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60871" w14:textId="77777777" w:rsidR="004B4422" w:rsidRDefault="004B4422" w:rsidP="004B4422">
      <w:pPr>
        <w:pStyle w:val="Title"/>
        <w:spacing w:after="0"/>
      </w:pPr>
      <w:bookmarkStart w:id="0" w:name="_GoBack"/>
      <w:bookmarkEnd w:id="0"/>
      <w:r>
        <w:t>SUPPORTING STATEMENT for an</w:t>
      </w:r>
    </w:p>
    <w:p w14:paraId="241EC56C" w14:textId="77777777" w:rsidR="004B4422" w:rsidRDefault="004B4422" w:rsidP="004B4422">
      <w:pPr>
        <w:pStyle w:val="Title"/>
        <w:spacing w:after="0"/>
      </w:pPr>
      <w:r>
        <w:t xml:space="preserve">INFORMATION COLLECTION REQUEST (ICR) </w:t>
      </w:r>
    </w:p>
    <w:p w14:paraId="456893D3" w14:textId="4B888910" w:rsidR="002F0BC1" w:rsidRDefault="004B4422" w:rsidP="004B4422">
      <w:pPr>
        <w:pStyle w:val="Title"/>
        <w:spacing w:after="0"/>
      </w:pPr>
      <w:r>
        <w:t>under the PAPERWORK REDUCTION ACT</w:t>
      </w:r>
    </w:p>
    <w:p w14:paraId="57FBD993" w14:textId="77777777" w:rsidR="002F0BC1" w:rsidRDefault="00F5353F" w:rsidP="00566D0D">
      <w:pPr>
        <w:pStyle w:val="Heading1"/>
        <w:spacing w:before="240" w:after="240"/>
      </w:pPr>
      <w:r>
        <w:t>Identification of the Information Collection</w:t>
      </w:r>
    </w:p>
    <w:p w14:paraId="73D6B7AA" w14:textId="77777777" w:rsidR="002F0BC1" w:rsidRDefault="002F0BC1" w:rsidP="00F5353F">
      <w:pPr>
        <w:pStyle w:val="Heading2"/>
      </w:pPr>
      <w:r>
        <w:t>Title of the Information Collection</w:t>
      </w:r>
    </w:p>
    <w:p w14:paraId="2B71458D" w14:textId="77777777" w:rsidR="002F0BC1" w:rsidRPr="004B4422" w:rsidRDefault="002F0BC1" w:rsidP="00F57ED2">
      <w:pPr>
        <w:tabs>
          <w:tab w:val="left" w:pos="-1440"/>
        </w:tabs>
        <w:ind w:left="2160" w:hanging="1440"/>
        <w:rPr>
          <w:bCs/>
        </w:rPr>
      </w:pPr>
      <w:r>
        <w:rPr>
          <w:b/>
          <w:bCs/>
        </w:rPr>
        <w:t>TITLE:</w:t>
      </w:r>
      <w:r>
        <w:rPr>
          <w:b/>
          <w:bCs/>
        </w:rPr>
        <w:tab/>
      </w:r>
      <w:r w:rsidRPr="004B4422">
        <w:rPr>
          <w:bCs/>
        </w:rPr>
        <w:t xml:space="preserve">Premanufacture Review Reporting and Exemption Requirements for </w:t>
      </w:r>
      <w:r w:rsidR="00DA7E26" w:rsidRPr="004B4422">
        <w:rPr>
          <w:bCs/>
        </w:rPr>
        <w:t xml:space="preserve">New </w:t>
      </w:r>
      <w:r w:rsidRPr="004B4422">
        <w:rPr>
          <w:bCs/>
        </w:rPr>
        <w:t>Chemical Substances and Significant New Use Reporting Requirements for Chemical Substances</w:t>
      </w:r>
    </w:p>
    <w:p w14:paraId="3D174F9A" w14:textId="77777777" w:rsidR="004B4422" w:rsidRDefault="009E3630" w:rsidP="00B477B1">
      <w:pPr>
        <w:ind w:left="720"/>
        <w:rPr>
          <w:b/>
          <w:lang w:val="es-ES"/>
        </w:rPr>
      </w:pPr>
      <w:r w:rsidRPr="005341E7">
        <w:rPr>
          <w:b/>
          <w:lang w:val="es-ES"/>
        </w:rPr>
        <w:t xml:space="preserve">EPA ICR No:  </w:t>
      </w:r>
      <w:r w:rsidR="004C5E1D" w:rsidRPr="004B4422">
        <w:rPr>
          <w:lang w:val="es-ES"/>
        </w:rPr>
        <w:t>0574.</w:t>
      </w:r>
      <w:r w:rsidR="00B951F0" w:rsidRPr="004B4422">
        <w:rPr>
          <w:lang w:val="es-ES"/>
        </w:rPr>
        <w:t>1</w:t>
      </w:r>
      <w:r w:rsidR="00477AB0" w:rsidRPr="004B4422">
        <w:rPr>
          <w:lang w:val="es-ES"/>
        </w:rPr>
        <w:t>8</w:t>
      </w:r>
    </w:p>
    <w:p w14:paraId="38E86F38" w14:textId="67CCEA4C" w:rsidR="002F0BC1" w:rsidRDefault="009E3630" w:rsidP="00B477B1">
      <w:pPr>
        <w:ind w:left="720"/>
        <w:rPr>
          <w:lang w:val="es-ES"/>
        </w:rPr>
      </w:pPr>
      <w:r w:rsidRPr="005341E7">
        <w:rPr>
          <w:b/>
          <w:lang w:val="es-ES"/>
        </w:rPr>
        <w:t xml:space="preserve">OMB Control No.:  </w:t>
      </w:r>
      <w:r w:rsidR="002F0BC1" w:rsidRPr="004B4422">
        <w:rPr>
          <w:lang w:val="es-ES"/>
        </w:rPr>
        <w:t>2070-0012</w:t>
      </w:r>
    </w:p>
    <w:p w14:paraId="3B454957" w14:textId="7D22DBE3" w:rsidR="004B4422" w:rsidRPr="00A01ABC" w:rsidRDefault="004B4422" w:rsidP="00B477B1">
      <w:pPr>
        <w:ind w:left="720"/>
      </w:pPr>
      <w:r w:rsidRPr="00A01ABC">
        <w:rPr>
          <w:b/>
        </w:rPr>
        <w:t>EPA Form Nos.</w:t>
      </w:r>
      <w:r w:rsidRPr="00A01ABC">
        <w:t xml:space="preserve">: </w:t>
      </w:r>
      <w:r w:rsidR="001A01FA" w:rsidRPr="00B12F51">
        <w:rPr>
          <w:szCs w:val="20"/>
        </w:rPr>
        <w:t>7710-25 and 7710-56</w:t>
      </w:r>
      <w:r w:rsidR="001A01FA" w:rsidRPr="00B12F51">
        <w:rPr>
          <w:bCs/>
        </w:rPr>
        <w:t>.</w:t>
      </w:r>
    </w:p>
    <w:p w14:paraId="2C7175BD" w14:textId="46492097" w:rsidR="004B4422" w:rsidRPr="00A01ABC" w:rsidRDefault="004B4422" w:rsidP="00B477B1">
      <w:pPr>
        <w:ind w:left="720"/>
      </w:pPr>
      <w:r w:rsidRPr="00A01ABC">
        <w:rPr>
          <w:b/>
        </w:rPr>
        <w:t>Docket ID No.</w:t>
      </w:r>
      <w:r w:rsidRPr="00A01ABC">
        <w:t>: EPA-HQ-OPPT-0645</w:t>
      </w:r>
    </w:p>
    <w:p w14:paraId="47FF7BD4" w14:textId="77777777" w:rsidR="002F0BC1" w:rsidRDefault="002F0BC1" w:rsidP="00F5353F">
      <w:pPr>
        <w:pStyle w:val="Heading2"/>
      </w:pPr>
      <w:r>
        <w:t>Short Characterization</w:t>
      </w:r>
    </w:p>
    <w:p w14:paraId="045A5AF1" w14:textId="498E153E" w:rsidR="00357DF7" w:rsidRDefault="00F01BFF" w:rsidP="00A246E6">
      <w:pPr>
        <w:pStyle w:val="BodyTextFirstIndent"/>
      </w:pPr>
      <w:r w:rsidRPr="00EC6B6D">
        <w:t xml:space="preserve">This information collection request addresses the reporting and recordkeeping requirements associated with the new chemicals review and regulatory program </w:t>
      </w:r>
      <w:r w:rsidR="00A246E6">
        <w:t xml:space="preserve">administered by </w:t>
      </w:r>
      <w:r w:rsidR="002F0BC1">
        <w:t>EPA under section 5 of the Toxic Substances Control Act (TSCA)</w:t>
      </w:r>
      <w:r w:rsidR="009B4B0E">
        <w:t>, as amended by the Frank R. Lautenberg Chemical Safety for the 21</w:t>
      </w:r>
      <w:r w:rsidR="009B4B0E" w:rsidRPr="00283719">
        <w:rPr>
          <w:vertAlign w:val="superscript"/>
        </w:rPr>
        <w:t>st</w:t>
      </w:r>
      <w:r w:rsidR="009B4B0E">
        <w:t xml:space="preserve"> Century Act</w:t>
      </w:r>
      <w:r w:rsidR="00FF34EB">
        <w:t xml:space="preserve"> (the </w:t>
      </w:r>
      <w:r w:rsidR="0029435D">
        <w:t>“</w:t>
      </w:r>
      <w:r w:rsidR="00FF34EB">
        <w:t>Lautenberg Act</w:t>
      </w:r>
      <w:r w:rsidR="0029435D">
        <w:t>”</w:t>
      </w:r>
      <w:r w:rsidR="00FF34EB">
        <w:t>)</w:t>
      </w:r>
      <w:r w:rsidR="00186EFE">
        <w:t xml:space="preserve"> (</w:t>
      </w:r>
      <w:r w:rsidR="00A246E6">
        <w:t xml:space="preserve">15 U.S.C. 2604, </w:t>
      </w:r>
      <w:r w:rsidR="00186EFE">
        <w:t>see Attachment A)</w:t>
      </w:r>
      <w:r w:rsidR="00C530A7">
        <w:t xml:space="preserve">. </w:t>
      </w:r>
      <w:r w:rsidR="002F0BC1">
        <w:t xml:space="preserve">TSCA section 5 requires that any person who proposes to manufacture </w:t>
      </w:r>
      <w:r w:rsidR="00702AD8">
        <w:t xml:space="preserve">(which includes import) </w:t>
      </w:r>
      <w:r w:rsidR="002F0BC1">
        <w:t xml:space="preserve">a </w:t>
      </w:r>
      <w:r w:rsidR="0029435D">
        <w:t>“</w:t>
      </w:r>
      <w:r w:rsidR="002F0BC1">
        <w:t>new chemical</w:t>
      </w:r>
      <w:r w:rsidR="0029435D">
        <w:t>”</w:t>
      </w:r>
      <w:r w:rsidR="002F0BC1">
        <w:t xml:space="preserve"> (i.e</w:t>
      </w:r>
      <w:r w:rsidR="004C5E1D">
        <w:t>.</w:t>
      </w:r>
      <w:r w:rsidR="002F0BC1">
        <w:t xml:space="preserve">, a chemical not listed on the TSCA section 8(b) Inventory) must provide a premanufacture notice (PMN) </w:t>
      </w:r>
      <w:r w:rsidR="00292F25">
        <w:t xml:space="preserve">or an exemption application </w:t>
      </w:r>
      <w:r w:rsidR="002F0BC1">
        <w:t>to EPA at least 90 days prior to commencing manufacture of that chemical</w:t>
      </w:r>
      <w:r w:rsidR="00F83DE7">
        <w:t xml:space="preserve"> and that EPA review such notice and take action as appropriate</w:t>
      </w:r>
      <w:r w:rsidR="00C530A7">
        <w:t xml:space="preserve">. </w:t>
      </w:r>
      <w:r w:rsidR="00357DF7">
        <w:t>EPA considers certain genetically engineered microorganisms to be chemical substances for purposes of the notification requirements found in TSCA section 5; the 90-day notice for microorganisms is a Microbial Commercial Activity Notice (MCAN).</w:t>
      </w:r>
      <w:r w:rsidR="009B4B0E">
        <w:t xml:space="preserve"> </w:t>
      </w:r>
    </w:p>
    <w:p w14:paraId="77EF3F83" w14:textId="56F8FA73" w:rsidR="00A246E6" w:rsidRDefault="00DA7E26" w:rsidP="00520A06">
      <w:pPr>
        <w:pStyle w:val="BodyTextFirstIndent"/>
      </w:pPr>
      <w:r>
        <w:t>Under TSCA section 5</w:t>
      </w:r>
      <w:r w:rsidR="00357DF7">
        <w:t xml:space="preserve">, EPA </w:t>
      </w:r>
      <w:r w:rsidR="00357DF7" w:rsidRPr="00357DF7">
        <w:t>is authorized to determine that a use of a chemical substance is a significant new use</w:t>
      </w:r>
      <w:r w:rsidR="00D45F37">
        <w:t xml:space="preserve"> and promulgate a significant new use rule (SNUR).</w:t>
      </w:r>
      <w:r w:rsidR="00893D83">
        <w:t xml:space="preserve"> In certain instances, </w:t>
      </w:r>
      <w:r w:rsidR="001D5695">
        <w:t>persons</w:t>
      </w:r>
      <w:r w:rsidR="00893D83">
        <w:t xml:space="preserve"> may </w:t>
      </w:r>
      <w:r w:rsidR="002013AC">
        <w:t>opt</w:t>
      </w:r>
      <w:r w:rsidR="00893D83">
        <w:t xml:space="preserve"> to pursue that use</w:t>
      </w:r>
      <w:r w:rsidR="00F8364F">
        <w:t>,</w:t>
      </w:r>
      <w:r w:rsidR="00893D83">
        <w:t xml:space="preserve"> in which case they </w:t>
      </w:r>
      <w:r w:rsidR="002013AC">
        <w:t xml:space="preserve">must submit a notice and </w:t>
      </w:r>
      <w:r w:rsidR="00893D83">
        <w:t xml:space="preserve">undergo a review. For such circumstances, </w:t>
      </w:r>
      <w:r w:rsidR="002F0BC1">
        <w:t xml:space="preserve">TSCA section 5 requires a significant new use notice (SNUN) from any person who proposes to manufacture or process a chemical for a use that is determined </w:t>
      </w:r>
      <w:r w:rsidR="00702AD8">
        <w:t xml:space="preserve">by EPA </w:t>
      </w:r>
      <w:r w:rsidR="002F0BC1">
        <w:t xml:space="preserve">to be a </w:t>
      </w:r>
      <w:r w:rsidR="0029435D">
        <w:t>“</w:t>
      </w:r>
      <w:r w:rsidR="002F0BC1">
        <w:t>significant new use.</w:t>
      </w:r>
      <w:r w:rsidR="0029435D">
        <w:t>”</w:t>
      </w:r>
      <w:r w:rsidR="00C530A7">
        <w:t xml:space="preserve"> </w:t>
      </w:r>
      <w:r w:rsidR="00B1763E">
        <w:t>N</w:t>
      </w:r>
      <w:r w:rsidR="001D5695">
        <w:t xml:space="preserve">ote that the scope of this ICR </w:t>
      </w:r>
      <w:r w:rsidR="004B4422">
        <w:t>only</w:t>
      </w:r>
      <w:r w:rsidR="001D5695">
        <w:t xml:space="preserve"> include</w:t>
      </w:r>
      <w:r w:rsidR="004B4422">
        <w:t>s</w:t>
      </w:r>
      <w:r w:rsidR="009A3518">
        <w:t xml:space="preserve"> reporting of</w:t>
      </w:r>
      <w:r w:rsidR="001D5695">
        <w:t xml:space="preserve"> </w:t>
      </w:r>
      <w:r w:rsidR="00B160A5">
        <w:t xml:space="preserve">estimates for </w:t>
      </w:r>
      <w:r w:rsidR="001D5695">
        <w:t>respondent activities associated with SNURs</w:t>
      </w:r>
      <w:r w:rsidR="004B4422">
        <w:t xml:space="preserve"> in</w:t>
      </w:r>
      <w:r w:rsidR="00280C1E">
        <w:t xml:space="preserve"> instances </w:t>
      </w:r>
      <w:r w:rsidR="004B4422">
        <w:t>where</w:t>
      </w:r>
      <w:r w:rsidR="00280C1E">
        <w:t xml:space="preserve"> a SNUN is submitted</w:t>
      </w:r>
      <w:r w:rsidR="001D5695">
        <w:t xml:space="preserve">. For more information on </w:t>
      </w:r>
      <w:r w:rsidR="00CB64A5">
        <w:t xml:space="preserve">new and </w:t>
      </w:r>
      <w:r w:rsidR="001D5695">
        <w:t xml:space="preserve">existing chemical SNURs, see </w:t>
      </w:r>
      <w:r w:rsidR="00F01BFF">
        <w:t xml:space="preserve">a recent </w:t>
      </w:r>
      <w:r>
        <w:t xml:space="preserve">EPA </w:t>
      </w:r>
      <w:r w:rsidR="00F01BFF">
        <w:t>E</w:t>
      </w:r>
      <w:r>
        <w:t xml:space="preserve">conomic </w:t>
      </w:r>
      <w:r w:rsidR="00F01BFF">
        <w:t>A</w:t>
      </w:r>
      <w:r>
        <w:t>nalysis</w:t>
      </w:r>
      <w:r w:rsidR="00F01BFF">
        <w:t xml:space="preserve"> for new chemical SNURs issued under </w:t>
      </w:r>
      <w:r w:rsidR="00F01BFF" w:rsidRPr="00357DF7">
        <w:t xml:space="preserve">40 CFR 721 </w:t>
      </w:r>
      <w:r w:rsidR="00F01BFF">
        <w:t>Su</w:t>
      </w:r>
      <w:r w:rsidR="003B3C06">
        <w:t>bpart D expedited process</w:t>
      </w:r>
      <w:r w:rsidR="003B3C06" w:rsidRPr="003E2814">
        <w:rPr>
          <w:rStyle w:val="FootnoteReference"/>
        </w:rPr>
        <w:footnoteReference w:id="2"/>
      </w:r>
      <w:r w:rsidR="00F01BFF" w:rsidRPr="003B3C06">
        <w:rPr>
          <w:vertAlign w:val="superscript"/>
        </w:rPr>
        <w:t xml:space="preserve"> </w:t>
      </w:r>
      <w:r w:rsidR="00F01BFF">
        <w:t xml:space="preserve">and </w:t>
      </w:r>
      <w:r w:rsidR="001D5695">
        <w:t xml:space="preserve">the Supporting Statement for </w:t>
      </w:r>
      <w:r w:rsidR="0029435D">
        <w:t>“</w:t>
      </w:r>
      <w:r w:rsidR="001D5695">
        <w:t xml:space="preserve">TSCA </w:t>
      </w:r>
      <w:r w:rsidR="00DE4397">
        <w:t>s</w:t>
      </w:r>
      <w:r w:rsidR="001D5695">
        <w:t>ection 5(a)(2) Significant New U</w:t>
      </w:r>
      <w:r w:rsidR="00F01BFF">
        <w:t>se Rules for Existing Chemicals</w:t>
      </w:r>
      <w:r>
        <w:t xml:space="preserve"> Information Collection Request</w:t>
      </w:r>
      <w:r w:rsidR="00FE1E40">
        <w:t>.</w:t>
      </w:r>
      <w:r w:rsidR="0029435D">
        <w:t>”</w:t>
      </w:r>
      <w:r w:rsidR="003B3C06" w:rsidRPr="003E2814">
        <w:rPr>
          <w:rStyle w:val="FootnoteReference"/>
        </w:rPr>
        <w:footnoteReference w:id="3"/>
      </w:r>
      <w:r w:rsidR="00A246E6" w:rsidRPr="00A246E6">
        <w:t xml:space="preserve"> </w:t>
      </w:r>
    </w:p>
    <w:p w14:paraId="195F7FBB" w14:textId="317D3A11" w:rsidR="002F0BC1" w:rsidRDefault="00A246E6" w:rsidP="00520A06">
      <w:pPr>
        <w:pStyle w:val="BodyTextFirstIndent"/>
      </w:pPr>
      <w:r w:rsidRPr="004A3A22">
        <w:t xml:space="preserve">TSCA section 5 </w:t>
      </w:r>
      <w:r>
        <w:t>requires</w:t>
      </w:r>
      <w:r w:rsidRPr="004A3A22">
        <w:t xml:space="preserve"> EPA to </w:t>
      </w:r>
      <w:r>
        <w:t xml:space="preserve">make determinations </w:t>
      </w:r>
      <w:r w:rsidR="00CA6B8C">
        <w:t>before</w:t>
      </w:r>
      <w:r>
        <w:t xml:space="preserve"> the conclusion of its review of the submitted notices regarding</w:t>
      </w:r>
      <w:r w:rsidRPr="004A3A22">
        <w:t xml:space="preserve"> </w:t>
      </w:r>
      <w:r w:rsidR="00F83DE7">
        <w:t>whether</w:t>
      </w:r>
      <w:r>
        <w:t xml:space="preserve"> the </w:t>
      </w:r>
      <w:r w:rsidRPr="004A3A22">
        <w:t xml:space="preserve">manufacture, processing, distribution in </w:t>
      </w:r>
      <w:r w:rsidRPr="004A3A22">
        <w:lastRenderedPageBreak/>
        <w:t xml:space="preserve">commerce, use </w:t>
      </w:r>
      <w:r>
        <w:t>and/</w:t>
      </w:r>
      <w:r w:rsidRPr="004A3A22">
        <w:t>or disposal of new chemical substances</w:t>
      </w:r>
      <w:r>
        <w:t xml:space="preserve"> or significant new uses</w:t>
      </w:r>
      <w:r w:rsidR="00F83DE7">
        <w:t xml:space="preserve"> may present unreasonable risk to health or the environment</w:t>
      </w:r>
      <w:r w:rsidRPr="005514F1">
        <w:t xml:space="preserve">. </w:t>
      </w:r>
      <w:r w:rsidR="00CA6B8C">
        <w:t xml:space="preserve"> EPA’s determination on a chemical substance or new use will dictate how and to what extent the chemical’s manufacture, use, processing or disposal may be restricted.  </w:t>
      </w:r>
      <w:r w:rsidR="00B35101">
        <w:t>If EPA fails to make a determination, fees may be refunded, however nothing relieves EPA of its obligation to make a determination.</w:t>
      </w:r>
      <w:r>
        <w:t xml:space="preserve"> </w:t>
      </w:r>
      <w:r w:rsidRPr="004A3A22">
        <w:t>EPA requires that the submitter of a PMN or MCAN inform EPA when non-exempt commercial manufacture of the substance in question actually begins by submitting a Notice of Commencement (see Attachment I)</w:t>
      </w:r>
      <w:r>
        <w:t>; EPA would then add the new chemical substance to the TSCA section 8(b) Inventory</w:t>
      </w:r>
      <w:r w:rsidRPr="004A3A22">
        <w:t>.</w:t>
      </w:r>
    </w:p>
    <w:p w14:paraId="2DC3F40D" w14:textId="77777777" w:rsidR="002F0BC1" w:rsidRDefault="00F5353F" w:rsidP="004B4422">
      <w:pPr>
        <w:pStyle w:val="Heading1"/>
        <w:spacing w:after="240"/>
      </w:pPr>
      <w:r>
        <w:t>Need for and Use of the Collection</w:t>
      </w:r>
    </w:p>
    <w:p w14:paraId="5176507E" w14:textId="77777777" w:rsidR="002F0BC1" w:rsidRDefault="002F0BC1" w:rsidP="00F5353F">
      <w:pPr>
        <w:pStyle w:val="Heading2"/>
      </w:pPr>
      <w:r>
        <w:t>Need/Authority for the Collection</w:t>
      </w:r>
    </w:p>
    <w:p w14:paraId="42FACD56" w14:textId="2D126351" w:rsidR="002F0BC1" w:rsidRDefault="002F0BC1" w:rsidP="00520A06">
      <w:pPr>
        <w:pStyle w:val="BodyTextFirstIndent"/>
      </w:pPr>
      <w:r>
        <w:t>TSCA section 5(a)</w:t>
      </w:r>
      <w:r w:rsidR="00FE1E40">
        <w:t xml:space="preserve"> </w:t>
      </w:r>
      <w:r>
        <w:t>(15 U.S.C. 2604</w:t>
      </w:r>
      <w:r w:rsidR="0099019A">
        <w:t>(a)(1)(</w:t>
      </w:r>
      <w:r w:rsidR="00FD44CE">
        <w:t>B</w:t>
      </w:r>
      <w:r w:rsidR="0099019A">
        <w:t>)(i)</w:t>
      </w:r>
      <w:r w:rsidR="00FE1E40">
        <w:t>)</w:t>
      </w:r>
      <w:r>
        <w:t xml:space="preserve">, requires manufacturers </w:t>
      </w:r>
      <w:r w:rsidR="002E0A80">
        <w:t xml:space="preserve">(which includes importers) </w:t>
      </w:r>
      <w:r>
        <w:t xml:space="preserve">of new chemical substances to submit to the Administrator of EPA a premanufacture notice (PMN) of intent to manufacture </w:t>
      </w:r>
      <w:r w:rsidR="002E0A80">
        <w:t xml:space="preserve">a </w:t>
      </w:r>
      <w:r>
        <w:t>new chemical substance at least 90 days before manufacture begins</w:t>
      </w:r>
      <w:r w:rsidR="00C530A7">
        <w:t xml:space="preserve">. </w:t>
      </w:r>
      <w:r>
        <w:t>TSCA section 5(a)(1) also requires notification from any person who proposes to manufacture or process a chemical substance for a use that EPA has by rule</w:t>
      </w:r>
      <w:r w:rsidR="00357DF7">
        <w:t xml:space="preserve"> </w:t>
      </w:r>
      <w:r>
        <w:t xml:space="preserve">determined to </w:t>
      </w:r>
      <w:r w:rsidR="00944A81">
        <w:t>be a</w:t>
      </w:r>
      <w:r>
        <w:t xml:space="preserve"> significant new use</w:t>
      </w:r>
      <w:r w:rsidR="00C530A7">
        <w:t xml:space="preserve">. </w:t>
      </w:r>
      <w:r>
        <w:t xml:space="preserve">The notice must include, insofar as </w:t>
      </w:r>
      <w:r w:rsidR="00A33DC7">
        <w:t xml:space="preserve">known </w:t>
      </w:r>
      <w:r w:rsidR="00EC266D">
        <w:t>or reasonably</w:t>
      </w:r>
      <w:r>
        <w:t xml:space="preserve"> ascertainable by the submitter, information described in TSCA section 8(a)(2) (e.g., chemical identity, use and exposure </w:t>
      </w:r>
      <w:r w:rsidR="00FD44CE">
        <w:t>information</w:t>
      </w:r>
      <w:r>
        <w:t xml:space="preserve">), plus test </w:t>
      </w:r>
      <w:r w:rsidR="00A246E6">
        <w:t xml:space="preserve">information </w:t>
      </w:r>
      <w:r>
        <w:t xml:space="preserve">and descriptions of other </w:t>
      </w:r>
      <w:r w:rsidR="00FD44CE">
        <w:t>information</w:t>
      </w:r>
      <w:r>
        <w:t xml:space="preserve"> related to the effects on health and the environment of the manufacture, processing, use, distribution in commerce and disposal of the new chemical substance</w:t>
      </w:r>
      <w:r w:rsidR="00C530A7">
        <w:t xml:space="preserve">. </w:t>
      </w:r>
      <w:r w:rsidR="006D2221" w:rsidRPr="006D2221">
        <w:t xml:space="preserve">TSCA </w:t>
      </w:r>
      <w:r w:rsidR="00F24A62">
        <w:t xml:space="preserve">requires EPA </w:t>
      </w:r>
      <w:r w:rsidR="00A33DC7">
        <w:t xml:space="preserve">to </w:t>
      </w:r>
      <w:r w:rsidR="00A33DC7" w:rsidRPr="006D2221">
        <w:t>conduct</w:t>
      </w:r>
      <w:r w:rsidR="006D2221" w:rsidRPr="006D2221">
        <w:t xml:space="preserve"> a review of the notice, ma</w:t>
      </w:r>
      <w:r w:rsidR="00F24A62">
        <w:t>k</w:t>
      </w:r>
      <w:r w:rsidR="006D2221" w:rsidRPr="006D2221">
        <w:t xml:space="preserve">e </w:t>
      </w:r>
      <w:r w:rsidR="001E7DF1">
        <w:t xml:space="preserve">one of five </w:t>
      </w:r>
      <w:r w:rsidR="00EC266D">
        <w:t xml:space="preserve">possible </w:t>
      </w:r>
      <w:r w:rsidR="00EC266D" w:rsidRPr="006D2221">
        <w:t>determinations</w:t>
      </w:r>
      <w:r w:rsidR="006D2221" w:rsidRPr="006D2221">
        <w:t xml:space="preserve"> on the notice, and take such actions as are required in association with that determination (15 U.S.C. 2604(a)(1)(B)(ii))</w:t>
      </w:r>
      <w:r w:rsidR="00F24A62">
        <w:t xml:space="preserve"> before manufacturing or processing of the chemical or significant new use can commence</w:t>
      </w:r>
      <w:r w:rsidR="006D2221" w:rsidRPr="006D2221">
        <w:t xml:space="preserve">. </w:t>
      </w:r>
      <w:r>
        <w:t>EPA reviews the information</w:t>
      </w:r>
      <w:r w:rsidR="006D2221">
        <w:t xml:space="preserve"> provided in the notice</w:t>
      </w:r>
      <w:r w:rsidR="00D61803">
        <w:t xml:space="preserve"> and other relevant information available to EPA</w:t>
      </w:r>
      <w:r>
        <w:t xml:space="preserve"> to evaluate the health and environmental effects of the new chemical substance</w:t>
      </w:r>
      <w:r w:rsidR="00592DC4">
        <w:t xml:space="preserve"> and make the required determination</w:t>
      </w:r>
      <w:r w:rsidR="00C530A7">
        <w:t xml:space="preserve">. </w:t>
      </w:r>
    </w:p>
    <w:p w14:paraId="2AA434BC" w14:textId="60B5B456" w:rsidR="002F0BC1" w:rsidRDefault="002F0BC1" w:rsidP="00520A06">
      <w:pPr>
        <w:pStyle w:val="BodyTextFirstIndent"/>
      </w:pPr>
      <w:r>
        <w:t>TSCA section 5, as interpreted in EPA</w:t>
      </w:r>
      <w:r w:rsidR="00693FB8">
        <w:t>’</w:t>
      </w:r>
      <w:r>
        <w:t xml:space="preserve">s </w:t>
      </w:r>
      <w:r w:rsidR="0029435D">
        <w:t>“</w:t>
      </w:r>
      <w:r>
        <w:t>Microbial Products of Biotechnology; Final Regulation under the Toxic Substances Control Act</w:t>
      </w:r>
      <w:r w:rsidR="0029435D">
        <w:t>”</w:t>
      </w:r>
      <w:r>
        <w:t xml:space="preserve">; final rule </w:t>
      </w:r>
      <w:r w:rsidR="00A246E6">
        <w:t>(</w:t>
      </w:r>
      <w:r>
        <w:t xml:space="preserve">62 </w:t>
      </w:r>
      <w:r w:rsidRPr="005E214C">
        <w:t>FR</w:t>
      </w:r>
      <w:r>
        <w:t xml:space="preserve"> 17910</w:t>
      </w:r>
      <w:r w:rsidR="00A246E6">
        <w:t xml:space="preserve">, </w:t>
      </w:r>
      <w:r>
        <w:t xml:space="preserve">April 11, 1997), authorizes EPA to regulate </w:t>
      </w:r>
      <w:r w:rsidR="0029435D">
        <w:t>“</w:t>
      </w:r>
      <w:r>
        <w:t>new</w:t>
      </w:r>
      <w:r w:rsidR="0029435D">
        <w:t>”</w:t>
      </w:r>
      <w:r>
        <w:t xml:space="preserve"> genetically engineered microorganisms</w:t>
      </w:r>
      <w:r w:rsidR="00C530A7">
        <w:t xml:space="preserve">. </w:t>
      </w:r>
      <w:r>
        <w:t xml:space="preserve">According to the 1997 final rule, </w:t>
      </w:r>
      <w:r w:rsidR="0029435D">
        <w:t>“</w:t>
      </w:r>
      <w:r>
        <w:t>new</w:t>
      </w:r>
      <w:r w:rsidR="0029435D">
        <w:t>”</w:t>
      </w:r>
      <w:r>
        <w:t xml:space="preserve"> microorganisms are those that, through deliberate human intervention, contain genetic material from dissimilar source organisms</w:t>
      </w:r>
      <w:r w:rsidR="00C530A7">
        <w:t xml:space="preserve">. </w:t>
      </w:r>
      <w:r w:rsidR="00B917CC">
        <w:t xml:space="preserve">Specifically, </w:t>
      </w:r>
      <w:r w:rsidR="0029435D">
        <w:t>“</w:t>
      </w:r>
      <w:r w:rsidR="00B917CC">
        <w:t>intergeneric microorganisms</w:t>
      </w:r>
      <w:r w:rsidR="0029435D">
        <w:t>”</w:t>
      </w:r>
      <w:r w:rsidR="00B917CC">
        <w:t xml:space="preserve"> are those formed by either the deliberate combination of genetic material from organisms classified in different taxonomic genera or constructed with synthetic genes that are not identical in DNA that would be derived from the same genus as the recipient microorganism. </w:t>
      </w:r>
      <w:r>
        <w:t>Manufacturers of these new microorganisms must submit to EPA a microbial commercial activity notice (MCAN) at least 90 days before manufactur</w:t>
      </w:r>
      <w:r w:rsidR="00F24A62">
        <w:t>e</w:t>
      </w:r>
      <w:r>
        <w:t xml:space="preserve"> begins</w:t>
      </w:r>
      <w:r w:rsidR="00C530A7">
        <w:t xml:space="preserve">. </w:t>
      </w:r>
      <w:r>
        <w:t xml:space="preserve">These microorganisms are subject to the same </w:t>
      </w:r>
      <w:r w:rsidR="00C4673D">
        <w:t xml:space="preserve">determinations and </w:t>
      </w:r>
      <w:r>
        <w:t>potential regulatory controls as new chemical substances.</w:t>
      </w:r>
    </w:p>
    <w:p w14:paraId="7887D7A0" w14:textId="6F71B750" w:rsidR="002F0BC1" w:rsidRDefault="002F0BC1" w:rsidP="00520A06">
      <w:pPr>
        <w:pStyle w:val="BodyTextFirstIndent"/>
      </w:pPr>
      <w:r>
        <w:t>TSCA section 5(d)(1)(B)</w:t>
      </w:r>
      <w:r w:rsidR="00EB4290">
        <w:t xml:space="preserve"> (15 U.S.C. § 2604(d)(1)(B))</w:t>
      </w:r>
      <w:r>
        <w:t xml:space="preserve"> requires </w:t>
      </w:r>
      <w:r w:rsidR="00286E31">
        <w:t xml:space="preserve">premanufacture </w:t>
      </w:r>
      <w:r>
        <w:t xml:space="preserve">notices to include all </w:t>
      </w:r>
      <w:r w:rsidR="00D00BB2">
        <w:t xml:space="preserve">information </w:t>
      </w:r>
      <w:r>
        <w:t>in the submitter</w:t>
      </w:r>
      <w:r w:rsidR="00F25DB8">
        <w:t>’</w:t>
      </w:r>
      <w:r>
        <w:t>s possession or control and TSCA section 5(d)(1)(C)</w:t>
      </w:r>
      <w:r w:rsidR="00EB4290">
        <w:t xml:space="preserve">15 U.S.C. § 2604(d)(1)(C)) </w:t>
      </w:r>
      <w:r>
        <w:t xml:space="preserve">requires </w:t>
      </w:r>
      <w:r w:rsidR="00286E31">
        <w:t xml:space="preserve">PMN </w:t>
      </w:r>
      <w:r>
        <w:t xml:space="preserve">submitters to provide other </w:t>
      </w:r>
      <w:r w:rsidR="00D818E3">
        <w:t xml:space="preserve">information </w:t>
      </w:r>
      <w:r>
        <w:t>on environmental or health effects that are known to or reasonably ascertainable by the submitter</w:t>
      </w:r>
      <w:r w:rsidR="00C530A7">
        <w:t xml:space="preserve">. </w:t>
      </w:r>
      <w:r>
        <w:t>These requirements are described in 40 CFR 720.50.</w:t>
      </w:r>
    </w:p>
    <w:p w14:paraId="0E681255" w14:textId="76814571" w:rsidR="002F0BC1" w:rsidRPr="00575814" w:rsidRDefault="00F24A62" w:rsidP="00520A06">
      <w:pPr>
        <w:pStyle w:val="BodyTextFirstIndent"/>
      </w:pPr>
      <w:r>
        <w:lastRenderedPageBreak/>
        <w:t>T</w:t>
      </w:r>
      <w:r w:rsidR="002F0BC1">
        <w:t xml:space="preserve">SCA section 5(e) authorizes EPA to </w:t>
      </w:r>
      <w:r w:rsidR="00D818E3">
        <w:t xml:space="preserve">prohibit or limit </w:t>
      </w:r>
      <w:r w:rsidR="002F0BC1">
        <w:t xml:space="preserve">the manufacture, processing, distribution in commerce, use or disposal of a new </w:t>
      </w:r>
      <w:r w:rsidR="00070CD9">
        <w:t xml:space="preserve">chemical </w:t>
      </w:r>
      <w:r w:rsidR="002F0BC1">
        <w:t xml:space="preserve">substance </w:t>
      </w:r>
      <w:r>
        <w:t xml:space="preserve">or significant new use </w:t>
      </w:r>
      <w:r w:rsidR="002F0BC1">
        <w:t xml:space="preserve">pending development of </w:t>
      </w:r>
      <w:r w:rsidR="00A246E6">
        <w:t xml:space="preserve">information </w:t>
      </w:r>
      <w:r w:rsidR="002F0BC1">
        <w:t xml:space="preserve">sufficient to </w:t>
      </w:r>
      <w:r>
        <w:t xml:space="preserve">allow EPA to perform a reasoned </w:t>
      </w:r>
      <w:r w:rsidR="002F0BC1">
        <w:t>evaluat</w:t>
      </w:r>
      <w:r>
        <w:t>ion of</w:t>
      </w:r>
      <w:r w:rsidR="002F0BC1">
        <w:t xml:space="preserve"> the health and environmental effects of the substance</w:t>
      </w:r>
      <w:r w:rsidR="00C530A7">
        <w:t xml:space="preserve">. </w:t>
      </w:r>
      <w:r w:rsidR="002F0BC1">
        <w:t>EPA m</w:t>
      </w:r>
      <w:r w:rsidR="005417E3">
        <w:t>ust</w:t>
      </w:r>
      <w:r w:rsidR="002F0BC1">
        <w:t xml:space="preserve"> </w:t>
      </w:r>
      <w:r w:rsidR="005417E3">
        <w:t>issue an order</w:t>
      </w:r>
      <w:r w:rsidR="002F0BC1">
        <w:t xml:space="preserve"> under TSCA section</w:t>
      </w:r>
      <w:r w:rsidR="0011516D">
        <w:t>s</w:t>
      </w:r>
      <w:r w:rsidR="002F0BC1">
        <w:t xml:space="preserve"> 5(e) if the Agency determines</w:t>
      </w:r>
      <w:r w:rsidR="00592DC4">
        <w:t xml:space="preserve"> (1)</w:t>
      </w:r>
      <w:r w:rsidR="002F0BC1">
        <w:t xml:space="preserve"> that the information available is insufficient to </w:t>
      </w:r>
      <w:r w:rsidR="00592DC4">
        <w:t xml:space="preserve">permit a reasoned evaluation of the health or environmental effects; </w:t>
      </w:r>
      <w:r w:rsidR="002F0BC1">
        <w:t>(</w:t>
      </w:r>
      <w:r w:rsidR="00592DC4">
        <w:t>2</w:t>
      </w:r>
      <w:r w:rsidR="002F0BC1">
        <w:t xml:space="preserve">) </w:t>
      </w:r>
      <w:r w:rsidR="00592DC4">
        <w:t>in the absence of sufficient information</w:t>
      </w:r>
      <w:r w:rsidR="007962E4">
        <w:t xml:space="preserve">, the manufacture, processing, distribution, use, or disposal </w:t>
      </w:r>
      <w:r w:rsidR="002F0BC1">
        <w:t xml:space="preserve">may present an unreasonable risk of injury to health or the </w:t>
      </w:r>
      <w:r w:rsidR="002F0BC1" w:rsidRPr="00575814">
        <w:t>environment</w:t>
      </w:r>
      <w:r w:rsidR="00D818E3" w:rsidRPr="00575814">
        <w:t xml:space="preserve"> without consideration of costs or other non</w:t>
      </w:r>
      <w:r w:rsidR="003D0CAE">
        <w:t>-</w:t>
      </w:r>
      <w:r w:rsidR="00D818E3" w:rsidRPr="00575814">
        <w:t>risk factors, including an unreasonable risk to a potentially exposed subpopulation identified as relevant by the Administrator under the conditions of use</w:t>
      </w:r>
      <w:r w:rsidR="007962E4" w:rsidRPr="00575814">
        <w:t>;</w:t>
      </w:r>
      <w:r w:rsidR="002F0BC1" w:rsidRPr="00575814">
        <w:t xml:space="preserve"> or (</w:t>
      </w:r>
      <w:r w:rsidR="007962E4" w:rsidRPr="00575814">
        <w:t>3</w:t>
      </w:r>
      <w:r w:rsidR="002F0BC1" w:rsidRPr="00575814">
        <w:t xml:space="preserve">) </w:t>
      </w:r>
      <w:r w:rsidR="007962E4" w:rsidRPr="00575814">
        <w:t xml:space="preserve">the substance </w:t>
      </w:r>
      <w:r w:rsidRPr="00575814">
        <w:t xml:space="preserve">is or </w:t>
      </w:r>
      <w:r w:rsidR="002F0BC1" w:rsidRPr="00575814">
        <w:t xml:space="preserve">will be produced in substantial quantities and </w:t>
      </w:r>
      <w:r w:rsidR="005646FF" w:rsidRPr="00575814">
        <w:t xml:space="preserve">may be released to the environment in substantial quantities or </w:t>
      </w:r>
      <w:r w:rsidR="002F0BC1" w:rsidRPr="00575814">
        <w:t>there may be significant or substantial human exposure to the chemical</w:t>
      </w:r>
      <w:r w:rsidR="00C530A7" w:rsidRPr="00575814">
        <w:t xml:space="preserve">. </w:t>
      </w:r>
      <w:r w:rsidR="00DC2019" w:rsidRPr="00575814">
        <w:t xml:space="preserve">EPA’s actions often involve negotiation of a TSCA </w:t>
      </w:r>
      <w:r w:rsidR="00AC78B9" w:rsidRPr="00575814">
        <w:t xml:space="preserve">section </w:t>
      </w:r>
      <w:r w:rsidR="00DC2019" w:rsidRPr="00575814">
        <w:t xml:space="preserve">5(e) Consent Order to prohibit or limit activities associated with </w:t>
      </w:r>
      <w:r w:rsidR="00286E31" w:rsidRPr="00575814">
        <w:t>manufacture</w:t>
      </w:r>
      <w:r w:rsidR="00B856F2" w:rsidRPr="00575814">
        <w:t xml:space="preserve">, processing, distribution in commerce, use and disposal </w:t>
      </w:r>
      <w:r w:rsidR="00286E31" w:rsidRPr="00575814">
        <w:t xml:space="preserve">of </w:t>
      </w:r>
      <w:r w:rsidR="00DC2019" w:rsidRPr="00575814">
        <w:t>the new chemical</w:t>
      </w:r>
      <w:r w:rsidR="00C530A7" w:rsidRPr="00575814">
        <w:t xml:space="preserve">. </w:t>
      </w:r>
      <w:r w:rsidR="00DC2019" w:rsidRPr="00575814">
        <w:t xml:space="preserve">TSCA </w:t>
      </w:r>
      <w:r w:rsidR="00AC78B9" w:rsidRPr="00575814">
        <w:t xml:space="preserve">section </w:t>
      </w:r>
      <w:r w:rsidR="00DC2019" w:rsidRPr="00575814">
        <w:t>5(e) C</w:t>
      </w:r>
      <w:r w:rsidR="00AC78B9" w:rsidRPr="00575814">
        <w:t xml:space="preserve">onsent Orders </w:t>
      </w:r>
      <w:r w:rsidR="00286E31" w:rsidRPr="00575814">
        <w:t xml:space="preserve">can </w:t>
      </w:r>
      <w:r w:rsidR="00AC78B9" w:rsidRPr="00575814">
        <w:t>typically include</w:t>
      </w:r>
      <w:r w:rsidR="00DC2019" w:rsidRPr="00575814">
        <w:t xml:space="preserve"> </w:t>
      </w:r>
      <w:r w:rsidR="00286E31" w:rsidRPr="00575814">
        <w:t xml:space="preserve">requirements for </w:t>
      </w:r>
      <w:r w:rsidR="00DC2019" w:rsidRPr="00575814">
        <w:t>exposure or release mitigation, testing, labeling and hazard communication, and recordkeeping</w:t>
      </w:r>
      <w:r w:rsidR="008B1EC1" w:rsidRPr="00575814">
        <w:t xml:space="preserve">. </w:t>
      </w:r>
    </w:p>
    <w:p w14:paraId="49940E6F" w14:textId="5851EBB9" w:rsidR="00D818E3" w:rsidRPr="00575814" w:rsidRDefault="00D818E3" w:rsidP="00520A06">
      <w:pPr>
        <w:pStyle w:val="BodyTextFirstIndent"/>
      </w:pPr>
      <w:r w:rsidRPr="00575814">
        <w:t xml:space="preserve">Similarly, </w:t>
      </w:r>
      <w:r w:rsidR="005417E3" w:rsidRPr="00575814">
        <w:t xml:space="preserve">if EPA </w:t>
      </w:r>
      <w:r w:rsidR="00070CD9" w:rsidRPr="00575814">
        <w:t>determine</w:t>
      </w:r>
      <w:r w:rsidR="005417E3" w:rsidRPr="00575814">
        <w:t>s</w:t>
      </w:r>
      <w:r w:rsidR="00070CD9" w:rsidRPr="00575814">
        <w:t xml:space="preserve"> </w:t>
      </w:r>
      <w:r w:rsidR="005417E3" w:rsidRPr="00575814">
        <w:t xml:space="preserve">under section 5(a)(3)(A) </w:t>
      </w:r>
      <w:r w:rsidR="00070CD9" w:rsidRPr="00575814">
        <w:t xml:space="preserve">that a chemical substance or significant new use presents an unreasonable risk of injury to health or environment, </w:t>
      </w:r>
      <w:r w:rsidR="006A659C" w:rsidRPr="00575814">
        <w:t>without consideration of costs or other non</w:t>
      </w:r>
      <w:r w:rsidR="003D0CAE">
        <w:t>-</w:t>
      </w:r>
      <w:r w:rsidR="006A659C" w:rsidRPr="00575814">
        <w:t>risk factors, including an unreasonable risk to a potentially exposed subpopulation identified as relevant by the Administrator under the conditions of use</w:t>
      </w:r>
      <w:r w:rsidR="005417E3" w:rsidRPr="00575814">
        <w:t xml:space="preserve">, the Agency must </w:t>
      </w:r>
      <w:r w:rsidR="00A14778" w:rsidRPr="00575814">
        <w:t xml:space="preserve">regulate </w:t>
      </w:r>
      <w:r w:rsidR="005417E3" w:rsidRPr="00575814">
        <w:t>the</w:t>
      </w:r>
      <w:r w:rsidR="00A14778" w:rsidRPr="00575814">
        <w:t xml:space="preserve"> chemical </w:t>
      </w:r>
      <w:r w:rsidR="005417E3" w:rsidRPr="00575814">
        <w:t xml:space="preserve">under section 5(f) </w:t>
      </w:r>
      <w:r w:rsidR="00A14778" w:rsidRPr="00575814">
        <w:t xml:space="preserve">by </w:t>
      </w:r>
      <w:r w:rsidR="005417E3" w:rsidRPr="00575814">
        <w:t xml:space="preserve">either </w:t>
      </w:r>
      <w:r w:rsidR="00A14778" w:rsidRPr="00575814">
        <w:t>(1) issuing a proposed rule under section 6(a); or (2) issuing an order to prohibit or limit the manufacture, processing, or distribution in commerce</w:t>
      </w:r>
      <w:r w:rsidR="00426D5B" w:rsidRPr="00575814">
        <w:t xml:space="preserve"> of the substance</w:t>
      </w:r>
      <w:r w:rsidR="00A14778" w:rsidRPr="00575814">
        <w:t xml:space="preserve">. </w:t>
      </w:r>
      <w:r w:rsidR="00426D5B" w:rsidRPr="00575814">
        <w:t>EPA’s action can involve negotiation of a TSCA section 5(f) Consent Order with the PMN submitter.</w:t>
      </w:r>
      <w:r w:rsidR="00A14778" w:rsidRPr="00575814">
        <w:t xml:space="preserve"> </w:t>
      </w:r>
    </w:p>
    <w:p w14:paraId="4FFAA412" w14:textId="69A6ED33" w:rsidR="0048361D" w:rsidRDefault="003B71CF" w:rsidP="00520A06">
      <w:pPr>
        <w:pStyle w:val="BodyTextFirstIndent"/>
      </w:pPr>
      <w:r w:rsidRPr="003B71CF">
        <w:t>Significant New Use Rules (SNURs) are authorized under TSCA section 5(a)(2)</w:t>
      </w:r>
      <w:r w:rsidR="00426D5B">
        <w:t xml:space="preserve"> and EPA is required to consider whether to promulgate SNURs following</w:t>
      </w:r>
      <w:r w:rsidR="0048361D">
        <w:t xml:space="preserve"> issuance of section 5(e) or 5(f)</w:t>
      </w:r>
      <w:r w:rsidR="00426D5B">
        <w:t xml:space="preserve"> orders pursuant to section 5(f)(4)</w:t>
      </w:r>
      <w:r w:rsidRPr="003B71CF">
        <w:t>. Regulations providing details on EPA’s SNUR authority were promulgated at 40 CFR part 721 and at 40 CFR part 725 subparts H-K.</w:t>
      </w:r>
      <w:r w:rsidR="0048361D">
        <w:t xml:space="preserve"> Promulgation of a significant new use rule (SNUR) can be an effective and efficient way to address reasonably foreseen conditions of use about which EPA has concerns, as part of the basis for EPA to conclude that the chemical is not likely to present an unreasonable risk of injury to health and the environment under the conditions of use under section 5(a)(3)(C).  A SNUR requires that any manufacturer or processor – including the PMN submitter –  who intends to undertake the activities subject to the SNUR must submit to EPA a significant new use notice (SNUN). EPA must either conclude, following review of a SNUN, that the activities are not likely to present an unreasonable risk, or take appropriate action under section 5(e) or 5(f) to protect against any unreasonable risk. The review would factor in the conditions of use of the chemical specifically associated with the significant new use and, as appropriate, any other conditions of use relevant to the evaluation of the significant new use under section 5(a)(3).  The ability to issue a SNUR during or after the review period can enable EPA to focus its technical analysis on the intended conditions of use of a chemical and defer further analysis of reasonably foreseen conditions of use until such time as the submitter (or any other entity) actually intends to undertake them.  This is consistent with EPA’s long-standing use of SNURs to defer detailed analysis of activities associated with chemicals until such time as someone indicates the intention to undertake the activities by submitting a SNUN. </w:t>
      </w:r>
    </w:p>
    <w:p w14:paraId="5D752805" w14:textId="77777777" w:rsidR="0048361D" w:rsidRDefault="0048361D" w:rsidP="00520A06">
      <w:pPr>
        <w:pStyle w:val="BodyTextFirstIndent"/>
      </w:pPr>
      <w:r>
        <w:t>It can be more efficient for EPA to address concerns associated with reasonably foreseen conditions of use by issuing a SNUR that applies to all parties, including the submitter, rather than by issuing an order to the submitter addressing activities the submitter does not intend to undertake, and then taking an additional regulatory action to issue a SNUR. </w:t>
      </w:r>
    </w:p>
    <w:p w14:paraId="728D2DB7" w14:textId="77777777" w:rsidR="003B71CF" w:rsidRDefault="0048361D" w:rsidP="00520A06">
      <w:pPr>
        <w:pStyle w:val="BodyTextFirstIndent"/>
      </w:pPr>
      <w:r>
        <w:t xml:space="preserve">TSCA section 5(e) or 5(f) Orders are only binding on the original PMN submitter for that substance. Consequently, after issuing a section 5 Order, EPA generally promulgates a SNUR that requires notice to EPA by any manufacturer or processor who wishes to manufacture or process the chemical in a way other than described in the terms and conditions contained in the Order. TSCA section 5(f)(4) requires EPA to either initiate a SNUR rulemaking or explain its reasons for not doing so following action under section 5(e) or 5(f). </w:t>
      </w:r>
      <w:r w:rsidR="003B71CF" w:rsidRPr="003B71CF">
        <w:t xml:space="preserve"> </w:t>
      </w:r>
    </w:p>
    <w:p w14:paraId="2D1FC6E2" w14:textId="59CCF2CB" w:rsidR="003B71CF" w:rsidRPr="00575814" w:rsidRDefault="00BA66FA" w:rsidP="00520A06">
      <w:pPr>
        <w:pStyle w:val="BodyTextFirstIndent"/>
      </w:pPr>
      <w:r w:rsidRPr="00575814">
        <w:t>If EPA makes a determination under TSCA section 5(a)(3)(C) that a chemical substance or significant new use is not likely to present an unreasonable risk of injury to health or the environment, without consideration of costs or other non</w:t>
      </w:r>
      <w:r w:rsidR="003D0CAE">
        <w:t>-</w:t>
      </w:r>
      <w:r w:rsidRPr="00575814">
        <w:t xml:space="preserve">risk factors, including an unreasonable risk to a potentially exposed or susceptible subpopulation identified as relevant by the Administrator under the conditions of use, then the submitter may commence manufacture of the chemical substance or manufacture or processing for the significant new use, </w:t>
      </w:r>
      <w:r w:rsidR="00D436A8">
        <w:t>notwithstanding the remainder of the review period. In addition,</w:t>
      </w:r>
      <w:r w:rsidRPr="00575814">
        <w:t xml:space="preserve"> the Administrator shall make public a statement of the </w:t>
      </w:r>
      <w:r w:rsidR="0029435D">
        <w:t>“</w:t>
      </w:r>
      <w:r w:rsidR="00D436A8">
        <w:t>not likely</w:t>
      </w:r>
      <w:r w:rsidR="0029435D">
        <w:t>”</w:t>
      </w:r>
      <w:r w:rsidRPr="00575814">
        <w:t xml:space="preserve"> finding</w:t>
      </w:r>
      <w:r w:rsidR="00D436A8">
        <w:t xml:space="preserve"> in the Federal Register, in accordance with TSCA section 5(g)</w:t>
      </w:r>
      <w:r w:rsidRPr="00575814">
        <w:t>.</w:t>
      </w:r>
      <w:r w:rsidR="009E52CB">
        <w:t xml:space="preserve"> </w:t>
      </w:r>
      <w:r w:rsidR="003B71CF" w:rsidRPr="00575814">
        <w:t xml:space="preserve">The same reporting requirements that apply to PMNs also apply to SNUNs, and EPA has the same authorities under TSCA section 5(e) and 5(f) to </w:t>
      </w:r>
      <w:r w:rsidR="00F13168" w:rsidRPr="00575814">
        <w:t xml:space="preserve">evaluate and </w:t>
      </w:r>
      <w:r w:rsidR="003B71CF" w:rsidRPr="00575814">
        <w:t>regulate the SNUR chemical during the notice review period.</w:t>
      </w:r>
    </w:p>
    <w:p w14:paraId="371D9A41" w14:textId="1221BB72" w:rsidR="001D5695" w:rsidRDefault="00976A26" w:rsidP="00A074D6">
      <w:pPr>
        <w:pStyle w:val="BodyTextFirstIndent"/>
      </w:pPr>
      <w:r>
        <w:t>As n</w:t>
      </w:r>
      <w:r w:rsidR="001D5695">
        <w:t>ote</w:t>
      </w:r>
      <w:r w:rsidR="00DF39A3">
        <w:t>d</w:t>
      </w:r>
      <w:r w:rsidR="001D5695">
        <w:t xml:space="preserve"> </w:t>
      </w:r>
      <w:r>
        <w:t xml:space="preserve">in </w:t>
      </w:r>
      <w:r w:rsidR="00DE4397">
        <w:t>s</w:t>
      </w:r>
      <w:r>
        <w:t xml:space="preserve">ection 1b of this ICR supporting statement, </w:t>
      </w:r>
      <w:r w:rsidR="001D5695">
        <w:t>the scope of this ICR renewal does not include</w:t>
      </w:r>
      <w:r w:rsidR="004A3A22">
        <w:t xml:space="preserve"> estimates for </w:t>
      </w:r>
      <w:r w:rsidR="001D5695">
        <w:t>respondent a</w:t>
      </w:r>
      <w:r w:rsidR="004A3A22">
        <w:t xml:space="preserve">ctivities associated with SNURs, except </w:t>
      </w:r>
      <w:r w:rsidR="00280C1E">
        <w:t>for</w:t>
      </w:r>
      <w:r w:rsidR="0027493B">
        <w:t xml:space="preserve"> conditions specific to a</w:t>
      </w:r>
      <w:r w:rsidR="004A3A22">
        <w:t xml:space="preserve"> SNUN</w:t>
      </w:r>
      <w:r w:rsidR="00280C1E">
        <w:t xml:space="preserve"> submi</w:t>
      </w:r>
      <w:r w:rsidR="00A53887">
        <w:t>ssion</w:t>
      </w:r>
      <w:r w:rsidR="004A3A22">
        <w:t>.</w:t>
      </w:r>
      <w:r w:rsidR="001D5695">
        <w:t xml:space="preserve"> For more information on </w:t>
      </w:r>
      <w:r w:rsidR="00A53887">
        <w:t xml:space="preserve">new and </w:t>
      </w:r>
      <w:r w:rsidR="001D5695">
        <w:t xml:space="preserve">existing chemical SNURs, </w:t>
      </w:r>
      <w:r w:rsidR="00B963E2">
        <w:t>see a recent E</w:t>
      </w:r>
      <w:r w:rsidR="003B71CF">
        <w:t xml:space="preserve">conomic </w:t>
      </w:r>
      <w:r w:rsidR="00B963E2">
        <w:t>A</w:t>
      </w:r>
      <w:r w:rsidR="003B71CF">
        <w:t>nalysis</w:t>
      </w:r>
      <w:r w:rsidR="00B963E2">
        <w:t xml:space="preserve"> for new chemical SNURs issued under </w:t>
      </w:r>
      <w:r w:rsidR="00B963E2" w:rsidRPr="00357DF7">
        <w:t xml:space="preserve">40 CFR 721 </w:t>
      </w:r>
      <w:r w:rsidR="00B963E2">
        <w:t>Su</w:t>
      </w:r>
      <w:r w:rsidR="003B3C06">
        <w:t>bpart D expedited process</w:t>
      </w:r>
      <w:r w:rsidR="00B963E2">
        <w:t xml:space="preserve"> </w:t>
      </w:r>
      <w:r w:rsidR="003B71CF">
        <w:t>(</w:t>
      </w:r>
      <w:r w:rsidR="00CA76C6">
        <w:t>Docket No.</w:t>
      </w:r>
      <w:r w:rsidR="00D10736" w:rsidRPr="00D10736">
        <w:t xml:space="preserve"> </w:t>
      </w:r>
      <w:r w:rsidR="00D10736" w:rsidRPr="00A074D6">
        <w:rPr>
          <w:bCs/>
        </w:rPr>
        <w:t>EPA-HQ-OPPT-2017-0166</w:t>
      </w:r>
      <w:r w:rsidR="003B71CF">
        <w:t xml:space="preserve">) </w:t>
      </w:r>
      <w:r w:rsidR="00B963E2">
        <w:t xml:space="preserve">and the Supporting Statement for </w:t>
      </w:r>
      <w:r w:rsidR="0029435D">
        <w:t>“</w:t>
      </w:r>
      <w:r w:rsidR="00B963E2">
        <w:t>TSCA Section 5(a)(2) Significant New Use Rules for Existing Chemicals</w:t>
      </w:r>
      <w:r w:rsidR="0029435D">
        <w:t>”</w:t>
      </w:r>
      <w:r w:rsidR="003B71CF">
        <w:t xml:space="preserve"> Information Collection Request </w:t>
      </w:r>
      <w:r w:rsidR="00316BDA">
        <w:t>(</w:t>
      </w:r>
      <w:r w:rsidR="00867729">
        <w:t>OMB Control No. 2070-0038</w:t>
      </w:r>
      <w:r w:rsidR="00731268">
        <w:t>)</w:t>
      </w:r>
      <w:r w:rsidR="00867729">
        <w:t>.</w:t>
      </w:r>
      <w:r w:rsidR="008B1EC1" w:rsidRPr="003E2814">
        <w:rPr>
          <w:rStyle w:val="FootnoteReference"/>
        </w:rPr>
        <w:footnoteReference w:id="4"/>
      </w:r>
    </w:p>
    <w:p w14:paraId="05B37467" w14:textId="77777777" w:rsidR="002F0BC1" w:rsidRDefault="002F0BC1" w:rsidP="00520A06">
      <w:pPr>
        <w:pStyle w:val="BodyTextFirstIndent"/>
      </w:pPr>
      <w:r>
        <w:t>EPA may also grant certain exemptions from the PMN, SNUN, and MCAN requirements of TSCA section 5, including the following</w:t>
      </w:r>
      <w:r w:rsidR="00C530A7">
        <w:t xml:space="preserve">. </w:t>
      </w:r>
      <w:r>
        <w:t>These exemption rules reduce reporting requirements, thereby providing relief to submitters from the burdens of the full PMN reporting requirements.</w:t>
      </w:r>
    </w:p>
    <w:p w14:paraId="50853D27" w14:textId="77777777" w:rsidR="002F0BC1" w:rsidRDefault="002F0BC1" w:rsidP="00756182">
      <w:pPr>
        <w:pStyle w:val="Heading3"/>
      </w:pPr>
      <w:r>
        <w:t>Test-Marketing Exemption (TME)</w:t>
      </w:r>
    </w:p>
    <w:p w14:paraId="51E981E3" w14:textId="77777777" w:rsidR="002F0BC1" w:rsidRDefault="002F0BC1" w:rsidP="00520A06">
      <w:pPr>
        <w:pStyle w:val="BodyTextFirstIndent"/>
      </w:pPr>
      <w:r>
        <w:t>Under TSCA section 5(h)(1), persons may apply for an exemption from the requirements of TSCA section 5 for test-marketing purposes</w:t>
      </w:r>
      <w:r w:rsidR="00C530A7">
        <w:t xml:space="preserve">. </w:t>
      </w:r>
      <w:r>
        <w:t>EPA may grant the exemption if it finds that the test-marketing activities described by the applicant will not present an unreasonable risk of injury to health or the environment</w:t>
      </w:r>
      <w:r w:rsidR="00BC76DC">
        <w:t xml:space="preserve"> including an unreasonable risk to a potentially exposed or susceptible subpopulation identified by the Administrator for the specific conditions of use</w:t>
      </w:r>
      <w:r w:rsidR="00F13168">
        <w:t xml:space="preserve"> identified in the application</w:t>
      </w:r>
      <w:r w:rsidR="00C530A7">
        <w:t xml:space="preserve">. </w:t>
      </w:r>
      <w:r>
        <w:t>The applicant must provide the information necessary to make this finding and EPA must grant or deny the exemption within 45 days</w:t>
      </w:r>
      <w:r w:rsidR="00C530A7">
        <w:t xml:space="preserve">. </w:t>
      </w:r>
      <w:r>
        <w:t>If EPA grants the exemption, it may impose appropriate restrictions on the test-marketing activities</w:t>
      </w:r>
      <w:r w:rsidR="00C530A7">
        <w:t xml:space="preserve">. </w:t>
      </w:r>
      <w:r>
        <w:t>See 40 CFR 720.38 and 725.370.</w:t>
      </w:r>
    </w:p>
    <w:p w14:paraId="0628CBB8" w14:textId="77777777" w:rsidR="002F0BC1" w:rsidRDefault="002F0BC1" w:rsidP="00756182">
      <w:pPr>
        <w:pStyle w:val="Heading3"/>
      </w:pPr>
      <w:r>
        <w:t>Research and Development Exemption (R&amp;D)</w:t>
      </w:r>
    </w:p>
    <w:p w14:paraId="5986C92C" w14:textId="77777777" w:rsidR="002F0BC1" w:rsidRDefault="002F0BC1" w:rsidP="00520A06">
      <w:pPr>
        <w:pStyle w:val="BodyTextFirstIndent"/>
      </w:pPr>
      <w:r>
        <w:t>TSCA section 5(h)(3) exempts from PMN reporting small quantities of chemical substances manufactured only for research and development purposes</w:t>
      </w:r>
      <w:r w:rsidR="00C530A7">
        <w:t xml:space="preserve">. </w:t>
      </w:r>
      <w:r>
        <w:t>Persons using this exemption must have their research overseen by a technically qualified individual and must notify any person involved in the research of any risk</w:t>
      </w:r>
      <w:r w:rsidR="00C530A7">
        <w:t xml:space="preserve">. </w:t>
      </w:r>
      <w:r>
        <w:t>See 40 CFR 720.36</w:t>
      </w:r>
      <w:r w:rsidR="00C530A7">
        <w:t xml:space="preserve">. </w:t>
      </w:r>
      <w:r>
        <w:t>Small quantities of genetically modified microorganisms manufactured solely for research and development purposes are also exempt when additional criteria are met as described in 40 CFR 725.235, activities conducted inside a structure, and 40 CFR 725.238 and 239, activities</w:t>
      </w:r>
      <w:r w:rsidR="009A54A7">
        <w:t xml:space="preserve"> conducted outside a structure.</w:t>
      </w:r>
    </w:p>
    <w:p w14:paraId="22E07088" w14:textId="77777777" w:rsidR="002F0BC1" w:rsidRDefault="002F0BC1" w:rsidP="005E214C">
      <w:pPr>
        <w:pStyle w:val="Heading3"/>
        <w:widowControl/>
      </w:pPr>
      <w:r>
        <w:t>TSCA Section 5(h)(4) Exemptions</w:t>
      </w:r>
    </w:p>
    <w:p w14:paraId="071DE0BB" w14:textId="77777777" w:rsidR="002F0BC1" w:rsidRDefault="002F0BC1" w:rsidP="005E214C">
      <w:pPr>
        <w:pStyle w:val="BodyTextFirstIndent"/>
        <w:keepNext/>
      </w:pPr>
      <w:r>
        <w:t>TSCA section 5(h)(4) authorizes EPA to exempt any person from the provisions of TSCA section 5 if EPA determines</w:t>
      </w:r>
      <w:r w:rsidR="00F13168">
        <w:t xml:space="preserve">, </w:t>
      </w:r>
      <w:r w:rsidR="00F53C75">
        <w:t xml:space="preserve">upon application and </w:t>
      </w:r>
      <w:r w:rsidR="00F13168">
        <w:t>by rule,</w:t>
      </w:r>
      <w:r>
        <w:t xml:space="preserve"> that the chemical substance will not present an unreasonable risk of injury to health or the environment when manufactured, processed, distributed, used or disposed of under the exemption</w:t>
      </w:r>
      <w:r w:rsidR="00C530A7">
        <w:t xml:space="preserve">. </w:t>
      </w:r>
      <w:r>
        <w:t>To date EPA has promulgated four rules under this section for</w:t>
      </w:r>
      <w:r w:rsidR="001F2B8C">
        <w:t xml:space="preserve"> </w:t>
      </w:r>
      <w:r w:rsidR="0022117A">
        <w:t>traditional</w:t>
      </w:r>
      <w:r w:rsidR="00F60D32">
        <w:t xml:space="preserve"> </w:t>
      </w:r>
      <w:r>
        <w:t xml:space="preserve">chemical substance </w:t>
      </w:r>
      <w:r w:rsidR="0022117A">
        <w:t xml:space="preserve">exemptions </w:t>
      </w:r>
      <w:r>
        <w:t>and three</w:t>
      </w:r>
      <w:r w:rsidR="0022117A">
        <w:t xml:space="preserve"> rules for</w:t>
      </w:r>
      <w:r>
        <w:t xml:space="preserve"> exemptions </w:t>
      </w:r>
      <w:r w:rsidR="001F2B8C">
        <w:t xml:space="preserve">specific to </w:t>
      </w:r>
      <w:r>
        <w:t>microbial products of biotechnology:</w:t>
      </w:r>
    </w:p>
    <w:p w14:paraId="204314B1" w14:textId="77777777" w:rsidR="00AA6F9B" w:rsidRDefault="002F0BC1" w:rsidP="00FF08F6">
      <w:pPr>
        <w:pStyle w:val="ListBullet"/>
      </w:pPr>
      <w:r>
        <w:t>Low Volume Exemption (LVE) - This exemption applies to substances manufactured in quantities of 10,000 kilograms or less per year; submitters may request that EPA evaluate their exemption at a lower production volume level, to which the submitter would be legally bound</w:t>
      </w:r>
      <w:r w:rsidR="00C530A7">
        <w:t xml:space="preserve">. </w:t>
      </w:r>
      <w:r>
        <w:t>See 40 CFR 723.50.</w:t>
      </w:r>
    </w:p>
    <w:p w14:paraId="487D8AF7" w14:textId="77777777" w:rsidR="00AA6F9B" w:rsidRDefault="002F0BC1" w:rsidP="00FF08F6">
      <w:pPr>
        <w:pStyle w:val="ListBullet"/>
      </w:pPr>
      <w:r>
        <w:t>Low Release/Low Exposure (LoREX) - This exemption applies to certain chemical substances that meet strict human exposure and environmental release criteria to ensure that these substances will not present an unreasonable risk</w:t>
      </w:r>
      <w:r w:rsidR="00C530A7">
        <w:t xml:space="preserve">. </w:t>
      </w:r>
      <w:r>
        <w:t>See 40 CFR 723.50.</w:t>
      </w:r>
    </w:p>
    <w:p w14:paraId="1348F635" w14:textId="77777777" w:rsidR="00AA6F9B" w:rsidRDefault="002F0BC1" w:rsidP="00FF08F6">
      <w:pPr>
        <w:pStyle w:val="ListBullet"/>
      </w:pPr>
      <w:r>
        <w:t>Polymer Exemption - This exemption applies to polymers that comply with certain chemical characterizations and that therefore will not present an unreasonable risk of injury to health or the environment</w:t>
      </w:r>
      <w:r w:rsidR="00C530A7">
        <w:t xml:space="preserve">. </w:t>
      </w:r>
      <w:r w:rsidR="00BC76DC" w:rsidRPr="00BC76DC">
        <w:t xml:space="preserve"> </w:t>
      </w:r>
      <w:r w:rsidR="00BC76DC">
        <w:t xml:space="preserve">See 40 CFR 723.250.  </w:t>
      </w:r>
    </w:p>
    <w:p w14:paraId="711A05E0" w14:textId="77777777" w:rsidR="00AA6F9B" w:rsidRDefault="002F0BC1" w:rsidP="00FF08F6">
      <w:pPr>
        <w:pStyle w:val="ListBullet"/>
      </w:pPr>
      <w:r>
        <w:t>Instant Photographic Film Articles Exemption - This exemption applies to chemical substances used in or for the manufacture or processing of instant photographic and peel-apart film articles</w:t>
      </w:r>
      <w:r w:rsidR="00C530A7">
        <w:t xml:space="preserve">. </w:t>
      </w:r>
      <w:r>
        <w:t>See 40 CFR 723.175.</w:t>
      </w:r>
    </w:p>
    <w:p w14:paraId="0E604C2D" w14:textId="77777777" w:rsidR="00AA6F9B" w:rsidRDefault="002F0BC1" w:rsidP="00FF08F6">
      <w:pPr>
        <w:pStyle w:val="ListBullet"/>
      </w:pPr>
      <w:r>
        <w:t xml:space="preserve">TSCA Experimental Release Application (TERA) - This exemption applies to research and development activities that result in intentional environmental releases of </w:t>
      </w:r>
      <w:r w:rsidR="00647BFA">
        <w:t xml:space="preserve">intergeneric </w:t>
      </w:r>
      <w:r>
        <w:t>microorganisms</w:t>
      </w:r>
      <w:r w:rsidR="00C530A7">
        <w:t xml:space="preserve">. </w:t>
      </w:r>
      <w:r>
        <w:t>EPA may grant the exemption if it finds that the activities described by the applicant will not present an unreasonable risk of injury to health or the environment</w:t>
      </w:r>
      <w:r w:rsidR="00C530A7">
        <w:t xml:space="preserve">. </w:t>
      </w:r>
      <w:r>
        <w:t>The applicant must provide the information necessary to make this finding and EPA must grant or deny the exemption within 60 days</w:t>
      </w:r>
      <w:r w:rsidR="00C530A7">
        <w:t xml:space="preserve">. </w:t>
      </w:r>
      <w:r>
        <w:t>If EPA grants the exemption, it may impose appropriate restrictions on the activities described in the notice</w:t>
      </w:r>
      <w:r w:rsidR="00C530A7">
        <w:t xml:space="preserve">. </w:t>
      </w:r>
      <w:r>
        <w:t>See 40 CFR 725.250.</w:t>
      </w:r>
    </w:p>
    <w:p w14:paraId="1F57201C" w14:textId="77777777" w:rsidR="00AA6F9B" w:rsidRDefault="002F0BC1" w:rsidP="00FF08F6">
      <w:pPr>
        <w:pStyle w:val="ListBullet"/>
      </w:pPr>
      <w:r>
        <w:t>Tier I Exemption</w:t>
      </w:r>
      <w:r w:rsidR="00545C08">
        <w:t xml:space="preserve"> </w:t>
      </w:r>
      <w:r>
        <w:t>-</w:t>
      </w:r>
      <w:r w:rsidR="00545C08">
        <w:t xml:space="preserve"> </w:t>
      </w:r>
      <w:r>
        <w:t>This exemption applies to certain microorganisms subject to physical containment and control technologies</w:t>
      </w:r>
      <w:r w:rsidR="00C530A7">
        <w:t xml:space="preserve">. </w:t>
      </w:r>
      <w:r>
        <w:t>EPA has developed specific criteria for the host microorganism, introduced genetic material, and containment technology to ensure that the microorganism will not present an unreasonable risk</w:t>
      </w:r>
      <w:r w:rsidR="00C530A7">
        <w:t xml:space="preserve">. </w:t>
      </w:r>
      <w:r>
        <w:t>See 40 CFR 725.400.</w:t>
      </w:r>
    </w:p>
    <w:p w14:paraId="6C7789C4" w14:textId="77777777" w:rsidR="002F0BC1" w:rsidRDefault="002F0BC1" w:rsidP="00FF08F6">
      <w:pPr>
        <w:pStyle w:val="ListBullet"/>
      </w:pPr>
      <w:r>
        <w:t>Tier II Exemption -</w:t>
      </w:r>
      <w:r w:rsidR="00545C08">
        <w:t xml:space="preserve"> </w:t>
      </w:r>
      <w:r>
        <w:t>This exemption applies to the same microorganisms subject to a Tier I exemption without specified physical containment and control technologies</w:t>
      </w:r>
      <w:r w:rsidR="00C530A7">
        <w:t xml:space="preserve">. </w:t>
      </w:r>
      <w:r>
        <w:t xml:space="preserve"> EPA may grant the exemption if it finds that the physical containment and control technologies described by the applicant will </w:t>
      </w:r>
      <w:r w:rsidR="00B856F2">
        <w:t xml:space="preserve">control releases of and exposure to the microorganism such that the microorganism will </w:t>
      </w:r>
      <w:r>
        <w:t>not present an unreasonable risk of injury to health or the environment</w:t>
      </w:r>
      <w:r w:rsidR="00C530A7">
        <w:t xml:space="preserve">. </w:t>
      </w:r>
      <w:r>
        <w:t>The applicant must provide the information necessary to make this finding and EPA must grant or deny the exemption within 45 days</w:t>
      </w:r>
      <w:r w:rsidR="00C530A7">
        <w:t xml:space="preserve">. </w:t>
      </w:r>
      <w:r>
        <w:t>If EPA grants the exemption, it may impose appropriate restrictions on the activities described in the notice</w:t>
      </w:r>
      <w:r w:rsidR="00C530A7">
        <w:t xml:space="preserve">. </w:t>
      </w:r>
      <w:r>
        <w:t>See 40 CFR 725.428.</w:t>
      </w:r>
    </w:p>
    <w:p w14:paraId="545840CF" w14:textId="61B15266" w:rsidR="00A246E6" w:rsidRDefault="002F0BC1" w:rsidP="007C1DFC">
      <w:pPr>
        <w:pStyle w:val="BodyTextFirstIndent"/>
      </w:pPr>
      <w:r>
        <w:t xml:space="preserve">Finally, </w:t>
      </w:r>
      <w:r w:rsidR="00A246E6">
        <w:t xml:space="preserve">EPA recently promulgated a final rule </w:t>
      </w:r>
      <w:r>
        <w:t>under TSCA section 26(b)</w:t>
      </w:r>
      <w:r w:rsidR="00A246E6">
        <w:t xml:space="preserve"> requiring that </w:t>
      </w:r>
      <w:r>
        <w:t>manufacturers and processors pay fees for PMNs, MCANs, certain PMN exemption applications and notices, and SNUNs submitted under TSCA sections 5(a) and (h) to help defray the cost of administering TSCA</w:t>
      </w:r>
      <w:r w:rsidR="00A246E6">
        <w:t xml:space="preserve"> (</w:t>
      </w:r>
      <w:hyperlink r:id="rId9" w:history="1">
        <w:r w:rsidR="00A246E6" w:rsidRPr="00D045B3">
          <w:rPr>
            <w:rStyle w:val="Hyperlink"/>
          </w:rPr>
          <w:t>83 FR 52694</w:t>
        </w:r>
      </w:hyperlink>
      <w:r w:rsidR="00A246E6">
        <w:t>; October 17, 201</w:t>
      </w:r>
      <w:r w:rsidR="00B35101">
        <w:t>8</w:t>
      </w:r>
      <w:r w:rsidR="00A246E6">
        <w:t>)</w:t>
      </w:r>
      <w:r w:rsidR="00C530A7">
        <w:t xml:space="preserve">. </w:t>
      </w:r>
      <w:r w:rsidR="00A246E6">
        <w:t>The final</w:t>
      </w:r>
      <w:r w:rsidR="00515FB7">
        <w:t xml:space="preserve"> rule</w:t>
      </w:r>
      <w:r w:rsidR="00A246E6">
        <w:t xml:space="preserve">, which took </w:t>
      </w:r>
      <w:r w:rsidR="00515FB7">
        <w:t>effect on October 1</w:t>
      </w:r>
      <w:r w:rsidR="00DA6C26">
        <w:t>8</w:t>
      </w:r>
      <w:r w:rsidR="00515FB7">
        <w:t>, 2018</w:t>
      </w:r>
      <w:r w:rsidR="00A246E6">
        <w:t xml:space="preserve">, established the following </w:t>
      </w:r>
      <w:r w:rsidR="00515FB7">
        <w:t xml:space="preserve">new </w:t>
      </w:r>
      <w:r>
        <w:t>fee</w:t>
      </w:r>
      <w:r w:rsidR="00515FB7">
        <w:t xml:space="preserve"> amounts</w:t>
      </w:r>
      <w:r w:rsidR="00B35101">
        <w:t xml:space="preserve"> for all </w:t>
      </w:r>
      <w:r w:rsidR="00AC027E">
        <w:t>submissions received on or after October 1, 2018</w:t>
      </w:r>
      <w:r w:rsidR="00A246E6">
        <w:t>:</w:t>
      </w:r>
    </w:p>
    <w:p w14:paraId="7BA36C90" w14:textId="76A8D39A" w:rsidR="00B35101" w:rsidRDefault="00B35101" w:rsidP="005E214C">
      <w:pPr>
        <w:pStyle w:val="ListBullet"/>
        <w:ind w:left="1080"/>
      </w:pPr>
      <w:r>
        <w:t>$16,000 for</w:t>
      </w:r>
      <w:r w:rsidR="00AC027E">
        <w:t xml:space="preserve"> single and consolidated</w:t>
      </w:r>
      <w:r>
        <w:t xml:space="preserve"> PMN, SNUN and MCAN </w:t>
      </w:r>
      <w:r w:rsidR="00AC027E">
        <w:t>submitters;</w:t>
      </w:r>
    </w:p>
    <w:p w14:paraId="35E61437" w14:textId="7D388F71" w:rsidR="00A246E6" w:rsidRDefault="00A246E6" w:rsidP="005E214C">
      <w:pPr>
        <w:pStyle w:val="ListBullet"/>
        <w:ind w:left="1080"/>
      </w:pPr>
      <w:r>
        <w:t xml:space="preserve">$2,800 </w:t>
      </w:r>
      <w:r w:rsidR="00323F78">
        <w:t xml:space="preserve">for </w:t>
      </w:r>
      <w:r>
        <w:t xml:space="preserve">each </w:t>
      </w:r>
      <w:r w:rsidR="00323F78">
        <w:t xml:space="preserve">PMN, SNUN, </w:t>
      </w:r>
      <w:r>
        <w:t xml:space="preserve">or </w:t>
      </w:r>
      <w:r w:rsidR="00323F78">
        <w:t>MCAN</w:t>
      </w:r>
      <w:r w:rsidR="002F0BC1">
        <w:t xml:space="preserve"> </w:t>
      </w:r>
      <w:r>
        <w:t xml:space="preserve">submitted by a </w:t>
      </w:r>
      <w:r w:rsidR="002F0BC1">
        <w:t>small business concern</w:t>
      </w:r>
      <w:r w:rsidR="00AC027E">
        <w:t>;</w:t>
      </w:r>
    </w:p>
    <w:p w14:paraId="37DC7F63" w14:textId="5369FFCF" w:rsidR="00A246E6" w:rsidRDefault="00A246E6" w:rsidP="005E214C">
      <w:pPr>
        <w:pStyle w:val="ListBullet"/>
        <w:tabs>
          <w:tab w:val="num" w:pos="2257"/>
        </w:tabs>
        <w:ind w:left="1080"/>
      </w:pPr>
      <w:r>
        <w:t xml:space="preserve">$940 for each </w:t>
      </w:r>
      <w:r w:rsidRPr="00323F78">
        <w:t xml:space="preserve">LVE, LoREX, TME, TERA, Tier II, </w:t>
      </w:r>
      <w:r>
        <w:t>or photographic f</w:t>
      </w:r>
      <w:r w:rsidRPr="00323F78">
        <w:t xml:space="preserve">ilm </w:t>
      </w:r>
      <w:r>
        <w:t>a</w:t>
      </w:r>
      <w:r w:rsidRPr="00323F78">
        <w:t>rticle</w:t>
      </w:r>
      <w:r>
        <w:t xml:space="preserve"> exemption notice submitted by a small business concern</w:t>
      </w:r>
      <w:r w:rsidR="00AC027E">
        <w:t>;</w:t>
      </w:r>
    </w:p>
    <w:p w14:paraId="0CF1123A" w14:textId="3178EFB1" w:rsidR="00A246E6" w:rsidRDefault="00A246E6" w:rsidP="005E214C">
      <w:pPr>
        <w:pStyle w:val="ListBullet"/>
        <w:tabs>
          <w:tab w:val="num" w:pos="2257"/>
        </w:tabs>
        <w:ind w:left="1080"/>
      </w:pPr>
      <w:r>
        <w:t xml:space="preserve">$4,700 for each </w:t>
      </w:r>
      <w:r w:rsidRPr="00323F78">
        <w:t xml:space="preserve">LVE, LoREX, TME, TERA, Tier II, </w:t>
      </w:r>
      <w:r>
        <w:t>or photographic f</w:t>
      </w:r>
      <w:r w:rsidRPr="00323F78">
        <w:t xml:space="preserve">ilm </w:t>
      </w:r>
      <w:r>
        <w:t>a</w:t>
      </w:r>
      <w:r w:rsidRPr="00323F78">
        <w:t>rticle</w:t>
      </w:r>
      <w:r>
        <w:t xml:space="preserve"> exemption notice submitted by all other respondents.</w:t>
      </w:r>
    </w:p>
    <w:p w14:paraId="6352CA45" w14:textId="1DEB83DA" w:rsidR="003034AD" w:rsidRPr="00EC6B6D" w:rsidRDefault="00DA6C26" w:rsidP="007C1DFC">
      <w:pPr>
        <w:pStyle w:val="BodyTextFirstIndent"/>
      </w:pPr>
      <w:r>
        <w:t xml:space="preserve">Under the new user fee rule, </w:t>
      </w:r>
      <w:r w:rsidRPr="00DA6C26">
        <w:t xml:space="preserve">persons subject to </w:t>
      </w:r>
      <w:r>
        <w:t xml:space="preserve">TSCA </w:t>
      </w:r>
      <w:r w:rsidRPr="00DA6C26">
        <w:t>fee</w:t>
      </w:r>
      <w:r>
        <w:t xml:space="preserve"> requirement</w:t>
      </w:r>
      <w:r w:rsidRPr="00DA6C26">
        <w:t xml:space="preserve">s </w:t>
      </w:r>
      <w:r>
        <w:t>must complete</w:t>
      </w:r>
      <w:r w:rsidRPr="00DA6C26">
        <w:t xml:space="preserve"> </w:t>
      </w:r>
      <w:r>
        <w:t xml:space="preserve">fee </w:t>
      </w:r>
      <w:r w:rsidRPr="00DA6C26">
        <w:t>payments electronically using the Department of Treasury’s Pay.gov electronic collection payment services.</w:t>
      </w:r>
      <w:r w:rsidR="00A246E6">
        <w:t xml:space="preserve"> The paperwork activities required by the fee rule are presented in another ICR approved under OMB Control No. 2070-0208</w:t>
      </w:r>
      <w:r w:rsidR="00FB2FAC">
        <w:t xml:space="preserve"> (EPA ICR No. 2569.0</w:t>
      </w:r>
      <w:r w:rsidR="00D045B3">
        <w:t>2</w:t>
      </w:r>
      <w:r w:rsidR="00FB2FAC">
        <w:t>)</w:t>
      </w:r>
      <w:r w:rsidR="00A246E6">
        <w:t>.</w:t>
      </w:r>
    </w:p>
    <w:p w14:paraId="3742E468" w14:textId="676EDD3E" w:rsidR="002F0BC1" w:rsidRDefault="002F0BC1" w:rsidP="00F5353F">
      <w:pPr>
        <w:pStyle w:val="Heading2"/>
      </w:pPr>
      <w:r>
        <w:t xml:space="preserve">Use/Users of the </w:t>
      </w:r>
      <w:r w:rsidR="00A246E6">
        <w:t>Information</w:t>
      </w:r>
    </w:p>
    <w:p w14:paraId="1C4147D2" w14:textId="232A75C2" w:rsidR="00935DF0" w:rsidRDefault="002F0BC1" w:rsidP="00283719">
      <w:pPr>
        <w:pStyle w:val="BodyTextFirstIndent"/>
      </w:pPr>
      <w:r w:rsidRPr="00F5511E">
        <w:t xml:space="preserve">TSCA </w:t>
      </w:r>
      <w:r w:rsidR="007F11BB">
        <w:t xml:space="preserve">requires EPA to review submitters’ section 5 notices and make an affirmative finding on the safety of new chemical substances or significant new uses of chemicals (identified by EPA in rulemaking) before they </w:t>
      </w:r>
      <w:r w:rsidR="00376369">
        <w:t>are manufactured for non-exempt commercial purposes</w:t>
      </w:r>
      <w:r w:rsidR="001E7DF1">
        <w:t>.</w:t>
      </w:r>
      <w:r w:rsidR="00713569" w:rsidRPr="00A074D6">
        <w:t xml:space="preserve"> </w:t>
      </w:r>
      <w:r>
        <w:t xml:space="preserve">To make a reasoned evaluation of the </w:t>
      </w:r>
      <w:r w:rsidR="001E7DF1">
        <w:t xml:space="preserve">potential </w:t>
      </w:r>
      <w:r>
        <w:t xml:space="preserve">risk </w:t>
      </w:r>
      <w:r w:rsidR="001E7DF1">
        <w:t xml:space="preserve">to human health or the environment </w:t>
      </w:r>
      <w:r>
        <w:t xml:space="preserve">associated with </w:t>
      </w:r>
      <w:r w:rsidR="001E7DF1">
        <w:t>new</w:t>
      </w:r>
      <w:r>
        <w:t xml:space="preserve"> chemicals</w:t>
      </w:r>
      <w:r w:rsidR="001E7DF1">
        <w:t xml:space="preserve"> and significant new uses</w:t>
      </w:r>
      <w:r>
        <w:t xml:space="preserve">, EPA needs </w:t>
      </w:r>
      <w:r w:rsidR="00577800">
        <w:t xml:space="preserve">information </w:t>
      </w:r>
      <w:r>
        <w:t>on each chemical</w:t>
      </w:r>
      <w:r w:rsidR="00F25DB8">
        <w:t>’</w:t>
      </w:r>
      <w:r>
        <w:t xml:space="preserve">s structure and properties, manufacturing process, worker exposure, environmental release, production volume, potential industrial, commercial, and consumer use, and </w:t>
      </w:r>
      <w:r w:rsidR="00577800">
        <w:t>potential toxicity</w:t>
      </w:r>
      <w:r>
        <w:t xml:space="preserve"> related to the substance</w:t>
      </w:r>
      <w:r w:rsidR="00C530A7">
        <w:t xml:space="preserve">. </w:t>
      </w:r>
      <w:r>
        <w:t xml:space="preserve">EPA needs sufficient information </w:t>
      </w:r>
      <w:r w:rsidR="001E7DF1">
        <w:t xml:space="preserve">to enable Agency scientists </w:t>
      </w:r>
      <w:r>
        <w:t>to identify substances with analogous chemical structures and properties, with similar manufacturing processes and with similar uses</w:t>
      </w:r>
      <w:r w:rsidR="00C530A7">
        <w:t xml:space="preserve">. </w:t>
      </w:r>
      <w:r>
        <w:t xml:space="preserve">The Agency reviews available </w:t>
      </w:r>
      <w:r w:rsidR="00A246E6">
        <w:t xml:space="preserve">information </w:t>
      </w:r>
      <w:r>
        <w:t xml:space="preserve">to evaluate the toxicity of the chemical and </w:t>
      </w:r>
      <w:r w:rsidR="001E7DF1">
        <w:t xml:space="preserve">estimate potential exposure to the substance </w:t>
      </w:r>
      <w:r w:rsidR="007809D1">
        <w:t>to</w:t>
      </w:r>
      <w:r w:rsidR="001E7DF1">
        <w:t xml:space="preserve"> assess </w:t>
      </w:r>
      <w:r>
        <w:t>the potential risk</w:t>
      </w:r>
      <w:r w:rsidR="001E7DF1">
        <w:t>s to human health or the environment</w:t>
      </w:r>
      <w:r w:rsidR="00C530A7">
        <w:t xml:space="preserve">. </w:t>
      </w:r>
    </w:p>
    <w:p w14:paraId="0F6CF532" w14:textId="1131695C" w:rsidR="002F0BC1" w:rsidRDefault="002F0BC1" w:rsidP="00520A06">
      <w:pPr>
        <w:pStyle w:val="BodyTextFirstIndent"/>
      </w:pPr>
      <w:r>
        <w:t xml:space="preserve">A chemical is considered to be a </w:t>
      </w:r>
      <w:r w:rsidR="0029435D">
        <w:t>“</w:t>
      </w:r>
      <w:r>
        <w:t>new</w:t>
      </w:r>
      <w:r w:rsidR="0029435D">
        <w:t>”</w:t>
      </w:r>
      <w:r>
        <w:t xml:space="preserve"> chemical if it is not listed in the TSCA section 8(b) Inventory of chemicals manufactured or processed in the United States</w:t>
      </w:r>
      <w:r w:rsidR="00C530A7">
        <w:t xml:space="preserve">. </w:t>
      </w:r>
      <w:r>
        <w:t>The Inventory includes both public and confidential information</w:t>
      </w:r>
      <w:r w:rsidR="00C530A7">
        <w:t xml:space="preserve">. </w:t>
      </w:r>
      <w:r>
        <w:t>Chemicals appear in the public portion of the Inventory by name if the company manufacturing the chemical does not claim the name of the chemical to be confidential</w:t>
      </w:r>
      <w:r w:rsidR="00C530A7">
        <w:t xml:space="preserve">. </w:t>
      </w:r>
      <w:r>
        <w:t>Chemicals whose names are claimed confidential are identified in the public portion of the Inventory by an accession number and a generic name</w:t>
      </w:r>
      <w:r w:rsidR="00C530A7">
        <w:t xml:space="preserve">. </w:t>
      </w:r>
      <w:r>
        <w:t>The specific chemical name of a confidential chemical appears only in the confidential portion of the Inventory, which is not available to the public.</w:t>
      </w:r>
    </w:p>
    <w:p w14:paraId="62073197" w14:textId="56FD5A56" w:rsidR="002F0BC1" w:rsidRDefault="002F0BC1" w:rsidP="00520A06">
      <w:pPr>
        <w:pStyle w:val="BodyTextFirstIndent"/>
      </w:pPr>
      <w:r>
        <w:t xml:space="preserve">A company that </w:t>
      </w:r>
      <w:r w:rsidR="005C068B">
        <w:t>demonstrates a bona fide intent</w:t>
      </w:r>
      <w:r>
        <w:t xml:space="preserve"> to manufacture a chemical substance that does not appear by a specific name in the public portion of the Inventory may </w:t>
      </w:r>
      <w:r w:rsidR="00C96B3E">
        <w:t>ask</w:t>
      </w:r>
      <w:r>
        <w:t xml:space="preserve"> EPA whether the substance is included in the confidential portion of the Inventory (i.e., to determine whether the substance would be considered new and therefore subject to the TSCA section 5 notice requirements)</w:t>
      </w:r>
      <w:r w:rsidR="00C530A7">
        <w:t xml:space="preserve">. </w:t>
      </w:r>
      <w:r w:rsidR="003478F9">
        <w:t xml:space="preserve">Similarly, a person who </w:t>
      </w:r>
      <w:r w:rsidR="005C068B">
        <w:t xml:space="preserve">demonstrates a bona fide </w:t>
      </w:r>
      <w:r w:rsidR="003478F9">
        <w:t>inten</w:t>
      </w:r>
      <w:r w:rsidR="005C068B">
        <w:t>t</w:t>
      </w:r>
      <w:r w:rsidR="003478F9">
        <w:t xml:space="preserve"> to manufacture or process a chemical substance which is described by a generic chemical name in a SNUR, may ask whether their substance is subject to the requirements of the SNUR. </w:t>
      </w:r>
      <w:r>
        <w:t xml:space="preserve">EPA will respond to such an inquiry only if the Agency determines that the company has </w:t>
      </w:r>
      <w:r w:rsidR="00C96B3E">
        <w:t xml:space="preserve">demonstrated </w:t>
      </w:r>
      <w:r>
        <w:t>a bona fide intent to manufacture or import the substance</w:t>
      </w:r>
      <w:r w:rsidR="00C530A7">
        <w:t xml:space="preserve">. </w:t>
      </w:r>
      <w:r>
        <w:t>Reporting provisions found at 40 CFR 720.25</w:t>
      </w:r>
      <w:r w:rsidR="003478F9">
        <w:t>, 721.11</w:t>
      </w:r>
      <w:r>
        <w:t xml:space="preserve"> or 40 CFR 725.15 require additional information from a submitter so as to encourage the submission only of bona fide</w:t>
      </w:r>
      <w:r w:rsidR="00C96B3E">
        <w:t xml:space="preserve"> inquirie</w:t>
      </w:r>
      <w:r>
        <w:t>s that reflect serious intent.</w:t>
      </w:r>
      <w:r w:rsidR="007F7213">
        <w:t xml:space="preserve"> </w:t>
      </w:r>
    </w:p>
    <w:p w14:paraId="4906510F" w14:textId="5B1AECA6" w:rsidR="002F0BC1" w:rsidRDefault="002F0BC1" w:rsidP="00520A06">
      <w:pPr>
        <w:pStyle w:val="BodyTextFirstIndent"/>
      </w:pPr>
      <w:r>
        <w:t xml:space="preserve">EPA requires submitters of PMNs and </w:t>
      </w:r>
      <w:r w:rsidR="0029435D">
        <w:t>“</w:t>
      </w:r>
      <w:r>
        <w:t>bona fide</w:t>
      </w:r>
      <w:r w:rsidR="005C068B">
        <w:t xml:space="preserve"> notices</w:t>
      </w:r>
      <w:r w:rsidR="0029435D">
        <w:t>”</w:t>
      </w:r>
      <w:r w:rsidR="005C068B">
        <w:t xml:space="preserve"> </w:t>
      </w:r>
      <w:r>
        <w:t>to provide a specific chemical identity for the substance for which a notice is made, based on a Chemical Abstracts (CA) Index name or a CA preferred name</w:t>
      </w:r>
      <w:r w:rsidR="00C530A7">
        <w:t xml:space="preserve">. </w:t>
      </w:r>
      <w:r>
        <w:t>This requirement reduces delays caused by incorrect or ambiguous chemical identity, expedites the Agency</w:t>
      </w:r>
      <w:r w:rsidR="00F25DB8">
        <w:t>’</w:t>
      </w:r>
      <w:r>
        <w:t>s ability to perform Inventory searches</w:t>
      </w:r>
      <w:r w:rsidR="006E793E">
        <w:t>,</w:t>
      </w:r>
      <w:r>
        <w:t xml:space="preserve"> and saves Agency resources spent on naming submitters</w:t>
      </w:r>
      <w:r w:rsidR="00F25DB8">
        <w:t>’</w:t>
      </w:r>
      <w:r>
        <w:t xml:space="preserve"> substances.</w:t>
      </w:r>
    </w:p>
    <w:p w14:paraId="1260992C" w14:textId="77777777" w:rsidR="002F0BC1" w:rsidRDefault="002F0BC1" w:rsidP="00520A06">
      <w:pPr>
        <w:pStyle w:val="BodyTextFirstIndent"/>
      </w:pPr>
      <w:r>
        <w:t>Since a company</w:t>
      </w:r>
      <w:r w:rsidR="00F25DB8">
        <w:t>’</w:t>
      </w:r>
      <w:r>
        <w:t xml:space="preserve">s initial intention to manufacture a substance or microorganism may change after making a PMN or MCAN submission, EPA requires companies to notify the Agency when manufacture </w:t>
      </w:r>
      <w:r w:rsidR="006E793E">
        <w:t>(which includes import)</w:t>
      </w:r>
      <w:r>
        <w:t xml:space="preserve"> begins by submitting a Notice of Commencement</w:t>
      </w:r>
      <w:r w:rsidR="00C96B3E">
        <w:t xml:space="preserve"> of Manufacture or Import</w:t>
      </w:r>
      <w:r>
        <w:t xml:space="preserve"> (NOC) (see 40 CFR 720.102 and 725.190)</w:t>
      </w:r>
      <w:r w:rsidR="00C530A7">
        <w:t xml:space="preserve">. </w:t>
      </w:r>
      <w:r>
        <w:t xml:space="preserve">Submitters specify in the NOC whether commencement occurred via </w:t>
      </w:r>
      <w:r w:rsidR="006E793E">
        <w:t xml:space="preserve">domestic </w:t>
      </w:r>
      <w:r>
        <w:t>manufacture or importation and the address of the site(s) of first manufacture</w:t>
      </w:r>
      <w:r w:rsidR="00C530A7">
        <w:t xml:space="preserve">. </w:t>
      </w:r>
      <w:r>
        <w:t>This information is essential to the Agency as a compliance mechanism</w:t>
      </w:r>
      <w:r w:rsidR="00C530A7">
        <w:t xml:space="preserve">. </w:t>
      </w:r>
      <w:r>
        <w:t>The information requirements for NOC reporting also assist in identifying cases in which submitters have mistakenly reported the wrong case number in the NOC, or erroneously listed a substance that is very different from that which they intended to commence manufacture</w:t>
      </w:r>
      <w:r w:rsidR="00C530A7">
        <w:t xml:space="preserve">. </w:t>
      </w:r>
      <w:r>
        <w:t>In addition, the reporting requirements provide submitters an opportunity to update information that may no longer be correct or appropriate as reported in the notice</w:t>
      </w:r>
      <w:r w:rsidR="00C530A7">
        <w:t xml:space="preserve">. </w:t>
      </w:r>
      <w:r>
        <w:t>Finally, the N</w:t>
      </w:r>
      <w:r w:rsidR="00EF359D">
        <w:t>OC</w:t>
      </w:r>
      <w:r>
        <w:t xml:space="preserve"> results in EPA adding that substance to the TSCA Inventory.</w:t>
      </w:r>
    </w:p>
    <w:p w14:paraId="1EE0F5F8" w14:textId="77777777" w:rsidR="002F0BC1" w:rsidRDefault="002F0BC1" w:rsidP="00520A06">
      <w:pPr>
        <w:pStyle w:val="BodyTextFirstIndent"/>
      </w:pPr>
      <w:r>
        <w:t xml:space="preserve">EPA requires the use of a specific </w:t>
      </w:r>
      <w:r w:rsidR="008A3FE1">
        <w:t xml:space="preserve">reporting </w:t>
      </w:r>
      <w:r>
        <w:t xml:space="preserve">form (EPA Form No. 7710-56) for </w:t>
      </w:r>
      <w:r w:rsidR="00EF359D">
        <w:t>NOCs</w:t>
      </w:r>
      <w:r w:rsidR="00D54A73">
        <w:t xml:space="preserve"> </w:t>
      </w:r>
      <w:r w:rsidR="008A3FE1">
        <w:t xml:space="preserve">submitted for new chemicals in accordance with 40 CFR 720.102 </w:t>
      </w:r>
      <w:r w:rsidR="00D54A73">
        <w:t>(see Attachment I)</w:t>
      </w:r>
      <w:r w:rsidR="00C530A7">
        <w:t xml:space="preserve">. </w:t>
      </w:r>
      <w:r w:rsidR="008A3FE1">
        <w:t>Although submission of an NOC is also required for new microorganisms, a specific reporting form is not required to be used; however, the required contents of such an NOC are described in 40 CFR 725.190</w:t>
      </w:r>
      <w:r w:rsidR="00C530A7">
        <w:t xml:space="preserve">. </w:t>
      </w:r>
      <w:r>
        <w:t xml:space="preserve">The use of a standard form </w:t>
      </w:r>
      <w:r w:rsidR="008A3FE1">
        <w:t xml:space="preserve">for new chemicals </w:t>
      </w:r>
      <w:r>
        <w:t>leads to greater efficiency by assisting EPA in readily identifying the type of notice, providing uniformity in recording responses in EPA databases, and providing manufacturers a format to assure that important information is not inadvertently omitted in their submissions</w:t>
      </w:r>
      <w:r w:rsidR="00C530A7">
        <w:t xml:space="preserve">. </w:t>
      </w:r>
      <w:r>
        <w:t>Before EPA required the use of a standard NOC form, a significant number of NOCs created difficulty because they were not recognized by the Agency as a NOC or they contained confusing, missing or unnecessary information</w:t>
      </w:r>
      <w:r w:rsidR="00C530A7">
        <w:t xml:space="preserve">. </w:t>
      </w:r>
      <w:r>
        <w:t>These problems resulted in a waste of time and resources for both submitters and EPA personnel who must prepare or review these notices</w:t>
      </w:r>
      <w:r w:rsidR="00C530A7">
        <w:t xml:space="preserve">. </w:t>
      </w:r>
      <w:r>
        <w:t>The required use of a standard reporting form also reduces EPA processing time for NOCs.</w:t>
      </w:r>
    </w:p>
    <w:p w14:paraId="3748DB6C" w14:textId="77777777" w:rsidR="002F0BC1" w:rsidRDefault="00AE04E3" w:rsidP="00520A06">
      <w:pPr>
        <w:pStyle w:val="BodyTextFirstIndent"/>
      </w:pPr>
      <w:r>
        <w:t xml:space="preserve">On a monthly basis, </w:t>
      </w:r>
      <w:r w:rsidR="002F0BC1">
        <w:t xml:space="preserve">EPA publishes </w:t>
      </w:r>
      <w:r w:rsidR="009F1A2A">
        <w:t xml:space="preserve">for the public </w:t>
      </w:r>
      <w:r w:rsidR="002F0BC1">
        <w:t xml:space="preserve">in the </w:t>
      </w:r>
      <w:r w:rsidR="002F0BC1" w:rsidRPr="005176C5">
        <w:rPr>
          <w:u w:val="single"/>
        </w:rPr>
        <w:t>Federal Register</w:t>
      </w:r>
      <w:r w:rsidR="002F0BC1">
        <w:t xml:space="preserve"> information summarizing the content of each </w:t>
      </w:r>
      <w:r>
        <w:t>PMN and test market exemption application</w:t>
      </w:r>
      <w:r w:rsidR="0084541D">
        <w:t xml:space="preserve"> received</w:t>
      </w:r>
      <w:r w:rsidR="002F0BC1">
        <w:t xml:space="preserve">, including the </w:t>
      </w:r>
      <w:r>
        <w:t xml:space="preserve">specific or </w:t>
      </w:r>
      <w:r w:rsidR="002F0BC1">
        <w:t xml:space="preserve">generic </w:t>
      </w:r>
      <w:r w:rsidR="00292F25">
        <w:t>name</w:t>
      </w:r>
      <w:r w:rsidR="002F0BC1">
        <w:t xml:space="preserve"> of the chemical substance</w:t>
      </w:r>
      <w:r w:rsidR="0084541D">
        <w:t xml:space="preserve"> and </w:t>
      </w:r>
      <w:r w:rsidR="002F0BC1">
        <w:t>the proposed use</w:t>
      </w:r>
      <w:r>
        <w:t>(s)</w:t>
      </w:r>
      <w:r w:rsidR="002F0BC1">
        <w:t>, as required by TSCA section 5(d)(2)</w:t>
      </w:r>
      <w:r w:rsidR="00C530A7">
        <w:t xml:space="preserve">. </w:t>
      </w:r>
      <w:r>
        <w:t xml:space="preserve">This monthly publication also includes a list of the PMNs for which </w:t>
      </w:r>
      <w:r w:rsidR="002F0BC1">
        <w:t xml:space="preserve">EPA </w:t>
      </w:r>
      <w:r w:rsidR="009A54A7">
        <w:t>has received NOCs.</w:t>
      </w:r>
    </w:p>
    <w:p w14:paraId="01169E26" w14:textId="77777777" w:rsidR="007E45D2" w:rsidRPr="00EF359D" w:rsidRDefault="002853CE" w:rsidP="00520A06">
      <w:pPr>
        <w:pStyle w:val="BodyTextFirstIndent"/>
      </w:pPr>
      <w:r>
        <w:t>I</w:t>
      </w:r>
      <w:r w:rsidRPr="002853CE">
        <w:t>n order to be responsive to inquiries from Congress, the press and the public</w:t>
      </w:r>
      <w:r>
        <w:t xml:space="preserve">, </w:t>
      </w:r>
      <w:r w:rsidR="007E45D2">
        <w:t>EPA also p</w:t>
      </w:r>
      <w:r w:rsidR="007E45D2" w:rsidRPr="00EF359D">
        <w:t>eriodically compiles certain information such as the number of notices submitted and their disposition</w:t>
      </w:r>
      <w:r w:rsidR="009A54A7">
        <w:t>.</w:t>
      </w:r>
    </w:p>
    <w:p w14:paraId="5BBDB819" w14:textId="0B5B5415" w:rsidR="002F0BC1" w:rsidRDefault="00BE74E0" w:rsidP="00520A06">
      <w:pPr>
        <w:pStyle w:val="BodyTextFirstIndent"/>
      </w:pPr>
      <w:r>
        <w:t xml:space="preserve">The </w:t>
      </w:r>
      <w:r w:rsidR="002F0BC1">
        <w:t xml:space="preserve">recordkeeping requirements for PMNs, MCANs, </w:t>
      </w:r>
      <w:r w:rsidR="00EF359D">
        <w:t xml:space="preserve">exemption applications, </w:t>
      </w:r>
      <w:r w:rsidR="003478F9">
        <w:t>SNU</w:t>
      </w:r>
      <w:r w:rsidR="005075AA">
        <w:t>N</w:t>
      </w:r>
      <w:r w:rsidR="003478F9">
        <w:t xml:space="preserve">s </w:t>
      </w:r>
      <w:r w:rsidR="002F0BC1">
        <w:t>and SNU</w:t>
      </w:r>
      <w:r w:rsidR="005075AA">
        <w:t>R</w:t>
      </w:r>
      <w:r w:rsidR="002F0BC1">
        <w:t>s are necessary for EPA enforcement purposes</w:t>
      </w:r>
      <w:r w:rsidR="00C530A7">
        <w:t xml:space="preserve">. </w:t>
      </w:r>
      <w:r w:rsidR="002F0BC1">
        <w:t xml:space="preserve">As part of its enforcement program, EPA conducts inspections to review the records of TSCA section 5 submitters to ensure that the information submitted in the notice was correct, that the submitter did not begin manufacture or processing </w:t>
      </w:r>
      <w:r w:rsidR="007809D1">
        <w:t>before EPA</w:t>
      </w:r>
      <w:r w:rsidR="00376369">
        <w:t xml:space="preserve"> made a determination</w:t>
      </w:r>
      <w:r w:rsidR="002F0BC1">
        <w:t xml:space="preserve">, and that, for PMN chemicals or MCAN microorganisms, the notice of commencement was submitted when </w:t>
      </w:r>
      <w:r w:rsidR="00C11AD0">
        <w:t xml:space="preserve">domestic </w:t>
      </w:r>
      <w:r w:rsidR="002F0BC1">
        <w:t>manufacture or import began</w:t>
      </w:r>
      <w:r w:rsidR="00C530A7">
        <w:t xml:space="preserve">. </w:t>
      </w:r>
      <w:r w:rsidR="002F0BC1">
        <w:t>The Agency also inspects manufacturers</w:t>
      </w:r>
      <w:r w:rsidR="00F25DB8">
        <w:t>’</w:t>
      </w:r>
      <w:r w:rsidR="002F0BC1">
        <w:t xml:space="preserve"> or processors</w:t>
      </w:r>
      <w:r w:rsidR="00F25DB8">
        <w:t>’</w:t>
      </w:r>
      <w:r w:rsidR="002F0BC1">
        <w:t xml:space="preserve"> chemical substances subject to SNURs to ensure that they are not doing so in violation of the SNUR</w:t>
      </w:r>
      <w:r w:rsidR="00C530A7">
        <w:t xml:space="preserve">. </w:t>
      </w:r>
      <w:r w:rsidR="002F0BC1">
        <w:t>The recordkeeping requirements for exemptions are necessary for enforcement purposes as well</w:t>
      </w:r>
      <w:r w:rsidR="00C530A7">
        <w:t xml:space="preserve">. </w:t>
      </w:r>
      <w:r w:rsidR="002F0BC1">
        <w:t xml:space="preserve">EPA conducts inspections to ensure that the information submitted in the aforementioned applications is true and that the person holding the exemption is complying with any restrictions EPA </w:t>
      </w:r>
      <w:r w:rsidR="005075AA">
        <w:t xml:space="preserve">  </w:t>
      </w:r>
      <w:r w:rsidR="002F0BC1">
        <w:t>imposed when it granted the exemption.</w:t>
      </w:r>
    </w:p>
    <w:p w14:paraId="184C7BF0" w14:textId="1C7C1D21" w:rsidR="009A0284" w:rsidRDefault="00A04346" w:rsidP="00520A06">
      <w:pPr>
        <w:pStyle w:val="BodyTextFirstIndent"/>
      </w:pPr>
      <w:r>
        <w:t xml:space="preserve">Users of the </w:t>
      </w:r>
      <w:r w:rsidR="00A246E6">
        <w:t xml:space="preserve">information </w:t>
      </w:r>
      <w:r>
        <w:t xml:space="preserve">are EPA employees located primarily in the Office of Pollution Prevention and Toxics (OPPT), within the Office of </w:t>
      </w:r>
      <w:r w:rsidR="00CF6B57">
        <w:t xml:space="preserve">Chemical Safety and Pollution </w:t>
      </w:r>
      <w:r>
        <w:t>Prevention (</w:t>
      </w:r>
      <w:r w:rsidR="00292F25">
        <w:t>OCSPP</w:t>
      </w:r>
      <w:r>
        <w:t>), and in the Office of Enforcement and Compliance Assurance (OECA), and Core TSCA Regional Coordinator Inspectors</w:t>
      </w:r>
      <w:r w:rsidR="00C530A7">
        <w:t xml:space="preserve">. </w:t>
      </w:r>
      <w:r w:rsidR="00F73DBC">
        <w:t>S</w:t>
      </w:r>
      <w:r>
        <w:t xml:space="preserve">taff of the New Chemicals Program </w:t>
      </w:r>
      <w:r w:rsidR="007E45D2">
        <w:t>within the various Divisions of OPPT</w:t>
      </w:r>
      <w:r>
        <w:t xml:space="preserve"> use this information to review and evaluate the health and environmental effects of new chemicals and significant new uses of chemicals, and to recommend and implement regulatory actions if warranted</w:t>
      </w:r>
      <w:r w:rsidR="00C530A7">
        <w:t xml:space="preserve">. </w:t>
      </w:r>
      <w:r>
        <w:t>O</w:t>
      </w:r>
      <w:r w:rsidR="00292F25">
        <w:t>CS</w:t>
      </w:r>
      <w:r>
        <w:t xml:space="preserve">PP employees in the Regional Offices and OECA employees in Headquarters and in the Regions use TSCA section 5 </w:t>
      </w:r>
      <w:r w:rsidR="00A246E6">
        <w:t xml:space="preserve">information </w:t>
      </w:r>
      <w:r>
        <w:t>for compliance monitoring and enforcement purposes.</w:t>
      </w:r>
    </w:p>
    <w:p w14:paraId="493B77DC" w14:textId="77777777" w:rsidR="002F0BC1" w:rsidRDefault="00F5353F" w:rsidP="004B4422">
      <w:pPr>
        <w:pStyle w:val="Heading1"/>
        <w:spacing w:after="240"/>
      </w:pPr>
      <w:r w:rsidRPr="00F5353F">
        <w:t xml:space="preserve">Non-Duplication, Consultations </w:t>
      </w:r>
      <w:r w:rsidR="006E7010">
        <w:t>a</w:t>
      </w:r>
      <w:r w:rsidRPr="00F5353F">
        <w:t xml:space="preserve">nd </w:t>
      </w:r>
      <w:r w:rsidR="006E7010">
        <w:t>o</w:t>
      </w:r>
      <w:r w:rsidRPr="00F5353F">
        <w:t>ther Collection</w:t>
      </w:r>
      <w:r w:rsidR="00A074D6">
        <w:t xml:space="preserve"> </w:t>
      </w:r>
      <w:r w:rsidRPr="00F5353F">
        <w:t>Criteria</w:t>
      </w:r>
    </w:p>
    <w:p w14:paraId="09720C51" w14:textId="77777777" w:rsidR="002F0BC1" w:rsidRDefault="002F0BC1" w:rsidP="00F5353F">
      <w:pPr>
        <w:pStyle w:val="Heading2"/>
      </w:pPr>
      <w:r>
        <w:t>Non-Duplication</w:t>
      </w:r>
    </w:p>
    <w:p w14:paraId="774F2749" w14:textId="48F98D45" w:rsidR="002F0BC1" w:rsidRDefault="002F0BC1" w:rsidP="00283719">
      <w:pPr>
        <w:pStyle w:val="BodyTextFirstIndent"/>
      </w:pPr>
      <w:r>
        <w:t xml:space="preserve">EPA is the only federal agency that regularly collects information on new </w:t>
      </w:r>
      <w:r w:rsidRPr="00F60D32">
        <w:rPr>
          <w:i/>
        </w:rPr>
        <w:t>chemical substances</w:t>
      </w:r>
      <w:r w:rsidR="002D6BF6">
        <w:t xml:space="preserve"> as defined under TSCA section 3. </w:t>
      </w:r>
      <w:r>
        <w:t xml:space="preserve"> (In instances </w:t>
      </w:r>
      <w:r w:rsidR="004C5E1D">
        <w:t xml:space="preserve">where chemical substances </w:t>
      </w:r>
      <w:r>
        <w:t>also have drug or cosmetic uses, the Food and Drug Administration would have jurisdiction</w:t>
      </w:r>
      <w:r w:rsidR="002D6BF6">
        <w:t xml:space="preserve"> over activities associated with those uses</w:t>
      </w:r>
      <w:r>
        <w:t>.)  Therefore, the information submitters provide in a PMN or MCAN cannot be obtained elsewhere</w:t>
      </w:r>
      <w:r w:rsidR="00C530A7">
        <w:t xml:space="preserve">. </w:t>
      </w:r>
      <w:r>
        <w:t xml:space="preserve">However, </w:t>
      </w:r>
      <w:r w:rsidR="00A246E6">
        <w:t>information</w:t>
      </w:r>
      <w:r>
        <w:t xml:space="preserve"> previously submitted to EPA need not be resubmitted if the following conditions are met: the </w:t>
      </w:r>
      <w:r w:rsidR="00A246E6">
        <w:t>information</w:t>
      </w:r>
      <w:r>
        <w:t xml:space="preserve"> </w:t>
      </w:r>
      <w:r w:rsidR="00A246E6">
        <w:t xml:space="preserve">was </w:t>
      </w:r>
      <w:r>
        <w:t xml:space="preserve">submitted with no claims of confidentiality and the PMN (or other TSCA section 5 notice) identifies the office or person to whom the </w:t>
      </w:r>
      <w:r w:rsidR="00A246E6">
        <w:t>information</w:t>
      </w:r>
      <w:r>
        <w:t xml:space="preserve"> </w:t>
      </w:r>
      <w:r w:rsidR="00A246E6">
        <w:t xml:space="preserve">was </w:t>
      </w:r>
      <w:r>
        <w:t>submitted and the date of the submission.</w:t>
      </w:r>
      <w:r w:rsidR="00575814">
        <w:t xml:space="preserve"> </w:t>
      </w:r>
    </w:p>
    <w:p w14:paraId="45185AF6" w14:textId="77777777" w:rsidR="002F1127" w:rsidRDefault="002F1127" w:rsidP="002F1127">
      <w:pPr>
        <w:ind w:firstLine="720"/>
      </w:pPr>
      <w:r>
        <w:rPr>
          <w:b/>
          <w:bCs/>
        </w:rPr>
        <w:t>3(b)</w:t>
      </w:r>
      <w:r>
        <w:rPr>
          <w:b/>
          <w:bCs/>
        </w:rPr>
        <w:tab/>
        <w:t>Public Notice Required Prior to ICR Submission to OMB</w:t>
      </w:r>
    </w:p>
    <w:p w14:paraId="52667738" w14:textId="77777777" w:rsidR="002F1127" w:rsidRDefault="002F1127" w:rsidP="002F1127"/>
    <w:p w14:paraId="3FF86FBE" w14:textId="77777777" w:rsidR="002F1127" w:rsidRDefault="002F1127" w:rsidP="002F112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proposing to renew this ICR, EPA provided a 60-day public notice and comment </w:t>
      </w:r>
    </w:p>
    <w:p w14:paraId="0FCC478E" w14:textId="52C02836" w:rsidR="002F1127" w:rsidRDefault="002F1127" w:rsidP="002F1127">
      <w:pPr>
        <w:pStyle w:val="NoSpacing"/>
        <w:rPr>
          <w:rFonts w:ascii="Times New Roman" w:hAnsi="Times New Roman" w:cs="Times New Roman"/>
          <w:sz w:val="24"/>
          <w:szCs w:val="24"/>
        </w:rPr>
      </w:pPr>
      <w:r>
        <w:rPr>
          <w:rFonts w:ascii="Times New Roman" w:hAnsi="Times New Roman" w:cs="Times New Roman"/>
          <w:sz w:val="24"/>
          <w:szCs w:val="24"/>
        </w:rPr>
        <w:t>period that ended on September 24, 2018 (83 FR 35629, July 25, 2018)</w:t>
      </w:r>
      <w:r w:rsidR="004B4422">
        <w:rPr>
          <w:rFonts w:ascii="Times New Roman" w:hAnsi="Times New Roman" w:cs="Times New Roman"/>
          <w:sz w:val="24"/>
          <w:szCs w:val="24"/>
        </w:rPr>
        <w:t xml:space="preserve"> </w:t>
      </w:r>
      <w:r w:rsidR="004B4422" w:rsidRPr="004B4422">
        <w:rPr>
          <w:rFonts w:ascii="Times New Roman" w:hAnsi="Times New Roman" w:cs="Times New Roman"/>
          <w:sz w:val="24"/>
          <w:szCs w:val="24"/>
        </w:rPr>
        <w:t>(</w:t>
      </w:r>
      <w:hyperlink r:id="rId10" w:history="1">
        <w:r w:rsidR="004B4422" w:rsidRPr="004B4422">
          <w:rPr>
            <w:rStyle w:val="Hyperlink"/>
            <w:rFonts w:ascii="Times New Roman" w:hAnsi="Times New Roman" w:cs="Times New Roman"/>
            <w:sz w:val="24"/>
            <w:szCs w:val="24"/>
          </w:rPr>
          <w:t>FRL-9978-03</w:t>
        </w:r>
      </w:hyperlink>
      <w:r w:rsidR="004B4422" w:rsidRPr="004B4422">
        <w:rPr>
          <w:rFonts w:ascii="Times New Roman" w:hAnsi="Times New Roman" w:cs="Times New Roman"/>
          <w:sz w:val="24"/>
          <w:szCs w:val="24"/>
        </w:rPr>
        <w:t>)</w:t>
      </w:r>
      <w:r>
        <w:rPr>
          <w:rFonts w:ascii="Times New Roman" w:hAnsi="Times New Roman" w:cs="Times New Roman"/>
          <w:sz w:val="24"/>
          <w:szCs w:val="24"/>
        </w:rPr>
        <w:t xml:space="preserve">. EPA received two comments </w:t>
      </w:r>
      <w:r w:rsidR="000B014C" w:rsidRPr="000B014C">
        <w:rPr>
          <w:rFonts w:ascii="Times New Roman" w:hAnsi="Times New Roman" w:cs="Times New Roman"/>
          <w:sz w:val="24"/>
          <w:szCs w:val="24"/>
        </w:rPr>
        <w:t>during the comment period</w:t>
      </w:r>
      <w:r w:rsidR="000B014C">
        <w:rPr>
          <w:rFonts w:ascii="Times New Roman" w:hAnsi="Times New Roman" w:cs="Times New Roman"/>
          <w:sz w:val="24"/>
          <w:szCs w:val="24"/>
        </w:rPr>
        <w:t xml:space="preserve">, one </w:t>
      </w:r>
      <w:r>
        <w:rPr>
          <w:rFonts w:ascii="Times New Roman" w:hAnsi="Times New Roman" w:cs="Times New Roman"/>
          <w:sz w:val="24"/>
          <w:szCs w:val="24"/>
        </w:rPr>
        <w:t xml:space="preserve">from the American Chemistry Council and </w:t>
      </w:r>
      <w:r w:rsidR="000B014C">
        <w:rPr>
          <w:rFonts w:ascii="Times New Roman" w:hAnsi="Times New Roman" w:cs="Times New Roman"/>
          <w:sz w:val="24"/>
          <w:szCs w:val="24"/>
        </w:rPr>
        <w:t xml:space="preserve">another from </w:t>
      </w:r>
      <w:r>
        <w:rPr>
          <w:rFonts w:ascii="Times New Roman" w:hAnsi="Times New Roman" w:cs="Times New Roman"/>
          <w:sz w:val="24"/>
          <w:szCs w:val="24"/>
        </w:rPr>
        <w:t>C. Silvon. Copies of the public comment(s) appear in</w:t>
      </w:r>
      <w:r w:rsidR="007474E4">
        <w:rPr>
          <w:rFonts w:ascii="Times New Roman" w:hAnsi="Times New Roman" w:cs="Times New Roman"/>
          <w:sz w:val="24"/>
          <w:szCs w:val="24"/>
        </w:rPr>
        <w:t xml:space="preserve"> Attachment K and Attachment L.</w:t>
      </w:r>
      <w:r w:rsidR="00FB2FAC">
        <w:rPr>
          <w:rFonts w:ascii="Times New Roman" w:hAnsi="Times New Roman" w:cs="Times New Roman"/>
          <w:sz w:val="24"/>
          <w:szCs w:val="24"/>
        </w:rPr>
        <w:t xml:space="preserve">  </w:t>
      </w:r>
      <w:bookmarkStart w:id="1" w:name="_Hlk11216174"/>
      <w:r w:rsidR="00FB2FAC">
        <w:rPr>
          <w:rFonts w:ascii="Times New Roman" w:hAnsi="Times New Roman" w:cs="Times New Roman"/>
          <w:sz w:val="24"/>
          <w:szCs w:val="24"/>
        </w:rPr>
        <w:t>EPA’s response</w:t>
      </w:r>
      <w:r w:rsidR="007E531D">
        <w:rPr>
          <w:rFonts w:ascii="Times New Roman" w:hAnsi="Times New Roman" w:cs="Times New Roman"/>
          <w:sz w:val="24"/>
          <w:szCs w:val="24"/>
        </w:rPr>
        <w:t>s</w:t>
      </w:r>
      <w:r w:rsidR="00FB2FAC">
        <w:rPr>
          <w:rFonts w:ascii="Times New Roman" w:hAnsi="Times New Roman" w:cs="Times New Roman"/>
          <w:sz w:val="24"/>
          <w:szCs w:val="24"/>
        </w:rPr>
        <w:t xml:space="preserve"> to both public comments appear in Attachment M</w:t>
      </w:r>
      <w:bookmarkEnd w:id="1"/>
      <w:r w:rsidR="00FB2FAC">
        <w:rPr>
          <w:rFonts w:ascii="Times New Roman" w:hAnsi="Times New Roman" w:cs="Times New Roman"/>
          <w:sz w:val="24"/>
          <w:szCs w:val="24"/>
        </w:rPr>
        <w:t>.</w:t>
      </w:r>
    </w:p>
    <w:p w14:paraId="280DA907" w14:textId="77777777" w:rsidR="003D0CAE" w:rsidRDefault="003D0CAE" w:rsidP="002F1127">
      <w:pPr>
        <w:pStyle w:val="NoSpacing"/>
        <w:rPr>
          <w:rFonts w:ascii="Times New Roman" w:hAnsi="Times New Roman" w:cs="Times New Roman"/>
          <w:sz w:val="24"/>
          <w:szCs w:val="24"/>
        </w:rPr>
      </w:pPr>
    </w:p>
    <w:p w14:paraId="30D375F0" w14:textId="72CC84E0" w:rsidR="003D0CAE" w:rsidRDefault="003D0CAE" w:rsidP="0094700F">
      <w:pPr>
        <w:pStyle w:val="NoSpacing"/>
        <w:ind w:firstLine="720"/>
        <w:rPr>
          <w:rFonts w:ascii="Times New Roman" w:hAnsi="Times New Roman" w:cs="Times New Roman"/>
          <w:sz w:val="24"/>
          <w:szCs w:val="24"/>
        </w:rPr>
      </w:pPr>
      <w:r w:rsidRPr="003D0CAE">
        <w:rPr>
          <w:rFonts w:ascii="Times New Roman" w:hAnsi="Times New Roman" w:cs="Times New Roman"/>
          <w:sz w:val="24"/>
          <w:szCs w:val="24"/>
        </w:rPr>
        <w:t xml:space="preserve">EPA published an additional notice in the Federal Register that provided an additional 30 days for public comment (83 FR 60845, November 27, 2018) (FRL-9986-96).  EPA received one comment during the comment period from the TSCA New Chemicals Coalition (NCC).  The TSCA NCC is a group of representatives from over 20 companies that have come together to identify new chemical notification issues under amended TSCA. In their comments, the TSCA NCC provided revised estimates of burdens for certain activities that had not been identified by EPA or that the TSCA NCC stated had been underestimated by EPA.  The TSCA NCC encouraged EPA to consider utilizing these revised burden estimates.  EPA has considered these revised estimates and has adopted them in this updated supporting statement. A copy of this public comment appears in Attachment </w:t>
      </w:r>
      <w:r w:rsidR="001B4D05">
        <w:rPr>
          <w:rFonts w:ascii="Times New Roman" w:hAnsi="Times New Roman" w:cs="Times New Roman"/>
          <w:sz w:val="24"/>
          <w:szCs w:val="24"/>
        </w:rPr>
        <w:t>O</w:t>
      </w:r>
      <w:r w:rsidRPr="003D0CAE">
        <w:rPr>
          <w:rFonts w:ascii="Times New Roman" w:hAnsi="Times New Roman" w:cs="Times New Roman"/>
          <w:sz w:val="24"/>
          <w:szCs w:val="24"/>
        </w:rPr>
        <w:t xml:space="preserve">.  EPA’s responses to this public comment appear in </w:t>
      </w:r>
      <w:r w:rsidRPr="001B4D05">
        <w:rPr>
          <w:rFonts w:ascii="Times New Roman" w:hAnsi="Times New Roman" w:cs="Times New Roman"/>
          <w:sz w:val="24"/>
          <w:szCs w:val="24"/>
        </w:rPr>
        <w:t>Attachment</w:t>
      </w:r>
      <w:r w:rsidR="001B4D05" w:rsidRPr="001B4D05">
        <w:rPr>
          <w:rFonts w:ascii="Times New Roman" w:hAnsi="Times New Roman" w:cs="Times New Roman"/>
          <w:sz w:val="24"/>
          <w:szCs w:val="24"/>
        </w:rPr>
        <w:t xml:space="preserve"> </w:t>
      </w:r>
      <w:r w:rsidR="009D0ED4">
        <w:rPr>
          <w:rFonts w:ascii="Times New Roman" w:hAnsi="Times New Roman" w:cs="Times New Roman"/>
          <w:sz w:val="24"/>
          <w:szCs w:val="24"/>
        </w:rPr>
        <w:t>P</w:t>
      </w:r>
      <w:r w:rsidRPr="001B4D05">
        <w:rPr>
          <w:rFonts w:ascii="Times New Roman" w:hAnsi="Times New Roman" w:cs="Times New Roman"/>
          <w:sz w:val="24"/>
          <w:szCs w:val="24"/>
        </w:rPr>
        <w:t>.</w:t>
      </w:r>
    </w:p>
    <w:p w14:paraId="2141D2AB" w14:textId="753BB69F" w:rsidR="00766504" w:rsidRDefault="00766504" w:rsidP="002F1127">
      <w:pPr>
        <w:pStyle w:val="NoSpacing"/>
        <w:rPr>
          <w:rFonts w:ascii="Times New Roman" w:hAnsi="Times New Roman" w:cs="Times New Roman"/>
          <w:sz w:val="24"/>
          <w:szCs w:val="24"/>
        </w:rPr>
      </w:pPr>
    </w:p>
    <w:p w14:paraId="35272694" w14:textId="41CBEB15" w:rsidR="002F1127" w:rsidRDefault="002F1127" w:rsidP="002F1127">
      <w:pPr>
        <w:pStyle w:val="Heading2"/>
        <w:numPr>
          <w:ilvl w:val="1"/>
          <w:numId w:val="43"/>
        </w:numPr>
      </w:pPr>
      <w:r>
        <w:t>Consultations</w:t>
      </w:r>
    </w:p>
    <w:p w14:paraId="39FFBB4E" w14:textId="77777777" w:rsidR="002F1127" w:rsidRDefault="002F1127" w:rsidP="002F112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Additionally, under 5 CFR 1320.8(d)(1), OMB requires agencies to consult with </w:t>
      </w:r>
    </w:p>
    <w:p w14:paraId="22C17A60" w14:textId="52F9E3C0" w:rsidR="002F1127" w:rsidRDefault="002F1127" w:rsidP="002F1127">
      <w:pPr>
        <w:pStyle w:val="NoSpacing"/>
        <w:rPr>
          <w:rFonts w:ascii="Times New Roman" w:hAnsi="Times New Roman" w:cs="Times New Roman"/>
          <w:sz w:val="24"/>
          <w:szCs w:val="24"/>
        </w:rPr>
      </w:pPr>
      <w:r>
        <w:rPr>
          <w:rFonts w:ascii="Times New Roman" w:hAnsi="Times New Roman" w:cs="Times New Roman"/>
          <w:sz w:val="24"/>
          <w:szCs w:val="24"/>
        </w:rPr>
        <w:t xml:space="preserve">potential ICR respondents and </w:t>
      </w:r>
      <w:r w:rsidR="00A246E6">
        <w:rPr>
          <w:rFonts w:ascii="Times New Roman" w:hAnsi="Times New Roman" w:cs="Times New Roman"/>
          <w:sz w:val="24"/>
          <w:szCs w:val="24"/>
        </w:rPr>
        <w:t>information</w:t>
      </w:r>
      <w:r>
        <w:rPr>
          <w:rFonts w:ascii="Times New Roman" w:hAnsi="Times New Roman" w:cs="Times New Roman"/>
          <w:sz w:val="24"/>
          <w:szCs w:val="24"/>
        </w:rPr>
        <w:t xml:space="preserve"> users about specific aspects of ICRs before submitting an ICR to OMB for review and approval. In accordance with this regulation, EPA submitted questions to several interested parties via e-mail. The individuals </w:t>
      </w:r>
    </w:p>
    <w:p w14:paraId="738082F3" w14:textId="77777777" w:rsidR="002F1127" w:rsidRDefault="002F1127" w:rsidP="002F1127">
      <w:pPr>
        <w:pStyle w:val="BodyTextFirstIndent"/>
        <w:ind w:firstLine="0"/>
      </w:pPr>
      <w:r>
        <w:t>contacted were:</w:t>
      </w:r>
    </w:p>
    <w:p w14:paraId="242C8875" w14:textId="77777777" w:rsidR="002F1127" w:rsidRDefault="002F1127" w:rsidP="002F1127">
      <w:pPr>
        <w:pStyle w:val="Default"/>
        <w:ind w:firstLine="720"/>
        <w:rPr>
          <w:sz w:val="23"/>
          <w:szCs w:val="23"/>
        </w:rPr>
      </w:pPr>
      <w:r>
        <w:rPr>
          <w:sz w:val="23"/>
          <w:szCs w:val="23"/>
        </w:rPr>
        <w:t xml:space="preserve">Mike Walls, Vice President </w:t>
      </w:r>
    </w:p>
    <w:p w14:paraId="5B7BC4CC" w14:textId="77777777" w:rsidR="002F1127" w:rsidRDefault="002F1127" w:rsidP="002F1127">
      <w:pPr>
        <w:pStyle w:val="Default"/>
        <w:ind w:firstLine="720"/>
        <w:rPr>
          <w:sz w:val="23"/>
          <w:szCs w:val="23"/>
        </w:rPr>
      </w:pPr>
      <w:r>
        <w:rPr>
          <w:sz w:val="23"/>
          <w:szCs w:val="23"/>
        </w:rPr>
        <w:t xml:space="preserve">Regulatory and Technical Affairs </w:t>
      </w:r>
    </w:p>
    <w:p w14:paraId="3639AD36" w14:textId="77777777" w:rsidR="002F1127" w:rsidRDefault="002F1127" w:rsidP="002F1127">
      <w:pPr>
        <w:pStyle w:val="BodyTextFirstIndent"/>
        <w:rPr>
          <w:sz w:val="23"/>
          <w:szCs w:val="23"/>
        </w:rPr>
      </w:pPr>
      <w:r>
        <w:rPr>
          <w:sz w:val="23"/>
          <w:szCs w:val="23"/>
        </w:rPr>
        <w:t>American Chemistry Council, Inc.</w:t>
      </w:r>
    </w:p>
    <w:p w14:paraId="5DB6C80F" w14:textId="77777777" w:rsidR="002F1127" w:rsidRDefault="002F1127" w:rsidP="002F1127">
      <w:pPr>
        <w:pStyle w:val="Default"/>
        <w:ind w:firstLine="720"/>
        <w:rPr>
          <w:sz w:val="23"/>
          <w:szCs w:val="23"/>
        </w:rPr>
      </w:pPr>
      <w:r>
        <w:rPr>
          <w:sz w:val="23"/>
          <w:szCs w:val="23"/>
        </w:rPr>
        <w:t xml:space="preserve">Melissa Hockstad, President and CEO </w:t>
      </w:r>
    </w:p>
    <w:p w14:paraId="4825C050" w14:textId="77777777" w:rsidR="002F1127" w:rsidRDefault="002F1127" w:rsidP="002F1127">
      <w:pPr>
        <w:pStyle w:val="BodyTextFirstIndent"/>
        <w:rPr>
          <w:sz w:val="23"/>
          <w:szCs w:val="23"/>
        </w:rPr>
      </w:pPr>
      <w:r>
        <w:rPr>
          <w:sz w:val="23"/>
          <w:szCs w:val="23"/>
        </w:rPr>
        <w:t>American Cleaning Institute</w:t>
      </w:r>
    </w:p>
    <w:p w14:paraId="6B4FA73C" w14:textId="77777777" w:rsidR="002F1127" w:rsidRDefault="002F1127" w:rsidP="002F1127">
      <w:pPr>
        <w:pStyle w:val="Default"/>
        <w:rPr>
          <w:sz w:val="23"/>
          <w:szCs w:val="23"/>
        </w:rPr>
      </w:pPr>
      <w:r>
        <w:t xml:space="preserve"> </w:t>
      </w:r>
      <w:r>
        <w:tab/>
      </w:r>
      <w:r>
        <w:rPr>
          <w:sz w:val="23"/>
          <w:szCs w:val="23"/>
        </w:rPr>
        <w:t xml:space="preserve">Derek Swick, MPP </w:t>
      </w:r>
    </w:p>
    <w:p w14:paraId="69CF9165" w14:textId="77777777" w:rsidR="002F1127" w:rsidRDefault="002F1127" w:rsidP="002F1127">
      <w:pPr>
        <w:pStyle w:val="Default"/>
        <w:ind w:firstLine="720"/>
        <w:rPr>
          <w:sz w:val="23"/>
          <w:szCs w:val="23"/>
        </w:rPr>
      </w:pPr>
      <w:r>
        <w:rPr>
          <w:sz w:val="23"/>
          <w:szCs w:val="23"/>
        </w:rPr>
        <w:t xml:space="preserve">Senior Policy Advisor </w:t>
      </w:r>
    </w:p>
    <w:p w14:paraId="5B09BF68" w14:textId="77777777" w:rsidR="002F1127" w:rsidRDefault="002F1127" w:rsidP="002F1127">
      <w:pPr>
        <w:pStyle w:val="Default"/>
        <w:ind w:firstLine="720"/>
        <w:rPr>
          <w:sz w:val="23"/>
          <w:szCs w:val="23"/>
        </w:rPr>
      </w:pPr>
      <w:r>
        <w:rPr>
          <w:sz w:val="23"/>
          <w:szCs w:val="23"/>
        </w:rPr>
        <w:t xml:space="preserve">Regulatory and Scientific Affairs </w:t>
      </w:r>
    </w:p>
    <w:p w14:paraId="2000F251" w14:textId="77777777" w:rsidR="002F1127" w:rsidRDefault="002F1127" w:rsidP="002F1127">
      <w:pPr>
        <w:pStyle w:val="BodyTextFirstIndent"/>
        <w:rPr>
          <w:sz w:val="23"/>
          <w:szCs w:val="23"/>
        </w:rPr>
      </w:pPr>
      <w:r>
        <w:rPr>
          <w:sz w:val="23"/>
          <w:szCs w:val="23"/>
        </w:rPr>
        <w:t>American Petroleum Institute</w:t>
      </w:r>
    </w:p>
    <w:p w14:paraId="5F5CD8BA" w14:textId="77777777" w:rsidR="002F1127" w:rsidRDefault="002F1127" w:rsidP="002F1127">
      <w:pPr>
        <w:pStyle w:val="Default"/>
        <w:rPr>
          <w:sz w:val="23"/>
          <w:szCs w:val="23"/>
        </w:rPr>
      </w:pPr>
      <w:r>
        <w:t xml:space="preserve"> </w:t>
      </w:r>
      <w:r>
        <w:tab/>
      </w:r>
      <w:r>
        <w:rPr>
          <w:sz w:val="23"/>
          <w:szCs w:val="23"/>
        </w:rPr>
        <w:t xml:space="preserve">Tim A. Brown, Esq., Vice President and General Counsel </w:t>
      </w:r>
    </w:p>
    <w:p w14:paraId="07F34678" w14:textId="77777777" w:rsidR="002F1127" w:rsidRDefault="002F1127" w:rsidP="002F1127">
      <w:pPr>
        <w:pStyle w:val="BodyTextFirstIndent"/>
        <w:rPr>
          <w:sz w:val="23"/>
          <w:szCs w:val="23"/>
        </w:rPr>
      </w:pPr>
      <w:r>
        <w:rPr>
          <w:sz w:val="23"/>
          <w:szCs w:val="23"/>
        </w:rPr>
        <w:t>Consumer Specialty Products Association</w:t>
      </w:r>
    </w:p>
    <w:p w14:paraId="1AE3167A" w14:textId="77777777" w:rsidR="002F1127" w:rsidRDefault="002F1127" w:rsidP="002F1127">
      <w:pPr>
        <w:pStyle w:val="Default"/>
        <w:ind w:firstLine="720"/>
        <w:rPr>
          <w:sz w:val="23"/>
          <w:szCs w:val="23"/>
        </w:rPr>
      </w:pPr>
      <w:r>
        <w:rPr>
          <w:sz w:val="23"/>
          <w:szCs w:val="23"/>
        </w:rPr>
        <w:t xml:space="preserve">Ann M. Begley, Secretary/Co-General Counsel </w:t>
      </w:r>
    </w:p>
    <w:p w14:paraId="14E21898" w14:textId="77777777" w:rsidR="002F1127" w:rsidRDefault="002F1127" w:rsidP="002F1127">
      <w:pPr>
        <w:pStyle w:val="BodyTextFirstIndent"/>
        <w:rPr>
          <w:sz w:val="23"/>
          <w:szCs w:val="23"/>
        </w:rPr>
      </w:pPr>
      <w:r>
        <w:rPr>
          <w:sz w:val="23"/>
          <w:szCs w:val="23"/>
        </w:rPr>
        <w:t>Enzyme Technical Association</w:t>
      </w:r>
    </w:p>
    <w:p w14:paraId="40D643A1" w14:textId="77777777" w:rsidR="002F1127" w:rsidRDefault="002F1127" w:rsidP="002F1127">
      <w:pPr>
        <w:pStyle w:val="Default"/>
        <w:ind w:firstLine="720"/>
        <w:rPr>
          <w:sz w:val="23"/>
          <w:szCs w:val="23"/>
        </w:rPr>
      </w:pPr>
      <w:r>
        <w:rPr>
          <w:sz w:val="23"/>
          <w:szCs w:val="23"/>
        </w:rPr>
        <w:t xml:space="preserve">Dan Naatz, Vice President of Government Relations </w:t>
      </w:r>
    </w:p>
    <w:p w14:paraId="76ED4B1B" w14:textId="77777777" w:rsidR="002F1127" w:rsidRDefault="002F1127" w:rsidP="002F1127">
      <w:pPr>
        <w:pStyle w:val="BodyTextFirstIndent"/>
        <w:rPr>
          <w:sz w:val="23"/>
          <w:szCs w:val="23"/>
        </w:rPr>
      </w:pPr>
      <w:r>
        <w:rPr>
          <w:sz w:val="23"/>
          <w:szCs w:val="23"/>
        </w:rPr>
        <w:t>Independent Petroleum Association of America</w:t>
      </w:r>
    </w:p>
    <w:p w14:paraId="08673FED" w14:textId="57A32828" w:rsidR="002F1127" w:rsidRDefault="002F1127" w:rsidP="002F1127">
      <w:pPr>
        <w:pStyle w:val="Default"/>
        <w:ind w:firstLine="720"/>
        <w:rPr>
          <w:sz w:val="23"/>
          <w:szCs w:val="23"/>
        </w:rPr>
      </w:pPr>
      <w:r>
        <w:rPr>
          <w:sz w:val="23"/>
          <w:szCs w:val="23"/>
        </w:rPr>
        <w:t xml:space="preserve">Jim Cooper Vice President Petrochemicals </w:t>
      </w:r>
    </w:p>
    <w:p w14:paraId="7C0C16F9" w14:textId="77777777" w:rsidR="002F1127" w:rsidRDefault="002F1127" w:rsidP="002F1127">
      <w:pPr>
        <w:pStyle w:val="BodyTextFirstIndent"/>
        <w:rPr>
          <w:sz w:val="23"/>
          <w:szCs w:val="23"/>
        </w:rPr>
      </w:pPr>
      <w:r>
        <w:rPr>
          <w:sz w:val="23"/>
          <w:szCs w:val="23"/>
        </w:rPr>
        <w:t>American Fuel and Petrochemical Manufacturers</w:t>
      </w:r>
    </w:p>
    <w:p w14:paraId="76DA5147" w14:textId="77777777" w:rsidR="002F1127" w:rsidRDefault="002F1127" w:rsidP="002F1127">
      <w:pPr>
        <w:pStyle w:val="Default"/>
        <w:ind w:firstLine="720"/>
        <w:rPr>
          <w:sz w:val="23"/>
          <w:szCs w:val="23"/>
        </w:rPr>
      </w:pPr>
      <w:r>
        <w:rPr>
          <w:sz w:val="23"/>
          <w:szCs w:val="23"/>
        </w:rPr>
        <w:t xml:space="preserve">William Carteaux, President </w:t>
      </w:r>
    </w:p>
    <w:p w14:paraId="306D16B1" w14:textId="77777777" w:rsidR="002F1127" w:rsidRDefault="002F1127" w:rsidP="002F1127">
      <w:pPr>
        <w:pStyle w:val="BodyTextFirstIndent"/>
        <w:rPr>
          <w:sz w:val="23"/>
          <w:szCs w:val="23"/>
        </w:rPr>
      </w:pPr>
      <w:r>
        <w:rPr>
          <w:sz w:val="23"/>
          <w:szCs w:val="23"/>
        </w:rPr>
        <w:t>Society of the Plastics Industry, Inc.</w:t>
      </w:r>
    </w:p>
    <w:p w14:paraId="640C4E8E" w14:textId="77777777" w:rsidR="002F1127" w:rsidRDefault="002F1127" w:rsidP="002F1127">
      <w:pPr>
        <w:pStyle w:val="Default"/>
        <w:ind w:firstLine="720"/>
        <w:rPr>
          <w:sz w:val="23"/>
          <w:szCs w:val="23"/>
        </w:rPr>
      </w:pPr>
      <w:r>
        <w:rPr>
          <w:sz w:val="23"/>
          <w:szCs w:val="23"/>
        </w:rPr>
        <w:t xml:space="preserve">Bill Allmond, Director </w:t>
      </w:r>
    </w:p>
    <w:p w14:paraId="472E77A6" w14:textId="77777777" w:rsidR="002F1127" w:rsidRDefault="002F1127" w:rsidP="002F1127">
      <w:pPr>
        <w:pStyle w:val="Default"/>
        <w:ind w:firstLine="720"/>
        <w:rPr>
          <w:sz w:val="23"/>
          <w:szCs w:val="23"/>
        </w:rPr>
      </w:pPr>
      <w:r>
        <w:rPr>
          <w:sz w:val="23"/>
          <w:szCs w:val="23"/>
        </w:rPr>
        <w:t xml:space="preserve">Government Relations </w:t>
      </w:r>
    </w:p>
    <w:p w14:paraId="5CB101E1" w14:textId="77777777" w:rsidR="002F1127" w:rsidRDefault="002F1127" w:rsidP="002F1127">
      <w:pPr>
        <w:pStyle w:val="BodyTextFirstIndent"/>
        <w:ind w:left="720" w:firstLine="0"/>
        <w:rPr>
          <w:sz w:val="23"/>
          <w:szCs w:val="23"/>
        </w:rPr>
      </w:pPr>
      <w:r>
        <w:rPr>
          <w:sz w:val="23"/>
          <w:szCs w:val="23"/>
        </w:rPr>
        <w:t>Society of Chemical Manufacturers and Affiliates Formerly the Synthetic Organic Chemical Manufacturers Association. (SOCMA)</w:t>
      </w:r>
    </w:p>
    <w:p w14:paraId="0DA20822" w14:textId="77777777" w:rsidR="002F1127" w:rsidRDefault="002F1127" w:rsidP="002F1127">
      <w:pPr>
        <w:pStyle w:val="NoSpacing"/>
        <w:rPr>
          <w:rFonts w:ascii="Times New Roman" w:hAnsi="Times New Roman" w:cs="Times New Roman"/>
          <w:sz w:val="24"/>
          <w:szCs w:val="24"/>
        </w:rPr>
      </w:pPr>
      <w:bookmarkStart w:id="2" w:name="_Hlk500070680"/>
      <w:r>
        <w:rPr>
          <w:rFonts w:ascii="Times New Roman" w:hAnsi="Times New Roman" w:cs="Times New Roman"/>
          <w:sz w:val="24"/>
          <w:szCs w:val="24"/>
        </w:rPr>
        <w:t xml:space="preserve">EPA received no responses to its solicitation for consultations.  A copy of EPA’s </w:t>
      </w:r>
    </w:p>
    <w:p w14:paraId="1C1EA957" w14:textId="29486B3D" w:rsidR="002F1127" w:rsidRDefault="002F1127" w:rsidP="002F1127">
      <w:pPr>
        <w:pStyle w:val="NoSpacing"/>
        <w:rPr>
          <w:rFonts w:ascii="Times New Roman" w:hAnsi="Times New Roman" w:cs="Times New Roman"/>
          <w:sz w:val="24"/>
          <w:szCs w:val="24"/>
        </w:rPr>
      </w:pPr>
      <w:r>
        <w:rPr>
          <w:rFonts w:ascii="Times New Roman" w:hAnsi="Times New Roman" w:cs="Times New Roman"/>
          <w:sz w:val="24"/>
          <w:szCs w:val="24"/>
        </w:rPr>
        <w:t xml:space="preserve">consultation e-mail to the above potential respondents is included in </w:t>
      </w:r>
      <w:r w:rsidRPr="0030781F">
        <w:rPr>
          <w:rFonts w:ascii="Times New Roman" w:hAnsi="Times New Roman" w:cs="Times New Roman"/>
          <w:sz w:val="24"/>
          <w:szCs w:val="24"/>
        </w:rPr>
        <w:t xml:space="preserve">Attachment </w:t>
      </w:r>
      <w:r w:rsidR="00A13ED9">
        <w:rPr>
          <w:rFonts w:ascii="Times New Roman" w:hAnsi="Times New Roman" w:cs="Times New Roman"/>
          <w:sz w:val="24"/>
          <w:szCs w:val="24"/>
        </w:rPr>
        <w:t>N</w:t>
      </w:r>
      <w:r w:rsidRPr="0030781F">
        <w:rPr>
          <w:rFonts w:ascii="Times New Roman" w:hAnsi="Times New Roman" w:cs="Times New Roman"/>
          <w:sz w:val="24"/>
          <w:szCs w:val="24"/>
        </w:rPr>
        <w:t>.</w:t>
      </w:r>
      <w:bookmarkEnd w:id="2"/>
    </w:p>
    <w:p w14:paraId="2FF14D32" w14:textId="77777777" w:rsidR="00BF34E1" w:rsidRDefault="00BF34E1" w:rsidP="00BF34E1">
      <w:pPr>
        <w:pStyle w:val="Heading2"/>
      </w:pPr>
      <w:r>
        <w:t>Effects of Less Frequent Collection</w:t>
      </w:r>
    </w:p>
    <w:p w14:paraId="572B36B4" w14:textId="77777777" w:rsidR="002F0BC1" w:rsidRPr="00BF34E1" w:rsidRDefault="002F0BC1" w:rsidP="00BF34E1">
      <w:pPr>
        <w:pStyle w:val="Heading2"/>
        <w:numPr>
          <w:ilvl w:val="0"/>
          <w:numId w:val="0"/>
        </w:numPr>
        <w:ind w:firstLine="720"/>
        <w:rPr>
          <w:b w:val="0"/>
        </w:rPr>
      </w:pPr>
      <w:r w:rsidRPr="00BF34E1">
        <w:rPr>
          <w:b w:val="0"/>
        </w:rPr>
        <w:t>The frequency of the submission of information under TSCA section 5 is not under the Agency</w:t>
      </w:r>
      <w:r w:rsidR="00693FB8" w:rsidRPr="00BF34E1">
        <w:rPr>
          <w:b w:val="0"/>
        </w:rPr>
        <w:t>’</w:t>
      </w:r>
      <w:r w:rsidRPr="00BF34E1">
        <w:rPr>
          <w:b w:val="0"/>
        </w:rPr>
        <w:t>s control</w:t>
      </w:r>
      <w:r w:rsidR="00C530A7" w:rsidRPr="00BF34E1">
        <w:rPr>
          <w:b w:val="0"/>
        </w:rPr>
        <w:t xml:space="preserve">. </w:t>
      </w:r>
      <w:r w:rsidRPr="00BF34E1">
        <w:rPr>
          <w:b w:val="0"/>
        </w:rPr>
        <w:t xml:space="preserve">Manufacturers of new chemical substances </w:t>
      </w:r>
      <w:r w:rsidR="00CF6B57" w:rsidRPr="00BF34E1">
        <w:rPr>
          <w:b w:val="0"/>
        </w:rPr>
        <w:t>must</w:t>
      </w:r>
      <w:r w:rsidRPr="00BF34E1">
        <w:rPr>
          <w:b w:val="0"/>
        </w:rPr>
        <w:t xml:space="preserve"> submit a PMN, SNUN, or MCAN at least 90 days prior to anticipated manufacturing or distribution of the substance for non-exempt commercial use</w:t>
      </w:r>
      <w:r w:rsidR="00C530A7" w:rsidRPr="00BF34E1">
        <w:rPr>
          <w:b w:val="0"/>
        </w:rPr>
        <w:t xml:space="preserve">. </w:t>
      </w:r>
      <w:r w:rsidR="000C02A4" w:rsidRPr="00BF34E1">
        <w:rPr>
          <w:b w:val="0"/>
        </w:rPr>
        <w:t>Submissions of exemption applications must be submitted within 45 or 30 days prior to anticipated manufacturing or distribution of the substance for non-exempt commercial use</w:t>
      </w:r>
      <w:r w:rsidR="00C530A7" w:rsidRPr="00BF34E1">
        <w:rPr>
          <w:b w:val="0"/>
        </w:rPr>
        <w:t xml:space="preserve">. </w:t>
      </w:r>
      <w:r w:rsidRPr="00BF34E1">
        <w:rPr>
          <w:b w:val="0"/>
        </w:rPr>
        <w:t xml:space="preserve"> </w:t>
      </w:r>
      <w:r w:rsidR="00367E94" w:rsidRPr="00BF34E1">
        <w:rPr>
          <w:b w:val="0"/>
        </w:rPr>
        <w:t>I</w:t>
      </w:r>
      <w:r w:rsidRPr="00BF34E1">
        <w:rPr>
          <w:b w:val="0"/>
        </w:rPr>
        <w:t xml:space="preserve">nformation is </w:t>
      </w:r>
      <w:r w:rsidR="00367E94" w:rsidRPr="00BF34E1">
        <w:rPr>
          <w:b w:val="0"/>
        </w:rPr>
        <w:t xml:space="preserve">provided to EPA </w:t>
      </w:r>
      <w:r w:rsidRPr="00BF34E1">
        <w:rPr>
          <w:b w:val="0"/>
        </w:rPr>
        <w:t xml:space="preserve">on an as-needed basis, initiated by </w:t>
      </w:r>
      <w:r w:rsidR="00367E94" w:rsidRPr="00BF34E1">
        <w:rPr>
          <w:b w:val="0"/>
        </w:rPr>
        <w:t>submitters</w:t>
      </w:r>
      <w:r w:rsidR="00C530A7" w:rsidRPr="00BF34E1">
        <w:rPr>
          <w:b w:val="0"/>
        </w:rPr>
        <w:t xml:space="preserve">. </w:t>
      </w:r>
      <w:r w:rsidRPr="00BF34E1">
        <w:rPr>
          <w:b w:val="0"/>
        </w:rPr>
        <w:t xml:space="preserve">Subsequent reporting would only be required if EPA determined that a specific use of a substance </w:t>
      </w:r>
      <w:r w:rsidR="0094046A" w:rsidRPr="00BF34E1">
        <w:rPr>
          <w:b w:val="0"/>
        </w:rPr>
        <w:t xml:space="preserve">not included in the notice under review </w:t>
      </w:r>
      <w:r w:rsidRPr="00BF34E1">
        <w:rPr>
          <w:b w:val="0"/>
        </w:rPr>
        <w:t>constituted a significant new use</w:t>
      </w:r>
      <w:r w:rsidR="00C530A7" w:rsidRPr="00BF34E1">
        <w:rPr>
          <w:b w:val="0"/>
        </w:rPr>
        <w:t xml:space="preserve">. </w:t>
      </w:r>
      <w:r w:rsidRPr="00BF34E1">
        <w:rPr>
          <w:b w:val="0"/>
        </w:rPr>
        <w:t xml:space="preserve">Less frequent collection would mean </w:t>
      </w:r>
      <w:r w:rsidR="00367E94" w:rsidRPr="00BF34E1">
        <w:rPr>
          <w:b w:val="0"/>
        </w:rPr>
        <w:t>submitters</w:t>
      </w:r>
      <w:r w:rsidRPr="00BF34E1">
        <w:rPr>
          <w:b w:val="0"/>
        </w:rPr>
        <w:t xml:space="preserve"> not being required to </w:t>
      </w:r>
      <w:r w:rsidR="00367E94" w:rsidRPr="00BF34E1">
        <w:rPr>
          <w:b w:val="0"/>
        </w:rPr>
        <w:t>provide</w:t>
      </w:r>
      <w:r w:rsidRPr="00BF34E1">
        <w:rPr>
          <w:b w:val="0"/>
        </w:rPr>
        <w:t xml:space="preserve"> </w:t>
      </w:r>
      <w:r w:rsidR="0094046A" w:rsidRPr="00BF34E1">
        <w:rPr>
          <w:b w:val="0"/>
        </w:rPr>
        <w:t xml:space="preserve">notice to EPA </w:t>
      </w:r>
      <w:r w:rsidRPr="00BF34E1">
        <w:rPr>
          <w:b w:val="0"/>
        </w:rPr>
        <w:t>at all</w:t>
      </w:r>
      <w:r w:rsidR="0094046A" w:rsidRPr="00BF34E1">
        <w:rPr>
          <w:b w:val="0"/>
        </w:rPr>
        <w:t>, which is contrary to the statutory direction</w:t>
      </w:r>
      <w:r w:rsidR="00C530A7" w:rsidRPr="00BF34E1">
        <w:rPr>
          <w:b w:val="0"/>
        </w:rPr>
        <w:t xml:space="preserve">. </w:t>
      </w:r>
      <w:r w:rsidR="0094046A" w:rsidRPr="00BF34E1">
        <w:rPr>
          <w:b w:val="0"/>
        </w:rPr>
        <w:t>W</w:t>
      </w:r>
      <w:r w:rsidRPr="00BF34E1">
        <w:rPr>
          <w:b w:val="0"/>
        </w:rPr>
        <w:t xml:space="preserve">ithout </w:t>
      </w:r>
      <w:r w:rsidR="0094046A" w:rsidRPr="00BF34E1">
        <w:rPr>
          <w:b w:val="0"/>
        </w:rPr>
        <w:t>the notice and included information</w:t>
      </w:r>
      <w:r w:rsidRPr="00BF34E1">
        <w:rPr>
          <w:b w:val="0"/>
        </w:rPr>
        <w:t xml:space="preserve">, EPA would be unable to administer the </w:t>
      </w:r>
      <w:r w:rsidR="00367E94" w:rsidRPr="00BF34E1">
        <w:rPr>
          <w:b w:val="0"/>
        </w:rPr>
        <w:t xml:space="preserve">TSCA </w:t>
      </w:r>
      <w:r w:rsidRPr="00BF34E1">
        <w:rPr>
          <w:b w:val="0"/>
        </w:rPr>
        <w:t xml:space="preserve">new chemical review requirements and would be unable to carry out its </w:t>
      </w:r>
      <w:r w:rsidR="00367E94" w:rsidRPr="00BF34E1">
        <w:rPr>
          <w:b w:val="0"/>
        </w:rPr>
        <w:t xml:space="preserve">statutory </w:t>
      </w:r>
      <w:r w:rsidRPr="00BF34E1">
        <w:rPr>
          <w:b w:val="0"/>
        </w:rPr>
        <w:t>mandate to protect the public from unreasonable risks to health and the environment.</w:t>
      </w:r>
    </w:p>
    <w:p w14:paraId="2FDE726E" w14:textId="77777777" w:rsidR="002F0BC1" w:rsidRDefault="002F0BC1" w:rsidP="00F5353F">
      <w:pPr>
        <w:pStyle w:val="Heading2"/>
      </w:pPr>
      <w:r>
        <w:t>General Guidelines</w:t>
      </w:r>
    </w:p>
    <w:p w14:paraId="03D8B40A" w14:textId="77777777" w:rsidR="002F0BC1" w:rsidRDefault="002F0BC1">
      <w:pPr>
        <w:ind w:firstLine="720"/>
      </w:pPr>
      <w:r>
        <w:t>This collection of information is consistent with all OMB guidelines under 5 CFR 1320.6 except with respect to the maintenance of records by respondents for more than three years</w:t>
      </w:r>
      <w:r w:rsidR="00C530A7">
        <w:t xml:space="preserve">. </w:t>
      </w:r>
      <w:r>
        <w:t>EPA believes a five-year recordkeeping requirement is needed to carry out an effective program</w:t>
      </w:r>
      <w:r w:rsidR="00C530A7">
        <w:t xml:space="preserve">. </w:t>
      </w:r>
      <w:r>
        <w:t>The five-year recordkeeping requirement is consistent with the f</w:t>
      </w:r>
      <w:r w:rsidR="005176C5">
        <w:t xml:space="preserve">ive-year statute of limitations </w:t>
      </w:r>
      <w:r>
        <w:t>under 28 U.S.C. 2462 held applicable to all EPA enforcement actions, including administrative proceedings under TSCA.</w:t>
      </w:r>
      <w:r w:rsidR="005176C5">
        <w:t xml:space="preserve"> See</w:t>
      </w:r>
      <w:r>
        <w:t xml:space="preserve"> </w:t>
      </w:r>
      <w:r>
        <w:rPr>
          <w:u w:val="single"/>
        </w:rPr>
        <w:t>3M Company v. Carol Browner and EPA</w:t>
      </w:r>
      <w:r>
        <w:t>, 17</w:t>
      </w:r>
      <w:r w:rsidR="00E61730">
        <w:t xml:space="preserve"> </w:t>
      </w:r>
      <w:r>
        <w:t>F.3d (DC Cir.1994)</w:t>
      </w:r>
      <w:r w:rsidR="005176C5">
        <w:t>.</w:t>
      </w:r>
      <w:r>
        <w:t xml:space="preserve"> In addition, a five-year retention period comports with certain recordkeeping requirements imposed by the Occupational Safety and Health Administration </w:t>
      </w:r>
      <w:r w:rsidR="0094046A">
        <w:t xml:space="preserve">(OSHA) </w:t>
      </w:r>
      <w:r>
        <w:t xml:space="preserve">and helps to keep these requirements consistent with one another, thereby avoiding different </w:t>
      </w:r>
      <w:r w:rsidR="00826CBC">
        <w:t xml:space="preserve">timing of </w:t>
      </w:r>
      <w:r>
        <w:t>reporting obligations</w:t>
      </w:r>
      <w:r w:rsidR="00C530A7">
        <w:t xml:space="preserve">. </w:t>
      </w:r>
      <w:r>
        <w:t>Therefore, the Agency requires respondents to retain records for more than three years.</w:t>
      </w:r>
    </w:p>
    <w:p w14:paraId="2B7FA173" w14:textId="77777777" w:rsidR="002F0BC1" w:rsidRDefault="002F0BC1" w:rsidP="00F5353F">
      <w:pPr>
        <w:pStyle w:val="Heading2"/>
      </w:pPr>
      <w:r>
        <w:t>Confidentiality</w:t>
      </w:r>
    </w:p>
    <w:p w14:paraId="5A618CFF" w14:textId="61198434" w:rsidR="002F0BC1" w:rsidRDefault="002F0BC1" w:rsidP="00520A06">
      <w:pPr>
        <w:pStyle w:val="BodyTextFirstIndent"/>
      </w:pPr>
      <w:r>
        <w:t xml:space="preserve">Much of the required premanufacture information may be considered by the submitter to be a trade secret, proprietary, or </w:t>
      </w:r>
      <w:r w:rsidR="0029435D">
        <w:t>“</w:t>
      </w:r>
      <w:r>
        <w:t>confidential business information</w:t>
      </w:r>
      <w:r w:rsidR="0029435D">
        <w:t>”</w:t>
      </w:r>
      <w:r>
        <w:t xml:space="preserve"> (CBI)</w:t>
      </w:r>
      <w:r w:rsidR="00C530A7">
        <w:t xml:space="preserve">. </w:t>
      </w:r>
      <w:r>
        <w:t>However, TSCA mandates that EPA require the submission of such information because it is essential for providing a basis to determine unreasonable risk</w:t>
      </w:r>
      <w:r w:rsidR="00C530A7">
        <w:t xml:space="preserve">. </w:t>
      </w:r>
      <w:r>
        <w:t xml:space="preserve">EPA cannot draw conclusions or make assumptions concerning toxicological effects and potential risks without examining physicochemical structure, methods of production, byproducts, potential uses, exposure </w:t>
      </w:r>
      <w:r w:rsidR="00A246E6">
        <w:t>information</w:t>
      </w:r>
      <w:r>
        <w:t>, etc. The Agency is require</w:t>
      </w:r>
      <w:r w:rsidRPr="00F25DB8">
        <w:t xml:space="preserve">d by TSCA </w:t>
      </w:r>
      <w:r w:rsidR="00F25DB8" w:rsidRPr="00F25DB8">
        <w:t xml:space="preserve">section </w:t>
      </w:r>
      <w:r w:rsidRPr="00F25DB8">
        <w:t>5(d)(2) t</w:t>
      </w:r>
      <w:r>
        <w:t xml:space="preserve">o publish a </w:t>
      </w:r>
      <w:r w:rsidRPr="005176C5">
        <w:rPr>
          <w:u w:val="single"/>
        </w:rPr>
        <w:t>Federal Register</w:t>
      </w:r>
      <w:r>
        <w:t xml:space="preserve"> notice that identifies the chemical substance, lists its uses or intended uses and describes test </w:t>
      </w:r>
      <w:r w:rsidR="00A246E6">
        <w:t>information</w:t>
      </w:r>
      <w:r w:rsidR="00C530A7">
        <w:t xml:space="preserve">. </w:t>
      </w:r>
      <w:r>
        <w:t>Congress included these provisions to allow active public participation in the review process.</w:t>
      </w:r>
    </w:p>
    <w:p w14:paraId="6B6AF2C4" w14:textId="68187486" w:rsidR="002F0BC1" w:rsidRDefault="002F0BC1" w:rsidP="00520A06">
      <w:pPr>
        <w:pStyle w:val="BodyTextFirstIndent"/>
      </w:pPr>
      <w:r>
        <w:t>The Agency</w:t>
      </w:r>
      <w:r w:rsidR="000D1400">
        <w:t>’</w:t>
      </w:r>
      <w:r>
        <w:t>s policies</w:t>
      </w:r>
      <w:r w:rsidR="004613D5">
        <w:t xml:space="preserve"> </w:t>
      </w:r>
      <w:r>
        <w:t>allow public involvement while preserving confidentiality</w:t>
      </w:r>
      <w:r w:rsidR="00C530A7">
        <w:t xml:space="preserve">. </w:t>
      </w:r>
      <w:r w:rsidR="00C44B33">
        <w:t xml:space="preserve">Amended </w:t>
      </w:r>
      <w:r>
        <w:t>TSCA section 14(a</w:t>
      </w:r>
      <w:r w:rsidR="00C44B33">
        <w:t>)</w:t>
      </w:r>
      <w:r>
        <w:t xml:space="preserve"> prohibits</w:t>
      </w:r>
      <w:r w:rsidR="00BF4BC5">
        <w:t xml:space="preserve"> disclosure of </w:t>
      </w:r>
      <w:r w:rsidR="00861F8B">
        <w:t xml:space="preserve">trade secret </w:t>
      </w:r>
      <w:r w:rsidR="00BF4BC5">
        <w:t xml:space="preserve">information </w:t>
      </w:r>
      <w:r w:rsidR="00A10A35">
        <w:t xml:space="preserve">publicly </w:t>
      </w:r>
      <w:r w:rsidR="00BF4BC5">
        <w:t>when the requirements of TSCA section 14(c) are met</w:t>
      </w:r>
      <w:r w:rsidR="00C530A7">
        <w:t xml:space="preserve">. </w:t>
      </w:r>
      <w:r w:rsidR="007809D1">
        <w:t>Also,</w:t>
      </w:r>
      <w:r w:rsidR="004613D5">
        <w:t xml:space="preserve"> TSCA </w:t>
      </w:r>
      <w:r w:rsidR="0071753E">
        <w:t>s</w:t>
      </w:r>
      <w:r>
        <w:t>ection 14(</w:t>
      </w:r>
      <w:r w:rsidR="00BF4BC5">
        <w:t>b</w:t>
      </w:r>
      <w:r>
        <w:t xml:space="preserve">) allows disclosure of health and safety studies, including underlying </w:t>
      </w:r>
      <w:r w:rsidR="00A246E6">
        <w:t>information</w:t>
      </w:r>
      <w:r>
        <w:t>, unless these studies disclose confidential process or mixture information</w:t>
      </w:r>
      <w:r w:rsidR="00C530A7">
        <w:t xml:space="preserve">. </w:t>
      </w:r>
      <w:r>
        <w:t>Under 40 CFR 720</w:t>
      </w:r>
      <w:r w:rsidR="00AC78B9">
        <w:t>.85 and 720.87</w:t>
      </w:r>
      <w:r w:rsidR="00826CBC">
        <w:t xml:space="preserve"> </w:t>
      </w:r>
      <w:r w:rsidR="00AC78B9">
        <w:t>(See also 40 CFR p</w:t>
      </w:r>
      <w:r>
        <w:t xml:space="preserve">art 2), when the specific chemical identity or use </w:t>
      </w:r>
      <w:r w:rsidR="00A246E6">
        <w:t>information</w:t>
      </w:r>
      <w:r>
        <w:t xml:space="preserve"> are claimed confidential, the Agency requires the submitter to provide generic descriptions for inclusion in </w:t>
      </w:r>
      <w:r w:rsidRPr="005176C5">
        <w:rPr>
          <w:u w:val="single"/>
        </w:rPr>
        <w:t>Federal Register</w:t>
      </w:r>
      <w:r>
        <w:t xml:space="preserve"> notices and the public file</w:t>
      </w:r>
      <w:r w:rsidR="00C530A7">
        <w:t xml:space="preserve">. </w:t>
      </w:r>
      <w:r>
        <w:t xml:space="preserve">Additionally, the submitter must provide a </w:t>
      </w:r>
      <w:r w:rsidR="0029435D">
        <w:t>“</w:t>
      </w:r>
      <w:r>
        <w:t>sanitized</w:t>
      </w:r>
      <w:r w:rsidR="0029435D">
        <w:t>”</w:t>
      </w:r>
      <w:r>
        <w:t xml:space="preserve"> copy of all health and environmental effects </w:t>
      </w:r>
      <w:r w:rsidR="00A246E6">
        <w:t>information</w:t>
      </w:r>
      <w:r>
        <w:t>, with confidential information deleted, for placement in the public docket</w:t>
      </w:r>
      <w:r w:rsidR="00C530A7">
        <w:t xml:space="preserve">. </w:t>
      </w:r>
      <w:r>
        <w:t xml:space="preserve">Within the Agency, only personnel with the required clearance may handle </w:t>
      </w:r>
      <w:r w:rsidR="000C02A4">
        <w:t xml:space="preserve">TSCA </w:t>
      </w:r>
      <w:r>
        <w:t>CBI.</w:t>
      </w:r>
    </w:p>
    <w:p w14:paraId="00F04B22" w14:textId="5DFAF9BF" w:rsidR="002F0BC1" w:rsidRDefault="00A246E6" w:rsidP="00520A06">
      <w:pPr>
        <w:pStyle w:val="BodyTextFirstIndent"/>
      </w:pPr>
      <w:r>
        <w:t>As amended by the Lautenberg Act</w:t>
      </w:r>
      <w:r w:rsidRPr="00520A06">
        <w:t xml:space="preserve">, </w:t>
      </w:r>
      <w:r>
        <w:t xml:space="preserve">TSCA section 14(c)(3) requires that any CBI claims be </w:t>
      </w:r>
      <w:r w:rsidRPr="00520A06">
        <w:t>substantiat</w:t>
      </w:r>
      <w:r>
        <w:t xml:space="preserve">ed concurrently with the submission of the information, </w:t>
      </w:r>
      <w:r w:rsidRPr="00520A06">
        <w:t xml:space="preserve">except </w:t>
      </w:r>
      <w:r>
        <w:t>that</w:t>
      </w:r>
      <w:r w:rsidRPr="00520A06">
        <w:t xml:space="preserve"> CBI claims </w:t>
      </w:r>
      <w:r>
        <w:t>described in TSCA section 14(c)(2) are not subject to substantiation</w:t>
      </w:r>
      <w:r w:rsidRPr="00520A06">
        <w:t xml:space="preserve">. </w:t>
      </w:r>
      <w:r w:rsidR="002F0BC1">
        <w:t xml:space="preserve">Based on its experience, EPA expects that most information included in TSCA section 5 notices will be </w:t>
      </w:r>
      <w:r w:rsidR="00C44B33">
        <w:t xml:space="preserve">claimed </w:t>
      </w:r>
      <w:r w:rsidR="002F0BC1">
        <w:t>CBI</w:t>
      </w:r>
      <w:r w:rsidR="0079224A">
        <w:t xml:space="preserve"> pursuant to TSCA s</w:t>
      </w:r>
      <w:r w:rsidR="00C44B33">
        <w:t>ection 14(c)(3)</w:t>
      </w:r>
      <w:r w:rsidR="00C530A7">
        <w:t>.</w:t>
      </w:r>
      <w:r w:rsidR="00F049A0">
        <w:t xml:space="preserve"> </w:t>
      </w:r>
      <w:r w:rsidR="00C44B33">
        <w:t>To implement this new requirement for substantiation, the Agency will</w:t>
      </w:r>
      <w:r w:rsidR="00A219E5">
        <w:t xml:space="preserve"> generally</w:t>
      </w:r>
      <w:r w:rsidR="00C44B33">
        <w:t xml:space="preserve"> allow </w:t>
      </w:r>
      <w:r w:rsidR="0079310A">
        <w:t xml:space="preserve">a PMN submitter to substantiate or correct a previously submitted substantiation </w:t>
      </w:r>
      <w:r w:rsidR="00C44B33">
        <w:t>for a period of 30 days</w:t>
      </w:r>
      <w:r w:rsidR="0079310A">
        <w:t xml:space="preserve"> from the date the PMN submitter made a CBI claim</w:t>
      </w:r>
      <w:r w:rsidR="00C44B33">
        <w:t xml:space="preserve">.  </w:t>
      </w:r>
      <w:r w:rsidR="00A219E5">
        <w:t xml:space="preserve">If properly substantiated, the </w:t>
      </w:r>
      <w:r w:rsidR="00F52C1F">
        <w:t>Agency will</w:t>
      </w:r>
      <w:r w:rsidR="001D46FC">
        <w:t xml:space="preserve"> continue</w:t>
      </w:r>
      <w:r w:rsidR="00A219E5">
        <w:t xml:space="preserve"> to stringently</w:t>
      </w:r>
      <w:r w:rsidR="002F0BC1">
        <w:t xml:space="preserve"> prevent unauthorized disclosure of CBI</w:t>
      </w:r>
      <w:r w:rsidR="00C530A7">
        <w:t xml:space="preserve">. </w:t>
      </w:r>
      <w:r w:rsidR="00F23B67">
        <w:t xml:space="preserve">To do so, the EPA developed a </w:t>
      </w:r>
      <w:r w:rsidR="002F0BC1">
        <w:t>system includ</w:t>
      </w:r>
      <w:r w:rsidR="00F23B67">
        <w:t>ing</w:t>
      </w:r>
      <w:r w:rsidR="002F0BC1">
        <w:t xml:space="preserve"> procedures for </w:t>
      </w:r>
      <w:r w:rsidR="00F23B67">
        <w:t xml:space="preserve">both </w:t>
      </w:r>
      <w:r w:rsidR="002F0BC1">
        <w:t>logging material in and out of the Confidential Business Information Center (CBIC) at EPA headquarters</w:t>
      </w:r>
      <w:r w:rsidR="00F23B67">
        <w:t xml:space="preserve"> and</w:t>
      </w:r>
      <w:r w:rsidR="002F0BC1">
        <w:t xml:space="preserve"> for photocopying and transmitting </w:t>
      </w:r>
      <w:r w:rsidR="00F52C1F">
        <w:t>CBI.</w:t>
      </w:r>
      <w:r w:rsidR="00C530A7">
        <w:t xml:space="preserve"> </w:t>
      </w:r>
      <w:r w:rsidR="002F0BC1">
        <w:t>These procedures apply to CBI submitted by manufacturers as well as CBI generated by EPA staff in the course of their review</w:t>
      </w:r>
      <w:r w:rsidR="00C530A7">
        <w:t xml:space="preserve">. </w:t>
      </w:r>
      <w:r w:rsidR="002F0BC1">
        <w:t>Access to CBI is restricted to persons who need the information for their work</w:t>
      </w:r>
      <w:r w:rsidR="00C530A7">
        <w:t xml:space="preserve">. </w:t>
      </w:r>
      <w:r w:rsidR="002F0BC1">
        <w:t>No one is allowed access to CBI without first undergoing instruction on procedures for handling CBI</w:t>
      </w:r>
      <w:r w:rsidR="00C530A7">
        <w:t xml:space="preserve">. </w:t>
      </w:r>
      <w:r w:rsidR="002F0BC1">
        <w:t>Special procedures have been instituted to restrict access to computerized CBI</w:t>
      </w:r>
      <w:r w:rsidR="007B5B40">
        <w:t xml:space="preserve"> and to ensure that such information is secure</w:t>
      </w:r>
      <w:r w:rsidR="00C530A7">
        <w:t xml:space="preserve">. </w:t>
      </w:r>
      <w:r w:rsidR="002F0BC1">
        <w:t xml:space="preserve">These procedures are detailed in the </w:t>
      </w:r>
      <w:r w:rsidR="0029435D">
        <w:t>“</w:t>
      </w:r>
      <w:r w:rsidR="002F0BC1">
        <w:t>TSCA CBI Protection Manual,</w:t>
      </w:r>
      <w:r w:rsidR="0029435D">
        <w:t>”</w:t>
      </w:r>
      <w:r w:rsidR="002F0BC1">
        <w:t xml:space="preserve"> October 2003</w:t>
      </w:r>
      <w:r w:rsidR="00C530A7">
        <w:t xml:space="preserve">. </w:t>
      </w:r>
      <w:r w:rsidR="002F0BC1">
        <w:t xml:space="preserve">EPA believes these procedures protect confidential </w:t>
      </w:r>
      <w:r w:rsidR="00826CBC">
        <w:t xml:space="preserve">business </w:t>
      </w:r>
      <w:r w:rsidR="002F0BC1">
        <w:t>information while providing the public with as much information as possible.</w:t>
      </w:r>
    </w:p>
    <w:p w14:paraId="1D7F09A2" w14:textId="77777777" w:rsidR="000C5550" w:rsidRPr="00380237" w:rsidRDefault="000C5550" w:rsidP="00520A06">
      <w:pPr>
        <w:pStyle w:val="BodyTextFirstIndent"/>
      </w:pPr>
      <w:r w:rsidRPr="00380237">
        <w:t xml:space="preserve">Any </w:t>
      </w:r>
      <w:r w:rsidR="00953017" w:rsidRPr="00380237">
        <w:t xml:space="preserve">information being sent via CDX is </w:t>
      </w:r>
      <w:r w:rsidRPr="00380237">
        <w:t>transmitted using secure technologies to protect CBI</w:t>
      </w:r>
      <w:r w:rsidR="00C530A7">
        <w:t xml:space="preserve">. </w:t>
      </w:r>
      <w:r w:rsidRPr="00380237">
        <w:t>The e-PMN software encrypt</w:t>
      </w:r>
      <w:r w:rsidR="00953017" w:rsidRPr="00380237">
        <w:t>s</w:t>
      </w:r>
      <w:r w:rsidRPr="00380237">
        <w:t xml:space="preserve"> PMN submissions using a Federal Information Processing Standards (FIPS)</w:t>
      </w:r>
      <w:r w:rsidR="00826CBC">
        <w:t>-</w:t>
      </w:r>
      <w:r w:rsidRPr="00380237">
        <w:t>compliant encryption module. The encryption module employs a public key algorithm which converts readable text into encrypted text. This public key is downloaded from CDX to the e-PMN software, and the corresponding private key is sent to EPA’s New Chemical System (NCS)</w:t>
      </w:r>
      <w:r w:rsidR="00C530A7">
        <w:t xml:space="preserve">. </w:t>
      </w:r>
      <w:r w:rsidRPr="00380237">
        <w:t>T</w:t>
      </w:r>
      <w:r w:rsidR="00953017" w:rsidRPr="00380237">
        <w:t>he encryption remains while the</w:t>
      </w:r>
      <w:r w:rsidRPr="00380237">
        <w:t xml:space="preserve"> submission is t</w:t>
      </w:r>
      <w:r w:rsidR="00B35A93" w:rsidRPr="00380237">
        <w:t xml:space="preserve">ransmitted via CDX to NCS. The </w:t>
      </w:r>
      <w:r w:rsidRPr="00380237">
        <w:t>file can be decrypted only with the NCS's private key when it has reached its final destination. The NCS is the only party that possesses the private key, which converts the encrypted text back into readable text.</w:t>
      </w:r>
    </w:p>
    <w:p w14:paraId="2DA13AC2" w14:textId="77777777" w:rsidR="000C5550" w:rsidRDefault="000C5550" w:rsidP="00520A06">
      <w:pPr>
        <w:pStyle w:val="BodyTextFirstIndent"/>
      </w:pPr>
      <w:r w:rsidRPr="00380237">
        <w:t xml:space="preserve">The same thing </w:t>
      </w:r>
      <w:r w:rsidR="00DE4D15" w:rsidRPr="00380237">
        <w:t>will</w:t>
      </w:r>
      <w:r w:rsidRPr="00380237">
        <w:t xml:space="preserve"> occur for all correspondence going back to the submitter</w:t>
      </w:r>
      <w:r w:rsidR="00C530A7">
        <w:t xml:space="preserve">. </w:t>
      </w:r>
      <w:r w:rsidRPr="00380237">
        <w:t>The NCS and e-PMN software are also provided with a set of public and private keys, so that correspondence containing any potential confidential business information will remain encrypted during transmission via CDX</w:t>
      </w:r>
      <w:r w:rsidRPr="00380237">
        <w:rPr>
          <w:color w:val="FF0000"/>
        </w:rPr>
        <w:t xml:space="preserve"> </w:t>
      </w:r>
      <w:r w:rsidRPr="00380237">
        <w:t>and can be opened only by the submitter within the e-PMN software.</w:t>
      </w:r>
    </w:p>
    <w:p w14:paraId="1D57FE95" w14:textId="77777777" w:rsidR="002F0BC1" w:rsidRDefault="002F0BC1" w:rsidP="00F5353F">
      <w:pPr>
        <w:pStyle w:val="Heading2"/>
      </w:pPr>
      <w:r>
        <w:t>Sensitive Questions</w:t>
      </w:r>
    </w:p>
    <w:p w14:paraId="53CE4AA5" w14:textId="77777777" w:rsidR="002F0BC1" w:rsidRDefault="002F0BC1" w:rsidP="00520A06">
      <w:pPr>
        <w:pStyle w:val="BodyTextFirstIndent"/>
      </w:pPr>
      <w:r>
        <w:t>Information requirements under TSCA section 5 do not include questions of a sensitive nature.</w:t>
      </w:r>
    </w:p>
    <w:p w14:paraId="2C127A17" w14:textId="77777777" w:rsidR="002F0BC1" w:rsidRDefault="00F5353F" w:rsidP="000B014C">
      <w:pPr>
        <w:pStyle w:val="Heading1"/>
        <w:spacing w:after="240"/>
      </w:pPr>
      <w:bookmarkStart w:id="3" w:name="_Ref529339855"/>
      <w:r w:rsidRPr="00F5353F">
        <w:t xml:space="preserve">The Respondents </w:t>
      </w:r>
      <w:r w:rsidR="006E7010">
        <w:t>a</w:t>
      </w:r>
      <w:r w:rsidRPr="00F5353F">
        <w:t xml:space="preserve">nd </w:t>
      </w:r>
      <w:r w:rsidR="006E7010">
        <w:t>t</w:t>
      </w:r>
      <w:r w:rsidRPr="00F5353F">
        <w:t>he Information Requested</w:t>
      </w:r>
      <w:bookmarkEnd w:id="3"/>
    </w:p>
    <w:p w14:paraId="5BE293EE" w14:textId="77777777" w:rsidR="002F0BC1" w:rsidRDefault="002F0BC1" w:rsidP="00F5353F">
      <w:pPr>
        <w:pStyle w:val="Heading2"/>
      </w:pPr>
      <w:r>
        <w:t>Respondents/NAIC</w:t>
      </w:r>
      <w:r w:rsidR="006317BB">
        <w:t>S</w:t>
      </w:r>
      <w:r>
        <w:t xml:space="preserve"> Codes</w:t>
      </w:r>
    </w:p>
    <w:p w14:paraId="1E51E78E" w14:textId="2BB6E817" w:rsidR="002F0BC1" w:rsidRDefault="002F0BC1" w:rsidP="00520A06">
      <w:pPr>
        <w:pStyle w:val="BodyTextFirstIndent"/>
      </w:pPr>
      <w:r>
        <w:t>This information collection affects companies that manufacture</w:t>
      </w:r>
      <w:r w:rsidR="005075AA">
        <w:t xml:space="preserve"> or</w:t>
      </w:r>
      <w:r>
        <w:t xml:space="preserve"> process chemical substances</w:t>
      </w:r>
      <w:r w:rsidR="00C530A7">
        <w:t xml:space="preserve">. </w:t>
      </w:r>
      <w:r>
        <w:t>These companies are typically found in NAIC</w:t>
      </w:r>
      <w:r w:rsidR="006317BB">
        <w:t>S</w:t>
      </w:r>
      <w:r>
        <w:t xml:space="preserve"> major groups 325 (Chemical Manufacture) and 324 (Petroleum and Coal Products).</w:t>
      </w:r>
      <w:r w:rsidR="0024219E">
        <w:t xml:space="preserve"> The per-response reporting unit</w:t>
      </w:r>
      <w:r w:rsidR="00420A21">
        <w:t xml:space="preserve">, or unit of analysis, </w:t>
      </w:r>
      <w:r w:rsidR="0024219E">
        <w:t xml:space="preserve">is </w:t>
      </w:r>
      <w:r w:rsidR="0029435D">
        <w:t>“</w:t>
      </w:r>
      <w:r w:rsidR="0024219E">
        <w:t>notices.</w:t>
      </w:r>
      <w:r w:rsidR="0029435D">
        <w:t>”</w:t>
      </w:r>
      <w:r w:rsidR="0024219E">
        <w:t xml:space="preserve"> </w:t>
      </w:r>
      <w:r w:rsidR="008B0CB7">
        <w:t xml:space="preserve">A </w:t>
      </w:r>
      <w:r w:rsidR="0024219E">
        <w:t xml:space="preserve">given </w:t>
      </w:r>
      <w:r w:rsidR="008B0CB7">
        <w:t xml:space="preserve">notice </w:t>
      </w:r>
      <w:r w:rsidR="003315C3">
        <w:t xml:space="preserve">typically submitted by a single firm may </w:t>
      </w:r>
      <w:r w:rsidR="008B0CB7">
        <w:t>per</w:t>
      </w:r>
      <w:r w:rsidR="003315C3">
        <w:t xml:space="preserve">tain to a </w:t>
      </w:r>
      <w:r w:rsidR="008B0CB7">
        <w:t>single or multiple</w:t>
      </w:r>
      <w:r w:rsidR="003315C3">
        <w:t xml:space="preserve"> (related)</w:t>
      </w:r>
      <w:r w:rsidR="008B0CB7">
        <w:t xml:space="preserve"> </w:t>
      </w:r>
      <w:r w:rsidR="0024219E">
        <w:t>chemical</w:t>
      </w:r>
      <w:r w:rsidR="008B0CB7">
        <w:t xml:space="preserve"> substances.</w:t>
      </w:r>
    </w:p>
    <w:p w14:paraId="604489CE" w14:textId="77777777" w:rsidR="00A246E6" w:rsidRDefault="002F0BC1" w:rsidP="00A246E6">
      <w:pPr>
        <w:pStyle w:val="Heading2"/>
      </w:pPr>
      <w:r>
        <w:t>Information Requested</w:t>
      </w:r>
    </w:p>
    <w:p w14:paraId="75B8E70B" w14:textId="62097B80" w:rsidR="00A246E6" w:rsidRPr="00A246E6" w:rsidRDefault="00A246E6" w:rsidP="00A246E6">
      <w:pPr>
        <w:pStyle w:val="BodyTextFirstIndent"/>
      </w:pPr>
      <w:r w:rsidRPr="00A246E6">
        <w:t xml:space="preserve">To assist in the evaluation, EPA encourages PMN submitters to contact an EPA specialist through a pre-submission or </w:t>
      </w:r>
      <w:r w:rsidR="0029435D">
        <w:t>“</w:t>
      </w:r>
      <w:r w:rsidRPr="00A246E6">
        <w:t>pre-notice</w:t>
      </w:r>
      <w:r w:rsidR="0029435D">
        <w:t>”</w:t>
      </w:r>
      <w:r w:rsidRPr="00A246E6">
        <w:t xml:space="preserve"> consultation to ensure that the submitter understands EPA’s review process and information </w:t>
      </w:r>
      <w:r w:rsidR="0075647C">
        <w:t>helpful</w:t>
      </w:r>
      <w:r w:rsidRPr="00A246E6">
        <w:t xml:space="preserve"> to make a determination regarding the chemical.  EPA also issued a guidance document, entitled </w:t>
      </w:r>
      <w:r w:rsidR="0029435D">
        <w:t>“</w:t>
      </w:r>
      <w:r w:rsidRPr="005E214C">
        <w:t>Points to Consider When Preparing TSCA New Chemical Notifications,</w:t>
      </w:r>
      <w:r w:rsidR="0029435D">
        <w:t>”</w:t>
      </w:r>
      <w:r>
        <w:t xml:space="preserve"> </w:t>
      </w:r>
      <w:r w:rsidRPr="00A246E6">
        <w:t>to inform and assist submitters planning to prepare PMNs, SNUNs, and exemption applications for Agency review.</w:t>
      </w:r>
    </w:p>
    <w:p w14:paraId="249076CD" w14:textId="229651D7" w:rsidR="002F0BC1" w:rsidRDefault="002F0BC1" w:rsidP="00FE5153">
      <w:pPr>
        <w:pStyle w:val="Heading3"/>
      </w:pPr>
      <w:r>
        <w:t>Data Items - Reporting Requirements</w:t>
      </w:r>
    </w:p>
    <w:p w14:paraId="5397531C" w14:textId="77777777" w:rsidR="002F0BC1" w:rsidRDefault="002F0BC1" w:rsidP="00520A06">
      <w:pPr>
        <w:pStyle w:val="BodyTextFirstIndent"/>
      </w:pPr>
      <w:r>
        <w:rPr>
          <w:u w:val="single"/>
        </w:rPr>
        <w:t>Premanufacture Notices</w:t>
      </w:r>
      <w:r>
        <w:t xml:space="preserve"> - Premanufacture notices required by TSCA section 5 must include certain information to the extent known to or reasonably ascertainable by the submitter</w:t>
      </w:r>
      <w:r w:rsidR="00C530A7">
        <w:t xml:space="preserve">. </w:t>
      </w:r>
      <w:r>
        <w:t>This information is defined in TSCA section</w:t>
      </w:r>
      <w:r w:rsidR="00FD62F9">
        <w:t>s 5(d)(1) and</w:t>
      </w:r>
      <w:r>
        <w:t xml:space="preserve"> 8(a)(2) and 40 CFR 720.45</w:t>
      </w:r>
      <w:r w:rsidR="00C530A7">
        <w:t xml:space="preserve">. </w:t>
      </w:r>
      <w:r>
        <w:t>Specific information includes the following:</w:t>
      </w:r>
    </w:p>
    <w:p w14:paraId="6F5C45F7" w14:textId="77777777" w:rsidR="00AC4FCA" w:rsidRDefault="006A3DB7" w:rsidP="004D18E3">
      <w:pPr>
        <w:pStyle w:val="ListBullet"/>
      </w:pPr>
      <w:r>
        <w:t>C</w:t>
      </w:r>
      <w:r w:rsidR="002F0BC1">
        <w:t>ommon or trade name, chemical identity and molecular structure of the chemical in question;</w:t>
      </w:r>
    </w:p>
    <w:p w14:paraId="41F50B0B" w14:textId="77777777" w:rsidR="00AC4FCA" w:rsidRDefault="006A3DB7" w:rsidP="004D18E3">
      <w:pPr>
        <w:pStyle w:val="ListBullet"/>
      </w:pPr>
      <w:r>
        <w:t>C</w:t>
      </w:r>
      <w:r w:rsidR="002F0BC1">
        <w:t>ategories or proposed categories of use of the chemical;</w:t>
      </w:r>
    </w:p>
    <w:p w14:paraId="70B577A4" w14:textId="77777777" w:rsidR="00AC4FCA" w:rsidRDefault="006A3DB7" w:rsidP="004D18E3">
      <w:pPr>
        <w:pStyle w:val="ListBullet"/>
      </w:pPr>
      <w:r>
        <w:t>E</w:t>
      </w:r>
      <w:r w:rsidR="002F0BC1">
        <w:t>stimate of the total amount of such chemical to be manufactured or processed, including the amount to be manufactured or processed for each use category;</w:t>
      </w:r>
    </w:p>
    <w:p w14:paraId="7CBBB5D3" w14:textId="77777777" w:rsidR="00AC4FCA" w:rsidRDefault="006A3DB7" w:rsidP="004D18E3">
      <w:pPr>
        <w:pStyle w:val="ListBullet"/>
      </w:pPr>
      <w:r>
        <w:t>D</w:t>
      </w:r>
      <w:r w:rsidR="002F0BC1">
        <w:t>escription of the byproducts resulting from the manufacture, processing, use or disposal of the chemical;</w:t>
      </w:r>
    </w:p>
    <w:p w14:paraId="483B6B8B" w14:textId="77777777" w:rsidR="00AC4FCA" w:rsidRDefault="006A3DB7" w:rsidP="004D18E3">
      <w:pPr>
        <w:pStyle w:val="ListBullet"/>
      </w:pPr>
      <w:r>
        <w:t>E</w:t>
      </w:r>
      <w:r w:rsidR="002F0BC1">
        <w:t>stimate of the total number of individuals who will be exposed to the chemical in their places of employment, and the duration of such exposure; and</w:t>
      </w:r>
    </w:p>
    <w:p w14:paraId="2A999222" w14:textId="77777777" w:rsidR="0014460B" w:rsidRPr="009867DB" w:rsidRDefault="006A3DB7" w:rsidP="004D18E3">
      <w:pPr>
        <w:pStyle w:val="ListBullet"/>
      </w:pPr>
      <w:r w:rsidRPr="009867DB">
        <w:t>M</w:t>
      </w:r>
      <w:r w:rsidR="002F0BC1" w:rsidRPr="009867DB">
        <w:t>anner or method of the disposal of the chemical.</w:t>
      </w:r>
    </w:p>
    <w:p w14:paraId="58817C66" w14:textId="7A613C84" w:rsidR="002F0BC1" w:rsidRDefault="002F0BC1" w:rsidP="00520A06">
      <w:pPr>
        <w:pStyle w:val="BodyTextFirstIndent"/>
      </w:pPr>
      <w:r>
        <w:t>In addition, the submitter must provide any test data in the submitter</w:t>
      </w:r>
      <w:r w:rsidR="00F25DB8">
        <w:t>’</w:t>
      </w:r>
      <w:r>
        <w:t xml:space="preserve">s possession that indicate the </w:t>
      </w:r>
      <w:r w:rsidR="00722CB8">
        <w:t xml:space="preserve">health or </w:t>
      </w:r>
      <w:r>
        <w:t xml:space="preserve">environmental effects of the chemical, and a description of any other data known to the submitter concerning the </w:t>
      </w:r>
      <w:r w:rsidR="00722CB8">
        <w:t xml:space="preserve">health or </w:t>
      </w:r>
      <w:r>
        <w:t>environmental effects of the chemical</w:t>
      </w:r>
      <w:r w:rsidR="00C530A7">
        <w:t xml:space="preserve">. </w:t>
      </w:r>
      <w:r>
        <w:t>The specific information requirements are spelled out in 40 CFR part 720, on the PMN reporting form itself</w:t>
      </w:r>
      <w:r w:rsidR="00881E62">
        <w:t xml:space="preserve">, and in the Instruction Manual </w:t>
      </w:r>
      <w:r w:rsidR="007E531D">
        <w:t xml:space="preserve">for Reporting under the TSCA </w:t>
      </w:r>
      <w:r w:rsidR="00603CD3" w:rsidRPr="002A6EC2">
        <w:t>§5</w:t>
      </w:r>
      <w:r w:rsidR="00603CD3">
        <w:t xml:space="preserve"> </w:t>
      </w:r>
      <w:r w:rsidR="007E531D">
        <w:t xml:space="preserve">New Chemicals Program </w:t>
      </w:r>
      <w:r w:rsidR="00881E62">
        <w:t>(see Attachment H).</w:t>
      </w:r>
    </w:p>
    <w:p w14:paraId="7A8E3B41" w14:textId="77777777" w:rsidR="002F0BC1" w:rsidRDefault="002F0BC1" w:rsidP="00520A06">
      <w:pPr>
        <w:pStyle w:val="BodyTextFirstIndent"/>
      </w:pPr>
      <w:r>
        <w:t>To facilitate the review of chemicals, EPA has developed a PMN reporting form (EPA Form 7710-25</w:t>
      </w:r>
      <w:r w:rsidR="00D54A73">
        <w:t>;</w:t>
      </w:r>
      <w:r>
        <w:t xml:space="preserve"> </w:t>
      </w:r>
      <w:r w:rsidR="00D54A73">
        <w:t>see</w:t>
      </w:r>
      <w:r>
        <w:t xml:space="preserve"> </w:t>
      </w:r>
      <w:r w:rsidR="00D54A73">
        <w:t>A</w:t>
      </w:r>
      <w:r>
        <w:t>ttach</w:t>
      </w:r>
      <w:r w:rsidR="00D54A73">
        <w:t>ment G</w:t>
      </w:r>
      <w:r>
        <w:t>)</w:t>
      </w:r>
      <w:r w:rsidR="00C530A7">
        <w:t xml:space="preserve">. </w:t>
      </w:r>
      <w:r>
        <w:t>This form is required for reporting new chemicals under TSCA section 5(a)(1) and is also required for submitting Significant New Use Notices</w:t>
      </w:r>
      <w:r w:rsidR="001E522B">
        <w:t xml:space="preserve"> </w:t>
      </w:r>
      <w:r>
        <w:t>(SNUNs)</w:t>
      </w:r>
      <w:r w:rsidR="00C530A7">
        <w:t xml:space="preserve">. </w:t>
      </w:r>
      <w:r>
        <w:t>By supplying the information specified in the form, submitters do not incur the burden of providing information unnecessary for EPA</w:t>
      </w:r>
      <w:r w:rsidR="00F25DB8">
        <w:t>’</w:t>
      </w:r>
      <w:r>
        <w:t>s review</w:t>
      </w:r>
      <w:r w:rsidR="00C530A7">
        <w:t xml:space="preserve">. </w:t>
      </w:r>
      <w:r>
        <w:t>Therefore, use of the form lessens the burden on companies by reducing uncertainty, minimizing the need for additional contact with EPA, and allowing companies to establish procedures for meeting reporting requirements.</w:t>
      </w:r>
    </w:p>
    <w:p w14:paraId="3D842386" w14:textId="77777777" w:rsidR="002F0BC1" w:rsidRDefault="002F0BC1" w:rsidP="00520A06">
      <w:pPr>
        <w:pStyle w:val="BodyTextFirstIndent"/>
      </w:pPr>
      <w:r>
        <w:t>EPA has limited the level of detail of information required in the PMN form to that necessary for EPA to conduct an initial review of a chemical</w:t>
      </w:r>
      <w:r w:rsidR="00C530A7">
        <w:t xml:space="preserve">. </w:t>
      </w:r>
      <w:r>
        <w:t>However, submitters may include additional or optional information in their notices that they believe EPA should consider in its review</w:t>
      </w:r>
      <w:r w:rsidR="00C530A7">
        <w:t xml:space="preserve">. </w:t>
      </w:r>
      <w:r>
        <w:t>For example, submitters may identify pollution prevention techniques being employed by the submitter that may be relevant to the Agency</w:t>
      </w:r>
      <w:r w:rsidR="00693FB8">
        <w:t>’</w:t>
      </w:r>
      <w:r>
        <w:t>s risk assessment</w:t>
      </w:r>
      <w:r w:rsidR="00C530A7">
        <w:t xml:space="preserve">. </w:t>
      </w:r>
      <w:r>
        <w:t>EPA encourages submitters to provide information on the benefits of the new substance in comparison to existing chemical substances, information on the substitutes, and any additional information available to them on waste management techniques.</w:t>
      </w:r>
    </w:p>
    <w:p w14:paraId="1153AFB6" w14:textId="2FC46176" w:rsidR="002F0BC1" w:rsidRPr="005A4E80" w:rsidRDefault="002F0BC1" w:rsidP="00CD4290">
      <w:pPr>
        <w:pStyle w:val="BodyTextFirstIndent"/>
      </w:pPr>
      <w:r>
        <w:t>The existing PMN form is not appropriate for reporting of new microorganisms in MCANs since the form was designed with traditional chemical substances in mind</w:t>
      </w:r>
      <w:r w:rsidR="00C530A7">
        <w:t xml:space="preserve">. </w:t>
      </w:r>
      <w:r w:rsidR="00CD4290">
        <w:t xml:space="preserve"> T</w:t>
      </w:r>
      <w:r w:rsidRPr="005A4E80">
        <w:t xml:space="preserve">he submitter will be able to provide </w:t>
      </w:r>
      <w:r w:rsidR="00A60BD8">
        <w:t xml:space="preserve">the information required by the regulations </w:t>
      </w:r>
      <w:r w:rsidRPr="005A4E80">
        <w:t>in a format of his or her own choosing</w:t>
      </w:r>
      <w:r w:rsidR="00C530A7">
        <w:t xml:space="preserve">. </w:t>
      </w:r>
      <w:r w:rsidR="0018569F">
        <w:t>S</w:t>
      </w:r>
      <w:r w:rsidR="004815EA">
        <w:t>ubmitters of MCANs</w:t>
      </w:r>
      <w:r w:rsidR="005A4E80">
        <w:t xml:space="preserve"> </w:t>
      </w:r>
      <w:r w:rsidR="004815EA">
        <w:t>are</w:t>
      </w:r>
      <w:r w:rsidR="005A4E80">
        <w:t xml:space="preserve"> r</w:t>
      </w:r>
      <w:r w:rsidR="005A4E80" w:rsidRPr="009D1FE0">
        <w:t xml:space="preserve">equired to use the e-PMN software to generate </w:t>
      </w:r>
      <w:r w:rsidR="005A4E80">
        <w:t xml:space="preserve">a </w:t>
      </w:r>
      <w:r w:rsidR="005A4E80" w:rsidRPr="009D1FE0">
        <w:t xml:space="preserve">finalized </w:t>
      </w:r>
      <w:r w:rsidR="0029435D">
        <w:t>“</w:t>
      </w:r>
      <w:r w:rsidR="005A4E80" w:rsidRPr="009D1FE0">
        <w:t>header</w:t>
      </w:r>
      <w:r w:rsidR="0029435D">
        <w:t>”</w:t>
      </w:r>
      <w:r w:rsidR="005A4E80" w:rsidRPr="009D1FE0">
        <w:t xml:space="preserve"> sheet</w:t>
      </w:r>
      <w:r w:rsidR="005A4E80">
        <w:t xml:space="preserve">, called </w:t>
      </w:r>
      <w:r w:rsidR="005A4E80" w:rsidRPr="009D1FE0">
        <w:t xml:space="preserve">EPA Form 6300-07, </w:t>
      </w:r>
      <w:r w:rsidR="005A4E80" w:rsidRPr="009D1FE0">
        <w:rPr>
          <w:i/>
        </w:rPr>
        <w:t>TSCA Biotechnology Notice for Online Submissions</w:t>
      </w:r>
      <w:r w:rsidR="00C530A7">
        <w:t xml:space="preserve">. </w:t>
      </w:r>
      <w:r w:rsidR="005A4E80">
        <w:t xml:space="preserve">The form </w:t>
      </w:r>
      <w:r w:rsidR="00722CB8">
        <w:t xml:space="preserve">simply </w:t>
      </w:r>
      <w:r w:rsidR="005A4E80">
        <w:t xml:space="preserve">requires </w:t>
      </w:r>
      <w:r w:rsidR="005A4E80" w:rsidRPr="009D1FE0">
        <w:t xml:space="preserve">contact </w:t>
      </w:r>
      <w:r w:rsidR="00A246E6">
        <w:t>information</w:t>
      </w:r>
      <w:r w:rsidR="005A4E80" w:rsidRPr="009D1FE0">
        <w:t xml:space="preserve">, </w:t>
      </w:r>
      <w:r w:rsidR="005A4E80">
        <w:t xml:space="preserve">the addition of any </w:t>
      </w:r>
      <w:r w:rsidR="005A4E80" w:rsidRPr="009D1FE0">
        <w:t>attachment</w:t>
      </w:r>
      <w:r w:rsidR="005A4E80">
        <w:t>s</w:t>
      </w:r>
      <w:r w:rsidR="005A4E80" w:rsidRPr="009D1FE0">
        <w:t xml:space="preserve">, </w:t>
      </w:r>
      <w:r w:rsidR="005A4E80">
        <w:t xml:space="preserve">and a </w:t>
      </w:r>
      <w:r w:rsidR="005A4E80" w:rsidRPr="009D1FE0">
        <w:t>signature page.</w:t>
      </w:r>
    </w:p>
    <w:p w14:paraId="52889F66" w14:textId="00D02FF0" w:rsidR="005075AA" w:rsidRDefault="0014460B" w:rsidP="00520A06">
      <w:pPr>
        <w:pStyle w:val="BodyTextFirstIndent"/>
      </w:pPr>
      <w:r w:rsidRPr="004B00F7">
        <w:t>The e-PMN form also includes a User Fee Payment Identity Number field to enable the Agency to match more easily a particular user fee with a particular notice submission</w:t>
      </w:r>
      <w:r w:rsidR="00C530A7">
        <w:t xml:space="preserve">. </w:t>
      </w:r>
      <w:r w:rsidRPr="004B00F7">
        <w:t xml:space="preserve">A User Fee Payment Identity Number </w:t>
      </w:r>
      <w:r w:rsidR="00326B19">
        <w:t>is</w:t>
      </w:r>
      <w:r w:rsidRPr="004B00F7">
        <w:t xml:space="preserve"> required and may be a wire transfer number, or a </w:t>
      </w:r>
      <w:r w:rsidR="0029435D">
        <w:t>“</w:t>
      </w:r>
      <w:r w:rsidRPr="004B00F7">
        <w:t>Pay.gov</w:t>
      </w:r>
      <w:r w:rsidR="0029435D">
        <w:t>”</w:t>
      </w:r>
      <w:r w:rsidRPr="004B00F7">
        <w:t xml:space="preserve"> transaction number used to transmit the user fee</w:t>
      </w:r>
      <w:r w:rsidR="00C530A7">
        <w:t xml:space="preserve">. </w:t>
      </w:r>
      <w:r w:rsidR="004B00F7" w:rsidRPr="004B00F7">
        <w:t>This information is presently in the submitter’s possession</w:t>
      </w:r>
      <w:r w:rsidR="009A54A7">
        <w:t>.</w:t>
      </w:r>
    </w:p>
    <w:p w14:paraId="5E57F46E" w14:textId="77777777" w:rsidR="0014460B" w:rsidRDefault="00326B19" w:rsidP="00520A06">
      <w:pPr>
        <w:pStyle w:val="BodyTextFirstIndent"/>
      </w:pPr>
      <w:r>
        <w:t xml:space="preserve">Another </w:t>
      </w:r>
      <w:r w:rsidR="0014460B" w:rsidRPr="004B00F7">
        <w:t>information element on the PMN form is optional and consists simply of the e-mail addresses for the principals listed on the Submitter Identification section of the PMN form</w:t>
      </w:r>
      <w:r w:rsidR="00C530A7">
        <w:t xml:space="preserve">. </w:t>
      </w:r>
      <w:r w:rsidR="0014460B" w:rsidRPr="004B00F7">
        <w:t>This information help</w:t>
      </w:r>
      <w:r>
        <w:t>s</w:t>
      </w:r>
      <w:r w:rsidR="0014460B" w:rsidRPr="004B00F7">
        <w:t xml:space="preserve"> facilitate electronic communications with the proper point of contact from the submitting entity.</w:t>
      </w:r>
    </w:p>
    <w:p w14:paraId="6F48FAC5" w14:textId="77777777" w:rsidR="002F0BC1" w:rsidRDefault="002F0BC1" w:rsidP="00520A06">
      <w:pPr>
        <w:pStyle w:val="BodyTextFirstIndent"/>
      </w:pPr>
      <w:r>
        <w:rPr>
          <w:u w:val="single"/>
        </w:rPr>
        <w:t>Exemption Applications</w:t>
      </w:r>
      <w:r>
        <w:t xml:space="preserve"> - Applications for exemptions from premanufacture or microbial commercial activity notice requirements have additional information requirements, as follows:</w:t>
      </w:r>
    </w:p>
    <w:p w14:paraId="5DC95D76" w14:textId="77777777" w:rsidR="002F0BC1" w:rsidRDefault="002F0BC1" w:rsidP="004D18E3">
      <w:pPr>
        <w:pStyle w:val="ListBullet"/>
      </w:pPr>
      <w:r>
        <w:t>Test-Marketing Exemption (TME) (40 CFR 720.38)</w:t>
      </w:r>
    </w:p>
    <w:p w14:paraId="1113687D" w14:textId="0518DD40" w:rsidR="002F0BC1" w:rsidRDefault="007167DD" w:rsidP="00566D0D">
      <w:pPr>
        <w:pStyle w:val="BodyTextFirstIndentLeft05"/>
        <w:ind w:left="360"/>
      </w:pPr>
      <w:r>
        <w:t>Since April 6, 2010</w:t>
      </w:r>
      <w:r w:rsidR="0014460B">
        <w:t>,</w:t>
      </w:r>
      <w:r>
        <w:t xml:space="preserve"> TME submitters have been required to use the e-PMN software to generate </w:t>
      </w:r>
      <w:r w:rsidRPr="004D18E3">
        <w:t>finalize</w:t>
      </w:r>
      <w:r w:rsidR="00881E62" w:rsidRPr="004D18E3">
        <w:t>d</w:t>
      </w:r>
      <w:r w:rsidR="00881E62">
        <w:t xml:space="preserve"> submissions </w:t>
      </w:r>
      <w:r w:rsidR="00326B19">
        <w:t xml:space="preserve">using </w:t>
      </w:r>
      <w:r w:rsidR="00881E62">
        <w:t>either F</w:t>
      </w:r>
      <w:r>
        <w:t xml:space="preserve">orm 7710-25 or </w:t>
      </w:r>
      <w:r w:rsidR="0014460B">
        <w:t xml:space="preserve">a </w:t>
      </w:r>
      <w:r>
        <w:t>cover letter and attached information</w:t>
      </w:r>
      <w:r w:rsidR="00C530A7">
        <w:t xml:space="preserve">. </w:t>
      </w:r>
      <w:r>
        <w:t>T</w:t>
      </w:r>
      <w:r w:rsidR="002F0BC1">
        <w:t xml:space="preserve">he test-marking exemption rule states that applicants should provide the following information: (1) all existing health and environmental effects data on the chemical or a discussion </w:t>
      </w:r>
      <w:r w:rsidR="002F0BC1" w:rsidRPr="00520A06">
        <w:t>of</w:t>
      </w:r>
      <w:r w:rsidR="002F0BC1">
        <w:t xml:space="preserve"> toxicity based on structure-activity relationships and relevant data on chemical analogues; (2) the maximum quantity of the chemical substance that the applicant will manufacture for test-marketing purposes; (3) the maximum number of persons who may be provided the chemical substance during test-marketing; (4) the maximum number of persons who may be exposed to the chemical substance as a result of test-marketing, including information regarding the duration and route of such exposure; and (5) a description of the test-marketing activity, including its length and how it can be distinguished from full-scale commercial production and research and development</w:t>
      </w:r>
      <w:r w:rsidR="00C530A7">
        <w:t xml:space="preserve">. </w:t>
      </w:r>
      <w:r w:rsidR="002F0BC1">
        <w:t>The Agency retains the right to de</w:t>
      </w:r>
      <w:r w:rsidR="006317BB">
        <w:t>termine</w:t>
      </w:r>
      <w:r w:rsidR="002F0BC1">
        <w:t xml:space="preserve"> that an application contains insufficient information to make an evaluation</w:t>
      </w:r>
      <w:r w:rsidR="00C530A7">
        <w:t xml:space="preserve">. </w:t>
      </w:r>
      <w:r w:rsidR="002F0BC1">
        <w:t>Any person who receives a test-marketing exemption must retain documentation of any information in the exemption application and documentation of their compliance with any restrictions imposed by EPA when it granted the application</w:t>
      </w:r>
      <w:r w:rsidR="00C530A7">
        <w:t xml:space="preserve">. </w:t>
      </w:r>
      <w:r w:rsidR="002F0BC1">
        <w:t>This information must be retained for five years from the final date of manufacture or import under the exemption.</w:t>
      </w:r>
    </w:p>
    <w:p w14:paraId="309C371D" w14:textId="77777777" w:rsidR="002F0BC1" w:rsidRDefault="002F0BC1" w:rsidP="004D18E3">
      <w:pPr>
        <w:pStyle w:val="ListBullet"/>
      </w:pPr>
      <w:r>
        <w:t>Research and Development Exemption (R&amp;D) (40 CFR 720.36)</w:t>
      </w:r>
    </w:p>
    <w:p w14:paraId="73FB13BF" w14:textId="77777777" w:rsidR="002F0BC1" w:rsidRDefault="002F0BC1" w:rsidP="00566D0D">
      <w:pPr>
        <w:pStyle w:val="BodyTextFirstIndentLeft05"/>
        <w:ind w:left="360"/>
      </w:pPr>
      <w:r>
        <w:t>A manufacturer using this exemption must notify all persons in its employ</w:t>
      </w:r>
      <w:r w:rsidR="006317BB">
        <w:t>,</w:t>
      </w:r>
      <w:r>
        <w:t xml:space="preserve"> or to whom it distributes the chemical substance and who are involved in any way in the research, of any risk to health associated with the chemical substance.</w:t>
      </w:r>
    </w:p>
    <w:p w14:paraId="023179C8" w14:textId="77777777" w:rsidR="002F0BC1" w:rsidRDefault="00545C08" w:rsidP="004D18E3">
      <w:pPr>
        <w:pStyle w:val="ListBullet"/>
      </w:pPr>
      <w:r>
        <w:t>TSCA section 5(h)(4) E</w:t>
      </w:r>
      <w:r w:rsidR="002F0BC1">
        <w:t>xemptions</w:t>
      </w:r>
    </w:p>
    <w:p w14:paraId="3F1996A4" w14:textId="77777777" w:rsidR="002F0BC1" w:rsidRDefault="002F0BC1" w:rsidP="00566D0D">
      <w:pPr>
        <w:pStyle w:val="ListNumber"/>
        <w:tabs>
          <w:tab w:val="clear" w:pos="360"/>
          <w:tab w:val="num" w:pos="0"/>
        </w:tabs>
        <w:ind w:left="720"/>
      </w:pPr>
      <w:r>
        <w:t>For the low volume exemption (LVE) (40 CFR 723.50), submitters are required to submit their exemption on the PMN form</w:t>
      </w:r>
      <w:r w:rsidR="00C176FC">
        <w:t xml:space="preserve"> (generated using the e-PMN software) </w:t>
      </w:r>
      <w:r>
        <w:t>to ensure that the Agency has adequate information to make a determination that these substances will not present an unreasonable risk</w:t>
      </w:r>
      <w:r w:rsidR="00C530A7">
        <w:t xml:space="preserve">. </w:t>
      </w:r>
      <w:r>
        <w:t>Statements describing exposure and release controls, site, and use in an exemption application are legally binding and enforceable.</w:t>
      </w:r>
    </w:p>
    <w:p w14:paraId="53B4F921" w14:textId="77777777" w:rsidR="002F0BC1" w:rsidRDefault="0014460B" w:rsidP="00566D0D">
      <w:pPr>
        <w:pStyle w:val="ListNumber"/>
        <w:tabs>
          <w:tab w:val="clear" w:pos="360"/>
          <w:tab w:val="num" w:pos="0"/>
        </w:tabs>
        <w:ind w:left="720"/>
      </w:pPr>
      <w:r>
        <w:t>For t</w:t>
      </w:r>
      <w:r w:rsidR="002F0BC1">
        <w:t>he low exposure/low release exemption (LoREX) (40 CFR 723.50)</w:t>
      </w:r>
      <w:r>
        <w:t>, submitters are required to submit their exemption on the PMN form</w:t>
      </w:r>
      <w:r w:rsidR="002C7C8C">
        <w:t xml:space="preserve"> (generated using the e-PMN software</w:t>
      </w:r>
      <w:r>
        <w:t>)</w:t>
      </w:r>
      <w:r w:rsidR="00C530A7">
        <w:t xml:space="preserve">. </w:t>
      </w:r>
      <w:r>
        <w:t>The LoREX exemption</w:t>
      </w:r>
      <w:r w:rsidR="002C7C8C">
        <w:t xml:space="preserve"> </w:t>
      </w:r>
      <w:r w:rsidR="002F0BC1">
        <w:t>encourages the use of pollution prevention practices through the development of manufacturing, processing and use techniques that minimize exposure to workers, consumers, the general public and the environment</w:t>
      </w:r>
      <w:r w:rsidR="00C530A7">
        <w:t xml:space="preserve">. </w:t>
      </w:r>
      <w:r w:rsidR="002F0BC1">
        <w:t>As with the low volume exemption, site, use, exposure and release controls identified in the notice are binding.</w:t>
      </w:r>
    </w:p>
    <w:p w14:paraId="60C658E1" w14:textId="77777777" w:rsidR="002F0BC1" w:rsidRDefault="002F0BC1" w:rsidP="00566D0D">
      <w:pPr>
        <w:pStyle w:val="ListNumber"/>
        <w:tabs>
          <w:tab w:val="clear" w:pos="360"/>
          <w:tab w:val="num" w:pos="0"/>
        </w:tabs>
        <w:ind w:left="720"/>
      </w:pPr>
      <w:r>
        <w:t>The polymer exemption rule (40 CFR 723.250) requires the submission of a post-manufacture report to EPA</w:t>
      </w:r>
      <w:r w:rsidR="00C530A7">
        <w:t xml:space="preserve">. </w:t>
      </w:r>
      <w:r>
        <w:t>A simple one-page annual report is required to be submitted to the Agency no later than January 31 of the year subsequent to initial manufacture under the terms of the exemption</w:t>
      </w:r>
      <w:r w:rsidR="00C530A7">
        <w:t xml:space="preserve">. </w:t>
      </w:r>
      <w:r>
        <w:t>The report must include company identity information including the name and telephone number of a technical contact and the number of exempt substances for which manufacture commenced during the preceding year</w:t>
      </w:r>
      <w:r w:rsidR="00C530A7">
        <w:t xml:space="preserve">. </w:t>
      </w:r>
      <w:r w:rsidR="00751F42">
        <w:t>These</w:t>
      </w:r>
      <w:r w:rsidR="0014460B">
        <w:t xml:space="preserve"> report</w:t>
      </w:r>
      <w:r w:rsidR="00751F42">
        <w:t>s are</w:t>
      </w:r>
      <w:r w:rsidR="0014460B">
        <w:t xml:space="preserve"> not subject to the electronic reporting requirements of the e-PMN rule.</w:t>
      </w:r>
    </w:p>
    <w:p w14:paraId="344C8D2D" w14:textId="4A7FC50F" w:rsidR="002F0BC1" w:rsidRDefault="002F0BC1" w:rsidP="00566D0D">
      <w:pPr>
        <w:pStyle w:val="ListNumber"/>
        <w:tabs>
          <w:tab w:val="clear" w:pos="360"/>
          <w:tab w:val="num" w:pos="0"/>
        </w:tabs>
        <w:ind w:left="720"/>
      </w:pPr>
      <w:r>
        <w:t>Instant photographic film articles exemption notices (under 40 CFR 723.175) must, at a minimum, identify the manufacturer and the new chemical substance</w:t>
      </w:r>
      <w:r w:rsidR="00C530A7">
        <w:t xml:space="preserve">. </w:t>
      </w:r>
      <w:r>
        <w:t>Applicants must submit an exemption notice when manufacture begins and comply with certain requirements to limit exposure to the chemical. Applicants must retain certain records for 30 years from the final date of manufacture</w:t>
      </w:r>
      <w:r w:rsidR="00C530A7">
        <w:t xml:space="preserve">. </w:t>
      </w:r>
    </w:p>
    <w:p w14:paraId="77D0BE3A" w14:textId="7BBC248F" w:rsidR="002F0BC1" w:rsidRDefault="002F0BC1" w:rsidP="00566D0D">
      <w:pPr>
        <w:pStyle w:val="ListNumber"/>
        <w:tabs>
          <w:tab w:val="clear" w:pos="360"/>
          <w:tab w:val="num" w:pos="0"/>
        </w:tabs>
        <w:ind w:left="720"/>
      </w:pPr>
      <w:r>
        <w:t>A TSCA experimental release application (TERA)</w:t>
      </w:r>
      <w:r w:rsidR="000C02A4">
        <w:t xml:space="preserve"> </w:t>
      </w:r>
      <w:r>
        <w:t xml:space="preserve">(under 40 CFR 725.250) applies to research and development activities that result in intentional environmental releases of </w:t>
      </w:r>
      <w:r w:rsidR="00326B19">
        <w:t xml:space="preserve">new </w:t>
      </w:r>
      <w:r>
        <w:t>microorganisms</w:t>
      </w:r>
      <w:r w:rsidR="00C530A7">
        <w:t xml:space="preserve">. </w:t>
      </w:r>
      <w:r>
        <w:t xml:space="preserve">Applicants are required to include adequate information in their exemption </w:t>
      </w:r>
      <w:r w:rsidR="00742833">
        <w:t xml:space="preserve">application </w:t>
      </w:r>
      <w:r>
        <w:t xml:space="preserve">so that the Agency can make a determination </w:t>
      </w:r>
      <w:r w:rsidR="000C02A4">
        <w:t xml:space="preserve">as to whether </w:t>
      </w:r>
      <w:r>
        <w:t>the microorganism will present an unreasonable risk</w:t>
      </w:r>
      <w:r w:rsidR="00C530A7">
        <w:t xml:space="preserve">. </w:t>
      </w:r>
      <w:r>
        <w:t>Submitters must follow the conditions described in the TERA as well as any conditions of EPA</w:t>
      </w:r>
      <w:r w:rsidR="00693FB8">
        <w:t>’</w:t>
      </w:r>
      <w:r>
        <w:t>s TERA approval.</w:t>
      </w:r>
    </w:p>
    <w:p w14:paraId="1E1EB0D5" w14:textId="77777777" w:rsidR="002F0BC1" w:rsidRDefault="002F0BC1" w:rsidP="00566D0D">
      <w:pPr>
        <w:pStyle w:val="ListNumber"/>
        <w:tabs>
          <w:tab w:val="clear" w:pos="360"/>
          <w:tab w:val="num" w:pos="0"/>
        </w:tabs>
        <w:ind w:left="720"/>
      </w:pPr>
      <w:r>
        <w:t>Tier I exemption (40 CFR 725.424)</w:t>
      </w:r>
      <w:r w:rsidR="00545C08">
        <w:t xml:space="preserve"> </w:t>
      </w:r>
      <w:r>
        <w:t>-</w:t>
      </w:r>
      <w:r w:rsidR="00545C08">
        <w:t xml:space="preserve"> </w:t>
      </w:r>
      <w:r>
        <w:t xml:space="preserve">This exemption applies to certain </w:t>
      </w:r>
      <w:r w:rsidR="00326B19">
        <w:t xml:space="preserve">new </w:t>
      </w:r>
      <w:r>
        <w:t>microorganisms subject to physical containment and control technologies</w:t>
      </w:r>
      <w:r w:rsidR="00C530A7">
        <w:t xml:space="preserve">. </w:t>
      </w:r>
      <w:r>
        <w:t>EPA has developed specific criteria for the host microorganism, introduced genetic material, and containment technology to ensure that the microorganism will not present an unreasonable risk</w:t>
      </w:r>
      <w:r w:rsidR="00C530A7">
        <w:t xml:space="preserve">. </w:t>
      </w:r>
      <w:r>
        <w:t>Applicants must notify EPA 10 days before manufacture, certifying compliance with the exemption criteria and include the site of manufacture or import.</w:t>
      </w:r>
    </w:p>
    <w:p w14:paraId="1A72954D" w14:textId="77777777" w:rsidR="002F0BC1" w:rsidRDefault="002F0BC1" w:rsidP="00566D0D">
      <w:pPr>
        <w:pStyle w:val="ListNumber"/>
        <w:tabs>
          <w:tab w:val="clear" w:pos="360"/>
          <w:tab w:val="num" w:pos="0"/>
        </w:tabs>
        <w:ind w:left="720"/>
      </w:pPr>
      <w:r>
        <w:t>Tier II exemption (40 CFR 725.428)</w:t>
      </w:r>
      <w:r w:rsidR="00545C08">
        <w:t xml:space="preserve"> </w:t>
      </w:r>
      <w:r>
        <w:t>-</w:t>
      </w:r>
      <w:r w:rsidR="00545C08">
        <w:t xml:space="preserve"> T</w:t>
      </w:r>
      <w:r>
        <w:t>his exemption applies to the same microorganisms subject to a Tier I exemption</w:t>
      </w:r>
      <w:r w:rsidR="00326B19">
        <w:t>;</w:t>
      </w:r>
      <w:r>
        <w:t xml:space="preserve"> however, the applicant must provide adequate information on its proposed physical containment and control technologies in order for EPA to evaluate the exemption</w:t>
      </w:r>
      <w:r w:rsidR="00C530A7">
        <w:t xml:space="preserve">. </w:t>
      </w:r>
      <w:r>
        <w:t>If EPA grants the exemption, it may impose appropriate restrictions on the activities described in the notice.</w:t>
      </w:r>
    </w:p>
    <w:p w14:paraId="38D66E1C" w14:textId="03225F8C" w:rsidR="00A47DD7" w:rsidRPr="009D1FE0" w:rsidRDefault="005379EB" w:rsidP="00520A06">
      <w:pPr>
        <w:pStyle w:val="BodyTextFirstIndent"/>
      </w:pPr>
      <w:r>
        <w:t>S</w:t>
      </w:r>
      <w:r w:rsidR="009D1FE0">
        <w:t>ubmitters of b</w:t>
      </w:r>
      <w:r w:rsidR="00A47DD7">
        <w:t>iotec</w:t>
      </w:r>
      <w:r w:rsidR="009D1FE0">
        <w:t xml:space="preserve">hnology notices </w:t>
      </w:r>
      <w:r w:rsidR="004815EA">
        <w:t>(i.e., MCANs, TERAs, Tier I exemptions, and Tier II exemptions) are</w:t>
      </w:r>
      <w:r w:rsidR="00C8560C">
        <w:t xml:space="preserve"> </w:t>
      </w:r>
      <w:r w:rsidR="009D1FE0">
        <w:t>r</w:t>
      </w:r>
      <w:r w:rsidR="009D1FE0" w:rsidRPr="009D1FE0">
        <w:t xml:space="preserve">equired to use the e-PMN software to generate </w:t>
      </w:r>
      <w:r w:rsidR="009D1FE0">
        <w:t xml:space="preserve">a </w:t>
      </w:r>
      <w:r w:rsidR="009D1FE0" w:rsidRPr="009D1FE0">
        <w:t xml:space="preserve">finalized </w:t>
      </w:r>
      <w:r w:rsidR="0029435D">
        <w:t>“</w:t>
      </w:r>
      <w:r w:rsidR="009D1FE0" w:rsidRPr="009D1FE0">
        <w:t>header</w:t>
      </w:r>
      <w:r w:rsidR="0029435D">
        <w:t>”</w:t>
      </w:r>
      <w:r w:rsidR="009D1FE0" w:rsidRPr="009D1FE0">
        <w:t xml:space="preserve"> sheet</w:t>
      </w:r>
      <w:r w:rsidR="00806BA8">
        <w:t xml:space="preserve">, called </w:t>
      </w:r>
      <w:r w:rsidR="009D1FE0" w:rsidRPr="009D1FE0">
        <w:t xml:space="preserve">EPA Form 6300-07, </w:t>
      </w:r>
      <w:r w:rsidR="009D1FE0" w:rsidRPr="009D1FE0">
        <w:rPr>
          <w:i/>
        </w:rPr>
        <w:t>TSCA Biotechnology Notice for Online Submissions</w:t>
      </w:r>
      <w:r w:rsidR="00C530A7">
        <w:t xml:space="preserve">. </w:t>
      </w:r>
      <w:r w:rsidR="00806BA8">
        <w:t xml:space="preserve">The form requires </w:t>
      </w:r>
      <w:r w:rsidR="009D1FE0" w:rsidRPr="009D1FE0">
        <w:t xml:space="preserve">contact </w:t>
      </w:r>
      <w:r w:rsidR="00A246E6">
        <w:t>information</w:t>
      </w:r>
      <w:r w:rsidR="009D1FE0" w:rsidRPr="009D1FE0">
        <w:t xml:space="preserve">, </w:t>
      </w:r>
      <w:r w:rsidR="00806BA8">
        <w:t xml:space="preserve">the addition of any </w:t>
      </w:r>
      <w:r w:rsidR="009D1FE0" w:rsidRPr="009D1FE0">
        <w:t>attachment</w:t>
      </w:r>
      <w:r w:rsidR="00806BA8">
        <w:t>s</w:t>
      </w:r>
      <w:r w:rsidR="009D1FE0" w:rsidRPr="009D1FE0">
        <w:t xml:space="preserve">, </w:t>
      </w:r>
      <w:r w:rsidR="00806BA8">
        <w:t xml:space="preserve">and </w:t>
      </w:r>
      <w:r w:rsidR="009D1FE0">
        <w:t xml:space="preserve">a </w:t>
      </w:r>
      <w:r w:rsidR="009D1FE0" w:rsidRPr="009D1FE0">
        <w:t>signature page.</w:t>
      </w:r>
    </w:p>
    <w:p w14:paraId="154AF86C" w14:textId="77777777" w:rsidR="002F0BC1" w:rsidRDefault="002F0BC1" w:rsidP="00520A06">
      <w:pPr>
        <w:pStyle w:val="BodyTextFirstIndent"/>
      </w:pPr>
      <w:r>
        <w:rPr>
          <w:u w:val="single"/>
        </w:rPr>
        <w:t>Notices of Commencement</w:t>
      </w:r>
      <w:r>
        <w:t xml:space="preserve"> - Under 40 CFR 720.102 and 725.190, EPA requires companies to notify the Agency by submitting a Notice of Commencement (NOC) when non-exempt commercial manufacture </w:t>
      </w:r>
      <w:r w:rsidR="00326B19">
        <w:t>(including</w:t>
      </w:r>
      <w:r>
        <w:t xml:space="preserve"> importation</w:t>
      </w:r>
      <w:r w:rsidR="00326B19">
        <w:t>)</w:t>
      </w:r>
      <w:r>
        <w:t xml:space="preserve"> of a new chemical begins</w:t>
      </w:r>
      <w:r w:rsidR="00C530A7">
        <w:t xml:space="preserve">. </w:t>
      </w:r>
      <w:r>
        <w:t>Required reporting information includes the following:</w:t>
      </w:r>
    </w:p>
    <w:p w14:paraId="5A3D6639" w14:textId="77777777" w:rsidR="00AC4FCA" w:rsidRDefault="006A3DB7" w:rsidP="00AE74A0">
      <w:pPr>
        <w:pStyle w:val="ListBullet"/>
      </w:pPr>
      <w:r>
        <w:t>S</w:t>
      </w:r>
      <w:r w:rsidR="002F0BC1">
        <w:t>pecific chemical identity of the chemical, and a generic chemical name if the specific name is considered confidential;</w:t>
      </w:r>
    </w:p>
    <w:p w14:paraId="008783C9" w14:textId="77777777" w:rsidR="00AC4FCA" w:rsidRDefault="006A3DB7" w:rsidP="00AE74A0">
      <w:pPr>
        <w:pStyle w:val="ListBullet"/>
      </w:pPr>
      <w:r>
        <w:t>P</w:t>
      </w:r>
      <w:r w:rsidR="002F0BC1">
        <w:t>remanufacture notice number assigned by EPA;</w:t>
      </w:r>
    </w:p>
    <w:p w14:paraId="69D758C9" w14:textId="77777777" w:rsidR="00AC4FCA" w:rsidRDefault="006A3DB7" w:rsidP="00AE74A0">
      <w:pPr>
        <w:pStyle w:val="ListBullet"/>
      </w:pPr>
      <w:r>
        <w:t>D</w:t>
      </w:r>
      <w:r w:rsidR="002F0BC1">
        <w:t xml:space="preserve">ate </w:t>
      </w:r>
      <w:r w:rsidR="000C02A4">
        <w:t xml:space="preserve">that </w:t>
      </w:r>
      <w:r w:rsidR="002F0BC1">
        <w:t>manufacture commenced;</w:t>
      </w:r>
    </w:p>
    <w:p w14:paraId="0575FBA7" w14:textId="77777777" w:rsidR="00AC4FCA" w:rsidRDefault="006A3DB7" w:rsidP="00AE74A0">
      <w:pPr>
        <w:pStyle w:val="ListBullet"/>
      </w:pPr>
      <w:r>
        <w:t>A</w:t>
      </w:r>
      <w:r w:rsidR="002F0BC1">
        <w:t>ddress of the site where manufacture commenced;</w:t>
      </w:r>
    </w:p>
    <w:p w14:paraId="1A43F270" w14:textId="77777777" w:rsidR="00AC4FCA" w:rsidRDefault="006A3DB7" w:rsidP="00AE74A0">
      <w:pPr>
        <w:pStyle w:val="ListBullet"/>
      </w:pPr>
      <w:r>
        <w:t>N</w:t>
      </w:r>
      <w:r w:rsidR="002F0BC1">
        <w:t>ame and address of the submitting company, the name of the authorized official signing the NOC, the name and telephone number of a technical contact person; and</w:t>
      </w:r>
    </w:p>
    <w:p w14:paraId="3BB87214" w14:textId="77777777" w:rsidR="002F0BC1" w:rsidRDefault="006A3DB7" w:rsidP="00AE74A0">
      <w:pPr>
        <w:pStyle w:val="ListBullet"/>
      </w:pPr>
      <w:r>
        <w:t>C</w:t>
      </w:r>
      <w:r w:rsidR="002F0BC1">
        <w:t xml:space="preserve">lear indication </w:t>
      </w:r>
      <w:r w:rsidR="009B7338">
        <w:t xml:space="preserve">of </w:t>
      </w:r>
      <w:r w:rsidR="002F0BC1">
        <w:t>what information, if any, is to be considered confidential.</w:t>
      </w:r>
    </w:p>
    <w:p w14:paraId="2DFD365E" w14:textId="77777777" w:rsidR="00DD397E" w:rsidRDefault="002F0BC1" w:rsidP="00520A06">
      <w:pPr>
        <w:pStyle w:val="BodyTextFirstIndent"/>
      </w:pPr>
      <w:r>
        <w:t xml:space="preserve">For traditional chemicals regulated under 40 CFR part 720, </w:t>
      </w:r>
      <w:r w:rsidR="000C02A4">
        <w:t>NOCs</w:t>
      </w:r>
      <w:r>
        <w:t xml:space="preserve"> must be submitted to EPA using the </w:t>
      </w:r>
      <w:r w:rsidR="000C02A4">
        <w:t>NOC</w:t>
      </w:r>
      <w:r w:rsidR="00742833">
        <w:t xml:space="preserve"> form</w:t>
      </w:r>
      <w:r>
        <w:t xml:space="preserve"> (EPA Form 7710-56)</w:t>
      </w:r>
      <w:r w:rsidR="00C530A7">
        <w:t xml:space="preserve">. </w:t>
      </w:r>
      <w:r w:rsidR="009D1FE0">
        <w:t xml:space="preserve"> </w:t>
      </w:r>
      <w:r w:rsidR="009D1FE0" w:rsidRPr="009D1FE0">
        <w:t>Since the effective dat</w:t>
      </w:r>
      <w:r w:rsidR="00380237">
        <w:t>e</w:t>
      </w:r>
      <w:r w:rsidR="009D1FE0" w:rsidRPr="009D1FE0">
        <w:t xml:space="preserve"> of the e-PMN rule, submitters are required to use the e-PMN software to generate a finalized submission using Form 7710-56</w:t>
      </w:r>
      <w:r w:rsidR="00C530A7">
        <w:t xml:space="preserve">. </w:t>
      </w:r>
      <w:r>
        <w:t xml:space="preserve">The submitter must provide the NOC to EPA on, or no later than 30 calendar days after, the day manufacture </w:t>
      </w:r>
      <w:r w:rsidR="00326B19">
        <w:t>(including</w:t>
      </w:r>
      <w:r>
        <w:t xml:space="preserve"> importation</w:t>
      </w:r>
      <w:r w:rsidR="00326B19">
        <w:t>)</w:t>
      </w:r>
      <w:r>
        <w:t xml:space="preserve"> began</w:t>
      </w:r>
      <w:r w:rsidR="00C530A7">
        <w:t xml:space="preserve">. </w:t>
      </w:r>
      <w:r>
        <w:t>The existing NOC form is not appropriate for reporting of new microorganisms since the form was designed with traditional chemical substances in mind</w:t>
      </w:r>
      <w:r w:rsidR="00C530A7">
        <w:t xml:space="preserve">. </w:t>
      </w:r>
      <w:r>
        <w:t>Thus, under 40 CFR 725.190 the submitter may provide information in a format of his or her own choosing when reporting an NOC for a new microorganism.</w:t>
      </w:r>
    </w:p>
    <w:p w14:paraId="661B8A77" w14:textId="0F45EB0B" w:rsidR="002F0BC1" w:rsidRDefault="002F0BC1" w:rsidP="00520A06">
      <w:pPr>
        <w:pStyle w:val="BodyTextFirstIndent"/>
      </w:pPr>
      <w:r>
        <w:rPr>
          <w:u w:val="single"/>
        </w:rPr>
        <w:t>Bona Fides</w:t>
      </w:r>
      <w:r>
        <w:t xml:space="preserve"> - To determine whether a chemical substance is on the confidential portion of the TSCA Inventory, submitters of bona fide inquiries under 40 CFR 720.25 </w:t>
      </w:r>
      <w:r w:rsidR="003715CC">
        <w:t xml:space="preserve">and 40 CFR 725.15 </w:t>
      </w:r>
      <w:r>
        <w:t>are required to provide the specific chemical identity of the substance in question, a signed statement that the submitter intends to manufacture that substance, a description of the research and development activity conducted on that substance, a description of the intended use of the substance, infrared spectrum data to identify the substance, the estimated date on which the company intends to submit a PMN, the address of the facility where manufacturing or processing will occur, and a description of the manufacturing process.</w:t>
      </w:r>
      <w:r w:rsidR="003B38D6" w:rsidRPr="003B38D6">
        <w:t xml:space="preserve"> </w:t>
      </w:r>
      <w:r w:rsidR="003B38D6">
        <w:t>A similar procedure is followed for companies wishing to obtain confidential information for a SNUR, including chemical identity</w:t>
      </w:r>
      <w:r w:rsidR="00730CD1">
        <w:t>,</w:t>
      </w:r>
      <w:r w:rsidR="003B38D6">
        <w:t xml:space="preserve"> and terms of the SNUR</w:t>
      </w:r>
      <w:r w:rsidR="003715CC">
        <w:t xml:space="preserve"> (see 40 CFR 721.11)</w:t>
      </w:r>
      <w:r w:rsidR="003B38D6">
        <w:t>.</w:t>
      </w:r>
    </w:p>
    <w:p w14:paraId="499BDAA9" w14:textId="3F3DEEA6" w:rsidR="002F0BC1" w:rsidRDefault="002F0BC1" w:rsidP="00520A06">
      <w:pPr>
        <w:pStyle w:val="BodyTextFirstIndent"/>
      </w:pPr>
      <w:r>
        <w:t>To determine whether a microorganism is on the confidential portion of the TSCA Inventory, submitters of bona fide inquiries under 40 CFR 725.15 are required to provide the taxonomic designations, pertinent genotypic and phenotypic information, a signed statement that the submitter intends to manufacture that microorganism, a description of the research and development activity conducted on that substance, a description of the intended use of the substance, and an indication of whether a related microorganism was previously reviewed by EPA to the extent known by the submitter</w:t>
      </w:r>
      <w:r w:rsidR="00C530A7">
        <w:t xml:space="preserve">. </w:t>
      </w:r>
      <w:r w:rsidR="001C4309">
        <w:t>B</w:t>
      </w:r>
      <w:r w:rsidR="009D1FE0">
        <w:t xml:space="preserve">ona </w:t>
      </w:r>
      <w:r w:rsidR="005146E7">
        <w:t>f</w:t>
      </w:r>
      <w:r w:rsidR="009D1FE0">
        <w:t>ides are</w:t>
      </w:r>
      <w:r w:rsidR="001C4309">
        <w:t xml:space="preserve"> also</w:t>
      </w:r>
      <w:r w:rsidR="009D1FE0">
        <w:t xml:space="preserve"> subject to the e-PMN rule electronic reporting requirements.</w:t>
      </w:r>
      <w:r w:rsidR="003715CC">
        <w:t xml:space="preserve"> </w:t>
      </w:r>
    </w:p>
    <w:p w14:paraId="7B2060A7" w14:textId="1B1C692E" w:rsidR="002F0BC1" w:rsidRDefault="002F0BC1" w:rsidP="00520A06">
      <w:pPr>
        <w:pStyle w:val="BodyTextFirstIndent"/>
      </w:pPr>
      <w:r>
        <w:rPr>
          <w:u w:val="single"/>
        </w:rPr>
        <w:t>User Fees</w:t>
      </w:r>
      <w:r>
        <w:t xml:space="preserve"> </w:t>
      </w:r>
      <w:r w:rsidR="001C4309">
        <w:t>–</w:t>
      </w:r>
      <w:r>
        <w:t xml:space="preserve"> The</w:t>
      </w:r>
      <w:r w:rsidR="001C4309">
        <w:t>re is a</w:t>
      </w:r>
      <w:r>
        <w:t xml:space="preserve"> TSCA section 26(b) rule </w:t>
      </w:r>
      <w:r w:rsidR="001C4309">
        <w:t xml:space="preserve">in place </w:t>
      </w:r>
      <w:r>
        <w:t xml:space="preserve">at 40 CFR part 700 that requires manufacturers and processors to pay fees for PMNs, MCANs, certain PMN exemption </w:t>
      </w:r>
      <w:r w:rsidR="009060B9">
        <w:t>application notices</w:t>
      </w:r>
      <w:r>
        <w:t>, and SNUNs submitted under TSCA sections 5(a) and (h),</w:t>
      </w:r>
      <w:r w:rsidR="001C4309">
        <w:t xml:space="preserve"> and</w:t>
      </w:r>
      <w:r>
        <w:t xml:space="preserve"> requires a limited amount of additional information to be submitted with the section 5 notice</w:t>
      </w:r>
      <w:r w:rsidR="00C530A7">
        <w:t xml:space="preserve">. </w:t>
      </w:r>
      <w:r>
        <w:t xml:space="preserve">This information includes certification that the firm is a </w:t>
      </w:r>
      <w:r w:rsidR="0029435D">
        <w:t>“</w:t>
      </w:r>
      <w:r>
        <w:t>small business concern</w:t>
      </w:r>
      <w:r w:rsidR="0029435D">
        <w:t>”</w:t>
      </w:r>
      <w:r>
        <w:t xml:space="preserve"> (if applicable)</w:t>
      </w:r>
      <w:r w:rsidR="00DE2F6D">
        <w:t>,</w:t>
      </w:r>
      <w:r>
        <w:t xml:space="preserve"> a certification statement that the submitter remitted the appropriate fee, and the placement of corresponding identifying numbers both on the PMN form and the fee remittance.</w:t>
      </w:r>
      <w:r w:rsidR="001C4309">
        <w:t xml:space="preserve"> </w:t>
      </w:r>
      <w:r w:rsidR="00FA1C80">
        <w:t xml:space="preserve">A </w:t>
      </w:r>
      <w:hyperlink r:id="rId11" w:history="1">
        <w:r w:rsidR="00323F78" w:rsidRPr="00D045B3">
          <w:rPr>
            <w:rStyle w:val="Hyperlink"/>
          </w:rPr>
          <w:t xml:space="preserve">final </w:t>
        </w:r>
        <w:r w:rsidR="001C4309" w:rsidRPr="00D045B3">
          <w:rPr>
            <w:rStyle w:val="Hyperlink"/>
          </w:rPr>
          <w:t>rule</w:t>
        </w:r>
      </w:hyperlink>
      <w:r w:rsidR="001C4309">
        <w:t xml:space="preserve"> (and associated ICR) </w:t>
      </w:r>
      <w:r w:rsidR="003E1DDF">
        <w:t xml:space="preserve">that </w:t>
      </w:r>
      <w:r w:rsidR="00D045B3">
        <w:t>established</w:t>
      </w:r>
      <w:r w:rsidR="003E1DDF">
        <w:t xml:space="preserve"> </w:t>
      </w:r>
      <w:r w:rsidR="001C4309">
        <w:t xml:space="preserve">the TSCA-associated user fees </w:t>
      </w:r>
      <w:r w:rsidR="00FA1C80">
        <w:t>was</w:t>
      </w:r>
      <w:r w:rsidR="001C4309">
        <w:t xml:space="preserve"> issued to implement the Lautenberg Act amendments to TSCA</w:t>
      </w:r>
      <w:r w:rsidR="00FA1C80">
        <w:t xml:space="preserve"> </w:t>
      </w:r>
      <w:r w:rsidR="00CD6344">
        <w:t xml:space="preserve">became </w:t>
      </w:r>
      <w:r w:rsidR="00323F78">
        <w:t>effective October 1</w:t>
      </w:r>
      <w:r w:rsidR="00D045B3">
        <w:t>8</w:t>
      </w:r>
      <w:r w:rsidR="00323F78">
        <w:t>, 2018</w:t>
      </w:r>
      <w:r w:rsidR="00FA1C80">
        <w:t xml:space="preserve"> (83 FR </w:t>
      </w:r>
      <w:r w:rsidR="008F4C51">
        <w:t>52694</w:t>
      </w:r>
      <w:r w:rsidR="00FA1C80">
        <w:t>)</w:t>
      </w:r>
      <w:r w:rsidR="001C4309">
        <w:t xml:space="preserve">. </w:t>
      </w:r>
    </w:p>
    <w:p w14:paraId="2428F003" w14:textId="77777777" w:rsidR="002F0BC1" w:rsidRPr="00E96417" w:rsidRDefault="00A67896" w:rsidP="00FE5153">
      <w:pPr>
        <w:pStyle w:val="Heading3"/>
      </w:pPr>
      <w:r>
        <w:t>Information</w:t>
      </w:r>
      <w:r w:rsidR="00FE5153">
        <w:t xml:space="preserve"> </w:t>
      </w:r>
      <w:r w:rsidR="002F0BC1" w:rsidRPr="00E96417">
        <w:t>Items - Recordkeeping Requirements</w:t>
      </w:r>
    </w:p>
    <w:p w14:paraId="1556CB80" w14:textId="5B9CF27A" w:rsidR="002F0BC1" w:rsidRDefault="002F0BC1" w:rsidP="00520A06">
      <w:pPr>
        <w:pStyle w:val="BodyTextFirstIndent"/>
      </w:pPr>
      <w:r>
        <w:t xml:space="preserve">Under 40 CFR 720.78(a), </w:t>
      </w:r>
      <w:r w:rsidR="005146E7">
        <w:t xml:space="preserve">TSCA section 5 </w:t>
      </w:r>
      <w:r>
        <w:t>notice submitters must keep the following</w:t>
      </w:r>
      <w:r w:rsidR="001521CF">
        <w:t xml:space="preserve"> information or</w:t>
      </w:r>
      <w:r>
        <w:t xml:space="preserve"> data for five years from the date of commencement of manufacture or processing: documentation of information in the notice (e.g., sources of information provided in the notice); production volume for the first three years of production; the date of commencement, plus documentation of this information; and </w:t>
      </w:r>
      <w:r w:rsidR="0029435D">
        <w:t>“</w:t>
      </w:r>
      <w:r>
        <w:t xml:space="preserve">other </w:t>
      </w:r>
      <w:r w:rsidR="00365059">
        <w:t>data</w:t>
      </w:r>
      <w:r w:rsidR="0029435D">
        <w:t>”</w:t>
      </w:r>
      <w:r>
        <w:t xml:space="preserve"> described in the notice, as required by 40 CFR 720.50(b).</w:t>
      </w:r>
    </w:p>
    <w:p w14:paraId="3DC99896" w14:textId="4B48C152" w:rsidR="002F0BC1" w:rsidRDefault="002F0BC1" w:rsidP="00520A06">
      <w:pPr>
        <w:pStyle w:val="BodyTextFirstIndent"/>
      </w:pPr>
      <w:r>
        <w:t>Recordkeeping requirements under SNURs require persons who manufacture or process a substance subject to significant new use reporting to maintain records indicating their compliance with certain methods of manufacture or processing</w:t>
      </w:r>
      <w:r w:rsidR="00C530A7">
        <w:t xml:space="preserve">. </w:t>
      </w:r>
      <w:r>
        <w:t>Recordkeeping requirements apply to SNURs for which compliance can be monitored by recordkeeping or SNUR notice</w:t>
      </w:r>
      <w:r w:rsidR="0017079F">
        <w:t xml:space="preserve"> (SNUN)</w:t>
      </w:r>
      <w:r>
        <w:t xml:space="preserve"> submission under TSCA section 5(a)(2)</w:t>
      </w:r>
      <w:r w:rsidR="00C530A7">
        <w:t xml:space="preserve">. </w:t>
      </w:r>
      <w:r>
        <w:t xml:space="preserve">For example, upon occasion EPA </w:t>
      </w:r>
      <w:r w:rsidR="00A0294B">
        <w:t xml:space="preserve">may </w:t>
      </w:r>
      <w:r>
        <w:t>determine that a specific set of exposure controls will adequately mitigate risks to workers by a specific chemical substance</w:t>
      </w:r>
      <w:r w:rsidR="00C530A7">
        <w:t xml:space="preserve">. </w:t>
      </w:r>
      <w:r>
        <w:t>In such cases</w:t>
      </w:r>
      <w:r w:rsidR="003A6CA8">
        <w:t>,</w:t>
      </w:r>
      <w:r>
        <w:t xml:space="preserve"> EPA may determine, by rule, that the failure to utilize such controls constitutes a significant new use</w:t>
      </w:r>
      <w:r w:rsidR="00C530A7">
        <w:t xml:space="preserve">. </w:t>
      </w:r>
      <w:r>
        <w:t>However, those persons employing the controls identified in the SNUR are not required to report to EPA</w:t>
      </w:r>
      <w:r w:rsidR="00C530A7">
        <w:t xml:space="preserve">. </w:t>
      </w:r>
      <w:r>
        <w:t>In order to demonstrate to EPA inspectors that they are properly employing worker exposure controls (to avoid SNUR notification requirements), manufacturers or processors will likely maintain some record of their compliance</w:t>
      </w:r>
      <w:r w:rsidR="00C530A7">
        <w:t xml:space="preserve">. </w:t>
      </w:r>
      <w:r>
        <w:t xml:space="preserve">In instances such as those described above, EPA would </w:t>
      </w:r>
      <w:r w:rsidR="003A6CA8">
        <w:t>require</w:t>
      </w:r>
      <w:r>
        <w:t xml:space="preserve"> that records be kept documenting the establishment and implementation of procedures to ensure that </w:t>
      </w:r>
      <w:r w:rsidR="008F4C51">
        <w:t xml:space="preserve">the </w:t>
      </w:r>
      <w:r w:rsidR="00525BDD">
        <w:t>exposure controls were in place</w:t>
      </w:r>
      <w:r w:rsidR="00C530A7">
        <w:t xml:space="preserve">. </w:t>
      </w:r>
      <w:r>
        <w:t>These records aid inspectors in EPA</w:t>
      </w:r>
      <w:r w:rsidR="00D37B48">
        <w:t>’</w:t>
      </w:r>
      <w:r>
        <w:t>s compliance monitoring program during their visits to plants where substances subject to SNUR requirements are manufactured or processed. EPA does not consider recordkeeping that indicates compliance with a SNUR to be burdensome</w:t>
      </w:r>
      <w:r w:rsidR="00C530A7">
        <w:t xml:space="preserve">. </w:t>
      </w:r>
      <w:r>
        <w:t>Information contained in these records is not submitted to EPA</w:t>
      </w:r>
      <w:r w:rsidR="00C530A7">
        <w:t xml:space="preserve">. </w:t>
      </w:r>
      <w:r>
        <w:t>Therefore, the costs of keeping such records should be minimal.</w:t>
      </w:r>
    </w:p>
    <w:p w14:paraId="79EF76F9" w14:textId="77777777" w:rsidR="002F0BC1" w:rsidRDefault="002F0BC1" w:rsidP="00520A06">
      <w:pPr>
        <w:pStyle w:val="BodyTextFirstIndent"/>
      </w:pPr>
      <w:r>
        <w:t>There are also recordkeeping requirements for persons subject to</w:t>
      </w:r>
      <w:r w:rsidR="001521CF">
        <w:t xml:space="preserve"> section 5 </w:t>
      </w:r>
      <w:r>
        <w:t>orders</w:t>
      </w:r>
      <w:r w:rsidR="001521CF">
        <w:t xml:space="preserve"> (most often consent orders)</w:t>
      </w:r>
      <w:r>
        <w:t xml:space="preserve"> containing exposure controls</w:t>
      </w:r>
      <w:r w:rsidR="00C530A7">
        <w:t xml:space="preserve">. </w:t>
      </w:r>
      <w:r>
        <w:t>Depending on the facts of each case, submitters must keep records in connection with the use of the exposure controls including one or more of the following: (1) documentation of manufacture volumes of the PMN substance, with associated dates of manufacture; (2) documentation of the names and addresses of all persons outside the site of manufacture to whom the submitter directly sells or transfers the substance, with associated dates of transfer; (3) documentation of the establishment and implementation of personal protective equipment program; (4) documentation of chemical protective clothing imperviousness testing; (5) documentation of the hazard communication program; (6) copies of labels; (7) copies of material safety data sheets; (8) documentation of compliance with industrial, commercial and consumer use limitations; and (9) documentation of compliance with disposal and release to water limitations.</w:t>
      </w:r>
    </w:p>
    <w:p w14:paraId="72B42F68" w14:textId="77777777" w:rsidR="002F0BC1" w:rsidRDefault="002F0BC1" w:rsidP="00FE5153">
      <w:pPr>
        <w:pStyle w:val="Heading3"/>
      </w:pPr>
      <w:r>
        <w:t>Respondent Activities</w:t>
      </w:r>
    </w:p>
    <w:p w14:paraId="5799F76B" w14:textId="77777777" w:rsidR="002F0BC1" w:rsidRDefault="002F0BC1" w:rsidP="00520A06">
      <w:pPr>
        <w:pStyle w:val="BodyTextFirstIndent"/>
      </w:pPr>
      <w:r>
        <w:t>In responding to the reporting and recordkeeping requirements outlined in this document, respondents will engage in the following activities:</w:t>
      </w:r>
    </w:p>
    <w:p w14:paraId="48B598B1" w14:textId="77777777" w:rsidR="00545C08" w:rsidRDefault="002F0BC1" w:rsidP="00AE74A0">
      <w:pPr>
        <w:pStyle w:val="ListBulletNoSpace"/>
      </w:pPr>
      <w:r>
        <w:t>Read regulatory requirements and provisions;</w:t>
      </w:r>
    </w:p>
    <w:p w14:paraId="79AF8973" w14:textId="77777777" w:rsidR="00545C08" w:rsidRDefault="002F0BC1" w:rsidP="00AE74A0">
      <w:pPr>
        <w:pStyle w:val="ListBulletNoSpace"/>
      </w:pPr>
      <w:r>
        <w:t>Determine which provisions are applicable to their activities;</w:t>
      </w:r>
    </w:p>
    <w:p w14:paraId="5E390819" w14:textId="77777777" w:rsidR="00545C08" w:rsidRDefault="00545C08" w:rsidP="00AE74A0">
      <w:pPr>
        <w:pStyle w:val="ListBulletNoSpace"/>
      </w:pPr>
      <w:r>
        <w:t>G</w:t>
      </w:r>
      <w:r w:rsidR="002F0BC1">
        <w:t>ather information necessary to meet the requirements;</w:t>
      </w:r>
    </w:p>
    <w:p w14:paraId="4CF882B8" w14:textId="77777777" w:rsidR="00545C08" w:rsidRDefault="002F0BC1" w:rsidP="00AE74A0">
      <w:pPr>
        <w:pStyle w:val="ListBulletNoSpace"/>
      </w:pPr>
      <w:r>
        <w:t>Substantiate any claims of confidential business information;</w:t>
      </w:r>
    </w:p>
    <w:p w14:paraId="74BBAC4D" w14:textId="77777777" w:rsidR="002C7C8C" w:rsidRDefault="002C7C8C" w:rsidP="00AE74A0">
      <w:pPr>
        <w:pStyle w:val="ListBulletNoSpace"/>
      </w:pPr>
      <w:r>
        <w:t>Register with CDX</w:t>
      </w:r>
      <w:r w:rsidR="00B34C14">
        <w:t>;</w:t>
      </w:r>
    </w:p>
    <w:p w14:paraId="5ECDEF8C" w14:textId="77777777" w:rsidR="002C7C8C" w:rsidRDefault="002C7C8C" w:rsidP="00AE74A0">
      <w:pPr>
        <w:pStyle w:val="ListBulletNoSpace"/>
      </w:pPr>
      <w:r>
        <w:t>Use the e-PMN software</w:t>
      </w:r>
      <w:r w:rsidR="00B34C14">
        <w:t>;</w:t>
      </w:r>
    </w:p>
    <w:p w14:paraId="1D6BA527" w14:textId="77777777" w:rsidR="00CA4E83" w:rsidRDefault="002F0BC1" w:rsidP="00AE74A0">
      <w:pPr>
        <w:pStyle w:val="ListBulletNoSpace"/>
      </w:pPr>
      <w:r>
        <w:t>Submit information to EPA, as necessary;</w:t>
      </w:r>
    </w:p>
    <w:p w14:paraId="45AB9419" w14:textId="77777777" w:rsidR="00545C08" w:rsidRDefault="002F0BC1" w:rsidP="00AE74A0">
      <w:pPr>
        <w:pStyle w:val="ListBulletNoSpace"/>
      </w:pPr>
      <w:r>
        <w:t>Comply with any restrictions EPA may impose upon</w:t>
      </w:r>
      <w:r w:rsidR="00CA4E83">
        <w:t xml:space="preserve"> completion of review of their s</w:t>
      </w:r>
      <w:r>
        <w:t>ubmission</w:t>
      </w:r>
      <w:r w:rsidR="00545C08">
        <w:t>; and</w:t>
      </w:r>
    </w:p>
    <w:p w14:paraId="625D4F22" w14:textId="77777777" w:rsidR="002F0BC1" w:rsidRDefault="002F0BC1" w:rsidP="00AE74A0">
      <w:pPr>
        <w:pStyle w:val="ListBulletNoSpace"/>
      </w:pPr>
      <w:r>
        <w:t>Maintain any necessary records.</w:t>
      </w:r>
    </w:p>
    <w:p w14:paraId="30B1B334" w14:textId="77777777" w:rsidR="002F0BC1" w:rsidRDefault="00F5353F" w:rsidP="000B014C">
      <w:pPr>
        <w:pStyle w:val="Heading1"/>
        <w:spacing w:after="240"/>
      </w:pPr>
      <w:r w:rsidRPr="00F5353F">
        <w:t>The Information Collected</w:t>
      </w:r>
      <w:r w:rsidR="006E7010">
        <w:t>—</w:t>
      </w:r>
      <w:r w:rsidRPr="00F5353F">
        <w:t>Agency Activities, Collection Methodology And Information Management</w:t>
      </w:r>
    </w:p>
    <w:p w14:paraId="2C34A24A" w14:textId="77777777" w:rsidR="002F0BC1" w:rsidRDefault="002F0BC1" w:rsidP="00F5353F">
      <w:pPr>
        <w:pStyle w:val="Heading2"/>
      </w:pPr>
      <w:r>
        <w:t>Agency Activities</w:t>
      </w:r>
    </w:p>
    <w:p w14:paraId="7A42C6E6" w14:textId="7D119003" w:rsidR="00CA723C" w:rsidRDefault="00CA723C" w:rsidP="00520A06">
      <w:pPr>
        <w:pStyle w:val="BodyTextFirstIndent"/>
      </w:pPr>
      <w:r>
        <w:t xml:space="preserve">From the </w:t>
      </w:r>
      <w:r w:rsidR="002B305E">
        <w:t>A</w:t>
      </w:r>
      <w:r>
        <w:t xml:space="preserve">gency’s perspective, the organizing reporting unit is </w:t>
      </w:r>
      <w:r w:rsidR="0029435D">
        <w:t>“</w:t>
      </w:r>
      <w:r>
        <w:t>notices.</w:t>
      </w:r>
      <w:r w:rsidR="0029435D">
        <w:t>”</w:t>
      </w:r>
      <w:r>
        <w:t xml:space="preserve"> </w:t>
      </w:r>
      <w:r w:rsidR="002B305E">
        <w:t>A given notice typically submitted by a single firm may pertain to a single or multiple (related) chemical substances</w:t>
      </w:r>
      <w:r>
        <w:t xml:space="preserve">, but to the </w:t>
      </w:r>
      <w:r w:rsidR="002B305E">
        <w:t>A</w:t>
      </w:r>
      <w:r>
        <w:t>gency involves similar burden according to notice.</w:t>
      </w:r>
    </w:p>
    <w:p w14:paraId="6ED55379" w14:textId="77777777" w:rsidR="002F0BC1" w:rsidRDefault="002F0BC1" w:rsidP="00520A06">
      <w:pPr>
        <w:pStyle w:val="BodyTextFirstIndent"/>
      </w:pPr>
      <w:r>
        <w:t>In connection with administering the TSCA section 5 new chemical review and regulatory program, EPA performs the following activities:</w:t>
      </w:r>
    </w:p>
    <w:p w14:paraId="08F034C8" w14:textId="1AB55152" w:rsidR="00BD444C" w:rsidRDefault="00BD444C" w:rsidP="00AE74A0">
      <w:pPr>
        <w:pStyle w:val="ListBulletNoSpace"/>
      </w:pPr>
      <w:r>
        <w:t xml:space="preserve">Conducts pre-notice meetings with </w:t>
      </w:r>
      <w:r w:rsidR="003E1DDF">
        <w:t>r</w:t>
      </w:r>
      <w:r>
        <w:t>espondents when requested;</w:t>
      </w:r>
    </w:p>
    <w:p w14:paraId="02259ED2" w14:textId="14A4759F" w:rsidR="00D162B6" w:rsidRPr="009D1FE0" w:rsidRDefault="00D162B6" w:rsidP="00AE74A0">
      <w:pPr>
        <w:pStyle w:val="ListBulletNoSpace"/>
      </w:pPr>
      <w:r w:rsidRPr="009D1FE0">
        <w:t>R</w:t>
      </w:r>
      <w:r w:rsidR="002F0BC1" w:rsidRPr="009D1FE0">
        <w:t xml:space="preserve">eviews </w:t>
      </w:r>
      <w:r w:rsidR="004A1FB5">
        <w:t xml:space="preserve">and makes determinations on </w:t>
      </w:r>
      <w:r w:rsidR="002F0BC1" w:rsidRPr="009D1FE0">
        <w:t>PMN/MCAN</w:t>
      </w:r>
      <w:r w:rsidR="00601FE0">
        <w:t>/SNUN</w:t>
      </w:r>
      <w:r w:rsidR="002F0BC1" w:rsidRPr="009D1FE0">
        <w:t xml:space="preserve"> submissions;</w:t>
      </w:r>
    </w:p>
    <w:p w14:paraId="784AA0AC" w14:textId="7E14C7A2" w:rsidR="00D162B6" w:rsidRPr="009D1FE0" w:rsidRDefault="00D162B6" w:rsidP="00AE74A0">
      <w:pPr>
        <w:pStyle w:val="ListBulletNoSpace"/>
      </w:pPr>
      <w:r w:rsidRPr="009D1FE0">
        <w:t>A</w:t>
      </w:r>
      <w:r w:rsidR="002F0BC1" w:rsidRPr="009D1FE0">
        <w:t xml:space="preserve">nalyzes submissions for confidentiality and provides appropriate protection for confidential </w:t>
      </w:r>
      <w:r w:rsidR="00A246E6">
        <w:t>information</w:t>
      </w:r>
      <w:r w:rsidR="002F0BC1" w:rsidRPr="009D1FE0">
        <w:t>;</w:t>
      </w:r>
    </w:p>
    <w:p w14:paraId="6202E424" w14:textId="77777777" w:rsidR="00D162B6" w:rsidRPr="009D1FE0" w:rsidRDefault="00D162B6" w:rsidP="00AE74A0">
      <w:pPr>
        <w:pStyle w:val="ListBulletNoSpace"/>
      </w:pPr>
      <w:r w:rsidRPr="009D1FE0">
        <w:t>F</w:t>
      </w:r>
      <w:r w:rsidR="002F0BC1" w:rsidRPr="009D1FE0">
        <w:t>iles and stores submissions</w:t>
      </w:r>
      <w:r w:rsidR="00E45335" w:rsidRPr="009D1FE0">
        <w:t xml:space="preserve"> to Agency data systems</w:t>
      </w:r>
      <w:r w:rsidR="002F0BC1" w:rsidRPr="009D1FE0">
        <w:t>;</w:t>
      </w:r>
    </w:p>
    <w:p w14:paraId="23F71B03" w14:textId="77777777" w:rsidR="005500EE" w:rsidRPr="009D1FE0" w:rsidRDefault="00D162B6" w:rsidP="00F60D32">
      <w:pPr>
        <w:pStyle w:val="ListBulletNoSpace"/>
        <w:numPr>
          <w:ilvl w:val="0"/>
          <w:numId w:val="0"/>
        </w:numPr>
      </w:pPr>
      <w:r w:rsidRPr="004815EA">
        <w:t>P</w:t>
      </w:r>
      <w:r w:rsidR="002F0BC1" w:rsidRPr="004815EA">
        <w:t>roposes and implements re</w:t>
      </w:r>
      <w:r w:rsidR="009A54A7">
        <w:t>gulatory action as appropriate</w:t>
      </w:r>
    </w:p>
    <w:p w14:paraId="59D40513" w14:textId="77777777" w:rsidR="005500EE" w:rsidRPr="00380237" w:rsidRDefault="004815EA" w:rsidP="00AE74A0">
      <w:pPr>
        <w:pStyle w:val="ListBulletNoSpace"/>
      </w:pPr>
      <w:r w:rsidRPr="00380237">
        <w:t>A</w:t>
      </w:r>
      <w:r w:rsidR="005500EE" w:rsidRPr="00380237">
        <w:t>cknowledge</w:t>
      </w:r>
      <w:r w:rsidRPr="00380237">
        <w:t>s</w:t>
      </w:r>
      <w:r w:rsidR="005500EE" w:rsidRPr="00380237">
        <w:t xml:space="preserve"> receipt of submissions and notif</w:t>
      </w:r>
      <w:r w:rsidRPr="00380237">
        <w:t>ies</w:t>
      </w:r>
      <w:r w:rsidR="005500EE" w:rsidRPr="00380237">
        <w:t xml:space="preserve"> respondents of any submission deficiencies</w:t>
      </w:r>
      <w:r w:rsidRPr="00380237">
        <w:t>;</w:t>
      </w:r>
    </w:p>
    <w:p w14:paraId="35D39294" w14:textId="77777777" w:rsidR="005500EE" w:rsidRPr="00380237" w:rsidRDefault="004815EA" w:rsidP="00AE74A0">
      <w:pPr>
        <w:pStyle w:val="ListBulletNoSpace"/>
      </w:pPr>
      <w:r w:rsidRPr="00380237">
        <w:t>P</w:t>
      </w:r>
      <w:r w:rsidR="005500EE" w:rsidRPr="00380237">
        <w:t>rovide</w:t>
      </w:r>
      <w:r w:rsidRPr="00380237">
        <w:t>s</w:t>
      </w:r>
      <w:r w:rsidR="005500EE" w:rsidRPr="00380237">
        <w:t xml:space="preserve"> technical assistance to </w:t>
      </w:r>
      <w:r w:rsidR="00AF209D">
        <w:t>notice submitters pre- and post-submission</w:t>
      </w:r>
      <w:r w:rsidRPr="00380237">
        <w:t>; and</w:t>
      </w:r>
    </w:p>
    <w:p w14:paraId="10AB0818" w14:textId="77777777" w:rsidR="003C67BF" w:rsidRPr="00380237" w:rsidRDefault="003C67BF" w:rsidP="00AE74A0">
      <w:pPr>
        <w:pStyle w:val="ListBulletNoSpace"/>
      </w:pPr>
      <w:r w:rsidRPr="00380237">
        <w:t>Conducts site and record inspections and performs related compliance monitoring functions.</w:t>
      </w:r>
    </w:p>
    <w:p w14:paraId="3DA53A07" w14:textId="77777777" w:rsidR="002F0BC1" w:rsidRPr="00817ABA" w:rsidRDefault="002F0BC1" w:rsidP="00F5353F">
      <w:pPr>
        <w:pStyle w:val="Heading2"/>
      </w:pPr>
      <w:r w:rsidRPr="00817ABA">
        <w:t>Collection Methodology and Management</w:t>
      </w:r>
    </w:p>
    <w:p w14:paraId="06AFE32E" w14:textId="63F1B7A0" w:rsidR="005500EE" w:rsidRPr="00817ABA" w:rsidRDefault="00A246E6" w:rsidP="002E4B98">
      <w:pPr>
        <w:pStyle w:val="BodyTextFirstIndent"/>
      </w:pPr>
      <w:r>
        <w:t xml:space="preserve">With the exception of the post-manufacture report required under the polymer exemption rule and instant photographic film articles exemption notices, all section 5 notices </w:t>
      </w:r>
      <w:r w:rsidR="004865EE">
        <w:t xml:space="preserve">must be generated </w:t>
      </w:r>
      <w:r w:rsidR="00716342">
        <w:t>and submitted electronically via CDX</w:t>
      </w:r>
      <w:r w:rsidR="00C530A7">
        <w:t xml:space="preserve">. </w:t>
      </w:r>
      <w:r w:rsidR="005500EE" w:rsidRPr="00817ABA">
        <w:t>The</w:t>
      </w:r>
      <w:r w:rsidR="0061074A">
        <w:t xml:space="preserve"> CDX stored</w:t>
      </w:r>
      <w:r w:rsidR="005500EE" w:rsidRPr="00817ABA">
        <w:t xml:space="preserve"> data</w:t>
      </w:r>
      <w:r w:rsidR="0061074A">
        <w:t xml:space="preserve"> and data</w:t>
      </w:r>
      <w:r w:rsidR="005500EE" w:rsidRPr="00817ABA">
        <w:t xml:space="preserve"> being transmitted electronically via CDX </w:t>
      </w:r>
      <w:r w:rsidR="00374539">
        <w:t>are</w:t>
      </w:r>
      <w:r w:rsidR="005500EE" w:rsidRPr="00817ABA">
        <w:t xml:space="preserve"> encrypted to protect CBI</w:t>
      </w:r>
      <w:r w:rsidR="00C530A7">
        <w:t xml:space="preserve">. </w:t>
      </w:r>
      <w:r w:rsidR="005500EE" w:rsidRPr="00817ABA">
        <w:t xml:space="preserve">The </w:t>
      </w:r>
      <w:r w:rsidR="0061074A">
        <w:t xml:space="preserve">e-PMN </w:t>
      </w:r>
      <w:r w:rsidR="005500EE" w:rsidRPr="00817ABA">
        <w:t xml:space="preserve">software </w:t>
      </w:r>
      <w:r w:rsidR="0061074A">
        <w:t xml:space="preserve">is browser-based and </w:t>
      </w:r>
      <w:r w:rsidR="005500EE" w:rsidRPr="00817ABA">
        <w:t>work</w:t>
      </w:r>
      <w:r w:rsidR="009B3984" w:rsidRPr="00817ABA">
        <w:t>s</w:t>
      </w:r>
      <w:r w:rsidR="005500EE" w:rsidRPr="00817ABA">
        <w:t xml:space="preserve"> with Windows, Macs, Linux, and UNIX-based computers, using XML for more efficient data transmittal to Agency data systems that once was performed manually.</w:t>
      </w:r>
      <w:r w:rsidR="005500EE" w:rsidRPr="00817ABA" w:rsidDel="00CE7869">
        <w:t xml:space="preserve"> </w:t>
      </w:r>
      <w:r w:rsidR="00DD3C64" w:rsidRPr="00DD3C64">
        <w:rPr>
          <w:color w:val="222222"/>
          <w:shd w:val="clear" w:color="auto" w:fill="FFFFFF"/>
        </w:rPr>
        <w:t xml:space="preserve">Currently the Agency requires all section 5 notices </w:t>
      </w:r>
      <w:r w:rsidR="00DD3C64">
        <w:rPr>
          <w:color w:val="222222"/>
          <w:shd w:val="clear" w:color="auto" w:fill="FFFFFF"/>
        </w:rPr>
        <w:t xml:space="preserve">and NOCs </w:t>
      </w:r>
      <w:r w:rsidR="00DD3C64" w:rsidRPr="00DD3C64">
        <w:rPr>
          <w:color w:val="222222"/>
          <w:shd w:val="clear" w:color="auto" w:fill="FFFFFF"/>
        </w:rPr>
        <w:t>to be submitted electronically via CDX</w:t>
      </w:r>
      <w:r w:rsidR="00C530A7">
        <w:rPr>
          <w:color w:val="222222"/>
          <w:shd w:val="clear" w:color="auto" w:fill="FFFFFF"/>
        </w:rPr>
        <w:t xml:space="preserve">. </w:t>
      </w:r>
    </w:p>
    <w:p w14:paraId="24AB1DE0" w14:textId="77777777" w:rsidR="005500EE" w:rsidRPr="00817ABA" w:rsidRDefault="005500EE" w:rsidP="002E4B98">
      <w:pPr>
        <w:pStyle w:val="BodyTextFirstIndent"/>
      </w:pPr>
      <w:r w:rsidRPr="00817ABA">
        <w:t>An electronic signature</w:t>
      </w:r>
      <w:r w:rsidR="00C87D2E" w:rsidRPr="00817ABA">
        <w:t xml:space="preserve"> is </w:t>
      </w:r>
      <w:r w:rsidRPr="00817ABA">
        <w:t>required for TSCA section 5 notices submitted to the Agency via CDX</w:t>
      </w:r>
      <w:r w:rsidR="00C530A7">
        <w:t xml:space="preserve">. </w:t>
      </w:r>
      <w:r w:rsidRPr="00817ABA">
        <w:t>Electronic signatures are granted as part of the</w:t>
      </w:r>
      <w:r w:rsidR="009A54A7">
        <w:t xml:space="preserve"> CDX user-registration process.</w:t>
      </w:r>
    </w:p>
    <w:p w14:paraId="53A5DCC3" w14:textId="796458B0" w:rsidR="00040052" w:rsidRPr="00817ABA" w:rsidRDefault="00D43398" w:rsidP="002E4B98">
      <w:pPr>
        <w:pStyle w:val="BodyTextFirstIndent"/>
      </w:pPr>
      <w:r w:rsidRPr="00817ABA">
        <w:t>All e-PMN software users</w:t>
      </w:r>
      <w:r>
        <w:t xml:space="preserve"> </w:t>
      </w:r>
      <w:r w:rsidRPr="00817ABA">
        <w:t xml:space="preserve">need to </w:t>
      </w:r>
      <w:r>
        <w:t xml:space="preserve">perform the </w:t>
      </w:r>
      <w:r w:rsidR="0029435D">
        <w:t>“</w:t>
      </w:r>
      <w:r w:rsidRPr="00817ABA">
        <w:t>finalization</w:t>
      </w:r>
      <w:r w:rsidR="0029435D">
        <w:t>”</w:t>
      </w:r>
      <w:r w:rsidRPr="00817ABA">
        <w:t xml:space="preserve"> </w:t>
      </w:r>
      <w:r w:rsidR="0061074A">
        <w:t>before submitting to EPA</w:t>
      </w:r>
      <w:r w:rsidR="00C530A7">
        <w:t xml:space="preserve">. </w:t>
      </w:r>
      <w:r w:rsidR="005500EE" w:rsidRPr="00817ABA">
        <w:t xml:space="preserve">During the </w:t>
      </w:r>
      <w:r w:rsidR="0029435D">
        <w:t>“</w:t>
      </w:r>
      <w:r w:rsidR="005500EE" w:rsidRPr="00817ABA">
        <w:t>finalization</w:t>
      </w:r>
      <w:r w:rsidR="0029435D">
        <w:t>”</w:t>
      </w:r>
      <w:r w:rsidR="005500EE" w:rsidRPr="00817ABA">
        <w:t xml:space="preserve"> step, the e-PMN software checks that all legally required information is included</w:t>
      </w:r>
      <w:r w:rsidR="0061074A">
        <w:t xml:space="preserve"> and </w:t>
      </w:r>
      <w:r w:rsidR="005500EE" w:rsidRPr="00817ABA">
        <w:t>provides warnings where necessary</w:t>
      </w:r>
      <w:r w:rsidR="00EE0463">
        <w:t>.</w:t>
      </w:r>
      <w:r w:rsidR="005500EE" w:rsidRPr="00817ABA">
        <w:t xml:space="preserve"> </w:t>
      </w:r>
      <w:r w:rsidR="0061074A">
        <w:t xml:space="preserve">When no errors are found, the company is allowed to send the submission to EPA’s backend server.  The CBI and non-CBI attachments are transmitted in </w:t>
      </w:r>
      <w:r w:rsidR="005500EE" w:rsidRPr="00817ABA">
        <w:t xml:space="preserve">one of EPA’s approved formats </w:t>
      </w:r>
      <w:r w:rsidR="00EE0463">
        <w:t xml:space="preserve">in order </w:t>
      </w:r>
      <w:r w:rsidR="005500EE" w:rsidRPr="00817ABA">
        <w:t>for the Agency to open the files.</w:t>
      </w:r>
    </w:p>
    <w:p w14:paraId="1D12FC22" w14:textId="77777777" w:rsidR="004B00F7" w:rsidRPr="009867DB" w:rsidRDefault="004B00F7" w:rsidP="002E4B98">
      <w:pPr>
        <w:pStyle w:val="BodyTextFirstIndent"/>
      </w:pPr>
      <w:r w:rsidRPr="00817ABA">
        <w:t xml:space="preserve">The electronic submission software is changing the way that companies now interact with the Agency with many of its submissions. </w:t>
      </w:r>
      <w:r w:rsidR="00323FBA">
        <w:t>E</w:t>
      </w:r>
      <w:r w:rsidRPr="00817ABA">
        <w:t>lectronic communication</w:t>
      </w:r>
      <w:r w:rsidR="00323FBA">
        <w:t xml:space="preserve"> </w:t>
      </w:r>
      <w:r w:rsidRPr="00817ABA">
        <w:t>reduces the reporting burden on industry because it will reduce both the cost and the time required to enter, review, edit and transmit data to the Agency</w:t>
      </w:r>
      <w:r w:rsidR="00C530A7">
        <w:t xml:space="preserve">. </w:t>
      </w:r>
      <w:r w:rsidRPr="00817ABA">
        <w:t>The electronic submission software improves data quality by facilitating data correction and validation by highlighting fields with omitted data prior to submission</w:t>
      </w:r>
      <w:r w:rsidR="00C530A7">
        <w:t xml:space="preserve">. </w:t>
      </w:r>
      <w:r w:rsidRPr="00817ABA">
        <w:t>The protection of encrypted TSCA CBI data and the generation of an electronic Copy of Record that is returned to the submitter are other critical advantages of submitting data electronically through CDX.</w:t>
      </w:r>
    </w:p>
    <w:p w14:paraId="7C5F6F47" w14:textId="77777777" w:rsidR="004B00F7" w:rsidRPr="00817ABA" w:rsidRDefault="004B00F7" w:rsidP="002E4B98">
      <w:pPr>
        <w:pStyle w:val="BodyTextFirstIndent"/>
      </w:pPr>
      <w:r w:rsidRPr="00817ABA">
        <w:t>All information sent via CDX is transmitted securely to protect CBI</w:t>
      </w:r>
      <w:r w:rsidR="00C530A7">
        <w:t xml:space="preserve">. </w:t>
      </w:r>
      <w:r w:rsidRPr="00817ABA">
        <w:t>Furthermore, if anything in the submission has been claimed CBI, a sanitized copy of the notice must be provided by the submitter</w:t>
      </w:r>
      <w:r w:rsidR="00C530A7">
        <w:t xml:space="preserve">. </w:t>
      </w:r>
      <w:r w:rsidRPr="00817ABA">
        <w:t>The e-PMN software facilitates the creation of this sanitized non-CBI version, eliminating the need for the submitter to do this manually</w:t>
      </w:r>
      <w:r w:rsidR="00C530A7">
        <w:t xml:space="preserve">. </w:t>
      </w:r>
      <w:r w:rsidR="0061074A">
        <w:t xml:space="preserve">It allows multiple Authorized Officials and their designated users access to the documents online.  There are also download options from CDX registration to </w:t>
      </w:r>
      <w:r w:rsidR="00BA6305">
        <w:t xml:space="preserve">facilitate automatic </w:t>
      </w:r>
      <w:r w:rsidR="0061074A" w:rsidRPr="00817ABA">
        <w:t xml:space="preserve">re-entering </w:t>
      </w:r>
      <w:r w:rsidR="00BA6305">
        <w:t xml:space="preserve">of </w:t>
      </w:r>
      <w:r w:rsidR="0061074A" w:rsidRPr="00817ABA">
        <w:t>the sa</w:t>
      </w:r>
      <w:r w:rsidR="0061074A">
        <w:t>me information into a new form, such as contact information and site information.</w:t>
      </w:r>
    </w:p>
    <w:p w14:paraId="743CE935" w14:textId="77777777" w:rsidR="004B00F7" w:rsidRPr="00817ABA" w:rsidRDefault="004B00F7" w:rsidP="002E4B98">
      <w:pPr>
        <w:pStyle w:val="BodyTextFirstIndent"/>
      </w:pPr>
      <w:r w:rsidRPr="00817ABA">
        <w:t>The Agency also benefits from receiving electronic submissions</w:t>
      </w:r>
      <w:r w:rsidR="00C530A7">
        <w:t xml:space="preserve">. </w:t>
      </w:r>
      <w:r w:rsidRPr="00817ABA">
        <w:t>Data</w:t>
      </w:r>
      <w:r>
        <w:t xml:space="preserve"> systems that were </w:t>
      </w:r>
      <w:r w:rsidRPr="00817ABA">
        <w:t>populated manually are now populated electronically, reducing the potential for human error that exists when data are entered by hand</w:t>
      </w:r>
      <w:r w:rsidR="00C530A7">
        <w:t xml:space="preserve">. </w:t>
      </w:r>
    </w:p>
    <w:p w14:paraId="5FCB7E2E" w14:textId="77777777" w:rsidR="004B00F7" w:rsidRPr="00817ABA" w:rsidRDefault="004B00F7" w:rsidP="002E4B98">
      <w:pPr>
        <w:pStyle w:val="BodyTextFirstIndent"/>
      </w:pPr>
      <w:r w:rsidRPr="00817ABA">
        <w:t xml:space="preserve">Because companies register with EPA to submit their data electronically to the Agency via CDX, the Agency in turn </w:t>
      </w:r>
      <w:r w:rsidRPr="00575814">
        <w:t xml:space="preserve">will be able </w:t>
      </w:r>
      <w:r w:rsidR="00204FC8" w:rsidRPr="00575814">
        <w:t>in the future</w:t>
      </w:r>
      <w:r w:rsidR="00204FC8">
        <w:t xml:space="preserve"> </w:t>
      </w:r>
      <w:r w:rsidRPr="00817ABA">
        <w:t>to communicate electronically with submitters via CDX</w:t>
      </w:r>
      <w:r w:rsidR="00C530A7">
        <w:t xml:space="preserve">. </w:t>
      </w:r>
      <w:r w:rsidRPr="00817ABA">
        <w:t>Some examples of routine communications from EPA that could go through CDX include the Acknowledgment Letter (acknowledging receipt of a submission), and the Incomplete Letter (stating why a submission has been declared incomplete)</w:t>
      </w:r>
      <w:r w:rsidR="00C530A7">
        <w:t xml:space="preserve">. </w:t>
      </w:r>
      <w:r w:rsidRPr="00817ABA">
        <w:t>Usually, these communications are sent through the mail</w:t>
      </w:r>
      <w:r w:rsidR="00C530A7">
        <w:t xml:space="preserve">. </w:t>
      </w:r>
      <w:r w:rsidRPr="00817ABA">
        <w:t>An electronic means of communication provides significant time and resource savings for both parties.</w:t>
      </w:r>
    </w:p>
    <w:p w14:paraId="1CB48228" w14:textId="77777777" w:rsidR="00041E3E" w:rsidRPr="00817ABA" w:rsidRDefault="00041E3E" w:rsidP="002E4B98">
      <w:pPr>
        <w:pStyle w:val="BodyTextFirstIndent"/>
      </w:pPr>
      <w:r w:rsidRPr="00817ABA">
        <w:t>Additionally, to aid persons subject to this information collection, OPPT has set up a TSCA Hotline that provides information regarding TSCA regulatory requirements</w:t>
      </w:r>
      <w:r w:rsidR="00C530A7">
        <w:t xml:space="preserve">. </w:t>
      </w:r>
      <w:r w:rsidRPr="00817ABA">
        <w:t>When TSCA Hotline staff members are unable to answer questions regarding TSCA section 5, the questions are referred to OPPT staff for appropriate resolution.</w:t>
      </w:r>
    </w:p>
    <w:p w14:paraId="53F1EB08" w14:textId="77777777" w:rsidR="002F0BC1" w:rsidRPr="00817ABA" w:rsidRDefault="002F0BC1" w:rsidP="00F5353F">
      <w:pPr>
        <w:pStyle w:val="Heading2"/>
      </w:pPr>
      <w:r w:rsidRPr="00817ABA">
        <w:t>Small Entity Flexibility</w:t>
      </w:r>
    </w:p>
    <w:p w14:paraId="02D27C15" w14:textId="15F9F942" w:rsidR="002F0BC1" w:rsidRPr="00817ABA" w:rsidRDefault="002F0BC1" w:rsidP="002E4B98">
      <w:pPr>
        <w:pStyle w:val="BodyTextFirstIndent"/>
      </w:pPr>
      <w:r w:rsidRPr="00817ABA">
        <w:t>The reporting and recordkeeping requirements associated with TSCA section 5 are applicable to all affected entities, regardless of size of business</w:t>
      </w:r>
      <w:r w:rsidR="00C530A7">
        <w:t xml:space="preserve">. </w:t>
      </w:r>
      <w:r w:rsidRPr="00817ABA">
        <w:t>However, EPA provides specialized assistance to respondents, particularly to small entities</w:t>
      </w:r>
      <w:r w:rsidR="00C530A7">
        <w:t xml:space="preserve">. </w:t>
      </w:r>
      <w:r w:rsidRPr="00817ABA">
        <w:t>TSCA section 26(d) established the TSCA Assistance Office, now known as the Environmental Assistance Division (EAD), to provide technical and other non</w:t>
      </w:r>
      <w:r w:rsidR="004C5E1D" w:rsidRPr="00817ABA">
        <w:t>-</w:t>
      </w:r>
      <w:r w:rsidRPr="00817ABA">
        <w:t>financial assistance to manufacturers</w:t>
      </w:r>
      <w:r w:rsidR="003715CC">
        <w:t xml:space="preserve"> and</w:t>
      </w:r>
      <w:r w:rsidRPr="00817ABA">
        <w:t xml:space="preserve"> processors of chemical substances</w:t>
      </w:r>
      <w:r w:rsidR="00C530A7">
        <w:t xml:space="preserve">. </w:t>
      </w:r>
      <w:r w:rsidRPr="00817ABA">
        <w:t xml:space="preserve">This office has established a </w:t>
      </w:r>
      <w:r w:rsidR="00686244">
        <w:t>TSCA H</w:t>
      </w:r>
      <w:r w:rsidRPr="00817ABA">
        <w:t>otline to assist small businesses complying with TSCA rules</w:t>
      </w:r>
      <w:r w:rsidR="00C530A7">
        <w:t xml:space="preserve">. </w:t>
      </w:r>
      <w:r w:rsidRPr="00817ABA">
        <w:t xml:space="preserve">It provides material such as copies of </w:t>
      </w:r>
      <w:r w:rsidRPr="005176C5">
        <w:rPr>
          <w:u w:val="single"/>
        </w:rPr>
        <w:t>Federal Register</w:t>
      </w:r>
      <w:r w:rsidRPr="00817ABA">
        <w:t xml:space="preserve"> notices, advisories, and other information on request</w:t>
      </w:r>
      <w:r w:rsidR="00C530A7">
        <w:t xml:space="preserve">. </w:t>
      </w:r>
      <w:r w:rsidRPr="00817ABA">
        <w:t xml:space="preserve">In addition, </w:t>
      </w:r>
      <w:r w:rsidR="00EE729B">
        <w:t xml:space="preserve">currently </w:t>
      </w:r>
      <w:r w:rsidR="0029435D">
        <w:t>“</w:t>
      </w:r>
      <w:r w:rsidRPr="00817ABA">
        <w:t>small business concerns</w:t>
      </w:r>
      <w:r w:rsidR="0029435D">
        <w:t>”</w:t>
      </w:r>
      <w:r w:rsidRPr="00817ABA">
        <w:t xml:space="preserve"> submit a reduced fee </w:t>
      </w:r>
      <w:r w:rsidR="00323F78">
        <w:t>for notices and exemptions where such fees apply. Under the 2018 user fee rule, for PMNs, SNUNs, and MCANs, small business concerns submit a fee of $2,800</w:t>
      </w:r>
      <w:r w:rsidRPr="00817ABA">
        <w:t xml:space="preserve"> (rather than $</w:t>
      </w:r>
      <w:r w:rsidR="00323F78">
        <w:t>16,000</w:t>
      </w:r>
      <w:r w:rsidRPr="00817ABA">
        <w:t>)</w:t>
      </w:r>
      <w:r w:rsidR="00323F78">
        <w:t xml:space="preserve"> and for </w:t>
      </w:r>
      <w:r w:rsidR="00323F78" w:rsidRPr="00323F78">
        <w:t xml:space="preserve">LVE, LoREX, TME, TERA, Tier II, </w:t>
      </w:r>
      <w:r w:rsidR="00323F78">
        <w:t>and photographic film article exemptions, a fee of $940 (rather than $4,700)</w:t>
      </w:r>
      <w:r w:rsidRPr="00817ABA">
        <w:t>.</w:t>
      </w:r>
    </w:p>
    <w:p w14:paraId="5FEEF3DD" w14:textId="77777777" w:rsidR="002E4B98" w:rsidRDefault="002F0BC1" w:rsidP="002E4B98">
      <w:pPr>
        <w:pStyle w:val="BodyTextFirstIndent"/>
      </w:pPr>
      <w:r w:rsidRPr="00817ABA">
        <w:t>Moreover, EPA has taken certain steps to minimize the reporting burden associated with complying with this collection</w:t>
      </w:r>
      <w:r w:rsidR="00EE729B">
        <w:t xml:space="preserve"> </w:t>
      </w:r>
      <w:r w:rsidR="00EE729B" w:rsidRPr="00817ABA">
        <w:t>for all respondents</w:t>
      </w:r>
      <w:r w:rsidR="00C530A7">
        <w:t xml:space="preserve">. </w:t>
      </w:r>
      <w:r w:rsidRPr="00817ABA">
        <w:t xml:space="preserve">For example, the information technology used by </w:t>
      </w:r>
      <w:r w:rsidR="00AF5F4C">
        <w:t>EPA includes bibliographic data</w:t>
      </w:r>
      <w:r w:rsidRPr="00817ABA">
        <w:t>bases that reference</w:t>
      </w:r>
      <w:r w:rsidR="00AF5F4C">
        <w:t xml:space="preserve"> scientific literature and data</w:t>
      </w:r>
      <w:r w:rsidRPr="00817ABA">
        <w:t>bases containing previously</w:t>
      </w:r>
      <w:r w:rsidR="00EE729B">
        <w:t>-</w:t>
      </w:r>
      <w:r w:rsidRPr="00817ABA">
        <w:t>submitted chemical information</w:t>
      </w:r>
      <w:r w:rsidR="00C530A7">
        <w:t xml:space="preserve">. </w:t>
      </w:r>
      <w:r w:rsidR="00AF5F4C">
        <w:t>These data</w:t>
      </w:r>
      <w:r w:rsidRPr="00817ABA">
        <w:t>bases allow EPA to exempt submitters from needlessly providing already-published data or resubmitting previously submitted information (unless the previously submitted information was claimed confidential).</w:t>
      </w:r>
    </w:p>
    <w:p w14:paraId="6D0E5501" w14:textId="77777777" w:rsidR="002F0BC1" w:rsidRPr="00817ABA" w:rsidRDefault="00282B1D" w:rsidP="00A074D6">
      <w:pPr>
        <w:pStyle w:val="BodyTextFirstIndent"/>
      </w:pPr>
      <w:r>
        <w:t xml:space="preserve">Also, as discussed above, EPA has issued several TSCA section 5 exemption rules that reduce PMN reporting </w:t>
      </w:r>
      <w:r w:rsidRPr="002E4B98">
        <w:t>requirements</w:t>
      </w:r>
      <w:r>
        <w:t xml:space="preserve"> thereby providing relief to submitters from the burden of responding to the full PMN/MCAN requirements.</w:t>
      </w:r>
    </w:p>
    <w:p w14:paraId="59DFF189" w14:textId="78C0EADC" w:rsidR="00AA0C62" w:rsidRPr="00817ABA" w:rsidRDefault="00282B1D" w:rsidP="002E4B98">
      <w:pPr>
        <w:pStyle w:val="BodyTextFirstIndent"/>
      </w:pPr>
      <w:r>
        <w:t>Finally, EPA provides the services of pre-</w:t>
      </w:r>
      <w:r w:rsidR="00EE729B">
        <w:t>submission</w:t>
      </w:r>
      <w:r>
        <w:t xml:space="preserve"> communications coordinators and other personnel to assist persons in a comprehensive manner for purposes of notice preparation prior to submission</w:t>
      </w:r>
      <w:r w:rsidR="00C530A7">
        <w:t xml:space="preserve">. </w:t>
      </w:r>
      <w:r>
        <w:t>For instance, for new chemical substances a PMN submitter may, upon consultation with the pre-</w:t>
      </w:r>
      <w:r w:rsidR="00EE729B">
        <w:t>submission</w:t>
      </w:r>
      <w:r>
        <w:t xml:space="preserve"> communication coordinator, prepare one </w:t>
      </w:r>
      <w:r w:rsidR="0029435D">
        <w:t>“</w:t>
      </w:r>
      <w:r>
        <w:t>consolidated notice</w:t>
      </w:r>
      <w:r w:rsidR="0029435D">
        <w:t>”</w:t>
      </w:r>
      <w:r>
        <w:t xml:space="preserve"> for </w:t>
      </w:r>
      <w:r w:rsidR="00A80D3D">
        <w:t>up to six</w:t>
      </w:r>
      <w:r>
        <w:t xml:space="preserve"> chemical substances if they are similar in physicochemical structure and use and share common test data or other information</w:t>
      </w:r>
      <w:r w:rsidR="00C530A7">
        <w:t xml:space="preserve">. </w:t>
      </w:r>
      <w:r>
        <w:t>Pre-</w:t>
      </w:r>
      <w:r w:rsidR="00EE729B">
        <w:t>submission</w:t>
      </w:r>
      <w:r>
        <w:t xml:space="preserve"> communication coordinators respond to other pre-</w:t>
      </w:r>
      <w:r w:rsidR="00EE729B">
        <w:t>submission</w:t>
      </w:r>
      <w:r>
        <w:t xml:space="preserve"> inquiries that may pertain to the full scope of </w:t>
      </w:r>
      <w:r w:rsidR="009A54A7">
        <w:t>the TSCA section 5 regulations.</w:t>
      </w:r>
    </w:p>
    <w:p w14:paraId="7F41FD71" w14:textId="77777777" w:rsidR="002F0BC1" w:rsidRPr="00817ABA" w:rsidRDefault="00282B1D" w:rsidP="00F5353F">
      <w:pPr>
        <w:pStyle w:val="Heading2"/>
      </w:pPr>
      <w:r>
        <w:t>Collection Schedule</w:t>
      </w:r>
    </w:p>
    <w:p w14:paraId="21A4CEBD" w14:textId="76AC438B" w:rsidR="001E50EF" w:rsidRPr="00817ABA" w:rsidRDefault="00A246E6" w:rsidP="002E4B98">
      <w:pPr>
        <w:pStyle w:val="BodyTextFirstIndent"/>
      </w:pPr>
      <w:r>
        <w:t xml:space="preserve">This collection of </w:t>
      </w:r>
      <w:r w:rsidR="00282B1D">
        <w:t xml:space="preserve">information </w:t>
      </w:r>
      <w:r>
        <w:t xml:space="preserve">occurs </w:t>
      </w:r>
      <w:r w:rsidR="00282B1D">
        <w:t xml:space="preserve">on an </w:t>
      </w:r>
      <w:r>
        <w:t xml:space="preserve">occasional, </w:t>
      </w:r>
      <w:r w:rsidR="00282B1D">
        <w:t xml:space="preserve">as-needed basis, </w:t>
      </w:r>
      <w:r>
        <w:t xml:space="preserve">and is </w:t>
      </w:r>
      <w:r w:rsidR="00282B1D">
        <w:t xml:space="preserve">initiated by the </w:t>
      </w:r>
      <w:r w:rsidR="00686244">
        <w:t>submitters</w:t>
      </w:r>
      <w:r w:rsidR="00282B1D">
        <w:t>.</w:t>
      </w:r>
    </w:p>
    <w:p w14:paraId="4A9BF7B6" w14:textId="77777777" w:rsidR="004460B0" w:rsidRPr="006A3DB7" w:rsidRDefault="00F5353F" w:rsidP="000B014C">
      <w:pPr>
        <w:pStyle w:val="Heading1"/>
        <w:spacing w:after="240"/>
      </w:pPr>
      <w:r w:rsidRPr="00F5353F">
        <w:t xml:space="preserve">Estimating The Burden And Cost </w:t>
      </w:r>
      <w:r w:rsidR="006E7010">
        <w:t>o</w:t>
      </w:r>
      <w:r w:rsidRPr="00F5353F">
        <w:t>f The Collection</w:t>
      </w:r>
    </w:p>
    <w:p w14:paraId="6E0F731E" w14:textId="33E7E8F5" w:rsidR="007E717D" w:rsidRPr="007E717D" w:rsidRDefault="004460B0" w:rsidP="00566D0D">
      <w:pPr>
        <w:pStyle w:val="BodyTextFirstIndent"/>
        <w:widowControl w:val="0"/>
      </w:pPr>
      <w:r w:rsidRPr="0029554D">
        <w:t>Th</w:t>
      </w:r>
      <w:r w:rsidR="00951867">
        <w:t>is</w:t>
      </w:r>
      <w:r w:rsidRPr="0029554D">
        <w:t xml:space="preserve"> analysis covers submissions of </w:t>
      </w:r>
      <w:r w:rsidRPr="006A3DB7">
        <w:rPr>
          <w:bCs/>
        </w:rPr>
        <w:t>PMNs</w:t>
      </w:r>
      <w:r w:rsidRPr="006A3DB7">
        <w:t xml:space="preserve">, </w:t>
      </w:r>
      <w:r w:rsidRPr="006A3DB7">
        <w:rPr>
          <w:bCs/>
        </w:rPr>
        <w:t>SNUNs</w:t>
      </w:r>
      <w:r w:rsidRPr="006A3DB7">
        <w:t xml:space="preserve">, </w:t>
      </w:r>
      <w:r w:rsidRPr="006A3DB7">
        <w:rPr>
          <w:bCs/>
        </w:rPr>
        <w:t>MCANs</w:t>
      </w:r>
      <w:r w:rsidRPr="006A3DB7">
        <w:t xml:space="preserve">, </w:t>
      </w:r>
      <w:r w:rsidRPr="0029554D">
        <w:t xml:space="preserve">and associated exemption applications: </w:t>
      </w:r>
      <w:r w:rsidRPr="006A3DB7">
        <w:rPr>
          <w:bCs/>
        </w:rPr>
        <w:t>TM</w:t>
      </w:r>
      <w:r w:rsidRPr="00F26791">
        <w:rPr>
          <w:bCs/>
        </w:rPr>
        <w:t>E</w:t>
      </w:r>
      <w:r w:rsidRPr="0029554D">
        <w:t xml:space="preserve">, </w:t>
      </w:r>
      <w:r w:rsidR="00F3210D">
        <w:t xml:space="preserve">R&amp;D, </w:t>
      </w:r>
      <w:r w:rsidRPr="006A3DB7">
        <w:rPr>
          <w:bCs/>
        </w:rPr>
        <w:t>LVE</w:t>
      </w:r>
      <w:r w:rsidR="00866569">
        <w:t>/</w:t>
      </w:r>
      <w:r w:rsidRPr="006A3DB7">
        <w:rPr>
          <w:bCs/>
        </w:rPr>
        <w:t>LoREX</w:t>
      </w:r>
      <w:r w:rsidRPr="0029554D">
        <w:t xml:space="preserve">, </w:t>
      </w:r>
      <w:r w:rsidR="004417FB">
        <w:t xml:space="preserve">instant photographic film articles, </w:t>
      </w:r>
      <w:r w:rsidRPr="006A3DB7">
        <w:rPr>
          <w:bCs/>
        </w:rPr>
        <w:t>TERAs</w:t>
      </w:r>
      <w:r w:rsidRPr="0029554D">
        <w:t xml:space="preserve">, and </w:t>
      </w:r>
      <w:r w:rsidRPr="006A3DB7">
        <w:rPr>
          <w:bCs/>
        </w:rPr>
        <w:t>Tier I</w:t>
      </w:r>
      <w:r w:rsidRPr="0029554D">
        <w:rPr>
          <w:b/>
          <w:bCs/>
        </w:rPr>
        <w:t xml:space="preserve"> </w:t>
      </w:r>
      <w:r w:rsidRPr="006A3DB7">
        <w:rPr>
          <w:bCs/>
        </w:rPr>
        <w:t>and</w:t>
      </w:r>
      <w:r w:rsidRPr="0029554D">
        <w:rPr>
          <w:b/>
          <w:bCs/>
        </w:rPr>
        <w:t xml:space="preserve"> </w:t>
      </w:r>
      <w:r w:rsidRPr="006A3DB7">
        <w:rPr>
          <w:bCs/>
        </w:rPr>
        <w:t>II</w:t>
      </w:r>
      <w:r w:rsidRPr="0029554D">
        <w:t xml:space="preserve"> exemption applications. It also covers submission of </w:t>
      </w:r>
      <w:r w:rsidR="004417FB">
        <w:t xml:space="preserve">NOCs and </w:t>
      </w:r>
      <w:r w:rsidRPr="006A3DB7">
        <w:rPr>
          <w:bCs/>
        </w:rPr>
        <w:t>Bona Fide</w:t>
      </w:r>
      <w:r w:rsidRPr="006A3DB7">
        <w:t xml:space="preserve"> </w:t>
      </w:r>
      <w:r w:rsidR="00187E2F">
        <w:t>notifications</w:t>
      </w:r>
      <w:r w:rsidRPr="0029554D">
        <w:t xml:space="preserve">, and the burden associated with implementation of </w:t>
      </w:r>
      <w:r>
        <w:rPr>
          <w:bCs/>
        </w:rPr>
        <w:t>TSCA s</w:t>
      </w:r>
      <w:r w:rsidRPr="006A3DB7">
        <w:rPr>
          <w:bCs/>
        </w:rPr>
        <w:t>ection 5(e)</w:t>
      </w:r>
      <w:r w:rsidRPr="006A3DB7">
        <w:t xml:space="preserve"> </w:t>
      </w:r>
      <w:r w:rsidR="0011516D">
        <w:t xml:space="preserve">and 5(f) </w:t>
      </w:r>
      <w:r w:rsidRPr="006A3DB7">
        <w:rPr>
          <w:bCs/>
        </w:rPr>
        <w:t>consent order restrictions</w:t>
      </w:r>
      <w:r w:rsidRPr="0029554D">
        <w:t xml:space="preserve">. </w:t>
      </w:r>
      <w:r>
        <w:t xml:space="preserve">Since the last renewal of this ICR, </w:t>
      </w:r>
      <w:r w:rsidR="00903864">
        <w:t xml:space="preserve">the </w:t>
      </w:r>
      <w:r w:rsidR="00271462">
        <w:t xml:space="preserve">Frank R. </w:t>
      </w:r>
      <w:r w:rsidR="00903864">
        <w:t>Lautenberg Chemical Safety for the 21</w:t>
      </w:r>
      <w:r w:rsidR="00903864" w:rsidRPr="00A074D6">
        <w:rPr>
          <w:vertAlign w:val="superscript"/>
        </w:rPr>
        <w:t>st</w:t>
      </w:r>
      <w:r w:rsidR="00903864">
        <w:t xml:space="preserve"> Century Act, amending TSCA, was signed into law. M</w:t>
      </w:r>
      <w:r w:rsidR="007E717D" w:rsidRPr="007E717D">
        <w:t xml:space="preserve">anufacturers (including importers) must complete the activities </w:t>
      </w:r>
      <w:r w:rsidR="00E8341B">
        <w:t xml:space="preserve">outlined in section </w:t>
      </w:r>
      <w:r w:rsidR="00D31585">
        <w:fldChar w:fldCharType="begin"/>
      </w:r>
      <w:r w:rsidR="00D31585">
        <w:instrText xml:space="preserve"> REF _Ref529339855 \n \h </w:instrText>
      </w:r>
      <w:r w:rsidR="00D31585">
        <w:fldChar w:fldCharType="separate"/>
      </w:r>
      <w:r w:rsidR="00C47AB2">
        <w:t>4</w:t>
      </w:r>
      <w:r w:rsidR="00D31585">
        <w:fldChar w:fldCharType="end"/>
      </w:r>
      <w:r w:rsidR="00E8341B">
        <w:t xml:space="preserve"> of this document</w:t>
      </w:r>
      <w:r w:rsidR="007E717D" w:rsidRPr="007E717D">
        <w:t>.</w:t>
      </w:r>
      <w:r w:rsidR="00187E2F">
        <w:t xml:space="preserve"> </w:t>
      </w:r>
      <w:r w:rsidR="00187E2F" w:rsidRPr="0029554D">
        <w:t xml:space="preserve">Burden and cost calculations are based on the assumption that EPA will receive approximately </w:t>
      </w:r>
      <w:r w:rsidR="00323F78" w:rsidRPr="0094700F">
        <w:rPr>
          <w:b/>
        </w:rPr>
        <w:t>1,686</w:t>
      </w:r>
      <w:r w:rsidR="00323F78">
        <w:t xml:space="preserve"> </w:t>
      </w:r>
      <w:r w:rsidR="00187E2F" w:rsidRPr="0029554D">
        <w:t xml:space="preserve">TSCA </w:t>
      </w:r>
      <w:r w:rsidR="00187E2F">
        <w:t>s</w:t>
      </w:r>
      <w:r w:rsidR="00187E2F" w:rsidRPr="0029554D">
        <w:t xml:space="preserve">ection 5 notices each year, based on </w:t>
      </w:r>
      <w:r w:rsidR="00187E2F">
        <w:t>the average annual number of notices submitted to EPA between Fiscal Year FY</w:t>
      </w:r>
      <w:r w:rsidR="00AF5F4C">
        <w:t xml:space="preserve"> </w:t>
      </w:r>
      <w:r w:rsidR="009161F0">
        <w:t xml:space="preserve">2015 </w:t>
      </w:r>
      <w:r w:rsidR="00187E2F">
        <w:t>and FY</w:t>
      </w:r>
      <w:r w:rsidR="00AF5F4C">
        <w:t xml:space="preserve"> 20</w:t>
      </w:r>
      <w:r w:rsidR="00187E2F">
        <w:t>1</w:t>
      </w:r>
      <w:r w:rsidR="009161F0">
        <w:t>7 (except for polymers, which are based on FY 2016 and FY 2017</w:t>
      </w:r>
      <w:r w:rsidR="00FC504B">
        <w:t xml:space="preserve"> data</w:t>
      </w:r>
      <w:r w:rsidR="009161F0">
        <w:t>)</w:t>
      </w:r>
      <w:r w:rsidR="00187E2F">
        <w:t xml:space="preserve"> </w:t>
      </w:r>
      <w:r w:rsidR="003B37D9">
        <w:t xml:space="preserve">and adjusted for a decrease in the number of PMNs, SNUNs, and MCANs expected to be submitted by Industry as a result of higher fees </w:t>
      </w:r>
      <w:r w:rsidR="00187E2F" w:rsidRPr="0029554D">
        <w:t>(</w:t>
      </w:r>
      <w:r w:rsidR="003B37D9">
        <w:t xml:space="preserve">83 FR 52694, October 17, 2018; see </w:t>
      </w:r>
      <w:r w:rsidR="00F961C1">
        <w:fldChar w:fldCharType="begin"/>
      </w:r>
      <w:r w:rsidR="00B477B1">
        <w:instrText xml:space="preserve"> REF _Ref501611299 \h </w:instrText>
      </w:r>
      <w:r w:rsidR="00F961C1">
        <w:fldChar w:fldCharType="separate"/>
      </w:r>
      <w:r w:rsidR="00C47AB2">
        <w:t xml:space="preserve">Table </w:t>
      </w:r>
      <w:r w:rsidR="00C47AB2">
        <w:rPr>
          <w:noProof/>
        </w:rPr>
        <w:t>2</w:t>
      </w:r>
      <w:r w:rsidR="00F961C1">
        <w:fldChar w:fldCharType="end"/>
      </w:r>
      <w:r w:rsidR="003B37D9">
        <w:t xml:space="preserve"> for average number of annual responses</w:t>
      </w:r>
      <w:r w:rsidR="00187E2F" w:rsidRPr="0029554D">
        <w:t>)</w:t>
      </w:r>
      <w:r w:rsidR="009A54A7">
        <w:t>.</w:t>
      </w:r>
      <w:r w:rsidR="00323F78">
        <w:t xml:space="preserve"> </w:t>
      </w:r>
      <w:r w:rsidR="00B959D9">
        <w:t>The fee</w:t>
      </w:r>
      <w:r w:rsidR="00114617">
        <w:t>s</w:t>
      </w:r>
      <w:r w:rsidR="00B959D9">
        <w:t xml:space="preserve"> for </w:t>
      </w:r>
      <w:r w:rsidR="007D42E8" w:rsidRPr="007D42E8">
        <w:t>LVE, LoREX, TME, TERA, Tier II, and photographic film articles</w:t>
      </w:r>
      <w:r w:rsidR="007D42E8">
        <w:t xml:space="preserve"> similarly increased, but EPA does not anticipate a decrease in these submissions (due to a</w:t>
      </w:r>
      <w:r w:rsidR="00114617">
        <w:t>n anticipated</w:t>
      </w:r>
      <w:r w:rsidR="007D42E8">
        <w:t xml:space="preserve"> shift away from PMNs toward these exemptions).</w:t>
      </w:r>
    </w:p>
    <w:p w14:paraId="095174DB" w14:textId="0422CABF" w:rsidR="004460B0" w:rsidRPr="006B20BF" w:rsidRDefault="004460B0" w:rsidP="00566D0D">
      <w:pPr>
        <w:pStyle w:val="Heading2"/>
        <w:keepNext w:val="0"/>
        <w:widowControl w:val="0"/>
      </w:pPr>
      <w:r w:rsidRPr="006B20BF">
        <w:t>Estimating Respondent Burden</w:t>
      </w:r>
    </w:p>
    <w:p w14:paraId="14FC9CAD" w14:textId="77777777" w:rsidR="004460B0" w:rsidRDefault="004460B0" w:rsidP="00566D0D">
      <w:pPr>
        <w:pStyle w:val="BodyTextFirstIndent"/>
        <w:widowControl w:val="0"/>
      </w:pPr>
      <w:r w:rsidRPr="0029554D">
        <w:t>The burden to respondents</w:t>
      </w:r>
      <w:r w:rsidR="00530DF5">
        <w:t xml:space="preserve"> </w:t>
      </w:r>
      <w:r w:rsidRPr="0029554D">
        <w:t xml:space="preserve">includes: </w:t>
      </w:r>
      <w:r>
        <w:t>(</w:t>
      </w:r>
      <w:r w:rsidRPr="0029554D">
        <w:t xml:space="preserve">1) reporting burden for submission of PMNs, SNUNs, MCANs, exemption notices, and implementation of TSCA </w:t>
      </w:r>
      <w:r>
        <w:t>s</w:t>
      </w:r>
      <w:r w:rsidRPr="0029554D">
        <w:t xml:space="preserve">ection 5(e) </w:t>
      </w:r>
      <w:r w:rsidR="0011516D">
        <w:t xml:space="preserve">and 5(f) </w:t>
      </w:r>
      <w:r w:rsidRPr="0029554D">
        <w:t xml:space="preserve">consent order restrictions such as the use of exposure controls and/or performing toxicity testing; </w:t>
      </w:r>
      <w:r w:rsidR="006F1DFF">
        <w:t xml:space="preserve">(2) marking any information as confidential and substantiating any claims of confidentiality in a separate statement; </w:t>
      </w:r>
      <w:r>
        <w:t>(</w:t>
      </w:r>
      <w:r w:rsidR="006F1DFF">
        <w:t>3</w:t>
      </w:r>
      <w:r w:rsidRPr="0029554D">
        <w:t>) recordkeeping burden associated with notice submissions, consent orders, exposure controls and toxicity testing</w:t>
      </w:r>
      <w:r w:rsidR="006F1DFF">
        <w:t>; and (4</w:t>
      </w:r>
      <w:r w:rsidR="008B2649">
        <w:t>) burden associated with CDX registration activities</w:t>
      </w:r>
      <w:r w:rsidRPr="0029554D">
        <w:t>.</w:t>
      </w:r>
    </w:p>
    <w:p w14:paraId="3A134548" w14:textId="77777777" w:rsidR="004460B0" w:rsidRPr="0029554D" w:rsidRDefault="004460B0" w:rsidP="002A6EC2">
      <w:pPr>
        <w:pStyle w:val="Heading3"/>
      </w:pPr>
      <w:bookmarkStart w:id="4" w:name="_Ref503336983"/>
      <w:r w:rsidRPr="0029554D">
        <w:t>Burden Associated with Reporting</w:t>
      </w:r>
      <w:bookmarkEnd w:id="4"/>
    </w:p>
    <w:p w14:paraId="1055A9FC" w14:textId="6A3C5F66" w:rsidR="004460B0" w:rsidRPr="0029554D" w:rsidRDefault="00E86358" w:rsidP="002E4B98">
      <w:pPr>
        <w:pStyle w:val="BodyTextFirstIndent"/>
      </w:pPr>
      <w:r>
        <w:t>T</w:t>
      </w:r>
      <w:r w:rsidR="004460B0" w:rsidRPr="0029554D">
        <w:t xml:space="preserve">he total respondent reporting </w:t>
      </w:r>
      <w:r w:rsidR="00197CE9">
        <w:t>and thi</w:t>
      </w:r>
      <w:r w:rsidR="004460B0">
        <w:t xml:space="preserve">rd-party notification </w:t>
      </w:r>
      <w:r w:rsidR="004460B0" w:rsidRPr="0029554D">
        <w:t xml:space="preserve">burden associated with this information collection is estimated to total </w:t>
      </w:r>
      <w:r w:rsidR="00A81A19" w:rsidRPr="0094700F">
        <w:rPr>
          <w:b/>
        </w:rPr>
        <w:t>192,156</w:t>
      </w:r>
      <w:r w:rsidR="00A81A19">
        <w:t xml:space="preserve"> </w:t>
      </w:r>
      <w:r w:rsidR="004460B0" w:rsidRPr="0029554D">
        <w:t xml:space="preserve">hours. This burden estimate is calculated by multiplying the </w:t>
      </w:r>
      <w:r w:rsidRPr="0029554D">
        <w:t xml:space="preserve">number of each type of notice that EPA expects to receive by the </w:t>
      </w:r>
      <w:r>
        <w:t xml:space="preserve">corresponding </w:t>
      </w:r>
      <w:r w:rsidR="004460B0" w:rsidRPr="0029554D">
        <w:t>hours of reporting burden and summing across the notice types</w:t>
      </w:r>
      <w:r>
        <w:t xml:space="preserve"> (see</w:t>
      </w:r>
      <w:r w:rsidRPr="0029554D">
        <w:t xml:space="preserve"> </w:t>
      </w:r>
      <w:r w:rsidR="00F961C1">
        <w:fldChar w:fldCharType="begin"/>
      </w:r>
      <w:r w:rsidR="00B477B1">
        <w:instrText xml:space="preserve"> REF _Ref501611299 \h </w:instrText>
      </w:r>
      <w:r w:rsidR="00F961C1">
        <w:fldChar w:fldCharType="separate"/>
      </w:r>
      <w:r w:rsidR="00C47AB2">
        <w:t xml:space="preserve">Table </w:t>
      </w:r>
      <w:r w:rsidR="00C47AB2">
        <w:rPr>
          <w:noProof/>
        </w:rPr>
        <w:t>2</w:t>
      </w:r>
      <w:r w:rsidR="00F961C1">
        <w:fldChar w:fldCharType="end"/>
      </w:r>
      <w:r>
        <w:t>)</w:t>
      </w:r>
      <w:r w:rsidR="004460B0" w:rsidRPr="0029554D">
        <w:t>.</w:t>
      </w:r>
    </w:p>
    <w:p w14:paraId="22921E2A" w14:textId="76933244" w:rsidR="004460B0" w:rsidRPr="0029554D" w:rsidRDefault="004460B0" w:rsidP="002E4B98">
      <w:pPr>
        <w:pStyle w:val="BodyTextFirstIndent"/>
        <w:rPr>
          <w:b/>
          <w:bCs/>
          <w:i/>
          <w:iCs/>
        </w:rPr>
      </w:pPr>
      <w:bookmarkStart w:id="5" w:name="_Hlk529996057"/>
      <w:r w:rsidRPr="0029554D">
        <w:rPr>
          <w:b/>
          <w:bCs/>
          <w:i/>
          <w:iCs/>
        </w:rPr>
        <w:t>Number of Notices</w:t>
      </w:r>
      <w:r w:rsidR="00C530A7">
        <w:rPr>
          <w:b/>
          <w:bCs/>
          <w:i/>
          <w:iCs/>
        </w:rPr>
        <w:t xml:space="preserve">. </w:t>
      </w:r>
      <w:r w:rsidRPr="0029554D">
        <w:t xml:space="preserve">The number of notices expected to be submitted annually </w:t>
      </w:r>
      <w:r w:rsidR="00E54BBC">
        <w:t xml:space="preserve">for each of the submission types is found in </w:t>
      </w:r>
      <w:r w:rsidR="00F961C1">
        <w:fldChar w:fldCharType="begin"/>
      </w:r>
      <w:r w:rsidR="00B477B1">
        <w:instrText xml:space="preserve"> REF _Ref501611299 \h </w:instrText>
      </w:r>
      <w:r w:rsidR="00F961C1">
        <w:fldChar w:fldCharType="separate"/>
      </w:r>
      <w:r w:rsidR="00C47AB2">
        <w:t xml:space="preserve">Table </w:t>
      </w:r>
      <w:r w:rsidR="00C47AB2">
        <w:rPr>
          <w:noProof/>
        </w:rPr>
        <w:t>2</w:t>
      </w:r>
      <w:r w:rsidR="00F961C1">
        <w:fldChar w:fldCharType="end"/>
      </w:r>
      <w:r w:rsidR="00E54BBC">
        <w:t>. Expected numbers are</w:t>
      </w:r>
      <w:r w:rsidRPr="0029554D">
        <w:t xml:space="preserve"> </w:t>
      </w:r>
      <w:r w:rsidR="00A5564D">
        <w:t xml:space="preserve">mostly </w:t>
      </w:r>
      <w:r w:rsidR="003106B7">
        <w:t>based on the average number of submissions EPA received</w:t>
      </w:r>
      <w:r w:rsidR="002F7E71">
        <w:t xml:space="preserve"> between </w:t>
      </w:r>
      <w:r w:rsidR="003106B7">
        <w:t>FY</w:t>
      </w:r>
      <w:r w:rsidR="00B87753">
        <w:t xml:space="preserve"> </w:t>
      </w:r>
      <w:r w:rsidR="001169B4">
        <w:t xml:space="preserve">2015 </w:t>
      </w:r>
      <w:r w:rsidR="003106B7">
        <w:t>and FY</w:t>
      </w:r>
      <w:r w:rsidR="00B87753">
        <w:t xml:space="preserve"> 20</w:t>
      </w:r>
      <w:r w:rsidR="003106B7">
        <w:t>1</w:t>
      </w:r>
      <w:r w:rsidR="001169B4">
        <w:t>7</w:t>
      </w:r>
      <w:r w:rsidR="00337B82">
        <w:t xml:space="preserve"> rounded up to the nearest whole number</w:t>
      </w:r>
      <w:r w:rsidR="00A5564D">
        <w:t xml:space="preserve">. </w:t>
      </w:r>
      <w:r w:rsidR="00D36BCD">
        <w:t>The number of p</w:t>
      </w:r>
      <w:r w:rsidR="00D36BCD" w:rsidRPr="00D36BCD">
        <w:t>ost manufacture reports claiming the polymer exemptions are expected to be submitted for approximately 119 chemicals each year</w:t>
      </w:r>
      <w:r w:rsidR="00D36BCD">
        <w:t>, based on FY 2016-FY 2017 data</w:t>
      </w:r>
      <w:r w:rsidR="00D36BCD" w:rsidRPr="00D36BCD">
        <w:t>.</w:t>
      </w:r>
      <w:r w:rsidR="00D36BCD">
        <w:t xml:space="preserve"> </w:t>
      </w:r>
      <w:r w:rsidR="00A5564D">
        <w:t>For R&amp;D exemptions</w:t>
      </w:r>
      <w:r w:rsidR="00D36BCD">
        <w:t>, f</w:t>
      </w:r>
      <w:r w:rsidR="00D36BCD" w:rsidRPr="00D36BCD">
        <w:t xml:space="preserve">irms are not required to submit any data to EPA to meet the </w:t>
      </w:r>
      <w:r w:rsidR="00D36BCD">
        <w:t>exemption requirements</w:t>
      </w:r>
      <w:r w:rsidR="00D36BCD" w:rsidRPr="00D36BCD">
        <w:t xml:space="preserve">; however, they must meet certain procedural requirements. EPA maintains the estimate from the previous ICR and assumes that approximately 200 chemicals will meet the requirements for </w:t>
      </w:r>
      <w:r w:rsidR="00D36BCD">
        <w:t>the R&amp;D</w:t>
      </w:r>
      <w:r w:rsidR="00D36BCD" w:rsidRPr="00D36BCD">
        <w:t xml:space="preserve"> exemption each year.</w:t>
      </w:r>
      <w:r w:rsidR="00A5564D">
        <w:t xml:space="preserve"> </w:t>
      </w:r>
      <w:r w:rsidR="00D36BCD" w:rsidRPr="00D045B3">
        <w:t>Additionally, EPA has not received any Instant Photographic Film Articles notifications in many years, but maintains a count of 1 notification per year for analytical purposes.</w:t>
      </w:r>
      <w:r w:rsidR="00D36BCD" w:rsidRPr="00D045B3" w:rsidDel="00D36BCD">
        <w:t xml:space="preserve"> </w:t>
      </w:r>
      <w:r w:rsidR="00D36BCD" w:rsidRPr="00D045B3">
        <w:t>Lastly</w:t>
      </w:r>
      <w:r w:rsidR="00A5564D" w:rsidRPr="00D045B3">
        <w:t>, t</w:t>
      </w:r>
      <w:r w:rsidR="003B37D9" w:rsidRPr="00D045B3">
        <w:t xml:space="preserve">he number </w:t>
      </w:r>
      <w:r w:rsidR="003B37D9">
        <w:t xml:space="preserve">of PMNs, SNUNs, and MCANs </w:t>
      </w:r>
      <w:r w:rsidR="00A5564D">
        <w:t xml:space="preserve">is then reduced by 20 percent </w:t>
      </w:r>
      <w:r w:rsidR="00D36BCD">
        <w:t xml:space="preserve">from FY 2015 – FY 2017 levels </w:t>
      </w:r>
      <w:r w:rsidR="00A5564D">
        <w:t xml:space="preserve">due </w:t>
      </w:r>
      <w:r w:rsidR="00A5564D" w:rsidRPr="002942F8">
        <w:t>to the anticipated impact of increased fees</w:t>
      </w:r>
      <w:r w:rsidR="00A5564D">
        <w:t xml:space="preserve"> in the October 17, 2018 fees rule (83 FR 52694)</w:t>
      </w:r>
      <w:r w:rsidR="00967D0A">
        <w:t xml:space="preserve">. </w:t>
      </w:r>
    </w:p>
    <w:bookmarkEnd w:id="5"/>
    <w:p w14:paraId="08A168F0" w14:textId="0BC1FF2C" w:rsidR="00DF14F6" w:rsidRDefault="00DF14F6" w:rsidP="002E4B98">
      <w:pPr>
        <w:pStyle w:val="BodyTextFirstIndent"/>
        <w:rPr>
          <w:bCs/>
          <w:iCs/>
        </w:rPr>
      </w:pPr>
      <w:r>
        <w:rPr>
          <w:bCs/>
          <w:iCs/>
        </w:rPr>
        <w:t xml:space="preserve">The number of and basis for each type of notice is presented in </w:t>
      </w:r>
      <w:r>
        <w:rPr>
          <w:bCs/>
          <w:iCs/>
        </w:rPr>
        <w:fldChar w:fldCharType="begin"/>
      </w:r>
      <w:r>
        <w:rPr>
          <w:bCs/>
          <w:iCs/>
        </w:rPr>
        <w:instrText xml:space="preserve"> REF _Ref530030622 \h </w:instrText>
      </w:r>
      <w:r>
        <w:rPr>
          <w:bCs/>
          <w:iCs/>
        </w:rPr>
      </w:r>
      <w:r>
        <w:rPr>
          <w:bCs/>
          <w:iCs/>
        </w:rPr>
        <w:fldChar w:fldCharType="separate"/>
      </w:r>
      <w:r w:rsidR="00C47AB2">
        <w:t xml:space="preserve">Table </w:t>
      </w:r>
      <w:r w:rsidR="00C47AB2">
        <w:rPr>
          <w:noProof/>
        </w:rPr>
        <w:t>1</w:t>
      </w:r>
      <w:r>
        <w:rPr>
          <w:bCs/>
          <w:iCs/>
        </w:rPr>
        <w:fldChar w:fldCharType="end"/>
      </w:r>
      <w:r>
        <w:rPr>
          <w:bCs/>
          <w:iCs/>
        </w:rPr>
        <w:t>.</w:t>
      </w:r>
    </w:p>
    <w:tbl>
      <w:tblPr>
        <w:tblW w:w="8825" w:type="dxa"/>
        <w:jc w:val="center"/>
        <w:tblLayout w:type="fixed"/>
        <w:tblCellMar>
          <w:left w:w="58" w:type="dxa"/>
          <w:right w:w="58" w:type="dxa"/>
        </w:tblCellMar>
        <w:tblLook w:val="04A0" w:firstRow="1" w:lastRow="0" w:firstColumn="1" w:lastColumn="0" w:noHBand="0" w:noVBand="1"/>
      </w:tblPr>
      <w:tblGrid>
        <w:gridCol w:w="180"/>
        <w:gridCol w:w="3240"/>
        <w:gridCol w:w="1170"/>
        <w:gridCol w:w="2250"/>
        <w:gridCol w:w="1985"/>
      </w:tblGrid>
      <w:tr w:rsidR="00DF14F6" w:rsidRPr="00DF14F6" w14:paraId="151D4C5B" w14:textId="77777777" w:rsidTr="000B014C">
        <w:trPr>
          <w:trHeight w:val="255"/>
          <w:tblHeader/>
          <w:jc w:val="center"/>
        </w:trPr>
        <w:tc>
          <w:tcPr>
            <w:tcW w:w="8825" w:type="dxa"/>
            <w:gridSpan w:val="5"/>
            <w:tcBorders>
              <w:top w:val="nil"/>
              <w:left w:val="nil"/>
              <w:bottom w:val="double" w:sz="6" w:space="0" w:color="auto"/>
              <w:right w:val="nil"/>
            </w:tcBorders>
            <w:shd w:val="clear" w:color="auto" w:fill="auto"/>
            <w:vAlign w:val="center"/>
            <w:hideMark/>
          </w:tcPr>
          <w:p w14:paraId="5C391667" w14:textId="23FC2DFD" w:rsidR="00DF14F6" w:rsidRPr="00DF14F6" w:rsidRDefault="00DF14F6" w:rsidP="00DF14F6">
            <w:pPr>
              <w:pStyle w:val="Caption"/>
              <w:rPr>
                <w:bCs/>
                <w:color w:val="000000"/>
                <w:szCs w:val="22"/>
              </w:rPr>
            </w:pPr>
            <w:bookmarkStart w:id="6" w:name="_Ref530030622"/>
            <w:r>
              <w:t xml:space="preserve">Table </w:t>
            </w:r>
            <w:r w:rsidR="00E60CD6">
              <w:rPr>
                <w:noProof/>
              </w:rPr>
              <w:fldChar w:fldCharType="begin"/>
            </w:r>
            <w:r w:rsidR="00E60CD6">
              <w:rPr>
                <w:noProof/>
              </w:rPr>
              <w:instrText xml:space="preserve"> SEQ Table \* ARABIC </w:instrText>
            </w:r>
            <w:r w:rsidR="00E60CD6">
              <w:rPr>
                <w:noProof/>
              </w:rPr>
              <w:fldChar w:fldCharType="separate"/>
            </w:r>
            <w:r w:rsidR="00C47AB2">
              <w:rPr>
                <w:noProof/>
              </w:rPr>
              <w:t>1</w:t>
            </w:r>
            <w:r w:rsidR="00E60CD6">
              <w:rPr>
                <w:noProof/>
              </w:rPr>
              <w:fldChar w:fldCharType="end"/>
            </w:r>
            <w:bookmarkEnd w:id="6"/>
            <w:r>
              <w:t xml:space="preserve">. </w:t>
            </w:r>
            <w:r w:rsidRPr="00DF14F6">
              <w:rPr>
                <w:bCs/>
                <w:color w:val="000000"/>
                <w:szCs w:val="22"/>
              </w:rPr>
              <w:t>Average Annual Responses</w:t>
            </w:r>
          </w:p>
        </w:tc>
      </w:tr>
      <w:tr w:rsidR="00A5564D" w:rsidRPr="00DF14F6" w14:paraId="55D12ABE" w14:textId="77777777" w:rsidTr="000B014C">
        <w:trPr>
          <w:trHeight w:val="255"/>
          <w:tblHeader/>
          <w:jc w:val="center"/>
        </w:trPr>
        <w:tc>
          <w:tcPr>
            <w:tcW w:w="342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2006F7DB" w14:textId="77777777" w:rsidR="00DF14F6" w:rsidRPr="00DF14F6" w:rsidRDefault="00DF14F6" w:rsidP="00DF14F6">
            <w:pPr>
              <w:widowControl/>
              <w:autoSpaceDE/>
              <w:autoSpaceDN/>
              <w:adjustRightInd/>
              <w:rPr>
                <w:b/>
                <w:bCs/>
                <w:color w:val="000000"/>
                <w:sz w:val="20"/>
                <w:szCs w:val="20"/>
              </w:rPr>
            </w:pPr>
            <w:r w:rsidRPr="00DF14F6">
              <w:rPr>
                <w:b/>
                <w:bCs/>
                <w:color w:val="000000"/>
                <w:sz w:val="20"/>
                <w:szCs w:val="20"/>
              </w:rPr>
              <w:t>Type of Notice</w:t>
            </w:r>
          </w:p>
        </w:tc>
        <w:tc>
          <w:tcPr>
            <w:tcW w:w="1170" w:type="dxa"/>
            <w:tcBorders>
              <w:top w:val="double" w:sz="6" w:space="0" w:color="auto"/>
              <w:left w:val="nil"/>
              <w:bottom w:val="single" w:sz="4" w:space="0" w:color="auto"/>
              <w:right w:val="single" w:sz="4" w:space="0" w:color="auto"/>
            </w:tcBorders>
            <w:shd w:val="clear" w:color="auto" w:fill="auto"/>
            <w:vAlign w:val="center"/>
            <w:hideMark/>
          </w:tcPr>
          <w:p w14:paraId="465F5A42" w14:textId="77777777" w:rsidR="00DF14F6" w:rsidRPr="00DF14F6" w:rsidRDefault="00DF14F6" w:rsidP="00DF14F6">
            <w:pPr>
              <w:widowControl/>
              <w:autoSpaceDE/>
              <w:autoSpaceDN/>
              <w:adjustRightInd/>
              <w:jc w:val="center"/>
              <w:rPr>
                <w:b/>
                <w:bCs/>
                <w:color w:val="000000"/>
                <w:sz w:val="20"/>
                <w:szCs w:val="20"/>
              </w:rPr>
            </w:pPr>
            <w:r w:rsidRPr="00DF14F6">
              <w:rPr>
                <w:b/>
                <w:bCs/>
                <w:color w:val="000000"/>
                <w:sz w:val="20"/>
                <w:szCs w:val="20"/>
              </w:rPr>
              <w:t>Average Annual Responses</w:t>
            </w:r>
          </w:p>
        </w:tc>
        <w:tc>
          <w:tcPr>
            <w:tcW w:w="2250" w:type="dxa"/>
            <w:tcBorders>
              <w:top w:val="double" w:sz="6" w:space="0" w:color="auto"/>
              <w:left w:val="nil"/>
              <w:bottom w:val="single" w:sz="4" w:space="0" w:color="auto"/>
              <w:right w:val="single" w:sz="4" w:space="0" w:color="auto"/>
            </w:tcBorders>
            <w:shd w:val="clear" w:color="auto" w:fill="auto"/>
            <w:vAlign w:val="center"/>
            <w:hideMark/>
          </w:tcPr>
          <w:p w14:paraId="53167DAD" w14:textId="77777777" w:rsidR="00DF14F6" w:rsidRPr="00DF14F6" w:rsidRDefault="00DF14F6" w:rsidP="00DF14F6">
            <w:pPr>
              <w:widowControl/>
              <w:autoSpaceDE/>
              <w:autoSpaceDN/>
              <w:adjustRightInd/>
              <w:jc w:val="center"/>
              <w:rPr>
                <w:b/>
                <w:bCs/>
                <w:color w:val="000000"/>
                <w:sz w:val="20"/>
                <w:szCs w:val="20"/>
              </w:rPr>
            </w:pPr>
            <w:r w:rsidRPr="00DF14F6">
              <w:rPr>
                <w:b/>
                <w:bCs/>
                <w:color w:val="000000"/>
                <w:sz w:val="20"/>
                <w:szCs w:val="20"/>
              </w:rPr>
              <w:t>Basis</w:t>
            </w:r>
            <w:r w:rsidRPr="00DF14F6">
              <w:rPr>
                <w:b/>
                <w:bCs/>
                <w:color w:val="000000"/>
                <w:sz w:val="20"/>
                <w:szCs w:val="20"/>
                <w:vertAlign w:val="superscript"/>
              </w:rPr>
              <w:t>1</w:t>
            </w:r>
          </w:p>
        </w:tc>
        <w:tc>
          <w:tcPr>
            <w:tcW w:w="1980" w:type="dxa"/>
            <w:tcBorders>
              <w:top w:val="double" w:sz="6" w:space="0" w:color="auto"/>
              <w:left w:val="nil"/>
              <w:bottom w:val="single" w:sz="4" w:space="0" w:color="auto"/>
              <w:right w:val="double" w:sz="6" w:space="0" w:color="auto"/>
            </w:tcBorders>
            <w:shd w:val="clear" w:color="auto" w:fill="auto"/>
            <w:vAlign w:val="center"/>
            <w:hideMark/>
          </w:tcPr>
          <w:p w14:paraId="20E03EAD" w14:textId="77777777" w:rsidR="00DF14F6" w:rsidRPr="00DF14F6" w:rsidRDefault="00DF14F6" w:rsidP="00DF14F6">
            <w:pPr>
              <w:widowControl/>
              <w:autoSpaceDE/>
              <w:autoSpaceDN/>
              <w:adjustRightInd/>
              <w:jc w:val="center"/>
              <w:rPr>
                <w:b/>
                <w:bCs/>
                <w:color w:val="000000"/>
                <w:sz w:val="20"/>
                <w:szCs w:val="20"/>
              </w:rPr>
            </w:pPr>
            <w:r w:rsidRPr="00DF14F6">
              <w:rPr>
                <w:b/>
                <w:bCs/>
                <w:color w:val="000000"/>
                <w:sz w:val="20"/>
                <w:szCs w:val="20"/>
              </w:rPr>
              <w:t>Fees Rule Reduction</w:t>
            </w:r>
            <w:r w:rsidRPr="00DF14F6">
              <w:rPr>
                <w:b/>
                <w:bCs/>
                <w:color w:val="000000"/>
                <w:sz w:val="20"/>
                <w:szCs w:val="20"/>
                <w:vertAlign w:val="superscript"/>
              </w:rPr>
              <w:t>2</w:t>
            </w:r>
          </w:p>
        </w:tc>
      </w:tr>
      <w:tr w:rsidR="00A5564D" w:rsidRPr="00DF14F6" w14:paraId="371CCF53"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5461A831" w14:textId="77777777" w:rsidR="00DF14F6" w:rsidRPr="00DF14F6" w:rsidRDefault="00DF14F6" w:rsidP="00DF14F6">
            <w:pPr>
              <w:widowControl/>
              <w:autoSpaceDE/>
              <w:autoSpaceDN/>
              <w:adjustRightInd/>
              <w:rPr>
                <w:color w:val="000000"/>
                <w:sz w:val="20"/>
                <w:szCs w:val="20"/>
              </w:rPr>
            </w:pPr>
            <w:r w:rsidRPr="00DF14F6">
              <w:rPr>
                <w:color w:val="000000"/>
                <w:sz w:val="20"/>
                <w:szCs w:val="20"/>
              </w:rPr>
              <w:t>PMN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17E5297"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409</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26334F30"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1971A03C"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Yes</w:t>
            </w:r>
          </w:p>
        </w:tc>
      </w:tr>
      <w:tr w:rsidR="00A5564D" w:rsidRPr="00DF14F6" w14:paraId="35EA4F3E"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674A7F76" w14:textId="77777777" w:rsidR="00DF14F6" w:rsidRPr="00DF14F6" w:rsidRDefault="00DF14F6" w:rsidP="00DF14F6">
            <w:pPr>
              <w:widowControl/>
              <w:autoSpaceDE/>
              <w:autoSpaceDN/>
              <w:adjustRightInd/>
              <w:rPr>
                <w:color w:val="000000"/>
                <w:sz w:val="20"/>
                <w:szCs w:val="20"/>
              </w:rPr>
            </w:pPr>
            <w:r w:rsidRPr="00DF14F6">
              <w:rPr>
                <w:color w:val="000000"/>
                <w:sz w:val="20"/>
                <w:szCs w:val="20"/>
              </w:rPr>
              <w:t>SNUN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008C9AE"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7</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C2DDCB2"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66787340"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Yes</w:t>
            </w:r>
          </w:p>
        </w:tc>
      </w:tr>
      <w:tr w:rsidR="00A5564D" w:rsidRPr="00DF14F6" w14:paraId="7F033C09"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78EED410" w14:textId="77777777" w:rsidR="00DF14F6" w:rsidRPr="00DF14F6" w:rsidRDefault="00DF14F6" w:rsidP="00DF14F6">
            <w:pPr>
              <w:widowControl/>
              <w:autoSpaceDE/>
              <w:autoSpaceDN/>
              <w:adjustRightInd/>
              <w:rPr>
                <w:color w:val="000000"/>
                <w:sz w:val="20"/>
                <w:szCs w:val="20"/>
              </w:rPr>
            </w:pPr>
            <w:r w:rsidRPr="00DF14F6">
              <w:rPr>
                <w:color w:val="000000"/>
                <w:sz w:val="20"/>
                <w:szCs w:val="20"/>
              </w:rPr>
              <w:t>MCAN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D4A6225"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24</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29A41ADB"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17A70F50"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Yes</w:t>
            </w:r>
          </w:p>
        </w:tc>
      </w:tr>
      <w:tr w:rsidR="00DF14F6" w:rsidRPr="00DF14F6" w14:paraId="726F988B" w14:textId="77777777" w:rsidTr="000B014C">
        <w:trPr>
          <w:trHeight w:val="255"/>
          <w:jc w:val="center"/>
        </w:trPr>
        <w:tc>
          <w:tcPr>
            <w:tcW w:w="8825" w:type="dxa"/>
            <w:gridSpan w:val="5"/>
            <w:tcBorders>
              <w:top w:val="single" w:sz="4" w:space="0" w:color="auto"/>
              <w:left w:val="double" w:sz="6" w:space="0" w:color="auto"/>
              <w:bottom w:val="single" w:sz="4" w:space="0" w:color="auto"/>
              <w:right w:val="double" w:sz="6" w:space="0" w:color="000000"/>
            </w:tcBorders>
            <w:shd w:val="clear" w:color="auto" w:fill="auto"/>
            <w:vAlign w:val="center"/>
            <w:hideMark/>
          </w:tcPr>
          <w:p w14:paraId="3A232C84" w14:textId="77777777" w:rsidR="00DF14F6" w:rsidRPr="00DF14F6" w:rsidRDefault="00DF14F6" w:rsidP="00DF14F6">
            <w:pPr>
              <w:widowControl/>
              <w:autoSpaceDE/>
              <w:autoSpaceDN/>
              <w:adjustRightInd/>
              <w:rPr>
                <w:i/>
                <w:iCs/>
                <w:color w:val="000000"/>
                <w:sz w:val="20"/>
                <w:szCs w:val="20"/>
              </w:rPr>
            </w:pPr>
            <w:r w:rsidRPr="00DF14F6">
              <w:rPr>
                <w:i/>
                <w:iCs/>
                <w:color w:val="000000"/>
                <w:sz w:val="20"/>
                <w:szCs w:val="20"/>
              </w:rPr>
              <w:t>Exemptions:</w:t>
            </w:r>
          </w:p>
        </w:tc>
      </w:tr>
      <w:tr w:rsidR="00A5564D" w:rsidRPr="00DF14F6" w14:paraId="4595D290"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3E3C0F79" w14:textId="77777777" w:rsidR="00DF14F6" w:rsidRPr="00DF14F6" w:rsidRDefault="00DF14F6" w:rsidP="00A5564D">
            <w:pPr>
              <w:widowControl/>
              <w:autoSpaceDE/>
              <w:autoSpaceDN/>
              <w:adjustRightInd/>
              <w:ind w:leftChars="200" w:left="480"/>
              <w:rPr>
                <w:color w:val="000000"/>
                <w:sz w:val="20"/>
                <w:szCs w:val="20"/>
              </w:rPr>
            </w:pPr>
            <w:r w:rsidRPr="00DF14F6">
              <w:rPr>
                <w:color w:val="000000"/>
                <w:sz w:val="20"/>
                <w:szCs w:val="20"/>
              </w:rPr>
              <w:t>TME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12A5BEB"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15</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7114FA5E"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4CD5EA99"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1D1C6052"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FBBB621" w14:textId="77777777" w:rsidR="00DF14F6" w:rsidRPr="00DF14F6" w:rsidRDefault="00DF14F6" w:rsidP="00A5564D">
            <w:pPr>
              <w:widowControl/>
              <w:autoSpaceDE/>
              <w:autoSpaceDN/>
              <w:adjustRightInd/>
              <w:ind w:leftChars="200" w:left="480"/>
              <w:rPr>
                <w:color w:val="000000"/>
                <w:sz w:val="20"/>
                <w:szCs w:val="20"/>
              </w:rPr>
            </w:pPr>
            <w:r w:rsidRPr="00DF14F6">
              <w:rPr>
                <w:color w:val="000000"/>
                <w:sz w:val="20"/>
                <w:szCs w:val="20"/>
              </w:rPr>
              <w:t>LVE/LoREX</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F46E554"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414</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DD8C372"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5FCED709"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06065732"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64A7DA6A" w14:textId="77777777" w:rsidR="00DF14F6" w:rsidRPr="00DF14F6" w:rsidRDefault="00DF14F6" w:rsidP="00A5564D">
            <w:pPr>
              <w:widowControl/>
              <w:autoSpaceDE/>
              <w:autoSpaceDN/>
              <w:adjustRightInd/>
              <w:ind w:leftChars="200" w:left="480"/>
              <w:rPr>
                <w:color w:val="000000"/>
                <w:sz w:val="20"/>
                <w:szCs w:val="20"/>
              </w:rPr>
            </w:pPr>
            <w:r w:rsidRPr="00DF14F6">
              <w:rPr>
                <w:color w:val="000000"/>
                <w:sz w:val="20"/>
                <w:szCs w:val="20"/>
              </w:rPr>
              <w:t>TERA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673104B"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2</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744C36B"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0409C63A"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45C164D0"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3C4BCE83" w14:textId="77777777" w:rsidR="00DF14F6" w:rsidRPr="00DF14F6" w:rsidRDefault="00DF14F6" w:rsidP="00A5564D">
            <w:pPr>
              <w:widowControl/>
              <w:autoSpaceDE/>
              <w:autoSpaceDN/>
              <w:adjustRightInd/>
              <w:ind w:leftChars="200" w:left="480"/>
              <w:rPr>
                <w:color w:val="000000"/>
                <w:sz w:val="20"/>
                <w:szCs w:val="20"/>
              </w:rPr>
            </w:pPr>
            <w:r w:rsidRPr="00DF14F6">
              <w:rPr>
                <w:color w:val="000000"/>
                <w:sz w:val="20"/>
                <w:szCs w:val="20"/>
              </w:rPr>
              <w:t>Tier I</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33E5E04"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1</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AA9A4E8"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69282FDF"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6B2598A3"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2745617F" w14:textId="77777777" w:rsidR="00DF14F6" w:rsidRPr="00DF14F6" w:rsidRDefault="00DF14F6" w:rsidP="00A5564D">
            <w:pPr>
              <w:widowControl/>
              <w:autoSpaceDE/>
              <w:autoSpaceDN/>
              <w:adjustRightInd/>
              <w:ind w:leftChars="200" w:left="480"/>
              <w:rPr>
                <w:color w:val="000000"/>
                <w:sz w:val="20"/>
                <w:szCs w:val="20"/>
              </w:rPr>
            </w:pPr>
            <w:r w:rsidRPr="00DF14F6">
              <w:rPr>
                <w:color w:val="000000"/>
                <w:sz w:val="20"/>
                <w:szCs w:val="20"/>
              </w:rPr>
              <w:t>Tier II</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BBA0820"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4</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1AD675F0"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30774883"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031007B9"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C5D9742" w14:textId="77777777" w:rsidR="00DF14F6" w:rsidRPr="00DF14F6" w:rsidRDefault="00DF14F6" w:rsidP="00A5564D">
            <w:pPr>
              <w:widowControl/>
              <w:autoSpaceDE/>
              <w:autoSpaceDN/>
              <w:adjustRightInd/>
              <w:ind w:leftChars="200" w:left="480"/>
              <w:rPr>
                <w:color w:val="000000"/>
                <w:sz w:val="20"/>
                <w:szCs w:val="20"/>
              </w:rPr>
            </w:pPr>
            <w:r w:rsidRPr="00DF14F6">
              <w:rPr>
                <w:color w:val="000000"/>
                <w:sz w:val="20"/>
                <w:szCs w:val="20"/>
              </w:rPr>
              <w:t>Polymer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D808423"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119</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659FF4A"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2016-FY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55A3AC26"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16CD742D"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904F67D" w14:textId="77777777" w:rsidR="00DF14F6" w:rsidRPr="00DF14F6" w:rsidRDefault="00DF14F6" w:rsidP="00A5564D">
            <w:pPr>
              <w:widowControl/>
              <w:autoSpaceDE/>
              <w:autoSpaceDN/>
              <w:adjustRightInd/>
              <w:ind w:leftChars="200" w:left="480"/>
              <w:rPr>
                <w:color w:val="000000"/>
                <w:sz w:val="20"/>
                <w:szCs w:val="20"/>
              </w:rPr>
            </w:pPr>
            <w:r w:rsidRPr="00DF14F6">
              <w:rPr>
                <w:color w:val="000000"/>
                <w:sz w:val="20"/>
                <w:szCs w:val="20"/>
              </w:rPr>
              <w:t>Research &amp; Development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E70C851"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200</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77C1B107" w14:textId="4AC32A84" w:rsidR="00DF14F6" w:rsidRPr="00DF14F6" w:rsidRDefault="00FE33E9" w:rsidP="00DF14F6">
            <w:pPr>
              <w:widowControl/>
              <w:autoSpaceDE/>
              <w:autoSpaceDN/>
              <w:adjustRightInd/>
              <w:jc w:val="center"/>
              <w:rPr>
                <w:color w:val="000000"/>
                <w:sz w:val="20"/>
                <w:szCs w:val="20"/>
              </w:rPr>
            </w:pPr>
            <w:r>
              <w:rPr>
                <w:color w:val="000000"/>
                <w:sz w:val="20"/>
                <w:szCs w:val="20"/>
              </w:rPr>
              <w:t>EPA’s best professional judgement</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5CB13F12"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45D607E4"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62EEA5A2" w14:textId="77777777" w:rsidR="00DF14F6" w:rsidRPr="00DF14F6" w:rsidRDefault="00DF14F6" w:rsidP="00A5564D">
            <w:pPr>
              <w:widowControl/>
              <w:autoSpaceDE/>
              <w:autoSpaceDN/>
              <w:adjustRightInd/>
              <w:ind w:leftChars="200" w:left="480"/>
              <w:rPr>
                <w:color w:val="000000"/>
                <w:sz w:val="20"/>
                <w:szCs w:val="20"/>
              </w:rPr>
            </w:pPr>
            <w:r w:rsidRPr="00DF14F6">
              <w:rPr>
                <w:color w:val="000000"/>
                <w:sz w:val="20"/>
                <w:szCs w:val="20"/>
              </w:rPr>
              <w:t>Instant Photographic Film Articles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8551609"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1</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733B3D78" w14:textId="3C42E285" w:rsidR="00DF14F6" w:rsidRPr="00DF14F6" w:rsidRDefault="00FE33E9" w:rsidP="00DF14F6">
            <w:pPr>
              <w:widowControl/>
              <w:autoSpaceDE/>
              <w:autoSpaceDN/>
              <w:adjustRightInd/>
              <w:jc w:val="center"/>
              <w:rPr>
                <w:color w:val="000000"/>
                <w:sz w:val="20"/>
                <w:szCs w:val="20"/>
              </w:rPr>
            </w:pPr>
            <w:r>
              <w:rPr>
                <w:color w:val="000000"/>
                <w:sz w:val="20"/>
                <w:szCs w:val="20"/>
              </w:rPr>
              <w:t>EPA’s best professional judgement</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42B21B81"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45738FEC"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3EF9A279" w14:textId="77777777" w:rsidR="00DF14F6" w:rsidRPr="00DF14F6" w:rsidRDefault="00DF14F6" w:rsidP="00DF14F6">
            <w:pPr>
              <w:widowControl/>
              <w:autoSpaceDE/>
              <w:autoSpaceDN/>
              <w:adjustRightInd/>
              <w:rPr>
                <w:color w:val="000000"/>
                <w:sz w:val="20"/>
                <w:szCs w:val="20"/>
              </w:rPr>
            </w:pPr>
            <w:r w:rsidRPr="00DF14F6">
              <w:rPr>
                <w:color w:val="000000"/>
                <w:sz w:val="20"/>
                <w:szCs w:val="20"/>
              </w:rPr>
              <w:t>Bona Fide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9DAE456"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181</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2D766BB2"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330E44D6"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43617E80"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7D6523D4" w14:textId="77777777" w:rsidR="00DF14F6" w:rsidRPr="00DF14F6" w:rsidRDefault="00DF14F6" w:rsidP="00DF14F6">
            <w:pPr>
              <w:widowControl/>
              <w:autoSpaceDE/>
              <w:autoSpaceDN/>
              <w:adjustRightInd/>
              <w:rPr>
                <w:color w:val="000000"/>
                <w:sz w:val="20"/>
                <w:szCs w:val="20"/>
              </w:rPr>
            </w:pPr>
            <w:r w:rsidRPr="00DF14F6">
              <w:rPr>
                <w:color w:val="000000"/>
                <w:sz w:val="20"/>
                <w:szCs w:val="20"/>
              </w:rPr>
              <w:t>Section 5(e)/5(f) Order Test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C1C66B7"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66</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89D4722"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24BEB639"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5C1683AA"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0E3ECD85" w14:textId="77777777" w:rsidR="00DF14F6" w:rsidRPr="00DF14F6" w:rsidRDefault="00DF14F6" w:rsidP="00DF14F6">
            <w:pPr>
              <w:widowControl/>
              <w:autoSpaceDE/>
              <w:autoSpaceDN/>
              <w:adjustRightInd/>
              <w:rPr>
                <w:color w:val="000000"/>
                <w:sz w:val="20"/>
                <w:szCs w:val="20"/>
              </w:rPr>
            </w:pPr>
            <w:r w:rsidRPr="00DF14F6">
              <w:rPr>
                <w:color w:val="000000"/>
                <w:sz w:val="20"/>
                <w:szCs w:val="20"/>
              </w:rPr>
              <w:t>Non-Testing Section 5(e)/5(f) Order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A5F12B4"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45</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C5D3D62"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3008C912"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60D7F3ED" w14:textId="77777777" w:rsidTr="000B014C">
        <w:trPr>
          <w:trHeight w:val="255"/>
          <w:jc w:val="center"/>
        </w:trPr>
        <w:tc>
          <w:tcPr>
            <w:tcW w:w="342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66C5FF93" w14:textId="77777777" w:rsidR="00DF14F6" w:rsidRPr="00DF14F6" w:rsidRDefault="00DF14F6" w:rsidP="00DF14F6">
            <w:pPr>
              <w:widowControl/>
              <w:autoSpaceDE/>
              <w:autoSpaceDN/>
              <w:adjustRightInd/>
              <w:rPr>
                <w:color w:val="000000"/>
                <w:sz w:val="20"/>
                <w:szCs w:val="20"/>
              </w:rPr>
            </w:pPr>
            <w:r w:rsidRPr="00DF14F6">
              <w:rPr>
                <w:color w:val="000000"/>
                <w:sz w:val="20"/>
                <w:szCs w:val="20"/>
              </w:rPr>
              <w:t>NOC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4EA9D0B"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198</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7978563"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FY 2015-FY 2017</w:t>
            </w:r>
          </w:p>
        </w:tc>
        <w:tc>
          <w:tcPr>
            <w:tcW w:w="1980" w:type="dxa"/>
            <w:tcBorders>
              <w:top w:val="single" w:sz="4" w:space="0" w:color="auto"/>
              <w:left w:val="nil"/>
              <w:bottom w:val="single" w:sz="4" w:space="0" w:color="auto"/>
              <w:right w:val="double" w:sz="6" w:space="0" w:color="auto"/>
            </w:tcBorders>
            <w:shd w:val="clear" w:color="auto" w:fill="auto"/>
            <w:vAlign w:val="center"/>
            <w:hideMark/>
          </w:tcPr>
          <w:p w14:paraId="1AE5115E" w14:textId="77777777" w:rsidR="00DF14F6" w:rsidRPr="00DF14F6" w:rsidRDefault="00DF14F6" w:rsidP="00DF14F6">
            <w:pPr>
              <w:widowControl/>
              <w:autoSpaceDE/>
              <w:autoSpaceDN/>
              <w:adjustRightInd/>
              <w:jc w:val="center"/>
              <w:rPr>
                <w:color w:val="000000"/>
                <w:sz w:val="20"/>
                <w:szCs w:val="20"/>
              </w:rPr>
            </w:pPr>
            <w:r w:rsidRPr="00DF14F6">
              <w:rPr>
                <w:color w:val="000000"/>
                <w:sz w:val="20"/>
                <w:szCs w:val="20"/>
              </w:rPr>
              <w:t>No</w:t>
            </w:r>
          </w:p>
        </w:tc>
      </w:tr>
      <w:tr w:rsidR="00A5564D" w:rsidRPr="00DF14F6" w14:paraId="30C75E80" w14:textId="77777777" w:rsidTr="000B014C">
        <w:trPr>
          <w:trHeight w:val="255"/>
          <w:jc w:val="center"/>
        </w:trPr>
        <w:tc>
          <w:tcPr>
            <w:tcW w:w="3420" w:type="dxa"/>
            <w:gridSpan w:val="2"/>
            <w:tcBorders>
              <w:top w:val="single" w:sz="4" w:space="0" w:color="auto"/>
              <w:left w:val="double" w:sz="6" w:space="0" w:color="auto"/>
              <w:bottom w:val="double" w:sz="6" w:space="0" w:color="auto"/>
              <w:right w:val="single" w:sz="4" w:space="0" w:color="auto"/>
            </w:tcBorders>
            <w:shd w:val="clear" w:color="auto" w:fill="auto"/>
            <w:vAlign w:val="center"/>
            <w:hideMark/>
          </w:tcPr>
          <w:p w14:paraId="57B5AE74" w14:textId="77777777" w:rsidR="00DF14F6" w:rsidRPr="00DF14F6" w:rsidRDefault="00DF14F6" w:rsidP="00DF14F6">
            <w:pPr>
              <w:widowControl/>
              <w:autoSpaceDE/>
              <w:autoSpaceDN/>
              <w:adjustRightInd/>
              <w:rPr>
                <w:b/>
                <w:bCs/>
                <w:color w:val="000000"/>
                <w:sz w:val="20"/>
                <w:szCs w:val="20"/>
              </w:rPr>
            </w:pPr>
            <w:r w:rsidRPr="00DF14F6">
              <w:rPr>
                <w:b/>
                <w:bCs/>
                <w:color w:val="000000"/>
                <w:sz w:val="20"/>
                <w:szCs w:val="20"/>
              </w:rPr>
              <w:t xml:space="preserve">Total </w:t>
            </w:r>
          </w:p>
        </w:tc>
        <w:tc>
          <w:tcPr>
            <w:tcW w:w="1170" w:type="dxa"/>
            <w:tcBorders>
              <w:top w:val="single" w:sz="4" w:space="0" w:color="auto"/>
              <w:left w:val="nil"/>
              <w:bottom w:val="double" w:sz="6" w:space="0" w:color="auto"/>
              <w:right w:val="single" w:sz="4" w:space="0" w:color="auto"/>
            </w:tcBorders>
            <w:shd w:val="clear" w:color="auto" w:fill="auto"/>
            <w:vAlign w:val="center"/>
            <w:hideMark/>
          </w:tcPr>
          <w:p w14:paraId="6FF26C6F" w14:textId="77777777" w:rsidR="00DF14F6" w:rsidRPr="00DF14F6" w:rsidRDefault="00DF14F6" w:rsidP="00DF14F6">
            <w:pPr>
              <w:widowControl/>
              <w:autoSpaceDE/>
              <w:autoSpaceDN/>
              <w:adjustRightInd/>
              <w:jc w:val="center"/>
              <w:rPr>
                <w:b/>
                <w:bCs/>
                <w:color w:val="000000"/>
                <w:sz w:val="20"/>
                <w:szCs w:val="20"/>
              </w:rPr>
            </w:pPr>
            <w:r w:rsidRPr="00DF14F6">
              <w:rPr>
                <w:b/>
                <w:bCs/>
                <w:color w:val="000000"/>
                <w:sz w:val="20"/>
                <w:szCs w:val="20"/>
              </w:rPr>
              <w:t>1,686</w:t>
            </w:r>
          </w:p>
        </w:tc>
        <w:tc>
          <w:tcPr>
            <w:tcW w:w="2250" w:type="dxa"/>
            <w:tcBorders>
              <w:top w:val="single" w:sz="4" w:space="0" w:color="auto"/>
              <w:left w:val="nil"/>
              <w:bottom w:val="double" w:sz="6" w:space="0" w:color="auto"/>
              <w:right w:val="single" w:sz="4" w:space="0" w:color="auto"/>
            </w:tcBorders>
            <w:shd w:val="clear" w:color="auto" w:fill="auto"/>
            <w:vAlign w:val="center"/>
            <w:hideMark/>
          </w:tcPr>
          <w:p w14:paraId="4236C56D" w14:textId="77777777" w:rsidR="00DF14F6" w:rsidRPr="00DF14F6" w:rsidRDefault="00DF14F6" w:rsidP="00DF14F6">
            <w:pPr>
              <w:widowControl/>
              <w:autoSpaceDE/>
              <w:autoSpaceDN/>
              <w:adjustRightInd/>
              <w:jc w:val="center"/>
              <w:rPr>
                <w:b/>
                <w:bCs/>
                <w:color w:val="000000"/>
                <w:sz w:val="20"/>
                <w:szCs w:val="20"/>
              </w:rPr>
            </w:pPr>
            <w:r w:rsidRPr="00DF14F6">
              <w:rPr>
                <w:b/>
                <w:bCs/>
                <w:color w:val="000000"/>
                <w:sz w:val="20"/>
                <w:szCs w:val="20"/>
              </w:rPr>
              <w:t> </w:t>
            </w:r>
          </w:p>
        </w:tc>
        <w:tc>
          <w:tcPr>
            <w:tcW w:w="1980" w:type="dxa"/>
            <w:tcBorders>
              <w:top w:val="single" w:sz="4" w:space="0" w:color="auto"/>
              <w:left w:val="nil"/>
              <w:bottom w:val="double" w:sz="6" w:space="0" w:color="auto"/>
              <w:right w:val="double" w:sz="6" w:space="0" w:color="auto"/>
            </w:tcBorders>
            <w:shd w:val="clear" w:color="auto" w:fill="auto"/>
            <w:vAlign w:val="center"/>
            <w:hideMark/>
          </w:tcPr>
          <w:p w14:paraId="4A40BE0A" w14:textId="77777777" w:rsidR="00DF14F6" w:rsidRPr="00DF14F6" w:rsidRDefault="00DF14F6" w:rsidP="00DF14F6">
            <w:pPr>
              <w:widowControl/>
              <w:autoSpaceDE/>
              <w:autoSpaceDN/>
              <w:adjustRightInd/>
              <w:jc w:val="center"/>
              <w:rPr>
                <w:b/>
                <w:bCs/>
                <w:color w:val="000000"/>
                <w:sz w:val="20"/>
                <w:szCs w:val="20"/>
              </w:rPr>
            </w:pPr>
            <w:r w:rsidRPr="00DF14F6">
              <w:rPr>
                <w:b/>
                <w:bCs/>
                <w:color w:val="000000"/>
                <w:sz w:val="20"/>
                <w:szCs w:val="20"/>
              </w:rPr>
              <w:t> </w:t>
            </w:r>
          </w:p>
        </w:tc>
      </w:tr>
      <w:tr w:rsidR="00DF14F6" w:rsidRPr="00DF14F6" w14:paraId="3E838E54" w14:textId="77777777" w:rsidTr="000B014C">
        <w:trPr>
          <w:trHeight w:val="255"/>
          <w:jc w:val="center"/>
        </w:trPr>
        <w:tc>
          <w:tcPr>
            <w:tcW w:w="180" w:type="dxa"/>
            <w:tcBorders>
              <w:top w:val="nil"/>
              <w:left w:val="nil"/>
              <w:bottom w:val="nil"/>
              <w:right w:val="nil"/>
            </w:tcBorders>
            <w:shd w:val="clear" w:color="auto" w:fill="auto"/>
            <w:hideMark/>
          </w:tcPr>
          <w:p w14:paraId="6B81184F" w14:textId="77777777" w:rsidR="00DF14F6" w:rsidRPr="00DF14F6" w:rsidRDefault="00DF14F6" w:rsidP="00DF14F6">
            <w:pPr>
              <w:widowControl/>
              <w:autoSpaceDE/>
              <w:autoSpaceDN/>
              <w:adjustRightInd/>
              <w:jc w:val="right"/>
              <w:rPr>
                <w:color w:val="000000"/>
                <w:sz w:val="18"/>
                <w:szCs w:val="18"/>
              </w:rPr>
            </w:pPr>
            <w:r w:rsidRPr="00DF14F6">
              <w:rPr>
                <w:color w:val="000000"/>
                <w:sz w:val="18"/>
                <w:szCs w:val="18"/>
                <w:vertAlign w:val="superscript"/>
              </w:rPr>
              <w:t>1</w:t>
            </w:r>
          </w:p>
        </w:tc>
        <w:tc>
          <w:tcPr>
            <w:tcW w:w="8645" w:type="dxa"/>
            <w:gridSpan w:val="4"/>
            <w:tcBorders>
              <w:top w:val="double" w:sz="6" w:space="0" w:color="auto"/>
              <w:left w:val="nil"/>
              <w:bottom w:val="nil"/>
              <w:right w:val="nil"/>
            </w:tcBorders>
            <w:shd w:val="clear" w:color="auto" w:fill="auto"/>
            <w:vAlign w:val="center"/>
            <w:hideMark/>
          </w:tcPr>
          <w:p w14:paraId="528E774C" w14:textId="082519BD" w:rsidR="00DF14F6" w:rsidRPr="00DF14F6" w:rsidRDefault="00DF14F6" w:rsidP="00DF14F6">
            <w:pPr>
              <w:widowControl/>
              <w:autoSpaceDE/>
              <w:autoSpaceDN/>
              <w:adjustRightInd/>
              <w:rPr>
                <w:color w:val="000000"/>
                <w:sz w:val="18"/>
                <w:szCs w:val="18"/>
              </w:rPr>
            </w:pPr>
            <w:r w:rsidRPr="00DF14F6">
              <w:rPr>
                <w:color w:val="000000"/>
                <w:sz w:val="18"/>
                <w:szCs w:val="18"/>
              </w:rPr>
              <w:t xml:space="preserve">Where data are drawn from a range of fiscal years, EPA's estimate is the average number of submissions EPA received in this timeframe and rounded to the nearest whole number. The number of R&amp;D and instant photographic film article </w:t>
            </w:r>
            <w:r w:rsidR="00A5564D">
              <w:rPr>
                <w:color w:val="000000"/>
                <w:sz w:val="18"/>
                <w:szCs w:val="18"/>
              </w:rPr>
              <w:t>exemptions</w:t>
            </w:r>
            <w:r w:rsidRPr="00DF14F6">
              <w:rPr>
                <w:color w:val="000000"/>
                <w:sz w:val="18"/>
                <w:szCs w:val="18"/>
              </w:rPr>
              <w:t xml:space="preserve"> is based on EPA's best professional judgment (BPJ) and industry data. </w:t>
            </w:r>
          </w:p>
        </w:tc>
      </w:tr>
      <w:tr w:rsidR="00DF14F6" w:rsidRPr="00DF14F6" w14:paraId="32ACE90E" w14:textId="77777777" w:rsidTr="000B014C">
        <w:trPr>
          <w:trHeight w:val="255"/>
          <w:jc w:val="center"/>
        </w:trPr>
        <w:tc>
          <w:tcPr>
            <w:tcW w:w="180" w:type="dxa"/>
            <w:tcBorders>
              <w:top w:val="nil"/>
              <w:left w:val="nil"/>
              <w:bottom w:val="nil"/>
              <w:right w:val="nil"/>
            </w:tcBorders>
            <w:shd w:val="clear" w:color="auto" w:fill="auto"/>
            <w:hideMark/>
          </w:tcPr>
          <w:p w14:paraId="57F7FFAF" w14:textId="77777777" w:rsidR="00DF14F6" w:rsidRPr="00DF14F6" w:rsidRDefault="00DF14F6" w:rsidP="00DF14F6">
            <w:pPr>
              <w:widowControl/>
              <w:autoSpaceDE/>
              <w:autoSpaceDN/>
              <w:adjustRightInd/>
              <w:jc w:val="right"/>
              <w:rPr>
                <w:color w:val="000000"/>
                <w:sz w:val="18"/>
                <w:szCs w:val="18"/>
              </w:rPr>
            </w:pPr>
            <w:r w:rsidRPr="00DF14F6">
              <w:rPr>
                <w:color w:val="000000"/>
                <w:sz w:val="18"/>
                <w:szCs w:val="18"/>
                <w:vertAlign w:val="superscript"/>
              </w:rPr>
              <w:t>2</w:t>
            </w:r>
          </w:p>
        </w:tc>
        <w:tc>
          <w:tcPr>
            <w:tcW w:w="8645" w:type="dxa"/>
            <w:gridSpan w:val="4"/>
            <w:tcBorders>
              <w:top w:val="nil"/>
              <w:left w:val="nil"/>
              <w:bottom w:val="nil"/>
              <w:right w:val="nil"/>
            </w:tcBorders>
            <w:shd w:val="clear" w:color="auto" w:fill="auto"/>
            <w:vAlign w:val="center"/>
            <w:hideMark/>
          </w:tcPr>
          <w:p w14:paraId="6018CE3D" w14:textId="5038378A" w:rsidR="00DF14F6" w:rsidRPr="00DF14F6" w:rsidRDefault="00DF14F6" w:rsidP="00DF14F6">
            <w:pPr>
              <w:widowControl/>
              <w:autoSpaceDE/>
              <w:autoSpaceDN/>
              <w:adjustRightInd/>
              <w:rPr>
                <w:color w:val="000000"/>
                <w:sz w:val="18"/>
                <w:szCs w:val="18"/>
              </w:rPr>
            </w:pPr>
            <w:r w:rsidRPr="00DF14F6">
              <w:rPr>
                <w:color w:val="000000"/>
                <w:sz w:val="18"/>
                <w:szCs w:val="18"/>
              </w:rPr>
              <w:t xml:space="preserve">The estimated average number of PMNs, SNUNs, and MCANs are expected to decrease due to increased fees in the final rule on Fees for the Administration of the Toxic Substances Control Act (2018) (83 </w:t>
            </w:r>
            <w:r w:rsidR="00D045B3">
              <w:rPr>
                <w:color w:val="000000"/>
                <w:sz w:val="18"/>
                <w:szCs w:val="18"/>
              </w:rPr>
              <w:t>FR</w:t>
            </w:r>
            <w:r w:rsidRPr="00DF14F6">
              <w:rPr>
                <w:color w:val="000000"/>
                <w:sz w:val="18"/>
                <w:szCs w:val="18"/>
              </w:rPr>
              <w:t xml:space="preserve"> 52694).</w:t>
            </w:r>
          </w:p>
        </w:tc>
      </w:tr>
    </w:tbl>
    <w:p w14:paraId="7E480121" w14:textId="77777777" w:rsidR="00DF14F6" w:rsidRPr="00E60CD6" w:rsidRDefault="00DF14F6" w:rsidP="00DF14F6"/>
    <w:p w14:paraId="29EEFB4B" w14:textId="458E8C19" w:rsidR="00D05C34" w:rsidRDefault="00E54BBC" w:rsidP="002E4B98">
      <w:pPr>
        <w:pStyle w:val="BodyTextFirstIndent"/>
      </w:pPr>
      <w:r w:rsidRPr="0029554D">
        <w:rPr>
          <w:b/>
          <w:bCs/>
          <w:i/>
          <w:iCs/>
        </w:rPr>
        <w:t>Burden hours</w:t>
      </w:r>
      <w:r w:rsidR="00C530A7">
        <w:rPr>
          <w:b/>
          <w:bCs/>
          <w:i/>
          <w:iCs/>
        </w:rPr>
        <w:t xml:space="preserve">. </w:t>
      </w:r>
    </w:p>
    <w:p w14:paraId="502B27E3" w14:textId="77777777" w:rsidR="0052364F" w:rsidRDefault="004460B0" w:rsidP="002E4B98">
      <w:pPr>
        <w:pStyle w:val="BodyTextFirstIndent"/>
      </w:pPr>
      <w:r w:rsidRPr="0029554D">
        <w:t>Burden hours for each type of notice were estimated in previous analyses,</w:t>
      </w:r>
      <w:r w:rsidR="00D05C34">
        <w:t xml:space="preserve"> beginning with </w:t>
      </w:r>
      <w:r w:rsidR="00D05C34" w:rsidRPr="00D05C34">
        <w:t xml:space="preserve">EPA's 1994 Regulatory Impact Analysis of Amendments to Regulations for TSCA </w:t>
      </w:r>
      <w:r w:rsidR="00195190">
        <w:t>s</w:t>
      </w:r>
      <w:r w:rsidR="00D05C34" w:rsidRPr="00D05C34">
        <w:t>ection 5 Premanufacture Notifications and 2009 Economic Analysis of the e-PMN final rule.</w:t>
      </w:r>
      <w:r w:rsidR="00D05C34">
        <w:t xml:space="preserve"> </w:t>
      </w:r>
    </w:p>
    <w:p w14:paraId="22A61FC9" w14:textId="33D927C6" w:rsidR="0052364F" w:rsidRDefault="00D05C34" w:rsidP="002E4B98">
      <w:pPr>
        <w:pStyle w:val="BodyTextFirstIndent"/>
      </w:pPr>
      <w:r>
        <w:t>This ICR also reflects burden changes stemming from the</w:t>
      </w:r>
      <w:r w:rsidRPr="00D05C34">
        <w:t xml:space="preserve"> enactment of the Frank R. Lautenberg Chemical Safety for the 21st Century Act, which amended TSCA on June 22, 2016. </w:t>
      </w:r>
      <w:r>
        <w:t>T</w:t>
      </w:r>
      <w:r w:rsidRPr="00D05C34">
        <w:t>he revised statutory requirements</w:t>
      </w:r>
      <w:r>
        <w:t xml:space="preserve"> include a requirement</w:t>
      </w:r>
      <w:r w:rsidRPr="00D05C34">
        <w:t xml:space="preserve"> for substantiation of </w:t>
      </w:r>
      <w:r w:rsidR="00FF71E3">
        <w:t xml:space="preserve">CBI </w:t>
      </w:r>
      <w:r w:rsidRPr="00D05C34">
        <w:t xml:space="preserve">claims at the time the claim is made </w:t>
      </w:r>
      <w:r w:rsidR="00FF71E3">
        <w:t xml:space="preserve">and </w:t>
      </w:r>
      <w:r w:rsidRPr="00D05C34">
        <w:t xml:space="preserve">is being implemented though a separate action, initiated in 2017 (82 FR 6522, January 19, 2017). EPA is providing questions to help submitters develop their </w:t>
      </w:r>
      <w:r w:rsidR="00FF71E3">
        <w:t xml:space="preserve">CBI </w:t>
      </w:r>
      <w:r w:rsidRPr="00D05C34">
        <w:t>substantiation</w:t>
      </w:r>
      <w:r w:rsidR="00FF71E3">
        <w:t>s</w:t>
      </w:r>
      <w:r w:rsidRPr="00D05C34">
        <w:t xml:space="preserve"> at the time of </w:t>
      </w:r>
      <w:r w:rsidR="00FF71E3">
        <w:t xml:space="preserve">the </w:t>
      </w:r>
      <w:r w:rsidRPr="00D05C34">
        <w:t xml:space="preserve">claim. </w:t>
      </w:r>
      <w:r w:rsidR="006948E2">
        <w:t>Based on the number of substantive questions and data elements applicable to post-market submissions, and in keeping with the burden estimates developed in EPA’s 201</w:t>
      </w:r>
      <w:r w:rsidR="00D41BCE">
        <w:t>8</w:t>
      </w:r>
      <w:r w:rsidR="006948E2">
        <w:t xml:space="preserve"> Information Collection Request for Chemical Data Reporting, EPA estimates that CBI substantiation will be associated with an additional </w:t>
      </w:r>
      <w:r w:rsidR="006948E2" w:rsidRPr="006948E2">
        <w:t>16.245</w:t>
      </w:r>
      <w:r w:rsidR="006948E2">
        <w:t xml:space="preserve"> burden hours for each notice (see </w:t>
      </w:r>
      <w:r w:rsidR="00F961C1">
        <w:fldChar w:fldCharType="begin"/>
      </w:r>
      <w:r w:rsidR="006948E2">
        <w:instrText xml:space="preserve"> REF _Ref503262935 \h </w:instrText>
      </w:r>
      <w:r w:rsidR="00F961C1">
        <w:fldChar w:fldCharType="separate"/>
      </w:r>
      <w:r w:rsidR="00C47AB2">
        <w:t xml:space="preserve">Table </w:t>
      </w:r>
      <w:r w:rsidR="00C47AB2">
        <w:rPr>
          <w:noProof/>
        </w:rPr>
        <w:t>3</w:t>
      </w:r>
      <w:r w:rsidR="00F961C1">
        <w:fldChar w:fldCharType="end"/>
      </w:r>
      <w:r w:rsidR="006948E2">
        <w:t xml:space="preserve">). </w:t>
      </w:r>
    </w:p>
    <w:p w14:paraId="5A1E2035" w14:textId="2924C511" w:rsidR="0052364F" w:rsidRDefault="0052364F" w:rsidP="002E4B98">
      <w:pPr>
        <w:pStyle w:val="BodyTextFirstIndent"/>
      </w:pPr>
      <w:r>
        <w:t>EPA also issu</w:t>
      </w:r>
      <w:r w:rsidR="005B5594">
        <w:t>ed</w:t>
      </w:r>
      <w:r>
        <w:t xml:space="preserve"> </w:t>
      </w:r>
      <w:r w:rsidR="00656FE0">
        <w:t xml:space="preserve">an information document </w:t>
      </w:r>
      <w:r>
        <w:t xml:space="preserve">entitled </w:t>
      </w:r>
      <w:r w:rsidR="0029435D">
        <w:t>“</w:t>
      </w:r>
      <w:r>
        <w:rPr>
          <w:i/>
        </w:rPr>
        <w:t>Points to Consider When Preparing TSCA New Chemical Notifications</w:t>
      </w:r>
      <w:r w:rsidR="0029435D">
        <w:t>”</w:t>
      </w:r>
      <w:r>
        <w:t xml:space="preserve"> to inform and assist submitters planning to prepare PMNs, SNUNs, and exemption applications for Agency review. EPA estimates that it will </w:t>
      </w:r>
      <w:r w:rsidRPr="0052364F">
        <w:t xml:space="preserve">take submitters 1.4 </w:t>
      </w:r>
      <w:r w:rsidR="0049095F">
        <w:t xml:space="preserve">hours </w:t>
      </w:r>
      <w:r w:rsidRPr="0052364F">
        <w:t xml:space="preserve">of managerial and technical </w:t>
      </w:r>
      <w:r w:rsidR="0049095F">
        <w:t>burden</w:t>
      </w:r>
      <w:r w:rsidRPr="0052364F">
        <w:t xml:space="preserve"> per notice to read through and familiarize themselves with the document</w:t>
      </w:r>
      <w:r w:rsidR="00AC40B0">
        <w:t xml:space="preserve"> (see </w:t>
      </w:r>
      <w:r w:rsidR="00F961C1">
        <w:fldChar w:fldCharType="begin"/>
      </w:r>
      <w:r w:rsidR="00AC40B0">
        <w:instrText xml:space="preserve"> REF _Ref503262935 \h </w:instrText>
      </w:r>
      <w:r w:rsidR="00F961C1">
        <w:fldChar w:fldCharType="separate"/>
      </w:r>
      <w:r w:rsidR="00C47AB2">
        <w:t xml:space="preserve">Table </w:t>
      </w:r>
      <w:r w:rsidR="00C47AB2">
        <w:rPr>
          <w:noProof/>
        </w:rPr>
        <w:t>3</w:t>
      </w:r>
      <w:r w:rsidR="00F961C1">
        <w:fldChar w:fldCharType="end"/>
      </w:r>
      <w:r w:rsidR="00AC40B0">
        <w:t xml:space="preserve">). This burden applies to </w:t>
      </w:r>
      <w:r w:rsidR="00AC40B0" w:rsidRPr="00AC40B0">
        <w:t xml:space="preserve">PMN, SNUN, MCAN, TME, LVE/LoREX, TERA, </w:t>
      </w:r>
      <w:r w:rsidR="00AC40B0">
        <w:t xml:space="preserve">and </w:t>
      </w:r>
      <w:r w:rsidR="00AC40B0" w:rsidRPr="00AC40B0">
        <w:t>Tier I/Tier II</w:t>
      </w:r>
      <w:r w:rsidR="00AC40B0">
        <w:t xml:space="preserve"> notices.</w:t>
      </w:r>
      <w:r w:rsidR="006F34C5">
        <w:t xml:space="preserve"> </w:t>
      </w:r>
      <w:r w:rsidR="00A81A19">
        <w:t>EPA also estimates an additional burden of 10 managerial and technical hours per notice for</w:t>
      </w:r>
      <w:r w:rsidR="006531E7">
        <w:t xml:space="preserve"> submitters planning to prepare</w:t>
      </w:r>
      <w:r w:rsidR="00A81A19">
        <w:t xml:space="preserve"> PMNs.</w:t>
      </w:r>
    </w:p>
    <w:p w14:paraId="6C2391A5" w14:textId="77777777" w:rsidR="007D11E8" w:rsidRDefault="007D11E8" w:rsidP="007D11E8">
      <w:pPr>
        <w:pStyle w:val="BodyTextFirstIndent"/>
      </w:pPr>
      <w:r>
        <w:t xml:space="preserve">This ICR also considers the time and resources expended by submitters of PMNs to undertake pre-notification consultations as well as post-notification communications with EPA. EPA estimates an additional burden of 5 managerial hours and 10 technical hours per PMN for pre-notification consultation. The 10 technical hours is used for review of prenotice submissions across all relevant branches in OPPT and then in consultation with the PMN submitter.  The 5 managerial hours consists of facilitating and assigning appropriate professionals to address issues raised in the prenotice materials.  This additional burden is only incurred by some submitters, so this ICR estimates that this burden applies only to 20 percent of PMNs submitted. Similarly, for PMNs in particular, EPA estimates that submitters expend time in engaging in post-notification communications with EPA, consisting of an estimated 97.5 managerial and technical hours (see </w:t>
      </w:r>
      <w:r>
        <w:fldChar w:fldCharType="begin"/>
      </w:r>
      <w:r>
        <w:instrText xml:space="preserve"> REF _Ref503262935 \h </w:instrText>
      </w:r>
      <w:r>
        <w:fldChar w:fldCharType="separate"/>
      </w:r>
      <w:r>
        <w:t xml:space="preserve">Table </w:t>
      </w:r>
      <w:r>
        <w:rPr>
          <w:noProof/>
        </w:rPr>
        <w:t>3</w:t>
      </w:r>
      <w:r>
        <w:fldChar w:fldCharType="end"/>
      </w:r>
      <w:r>
        <w:t>).</w:t>
      </w:r>
    </w:p>
    <w:p w14:paraId="50C68850" w14:textId="77777777" w:rsidR="00D05C34" w:rsidRDefault="00D05C34" w:rsidP="002E4B98">
      <w:pPr>
        <w:pStyle w:val="BodyTextFirstIndent"/>
      </w:pPr>
      <w:r w:rsidRPr="00D05C34">
        <w:t>These changes and the reporting burden estimates associated with them have been incorporated into this ICR supporting statement</w:t>
      </w:r>
      <w:r w:rsidR="006948E2">
        <w:t>.</w:t>
      </w:r>
    </w:p>
    <w:p w14:paraId="6B6856F4" w14:textId="686BC876" w:rsidR="00613710" w:rsidRDefault="00D05C34" w:rsidP="002E4B98">
      <w:pPr>
        <w:pStyle w:val="BodyTextFirstIndent"/>
      </w:pPr>
      <w:r>
        <w:t xml:space="preserve">The burden hours for each type of notice are </w:t>
      </w:r>
      <w:r w:rsidR="004460B0" w:rsidRPr="0029554D">
        <w:t xml:space="preserve">described below and summarized in </w:t>
      </w:r>
      <w:r w:rsidR="00F961C1">
        <w:fldChar w:fldCharType="begin"/>
      </w:r>
      <w:r w:rsidR="00BE5684">
        <w:instrText xml:space="preserve"> REF _Ref501611299 \h </w:instrText>
      </w:r>
      <w:r w:rsidR="00F961C1">
        <w:fldChar w:fldCharType="separate"/>
      </w:r>
      <w:r w:rsidR="00C47AB2">
        <w:t xml:space="preserve">Table </w:t>
      </w:r>
      <w:r w:rsidR="00C47AB2">
        <w:rPr>
          <w:noProof/>
        </w:rPr>
        <w:t>2</w:t>
      </w:r>
      <w:r w:rsidR="00F961C1">
        <w:fldChar w:fldCharType="end"/>
      </w:r>
      <w:r w:rsidR="004460B0" w:rsidRPr="0029554D">
        <w:t>.</w:t>
      </w:r>
    </w:p>
    <w:p w14:paraId="16ABD15F" w14:textId="3F31A9CA" w:rsidR="00A81A19" w:rsidRDefault="00A81A19" w:rsidP="00A81A19">
      <w:pPr>
        <w:pStyle w:val="ListBullet"/>
      </w:pPr>
      <w:r w:rsidRPr="00DF2638">
        <w:rPr>
          <w:i/>
          <w:u w:val="single"/>
        </w:rPr>
        <w:t>PMNs</w:t>
      </w:r>
      <w:r>
        <w:t>:</w:t>
      </w:r>
      <w:r w:rsidRPr="00DF2638">
        <w:t xml:space="preserve"> </w:t>
      </w:r>
      <w:r w:rsidRPr="00A67B56">
        <w:t xml:space="preserve">The </w:t>
      </w:r>
      <w:r w:rsidR="004076BA">
        <w:t xml:space="preserve">base </w:t>
      </w:r>
      <w:r w:rsidRPr="00A67B56">
        <w:t xml:space="preserve">hours for respondent reporting burden for a full electronic </w:t>
      </w:r>
      <w:r w:rsidRPr="00A67B56">
        <w:rPr>
          <w:bCs/>
        </w:rPr>
        <w:t>PMN</w:t>
      </w:r>
      <w:r w:rsidRPr="00A67B56">
        <w:t xml:space="preserve"> submission </w:t>
      </w:r>
      <w:r w:rsidR="004076BA">
        <w:t>are</w:t>
      </w:r>
      <w:r w:rsidRPr="00A67B56">
        <w:t xml:space="preserve"> expected to average </w:t>
      </w:r>
      <w:r w:rsidRPr="00256E6D">
        <w:t>109.33</w:t>
      </w:r>
      <w:r>
        <w:t xml:space="preserve"> </w:t>
      </w:r>
      <w:r w:rsidRPr="00A67B56">
        <w:t xml:space="preserve">respondent burden hours. </w:t>
      </w:r>
      <w:r w:rsidR="004076BA">
        <w:t xml:space="preserve">Additionally, EPA estimates an average of </w:t>
      </w:r>
      <w:r w:rsidR="004076BA" w:rsidRPr="004076BA">
        <w:t>141.17</w:t>
      </w:r>
      <w:r w:rsidR="004076BA">
        <w:t xml:space="preserve"> additional hours per PMN submission, as discussed further in section </w:t>
      </w:r>
      <w:r w:rsidR="004076BA">
        <w:fldChar w:fldCharType="begin"/>
      </w:r>
      <w:r w:rsidR="004076BA">
        <w:instrText xml:space="preserve"> REF _Ref503335805 \w \h </w:instrText>
      </w:r>
      <w:r w:rsidR="004076BA">
        <w:fldChar w:fldCharType="separate"/>
      </w:r>
      <w:r w:rsidR="004076BA">
        <w:t>6(a)(i)(1)</w:t>
      </w:r>
      <w:r w:rsidR="004076BA">
        <w:fldChar w:fldCharType="end"/>
      </w:r>
      <w:r w:rsidR="004076BA">
        <w:t xml:space="preserve"> below. This yields a total of </w:t>
      </w:r>
      <w:r w:rsidR="004076BA" w:rsidRPr="004076BA">
        <w:t>250.498</w:t>
      </w:r>
      <w:r w:rsidR="00E17728">
        <w:t xml:space="preserve"> hours per PMN.</w:t>
      </w:r>
    </w:p>
    <w:p w14:paraId="00995E14" w14:textId="789018E0" w:rsidR="00DF2638" w:rsidRDefault="00613710" w:rsidP="00A81A19">
      <w:pPr>
        <w:pStyle w:val="ListBullet"/>
      </w:pPr>
      <w:r w:rsidRPr="00DF2638">
        <w:rPr>
          <w:i/>
          <w:u w:val="single"/>
        </w:rPr>
        <w:t>SNUN</w:t>
      </w:r>
      <w:r w:rsidR="007C015C" w:rsidRPr="00DF2638">
        <w:rPr>
          <w:i/>
          <w:u w:val="single"/>
        </w:rPr>
        <w:t>s</w:t>
      </w:r>
      <w:r w:rsidRPr="00DF2638">
        <w:rPr>
          <w:i/>
          <w:u w:val="single"/>
        </w:rPr>
        <w:t>, LVEs and LoREXs</w:t>
      </w:r>
      <w:r w:rsidRPr="00DF2638">
        <w:rPr>
          <w:i/>
        </w:rPr>
        <w:t>:</w:t>
      </w:r>
      <w:r w:rsidRPr="00A67B56">
        <w:t xml:space="preserve"> The hours for respondent reporting burden for </w:t>
      </w:r>
      <w:r w:rsidR="00AC03CB">
        <w:t>SNUNs, LVEs, and LoREX are</w:t>
      </w:r>
      <w:r w:rsidRPr="00A67B56">
        <w:t xml:space="preserve"> expected to average </w:t>
      </w:r>
      <w:r w:rsidR="00256E6D" w:rsidRPr="00256E6D">
        <w:t>109.33</w:t>
      </w:r>
      <w:r w:rsidR="00290F60">
        <w:t xml:space="preserve"> </w:t>
      </w:r>
      <w:r w:rsidRPr="00A67B56">
        <w:t>respondent burden hours</w:t>
      </w:r>
      <w:r w:rsidR="00AC03CB">
        <w:t xml:space="preserve"> per notice</w:t>
      </w:r>
      <w:r w:rsidRPr="00A67B56">
        <w:t xml:space="preserve">. </w:t>
      </w:r>
      <w:r w:rsidR="00D05C34">
        <w:t xml:space="preserve">The derivation of the burden hours for these types of notices (exclusive of the burden hours for CBI substantiation) is detailed in Section </w:t>
      </w:r>
      <w:r w:rsidR="00F961C1">
        <w:fldChar w:fldCharType="begin"/>
      </w:r>
      <w:r w:rsidR="00D05C34">
        <w:instrText xml:space="preserve"> REF _Ref503335805 \n \h </w:instrText>
      </w:r>
      <w:r w:rsidR="00F961C1">
        <w:fldChar w:fldCharType="separate"/>
      </w:r>
      <w:r w:rsidR="00C47AB2">
        <w:t>(1)</w:t>
      </w:r>
      <w:r w:rsidR="00F961C1">
        <w:fldChar w:fldCharType="end"/>
      </w:r>
      <w:r w:rsidR="00C70649">
        <w:t xml:space="preserve"> of this document</w:t>
      </w:r>
      <w:r w:rsidR="00D05C34">
        <w:t>.</w:t>
      </w:r>
    </w:p>
    <w:p w14:paraId="58C24239" w14:textId="77777777" w:rsidR="00613710" w:rsidRDefault="00613710" w:rsidP="008F50EA">
      <w:pPr>
        <w:pStyle w:val="ListBullet"/>
      </w:pPr>
      <w:r w:rsidRPr="00967D0A">
        <w:rPr>
          <w:i/>
          <w:u w:val="single"/>
        </w:rPr>
        <w:t>MCAN</w:t>
      </w:r>
      <w:r w:rsidRPr="00932D17">
        <w:rPr>
          <w:i/>
          <w:u w:val="single"/>
        </w:rPr>
        <w:t>s</w:t>
      </w:r>
      <w:r w:rsidRPr="006312B4">
        <w:rPr>
          <w:i/>
        </w:rPr>
        <w:t>:</w:t>
      </w:r>
      <w:r w:rsidRPr="00613710">
        <w:t xml:space="preserve"> The respondent burden for an </w:t>
      </w:r>
      <w:r w:rsidRPr="00613710">
        <w:rPr>
          <w:bCs/>
        </w:rPr>
        <w:t>MCAN</w:t>
      </w:r>
      <w:r w:rsidRPr="00613710">
        <w:t xml:space="preserve"> is estimated to average of </w:t>
      </w:r>
      <w:r w:rsidR="008F50EA" w:rsidRPr="008F50EA">
        <w:t>305.85</w:t>
      </w:r>
      <w:r w:rsidR="008F50EA">
        <w:t xml:space="preserve"> </w:t>
      </w:r>
      <w:r w:rsidRPr="00613710">
        <w:t>hours</w:t>
      </w:r>
      <w:r w:rsidR="00346D5D">
        <w:t>.</w:t>
      </w:r>
    </w:p>
    <w:p w14:paraId="2F735F12" w14:textId="77777777" w:rsidR="00613710" w:rsidRDefault="00613710" w:rsidP="008F50EA">
      <w:pPr>
        <w:pStyle w:val="ListBullet"/>
      </w:pPr>
      <w:r w:rsidRPr="00967D0A">
        <w:rPr>
          <w:bCs/>
          <w:i/>
          <w:u w:val="single"/>
        </w:rPr>
        <w:t>TMEs</w:t>
      </w:r>
      <w:r w:rsidR="00346D5D" w:rsidRPr="006312B4">
        <w:rPr>
          <w:bCs/>
          <w:i/>
        </w:rPr>
        <w:t>:</w:t>
      </w:r>
      <w:r w:rsidRPr="00613710">
        <w:t xml:space="preserve"> The respondent burden for submission of a </w:t>
      </w:r>
      <w:r w:rsidRPr="00613710">
        <w:rPr>
          <w:bCs/>
        </w:rPr>
        <w:t>TME</w:t>
      </w:r>
      <w:r w:rsidRPr="00613710">
        <w:t xml:space="preserve"> is estimated to average </w:t>
      </w:r>
      <w:r w:rsidR="008F50EA" w:rsidRPr="008F50EA">
        <w:t>103.85</w:t>
      </w:r>
      <w:r w:rsidR="008F50EA">
        <w:t xml:space="preserve"> </w:t>
      </w:r>
      <w:r w:rsidRPr="00613710">
        <w:t>hours</w:t>
      </w:r>
      <w:r w:rsidR="00346D5D">
        <w:t>.</w:t>
      </w:r>
    </w:p>
    <w:p w14:paraId="7813119F" w14:textId="77777777" w:rsidR="00613710" w:rsidRDefault="00613710" w:rsidP="008F50EA">
      <w:pPr>
        <w:pStyle w:val="ListBullet"/>
      </w:pPr>
      <w:r w:rsidRPr="00967D0A">
        <w:rPr>
          <w:bCs/>
          <w:i/>
          <w:u w:val="single"/>
        </w:rPr>
        <w:t>TERA</w:t>
      </w:r>
      <w:r w:rsidRPr="00967D0A">
        <w:rPr>
          <w:i/>
          <w:u w:val="single"/>
        </w:rPr>
        <w:t>s</w:t>
      </w:r>
      <w:r w:rsidRPr="006312B4">
        <w:rPr>
          <w:i/>
        </w:rPr>
        <w:t>:</w:t>
      </w:r>
      <w:r w:rsidRPr="00613710">
        <w:t xml:space="preserve"> The respondent burden for a </w:t>
      </w:r>
      <w:r w:rsidRPr="00613710">
        <w:rPr>
          <w:bCs/>
        </w:rPr>
        <w:t>TERA</w:t>
      </w:r>
      <w:r w:rsidRPr="00613710">
        <w:t xml:space="preserve"> is estimated to average </w:t>
      </w:r>
      <w:r w:rsidR="008F50EA" w:rsidRPr="008F50EA">
        <w:t>524.85</w:t>
      </w:r>
      <w:r w:rsidR="008F50EA">
        <w:t xml:space="preserve"> </w:t>
      </w:r>
      <w:r w:rsidRPr="00613710">
        <w:t>hours</w:t>
      </w:r>
      <w:r w:rsidR="00346D5D">
        <w:t>.</w:t>
      </w:r>
    </w:p>
    <w:p w14:paraId="0E980A09" w14:textId="77777777" w:rsidR="00613710" w:rsidRDefault="00613710" w:rsidP="008F50EA">
      <w:pPr>
        <w:pStyle w:val="ListBullet"/>
      </w:pPr>
      <w:r w:rsidRPr="00967D0A">
        <w:rPr>
          <w:bCs/>
          <w:i/>
          <w:u w:val="single"/>
        </w:rPr>
        <w:t>Tier I or Tier II</w:t>
      </w:r>
      <w:r w:rsidRPr="00967D0A">
        <w:rPr>
          <w:i/>
          <w:u w:val="single"/>
        </w:rPr>
        <w:t>s</w:t>
      </w:r>
      <w:r w:rsidRPr="00613710">
        <w:t xml:space="preserve">: The respondent burden for a </w:t>
      </w:r>
      <w:r w:rsidRPr="00613710">
        <w:rPr>
          <w:bCs/>
        </w:rPr>
        <w:t>Tier I or Tier II</w:t>
      </w:r>
      <w:r w:rsidRPr="00613710">
        <w:t xml:space="preserve"> exemption is estimated to average </w:t>
      </w:r>
      <w:r w:rsidR="008F50EA" w:rsidRPr="008F50EA">
        <w:t>127.85</w:t>
      </w:r>
      <w:r w:rsidR="008F50EA">
        <w:t xml:space="preserve"> </w:t>
      </w:r>
      <w:r w:rsidRPr="00613710">
        <w:t>hours</w:t>
      </w:r>
      <w:r w:rsidR="00346D5D">
        <w:t>.</w:t>
      </w:r>
    </w:p>
    <w:p w14:paraId="79C5A5C0" w14:textId="77777777" w:rsidR="00613710" w:rsidRDefault="00613710" w:rsidP="00052A9A">
      <w:pPr>
        <w:pStyle w:val="ListBullet"/>
      </w:pPr>
      <w:r w:rsidRPr="00967D0A">
        <w:rPr>
          <w:i/>
          <w:u w:val="single"/>
        </w:rPr>
        <w:t>Polymer Exemption</w:t>
      </w:r>
      <w:r w:rsidRPr="00932D17">
        <w:rPr>
          <w:i/>
          <w:u w:val="single"/>
        </w:rPr>
        <w:t>s</w:t>
      </w:r>
      <w:r w:rsidRPr="006312B4">
        <w:rPr>
          <w:i/>
        </w:rPr>
        <w:t>:</w:t>
      </w:r>
      <w:r w:rsidRPr="00613710">
        <w:t xml:space="preserve"> The respondent burden for submission of a polymer exemption post-manufacture an</w:t>
      </w:r>
      <w:r w:rsidR="00346D5D">
        <w:t>nua</w:t>
      </w:r>
      <w:r w:rsidRPr="00613710">
        <w:t xml:space="preserve">l report is estimated to average </w:t>
      </w:r>
      <w:r w:rsidR="00821C1E" w:rsidRPr="00821C1E">
        <w:t>18.50</w:t>
      </w:r>
      <w:r w:rsidR="00821C1E">
        <w:t xml:space="preserve"> </w:t>
      </w:r>
      <w:r w:rsidRPr="00613710">
        <w:t>hours</w:t>
      </w:r>
      <w:r w:rsidR="00346D5D">
        <w:t>.</w:t>
      </w:r>
    </w:p>
    <w:p w14:paraId="2E74B694" w14:textId="77777777" w:rsidR="00613710" w:rsidRDefault="00613710" w:rsidP="00070E4D">
      <w:pPr>
        <w:pStyle w:val="ListBullet"/>
      </w:pPr>
      <w:r w:rsidRPr="00967D0A">
        <w:rPr>
          <w:i/>
          <w:u w:val="single"/>
        </w:rPr>
        <w:t>R&amp;D Exemptions</w:t>
      </w:r>
      <w:r w:rsidRPr="006312B4">
        <w:rPr>
          <w:i/>
        </w:rPr>
        <w:t>:</w:t>
      </w:r>
      <w:r w:rsidRPr="00613710">
        <w:t xml:space="preserve"> The respondent burden </w:t>
      </w:r>
      <w:r>
        <w:t xml:space="preserve">to meet the procedural requirements for an R&amp;D </w:t>
      </w:r>
      <w:r w:rsidR="00346D5D">
        <w:t xml:space="preserve">exemption is </w:t>
      </w:r>
      <w:r w:rsidR="00521087" w:rsidRPr="00613710">
        <w:t xml:space="preserve">estimated to average </w:t>
      </w:r>
      <w:r w:rsidR="00821C1E" w:rsidRPr="00821C1E">
        <w:t>18.75</w:t>
      </w:r>
      <w:r w:rsidR="00821C1E">
        <w:t xml:space="preserve"> </w:t>
      </w:r>
      <w:r w:rsidRPr="00613710">
        <w:t>hours</w:t>
      </w:r>
      <w:r w:rsidR="00346D5D">
        <w:t>.</w:t>
      </w:r>
    </w:p>
    <w:p w14:paraId="4E8D211C" w14:textId="77777777" w:rsidR="00613710" w:rsidRDefault="00613710" w:rsidP="00D05C34">
      <w:pPr>
        <w:pStyle w:val="ListBullet"/>
      </w:pPr>
      <w:r w:rsidRPr="00967D0A">
        <w:rPr>
          <w:i/>
          <w:u w:val="single"/>
        </w:rPr>
        <w:t>Instant Photographic Film Article</w:t>
      </w:r>
      <w:r w:rsidR="006312B4">
        <w:rPr>
          <w:i/>
        </w:rPr>
        <w:t>:</w:t>
      </w:r>
      <w:r w:rsidRPr="00967D0A">
        <w:t xml:space="preserve"> </w:t>
      </w:r>
      <w:r w:rsidRPr="00613710">
        <w:t xml:space="preserve">The minimum amount of information that is required to be contained in an exemption notification for instant photographic film articles is the identity of the manufacturer and the new chemical substance. The burden associated with preparing and submitting this type of exemption notification is </w:t>
      </w:r>
      <w:r w:rsidR="00D05C34" w:rsidRPr="00D05C34">
        <w:t>16.75</w:t>
      </w:r>
      <w:r w:rsidR="00D05C34">
        <w:t xml:space="preserve"> </w:t>
      </w:r>
      <w:r w:rsidRPr="00613710">
        <w:t>hours</w:t>
      </w:r>
      <w:r w:rsidR="00346D5D">
        <w:t>.</w:t>
      </w:r>
    </w:p>
    <w:p w14:paraId="173C04BE" w14:textId="56C17A87" w:rsidR="00521087" w:rsidRDefault="00521087" w:rsidP="00D05C34">
      <w:pPr>
        <w:pStyle w:val="ListBullet"/>
      </w:pPr>
      <w:r w:rsidRPr="00967D0A">
        <w:rPr>
          <w:i/>
          <w:u w:val="single"/>
        </w:rPr>
        <w:t>Bona Fides</w:t>
      </w:r>
      <w:r w:rsidR="006312B4">
        <w:rPr>
          <w:i/>
        </w:rPr>
        <w:t>:</w:t>
      </w:r>
      <w:r w:rsidRPr="006D278F">
        <w:rPr>
          <w:i/>
        </w:rPr>
        <w:t xml:space="preserve"> </w:t>
      </w:r>
      <w:r w:rsidRPr="00613710">
        <w:t xml:space="preserve">The respondent burden for submission of a </w:t>
      </w:r>
      <w:r>
        <w:t xml:space="preserve">bona fide notice </w:t>
      </w:r>
      <w:r w:rsidRPr="00613710">
        <w:t xml:space="preserve">is estimated to average </w:t>
      </w:r>
      <w:r w:rsidR="005F66F6" w:rsidRPr="005F66F6">
        <w:t>3</w:t>
      </w:r>
      <w:r w:rsidR="004F2BB8">
        <w:t>2</w:t>
      </w:r>
      <w:r w:rsidR="005F66F6" w:rsidRPr="005F66F6">
        <w:t>.75</w:t>
      </w:r>
      <w:r w:rsidR="005F66F6">
        <w:t xml:space="preserve"> </w:t>
      </w:r>
      <w:r w:rsidRPr="00613710">
        <w:t>hours</w:t>
      </w:r>
      <w:r w:rsidR="00346D5D">
        <w:t>.</w:t>
      </w:r>
    </w:p>
    <w:p w14:paraId="748EB121" w14:textId="42352CA2" w:rsidR="00613710" w:rsidRDefault="00613710" w:rsidP="00D05C34">
      <w:pPr>
        <w:pStyle w:val="ListBullet"/>
      </w:pPr>
      <w:r w:rsidRPr="00967D0A">
        <w:rPr>
          <w:i/>
          <w:u w:val="single"/>
        </w:rPr>
        <w:t>TSCA section 5(e)</w:t>
      </w:r>
      <w:r w:rsidR="009E69B6">
        <w:rPr>
          <w:i/>
          <w:u w:val="single"/>
        </w:rPr>
        <w:t xml:space="preserve"> and 5(f)</w:t>
      </w:r>
      <w:r w:rsidRPr="00967D0A">
        <w:rPr>
          <w:i/>
          <w:u w:val="single"/>
        </w:rPr>
        <w:t xml:space="preserve"> Consent Orders</w:t>
      </w:r>
      <w:r w:rsidR="006312B4">
        <w:rPr>
          <w:i/>
        </w:rPr>
        <w:t>:</w:t>
      </w:r>
      <w:r w:rsidRPr="00613710">
        <w:t xml:space="preserve"> </w:t>
      </w:r>
      <w:r w:rsidR="006312B4">
        <w:t xml:space="preserve"> </w:t>
      </w:r>
      <w:r w:rsidR="00BC61F0" w:rsidRPr="00613710">
        <w:t xml:space="preserve">The respondent burden for </w:t>
      </w:r>
      <w:r w:rsidR="00BC61F0">
        <w:t xml:space="preserve">consent orders ranges from </w:t>
      </w:r>
      <w:r w:rsidR="00D05C34" w:rsidRPr="00D05C34">
        <w:t>41.25</w:t>
      </w:r>
      <w:r w:rsidR="00BC61F0">
        <w:t xml:space="preserve"> to </w:t>
      </w:r>
      <w:r w:rsidR="00D05C34" w:rsidRPr="00D05C34">
        <w:t>167.75</w:t>
      </w:r>
      <w:r w:rsidR="00D05C34">
        <w:t xml:space="preserve"> </w:t>
      </w:r>
      <w:r w:rsidR="00BC61F0">
        <w:t xml:space="preserve">hours per submission, depending </w:t>
      </w:r>
      <w:r w:rsidR="00346D5D">
        <w:t>on whether or not</w:t>
      </w:r>
      <w:r w:rsidR="00AF5F4C">
        <w:t xml:space="preserve"> testing data are</w:t>
      </w:r>
      <w:r w:rsidR="00BC61F0">
        <w:t xml:space="preserve"> submitted. </w:t>
      </w:r>
      <w:r w:rsidRPr="00613710">
        <w:t xml:space="preserve">For TSCA section 5(e) consent orders where testing data </w:t>
      </w:r>
      <w:r w:rsidR="00AF5F4C">
        <w:t>are</w:t>
      </w:r>
      <w:r w:rsidRPr="00613710">
        <w:t xml:space="preserve"> submitted, EPA assumes testing is contracted out to a laboratory and burden associated with testing requirements represents the time that personnel from the submitting firm would spend overseeing the testing</w:t>
      </w:r>
      <w:r w:rsidR="00346D5D">
        <w:t>.</w:t>
      </w:r>
    </w:p>
    <w:p w14:paraId="212E4377" w14:textId="77777777" w:rsidR="00515895" w:rsidRDefault="00613710" w:rsidP="00D41BCE">
      <w:pPr>
        <w:pStyle w:val="ListBullet"/>
      </w:pPr>
      <w:r w:rsidRPr="00D41BCE">
        <w:rPr>
          <w:i/>
          <w:u w:val="single"/>
        </w:rPr>
        <w:t>NOCs</w:t>
      </w:r>
      <w:r w:rsidR="006312B4" w:rsidRPr="00D41BCE">
        <w:rPr>
          <w:i/>
        </w:rPr>
        <w:t>:</w:t>
      </w:r>
      <w:r w:rsidR="006312B4">
        <w:t xml:space="preserve"> </w:t>
      </w:r>
      <w:r w:rsidRPr="00613710">
        <w:t xml:space="preserve">The respondent burden for submission of a NOC is estimated to be </w:t>
      </w:r>
      <w:r w:rsidR="00D05C34" w:rsidRPr="00D05C34">
        <w:t>16.85</w:t>
      </w:r>
      <w:r w:rsidR="00D05C34">
        <w:t xml:space="preserve"> </w:t>
      </w:r>
      <w:r w:rsidRPr="00613710">
        <w:t>hou</w:t>
      </w:r>
      <w:r>
        <w:t>rs</w:t>
      </w:r>
      <w:r w:rsidR="00346D5D">
        <w:t>.</w:t>
      </w:r>
    </w:p>
    <w:tbl>
      <w:tblPr>
        <w:tblW w:w="0" w:type="auto"/>
        <w:jc w:val="center"/>
        <w:tblLayout w:type="fixed"/>
        <w:tblCellMar>
          <w:left w:w="115" w:type="dxa"/>
          <w:right w:w="115" w:type="dxa"/>
        </w:tblCellMar>
        <w:tblLook w:val="04A0" w:firstRow="1" w:lastRow="0" w:firstColumn="1" w:lastColumn="0" w:noHBand="0" w:noVBand="1"/>
      </w:tblPr>
      <w:tblGrid>
        <w:gridCol w:w="270"/>
        <w:gridCol w:w="3330"/>
        <w:gridCol w:w="1710"/>
        <w:gridCol w:w="1530"/>
        <w:gridCol w:w="1620"/>
      </w:tblGrid>
      <w:tr w:rsidR="00515895" w:rsidRPr="00515895" w14:paraId="3007EB1E" w14:textId="77777777" w:rsidTr="00711D10">
        <w:trPr>
          <w:trHeight w:val="255"/>
          <w:jc w:val="center"/>
        </w:trPr>
        <w:tc>
          <w:tcPr>
            <w:tcW w:w="8460" w:type="dxa"/>
            <w:gridSpan w:val="5"/>
            <w:tcBorders>
              <w:top w:val="nil"/>
              <w:left w:val="nil"/>
              <w:bottom w:val="nil"/>
              <w:right w:val="nil"/>
            </w:tcBorders>
            <w:shd w:val="clear" w:color="auto" w:fill="auto"/>
            <w:vAlign w:val="center"/>
            <w:hideMark/>
          </w:tcPr>
          <w:p w14:paraId="06DEE51B" w14:textId="7E0DD4B7" w:rsidR="00515895" w:rsidRPr="00515895" w:rsidRDefault="00150CE3" w:rsidP="00711D10">
            <w:pPr>
              <w:pStyle w:val="Caption"/>
              <w:rPr>
                <w:bCs/>
                <w:color w:val="000000"/>
                <w:szCs w:val="22"/>
              </w:rPr>
            </w:pPr>
            <w:bookmarkStart w:id="7" w:name="_Ref501611299"/>
            <w:bookmarkStart w:id="8" w:name="_Hlk529996157"/>
            <w:r>
              <w:t xml:space="preserve">Table </w:t>
            </w:r>
            <w:r w:rsidR="00E60CD6">
              <w:rPr>
                <w:noProof/>
              </w:rPr>
              <w:fldChar w:fldCharType="begin"/>
            </w:r>
            <w:r w:rsidR="00E60CD6">
              <w:rPr>
                <w:noProof/>
              </w:rPr>
              <w:instrText xml:space="preserve"> SEQ Table \* ARABIC </w:instrText>
            </w:r>
            <w:r w:rsidR="00E60CD6">
              <w:rPr>
                <w:noProof/>
              </w:rPr>
              <w:fldChar w:fldCharType="separate"/>
            </w:r>
            <w:r w:rsidR="00C47AB2">
              <w:rPr>
                <w:noProof/>
              </w:rPr>
              <w:t>2</w:t>
            </w:r>
            <w:r w:rsidR="00E60CD6">
              <w:rPr>
                <w:noProof/>
              </w:rPr>
              <w:fldChar w:fldCharType="end"/>
            </w:r>
            <w:bookmarkEnd w:id="7"/>
            <w:r>
              <w:t xml:space="preserve">. </w:t>
            </w:r>
            <w:r w:rsidRPr="00F84A2C">
              <w:t>Reporting Burden</w:t>
            </w:r>
          </w:p>
        </w:tc>
      </w:tr>
      <w:tr w:rsidR="00515895" w:rsidRPr="00515895" w14:paraId="0038FC0C" w14:textId="77777777" w:rsidTr="00711D10">
        <w:trPr>
          <w:trHeight w:val="255"/>
          <w:jc w:val="center"/>
        </w:trPr>
        <w:tc>
          <w:tcPr>
            <w:tcW w:w="360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3AD39B1E" w14:textId="77777777" w:rsidR="00515895" w:rsidRPr="00515895" w:rsidRDefault="00515895" w:rsidP="00711D10">
            <w:pPr>
              <w:keepNext/>
              <w:widowControl/>
              <w:autoSpaceDE/>
              <w:autoSpaceDN/>
              <w:adjustRightInd/>
              <w:rPr>
                <w:b/>
                <w:bCs/>
                <w:color w:val="000000"/>
                <w:sz w:val="20"/>
                <w:szCs w:val="20"/>
              </w:rPr>
            </w:pPr>
            <w:r w:rsidRPr="00515895">
              <w:rPr>
                <w:b/>
                <w:bCs/>
                <w:color w:val="000000"/>
                <w:sz w:val="20"/>
                <w:szCs w:val="20"/>
              </w:rPr>
              <w:t>Type of Notice</w:t>
            </w:r>
          </w:p>
        </w:tc>
        <w:tc>
          <w:tcPr>
            <w:tcW w:w="1710" w:type="dxa"/>
            <w:tcBorders>
              <w:top w:val="double" w:sz="6" w:space="0" w:color="auto"/>
              <w:left w:val="nil"/>
              <w:bottom w:val="single" w:sz="4" w:space="0" w:color="auto"/>
              <w:right w:val="single" w:sz="4" w:space="0" w:color="auto"/>
            </w:tcBorders>
            <w:shd w:val="clear" w:color="auto" w:fill="auto"/>
            <w:vAlign w:val="center"/>
            <w:hideMark/>
          </w:tcPr>
          <w:p w14:paraId="62F290BC" w14:textId="77777777" w:rsidR="00515895" w:rsidRPr="00515895" w:rsidRDefault="00515895" w:rsidP="00711D10">
            <w:pPr>
              <w:keepNext/>
              <w:widowControl/>
              <w:autoSpaceDE/>
              <w:autoSpaceDN/>
              <w:adjustRightInd/>
              <w:jc w:val="center"/>
              <w:rPr>
                <w:b/>
                <w:bCs/>
                <w:color w:val="000000"/>
                <w:sz w:val="20"/>
                <w:szCs w:val="20"/>
              </w:rPr>
            </w:pPr>
            <w:r w:rsidRPr="00515895">
              <w:rPr>
                <w:b/>
                <w:bCs/>
                <w:color w:val="000000"/>
                <w:sz w:val="20"/>
                <w:szCs w:val="20"/>
              </w:rPr>
              <w:t>Average Annual Responses</w:t>
            </w:r>
          </w:p>
        </w:tc>
        <w:tc>
          <w:tcPr>
            <w:tcW w:w="1530" w:type="dxa"/>
            <w:tcBorders>
              <w:top w:val="double" w:sz="6" w:space="0" w:color="auto"/>
              <w:left w:val="nil"/>
              <w:bottom w:val="single" w:sz="4" w:space="0" w:color="auto"/>
              <w:right w:val="single" w:sz="4" w:space="0" w:color="auto"/>
            </w:tcBorders>
            <w:shd w:val="clear" w:color="auto" w:fill="auto"/>
            <w:vAlign w:val="center"/>
            <w:hideMark/>
          </w:tcPr>
          <w:p w14:paraId="0EA7570A" w14:textId="77777777" w:rsidR="00515895" w:rsidRPr="00515895" w:rsidRDefault="00515895" w:rsidP="00711D10">
            <w:pPr>
              <w:keepNext/>
              <w:widowControl/>
              <w:autoSpaceDE/>
              <w:autoSpaceDN/>
              <w:adjustRightInd/>
              <w:jc w:val="center"/>
              <w:rPr>
                <w:b/>
                <w:bCs/>
                <w:color w:val="000000"/>
                <w:sz w:val="20"/>
                <w:szCs w:val="20"/>
              </w:rPr>
            </w:pPr>
            <w:r w:rsidRPr="00515895">
              <w:rPr>
                <w:b/>
                <w:bCs/>
                <w:color w:val="000000"/>
                <w:sz w:val="20"/>
                <w:szCs w:val="20"/>
              </w:rPr>
              <w:t>Average Reporting Hours per Response</w:t>
            </w:r>
          </w:p>
        </w:tc>
        <w:tc>
          <w:tcPr>
            <w:tcW w:w="1620" w:type="dxa"/>
            <w:tcBorders>
              <w:top w:val="double" w:sz="6" w:space="0" w:color="auto"/>
              <w:left w:val="nil"/>
              <w:bottom w:val="single" w:sz="4" w:space="0" w:color="auto"/>
              <w:right w:val="double" w:sz="6" w:space="0" w:color="auto"/>
            </w:tcBorders>
            <w:shd w:val="clear" w:color="auto" w:fill="auto"/>
            <w:vAlign w:val="center"/>
            <w:hideMark/>
          </w:tcPr>
          <w:p w14:paraId="44C2CCD6" w14:textId="77777777" w:rsidR="00515895" w:rsidRPr="00515895" w:rsidRDefault="00515895" w:rsidP="00711D10">
            <w:pPr>
              <w:keepNext/>
              <w:widowControl/>
              <w:autoSpaceDE/>
              <w:autoSpaceDN/>
              <w:adjustRightInd/>
              <w:jc w:val="center"/>
              <w:rPr>
                <w:b/>
                <w:bCs/>
                <w:color w:val="000000"/>
                <w:sz w:val="20"/>
                <w:szCs w:val="20"/>
              </w:rPr>
            </w:pPr>
            <w:r w:rsidRPr="00515895">
              <w:rPr>
                <w:b/>
                <w:bCs/>
                <w:color w:val="000000"/>
                <w:sz w:val="20"/>
                <w:szCs w:val="20"/>
              </w:rPr>
              <w:t>Average Annual Burden</w:t>
            </w:r>
          </w:p>
        </w:tc>
      </w:tr>
      <w:tr w:rsidR="00F40079" w:rsidRPr="00515895" w14:paraId="174A915D"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252A04B8" w14:textId="77777777" w:rsidR="00F40079" w:rsidRPr="00515895" w:rsidRDefault="00F40079" w:rsidP="00F40079">
            <w:pPr>
              <w:keepNext/>
              <w:widowControl/>
              <w:autoSpaceDE/>
              <w:autoSpaceDN/>
              <w:adjustRightInd/>
              <w:rPr>
                <w:color w:val="000000"/>
                <w:sz w:val="20"/>
                <w:szCs w:val="20"/>
              </w:rPr>
            </w:pPr>
            <w:r w:rsidRPr="00515895">
              <w:rPr>
                <w:color w:val="000000"/>
                <w:sz w:val="20"/>
                <w:szCs w:val="20"/>
              </w:rPr>
              <w:t>PMN</w:t>
            </w:r>
            <w:r w:rsidRPr="00515895">
              <w:rPr>
                <w:b/>
                <w:bCs/>
                <w:color w:val="000000"/>
                <w:sz w:val="20"/>
                <w:szCs w:val="20"/>
                <w:vertAlign w:val="superscript"/>
              </w:rPr>
              <w:t>1</w:t>
            </w:r>
            <w:r>
              <w:rPr>
                <w:b/>
                <w:bCs/>
                <w:color w:val="000000"/>
                <w:sz w:val="20"/>
                <w:szCs w:val="20"/>
                <w:vertAlign w:val="superscript"/>
              </w:rPr>
              <w:t>,2</w:t>
            </w:r>
          </w:p>
        </w:tc>
        <w:tc>
          <w:tcPr>
            <w:tcW w:w="1710" w:type="dxa"/>
            <w:tcBorders>
              <w:top w:val="nil"/>
              <w:left w:val="nil"/>
              <w:bottom w:val="single" w:sz="4" w:space="0" w:color="auto"/>
              <w:right w:val="single" w:sz="4" w:space="0" w:color="auto"/>
            </w:tcBorders>
            <w:shd w:val="clear" w:color="auto" w:fill="auto"/>
            <w:vAlign w:val="center"/>
            <w:hideMark/>
          </w:tcPr>
          <w:p w14:paraId="5803CEB3" w14:textId="38BAB7A7" w:rsidR="00F40079" w:rsidRPr="00515895" w:rsidRDefault="00F40079" w:rsidP="00F40079">
            <w:pPr>
              <w:keepNext/>
              <w:widowControl/>
              <w:autoSpaceDE/>
              <w:autoSpaceDN/>
              <w:adjustRightInd/>
              <w:jc w:val="center"/>
              <w:rPr>
                <w:color w:val="000000"/>
                <w:sz w:val="20"/>
                <w:szCs w:val="20"/>
              </w:rPr>
            </w:pPr>
            <w:r>
              <w:rPr>
                <w:color w:val="000000"/>
                <w:sz w:val="20"/>
                <w:szCs w:val="20"/>
              </w:rPr>
              <w:t>409</w:t>
            </w:r>
          </w:p>
        </w:tc>
        <w:tc>
          <w:tcPr>
            <w:tcW w:w="1530" w:type="dxa"/>
            <w:tcBorders>
              <w:top w:val="nil"/>
              <w:left w:val="nil"/>
              <w:bottom w:val="single" w:sz="4" w:space="0" w:color="auto"/>
              <w:right w:val="single" w:sz="4" w:space="0" w:color="auto"/>
            </w:tcBorders>
            <w:shd w:val="clear" w:color="auto" w:fill="auto"/>
            <w:vAlign w:val="center"/>
            <w:hideMark/>
          </w:tcPr>
          <w:p w14:paraId="251D98AC" w14:textId="0302A579" w:rsidR="00F40079" w:rsidRPr="00515895" w:rsidRDefault="00F40079" w:rsidP="00F40079">
            <w:pPr>
              <w:keepNext/>
              <w:widowControl/>
              <w:autoSpaceDE/>
              <w:autoSpaceDN/>
              <w:adjustRightInd/>
              <w:jc w:val="center"/>
              <w:rPr>
                <w:color w:val="000000"/>
                <w:sz w:val="20"/>
                <w:szCs w:val="20"/>
              </w:rPr>
            </w:pPr>
            <w:r>
              <w:rPr>
                <w:color w:val="000000"/>
                <w:sz w:val="20"/>
                <w:szCs w:val="20"/>
              </w:rPr>
              <w:t>250.498</w:t>
            </w:r>
          </w:p>
        </w:tc>
        <w:tc>
          <w:tcPr>
            <w:tcW w:w="1620" w:type="dxa"/>
            <w:tcBorders>
              <w:top w:val="nil"/>
              <w:left w:val="nil"/>
              <w:bottom w:val="single" w:sz="4" w:space="0" w:color="auto"/>
              <w:right w:val="double" w:sz="6" w:space="0" w:color="auto"/>
            </w:tcBorders>
            <w:shd w:val="clear" w:color="auto" w:fill="auto"/>
            <w:vAlign w:val="center"/>
            <w:hideMark/>
          </w:tcPr>
          <w:p w14:paraId="7B76CAAF" w14:textId="74776622" w:rsidR="00F40079" w:rsidRPr="00515895" w:rsidRDefault="00F40079" w:rsidP="00F40079">
            <w:pPr>
              <w:keepNext/>
              <w:widowControl/>
              <w:autoSpaceDE/>
              <w:autoSpaceDN/>
              <w:adjustRightInd/>
              <w:jc w:val="center"/>
              <w:rPr>
                <w:color w:val="000000"/>
                <w:sz w:val="20"/>
                <w:szCs w:val="20"/>
              </w:rPr>
            </w:pPr>
            <w:r>
              <w:rPr>
                <w:color w:val="000000"/>
                <w:sz w:val="20"/>
                <w:szCs w:val="20"/>
              </w:rPr>
              <w:t>102,454</w:t>
            </w:r>
          </w:p>
        </w:tc>
      </w:tr>
      <w:tr w:rsidR="00F40079" w:rsidRPr="00515895" w14:paraId="5092DC1D"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22B764F1" w14:textId="77777777" w:rsidR="00F40079" w:rsidRPr="00515895" w:rsidRDefault="00F40079" w:rsidP="00F40079">
            <w:pPr>
              <w:keepNext/>
              <w:widowControl/>
              <w:autoSpaceDE/>
              <w:autoSpaceDN/>
              <w:adjustRightInd/>
              <w:rPr>
                <w:color w:val="000000"/>
                <w:sz w:val="20"/>
                <w:szCs w:val="20"/>
              </w:rPr>
            </w:pPr>
            <w:r w:rsidRPr="00515895">
              <w:rPr>
                <w:color w:val="000000"/>
                <w:sz w:val="20"/>
                <w:szCs w:val="20"/>
              </w:rPr>
              <w:t>SNUN</w:t>
            </w:r>
            <w:r w:rsidRPr="00515895">
              <w:rPr>
                <w:b/>
                <w:bCs/>
                <w:color w:val="000000"/>
                <w:sz w:val="20"/>
                <w:szCs w:val="20"/>
                <w:vertAlign w:val="superscript"/>
              </w:rPr>
              <w:t>1</w:t>
            </w:r>
            <w:r>
              <w:rPr>
                <w:b/>
                <w:bCs/>
                <w:color w:val="000000"/>
                <w:sz w:val="20"/>
                <w:szCs w:val="20"/>
                <w:vertAlign w:val="superscript"/>
              </w:rPr>
              <w:t>,2</w:t>
            </w:r>
          </w:p>
        </w:tc>
        <w:tc>
          <w:tcPr>
            <w:tcW w:w="1710" w:type="dxa"/>
            <w:tcBorders>
              <w:top w:val="nil"/>
              <w:left w:val="nil"/>
              <w:bottom w:val="single" w:sz="4" w:space="0" w:color="auto"/>
              <w:right w:val="single" w:sz="4" w:space="0" w:color="auto"/>
            </w:tcBorders>
            <w:shd w:val="clear" w:color="auto" w:fill="auto"/>
            <w:vAlign w:val="center"/>
            <w:hideMark/>
          </w:tcPr>
          <w:p w14:paraId="70A84851" w14:textId="52774593" w:rsidR="00F40079" w:rsidRPr="00515895" w:rsidRDefault="00F40079" w:rsidP="00F40079">
            <w:pPr>
              <w:keepNext/>
              <w:widowControl/>
              <w:autoSpaceDE/>
              <w:autoSpaceDN/>
              <w:adjustRightInd/>
              <w:jc w:val="center"/>
              <w:rPr>
                <w:color w:val="000000"/>
                <w:sz w:val="20"/>
                <w:szCs w:val="20"/>
              </w:rPr>
            </w:pPr>
            <w:r>
              <w:rPr>
                <w:color w:val="000000"/>
                <w:sz w:val="20"/>
                <w:szCs w:val="20"/>
              </w:rPr>
              <w:t>7</w:t>
            </w:r>
          </w:p>
        </w:tc>
        <w:tc>
          <w:tcPr>
            <w:tcW w:w="1530" w:type="dxa"/>
            <w:tcBorders>
              <w:top w:val="nil"/>
              <w:left w:val="nil"/>
              <w:bottom w:val="single" w:sz="4" w:space="0" w:color="auto"/>
              <w:right w:val="single" w:sz="4" w:space="0" w:color="auto"/>
            </w:tcBorders>
            <w:shd w:val="clear" w:color="auto" w:fill="auto"/>
            <w:vAlign w:val="center"/>
            <w:hideMark/>
          </w:tcPr>
          <w:p w14:paraId="02EB324E" w14:textId="7024FF02" w:rsidR="00F40079" w:rsidRPr="00515895" w:rsidRDefault="00F40079" w:rsidP="00F40079">
            <w:pPr>
              <w:keepNext/>
              <w:widowControl/>
              <w:autoSpaceDE/>
              <w:autoSpaceDN/>
              <w:adjustRightInd/>
              <w:jc w:val="center"/>
              <w:rPr>
                <w:color w:val="000000"/>
                <w:sz w:val="20"/>
                <w:szCs w:val="20"/>
              </w:rPr>
            </w:pPr>
            <w:r>
              <w:rPr>
                <w:color w:val="000000"/>
                <w:sz w:val="20"/>
                <w:szCs w:val="20"/>
              </w:rPr>
              <w:t>109.328</w:t>
            </w:r>
          </w:p>
        </w:tc>
        <w:tc>
          <w:tcPr>
            <w:tcW w:w="1620" w:type="dxa"/>
            <w:tcBorders>
              <w:top w:val="nil"/>
              <w:left w:val="nil"/>
              <w:bottom w:val="single" w:sz="4" w:space="0" w:color="auto"/>
              <w:right w:val="double" w:sz="6" w:space="0" w:color="auto"/>
            </w:tcBorders>
            <w:shd w:val="clear" w:color="auto" w:fill="auto"/>
            <w:vAlign w:val="center"/>
            <w:hideMark/>
          </w:tcPr>
          <w:p w14:paraId="13F59CF3" w14:textId="03635441" w:rsidR="00F40079" w:rsidRPr="00515895" w:rsidRDefault="00F40079" w:rsidP="00F40079">
            <w:pPr>
              <w:keepNext/>
              <w:widowControl/>
              <w:autoSpaceDE/>
              <w:autoSpaceDN/>
              <w:adjustRightInd/>
              <w:jc w:val="center"/>
              <w:rPr>
                <w:color w:val="000000"/>
                <w:sz w:val="20"/>
                <w:szCs w:val="20"/>
              </w:rPr>
            </w:pPr>
            <w:r>
              <w:rPr>
                <w:color w:val="000000"/>
                <w:sz w:val="20"/>
                <w:szCs w:val="20"/>
              </w:rPr>
              <w:t>765</w:t>
            </w:r>
          </w:p>
        </w:tc>
      </w:tr>
      <w:tr w:rsidR="00F40079" w:rsidRPr="00515895" w14:paraId="2058C70B"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2D131A1B" w14:textId="77777777" w:rsidR="00F40079" w:rsidRPr="00515895" w:rsidRDefault="00F40079" w:rsidP="00F40079">
            <w:pPr>
              <w:keepNext/>
              <w:widowControl/>
              <w:autoSpaceDE/>
              <w:autoSpaceDN/>
              <w:adjustRightInd/>
              <w:rPr>
                <w:color w:val="000000"/>
                <w:sz w:val="20"/>
                <w:szCs w:val="20"/>
              </w:rPr>
            </w:pPr>
            <w:r w:rsidRPr="00515895">
              <w:rPr>
                <w:color w:val="000000"/>
                <w:sz w:val="20"/>
                <w:szCs w:val="20"/>
              </w:rPr>
              <w:t>MCAN</w:t>
            </w:r>
            <w:r w:rsidRPr="00515895">
              <w:rPr>
                <w:b/>
                <w:bCs/>
                <w:color w:val="000000"/>
                <w:sz w:val="20"/>
                <w:szCs w:val="20"/>
                <w:vertAlign w:val="superscript"/>
              </w:rPr>
              <w:t>1</w:t>
            </w:r>
            <w:r>
              <w:rPr>
                <w:b/>
                <w:bCs/>
                <w:color w:val="000000"/>
                <w:sz w:val="20"/>
                <w:szCs w:val="20"/>
                <w:vertAlign w:val="superscript"/>
              </w:rPr>
              <w:t>,2</w:t>
            </w:r>
          </w:p>
        </w:tc>
        <w:tc>
          <w:tcPr>
            <w:tcW w:w="1710" w:type="dxa"/>
            <w:tcBorders>
              <w:top w:val="nil"/>
              <w:left w:val="nil"/>
              <w:bottom w:val="single" w:sz="4" w:space="0" w:color="auto"/>
              <w:right w:val="single" w:sz="4" w:space="0" w:color="auto"/>
            </w:tcBorders>
            <w:shd w:val="clear" w:color="auto" w:fill="auto"/>
            <w:vAlign w:val="center"/>
            <w:hideMark/>
          </w:tcPr>
          <w:p w14:paraId="50DD41EB" w14:textId="6FF2F10D" w:rsidR="00F40079" w:rsidRPr="00515895" w:rsidRDefault="00F40079" w:rsidP="00F40079">
            <w:pPr>
              <w:keepNext/>
              <w:widowControl/>
              <w:autoSpaceDE/>
              <w:autoSpaceDN/>
              <w:adjustRightInd/>
              <w:jc w:val="center"/>
              <w:rPr>
                <w:color w:val="000000"/>
                <w:sz w:val="20"/>
                <w:szCs w:val="20"/>
              </w:rPr>
            </w:pPr>
            <w:r>
              <w:rPr>
                <w:color w:val="000000"/>
                <w:sz w:val="20"/>
                <w:szCs w:val="20"/>
              </w:rPr>
              <w:t>24</w:t>
            </w:r>
          </w:p>
        </w:tc>
        <w:tc>
          <w:tcPr>
            <w:tcW w:w="1530" w:type="dxa"/>
            <w:tcBorders>
              <w:top w:val="nil"/>
              <w:left w:val="nil"/>
              <w:bottom w:val="single" w:sz="4" w:space="0" w:color="auto"/>
              <w:right w:val="single" w:sz="4" w:space="0" w:color="auto"/>
            </w:tcBorders>
            <w:shd w:val="clear" w:color="auto" w:fill="auto"/>
            <w:vAlign w:val="center"/>
            <w:hideMark/>
          </w:tcPr>
          <w:p w14:paraId="5336B27B" w14:textId="3816DA31" w:rsidR="00F40079" w:rsidRPr="00515895" w:rsidRDefault="00F40079" w:rsidP="00F40079">
            <w:pPr>
              <w:keepNext/>
              <w:widowControl/>
              <w:autoSpaceDE/>
              <w:autoSpaceDN/>
              <w:adjustRightInd/>
              <w:jc w:val="center"/>
              <w:rPr>
                <w:color w:val="000000"/>
                <w:sz w:val="20"/>
                <w:szCs w:val="20"/>
              </w:rPr>
            </w:pPr>
            <w:r>
              <w:rPr>
                <w:color w:val="000000"/>
                <w:sz w:val="20"/>
                <w:szCs w:val="20"/>
              </w:rPr>
              <w:t>305.845</w:t>
            </w:r>
          </w:p>
        </w:tc>
        <w:tc>
          <w:tcPr>
            <w:tcW w:w="1620" w:type="dxa"/>
            <w:tcBorders>
              <w:top w:val="nil"/>
              <w:left w:val="nil"/>
              <w:bottom w:val="single" w:sz="4" w:space="0" w:color="auto"/>
              <w:right w:val="double" w:sz="6" w:space="0" w:color="auto"/>
            </w:tcBorders>
            <w:shd w:val="clear" w:color="auto" w:fill="auto"/>
            <w:vAlign w:val="center"/>
            <w:hideMark/>
          </w:tcPr>
          <w:p w14:paraId="7469F7EA" w14:textId="009E7101" w:rsidR="00F40079" w:rsidRPr="00515895" w:rsidRDefault="00F40079" w:rsidP="00F40079">
            <w:pPr>
              <w:keepNext/>
              <w:widowControl/>
              <w:autoSpaceDE/>
              <w:autoSpaceDN/>
              <w:adjustRightInd/>
              <w:jc w:val="center"/>
              <w:rPr>
                <w:color w:val="000000"/>
                <w:sz w:val="20"/>
                <w:szCs w:val="20"/>
              </w:rPr>
            </w:pPr>
            <w:r>
              <w:rPr>
                <w:color w:val="000000"/>
                <w:sz w:val="20"/>
                <w:szCs w:val="20"/>
              </w:rPr>
              <w:t>7,340</w:t>
            </w:r>
          </w:p>
        </w:tc>
      </w:tr>
      <w:tr w:rsidR="00515895" w:rsidRPr="00515895" w14:paraId="7BA5F68E" w14:textId="77777777" w:rsidTr="00711D10">
        <w:trPr>
          <w:trHeight w:val="255"/>
          <w:jc w:val="center"/>
        </w:trPr>
        <w:tc>
          <w:tcPr>
            <w:tcW w:w="8460" w:type="dxa"/>
            <w:gridSpan w:val="5"/>
            <w:tcBorders>
              <w:top w:val="single" w:sz="4" w:space="0" w:color="auto"/>
              <w:left w:val="double" w:sz="6" w:space="0" w:color="auto"/>
              <w:bottom w:val="single" w:sz="4" w:space="0" w:color="auto"/>
              <w:right w:val="double" w:sz="6" w:space="0" w:color="000000"/>
            </w:tcBorders>
            <w:shd w:val="clear" w:color="auto" w:fill="auto"/>
            <w:vAlign w:val="center"/>
            <w:hideMark/>
          </w:tcPr>
          <w:p w14:paraId="08D8AE5E" w14:textId="77777777" w:rsidR="00515895" w:rsidRPr="00515895" w:rsidRDefault="00515895" w:rsidP="00711D10">
            <w:pPr>
              <w:keepNext/>
              <w:widowControl/>
              <w:autoSpaceDE/>
              <w:autoSpaceDN/>
              <w:adjustRightInd/>
              <w:rPr>
                <w:i/>
                <w:iCs/>
                <w:color w:val="000000"/>
                <w:sz w:val="20"/>
                <w:szCs w:val="20"/>
              </w:rPr>
            </w:pPr>
            <w:r w:rsidRPr="00515895">
              <w:rPr>
                <w:i/>
                <w:iCs/>
                <w:color w:val="000000"/>
                <w:sz w:val="20"/>
                <w:szCs w:val="20"/>
              </w:rPr>
              <w:t>Exemptions:</w:t>
            </w:r>
          </w:p>
        </w:tc>
      </w:tr>
      <w:tr w:rsidR="00F40079" w:rsidRPr="00515895" w14:paraId="6779CCA7"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28F09E72" w14:textId="77777777" w:rsidR="00F40079" w:rsidRPr="00711D10" w:rsidRDefault="00F40079" w:rsidP="00F40079">
            <w:pPr>
              <w:keepNext/>
              <w:ind w:firstLineChars="200" w:firstLine="400"/>
              <w:rPr>
                <w:color w:val="000000"/>
                <w:sz w:val="20"/>
                <w:szCs w:val="20"/>
              </w:rPr>
            </w:pPr>
            <w:r w:rsidRPr="00711D10">
              <w:rPr>
                <w:color w:val="000000"/>
                <w:sz w:val="20"/>
                <w:szCs w:val="20"/>
              </w:rPr>
              <w:t>TME</w:t>
            </w:r>
            <w:r w:rsidRPr="00711D10">
              <w:rPr>
                <w:b/>
                <w:bCs/>
                <w:color w:val="000000"/>
                <w:sz w:val="20"/>
                <w:szCs w:val="20"/>
                <w:vertAlign w:val="superscript"/>
              </w:rPr>
              <w:t>1</w:t>
            </w:r>
          </w:p>
        </w:tc>
        <w:tc>
          <w:tcPr>
            <w:tcW w:w="1710" w:type="dxa"/>
            <w:tcBorders>
              <w:top w:val="nil"/>
              <w:left w:val="nil"/>
              <w:bottom w:val="single" w:sz="4" w:space="0" w:color="auto"/>
              <w:right w:val="single" w:sz="4" w:space="0" w:color="auto"/>
            </w:tcBorders>
            <w:shd w:val="clear" w:color="auto" w:fill="auto"/>
            <w:vAlign w:val="center"/>
            <w:hideMark/>
          </w:tcPr>
          <w:p w14:paraId="31FB54CE" w14:textId="2DB7A41E" w:rsidR="00F40079" w:rsidRPr="00515895" w:rsidRDefault="00F40079" w:rsidP="00F40079">
            <w:pPr>
              <w:keepNext/>
              <w:widowControl/>
              <w:autoSpaceDE/>
              <w:autoSpaceDN/>
              <w:adjustRightInd/>
              <w:jc w:val="center"/>
              <w:rPr>
                <w:color w:val="000000"/>
                <w:sz w:val="20"/>
                <w:szCs w:val="20"/>
              </w:rPr>
            </w:pPr>
            <w:r>
              <w:rPr>
                <w:color w:val="000000"/>
                <w:sz w:val="20"/>
                <w:szCs w:val="20"/>
              </w:rPr>
              <w:t>15</w:t>
            </w:r>
          </w:p>
        </w:tc>
        <w:tc>
          <w:tcPr>
            <w:tcW w:w="1530" w:type="dxa"/>
            <w:tcBorders>
              <w:top w:val="nil"/>
              <w:left w:val="nil"/>
              <w:bottom w:val="single" w:sz="4" w:space="0" w:color="auto"/>
              <w:right w:val="single" w:sz="4" w:space="0" w:color="auto"/>
            </w:tcBorders>
            <w:shd w:val="clear" w:color="auto" w:fill="auto"/>
            <w:vAlign w:val="center"/>
            <w:hideMark/>
          </w:tcPr>
          <w:p w14:paraId="11F13110" w14:textId="545A736A" w:rsidR="00F40079" w:rsidRPr="00515895" w:rsidRDefault="00F40079" w:rsidP="00F40079">
            <w:pPr>
              <w:keepNext/>
              <w:widowControl/>
              <w:autoSpaceDE/>
              <w:autoSpaceDN/>
              <w:adjustRightInd/>
              <w:jc w:val="center"/>
              <w:rPr>
                <w:color w:val="000000"/>
                <w:sz w:val="20"/>
                <w:szCs w:val="20"/>
              </w:rPr>
            </w:pPr>
            <w:r>
              <w:rPr>
                <w:color w:val="000000"/>
                <w:sz w:val="20"/>
                <w:szCs w:val="20"/>
              </w:rPr>
              <w:t>103.845</w:t>
            </w:r>
          </w:p>
        </w:tc>
        <w:tc>
          <w:tcPr>
            <w:tcW w:w="1620" w:type="dxa"/>
            <w:tcBorders>
              <w:top w:val="nil"/>
              <w:left w:val="nil"/>
              <w:bottom w:val="single" w:sz="4" w:space="0" w:color="auto"/>
              <w:right w:val="double" w:sz="6" w:space="0" w:color="auto"/>
            </w:tcBorders>
            <w:shd w:val="clear" w:color="auto" w:fill="auto"/>
            <w:vAlign w:val="center"/>
            <w:hideMark/>
          </w:tcPr>
          <w:p w14:paraId="6CF3FE90" w14:textId="09CAA313" w:rsidR="00F40079" w:rsidRPr="00515895" w:rsidRDefault="00F40079" w:rsidP="00F40079">
            <w:pPr>
              <w:keepNext/>
              <w:widowControl/>
              <w:autoSpaceDE/>
              <w:autoSpaceDN/>
              <w:adjustRightInd/>
              <w:jc w:val="center"/>
              <w:rPr>
                <w:color w:val="000000"/>
                <w:sz w:val="20"/>
                <w:szCs w:val="20"/>
              </w:rPr>
            </w:pPr>
            <w:r>
              <w:rPr>
                <w:color w:val="000000"/>
                <w:sz w:val="20"/>
                <w:szCs w:val="20"/>
              </w:rPr>
              <w:t>1,558</w:t>
            </w:r>
          </w:p>
        </w:tc>
      </w:tr>
      <w:tr w:rsidR="00F40079" w:rsidRPr="00515895" w14:paraId="6ABA661F"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46AD03B3" w14:textId="77777777" w:rsidR="00F40079" w:rsidRPr="00711D10" w:rsidRDefault="00F40079" w:rsidP="00F40079">
            <w:pPr>
              <w:keepNext/>
              <w:ind w:firstLineChars="200" w:firstLine="400"/>
              <w:rPr>
                <w:color w:val="000000"/>
                <w:sz w:val="20"/>
                <w:szCs w:val="20"/>
              </w:rPr>
            </w:pPr>
            <w:r w:rsidRPr="00711D10">
              <w:rPr>
                <w:color w:val="000000"/>
                <w:sz w:val="20"/>
                <w:szCs w:val="20"/>
              </w:rPr>
              <w:t>LVE/LoREX</w:t>
            </w:r>
            <w:r w:rsidRPr="00711D10">
              <w:rPr>
                <w:b/>
                <w:bCs/>
                <w:color w:val="000000"/>
                <w:sz w:val="20"/>
                <w:szCs w:val="20"/>
                <w:vertAlign w:val="superscript"/>
              </w:rPr>
              <w:t>1</w:t>
            </w:r>
          </w:p>
        </w:tc>
        <w:tc>
          <w:tcPr>
            <w:tcW w:w="1710" w:type="dxa"/>
            <w:tcBorders>
              <w:top w:val="nil"/>
              <w:left w:val="nil"/>
              <w:bottom w:val="single" w:sz="4" w:space="0" w:color="auto"/>
              <w:right w:val="single" w:sz="4" w:space="0" w:color="auto"/>
            </w:tcBorders>
            <w:shd w:val="clear" w:color="auto" w:fill="auto"/>
            <w:vAlign w:val="center"/>
            <w:hideMark/>
          </w:tcPr>
          <w:p w14:paraId="7673CC7B" w14:textId="24BE0023" w:rsidR="00F40079" w:rsidRPr="00515895" w:rsidRDefault="00F40079" w:rsidP="00F40079">
            <w:pPr>
              <w:keepNext/>
              <w:widowControl/>
              <w:autoSpaceDE/>
              <w:autoSpaceDN/>
              <w:adjustRightInd/>
              <w:jc w:val="center"/>
              <w:rPr>
                <w:color w:val="000000"/>
                <w:sz w:val="20"/>
                <w:szCs w:val="20"/>
              </w:rPr>
            </w:pPr>
            <w:r>
              <w:rPr>
                <w:color w:val="000000"/>
                <w:sz w:val="20"/>
                <w:szCs w:val="20"/>
              </w:rPr>
              <w:t>414</w:t>
            </w:r>
          </w:p>
        </w:tc>
        <w:tc>
          <w:tcPr>
            <w:tcW w:w="1530" w:type="dxa"/>
            <w:tcBorders>
              <w:top w:val="nil"/>
              <w:left w:val="nil"/>
              <w:bottom w:val="single" w:sz="4" w:space="0" w:color="auto"/>
              <w:right w:val="single" w:sz="4" w:space="0" w:color="auto"/>
            </w:tcBorders>
            <w:shd w:val="clear" w:color="auto" w:fill="auto"/>
            <w:vAlign w:val="center"/>
            <w:hideMark/>
          </w:tcPr>
          <w:p w14:paraId="53787E72" w14:textId="3E535E31" w:rsidR="00F40079" w:rsidRPr="00515895" w:rsidRDefault="00F40079" w:rsidP="00F40079">
            <w:pPr>
              <w:keepNext/>
              <w:widowControl/>
              <w:autoSpaceDE/>
              <w:autoSpaceDN/>
              <w:adjustRightInd/>
              <w:jc w:val="center"/>
              <w:rPr>
                <w:color w:val="000000"/>
                <w:sz w:val="20"/>
                <w:szCs w:val="20"/>
              </w:rPr>
            </w:pPr>
            <w:r>
              <w:rPr>
                <w:color w:val="000000"/>
                <w:sz w:val="20"/>
                <w:szCs w:val="20"/>
              </w:rPr>
              <w:t>109.328</w:t>
            </w:r>
          </w:p>
        </w:tc>
        <w:tc>
          <w:tcPr>
            <w:tcW w:w="1620" w:type="dxa"/>
            <w:tcBorders>
              <w:top w:val="nil"/>
              <w:left w:val="nil"/>
              <w:bottom w:val="single" w:sz="4" w:space="0" w:color="auto"/>
              <w:right w:val="double" w:sz="6" w:space="0" w:color="auto"/>
            </w:tcBorders>
            <w:shd w:val="clear" w:color="auto" w:fill="auto"/>
            <w:vAlign w:val="center"/>
            <w:hideMark/>
          </w:tcPr>
          <w:p w14:paraId="5097CDAE" w14:textId="0D0F521A" w:rsidR="00F40079" w:rsidRPr="00515895" w:rsidRDefault="00F40079" w:rsidP="00F40079">
            <w:pPr>
              <w:keepNext/>
              <w:widowControl/>
              <w:autoSpaceDE/>
              <w:autoSpaceDN/>
              <w:adjustRightInd/>
              <w:jc w:val="center"/>
              <w:rPr>
                <w:color w:val="000000"/>
                <w:sz w:val="20"/>
                <w:szCs w:val="20"/>
              </w:rPr>
            </w:pPr>
            <w:r>
              <w:rPr>
                <w:color w:val="000000"/>
                <w:sz w:val="20"/>
                <w:szCs w:val="20"/>
              </w:rPr>
              <w:t>45,262</w:t>
            </w:r>
          </w:p>
        </w:tc>
      </w:tr>
      <w:tr w:rsidR="00F40079" w:rsidRPr="00515895" w14:paraId="011A3DF3"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0BECB245" w14:textId="77777777" w:rsidR="00F40079" w:rsidRPr="00711D10" w:rsidRDefault="00F40079" w:rsidP="00F40079">
            <w:pPr>
              <w:keepNext/>
              <w:ind w:firstLineChars="200" w:firstLine="400"/>
              <w:rPr>
                <w:color w:val="000000"/>
                <w:sz w:val="20"/>
                <w:szCs w:val="20"/>
              </w:rPr>
            </w:pPr>
            <w:r w:rsidRPr="00711D10">
              <w:rPr>
                <w:color w:val="000000"/>
                <w:sz w:val="20"/>
                <w:szCs w:val="20"/>
              </w:rPr>
              <w:t>TERA</w:t>
            </w:r>
            <w:r w:rsidRPr="00711D10">
              <w:rPr>
                <w:b/>
                <w:bCs/>
                <w:color w:val="000000"/>
                <w:sz w:val="20"/>
                <w:szCs w:val="20"/>
                <w:vertAlign w:val="superscript"/>
              </w:rPr>
              <w:t>1</w:t>
            </w:r>
          </w:p>
        </w:tc>
        <w:tc>
          <w:tcPr>
            <w:tcW w:w="1710" w:type="dxa"/>
            <w:tcBorders>
              <w:top w:val="nil"/>
              <w:left w:val="nil"/>
              <w:bottom w:val="single" w:sz="4" w:space="0" w:color="auto"/>
              <w:right w:val="single" w:sz="4" w:space="0" w:color="auto"/>
            </w:tcBorders>
            <w:shd w:val="clear" w:color="auto" w:fill="auto"/>
            <w:vAlign w:val="center"/>
            <w:hideMark/>
          </w:tcPr>
          <w:p w14:paraId="127FAFFA" w14:textId="2444D5D3" w:rsidR="00F40079" w:rsidRPr="00515895" w:rsidRDefault="00F40079" w:rsidP="00F40079">
            <w:pPr>
              <w:keepNext/>
              <w:widowControl/>
              <w:autoSpaceDE/>
              <w:autoSpaceDN/>
              <w:adjustRightInd/>
              <w:jc w:val="center"/>
              <w:rPr>
                <w:color w:val="000000"/>
                <w:sz w:val="20"/>
                <w:szCs w:val="20"/>
              </w:rPr>
            </w:pPr>
            <w:r>
              <w:rPr>
                <w:color w:val="000000"/>
                <w:sz w:val="20"/>
                <w:szCs w:val="20"/>
              </w:rPr>
              <w:t>2</w:t>
            </w:r>
          </w:p>
        </w:tc>
        <w:tc>
          <w:tcPr>
            <w:tcW w:w="1530" w:type="dxa"/>
            <w:tcBorders>
              <w:top w:val="nil"/>
              <w:left w:val="nil"/>
              <w:bottom w:val="single" w:sz="4" w:space="0" w:color="auto"/>
              <w:right w:val="single" w:sz="4" w:space="0" w:color="auto"/>
            </w:tcBorders>
            <w:shd w:val="clear" w:color="auto" w:fill="auto"/>
            <w:vAlign w:val="center"/>
            <w:hideMark/>
          </w:tcPr>
          <w:p w14:paraId="478EB20F" w14:textId="465E76BE" w:rsidR="00F40079" w:rsidRPr="00515895" w:rsidRDefault="00F40079" w:rsidP="00F40079">
            <w:pPr>
              <w:keepNext/>
              <w:widowControl/>
              <w:autoSpaceDE/>
              <w:autoSpaceDN/>
              <w:adjustRightInd/>
              <w:jc w:val="center"/>
              <w:rPr>
                <w:color w:val="000000"/>
                <w:sz w:val="20"/>
                <w:szCs w:val="20"/>
              </w:rPr>
            </w:pPr>
            <w:r>
              <w:rPr>
                <w:color w:val="000000"/>
                <w:sz w:val="20"/>
                <w:szCs w:val="20"/>
              </w:rPr>
              <w:t>524.845</w:t>
            </w:r>
          </w:p>
        </w:tc>
        <w:tc>
          <w:tcPr>
            <w:tcW w:w="1620" w:type="dxa"/>
            <w:tcBorders>
              <w:top w:val="nil"/>
              <w:left w:val="nil"/>
              <w:bottom w:val="single" w:sz="4" w:space="0" w:color="auto"/>
              <w:right w:val="double" w:sz="6" w:space="0" w:color="auto"/>
            </w:tcBorders>
            <w:shd w:val="clear" w:color="auto" w:fill="auto"/>
            <w:vAlign w:val="center"/>
            <w:hideMark/>
          </w:tcPr>
          <w:p w14:paraId="4851B1AE" w14:textId="2534C279" w:rsidR="00F40079" w:rsidRPr="00515895" w:rsidRDefault="00F40079" w:rsidP="00F40079">
            <w:pPr>
              <w:keepNext/>
              <w:widowControl/>
              <w:autoSpaceDE/>
              <w:autoSpaceDN/>
              <w:adjustRightInd/>
              <w:jc w:val="center"/>
              <w:rPr>
                <w:color w:val="000000"/>
                <w:sz w:val="20"/>
                <w:szCs w:val="20"/>
              </w:rPr>
            </w:pPr>
            <w:r>
              <w:rPr>
                <w:color w:val="000000"/>
                <w:sz w:val="20"/>
                <w:szCs w:val="20"/>
              </w:rPr>
              <w:t>1,050</w:t>
            </w:r>
          </w:p>
        </w:tc>
      </w:tr>
      <w:tr w:rsidR="00F40079" w:rsidRPr="00515895" w14:paraId="03F61F73"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66C74FAB" w14:textId="3796E374" w:rsidR="00F40079" w:rsidRPr="00711D10" w:rsidRDefault="00F40079" w:rsidP="00F40079">
            <w:pPr>
              <w:keepNext/>
              <w:ind w:firstLineChars="200" w:firstLine="400"/>
              <w:rPr>
                <w:color w:val="000000"/>
                <w:sz w:val="20"/>
                <w:szCs w:val="20"/>
              </w:rPr>
            </w:pPr>
            <w:r>
              <w:rPr>
                <w:color w:val="000000"/>
                <w:sz w:val="20"/>
                <w:szCs w:val="20"/>
              </w:rPr>
              <w:t>Tier I</w:t>
            </w:r>
            <w:r>
              <w:rPr>
                <w:b/>
                <w:bCs/>
                <w:color w:val="000000"/>
                <w:sz w:val="20"/>
                <w:szCs w:val="20"/>
                <w:vertAlign w:val="superscript"/>
              </w:rPr>
              <w:t>1</w:t>
            </w:r>
          </w:p>
        </w:tc>
        <w:tc>
          <w:tcPr>
            <w:tcW w:w="1710" w:type="dxa"/>
            <w:tcBorders>
              <w:top w:val="nil"/>
              <w:left w:val="nil"/>
              <w:bottom w:val="single" w:sz="4" w:space="0" w:color="auto"/>
              <w:right w:val="single" w:sz="4" w:space="0" w:color="auto"/>
            </w:tcBorders>
            <w:shd w:val="clear" w:color="auto" w:fill="auto"/>
            <w:vAlign w:val="center"/>
            <w:hideMark/>
          </w:tcPr>
          <w:p w14:paraId="07483C66" w14:textId="736F4625" w:rsidR="00F40079" w:rsidRPr="00515895" w:rsidRDefault="00F40079" w:rsidP="00F40079">
            <w:pPr>
              <w:keepNext/>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14:paraId="7941DBDC" w14:textId="32DB1459" w:rsidR="00F40079" w:rsidRPr="00515895" w:rsidRDefault="00F40079" w:rsidP="00F40079">
            <w:pPr>
              <w:keepNext/>
              <w:widowControl/>
              <w:autoSpaceDE/>
              <w:autoSpaceDN/>
              <w:adjustRightInd/>
              <w:jc w:val="center"/>
              <w:rPr>
                <w:color w:val="000000"/>
                <w:sz w:val="20"/>
                <w:szCs w:val="20"/>
              </w:rPr>
            </w:pPr>
            <w:r>
              <w:rPr>
                <w:color w:val="000000"/>
                <w:sz w:val="20"/>
                <w:szCs w:val="20"/>
              </w:rPr>
              <w:t>127.845</w:t>
            </w:r>
          </w:p>
        </w:tc>
        <w:tc>
          <w:tcPr>
            <w:tcW w:w="1620" w:type="dxa"/>
            <w:tcBorders>
              <w:top w:val="nil"/>
              <w:left w:val="nil"/>
              <w:bottom w:val="single" w:sz="4" w:space="0" w:color="auto"/>
              <w:right w:val="double" w:sz="6" w:space="0" w:color="auto"/>
            </w:tcBorders>
            <w:shd w:val="clear" w:color="auto" w:fill="auto"/>
            <w:vAlign w:val="center"/>
            <w:hideMark/>
          </w:tcPr>
          <w:p w14:paraId="6E9C79B6" w14:textId="6B9ACEE4" w:rsidR="00F40079" w:rsidRPr="00515895" w:rsidRDefault="00F40079" w:rsidP="00F40079">
            <w:pPr>
              <w:keepNext/>
              <w:widowControl/>
              <w:autoSpaceDE/>
              <w:autoSpaceDN/>
              <w:adjustRightInd/>
              <w:jc w:val="center"/>
              <w:rPr>
                <w:color w:val="000000"/>
                <w:sz w:val="20"/>
                <w:szCs w:val="20"/>
              </w:rPr>
            </w:pPr>
            <w:r>
              <w:rPr>
                <w:color w:val="000000"/>
                <w:sz w:val="20"/>
                <w:szCs w:val="20"/>
              </w:rPr>
              <w:t>128</w:t>
            </w:r>
          </w:p>
        </w:tc>
      </w:tr>
      <w:tr w:rsidR="00F40079" w:rsidRPr="00515895" w14:paraId="75576DC1"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tcPr>
          <w:p w14:paraId="3208FA23" w14:textId="399E9A02" w:rsidR="00F40079" w:rsidRPr="00711D10" w:rsidRDefault="00F40079" w:rsidP="00F40079">
            <w:pPr>
              <w:keepNext/>
              <w:ind w:firstLineChars="200" w:firstLine="400"/>
              <w:rPr>
                <w:color w:val="000000"/>
                <w:sz w:val="20"/>
                <w:szCs w:val="20"/>
              </w:rPr>
            </w:pPr>
            <w:r>
              <w:rPr>
                <w:color w:val="000000"/>
                <w:sz w:val="20"/>
                <w:szCs w:val="20"/>
              </w:rPr>
              <w:t>Tier II</w:t>
            </w:r>
            <w:r>
              <w:rPr>
                <w:b/>
                <w:bCs/>
                <w:color w:val="000000"/>
                <w:sz w:val="20"/>
                <w:szCs w:val="20"/>
                <w:vertAlign w:val="superscript"/>
              </w:rPr>
              <w:t>1</w:t>
            </w:r>
          </w:p>
        </w:tc>
        <w:tc>
          <w:tcPr>
            <w:tcW w:w="1710" w:type="dxa"/>
            <w:tcBorders>
              <w:top w:val="nil"/>
              <w:left w:val="nil"/>
              <w:bottom w:val="single" w:sz="4" w:space="0" w:color="auto"/>
              <w:right w:val="single" w:sz="4" w:space="0" w:color="auto"/>
            </w:tcBorders>
            <w:shd w:val="clear" w:color="auto" w:fill="auto"/>
            <w:vAlign w:val="center"/>
          </w:tcPr>
          <w:p w14:paraId="1D70EF80" w14:textId="71E15C59" w:rsidR="00F40079" w:rsidRDefault="00F40079" w:rsidP="00F40079">
            <w:pPr>
              <w:keepNext/>
              <w:widowControl/>
              <w:autoSpaceDE/>
              <w:autoSpaceDN/>
              <w:adjustRightInd/>
              <w:jc w:val="center"/>
              <w:rPr>
                <w:color w:val="000000"/>
                <w:sz w:val="20"/>
                <w:szCs w:val="20"/>
              </w:rPr>
            </w:pPr>
            <w:r>
              <w:rPr>
                <w:color w:val="000000"/>
                <w:sz w:val="20"/>
                <w:szCs w:val="20"/>
              </w:rPr>
              <w:t>4</w:t>
            </w:r>
          </w:p>
        </w:tc>
        <w:tc>
          <w:tcPr>
            <w:tcW w:w="1530" w:type="dxa"/>
            <w:tcBorders>
              <w:top w:val="nil"/>
              <w:left w:val="nil"/>
              <w:bottom w:val="single" w:sz="4" w:space="0" w:color="auto"/>
              <w:right w:val="single" w:sz="4" w:space="0" w:color="auto"/>
            </w:tcBorders>
            <w:shd w:val="clear" w:color="auto" w:fill="auto"/>
            <w:vAlign w:val="center"/>
          </w:tcPr>
          <w:p w14:paraId="10A0D2BA" w14:textId="46DEA6EF" w:rsidR="00F40079" w:rsidRDefault="00F40079" w:rsidP="00F40079">
            <w:pPr>
              <w:keepNext/>
              <w:widowControl/>
              <w:autoSpaceDE/>
              <w:autoSpaceDN/>
              <w:adjustRightInd/>
              <w:jc w:val="center"/>
              <w:rPr>
                <w:color w:val="000000"/>
                <w:sz w:val="20"/>
                <w:szCs w:val="20"/>
              </w:rPr>
            </w:pPr>
            <w:r>
              <w:rPr>
                <w:color w:val="000000"/>
                <w:sz w:val="20"/>
                <w:szCs w:val="20"/>
              </w:rPr>
              <w:t>127.845</w:t>
            </w:r>
          </w:p>
        </w:tc>
        <w:tc>
          <w:tcPr>
            <w:tcW w:w="1620" w:type="dxa"/>
            <w:tcBorders>
              <w:top w:val="nil"/>
              <w:left w:val="nil"/>
              <w:bottom w:val="single" w:sz="4" w:space="0" w:color="auto"/>
              <w:right w:val="double" w:sz="6" w:space="0" w:color="auto"/>
            </w:tcBorders>
            <w:shd w:val="clear" w:color="auto" w:fill="auto"/>
            <w:vAlign w:val="center"/>
          </w:tcPr>
          <w:p w14:paraId="04C0D927" w14:textId="146E636F" w:rsidR="00F40079" w:rsidRDefault="00F40079" w:rsidP="00F40079">
            <w:pPr>
              <w:keepNext/>
              <w:widowControl/>
              <w:autoSpaceDE/>
              <w:autoSpaceDN/>
              <w:adjustRightInd/>
              <w:jc w:val="center"/>
              <w:rPr>
                <w:color w:val="000000"/>
                <w:sz w:val="20"/>
                <w:szCs w:val="20"/>
              </w:rPr>
            </w:pPr>
            <w:r>
              <w:rPr>
                <w:color w:val="000000"/>
                <w:sz w:val="20"/>
                <w:szCs w:val="20"/>
              </w:rPr>
              <w:t>511</w:t>
            </w:r>
          </w:p>
        </w:tc>
      </w:tr>
      <w:tr w:rsidR="00F40079" w:rsidRPr="00515895" w14:paraId="51A4B617"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14213AA6" w14:textId="77777777" w:rsidR="00F40079" w:rsidRPr="00711D10" w:rsidRDefault="00F40079" w:rsidP="00F40079">
            <w:pPr>
              <w:keepNext/>
              <w:ind w:firstLineChars="200" w:firstLine="400"/>
              <w:rPr>
                <w:color w:val="000000"/>
                <w:sz w:val="20"/>
                <w:szCs w:val="20"/>
              </w:rPr>
            </w:pPr>
            <w:r w:rsidRPr="00711D10">
              <w:rPr>
                <w:color w:val="000000"/>
                <w:sz w:val="20"/>
                <w:szCs w:val="20"/>
              </w:rPr>
              <w:t>Polymer</w:t>
            </w:r>
            <w:r>
              <w:rPr>
                <w:color w:val="000000"/>
                <w:sz w:val="20"/>
                <w:szCs w:val="20"/>
                <w:vertAlign w:val="superscript"/>
              </w:rPr>
              <w:t>3</w:t>
            </w:r>
          </w:p>
        </w:tc>
        <w:tc>
          <w:tcPr>
            <w:tcW w:w="1710" w:type="dxa"/>
            <w:tcBorders>
              <w:top w:val="nil"/>
              <w:left w:val="nil"/>
              <w:bottom w:val="single" w:sz="4" w:space="0" w:color="auto"/>
              <w:right w:val="single" w:sz="4" w:space="0" w:color="auto"/>
            </w:tcBorders>
            <w:shd w:val="clear" w:color="auto" w:fill="auto"/>
            <w:vAlign w:val="center"/>
            <w:hideMark/>
          </w:tcPr>
          <w:p w14:paraId="59D3AACD" w14:textId="3622E6EC" w:rsidR="00F40079" w:rsidRPr="00515895" w:rsidRDefault="00F40079" w:rsidP="00F40079">
            <w:pPr>
              <w:keepNext/>
              <w:widowControl/>
              <w:autoSpaceDE/>
              <w:autoSpaceDN/>
              <w:adjustRightInd/>
              <w:jc w:val="center"/>
              <w:rPr>
                <w:color w:val="000000"/>
                <w:sz w:val="20"/>
                <w:szCs w:val="20"/>
              </w:rPr>
            </w:pPr>
            <w:r>
              <w:rPr>
                <w:color w:val="000000"/>
                <w:sz w:val="20"/>
                <w:szCs w:val="20"/>
              </w:rPr>
              <w:t>119</w:t>
            </w:r>
          </w:p>
        </w:tc>
        <w:tc>
          <w:tcPr>
            <w:tcW w:w="1530" w:type="dxa"/>
            <w:tcBorders>
              <w:top w:val="nil"/>
              <w:left w:val="nil"/>
              <w:bottom w:val="single" w:sz="4" w:space="0" w:color="auto"/>
              <w:right w:val="single" w:sz="4" w:space="0" w:color="auto"/>
            </w:tcBorders>
            <w:shd w:val="clear" w:color="auto" w:fill="auto"/>
            <w:vAlign w:val="center"/>
            <w:hideMark/>
          </w:tcPr>
          <w:p w14:paraId="284C52AA" w14:textId="00E90264" w:rsidR="00F40079" w:rsidRPr="00515895" w:rsidRDefault="00F40079" w:rsidP="00F40079">
            <w:pPr>
              <w:keepNext/>
              <w:widowControl/>
              <w:autoSpaceDE/>
              <w:autoSpaceDN/>
              <w:adjustRightInd/>
              <w:jc w:val="center"/>
              <w:rPr>
                <w:color w:val="000000"/>
                <w:sz w:val="20"/>
                <w:szCs w:val="20"/>
              </w:rPr>
            </w:pPr>
            <w:r>
              <w:rPr>
                <w:color w:val="000000"/>
                <w:sz w:val="20"/>
                <w:szCs w:val="20"/>
              </w:rPr>
              <w:t>18.495</w:t>
            </w:r>
          </w:p>
        </w:tc>
        <w:tc>
          <w:tcPr>
            <w:tcW w:w="1620" w:type="dxa"/>
            <w:tcBorders>
              <w:top w:val="nil"/>
              <w:left w:val="nil"/>
              <w:bottom w:val="single" w:sz="4" w:space="0" w:color="auto"/>
              <w:right w:val="double" w:sz="6" w:space="0" w:color="auto"/>
            </w:tcBorders>
            <w:shd w:val="clear" w:color="auto" w:fill="auto"/>
            <w:vAlign w:val="center"/>
            <w:hideMark/>
          </w:tcPr>
          <w:p w14:paraId="130C1595" w14:textId="4CB4C918" w:rsidR="00F40079" w:rsidRPr="00515895" w:rsidRDefault="00F40079" w:rsidP="00F40079">
            <w:pPr>
              <w:keepNext/>
              <w:widowControl/>
              <w:autoSpaceDE/>
              <w:autoSpaceDN/>
              <w:adjustRightInd/>
              <w:jc w:val="center"/>
              <w:rPr>
                <w:color w:val="000000"/>
                <w:sz w:val="20"/>
                <w:szCs w:val="20"/>
              </w:rPr>
            </w:pPr>
            <w:r>
              <w:rPr>
                <w:color w:val="000000"/>
                <w:sz w:val="20"/>
                <w:szCs w:val="20"/>
              </w:rPr>
              <w:t>2,201</w:t>
            </w:r>
          </w:p>
        </w:tc>
      </w:tr>
      <w:tr w:rsidR="00F40079" w:rsidRPr="00515895" w14:paraId="3ADEEBA9"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36EA7CB4" w14:textId="77777777" w:rsidR="00F40079" w:rsidRPr="00711D10" w:rsidRDefault="00F40079" w:rsidP="00F40079">
            <w:pPr>
              <w:keepNext/>
              <w:ind w:firstLineChars="200" w:firstLine="400"/>
              <w:rPr>
                <w:color w:val="000000"/>
                <w:sz w:val="20"/>
                <w:szCs w:val="20"/>
              </w:rPr>
            </w:pPr>
            <w:r w:rsidRPr="00711D10">
              <w:rPr>
                <w:color w:val="000000"/>
                <w:sz w:val="20"/>
                <w:szCs w:val="20"/>
              </w:rPr>
              <w:t>Research &amp; Development</w:t>
            </w:r>
            <w:r>
              <w:rPr>
                <w:color w:val="000000"/>
                <w:sz w:val="20"/>
                <w:szCs w:val="20"/>
                <w:vertAlign w:val="superscript"/>
              </w:rPr>
              <w:t>4</w:t>
            </w:r>
          </w:p>
        </w:tc>
        <w:tc>
          <w:tcPr>
            <w:tcW w:w="1710" w:type="dxa"/>
            <w:tcBorders>
              <w:top w:val="nil"/>
              <w:left w:val="nil"/>
              <w:bottom w:val="single" w:sz="4" w:space="0" w:color="auto"/>
              <w:right w:val="single" w:sz="4" w:space="0" w:color="auto"/>
            </w:tcBorders>
            <w:shd w:val="clear" w:color="auto" w:fill="auto"/>
            <w:vAlign w:val="center"/>
            <w:hideMark/>
          </w:tcPr>
          <w:p w14:paraId="5CBED1E4" w14:textId="0A3A5E46" w:rsidR="00F40079" w:rsidRPr="00515895" w:rsidRDefault="00F40079" w:rsidP="00F40079">
            <w:pPr>
              <w:keepNext/>
              <w:widowControl/>
              <w:autoSpaceDE/>
              <w:autoSpaceDN/>
              <w:adjustRightInd/>
              <w:jc w:val="center"/>
              <w:rPr>
                <w:color w:val="000000"/>
                <w:sz w:val="20"/>
                <w:szCs w:val="20"/>
              </w:rPr>
            </w:pPr>
            <w:r>
              <w:rPr>
                <w:color w:val="000000"/>
                <w:sz w:val="20"/>
                <w:szCs w:val="20"/>
              </w:rPr>
              <w:t>200</w:t>
            </w:r>
          </w:p>
        </w:tc>
        <w:tc>
          <w:tcPr>
            <w:tcW w:w="1530" w:type="dxa"/>
            <w:tcBorders>
              <w:top w:val="nil"/>
              <w:left w:val="nil"/>
              <w:bottom w:val="single" w:sz="4" w:space="0" w:color="auto"/>
              <w:right w:val="single" w:sz="4" w:space="0" w:color="auto"/>
            </w:tcBorders>
            <w:shd w:val="clear" w:color="auto" w:fill="auto"/>
            <w:vAlign w:val="center"/>
            <w:hideMark/>
          </w:tcPr>
          <w:p w14:paraId="1F870321" w14:textId="245A9AF0" w:rsidR="00F40079" w:rsidRPr="00515895" w:rsidRDefault="00F40079" w:rsidP="00F40079">
            <w:pPr>
              <w:keepNext/>
              <w:widowControl/>
              <w:autoSpaceDE/>
              <w:autoSpaceDN/>
              <w:adjustRightInd/>
              <w:jc w:val="center"/>
              <w:rPr>
                <w:color w:val="000000"/>
                <w:sz w:val="20"/>
                <w:szCs w:val="20"/>
              </w:rPr>
            </w:pPr>
            <w:r>
              <w:rPr>
                <w:color w:val="000000"/>
                <w:sz w:val="20"/>
                <w:szCs w:val="20"/>
              </w:rPr>
              <w:t>18.745</w:t>
            </w:r>
          </w:p>
        </w:tc>
        <w:tc>
          <w:tcPr>
            <w:tcW w:w="1620" w:type="dxa"/>
            <w:tcBorders>
              <w:top w:val="nil"/>
              <w:left w:val="nil"/>
              <w:bottom w:val="single" w:sz="4" w:space="0" w:color="auto"/>
              <w:right w:val="double" w:sz="6" w:space="0" w:color="auto"/>
            </w:tcBorders>
            <w:shd w:val="clear" w:color="auto" w:fill="auto"/>
            <w:vAlign w:val="center"/>
            <w:hideMark/>
          </w:tcPr>
          <w:p w14:paraId="198FC0AA" w14:textId="0E6E432F" w:rsidR="00F40079" w:rsidRPr="00515895" w:rsidRDefault="00F40079" w:rsidP="00F40079">
            <w:pPr>
              <w:keepNext/>
              <w:widowControl/>
              <w:autoSpaceDE/>
              <w:autoSpaceDN/>
              <w:adjustRightInd/>
              <w:jc w:val="center"/>
              <w:rPr>
                <w:color w:val="000000"/>
                <w:sz w:val="20"/>
                <w:szCs w:val="20"/>
              </w:rPr>
            </w:pPr>
            <w:r>
              <w:rPr>
                <w:color w:val="000000"/>
                <w:sz w:val="20"/>
                <w:szCs w:val="20"/>
              </w:rPr>
              <w:t>3,749</w:t>
            </w:r>
          </w:p>
        </w:tc>
      </w:tr>
      <w:tr w:rsidR="00F40079" w:rsidRPr="00515895" w14:paraId="1E5A2885"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15038B30" w14:textId="77777777" w:rsidR="00F40079" w:rsidRPr="00711D10" w:rsidRDefault="00F40079" w:rsidP="00F40079">
            <w:pPr>
              <w:keepNext/>
              <w:ind w:firstLineChars="200" w:firstLine="400"/>
              <w:rPr>
                <w:color w:val="000000"/>
                <w:sz w:val="20"/>
                <w:szCs w:val="20"/>
              </w:rPr>
            </w:pPr>
            <w:r w:rsidRPr="00711D10">
              <w:rPr>
                <w:color w:val="000000"/>
                <w:sz w:val="20"/>
                <w:szCs w:val="20"/>
              </w:rPr>
              <w:t>Instant Photographic Film Articles</w:t>
            </w:r>
            <w:r>
              <w:rPr>
                <w:color w:val="000000"/>
                <w:sz w:val="20"/>
                <w:szCs w:val="20"/>
                <w:vertAlign w:val="superscript"/>
              </w:rPr>
              <w:t>4</w:t>
            </w:r>
          </w:p>
        </w:tc>
        <w:tc>
          <w:tcPr>
            <w:tcW w:w="1710" w:type="dxa"/>
            <w:tcBorders>
              <w:top w:val="nil"/>
              <w:left w:val="nil"/>
              <w:bottom w:val="single" w:sz="4" w:space="0" w:color="auto"/>
              <w:right w:val="single" w:sz="4" w:space="0" w:color="auto"/>
            </w:tcBorders>
            <w:shd w:val="clear" w:color="auto" w:fill="auto"/>
            <w:vAlign w:val="center"/>
            <w:hideMark/>
          </w:tcPr>
          <w:p w14:paraId="43FF6D48" w14:textId="1BEFACD7" w:rsidR="00F40079" w:rsidRPr="00515895" w:rsidRDefault="00F40079" w:rsidP="00F40079">
            <w:pPr>
              <w:keepNext/>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14:paraId="39102984" w14:textId="5DA56C97" w:rsidR="00F40079" w:rsidRPr="00515895" w:rsidRDefault="00F40079" w:rsidP="00F40079">
            <w:pPr>
              <w:keepNext/>
              <w:widowControl/>
              <w:autoSpaceDE/>
              <w:autoSpaceDN/>
              <w:adjustRightInd/>
              <w:jc w:val="center"/>
              <w:rPr>
                <w:color w:val="000000"/>
                <w:sz w:val="20"/>
                <w:szCs w:val="20"/>
              </w:rPr>
            </w:pPr>
            <w:r>
              <w:rPr>
                <w:color w:val="000000"/>
                <w:sz w:val="20"/>
                <w:szCs w:val="20"/>
              </w:rPr>
              <w:t>16.745</w:t>
            </w:r>
          </w:p>
        </w:tc>
        <w:tc>
          <w:tcPr>
            <w:tcW w:w="1620" w:type="dxa"/>
            <w:tcBorders>
              <w:top w:val="nil"/>
              <w:left w:val="nil"/>
              <w:bottom w:val="single" w:sz="4" w:space="0" w:color="auto"/>
              <w:right w:val="double" w:sz="6" w:space="0" w:color="auto"/>
            </w:tcBorders>
            <w:shd w:val="clear" w:color="auto" w:fill="auto"/>
            <w:vAlign w:val="center"/>
            <w:hideMark/>
          </w:tcPr>
          <w:p w14:paraId="3C1575EF" w14:textId="76406248" w:rsidR="00F40079" w:rsidRPr="00515895" w:rsidRDefault="00F40079" w:rsidP="00F40079">
            <w:pPr>
              <w:keepNext/>
              <w:widowControl/>
              <w:autoSpaceDE/>
              <w:autoSpaceDN/>
              <w:adjustRightInd/>
              <w:jc w:val="center"/>
              <w:rPr>
                <w:color w:val="000000"/>
                <w:sz w:val="20"/>
                <w:szCs w:val="20"/>
              </w:rPr>
            </w:pPr>
            <w:r>
              <w:rPr>
                <w:color w:val="000000"/>
                <w:sz w:val="20"/>
                <w:szCs w:val="20"/>
              </w:rPr>
              <w:t>16.7</w:t>
            </w:r>
          </w:p>
        </w:tc>
      </w:tr>
      <w:tr w:rsidR="00F40079" w:rsidRPr="00515895" w14:paraId="25AC3F52"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03D12FDE" w14:textId="77777777" w:rsidR="00F40079" w:rsidRPr="00515895" w:rsidRDefault="00F40079" w:rsidP="00F40079">
            <w:pPr>
              <w:keepNext/>
              <w:widowControl/>
              <w:autoSpaceDE/>
              <w:autoSpaceDN/>
              <w:adjustRightInd/>
              <w:rPr>
                <w:color w:val="000000"/>
                <w:sz w:val="20"/>
                <w:szCs w:val="20"/>
              </w:rPr>
            </w:pPr>
            <w:r w:rsidRPr="00515895">
              <w:rPr>
                <w:color w:val="000000"/>
                <w:sz w:val="20"/>
                <w:szCs w:val="20"/>
              </w:rPr>
              <w:t>Bona Fide</w:t>
            </w:r>
            <w:r w:rsidRPr="00515895">
              <w:rPr>
                <w:b/>
                <w:bCs/>
                <w:color w:val="000000"/>
                <w:sz w:val="20"/>
                <w:szCs w:val="20"/>
                <w:vertAlign w:val="superscript"/>
              </w:rPr>
              <w:t>1</w:t>
            </w:r>
          </w:p>
        </w:tc>
        <w:tc>
          <w:tcPr>
            <w:tcW w:w="1710" w:type="dxa"/>
            <w:tcBorders>
              <w:top w:val="nil"/>
              <w:left w:val="nil"/>
              <w:bottom w:val="single" w:sz="4" w:space="0" w:color="auto"/>
              <w:right w:val="single" w:sz="4" w:space="0" w:color="auto"/>
            </w:tcBorders>
            <w:shd w:val="clear" w:color="auto" w:fill="auto"/>
            <w:vAlign w:val="center"/>
            <w:hideMark/>
          </w:tcPr>
          <w:p w14:paraId="0B25F7F2" w14:textId="793A73D2" w:rsidR="00F40079" w:rsidRPr="00515895" w:rsidRDefault="00F40079" w:rsidP="00F40079">
            <w:pPr>
              <w:keepNext/>
              <w:widowControl/>
              <w:autoSpaceDE/>
              <w:autoSpaceDN/>
              <w:adjustRightInd/>
              <w:jc w:val="center"/>
              <w:rPr>
                <w:color w:val="000000"/>
                <w:sz w:val="20"/>
                <w:szCs w:val="20"/>
              </w:rPr>
            </w:pPr>
            <w:r>
              <w:rPr>
                <w:color w:val="000000"/>
                <w:sz w:val="20"/>
                <w:szCs w:val="20"/>
              </w:rPr>
              <w:t>181</w:t>
            </w:r>
          </w:p>
        </w:tc>
        <w:tc>
          <w:tcPr>
            <w:tcW w:w="1530" w:type="dxa"/>
            <w:tcBorders>
              <w:top w:val="nil"/>
              <w:left w:val="nil"/>
              <w:bottom w:val="single" w:sz="4" w:space="0" w:color="auto"/>
              <w:right w:val="single" w:sz="4" w:space="0" w:color="auto"/>
            </w:tcBorders>
            <w:shd w:val="clear" w:color="auto" w:fill="auto"/>
            <w:vAlign w:val="center"/>
            <w:hideMark/>
          </w:tcPr>
          <w:p w14:paraId="4AA5BD67" w14:textId="37193424" w:rsidR="00F40079" w:rsidRPr="00515895" w:rsidRDefault="00F40079" w:rsidP="00F40079">
            <w:pPr>
              <w:keepNext/>
              <w:widowControl/>
              <w:autoSpaceDE/>
              <w:autoSpaceDN/>
              <w:adjustRightInd/>
              <w:jc w:val="center"/>
              <w:rPr>
                <w:color w:val="000000"/>
                <w:sz w:val="20"/>
                <w:szCs w:val="20"/>
              </w:rPr>
            </w:pPr>
            <w:r>
              <w:rPr>
                <w:color w:val="000000"/>
                <w:sz w:val="20"/>
                <w:szCs w:val="20"/>
              </w:rPr>
              <w:t>32.745</w:t>
            </w:r>
          </w:p>
        </w:tc>
        <w:tc>
          <w:tcPr>
            <w:tcW w:w="1620" w:type="dxa"/>
            <w:tcBorders>
              <w:top w:val="nil"/>
              <w:left w:val="nil"/>
              <w:bottom w:val="single" w:sz="4" w:space="0" w:color="auto"/>
              <w:right w:val="double" w:sz="6" w:space="0" w:color="auto"/>
            </w:tcBorders>
            <w:shd w:val="clear" w:color="auto" w:fill="auto"/>
            <w:vAlign w:val="center"/>
            <w:hideMark/>
          </w:tcPr>
          <w:p w14:paraId="536004FD" w14:textId="4C3BB0B2" w:rsidR="00F40079" w:rsidRPr="00515895" w:rsidRDefault="00F40079" w:rsidP="00F40079">
            <w:pPr>
              <w:keepNext/>
              <w:widowControl/>
              <w:autoSpaceDE/>
              <w:autoSpaceDN/>
              <w:adjustRightInd/>
              <w:jc w:val="center"/>
              <w:rPr>
                <w:color w:val="000000"/>
                <w:sz w:val="20"/>
                <w:szCs w:val="20"/>
              </w:rPr>
            </w:pPr>
            <w:r>
              <w:rPr>
                <w:color w:val="000000"/>
                <w:sz w:val="20"/>
                <w:szCs w:val="20"/>
              </w:rPr>
              <w:t>5,927</w:t>
            </w:r>
          </w:p>
        </w:tc>
      </w:tr>
      <w:tr w:rsidR="00F40079" w:rsidRPr="00515895" w14:paraId="6B94F74E"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5C05E55C" w14:textId="092CE02B" w:rsidR="00F40079" w:rsidRPr="00515895" w:rsidRDefault="00F40079" w:rsidP="00F40079">
            <w:pPr>
              <w:keepNext/>
              <w:widowControl/>
              <w:autoSpaceDE/>
              <w:autoSpaceDN/>
              <w:adjustRightInd/>
              <w:rPr>
                <w:color w:val="000000"/>
                <w:sz w:val="20"/>
                <w:szCs w:val="20"/>
              </w:rPr>
            </w:pPr>
            <w:r>
              <w:rPr>
                <w:color w:val="000000"/>
                <w:sz w:val="20"/>
                <w:szCs w:val="20"/>
              </w:rPr>
              <w:t>Section 5(e)</w:t>
            </w:r>
            <w:r w:rsidRPr="00272DF0">
              <w:rPr>
                <w:color w:val="000000"/>
                <w:sz w:val="20"/>
                <w:szCs w:val="20"/>
              </w:rPr>
              <w:t xml:space="preserve"> </w:t>
            </w:r>
            <w:r>
              <w:rPr>
                <w:color w:val="000000"/>
                <w:sz w:val="20"/>
                <w:szCs w:val="20"/>
              </w:rPr>
              <w:t xml:space="preserve">Orders with Triggered </w:t>
            </w:r>
            <w:r w:rsidRPr="00272DF0">
              <w:rPr>
                <w:color w:val="000000"/>
                <w:sz w:val="20"/>
                <w:szCs w:val="20"/>
              </w:rPr>
              <w:t>Test</w:t>
            </w:r>
            <w:r>
              <w:rPr>
                <w:color w:val="000000"/>
                <w:sz w:val="20"/>
                <w:szCs w:val="20"/>
              </w:rPr>
              <w:t>ing</w:t>
            </w:r>
            <w:r>
              <w:rPr>
                <w:b/>
                <w:bCs/>
                <w:color w:val="000000"/>
                <w:sz w:val="20"/>
                <w:szCs w:val="20"/>
                <w:vertAlign w:val="superscript"/>
              </w:rPr>
              <w:t>1</w:t>
            </w:r>
          </w:p>
        </w:tc>
        <w:tc>
          <w:tcPr>
            <w:tcW w:w="1710" w:type="dxa"/>
            <w:tcBorders>
              <w:top w:val="nil"/>
              <w:left w:val="nil"/>
              <w:bottom w:val="single" w:sz="4" w:space="0" w:color="auto"/>
              <w:right w:val="single" w:sz="4" w:space="0" w:color="auto"/>
            </w:tcBorders>
            <w:shd w:val="clear" w:color="auto" w:fill="auto"/>
            <w:vAlign w:val="center"/>
            <w:hideMark/>
          </w:tcPr>
          <w:p w14:paraId="693CD994" w14:textId="11A5EA9E" w:rsidR="00F40079" w:rsidRPr="00515895" w:rsidRDefault="00F40079" w:rsidP="00F40079">
            <w:pPr>
              <w:keepNext/>
              <w:widowControl/>
              <w:autoSpaceDE/>
              <w:autoSpaceDN/>
              <w:adjustRightInd/>
              <w:jc w:val="center"/>
              <w:rPr>
                <w:color w:val="000000"/>
                <w:sz w:val="20"/>
                <w:szCs w:val="20"/>
              </w:rPr>
            </w:pPr>
            <w:r>
              <w:rPr>
                <w:color w:val="000000"/>
                <w:sz w:val="20"/>
                <w:szCs w:val="20"/>
              </w:rPr>
              <w:t>66</w:t>
            </w:r>
          </w:p>
        </w:tc>
        <w:tc>
          <w:tcPr>
            <w:tcW w:w="1530" w:type="dxa"/>
            <w:tcBorders>
              <w:top w:val="nil"/>
              <w:left w:val="nil"/>
              <w:bottom w:val="single" w:sz="4" w:space="0" w:color="auto"/>
              <w:right w:val="single" w:sz="4" w:space="0" w:color="auto"/>
            </w:tcBorders>
            <w:shd w:val="clear" w:color="auto" w:fill="auto"/>
            <w:vAlign w:val="center"/>
            <w:hideMark/>
          </w:tcPr>
          <w:p w14:paraId="5E73F6D4" w14:textId="4CE29A97" w:rsidR="00F40079" w:rsidRPr="00515895" w:rsidRDefault="00F40079" w:rsidP="00F40079">
            <w:pPr>
              <w:keepNext/>
              <w:widowControl/>
              <w:autoSpaceDE/>
              <w:autoSpaceDN/>
              <w:adjustRightInd/>
              <w:jc w:val="center"/>
              <w:rPr>
                <w:color w:val="000000"/>
                <w:sz w:val="20"/>
                <w:szCs w:val="20"/>
              </w:rPr>
            </w:pPr>
            <w:r>
              <w:rPr>
                <w:color w:val="000000"/>
                <w:sz w:val="20"/>
                <w:szCs w:val="20"/>
              </w:rPr>
              <w:t>167.745</w:t>
            </w:r>
          </w:p>
        </w:tc>
        <w:tc>
          <w:tcPr>
            <w:tcW w:w="1620" w:type="dxa"/>
            <w:tcBorders>
              <w:top w:val="nil"/>
              <w:left w:val="nil"/>
              <w:bottom w:val="single" w:sz="4" w:space="0" w:color="auto"/>
              <w:right w:val="double" w:sz="6" w:space="0" w:color="auto"/>
            </w:tcBorders>
            <w:shd w:val="clear" w:color="auto" w:fill="auto"/>
            <w:vAlign w:val="center"/>
            <w:hideMark/>
          </w:tcPr>
          <w:p w14:paraId="21D10AB8" w14:textId="4A761DD4" w:rsidR="00F40079" w:rsidRPr="00515895" w:rsidRDefault="00F40079" w:rsidP="00F40079">
            <w:pPr>
              <w:keepNext/>
              <w:widowControl/>
              <w:autoSpaceDE/>
              <w:autoSpaceDN/>
              <w:adjustRightInd/>
              <w:jc w:val="center"/>
              <w:rPr>
                <w:color w:val="000000"/>
                <w:sz w:val="20"/>
                <w:szCs w:val="20"/>
              </w:rPr>
            </w:pPr>
            <w:r>
              <w:rPr>
                <w:color w:val="000000"/>
                <w:sz w:val="20"/>
                <w:szCs w:val="20"/>
              </w:rPr>
              <w:t>11,071</w:t>
            </w:r>
          </w:p>
        </w:tc>
      </w:tr>
      <w:tr w:rsidR="00F40079" w:rsidRPr="00515895" w14:paraId="210C269D"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4CE04998" w14:textId="4074C6DB" w:rsidR="00F40079" w:rsidRPr="00515895" w:rsidRDefault="00F40079" w:rsidP="00F40079">
            <w:pPr>
              <w:keepNext/>
              <w:widowControl/>
              <w:autoSpaceDE/>
              <w:autoSpaceDN/>
              <w:adjustRightInd/>
              <w:rPr>
                <w:color w:val="000000"/>
                <w:sz w:val="20"/>
                <w:szCs w:val="20"/>
              </w:rPr>
            </w:pPr>
            <w:r>
              <w:rPr>
                <w:color w:val="000000"/>
                <w:sz w:val="20"/>
                <w:szCs w:val="20"/>
              </w:rPr>
              <w:t xml:space="preserve">Section 5(e) </w:t>
            </w:r>
            <w:r w:rsidRPr="00272DF0">
              <w:rPr>
                <w:color w:val="000000"/>
                <w:sz w:val="20"/>
                <w:szCs w:val="20"/>
              </w:rPr>
              <w:t>Order</w:t>
            </w:r>
            <w:r>
              <w:rPr>
                <w:color w:val="000000"/>
                <w:sz w:val="20"/>
                <w:szCs w:val="20"/>
              </w:rPr>
              <w:t>s with Pended Testing/ 5(f) Orders with No Testing</w:t>
            </w:r>
            <w:r w:rsidRPr="00515895">
              <w:rPr>
                <w:b/>
                <w:bCs/>
                <w:color w:val="000000"/>
                <w:sz w:val="20"/>
                <w:szCs w:val="20"/>
                <w:vertAlign w:val="superscript"/>
              </w:rPr>
              <w:t>1</w:t>
            </w:r>
            <w:r>
              <w:rPr>
                <w:b/>
                <w:bCs/>
                <w:color w:val="000000"/>
                <w:sz w:val="20"/>
                <w:szCs w:val="20"/>
                <w:vertAlign w:val="superscript"/>
              </w:rPr>
              <w:t xml:space="preserve">  </w:t>
            </w:r>
          </w:p>
        </w:tc>
        <w:tc>
          <w:tcPr>
            <w:tcW w:w="1710" w:type="dxa"/>
            <w:tcBorders>
              <w:top w:val="nil"/>
              <w:left w:val="nil"/>
              <w:bottom w:val="single" w:sz="4" w:space="0" w:color="auto"/>
              <w:right w:val="single" w:sz="4" w:space="0" w:color="auto"/>
            </w:tcBorders>
            <w:shd w:val="clear" w:color="auto" w:fill="auto"/>
            <w:vAlign w:val="center"/>
            <w:hideMark/>
          </w:tcPr>
          <w:p w14:paraId="5374398A" w14:textId="6658F59A" w:rsidR="00F40079" w:rsidRPr="00515895" w:rsidRDefault="00F40079" w:rsidP="00F40079">
            <w:pPr>
              <w:keepNext/>
              <w:widowControl/>
              <w:autoSpaceDE/>
              <w:autoSpaceDN/>
              <w:adjustRightInd/>
              <w:jc w:val="center"/>
              <w:rPr>
                <w:color w:val="000000"/>
                <w:sz w:val="20"/>
                <w:szCs w:val="20"/>
              </w:rPr>
            </w:pPr>
            <w:r>
              <w:rPr>
                <w:color w:val="000000"/>
                <w:sz w:val="20"/>
                <w:szCs w:val="20"/>
              </w:rPr>
              <w:t>45</w:t>
            </w:r>
          </w:p>
        </w:tc>
        <w:tc>
          <w:tcPr>
            <w:tcW w:w="1530" w:type="dxa"/>
            <w:tcBorders>
              <w:top w:val="nil"/>
              <w:left w:val="nil"/>
              <w:bottom w:val="single" w:sz="4" w:space="0" w:color="auto"/>
              <w:right w:val="single" w:sz="4" w:space="0" w:color="auto"/>
            </w:tcBorders>
            <w:shd w:val="clear" w:color="auto" w:fill="auto"/>
            <w:vAlign w:val="center"/>
            <w:hideMark/>
          </w:tcPr>
          <w:p w14:paraId="2CD03D7F" w14:textId="20C33F52" w:rsidR="00F40079" w:rsidRPr="00515895" w:rsidRDefault="00F40079" w:rsidP="00F40079">
            <w:pPr>
              <w:keepNext/>
              <w:widowControl/>
              <w:autoSpaceDE/>
              <w:autoSpaceDN/>
              <w:adjustRightInd/>
              <w:jc w:val="center"/>
              <w:rPr>
                <w:color w:val="000000"/>
                <w:sz w:val="20"/>
                <w:szCs w:val="20"/>
              </w:rPr>
            </w:pPr>
            <w:r>
              <w:rPr>
                <w:color w:val="000000"/>
                <w:sz w:val="20"/>
                <w:szCs w:val="20"/>
              </w:rPr>
              <w:t>41.245</w:t>
            </w:r>
          </w:p>
        </w:tc>
        <w:tc>
          <w:tcPr>
            <w:tcW w:w="1620" w:type="dxa"/>
            <w:tcBorders>
              <w:top w:val="nil"/>
              <w:left w:val="nil"/>
              <w:bottom w:val="single" w:sz="4" w:space="0" w:color="auto"/>
              <w:right w:val="double" w:sz="6" w:space="0" w:color="auto"/>
            </w:tcBorders>
            <w:shd w:val="clear" w:color="auto" w:fill="auto"/>
            <w:vAlign w:val="center"/>
            <w:hideMark/>
          </w:tcPr>
          <w:p w14:paraId="4BD40D39" w14:textId="0D84A8F5" w:rsidR="00F40079" w:rsidRPr="00515895" w:rsidRDefault="00F40079" w:rsidP="00F40079">
            <w:pPr>
              <w:keepNext/>
              <w:widowControl/>
              <w:autoSpaceDE/>
              <w:autoSpaceDN/>
              <w:adjustRightInd/>
              <w:jc w:val="center"/>
              <w:rPr>
                <w:color w:val="000000"/>
                <w:sz w:val="20"/>
                <w:szCs w:val="20"/>
              </w:rPr>
            </w:pPr>
            <w:r>
              <w:rPr>
                <w:color w:val="000000"/>
                <w:sz w:val="20"/>
                <w:szCs w:val="20"/>
              </w:rPr>
              <w:t>1,856</w:t>
            </w:r>
          </w:p>
        </w:tc>
      </w:tr>
      <w:tr w:rsidR="00F40079" w:rsidRPr="00515895" w14:paraId="34C3BF4B" w14:textId="77777777" w:rsidTr="00711D10">
        <w:trPr>
          <w:trHeight w:val="255"/>
          <w:jc w:val="center"/>
        </w:trPr>
        <w:tc>
          <w:tcPr>
            <w:tcW w:w="3600" w:type="dxa"/>
            <w:gridSpan w:val="2"/>
            <w:tcBorders>
              <w:top w:val="nil"/>
              <w:left w:val="double" w:sz="6" w:space="0" w:color="auto"/>
              <w:bottom w:val="single" w:sz="4" w:space="0" w:color="auto"/>
              <w:right w:val="single" w:sz="4" w:space="0" w:color="auto"/>
            </w:tcBorders>
            <w:shd w:val="clear" w:color="auto" w:fill="auto"/>
            <w:vAlign w:val="center"/>
            <w:hideMark/>
          </w:tcPr>
          <w:p w14:paraId="6A3225E1" w14:textId="77777777" w:rsidR="00F40079" w:rsidRPr="00515895" w:rsidRDefault="00F40079" w:rsidP="00F40079">
            <w:pPr>
              <w:keepNext/>
              <w:widowControl/>
              <w:autoSpaceDE/>
              <w:autoSpaceDN/>
              <w:adjustRightInd/>
              <w:rPr>
                <w:color w:val="000000"/>
                <w:sz w:val="20"/>
                <w:szCs w:val="20"/>
              </w:rPr>
            </w:pPr>
            <w:r w:rsidRPr="00515895">
              <w:rPr>
                <w:color w:val="000000"/>
                <w:sz w:val="20"/>
                <w:szCs w:val="20"/>
              </w:rPr>
              <w:t>NOC</w:t>
            </w:r>
            <w:r w:rsidRPr="00515895">
              <w:rPr>
                <w:b/>
                <w:bCs/>
                <w:color w:val="000000"/>
                <w:sz w:val="20"/>
                <w:szCs w:val="20"/>
                <w:vertAlign w:val="superscript"/>
              </w:rPr>
              <w:t>1</w:t>
            </w:r>
          </w:p>
        </w:tc>
        <w:tc>
          <w:tcPr>
            <w:tcW w:w="1710" w:type="dxa"/>
            <w:tcBorders>
              <w:top w:val="nil"/>
              <w:left w:val="nil"/>
              <w:bottom w:val="single" w:sz="4" w:space="0" w:color="auto"/>
              <w:right w:val="single" w:sz="4" w:space="0" w:color="auto"/>
            </w:tcBorders>
            <w:shd w:val="clear" w:color="auto" w:fill="auto"/>
            <w:vAlign w:val="center"/>
            <w:hideMark/>
          </w:tcPr>
          <w:p w14:paraId="20E42891" w14:textId="38B396B3" w:rsidR="00F40079" w:rsidRPr="00515895" w:rsidRDefault="00F40079" w:rsidP="00F40079">
            <w:pPr>
              <w:keepNext/>
              <w:widowControl/>
              <w:autoSpaceDE/>
              <w:autoSpaceDN/>
              <w:adjustRightInd/>
              <w:jc w:val="center"/>
              <w:rPr>
                <w:color w:val="000000"/>
                <w:sz w:val="20"/>
                <w:szCs w:val="20"/>
              </w:rPr>
            </w:pPr>
            <w:r>
              <w:rPr>
                <w:color w:val="000000"/>
                <w:sz w:val="20"/>
                <w:szCs w:val="20"/>
              </w:rPr>
              <w:t>198</w:t>
            </w:r>
          </w:p>
        </w:tc>
        <w:tc>
          <w:tcPr>
            <w:tcW w:w="1530" w:type="dxa"/>
            <w:tcBorders>
              <w:top w:val="nil"/>
              <w:left w:val="nil"/>
              <w:bottom w:val="single" w:sz="4" w:space="0" w:color="auto"/>
              <w:right w:val="single" w:sz="4" w:space="0" w:color="auto"/>
            </w:tcBorders>
            <w:shd w:val="clear" w:color="auto" w:fill="auto"/>
            <w:vAlign w:val="center"/>
            <w:hideMark/>
          </w:tcPr>
          <w:p w14:paraId="6BF517DE" w14:textId="5EEA2ED2" w:rsidR="00F40079" w:rsidRPr="00515895" w:rsidRDefault="00F40079" w:rsidP="00F40079">
            <w:pPr>
              <w:keepNext/>
              <w:widowControl/>
              <w:autoSpaceDE/>
              <w:autoSpaceDN/>
              <w:adjustRightInd/>
              <w:jc w:val="center"/>
              <w:rPr>
                <w:color w:val="000000"/>
                <w:sz w:val="20"/>
                <w:szCs w:val="20"/>
              </w:rPr>
            </w:pPr>
            <w:r>
              <w:rPr>
                <w:color w:val="000000"/>
                <w:sz w:val="20"/>
                <w:szCs w:val="20"/>
              </w:rPr>
              <w:t>16.845</w:t>
            </w:r>
          </w:p>
        </w:tc>
        <w:tc>
          <w:tcPr>
            <w:tcW w:w="1620" w:type="dxa"/>
            <w:tcBorders>
              <w:top w:val="nil"/>
              <w:left w:val="nil"/>
              <w:bottom w:val="single" w:sz="4" w:space="0" w:color="auto"/>
              <w:right w:val="double" w:sz="6" w:space="0" w:color="auto"/>
            </w:tcBorders>
            <w:shd w:val="clear" w:color="auto" w:fill="auto"/>
            <w:vAlign w:val="center"/>
            <w:hideMark/>
          </w:tcPr>
          <w:p w14:paraId="34A18DA5" w14:textId="4E13FEA7" w:rsidR="00F40079" w:rsidRPr="00515895" w:rsidRDefault="00F40079" w:rsidP="00F40079">
            <w:pPr>
              <w:keepNext/>
              <w:widowControl/>
              <w:autoSpaceDE/>
              <w:autoSpaceDN/>
              <w:adjustRightInd/>
              <w:jc w:val="center"/>
              <w:rPr>
                <w:color w:val="000000"/>
                <w:sz w:val="20"/>
                <w:szCs w:val="20"/>
              </w:rPr>
            </w:pPr>
            <w:r>
              <w:rPr>
                <w:color w:val="000000"/>
                <w:sz w:val="20"/>
                <w:szCs w:val="20"/>
              </w:rPr>
              <w:t>3,335</w:t>
            </w:r>
          </w:p>
        </w:tc>
      </w:tr>
      <w:tr w:rsidR="00F40079" w:rsidRPr="00515895" w14:paraId="110C5F01" w14:textId="77777777" w:rsidTr="00711D10">
        <w:trPr>
          <w:trHeight w:val="255"/>
          <w:jc w:val="center"/>
        </w:trPr>
        <w:tc>
          <w:tcPr>
            <w:tcW w:w="3600" w:type="dxa"/>
            <w:gridSpan w:val="2"/>
            <w:tcBorders>
              <w:top w:val="nil"/>
              <w:left w:val="double" w:sz="6" w:space="0" w:color="auto"/>
              <w:bottom w:val="double" w:sz="6" w:space="0" w:color="auto"/>
              <w:right w:val="single" w:sz="4" w:space="0" w:color="auto"/>
            </w:tcBorders>
            <w:shd w:val="clear" w:color="auto" w:fill="auto"/>
            <w:vAlign w:val="center"/>
            <w:hideMark/>
          </w:tcPr>
          <w:p w14:paraId="548E7D9B" w14:textId="77777777" w:rsidR="00F40079" w:rsidRPr="00515895" w:rsidRDefault="00F40079" w:rsidP="00F40079">
            <w:pPr>
              <w:keepNext/>
              <w:widowControl/>
              <w:autoSpaceDE/>
              <w:autoSpaceDN/>
              <w:adjustRightInd/>
              <w:rPr>
                <w:b/>
                <w:bCs/>
                <w:color w:val="000000"/>
                <w:sz w:val="20"/>
                <w:szCs w:val="20"/>
              </w:rPr>
            </w:pPr>
            <w:r w:rsidRPr="00515895">
              <w:rPr>
                <w:b/>
                <w:bCs/>
                <w:color w:val="000000"/>
                <w:sz w:val="20"/>
                <w:szCs w:val="20"/>
              </w:rPr>
              <w:t>Total</w:t>
            </w:r>
          </w:p>
        </w:tc>
        <w:tc>
          <w:tcPr>
            <w:tcW w:w="1710" w:type="dxa"/>
            <w:tcBorders>
              <w:top w:val="nil"/>
              <w:left w:val="nil"/>
              <w:bottom w:val="double" w:sz="6" w:space="0" w:color="auto"/>
              <w:right w:val="single" w:sz="4" w:space="0" w:color="auto"/>
            </w:tcBorders>
            <w:shd w:val="clear" w:color="auto" w:fill="auto"/>
            <w:vAlign w:val="center"/>
            <w:hideMark/>
          </w:tcPr>
          <w:p w14:paraId="79758995" w14:textId="2CD632CF" w:rsidR="00F40079" w:rsidRPr="00515895" w:rsidRDefault="00F40079" w:rsidP="00F40079">
            <w:pPr>
              <w:keepNext/>
              <w:widowControl/>
              <w:autoSpaceDE/>
              <w:autoSpaceDN/>
              <w:adjustRightInd/>
              <w:jc w:val="center"/>
              <w:rPr>
                <w:b/>
                <w:bCs/>
                <w:color w:val="000000"/>
                <w:sz w:val="20"/>
                <w:szCs w:val="20"/>
              </w:rPr>
            </w:pPr>
            <w:r>
              <w:rPr>
                <w:b/>
                <w:bCs/>
                <w:color w:val="000000"/>
                <w:sz w:val="20"/>
                <w:szCs w:val="20"/>
              </w:rPr>
              <w:t>1,686</w:t>
            </w:r>
          </w:p>
        </w:tc>
        <w:tc>
          <w:tcPr>
            <w:tcW w:w="1530" w:type="dxa"/>
            <w:tcBorders>
              <w:top w:val="nil"/>
              <w:left w:val="nil"/>
              <w:bottom w:val="double" w:sz="6" w:space="0" w:color="auto"/>
              <w:right w:val="single" w:sz="4" w:space="0" w:color="auto"/>
            </w:tcBorders>
            <w:shd w:val="clear" w:color="auto" w:fill="auto"/>
            <w:vAlign w:val="center"/>
            <w:hideMark/>
          </w:tcPr>
          <w:p w14:paraId="2D2C1703" w14:textId="2063AB00" w:rsidR="00F40079" w:rsidRPr="00515895" w:rsidRDefault="00F40079" w:rsidP="00F40079">
            <w:pPr>
              <w:keepNext/>
              <w:widowControl/>
              <w:autoSpaceDE/>
              <w:autoSpaceDN/>
              <w:adjustRightInd/>
              <w:jc w:val="center"/>
              <w:rPr>
                <w:b/>
                <w:bCs/>
                <w:color w:val="000000"/>
                <w:sz w:val="20"/>
                <w:szCs w:val="20"/>
              </w:rPr>
            </w:pPr>
            <w:r>
              <w:rPr>
                <w:b/>
                <w:bCs/>
                <w:color w:val="000000"/>
                <w:sz w:val="20"/>
                <w:szCs w:val="20"/>
              </w:rPr>
              <w:t> </w:t>
            </w:r>
          </w:p>
        </w:tc>
        <w:tc>
          <w:tcPr>
            <w:tcW w:w="1620" w:type="dxa"/>
            <w:tcBorders>
              <w:top w:val="nil"/>
              <w:left w:val="nil"/>
              <w:bottom w:val="double" w:sz="6" w:space="0" w:color="auto"/>
              <w:right w:val="double" w:sz="6" w:space="0" w:color="auto"/>
            </w:tcBorders>
            <w:shd w:val="clear" w:color="auto" w:fill="auto"/>
            <w:vAlign w:val="center"/>
            <w:hideMark/>
          </w:tcPr>
          <w:p w14:paraId="0F7B8790" w14:textId="6AD1185A" w:rsidR="00F40079" w:rsidRPr="00515895" w:rsidRDefault="00F40079" w:rsidP="00F40079">
            <w:pPr>
              <w:keepNext/>
              <w:widowControl/>
              <w:autoSpaceDE/>
              <w:autoSpaceDN/>
              <w:adjustRightInd/>
              <w:jc w:val="center"/>
              <w:rPr>
                <w:b/>
                <w:bCs/>
                <w:color w:val="000000"/>
                <w:sz w:val="20"/>
                <w:szCs w:val="20"/>
              </w:rPr>
            </w:pPr>
            <w:r>
              <w:rPr>
                <w:b/>
                <w:bCs/>
                <w:color w:val="000000"/>
                <w:sz w:val="20"/>
                <w:szCs w:val="20"/>
              </w:rPr>
              <w:t>187,224</w:t>
            </w:r>
          </w:p>
        </w:tc>
      </w:tr>
      <w:tr w:rsidR="000B2DC6" w:rsidRPr="00515895" w14:paraId="1A2DBA99" w14:textId="77777777" w:rsidTr="00726A26">
        <w:trPr>
          <w:trHeight w:val="255"/>
          <w:jc w:val="center"/>
        </w:trPr>
        <w:tc>
          <w:tcPr>
            <w:tcW w:w="270" w:type="dxa"/>
            <w:tcBorders>
              <w:top w:val="nil"/>
              <w:left w:val="nil"/>
              <w:bottom w:val="nil"/>
              <w:right w:val="nil"/>
            </w:tcBorders>
            <w:shd w:val="clear" w:color="auto" w:fill="auto"/>
            <w:hideMark/>
          </w:tcPr>
          <w:p w14:paraId="22A56BFA" w14:textId="77777777" w:rsidR="000B2DC6" w:rsidRPr="00515895" w:rsidRDefault="000B2DC6" w:rsidP="000B2DC6">
            <w:pPr>
              <w:keepNext/>
              <w:widowControl/>
              <w:autoSpaceDE/>
              <w:autoSpaceDN/>
              <w:adjustRightInd/>
              <w:jc w:val="right"/>
              <w:rPr>
                <w:color w:val="000000"/>
                <w:sz w:val="18"/>
                <w:szCs w:val="18"/>
              </w:rPr>
            </w:pPr>
            <w:r w:rsidRPr="00515895">
              <w:rPr>
                <w:color w:val="000000"/>
                <w:sz w:val="18"/>
                <w:szCs w:val="18"/>
                <w:vertAlign w:val="superscript"/>
              </w:rPr>
              <w:t>1</w:t>
            </w:r>
          </w:p>
        </w:tc>
        <w:tc>
          <w:tcPr>
            <w:tcW w:w="8190" w:type="dxa"/>
            <w:gridSpan w:val="4"/>
            <w:tcBorders>
              <w:top w:val="double" w:sz="6" w:space="0" w:color="auto"/>
              <w:left w:val="nil"/>
              <w:right w:val="nil"/>
            </w:tcBorders>
            <w:shd w:val="clear" w:color="auto" w:fill="auto"/>
            <w:hideMark/>
          </w:tcPr>
          <w:p w14:paraId="3F2C1BA7" w14:textId="456882B7" w:rsidR="000B2DC6" w:rsidRPr="00515895" w:rsidRDefault="000B2DC6" w:rsidP="000B2DC6">
            <w:pPr>
              <w:pStyle w:val="TableFootnote"/>
            </w:pPr>
            <w:r w:rsidRPr="000917F1">
              <w:t>Based on the average number of submissions EPA received between FY 2015 and FY 2017, rounded to the nearest whole number.</w:t>
            </w:r>
            <w:r w:rsidR="00763038">
              <w:t xml:space="preserve"> </w:t>
            </w:r>
          </w:p>
        </w:tc>
      </w:tr>
      <w:tr w:rsidR="00763038" w:rsidRPr="00515895" w14:paraId="32739726" w14:textId="77777777" w:rsidTr="00726A26">
        <w:trPr>
          <w:trHeight w:val="255"/>
          <w:jc w:val="center"/>
        </w:trPr>
        <w:tc>
          <w:tcPr>
            <w:tcW w:w="270" w:type="dxa"/>
            <w:tcBorders>
              <w:top w:val="nil"/>
              <w:left w:val="nil"/>
              <w:bottom w:val="nil"/>
              <w:right w:val="nil"/>
            </w:tcBorders>
            <w:shd w:val="clear" w:color="auto" w:fill="auto"/>
          </w:tcPr>
          <w:p w14:paraId="675C4CC2" w14:textId="77777777" w:rsidR="00763038" w:rsidRPr="00515895" w:rsidRDefault="00763038" w:rsidP="000B2DC6">
            <w:pPr>
              <w:keepNext/>
              <w:widowControl/>
              <w:autoSpaceDE/>
              <w:autoSpaceDN/>
              <w:adjustRightInd/>
              <w:jc w:val="right"/>
              <w:rPr>
                <w:color w:val="000000"/>
                <w:sz w:val="18"/>
                <w:szCs w:val="18"/>
                <w:vertAlign w:val="superscript"/>
              </w:rPr>
            </w:pPr>
            <w:r>
              <w:rPr>
                <w:color w:val="000000"/>
                <w:sz w:val="18"/>
                <w:szCs w:val="18"/>
                <w:vertAlign w:val="superscript"/>
              </w:rPr>
              <w:t>2</w:t>
            </w:r>
          </w:p>
        </w:tc>
        <w:tc>
          <w:tcPr>
            <w:tcW w:w="8190" w:type="dxa"/>
            <w:gridSpan w:val="4"/>
            <w:tcBorders>
              <w:left w:val="nil"/>
              <w:bottom w:val="nil"/>
              <w:right w:val="nil"/>
            </w:tcBorders>
            <w:shd w:val="clear" w:color="auto" w:fill="auto"/>
          </w:tcPr>
          <w:p w14:paraId="5AF98BC3" w14:textId="18435A2C" w:rsidR="00763038" w:rsidRPr="000917F1" w:rsidRDefault="007D42E8" w:rsidP="000B2DC6">
            <w:pPr>
              <w:pStyle w:val="TableFootnote"/>
            </w:pPr>
            <w:r>
              <w:t xml:space="preserve"> </w:t>
            </w:r>
            <w:r w:rsidRPr="007D42E8">
              <w:rPr>
                <w:bCs/>
              </w:rPr>
              <w:t xml:space="preserve">The estimated average number of PMNs, SNUNs, and MCANs are expected to </w:t>
            </w:r>
            <w:r w:rsidR="006F65CE">
              <w:rPr>
                <w:bCs/>
              </w:rPr>
              <w:t xml:space="preserve">decrease </w:t>
            </w:r>
            <w:r w:rsidR="00327D62">
              <w:rPr>
                <w:bCs/>
              </w:rPr>
              <w:t>as indicated in</w:t>
            </w:r>
            <w:r w:rsidRPr="007D42E8">
              <w:rPr>
                <w:bCs/>
              </w:rPr>
              <w:t xml:space="preserve"> in the final rule </w:t>
            </w:r>
            <w:r w:rsidRPr="009E6A7A">
              <w:rPr>
                <w:bCs/>
                <w:i/>
              </w:rPr>
              <w:t>Fees for the Administration of the Toxic Substances Control Act</w:t>
            </w:r>
            <w:r w:rsidRPr="007D42E8">
              <w:rPr>
                <w:bCs/>
              </w:rPr>
              <w:t xml:space="preserve"> (2018)</w:t>
            </w:r>
            <w:r w:rsidR="005B7BC8">
              <w:rPr>
                <w:bCs/>
              </w:rPr>
              <w:t xml:space="preserve"> </w:t>
            </w:r>
            <w:r w:rsidR="005F7C0E">
              <w:rPr>
                <w:bCs/>
              </w:rPr>
              <w:t>(83 Fed.Reg. 52694)</w:t>
            </w:r>
            <w:r w:rsidRPr="007D42E8">
              <w:rPr>
                <w:bCs/>
              </w:rPr>
              <w:t>.</w:t>
            </w:r>
          </w:p>
        </w:tc>
      </w:tr>
      <w:tr w:rsidR="000B2DC6" w:rsidRPr="00515895" w14:paraId="476BE2CD" w14:textId="77777777" w:rsidTr="000B2DC6">
        <w:trPr>
          <w:trHeight w:val="255"/>
          <w:jc w:val="center"/>
        </w:trPr>
        <w:tc>
          <w:tcPr>
            <w:tcW w:w="270" w:type="dxa"/>
            <w:tcBorders>
              <w:top w:val="nil"/>
              <w:left w:val="nil"/>
              <w:bottom w:val="nil"/>
              <w:right w:val="nil"/>
            </w:tcBorders>
            <w:shd w:val="clear" w:color="auto" w:fill="auto"/>
            <w:hideMark/>
          </w:tcPr>
          <w:p w14:paraId="177A6872" w14:textId="77777777" w:rsidR="000B2DC6" w:rsidRPr="00515895" w:rsidRDefault="00763038" w:rsidP="000B2DC6">
            <w:pPr>
              <w:keepNext/>
              <w:widowControl/>
              <w:autoSpaceDE/>
              <w:autoSpaceDN/>
              <w:adjustRightInd/>
              <w:jc w:val="right"/>
              <w:rPr>
                <w:color w:val="000000"/>
                <w:sz w:val="18"/>
                <w:szCs w:val="18"/>
              </w:rPr>
            </w:pPr>
            <w:r>
              <w:rPr>
                <w:color w:val="000000"/>
                <w:sz w:val="18"/>
                <w:szCs w:val="18"/>
                <w:vertAlign w:val="superscript"/>
              </w:rPr>
              <w:t>3</w:t>
            </w:r>
          </w:p>
        </w:tc>
        <w:tc>
          <w:tcPr>
            <w:tcW w:w="8190" w:type="dxa"/>
            <w:gridSpan w:val="4"/>
            <w:tcBorders>
              <w:top w:val="nil"/>
              <w:left w:val="nil"/>
              <w:bottom w:val="nil"/>
              <w:right w:val="nil"/>
            </w:tcBorders>
            <w:shd w:val="clear" w:color="auto" w:fill="auto"/>
            <w:hideMark/>
          </w:tcPr>
          <w:p w14:paraId="4E059682" w14:textId="77777777" w:rsidR="000B2DC6" w:rsidRPr="00515895" w:rsidRDefault="000B2DC6" w:rsidP="000B2DC6">
            <w:pPr>
              <w:pStyle w:val="TableFootnote"/>
            </w:pPr>
            <w:r w:rsidRPr="000917F1">
              <w:t>Based on the average number of submissions EPA received between FY 2016 and FY 2017, rounded up to the nearest whole number.</w:t>
            </w:r>
          </w:p>
        </w:tc>
      </w:tr>
      <w:tr w:rsidR="000B2DC6" w:rsidRPr="00515895" w14:paraId="6FCA6D83" w14:textId="77777777" w:rsidTr="000B2DC6">
        <w:trPr>
          <w:trHeight w:val="255"/>
          <w:jc w:val="center"/>
        </w:trPr>
        <w:tc>
          <w:tcPr>
            <w:tcW w:w="270" w:type="dxa"/>
            <w:tcBorders>
              <w:top w:val="nil"/>
              <w:left w:val="nil"/>
              <w:bottom w:val="nil"/>
              <w:right w:val="nil"/>
            </w:tcBorders>
            <w:shd w:val="clear" w:color="auto" w:fill="auto"/>
            <w:hideMark/>
          </w:tcPr>
          <w:p w14:paraId="10E8A9B1" w14:textId="77777777" w:rsidR="000B2DC6" w:rsidRPr="00515895" w:rsidRDefault="00763038" w:rsidP="000B2DC6">
            <w:pPr>
              <w:keepNext/>
              <w:widowControl/>
              <w:autoSpaceDE/>
              <w:autoSpaceDN/>
              <w:adjustRightInd/>
              <w:jc w:val="right"/>
              <w:rPr>
                <w:color w:val="000000"/>
                <w:sz w:val="18"/>
                <w:szCs w:val="18"/>
              </w:rPr>
            </w:pPr>
            <w:r>
              <w:rPr>
                <w:color w:val="000000"/>
                <w:sz w:val="18"/>
                <w:szCs w:val="18"/>
                <w:vertAlign w:val="superscript"/>
              </w:rPr>
              <w:t>4</w:t>
            </w:r>
          </w:p>
        </w:tc>
        <w:tc>
          <w:tcPr>
            <w:tcW w:w="8190" w:type="dxa"/>
            <w:gridSpan w:val="4"/>
            <w:tcBorders>
              <w:top w:val="nil"/>
              <w:left w:val="nil"/>
              <w:bottom w:val="nil"/>
              <w:right w:val="nil"/>
            </w:tcBorders>
            <w:shd w:val="clear" w:color="auto" w:fill="auto"/>
            <w:hideMark/>
          </w:tcPr>
          <w:p w14:paraId="48C2AF43" w14:textId="77777777" w:rsidR="000B2DC6" w:rsidRPr="00515895" w:rsidRDefault="000B2DC6" w:rsidP="000B2DC6">
            <w:pPr>
              <w:pStyle w:val="TableFootnote"/>
            </w:pPr>
            <w:r w:rsidRPr="000917F1">
              <w:t>Based on EPA professional judgment and industry data.</w:t>
            </w:r>
          </w:p>
        </w:tc>
      </w:tr>
    </w:tbl>
    <w:p w14:paraId="559FBA2B" w14:textId="77777777" w:rsidR="00150CE3" w:rsidRDefault="00150CE3" w:rsidP="002A6EC2">
      <w:pPr>
        <w:pStyle w:val="Heading4"/>
      </w:pPr>
      <w:bookmarkStart w:id="9" w:name="_Ref503335805"/>
      <w:bookmarkEnd w:id="8"/>
      <w:r>
        <w:t xml:space="preserve">Development of Burden </w:t>
      </w:r>
      <w:r w:rsidR="00ED3FA1">
        <w:t xml:space="preserve">Estimate </w:t>
      </w:r>
      <w:r>
        <w:t xml:space="preserve">Associated with </w:t>
      </w:r>
      <w:r w:rsidR="00B603A8">
        <w:t>PMNs</w:t>
      </w:r>
      <w:bookmarkEnd w:id="9"/>
    </w:p>
    <w:p w14:paraId="6BB5F536" w14:textId="77777777" w:rsidR="00B603A8" w:rsidRDefault="00B603A8" w:rsidP="00B603A8">
      <w:pPr>
        <w:pStyle w:val="BodyTextFirstIndent"/>
      </w:pPr>
      <w:r>
        <w:t xml:space="preserve">The unit submission costs for </w:t>
      </w:r>
      <w:r w:rsidR="00195190">
        <w:t>TSCA s</w:t>
      </w:r>
      <w:r>
        <w:t>ection 5 PMNs has been developed over the course of several rulemakings, discussed here</w:t>
      </w:r>
      <w:r w:rsidR="00E17857">
        <w:t xml:space="preserve"> in some detail</w:t>
      </w:r>
      <w:r>
        <w:t>. The PMN burden is also used as the basis for estimating the burden for other notices</w:t>
      </w:r>
      <w:r w:rsidRPr="00674DAA">
        <w:t xml:space="preserve"> </w:t>
      </w:r>
      <w:r>
        <w:t xml:space="preserve">(PMN, SNUN, TME, and </w:t>
      </w:r>
      <w:r w:rsidRPr="00FA3B7C">
        <w:t>LVE/LoREX</w:t>
      </w:r>
      <w:r>
        <w:t xml:space="preserve">), because </w:t>
      </w:r>
      <w:r w:rsidRPr="00172753">
        <w:t>each of these notices requires the submission of a complete PMN form</w:t>
      </w:r>
      <w:r>
        <w:t>.</w:t>
      </w:r>
    </w:p>
    <w:p w14:paraId="3E8D008B" w14:textId="77777777" w:rsidR="00B603A8" w:rsidRDefault="00B603A8" w:rsidP="00B603A8">
      <w:pPr>
        <w:pStyle w:val="BodyTextFirstIndent"/>
      </w:pPr>
      <w:r>
        <w:t xml:space="preserve">The burden estimate began with EPA’s (1994) </w:t>
      </w:r>
      <w:r w:rsidRPr="0060676E">
        <w:t xml:space="preserve">Regulatory Impact Analysis of Amendments to Regulations for TSCA </w:t>
      </w:r>
      <w:r w:rsidR="00195190">
        <w:t>s</w:t>
      </w:r>
      <w:r w:rsidRPr="0060676E">
        <w:t>ection 5 Premanufacture Notifications</w:t>
      </w:r>
      <w:r w:rsidRPr="0060676E" w:rsidDel="0060676E">
        <w:t xml:space="preserve"> </w:t>
      </w:r>
      <w:r>
        <w:t xml:space="preserve">and EPA’s (2009) </w:t>
      </w:r>
      <w:r w:rsidRPr="000444A8">
        <w:t>Economic Analysis of the Premanufacture Notification Electronic Reporting (</w:t>
      </w:r>
      <w:r>
        <w:t>e-PMN</w:t>
      </w:r>
      <w:r w:rsidRPr="000444A8">
        <w:t xml:space="preserve">) </w:t>
      </w:r>
      <w:r>
        <w:t>f</w:t>
      </w:r>
      <w:r w:rsidRPr="000444A8">
        <w:t xml:space="preserve">inal </w:t>
      </w:r>
      <w:r>
        <w:t>r</w:t>
      </w:r>
      <w:r w:rsidRPr="000444A8">
        <w:t>ule</w:t>
      </w:r>
      <w:r>
        <w:t xml:space="preserve">. </w:t>
      </w:r>
    </w:p>
    <w:p w14:paraId="425AABF0" w14:textId="77777777" w:rsidR="00B603A8" w:rsidRPr="0047207F" w:rsidRDefault="00B603A8" w:rsidP="0047207F">
      <w:pPr>
        <w:pStyle w:val="BodyTextFirstIndent"/>
      </w:pPr>
      <w:r w:rsidRPr="0047207F">
        <w:t>The PMN submission time estimates are derived from two documents, which we refer to using the following terms:</w:t>
      </w:r>
    </w:p>
    <w:p w14:paraId="2B82EF0E" w14:textId="4C1EBACB" w:rsidR="00B603A8" w:rsidRDefault="0029435D" w:rsidP="00B603A8">
      <w:pPr>
        <w:pStyle w:val="ListNumber"/>
        <w:numPr>
          <w:ilvl w:val="0"/>
          <w:numId w:val="31"/>
        </w:numPr>
        <w:ind w:left="1080"/>
      </w:pPr>
      <w:r>
        <w:t>“</w:t>
      </w:r>
      <w:r w:rsidR="00B603A8" w:rsidRPr="00B603A8">
        <w:rPr>
          <w:b/>
        </w:rPr>
        <w:t>The 1994 RIA</w:t>
      </w:r>
      <w:r>
        <w:t>”</w:t>
      </w:r>
      <w:r w:rsidR="00B603A8">
        <w:t xml:space="preserve">: Regulatory Impact Analysis of Amendments to Regulations for TSCA Section 5 Premanufacture Notifications. </w:t>
      </w:r>
    </w:p>
    <w:p w14:paraId="5919AFE5" w14:textId="368E1FE9" w:rsidR="00B603A8" w:rsidRDefault="0029435D" w:rsidP="00B603A8">
      <w:pPr>
        <w:pStyle w:val="ListNumber"/>
      </w:pPr>
      <w:r>
        <w:t>“</w:t>
      </w:r>
      <w:r w:rsidR="00B603A8" w:rsidRPr="00B603A8">
        <w:rPr>
          <w:b/>
        </w:rPr>
        <w:t>The 2009 EA</w:t>
      </w:r>
      <w:r>
        <w:t>”</w:t>
      </w:r>
      <w:r w:rsidR="00B603A8">
        <w:t>: The Economic Analysis of the e-PMN final rule.</w:t>
      </w:r>
    </w:p>
    <w:p w14:paraId="497DCCCB" w14:textId="77777777" w:rsidR="00B603A8" w:rsidRPr="00B603A8" w:rsidRDefault="00B603A8" w:rsidP="00B603A8">
      <w:pPr>
        <w:pStyle w:val="FootnoteText"/>
      </w:pPr>
    </w:p>
    <w:p w14:paraId="7A265119" w14:textId="54130B1B" w:rsidR="00B603A8" w:rsidRDefault="00B603A8" w:rsidP="00B603A8">
      <w:pPr>
        <w:pStyle w:val="BodyTextFirstIndent"/>
      </w:pPr>
      <w:r>
        <w:t>The 1994 RIA was the first to estimate the PMN submission time, and gives a range of low/high estimates for each element of the PMN form.</w:t>
      </w:r>
      <w:r>
        <w:rPr>
          <w:rStyle w:val="FootnoteReference"/>
        </w:rPr>
        <w:footnoteReference w:id="5"/>
      </w:r>
      <w:r>
        <w:t xml:space="preserve"> When these estimates are summed for the entire PMN form, they result in a range of 12 to 14 Clerical hours, 67 to 80 </w:t>
      </w:r>
      <w:r w:rsidR="00D10020">
        <w:t>technical</w:t>
      </w:r>
      <w:r>
        <w:t xml:space="preserve"> hours, and 16 to 20 </w:t>
      </w:r>
      <w:r w:rsidR="00D10020">
        <w:t>managerial</w:t>
      </w:r>
      <w:r>
        <w:t xml:space="preserve"> hours, for a total of 95 to114 total hours per PMN (</w:t>
      </w:r>
      <w:bookmarkStart w:id="10" w:name="_Hlk412138293"/>
      <w:r>
        <w:t xml:space="preserve">see </w:t>
      </w:r>
      <w:r w:rsidR="00F961C1">
        <w:fldChar w:fldCharType="begin"/>
      </w:r>
      <w:r w:rsidR="00A3420F">
        <w:instrText xml:space="preserve"> REF _Ref503262935 \h </w:instrText>
      </w:r>
      <w:r w:rsidR="00F961C1">
        <w:fldChar w:fldCharType="separate"/>
      </w:r>
      <w:r w:rsidR="00C47AB2">
        <w:t xml:space="preserve">Table </w:t>
      </w:r>
      <w:r w:rsidR="00C47AB2">
        <w:rPr>
          <w:noProof/>
        </w:rPr>
        <w:t>3</w:t>
      </w:r>
      <w:r w:rsidR="00F961C1">
        <w:fldChar w:fldCharType="end"/>
      </w:r>
      <w:r>
        <w:t>).</w:t>
      </w:r>
      <w:bookmarkEnd w:id="10"/>
    </w:p>
    <w:p w14:paraId="2B02259E" w14:textId="031E7DDF" w:rsidR="00B603A8" w:rsidRDefault="00B603A8" w:rsidP="00B603A8">
      <w:pPr>
        <w:pStyle w:val="BodyTextFirstIndent"/>
      </w:pPr>
      <w:r>
        <w:t xml:space="preserve">The 2009 e-PMN rule EA used the PMN submission time estimates given in the 1994 RIA, with three key modifications. First, it used the average of the ranges presented in the 1994 RIA instead of ranges. Second, it eliminated the average of 13 clerical hours due to the PMN form being submitted electronically rather than in paper form. Third, the e-PMN final rule added two data fields, and the 2009 e-PMN EA adds burden to reflect these new items. These include 10 minutes of additional </w:t>
      </w:r>
      <w:r w:rsidR="00D10020">
        <w:t>technical</w:t>
      </w:r>
      <w:r>
        <w:t xml:space="preserve"> time for the </w:t>
      </w:r>
      <w:r w:rsidRPr="00C5251A">
        <w:t xml:space="preserve">User Fee Payment Identification Number </w:t>
      </w:r>
      <w:r>
        <w:t xml:space="preserve">field and 1 minute of additional </w:t>
      </w:r>
      <w:r w:rsidR="00D10020">
        <w:t>technical</w:t>
      </w:r>
      <w:r>
        <w:t xml:space="preserve"> time for the email address field, for a total of 11 new minutes (or </w:t>
      </w:r>
      <w:bookmarkStart w:id="11" w:name="_Hlk412139084"/>
      <w:r>
        <w:t>0.18</w:t>
      </w:r>
      <w:r w:rsidR="00F961C1">
        <w:fldChar w:fldCharType="begin"/>
      </w:r>
      <w:r>
        <w:instrText xml:space="preserve"> EQ \O(3,¯) </w:instrText>
      </w:r>
      <w:r w:rsidR="00F961C1">
        <w:fldChar w:fldCharType="end"/>
      </w:r>
      <w:r>
        <w:t xml:space="preserve"> hours</w:t>
      </w:r>
      <w:bookmarkEnd w:id="11"/>
      <w:r>
        <w:t>). Taken together, these three changes result in a total of 0 Clerical hours, 73.68</w:t>
      </w:r>
      <w:r w:rsidR="00F40079">
        <w:t>3</w:t>
      </w:r>
      <w:r>
        <w:t xml:space="preserve"> </w:t>
      </w:r>
      <w:r w:rsidR="00D10020">
        <w:t>technical</w:t>
      </w:r>
      <w:r>
        <w:t xml:space="preserve"> hours, and 18 </w:t>
      </w:r>
      <w:r w:rsidR="00D10020">
        <w:t>managerial</w:t>
      </w:r>
      <w:r>
        <w:t xml:space="preserve"> hours, for a total of 91.68</w:t>
      </w:r>
      <w:r w:rsidR="00F40079">
        <w:t>3</w:t>
      </w:r>
      <w:r>
        <w:t xml:space="preserve"> hours per PMN (see </w:t>
      </w:r>
      <w:r w:rsidR="00F961C1">
        <w:fldChar w:fldCharType="begin"/>
      </w:r>
      <w:r w:rsidR="00A3420F">
        <w:instrText xml:space="preserve"> REF _Ref503262935 \h </w:instrText>
      </w:r>
      <w:r w:rsidR="00F961C1">
        <w:fldChar w:fldCharType="separate"/>
      </w:r>
      <w:r w:rsidR="00C47AB2">
        <w:t xml:space="preserve">Table </w:t>
      </w:r>
      <w:r w:rsidR="00C47AB2">
        <w:rPr>
          <w:noProof/>
        </w:rPr>
        <w:t>3</w:t>
      </w:r>
      <w:r w:rsidR="00F961C1">
        <w:fldChar w:fldCharType="end"/>
      </w:r>
      <w:r>
        <w:t>).</w:t>
      </w:r>
    </w:p>
    <w:p w14:paraId="0C69E9DB" w14:textId="60597352" w:rsidR="00E73847" w:rsidRDefault="00E73847" w:rsidP="00B603A8">
      <w:pPr>
        <w:pStyle w:val="BodyTextFirstIndent"/>
      </w:pPr>
      <w:r>
        <w:t xml:space="preserve">As noted in Section </w:t>
      </w:r>
      <w:r w:rsidR="00F961C1">
        <w:fldChar w:fldCharType="begin"/>
      </w:r>
      <w:r>
        <w:instrText xml:space="preserve"> REF _Ref503336983 \n \h </w:instrText>
      </w:r>
      <w:r w:rsidR="00F961C1">
        <w:fldChar w:fldCharType="separate"/>
      </w:r>
      <w:r w:rsidR="00C47AB2">
        <w:t>(i)</w:t>
      </w:r>
      <w:r w:rsidR="00F961C1">
        <w:fldChar w:fldCharType="end"/>
      </w:r>
      <w:r>
        <w:t xml:space="preserve"> above, the 2016 TSCA amendments also added burden for CBI substantiation. Based on the number of substantive questions and data elements applicable to post-market submissions, and in keeping with the burden estimates developed in EPA’s 2017 Information Collection Request for Chemical Data Reporting, EPA estimates that CBI substantiation will be associated with a total of </w:t>
      </w:r>
      <w:r w:rsidRPr="00E73847">
        <w:t>16.245</w:t>
      </w:r>
      <w:r>
        <w:t xml:space="preserve"> additional burden hours. For Chem ID-based substantiation, this includes </w:t>
      </w:r>
      <w:r w:rsidRPr="00E73847">
        <w:t>9.625</w:t>
      </w:r>
      <w:r>
        <w:t xml:space="preserve"> hours and </w:t>
      </w:r>
      <w:r w:rsidRPr="00E73847">
        <w:t>4.750</w:t>
      </w:r>
      <w:r>
        <w:t xml:space="preserve"> </w:t>
      </w:r>
      <w:r w:rsidR="00D10020">
        <w:t>managerial</w:t>
      </w:r>
      <w:r>
        <w:t xml:space="preserve"> hours.</w:t>
      </w:r>
      <w:r w:rsidR="00236B67">
        <w:t xml:space="preserve"> For Non-Chem ID-based substantiation, this includes </w:t>
      </w:r>
      <w:r w:rsidR="00236B67" w:rsidRPr="00236B67">
        <w:t>1.550</w:t>
      </w:r>
      <w:r w:rsidR="00236B67">
        <w:t xml:space="preserve"> </w:t>
      </w:r>
      <w:r w:rsidR="00D10020">
        <w:t>technical</w:t>
      </w:r>
      <w:r w:rsidR="00236B67">
        <w:t xml:space="preserve"> hours and </w:t>
      </w:r>
      <w:r w:rsidR="00236B67" w:rsidRPr="00236B67">
        <w:t>0.320</w:t>
      </w:r>
      <w:r w:rsidR="00236B67">
        <w:t xml:space="preserve"> </w:t>
      </w:r>
      <w:r w:rsidR="00D10020">
        <w:t>managerial</w:t>
      </w:r>
      <w:r w:rsidR="00236B67">
        <w:t xml:space="preserve"> Hours (see </w:t>
      </w:r>
      <w:r w:rsidR="00F961C1">
        <w:fldChar w:fldCharType="begin"/>
      </w:r>
      <w:r w:rsidR="00236B67">
        <w:instrText xml:space="preserve"> REF _Ref503262935 \h </w:instrText>
      </w:r>
      <w:r w:rsidR="00F961C1">
        <w:fldChar w:fldCharType="separate"/>
      </w:r>
      <w:r w:rsidR="00C47AB2">
        <w:t xml:space="preserve">Table </w:t>
      </w:r>
      <w:r w:rsidR="00C47AB2">
        <w:rPr>
          <w:noProof/>
        </w:rPr>
        <w:t>3</w:t>
      </w:r>
      <w:r w:rsidR="00F961C1">
        <w:fldChar w:fldCharType="end"/>
      </w:r>
      <w:r w:rsidR="00236B67">
        <w:t>).</w:t>
      </w:r>
    </w:p>
    <w:p w14:paraId="0D61C35B" w14:textId="767F128B" w:rsidR="005B29CE" w:rsidRDefault="008B0796" w:rsidP="00B603A8">
      <w:pPr>
        <w:pStyle w:val="BodyTextFirstIndent"/>
      </w:pPr>
      <w:r>
        <w:t xml:space="preserve">Based on </w:t>
      </w:r>
      <w:r w:rsidR="0080586D">
        <w:t xml:space="preserve">consideration of </w:t>
      </w:r>
      <w:r>
        <w:t>comme</w:t>
      </w:r>
      <w:r w:rsidR="006A4E7C">
        <w:t xml:space="preserve">nts </w:t>
      </w:r>
      <w:r w:rsidR="0080586D">
        <w:t xml:space="preserve">received from the TSCA NCC </w:t>
      </w:r>
      <w:r w:rsidR="006A4E7C">
        <w:t>relevant to burden costs, t</w:t>
      </w:r>
      <w:r w:rsidR="00AC03CB">
        <w:t>his ICR</w:t>
      </w:r>
      <w:r w:rsidR="005B29CE">
        <w:t xml:space="preserve"> </w:t>
      </w:r>
      <w:r w:rsidR="006A4E7C">
        <w:t xml:space="preserve">now </w:t>
      </w:r>
      <w:r w:rsidR="005B29CE">
        <w:t xml:space="preserve">estimates </w:t>
      </w:r>
      <w:r w:rsidR="00AC03CB">
        <w:t xml:space="preserve">an </w:t>
      </w:r>
      <w:r w:rsidR="005B29CE">
        <w:t xml:space="preserve">additional notice preparation burden of 25.67 </w:t>
      </w:r>
      <w:r w:rsidR="00D10020">
        <w:t>technical</w:t>
      </w:r>
      <w:r w:rsidR="005B29CE">
        <w:t xml:space="preserve"> hours and five </w:t>
      </w:r>
      <w:r w:rsidR="00D10020">
        <w:t>managerial</w:t>
      </w:r>
      <w:r w:rsidR="005B29CE">
        <w:t xml:space="preserve"> hours</w:t>
      </w:r>
      <w:r w:rsidR="00AC03CB">
        <w:t xml:space="preserve"> per PMN</w:t>
      </w:r>
      <w:r w:rsidR="005B29CE">
        <w:t>, for a total of 30.67 hours</w:t>
      </w:r>
      <w:r w:rsidR="003E4F78">
        <w:t xml:space="preserve"> </w:t>
      </w:r>
      <w:r w:rsidR="00AC03CB">
        <w:t xml:space="preserve">per PMN </w:t>
      </w:r>
      <w:r w:rsidR="003E4F78">
        <w:t xml:space="preserve">(see </w:t>
      </w:r>
      <w:r w:rsidR="003E4F78">
        <w:fldChar w:fldCharType="begin"/>
      </w:r>
      <w:r w:rsidR="003E4F78">
        <w:instrText xml:space="preserve"> REF _Ref503262935 \h </w:instrText>
      </w:r>
      <w:r w:rsidR="003E4F78">
        <w:fldChar w:fldCharType="separate"/>
      </w:r>
      <w:r w:rsidR="003E4F78">
        <w:t xml:space="preserve">Table </w:t>
      </w:r>
      <w:r w:rsidR="003E4F78">
        <w:rPr>
          <w:noProof/>
        </w:rPr>
        <w:t>3</w:t>
      </w:r>
      <w:r w:rsidR="003E4F78">
        <w:fldChar w:fldCharType="end"/>
      </w:r>
      <w:r w:rsidR="003E4F78">
        <w:t>)</w:t>
      </w:r>
      <w:r w:rsidR="005B29CE">
        <w:t>.</w:t>
      </w:r>
    </w:p>
    <w:p w14:paraId="563D26A9" w14:textId="41B71BC6" w:rsidR="00A3420F" w:rsidRDefault="001450A1" w:rsidP="00B603A8">
      <w:pPr>
        <w:pStyle w:val="BodyTextFirstIndent"/>
      </w:pPr>
      <w:r>
        <w:t>EPA</w:t>
      </w:r>
      <w:r w:rsidR="00106E20">
        <w:t>’</w:t>
      </w:r>
      <w:r w:rsidR="00B879E4">
        <w:t>s</w:t>
      </w:r>
      <w:r>
        <w:t xml:space="preserve"> document entitled </w:t>
      </w:r>
      <w:hyperlink r:id="rId12" w:history="1">
        <w:r w:rsidR="0029435D">
          <w:rPr>
            <w:rStyle w:val="Hyperlink"/>
          </w:rPr>
          <w:t>“</w:t>
        </w:r>
        <w:r w:rsidRPr="00713884">
          <w:rPr>
            <w:rStyle w:val="Hyperlink"/>
          </w:rPr>
          <w:t>Points to Consider When Preparing TSCA New Chemical Notifications</w:t>
        </w:r>
        <w:r w:rsidR="0029435D">
          <w:rPr>
            <w:rStyle w:val="Hyperlink"/>
          </w:rPr>
          <w:t>”</w:t>
        </w:r>
      </w:hyperlink>
      <w:r>
        <w:t xml:space="preserve"> </w:t>
      </w:r>
      <w:r w:rsidR="00106E20" w:rsidRPr="00055E32">
        <w:t xml:space="preserve">was released </w:t>
      </w:r>
      <w:r w:rsidR="00713884" w:rsidRPr="00055E32">
        <w:t xml:space="preserve">as part of an emergency amendment to ICR 0574.17 and OMB control number 2070-0012 (83 </w:t>
      </w:r>
      <w:r w:rsidR="00D045B3">
        <w:t>FR</w:t>
      </w:r>
      <w:r w:rsidR="00713884" w:rsidRPr="00055E32">
        <w:t xml:space="preserve"> 27768, June 14, 2018) </w:t>
      </w:r>
      <w:r w:rsidR="00106E20">
        <w:t>to</w:t>
      </w:r>
      <w:r>
        <w:t xml:space="preserve"> inform and assist submitters planning to prepare PMNs, SNUNs, and exemption applications for Agency review. </w:t>
      </w:r>
      <w:r w:rsidR="00992170">
        <w:t xml:space="preserve">EPA estimates that it will </w:t>
      </w:r>
      <w:r w:rsidR="00992170" w:rsidRPr="0052364F">
        <w:t xml:space="preserve">take submitters 1.4 </w:t>
      </w:r>
      <w:r w:rsidR="0049095F">
        <w:t xml:space="preserve">hours </w:t>
      </w:r>
      <w:r w:rsidR="00992170" w:rsidRPr="0052364F">
        <w:t xml:space="preserve">of managerial and technical </w:t>
      </w:r>
      <w:r w:rsidR="0049095F">
        <w:t>burden</w:t>
      </w:r>
      <w:r w:rsidR="00992170" w:rsidRPr="0052364F">
        <w:t xml:space="preserve"> per notice to read through and familiarize themselves with the document</w:t>
      </w:r>
      <w:r w:rsidR="00992170">
        <w:t xml:space="preserve">. One-third of this total burden is allocated to </w:t>
      </w:r>
      <w:r w:rsidR="00D10020">
        <w:t>technical</w:t>
      </w:r>
      <w:r w:rsidR="00992170">
        <w:t xml:space="preserve"> labor and two-thirds to </w:t>
      </w:r>
      <w:r w:rsidR="00D10020">
        <w:t>managerial</w:t>
      </w:r>
      <w:r w:rsidR="00992170">
        <w:t xml:space="preserve"> labor</w:t>
      </w:r>
      <w:r w:rsidR="00F40079">
        <w:t xml:space="preserve">. For PMNs in particular, EPA also estimates that familiarization with the </w:t>
      </w:r>
      <w:r w:rsidR="0029435D">
        <w:t>“</w:t>
      </w:r>
      <w:r w:rsidR="00F40079">
        <w:t>Points to Consider</w:t>
      </w:r>
      <w:r w:rsidR="0029435D">
        <w:t>”</w:t>
      </w:r>
      <w:r w:rsidR="00F40079">
        <w:t xml:space="preserve"> document will require an additional 9 hours of technical burden and 1 hour of managerial burden per notice, for a total of 11.4 hours per PMN</w:t>
      </w:r>
      <w:r w:rsidR="00992170">
        <w:t xml:space="preserve"> (see </w:t>
      </w:r>
      <w:r w:rsidR="00F961C1">
        <w:fldChar w:fldCharType="begin"/>
      </w:r>
      <w:r w:rsidR="00992170">
        <w:instrText xml:space="preserve"> REF _Ref503262935 \h </w:instrText>
      </w:r>
      <w:r w:rsidR="00F961C1">
        <w:fldChar w:fldCharType="separate"/>
      </w:r>
      <w:r w:rsidR="00C47AB2">
        <w:t xml:space="preserve">Table </w:t>
      </w:r>
      <w:r w:rsidR="00C47AB2">
        <w:rPr>
          <w:noProof/>
        </w:rPr>
        <w:t>3</w:t>
      </w:r>
      <w:r w:rsidR="00F961C1">
        <w:fldChar w:fldCharType="end"/>
      </w:r>
      <w:r w:rsidR="00992170">
        <w:t>).</w:t>
      </w:r>
    </w:p>
    <w:p w14:paraId="18533240" w14:textId="6D6230BB" w:rsidR="00A3420F" w:rsidRDefault="000749A8" w:rsidP="00B603A8">
      <w:pPr>
        <w:pStyle w:val="BodyTextFirstIndent"/>
      </w:pPr>
      <w:r>
        <w:t xml:space="preserve">EPA </w:t>
      </w:r>
      <w:r w:rsidR="00AC03CB">
        <w:t>also</w:t>
      </w:r>
      <w:r w:rsidR="001C3F51">
        <w:t xml:space="preserve"> estimates that 20 percent of PMNs will require time for pre-notification consultation, consisting of 10 hours of </w:t>
      </w:r>
      <w:r w:rsidR="00D10020">
        <w:t>technical</w:t>
      </w:r>
      <w:r w:rsidR="001C3F51">
        <w:t xml:space="preserve"> time and 5 hours of </w:t>
      </w:r>
      <w:r w:rsidR="00D10020">
        <w:t>managerial</w:t>
      </w:r>
      <w:r w:rsidR="001C3F51">
        <w:t xml:space="preserve"> time, or 15 hours total. Converting this number to an overall average applicable to </w:t>
      </w:r>
      <w:r w:rsidR="001C3F51">
        <w:rPr>
          <w:i/>
        </w:rPr>
        <w:t>all</w:t>
      </w:r>
      <w:r w:rsidR="001C3F51">
        <w:t xml:space="preserve"> PMNs, the expected burden for the average PMN is</w:t>
      </w:r>
      <w:r w:rsidR="0094700F">
        <w:t xml:space="preserve"> </w:t>
      </w:r>
      <w:r w:rsidR="001C3F51">
        <w:t xml:space="preserve">2 hours of </w:t>
      </w:r>
      <w:r w:rsidR="00D10020">
        <w:t>technical</w:t>
      </w:r>
      <w:r w:rsidR="001C3F51">
        <w:t xml:space="preserve"> time, 1 hours of </w:t>
      </w:r>
      <w:r w:rsidR="00D10020">
        <w:t>managerial</w:t>
      </w:r>
      <w:r w:rsidR="001C3F51">
        <w:t xml:space="preserve"> time, and 3 hours total</w:t>
      </w:r>
      <w:r w:rsidR="00143AAE">
        <w:t xml:space="preserve"> (see </w:t>
      </w:r>
      <w:r w:rsidR="00143AAE">
        <w:fldChar w:fldCharType="begin"/>
      </w:r>
      <w:r w:rsidR="00143AAE">
        <w:instrText xml:space="preserve"> REF _Ref503262935 \h </w:instrText>
      </w:r>
      <w:r w:rsidR="00143AAE">
        <w:fldChar w:fldCharType="separate"/>
      </w:r>
      <w:r w:rsidR="00143AAE">
        <w:t xml:space="preserve">Table </w:t>
      </w:r>
      <w:r w:rsidR="00143AAE">
        <w:rPr>
          <w:noProof/>
        </w:rPr>
        <w:t>3</w:t>
      </w:r>
      <w:r w:rsidR="00143AAE">
        <w:fldChar w:fldCharType="end"/>
      </w:r>
      <w:r w:rsidR="00143AAE">
        <w:t>).</w:t>
      </w:r>
      <w:r w:rsidR="001C3F51">
        <w:rPr>
          <w:rStyle w:val="FootnoteReference"/>
        </w:rPr>
        <w:footnoteReference w:id="6"/>
      </w:r>
    </w:p>
    <w:p w14:paraId="3F2CB983" w14:textId="768A3231" w:rsidR="001C3F51" w:rsidRDefault="001C3F51" w:rsidP="00B603A8">
      <w:pPr>
        <w:pStyle w:val="BodyTextFirstIndent"/>
      </w:pPr>
      <w:r>
        <w:t xml:space="preserve">Finally, </w:t>
      </w:r>
      <w:r w:rsidR="000749A8">
        <w:t>EPA</w:t>
      </w:r>
      <w:r>
        <w:t xml:space="preserve"> estimates that PMN </w:t>
      </w:r>
      <w:r w:rsidR="00F032F6">
        <w:t xml:space="preserve">submitters </w:t>
      </w:r>
      <w:r>
        <w:t xml:space="preserve">will </w:t>
      </w:r>
      <w:r w:rsidR="00F032F6">
        <w:t>spend</w:t>
      </w:r>
      <w:r>
        <w:t xml:space="preserve"> time </w:t>
      </w:r>
      <w:r w:rsidR="00F032F6">
        <w:t>engaging in</w:t>
      </w:r>
      <w:r>
        <w:t xml:space="preserve"> post-notification communication</w:t>
      </w:r>
      <w:r w:rsidR="00F032F6">
        <w:t>s with EPA</w:t>
      </w:r>
      <w:r>
        <w:t xml:space="preserve">, consisting of 90 hours of </w:t>
      </w:r>
      <w:r w:rsidR="00D10020">
        <w:t>technical</w:t>
      </w:r>
      <w:r>
        <w:t xml:space="preserve"> time and </w:t>
      </w:r>
      <w:r w:rsidR="00143AAE">
        <w:t xml:space="preserve">7.5 </w:t>
      </w:r>
      <w:r>
        <w:t xml:space="preserve">hours of </w:t>
      </w:r>
      <w:r w:rsidR="00D10020">
        <w:t>managerial</w:t>
      </w:r>
      <w:r>
        <w:t xml:space="preserve"> time</w:t>
      </w:r>
      <w:r w:rsidR="00143AAE">
        <w:t xml:space="preserve">, </w:t>
      </w:r>
      <w:r w:rsidR="00F032F6">
        <w:t>f</w:t>
      </w:r>
      <w:r w:rsidR="00143AAE">
        <w:t xml:space="preserve">or </w:t>
      </w:r>
      <w:r w:rsidR="00F032F6">
        <w:t xml:space="preserve">a total of </w:t>
      </w:r>
      <w:r w:rsidR="00143AAE">
        <w:t xml:space="preserve">97.5 hours (see </w:t>
      </w:r>
      <w:r w:rsidR="00143AAE">
        <w:fldChar w:fldCharType="begin"/>
      </w:r>
      <w:r w:rsidR="00143AAE">
        <w:instrText xml:space="preserve"> REF _Ref503262935 \h </w:instrText>
      </w:r>
      <w:r w:rsidR="00143AAE">
        <w:fldChar w:fldCharType="separate"/>
      </w:r>
      <w:r w:rsidR="00143AAE">
        <w:t xml:space="preserve">Table </w:t>
      </w:r>
      <w:r w:rsidR="00143AAE">
        <w:rPr>
          <w:noProof/>
        </w:rPr>
        <w:t>3</w:t>
      </w:r>
      <w:r w:rsidR="00143AAE">
        <w:fldChar w:fldCharType="end"/>
      </w:r>
      <w:r w:rsidR="00143AAE">
        <w:t>).</w:t>
      </w:r>
    </w:p>
    <w:p w14:paraId="26F8F9D6" w14:textId="77777777" w:rsidR="0098218C" w:rsidRDefault="0098218C" w:rsidP="00B603A8">
      <w:pPr>
        <w:pStyle w:val="BodyTextFirstIndent"/>
      </w:pPr>
    </w:p>
    <w:p w14:paraId="030112C4" w14:textId="394B699A" w:rsidR="0098218C" w:rsidRDefault="0098218C" w:rsidP="00B603A8">
      <w:pPr>
        <w:pStyle w:val="BodyTextFirstIndent"/>
        <w:sectPr w:rsidR="0098218C" w:rsidSect="007B274F">
          <w:headerReference w:type="default" r:id="rId13"/>
          <w:footerReference w:type="default" r:id="rId14"/>
          <w:endnotePr>
            <w:numFmt w:val="decimal"/>
          </w:endnotePr>
          <w:pgSz w:w="12240" w:h="15840"/>
          <w:pgMar w:top="1170" w:right="1440" w:bottom="1170" w:left="1440" w:header="630" w:footer="675" w:gutter="0"/>
          <w:cols w:space="720"/>
          <w:noEndnote/>
          <w:docGrid w:linePitch="326"/>
        </w:sectPr>
      </w:pPr>
    </w:p>
    <w:tbl>
      <w:tblPr>
        <w:tblW w:w="0" w:type="auto"/>
        <w:jc w:val="center"/>
        <w:tblLayout w:type="fixed"/>
        <w:tblCellMar>
          <w:left w:w="58" w:type="dxa"/>
          <w:right w:w="58" w:type="dxa"/>
        </w:tblCellMar>
        <w:tblLook w:val="04A0" w:firstRow="1" w:lastRow="0" w:firstColumn="1" w:lastColumn="0" w:noHBand="0" w:noVBand="1"/>
      </w:tblPr>
      <w:tblGrid>
        <w:gridCol w:w="2444"/>
        <w:gridCol w:w="758"/>
        <w:gridCol w:w="656"/>
        <w:gridCol w:w="839"/>
        <w:gridCol w:w="736"/>
        <w:gridCol w:w="758"/>
        <w:gridCol w:w="656"/>
        <w:gridCol w:w="839"/>
        <w:gridCol w:w="656"/>
        <w:gridCol w:w="758"/>
        <w:gridCol w:w="656"/>
        <w:gridCol w:w="839"/>
        <w:gridCol w:w="736"/>
        <w:gridCol w:w="758"/>
        <w:gridCol w:w="736"/>
        <w:gridCol w:w="839"/>
        <w:gridCol w:w="736"/>
      </w:tblGrid>
      <w:tr w:rsidR="0098218C" w:rsidRPr="0098218C" w14:paraId="26DBF971" w14:textId="77777777" w:rsidTr="0098218C">
        <w:trPr>
          <w:trHeight w:val="255"/>
          <w:tblHeader/>
          <w:jc w:val="center"/>
        </w:trPr>
        <w:tc>
          <w:tcPr>
            <w:tcW w:w="14400" w:type="dxa"/>
            <w:gridSpan w:val="17"/>
            <w:tcBorders>
              <w:top w:val="nil"/>
              <w:left w:val="nil"/>
              <w:bottom w:val="nil"/>
              <w:right w:val="nil"/>
            </w:tcBorders>
            <w:shd w:val="clear" w:color="auto" w:fill="auto"/>
            <w:vAlign w:val="center"/>
            <w:hideMark/>
          </w:tcPr>
          <w:p w14:paraId="2E239A1C" w14:textId="4ADE892D" w:rsidR="0098218C" w:rsidRPr="0098218C" w:rsidRDefault="0098218C" w:rsidP="0098218C">
            <w:pPr>
              <w:pStyle w:val="Caption"/>
              <w:rPr>
                <w:bCs/>
                <w:color w:val="000000"/>
                <w:szCs w:val="22"/>
              </w:rPr>
            </w:pPr>
            <w:bookmarkStart w:id="12" w:name="_Ref503262935"/>
            <w:bookmarkStart w:id="13" w:name="_Ref9415165"/>
            <w:bookmarkStart w:id="14" w:name="_Ref503260556"/>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12"/>
            <w:r>
              <w:t xml:space="preserve">. </w:t>
            </w:r>
            <w:r w:rsidRPr="0056391E">
              <w:t>Reference PMN Submission Labor Time Estimates (Hours per Response)</w:t>
            </w:r>
            <w:bookmarkEnd w:id="13"/>
          </w:p>
        </w:tc>
      </w:tr>
      <w:tr w:rsidR="0098218C" w:rsidRPr="0098218C" w14:paraId="3D4E7D1E" w14:textId="77777777" w:rsidTr="0098218C">
        <w:trPr>
          <w:trHeight w:val="255"/>
          <w:tblHeader/>
          <w:jc w:val="center"/>
        </w:trPr>
        <w:tc>
          <w:tcPr>
            <w:tcW w:w="2444" w:type="dxa"/>
            <w:vMerge w:val="restart"/>
            <w:tcBorders>
              <w:top w:val="double" w:sz="6" w:space="0" w:color="auto"/>
              <w:left w:val="double" w:sz="6" w:space="0" w:color="auto"/>
              <w:bottom w:val="single" w:sz="4" w:space="0" w:color="000000"/>
              <w:right w:val="single" w:sz="8" w:space="0" w:color="auto"/>
            </w:tcBorders>
            <w:shd w:val="clear" w:color="auto" w:fill="auto"/>
            <w:vAlign w:val="center"/>
            <w:hideMark/>
          </w:tcPr>
          <w:p w14:paraId="5FFD32A6"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Activity Description</w:t>
            </w:r>
          </w:p>
        </w:tc>
        <w:tc>
          <w:tcPr>
            <w:tcW w:w="2989" w:type="dxa"/>
            <w:gridSpan w:val="4"/>
            <w:tcBorders>
              <w:top w:val="double" w:sz="6" w:space="0" w:color="auto"/>
              <w:left w:val="nil"/>
              <w:bottom w:val="single" w:sz="4" w:space="0" w:color="auto"/>
              <w:right w:val="single" w:sz="8" w:space="0" w:color="000000"/>
            </w:tcBorders>
            <w:shd w:val="clear" w:color="auto" w:fill="auto"/>
            <w:vAlign w:val="center"/>
            <w:hideMark/>
          </w:tcPr>
          <w:p w14:paraId="0F8CF8E7"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1994 RIA Averages</w:t>
            </w:r>
          </w:p>
        </w:tc>
        <w:tc>
          <w:tcPr>
            <w:tcW w:w="2909" w:type="dxa"/>
            <w:gridSpan w:val="4"/>
            <w:tcBorders>
              <w:top w:val="double" w:sz="6" w:space="0" w:color="auto"/>
              <w:left w:val="nil"/>
              <w:bottom w:val="single" w:sz="4" w:space="0" w:color="auto"/>
              <w:right w:val="single" w:sz="8" w:space="0" w:color="000000"/>
            </w:tcBorders>
            <w:shd w:val="clear" w:color="auto" w:fill="auto"/>
            <w:vAlign w:val="center"/>
            <w:hideMark/>
          </w:tcPr>
          <w:p w14:paraId="2E356D4B"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2009 EA</w:t>
            </w:r>
          </w:p>
        </w:tc>
        <w:tc>
          <w:tcPr>
            <w:tcW w:w="2989" w:type="dxa"/>
            <w:gridSpan w:val="4"/>
            <w:tcBorders>
              <w:top w:val="double" w:sz="6" w:space="0" w:color="auto"/>
              <w:left w:val="nil"/>
              <w:bottom w:val="single" w:sz="4" w:space="0" w:color="auto"/>
              <w:right w:val="single" w:sz="8" w:space="0" w:color="000000"/>
            </w:tcBorders>
            <w:shd w:val="clear" w:color="auto" w:fill="auto"/>
            <w:vAlign w:val="center"/>
            <w:hideMark/>
          </w:tcPr>
          <w:p w14:paraId="52AE92A3"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2016 TSCA CBI Substantiation</w:t>
            </w:r>
          </w:p>
        </w:tc>
        <w:tc>
          <w:tcPr>
            <w:tcW w:w="3069" w:type="dxa"/>
            <w:gridSpan w:val="4"/>
            <w:tcBorders>
              <w:top w:val="double" w:sz="6" w:space="0" w:color="auto"/>
              <w:left w:val="nil"/>
              <w:bottom w:val="single" w:sz="4" w:space="0" w:color="auto"/>
              <w:right w:val="double" w:sz="6" w:space="0" w:color="auto"/>
            </w:tcBorders>
            <w:shd w:val="clear" w:color="auto" w:fill="auto"/>
            <w:vAlign w:val="center"/>
            <w:hideMark/>
          </w:tcPr>
          <w:p w14:paraId="0E3C607E"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Additional Notice Preparation</w:t>
            </w:r>
          </w:p>
        </w:tc>
      </w:tr>
      <w:tr w:rsidR="0098218C" w:rsidRPr="0098218C" w14:paraId="65100212" w14:textId="77777777" w:rsidTr="0098218C">
        <w:trPr>
          <w:trHeight w:val="255"/>
          <w:tblHeader/>
          <w:jc w:val="center"/>
        </w:trPr>
        <w:tc>
          <w:tcPr>
            <w:tcW w:w="2444" w:type="dxa"/>
            <w:vMerge/>
            <w:tcBorders>
              <w:top w:val="double" w:sz="6" w:space="0" w:color="auto"/>
              <w:left w:val="double" w:sz="6" w:space="0" w:color="auto"/>
              <w:bottom w:val="single" w:sz="4" w:space="0" w:color="000000"/>
              <w:right w:val="single" w:sz="8" w:space="0" w:color="auto"/>
            </w:tcBorders>
            <w:vAlign w:val="center"/>
            <w:hideMark/>
          </w:tcPr>
          <w:p w14:paraId="0722BC59" w14:textId="77777777" w:rsidR="0098218C" w:rsidRPr="0098218C" w:rsidRDefault="0098218C" w:rsidP="0098218C">
            <w:pPr>
              <w:widowControl/>
              <w:autoSpaceDE/>
              <w:autoSpaceDN/>
              <w:adjustRightInd/>
              <w:rPr>
                <w:b/>
                <w:bCs/>
                <w:color w:val="000000"/>
                <w:sz w:val="16"/>
                <w:szCs w:val="16"/>
              </w:rPr>
            </w:pPr>
          </w:p>
        </w:tc>
        <w:tc>
          <w:tcPr>
            <w:tcW w:w="758" w:type="dxa"/>
            <w:tcBorders>
              <w:top w:val="nil"/>
              <w:left w:val="nil"/>
              <w:bottom w:val="single" w:sz="4" w:space="0" w:color="auto"/>
              <w:right w:val="single" w:sz="4" w:space="0" w:color="auto"/>
            </w:tcBorders>
            <w:shd w:val="clear" w:color="auto" w:fill="auto"/>
            <w:vAlign w:val="center"/>
            <w:hideMark/>
          </w:tcPr>
          <w:p w14:paraId="5AA04AA4"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Clerical</w:t>
            </w:r>
          </w:p>
        </w:tc>
        <w:tc>
          <w:tcPr>
            <w:tcW w:w="656" w:type="dxa"/>
            <w:tcBorders>
              <w:top w:val="nil"/>
              <w:left w:val="nil"/>
              <w:bottom w:val="single" w:sz="4" w:space="0" w:color="auto"/>
              <w:right w:val="single" w:sz="4" w:space="0" w:color="auto"/>
            </w:tcBorders>
            <w:shd w:val="clear" w:color="auto" w:fill="auto"/>
            <w:vAlign w:val="center"/>
            <w:hideMark/>
          </w:tcPr>
          <w:p w14:paraId="525C6B24"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Tech.</w:t>
            </w:r>
          </w:p>
        </w:tc>
        <w:tc>
          <w:tcPr>
            <w:tcW w:w="839" w:type="dxa"/>
            <w:tcBorders>
              <w:top w:val="nil"/>
              <w:left w:val="nil"/>
              <w:bottom w:val="single" w:sz="4" w:space="0" w:color="auto"/>
              <w:right w:val="single" w:sz="4" w:space="0" w:color="auto"/>
            </w:tcBorders>
            <w:shd w:val="clear" w:color="auto" w:fill="auto"/>
            <w:vAlign w:val="center"/>
            <w:hideMark/>
          </w:tcPr>
          <w:p w14:paraId="3E871DB1"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Manager</w:t>
            </w:r>
          </w:p>
        </w:tc>
        <w:tc>
          <w:tcPr>
            <w:tcW w:w="736" w:type="dxa"/>
            <w:tcBorders>
              <w:top w:val="nil"/>
              <w:left w:val="nil"/>
              <w:bottom w:val="single" w:sz="4" w:space="0" w:color="auto"/>
              <w:right w:val="single" w:sz="8" w:space="0" w:color="auto"/>
            </w:tcBorders>
            <w:shd w:val="clear" w:color="auto" w:fill="auto"/>
            <w:vAlign w:val="center"/>
            <w:hideMark/>
          </w:tcPr>
          <w:p w14:paraId="608AF26E"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c>
          <w:tcPr>
            <w:tcW w:w="758" w:type="dxa"/>
            <w:tcBorders>
              <w:top w:val="nil"/>
              <w:left w:val="nil"/>
              <w:bottom w:val="single" w:sz="4" w:space="0" w:color="auto"/>
              <w:right w:val="single" w:sz="4" w:space="0" w:color="auto"/>
            </w:tcBorders>
            <w:shd w:val="clear" w:color="auto" w:fill="auto"/>
            <w:vAlign w:val="center"/>
            <w:hideMark/>
          </w:tcPr>
          <w:p w14:paraId="4D834BB7"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Clerical</w:t>
            </w:r>
          </w:p>
        </w:tc>
        <w:tc>
          <w:tcPr>
            <w:tcW w:w="656" w:type="dxa"/>
            <w:tcBorders>
              <w:top w:val="nil"/>
              <w:left w:val="nil"/>
              <w:bottom w:val="single" w:sz="4" w:space="0" w:color="auto"/>
              <w:right w:val="single" w:sz="4" w:space="0" w:color="auto"/>
            </w:tcBorders>
            <w:shd w:val="clear" w:color="auto" w:fill="auto"/>
            <w:vAlign w:val="center"/>
            <w:hideMark/>
          </w:tcPr>
          <w:p w14:paraId="40FC7895"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Tech.</w:t>
            </w:r>
          </w:p>
        </w:tc>
        <w:tc>
          <w:tcPr>
            <w:tcW w:w="839" w:type="dxa"/>
            <w:tcBorders>
              <w:top w:val="nil"/>
              <w:left w:val="nil"/>
              <w:bottom w:val="single" w:sz="4" w:space="0" w:color="auto"/>
              <w:right w:val="single" w:sz="4" w:space="0" w:color="auto"/>
            </w:tcBorders>
            <w:shd w:val="clear" w:color="auto" w:fill="auto"/>
            <w:vAlign w:val="center"/>
            <w:hideMark/>
          </w:tcPr>
          <w:p w14:paraId="30AAC273"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Manager</w:t>
            </w:r>
          </w:p>
        </w:tc>
        <w:tc>
          <w:tcPr>
            <w:tcW w:w="656" w:type="dxa"/>
            <w:tcBorders>
              <w:top w:val="nil"/>
              <w:left w:val="nil"/>
              <w:bottom w:val="single" w:sz="4" w:space="0" w:color="auto"/>
              <w:right w:val="single" w:sz="8" w:space="0" w:color="auto"/>
            </w:tcBorders>
            <w:shd w:val="clear" w:color="auto" w:fill="auto"/>
            <w:vAlign w:val="center"/>
            <w:hideMark/>
          </w:tcPr>
          <w:p w14:paraId="21F272D9"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c>
          <w:tcPr>
            <w:tcW w:w="758" w:type="dxa"/>
            <w:tcBorders>
              <w:top w:val="nil"/>
              <w:left w:val="nil"/>
              <w:bottom w:val="single" w:sz="4" w:space="0" w:color="auto"/>
              <w:right w:val="single" w:sz="4" w:space="0" w:color="auto"/>
            </w:tcBorders>
            <w:shd w:val="clear" w:color="auto" w:fill="auto"/>
            <w:vAlign w:val="center"/>
            <w:hideMark/>
          </w:tcPr>
          <w:p w14:paraId="6D2CA3BB"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Clerical</w:t>
            </w:r>
          </w:p>
        </w:tc>
        <w:tc>
          <w:tcPr>
            <w:tcW w:w="656" w:type="dxa"/>
            <w:tcBorders>
              <w:top w:val="nil"/>
              <w:left w:val="nil"/>
              <w:bottom w:val="single" w:sz="4" w:space="0" w:color="auto"/>
              <w:right w:val="single" w:sz="4" w:space="0" w:color="auto"/>
            </w:tcBorders>
            <w:shd w:val="clear" w:color="auto" w:fill="auto"/>
            <w:vAlign w:val="center"/>
            <w:hideMark/>
          </w:tcPr>
          <w:p w14:paraId="64921FE9"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Tech.</w:t>
            </w:r>
          </w:p>
        </w:tc>
        <w:tc>
          <w:tcPr>
            <w:tcW w:w="839" w:type="dxa"/>
            <w:tcBorders>
              <w:top w:val="nil"/>
              <w:left w:val="nil"/>
              <w:bottom w:val="single" w:sz="4" w:space="0" w:color="auto"/>
              <w:right w:val="single" w:sz="4" w:space="0" w:color="auto"/>
            </w:tcBorders>
            <w:shd w:val="clear" w:color="auto" w:fill="auto"/>
            <w:vAlign w:val="center"/>
            <w:hideMark/>
          </w:tcPr>
          <w:p w14:paraId="54DF2BE6"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Manager</w:t>
            </w:r>
          </w:p>
        </w:tc>
        <w:tc>
          <w:tcPr>
            <w:tcW w:w="736" w:type="dxa"/>
            <w:tcBorders>
              <w:top w:val="nil"/>
              <w:left w:val="nil"/>
              <w:bottom w:val="single" w:sz="4" w:space="0" w:color="auto"/>
              <w:right w:val="single" w:sz="8" w:space="0" w:color="auto"/>
            </w:tcBorders>
            <w:shd w:val="clear" w:color="auto" w:fill="auto"/>
            <w:vAlign w:val="center"/>
            <w:hideMark/>
          </w:tcPr>
          <w:p w14:paraId="10A3F2DF"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c>
          <w:tcPr>
            <w:tcW w:w="758" w:type="dxa"/>
            <w:tcBorders>
              <w:top w:val="nil"/>
              <w:left w:val="nil"/>
              <w:bottom w:val="single" w:sz="4" w:space="0" w:color="auto"/>
              <w:right w:val="single" w:sz="4" w:space="0" w:color="auto"/>
            </w:tcBorders>
            <w:shd w:val="clear" w:color="auto" w:fill="auto"/>
            <w:vAlign w:val="center"/>
            <w:hideMark/>
          </w:tcPr>
          <w:p w14:paraId="7CA90018"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Clerical</w:t>
            </w:r>
          </w:p>
        </w:tc>
        <w:tc>
          <w:tcPr>
            <w:tcW w:w="736" w:type="dxa"/>
            <w:tcBorders>
              <w:top w:val="nil"/>
              <w:left w:val="nil"/>
              <w:bottom w:val="single" w:sz="4" w:space="0" w:color="auto"/>
              <w:right w:val="single" w:sz="4" w:space="0" w:color="auto"/>
            </w:tcBorders>
            <w:shd w:val="clear" w:color="auto" w:fill="auto"/>
            <w:vAlign w:val="center"/>
            <w:hideMark/>
          </w:tcPr>
          <w:p w14:paraId="7A758390"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Tech.</w:t>
            </w:r>
          </w:p>
        </w:tc>
        <w:tc>
          <w:tcPr>
            <w:tcW w:w="839" w:type="dxa"/>
            <w:tcBorders>
              <w:top w:val="nil"/>
              <w:left w:val="nil"/>
              <w:bottom w:val="single" w:sz="4" w:space="0" w:color="auto"/>
              <w:right w:val="single" w:sz="4" w:space="0" w:color="auto"/>
            </w:tcBorders>
            <w:shd w:val="clear" w:color="auto" w:fill="auto"/>
            <w:vAlign w:val="center"/>
            <w:hideMark/>
          </w:tcPr>
          <w:p w14:paraId="09452C6B"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Manager</w:t>
            </w:r>
          </w:p>
        </w:tc>
        <w:tc>
          <w:tcPr>
            <w:tcW w:w="736" w:type="dxa"/>
            <w:tcBorders>
              <w:top w:val="nil"/>
              <w:left w:val="nil"/>
              <w:bottom w:val="single" w:sz="4" w:space="0" w:color="auto"/>
              <w:right w:val="double" w:sz="6" w:space="0" w:color="auto"/>
            </w:tcBorders>
            <w:shd w:val="clear" w:color="auto" w:fill="auto"/>
            <w:vAlign w:val="center"/>
            <w:hideMark/>
          </w:tcPr>
          <w:p w14:paraId="3DC5B726"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r>
      <w:tr w:rsidR="0098218C" w:rsidRPr="0098218C" w14:paraId="19D75ED5" w14:textId="77777777" w:rsidTr="0098218C">
        <w:trPr>
          <w:trHeight w:val="255"/>
          <w:tblHeader/>
          <w:jc w:val="center"/>
        </w:trPr>
        <w:tc>
          <w:tcPr>
            <w:tcW w:w="2444" w:type="dxa"/>
            <w:vMerge/>
            <w:tcBorders>
              <w:top w:val="double" w:sz="6" w:space="0" w:color="auto"/>
              <w:left w:val="double" w:sz="6" w:space="0" w:color="auto"/>
              <w:bottom w:val="single" w:sz="4" w:space="0" w:color="000000"/>
              <w:right w:val="single" w:sz="8" w:space="0" w:color="auto"/>
            </w:tcBorders>
            <w:vAlign w:val="center"/>
            <w:hideMark/>
          </w:tcPr>
          <w:p w14:paraId="322C6181" w14:textId="77777777" w:rsidR="0098218C" w:rsidRPr="0098218C" w:rsidRDefault="0098218C" w:rsidP="0098218C">
            <w:pPr>
              <w:widowControl/>
              <w:autoSpaceDE/>
              <w:autoSpaceDN/>
              <w:adjustRightInd/>
              <w:rPr>
                <w:b/>
                <w:bCs/>
                <w:color w:val="000000"/>
                <w:sz w:val="16"/>
                <w:szCs w:val="16"/>
              </w:rPr>
            </w:pPr>
          </w:p>
        </w:tc>
        <w:tc>
          <w:tcPr>
            <w:tcW w:w="2989" w:type="dxa"/>
            <w:gridSpan w:val="4"/>
            <w:tcBorders>
              <w:top w:val="single" w:sz="4" w:space="0" w:color="auto"/>
              <w:left w:val="nil"/>
              <w:bottom w:val="single" w:sz="4" w:space="0" w:color="auto"/>
              <w:right w:val="single" w:sz="8" w:space="0" w:color="000000"/>
            </w:tcBorders>
            <w:shd w:val="clear" w:color="auto" w:fill="auto"/>
            <w:vAlign w:val="center"/>
            <w:hideMark/>
          </w:tcPr>
          <w:p w14:paraId="6BA55A18"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Average</w:t>
            </w:r>
          </w:p>
        </w:tc>
        <w:tc>
          <w:tcPr>
            <w:tcW w:w="2909" w:type="dxa"/>
            <w:gridSpan w:val="4"/>
            <w:tcBorders>
              <w:top w:val="single" w:sz="4" w:space="0" w:color="auto"/>
              <w:left w:val="nil"/>
              <w:bottom w:val="single" w:sz="4" w:space="0" w:color="auto"/>
              <w:right w:val="single" w:sz="8" w:space="0" w:color="000000"/>
            </w:tcBorders>
            <w:shd w:val="clear" w:color="auto" w:fill="auto"/>
            <w:vAlign w:val="center"/>
            <w:hideMark/>
          </w:tcPr>
          <w:p w14:paraId="417E2874"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c>
          <w:tcPr>
            <w:tcW w:w="2989" w:type="dxa"/>
            <w:gridSpan w:val="4"/>
            <w:tcBorders>
              <w:top w:val="single" w:sz="4" w:space="0" w:color="auto"/>
              <w:left w:val="nil"/>
              <w:bottom w:val="single" w:sz="4" w:space="0" w:color="auto"/>
              <w:right w:val="single" w:sz="8" w:space="0" w:color="000000"/>
            </w:tcBorders>
            <w:shd w:val="clear" w:color="auto" w:fill="auto"/>
            <w:vAlign w:val="center"/>
            <w:hideMark/>
          </w:tcPr>
          <w:p w14:paraId="1FE2CCF9"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c>
          <w:tcPr>
            <w:tcW w:w="3069" w:type="dxa"/>
            <w:gridSpan w:val="4"/>
            <w:tcBorders>
              <w:top w:val="single" w:sz="4" w:space="0" w:color="auto"/>
              <w:left w:val="nil"/>
              <w:bottom w:val="single" w:sz="4" w:space="0" w:color="auto"/>
              <w:right w:val="double" w:sz="6" w:space="0" w:color="auto"/>
            </w:tcBorders>
            <w:shd w:val="clear" w:color="auto" w:fill="auto"/>
            <w:vAlign w:val="center"/>
            <w:hideMark/>
          </w:tcPr>
          <w:p w14:paraId="5ADE3656"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r>
      <w:tr w:rsidR="0098218C" w:rsidRPr="0098218C" w14:paraId="05953FE6" w14:textId="77777777" w:rsidTr="0098218C">
        <w:trPr>
          <w:trHeight w:val="255"/>
          <w:jc w:val="center"/>
        </w:trPr>
        <w:tc>
          <w:tcPr>
            <w:tcW w:w="14400" w:type="dxa"/>
            <w:gridSpan w:val="17"/>
            <w:tcBorders>
              <w:top w:val="single" w:sz="4" w:space="0" w:color="auto"/>
              <w:left w:val="double" w:sz="6" w:space="0" w:color="auto"/>
              <w:bottom w:val="single" w:sz="4" w:space="0" w:color="auto"/>
              <w:right w:val="double" w:sz="6" w:space="0" w:color="auto"/>
            </w:tcBorders>
            <w:shd w:val="clear" w:color="auto" w:fill="auto"/>
            <w:vAlign w:val="center"/>
            <w:hideMark/>
          </w:tcPr>
          <w:p w14:paraId="765DBFD5"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Costs Based on 1994 RIA</w:t>
            </w:r>
          </w:p>
        </w:tc>
      </w:tr>
      <w:tr w:rsidR="0098218C" w:rsidRPr="0098218C" w14:paraId="24C8C8B6"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49C11539"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General Instructions</w:t>
            </w:r>
          </w:p>
        </w:tc>
        <w:tc>
          <w:tcPr>
            <w:tcW w:w="758" w:type="dxa"/>
            <w:tcBorders>
              <w:top w:val="nil"/>
              <w:left w:val="nil"/>
              <w:bottom w:val="single" w:sz="4" w:space="0" w:color="auto"/>
              <w:right w:val="single" w:sz="4" w:space="0" w:color="auto"/>
            </w:tcBorders>
            <w:shd w:val="clear" w:color="auto" w:fill="auto"/>
            <w:vAlign w:val="center"/>
            <w:hideMark/>
          </w:tcPr>
          <w:p w14:paraId="0F580E2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656" w:type="dxa"/>
            <w:tcBorders>
              <w:top w:val="nil"/>
              <w:left w:val="nil"/>
              <w:bottom w:val="single" w:sz="4" w:space="0" w:color="auto"/>
              <w:right w:val="single" w:sz="4" w:space="0" w:color="auto"/>
            </w:tcBorders>
            <w:shd w:val="clear" w:color="auto" w:fill="auto"/>
            <w:vAlign w:val="center"/>
            <w:hideMark/>
          </w:tcPr>
          <w:p w14:paraId="40242EA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471ED53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736" w:type="dxa"/>
            <w:tcBorders>
              <w:top w:val="nil"/>
              <w:left w:val="nil"/>
              <w:bottom w:val="single" w:sz="4" w:space="0" w:color="auto"/>
              <w:right w:val="single" w:sz="8" w:space="0" w:color="auto"/>
            </w:tcBorders>
            <w:shd w:val="clear" w:color="auto" w:fill="auto"/>
            <w:vAlign w:val="center"/>
            <w:hideMark/>
          </w:tcPr>
          <w:p w14:paraId="04E6BEA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7.500</w:t>
            </w:r>
          </w:p>
        </w:tc>
        <w:tc>
          <w:tcPr>
            <w:tcW w:w="758" w:type="dxa"/>
            <w:tcBorders>
              <w:top w:val="nil"/>
              <w:left w:val="nil"/>
              <w:bottom w:val="single" w:sz="4" w:space="0" w:color="auto"/>
              <w:right w:val="single" w:sz="4" w:space="0" w:color="auto"/>
            </w:tcBorders>
            <w:shd w:val="clear" w:color="auto" w:fill="auto"/>
            <w:vAlign w:val="center"/>
            <w:hideMark/>
          </w:tcPr>
          <w:p w14:paraId="232CE96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0D03F5D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6BFBA4A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656" w:type="dxa"/>
            <w:tcBorders>
              <w:top w:val="nil"/>
              <w:left w:val="nil"/>
              <w:bottom w:val="single" w:sz="4" w:space="0" w:color="auto"/>
              <w:right w:val="single" w:sz="8" w:space="0" w:color="auto"/>
            </w:tcBorders>
            <w:shd w:val="clear" w:color="auto" w:fill="auto"/>
            <w:vAlign w:val="center"/>
            <w:hideMark/>
          </w:tcPr>
          <w:p w14:paraId="2FE9840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5.250</w:t>
            </w:r>
          </w:p>
        </w:tc>
        <w:tc>
          <w:tcPr>
            <w:tcW w:w="758" w:type="dxa"/>
            <w:tcBorders>
              <w:top w:val="nil"/>
              <w:left w:val="nil"/>
              <w:bottom w:val="single" w:sz="4" w:space="0" w:color="auto"/>
              <w:right w:val="single" w:sz="4" w:space="0" w:color="auto"/>
            </w:tcBorders>
            <w:shd w:val="clear" w:color="auto" w:fill="auto"/>
            <w:vAlign w:val="center"/>
            <w:hideMark/>
          </w:tcPr>
          <w:p w14:paraId="2C7B9C4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1D27E49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1E78DAD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736" w:type="dxa"/>
            <w:tcBorders>
              <w:top w:val="nil"/>
              <w:left w:val="nil"/>
              <w:bottom w:val="single" w:sz="4" w:space="0" w:color="auto"/>
              <w:right w:val="single" w:sz="8" w:space="0" w:color="auto"/>
            </w:tcBorders>
            <w:shd w:val="clear" w:color="auto" w:fill="auto"/>
            <w:vAlign w:val="center"/>
            <w:hideMark/>
          </w:tcPr>
          <w:p w14:paraId="1D70DC4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5.250</w:t>
            </w:r>
          </w:p>
        </w:tc>
        <w:tc>
          <w:tcPr>
            <w:tcW w:w="758" w:type="dxa"/>
            <w:tcBorders>
              <w:top w:val="nil"/>
              <w:left w:val="nil"/>
              <w:bottom w:val="single" w:sz="4" w:space="0" w:color="auto"/>
              <w:right w:val="single" w:sz="4" w:space="0" w:color="auto"/>
            </w:tcBorders>
            <w:shd w:val="clear" w:color="auto" w:fill="auto"/>
            <w:vAlign w:val="center"/>
            <w:hideMark/>
          </w:tcPr>
          <w:p w14:paraId="0DBF45A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7DE07B9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27F28B8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736" w:type="dxa"/>
            <w:tcBorders>
              <w:top w:val="nil"/>
              <w:left w:val="nil"/>
              <w:bottom w:val="single" w:sz="4" w:space="0" w:color="auto"/>
              <w:right w:val="double" w:sz="6" w:space="0" w:color="auto"/>
            </w:tcBorders>
            <w:shd w:val="clear" w:color="auto" w:fill="auto"/>
            <w:vAlign w:val="center"/>
            <w:hideMark/>
          </w:tcPr>
          <w:p w14:paraId="1EE07A8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5.250</w:t>
            </w:r>
          </w:p>
        </w:tc>
      </w:tr>
      <w:tr w:rsidR="0098218C" w:rsidRPr="0098218C" w14:paraId="4D2E3043"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45C8AEC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Certification</w:t>
            </w:r>
          </w:p>
        </w:tc>
        <w:tc>
          <w:tcPr>
            <w:tcW w:w="758" w:type="dxa"/>
            <w:tcBorders>
              <w:top w:val="nil"/>
              <w:left w:val="nil"/>
              <w:bottom w:val="single" w:sz="4" w:space="0" w:color="auto"/>
              <w:right w:val="single" w:sz="4" w:space="0" w:color="auto"/>
            </w:tcBorders>
            <w:shd w:val="clear" w:color="auto" w:fill="auto"/>
            <w:vAlign w:val="center"/>
            <w:hideMark/>
          </w:tcPr>
          <w:p w14:paraId="3EE5FF2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187971F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0616474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nil"/>
              <w:bottom w:val="single" w:sz="4" w:space="0" w:color="auto"/>
              <w:right w:val="single" w:sz="8" w:space="0" w:color="auto"/>
            </w:tcBorders>
            <w:shd w:val="clear" w:color="auto" w:fill="auto"/>
            <w:vAlign w:val="center"/>
            <w:hideMark/>
          </w:tcPr>
          <w:p w14:paraId="1FB874B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02632E4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31F26B4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3C0A395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656" w:type="dxa"/>
            <w:tcBorders>
              <w:top w:val="nil"/>
              <w:left w:val="nil"/>
              <w:bottom w:val="single" w:sz="4" w:space="0" w:color="auto"/>
              <w:right w:val="single" w:sz="8" w:space="0" w:color="auto"/>
            </w:tcBorders>
            <w:shd w:val="clear" w:color="auto" w:fill="auto"/>
            <w:vAlign w:val="center"/>
            <w:hideMark/>
          </w:tcPr>
          <w:p w14:paraId="6F46B87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071E87D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394F07C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27E9EC4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nil"/>
              <w:bottom w:val="single" w:sz="4" w:space="0" w:color="auto"/>
              <w:right w:val="single" w:sz="8" w:space="0" w:color="auto"/>
            </w:tcBorders>
            <w:shd w:val="clear" w:color="auto" w:fill="auto"/>
            <w:vAlign w:val="center"/>
            <w:hideMark/>
          </w:tcPr>
          <w:p w14:paraId="541A463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0F04B7C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30BE4B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3A518DD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nil"/>
              <w:bottom w:val="single" w:sz="4" w:space="0" w:color="auto"/>
              <w:right w:val="double" w:sz="6" w:space="0" w:color="auto"/>
            </w:tcBorders>
            <w:shd w:val="clear" w:color="auto" w:fill="auto"/>
            <w:vAlign w:val="center"/>
            <w:hideMark/>
          </w:tcPr>
          <w:p w14:paraId="65BADFF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r>
      <w:tr w:rsidR="0098218C" w:rsidRPr="0098218C" w14:paraId="438CA485"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7FFE630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I. General Information</w:t>
            </w:r>
          </w:p>
        </w:tc>
        <w:tc>
          <w:tcPr>
            <w:tcW w:w="758" w:type="dxa"/>
            <w:tcBorders>
              <w:top w:val="nil"/>
              <w:left w:val="nil"/>
              <w:bottom w:val="single" w:sz="4" w:space="0" w:color="auto"/>
              <w:right w:val="single" w:sz="4" w:space="0" w:color="auto"/>
            </w:tcBorders>
            <w:shd w:val="clear" w:color="auto" w:fill="auto"/>
            <w:vAlign w:val="center"/>
            <w:hideMark/>
          </w:tcPr>
          <w:p w14:paraId="5D2960C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1772815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1ED8D8A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7FFC1D4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05FD6B12"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66013F5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58E705F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31DC415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69C2E54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74E252E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2993ECD2"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2AF0FA0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79B57C5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26F271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3D3B53F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2811879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689831C0"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0590604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A. Submitter Information</w:t>
            </w:r>
          </w:p>
        </w:tc>
        <w:tc>
          <w:tcPr>
            <w:tcW w:w="758" w:type="dxa"/>
            <w:tcBorders>
              <w:top w:val="nil"/>
              <w:left w:val="nil"/>
              <w:bottom w:val="single" w:sz="4" w:space="0" w:color="auto"/>
              <w:right w:val="single" w:sz="4" w:space="0" w:color="auto"/>
            </w:tcBorders>
            <w:shd w:val="clear" w:color="auto" w:fill="auto"/>
            <w:vAlign w:val="center"/>
            <w:hideMark/>
          </w:tcPr>
          <w:p w14:paraId="0ECA551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032F3045"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445B8389"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05D1E8A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60D71CE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377C48F2"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360737E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4DF806B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3F2648A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3ABD6AD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0FB9450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5198EAF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727BCB8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23B7E7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0F6F6A4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404D17D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199451F2"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31B977C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B. Chemical Identity Info</w:t>
            </w:r>
          </w:p>
        </w:tc>
        <w:tc>
          <w:tcPr>
            <w:tcW w:w="758" w:type="dxa"/>
            <w:tcBorders>
              <w:top w:val="nil"/>
              <w:left w:val="nil"/>
              <w:bottom w:val="single" w:sz="4" w:space="0" w:color="auto"/>
              <w:right w:val="single" w:sz="4" w:space="0" w:color="auto"/>
            </w:tcBorders>
            <w:shd w:val="clear" w:color="auto" w:fill="auto"/>
            <w:vAlign w:val="center"/>
            <w:hideMark/>
          </w:tcPr>
          <w:p w14:paraId="3333FB4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656" w:type="dxa"/>
            <w:tcBorders>
              <w:top w:val="nil"/>
              <w:left w:val="nil"/>
              <w:bottom w:val="single" w:sz="4" w:space="0" w:color="auto"/>
              <w:right w:val="single" w:sz="4" w:space="0" w:color="auto"/>
            </w:tcBorders>
            <w:shd w:val="clear" w:color="auto" w:fill="auto"/>
            <w:vAlign w:val="center"/>
            <w:hideMark/>
          </w:tcPr>
          <w:p w14:paraId="6C3AEC2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4.500</w:t>
            </w:r>
          </w:p>
        </w:tc>
        <w:tc>
          <w:tcPr>
            <w:tcW w:w="839" w:type="dxa"/>
            <w:tcBorders>
              <w:top w:val="nil"/>
              <w:left w:val="nil"/>
              <w:bottom w:val="single" w:sz="4" w:space="0" w:color="auto"/>
              <w:right w:val="single" w:sz="4" w:space="0" w:color="auto"/>
            </w:tcBorders>
            <w:shd w:val="clear" w:color="auto" w:fill="auto"/>
            <w:vAlign w:val="center"/>
            <w:hideMark/>
          </w:tcPr>
          <w:p w14:paraId="2B8200C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36" w:type="dxa"/>
            <w:tcBorders>
              <w:top w:val="nil"/>
              <w:left w:val="nil"/>
              <w:bottom w:val="single" w:sz="4" w:space="0" w:color="auto"/>
              <w:right w:val="single" w:sz="8" w:space="0" w:color="auto"/>
            </w:tcBorders>
            <w:shd w:val="clear" w:color="auto" w:fill="auto"/>
            <w:vAlign w:val="center"/>
            <w:hideMark/>
          </w:tcPr>
          <w:p w14:paraId="3564110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7.250</w:t>
            </w:r>
          </w:p>
        </w:tc>
        <w:tc>
          <w:tcPr>
            <w:tcW w:w="758" w:type="dxa"/>
            <w:tcBorders>
              <w:top w:val="nil"/>
              <w:left w:val="nil"/>
              <w:bottom w:val="single" w:sz="4" w:space="0" w:color="auto"/>
              <w:right w:val="single" w:sz="4" w:space="0" w:color="auto"/>
            </w:tcBorders>
            <w:shd w:val="clear" w:color="auto" w:fill="auto"/>
            <w:vAlign w:val="center"/>
            <w:hideMark/>
          </w:tcPr>
          <w:p w14:paraId="5AEE31B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7EF693E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4.500</w:t>
            </w:r>
          </w:p>
        </w:tc>
        <w:tc>
          <w:tcPr>
            <w:tcW w:w="839" w:type="dxa"/>
            <w:tcBorders>
              <w:top w:val="nil"/>
              <w:left w:val="nil"/>
              <w:bottom w:val="single" w:sz="4" w:space="0" w:color="auto"/>
              <w:right w:val="single" w:sz="4" w:space="0" w:color="auto"/>
            </w:tcBorders>
            <w:shd w:val="clear" w:color="auto" w:fill="auto"/>
            <w:vAlign w:val="center"/>
            <w:hideMark/>
          </w:tcPr>
          <w:p w14:paraId="5494A48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656" w:type="dxa"/>
            <w:tcBorders>
              <w:top w:val="nil"/>
              <w:left w:val="nil"/>
              <w:bottom w:val="single" w:sz="4" w:space="0" w:color="auto"/>
              <w:right w:val="single" w:sz="8" w:space="0" w:color="auto"/>
            </w:tcBorders>
            <w:shd w:val="clear" w:color="auto" w:fill="auto"/>
            <w:vAlign w:val="center"/>
            <w:hideMark/>
          </w:tcPr>
          <w:p w14:paraId="65790EC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5.500</w:t>
            </w:r>
          </w:p>
        </w:tc>
        <w:tc>
          <w:tcPr>
            <w:tcW w:w="758" w:type="dxa"/>
            <w:tcBorders>
              <w:top w:val="nil"/>
              <w:left w:val="nil"/>
              <w:bottom w:val="single" w:sz="4" w:space="0" w:color="auto"/>
              <w:right w:val="single" w:sz="4" w:space="0" w:color="auto"/>
            </w:tcBorders>
            <w:shd w:val="clear" w:color="auto" w:fill="auto"/>
            <w:vAlign w:val="center"/>
            <w:hideMark/>
          </w:tcPr>
          <w:p w14:paraId="703907E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56F08B9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4.500</w:t>
            </w:r>
          </w:p>
        </w:tc>
        <w:tc>
          <w:tcPr>
            <w:tcW w:w="839" w:type="dxa"/>
            <w:tcBorders>
              <w:top w:val="nil"/>
              <w:left w:val="nil"/>
              <w:bottom w:val="single" w:sz="4" w:space="0" w:color="auto"/>
              <w:right w:val="single" w:sz="4" w:space="0" w:color="auto"/>
            </w:tcBorders>
            <w:shd w:val="clear" w:color="auto" w:fill="auto"/>
            <w:vAlign w:val="center"/>
            <w:hideMark/>
          </w:tcPr>
          <w:p w14:paraId="65292BD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36" w:type="dxa"/>
            <w:tcBorders>
              <w:top w:val="nil"/>
              <w:left w:val="nil"/>
              <w:bottom w:val="single" w:sz="4" w:space="0" w:color="auto"/>
              <w:right w:val="single" w:sz="8" w:space="0" w:color="auto"/>
            </w:tcBorders>
            <w:shd w:val="clear" w:color="auto" w:fill="auto"/>
            <w:vAlign w:val="center"/>
            <w:hideMark/>
          </w:tcPr>
          <w:p w14:paraId="778422E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5.500</w:t>
            </w:r>
          </w:p>
        </w:tc>
        <w:tc>
          <w:tcPr>
            <w:tcW w:w="758" w:type="dxa"/>
            <w:tcBorders>
              <w:top w:val="nil"/>
              <w:left w:val="nil"/>
              <w:bottom w:val="single" w:sz="4" w:space="0" w:color="auto"/>
              <w:right w:val="single" w:sz="4" w:space="0" w:color="auto"/>
            </w:tcBorders>
            <w:shd w:val="clear" w:color="auto" w:fill="auto"/>
            <w:vAlign w:val="center"/>
            <w:hideMark/>
          </w:tcPr>
          <w:p w14:paraId="233C20E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54C648A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4.500</w:t>
            </w:r>
          </w:p>
        </w:tc>
        <w:tc>
          <w:tcPr>
            <w:tcW w:w="839" w:type="dxa"/>
            <w:tcBorders>
              <w:top w:val="nil"/>
              <w:left w:val="nil"/>
              <w:bottom w:val="single" w:sz="4" w:space="0" w:color="auto"/>
              <w:right w:val="single" w:sz="4" w:space="0" w:color="auto"/>
            </w:tcBorders>
            <w:shd w:val="clear" w:color="auto" w:fill="auto"/>
            <w:vAlign w:val="center"/>
            <w:hideMark/>
          </w:tcPr>
          <w:p w14:paraId="55DE249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36" w:type="dxa"/>
            <w:tcBorders>
              <w:top w:val="nil"/>
              <w:left w:val="nil"/>
              <w:bottom w:val="single" w:sz="4" w:space="0" w:color="auto"/>
              <w:right w:val="double" w:sz="6" w:space="0" w:color="auto"/>
            </w:tcBorders>
            <w:shd w:val="clear" w:color="auto" w:fill="auto"/>
            <w:vAlign w:val="center"/>
            <w:hideMark/>
          </w:tcPr>
          <w:p w14:paraId="462F246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5.500</w:t>
            </w:r>
          </w:p>
        </w:tc>
      </w:tr>
      <w:tr w:rsidR="0098218C" w:rsidRPr="0098218C" w14:paraId="1BCD19D7"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6A18722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1. Impurities</w:t>
            </w:r>
          </w:p>
        </w:tc>
        <w:tc>
          <w:tcPr>
            <w:tcW w:w="758" w:type="dxa"/>
            <w:tcBorders>
              <w:top w:val="nil"/>
              <w:left w:val="nil"/>
              <w:bottom w:val="single" w:sz="4" w:space="0" w:color="auto"/>
              <w:right w:val="single" w:sz="4" w:space="0" w:color="auto"/>
            </w:tcBorders>
            <w:shd w:val="clear" w:color="auto" w:fill="auto"/>
            <w:vAlign w:val="center"/>
            <w:hideMark/>
          </w:tcPr>
          <w:p w14:paraId="46E10A3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2514F4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445AF6D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70BD4C3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29226C5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28A4329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3E354F3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1E2C45E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2382516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59790BB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13C379F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4D2BF18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29DE4D6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504BE4B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0A93510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5099152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r>
      <w:tr w:rsidR="0098218C" w:rsidRPr="0098218C" w14:paraId="76EE0F15"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2665081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2.  Synonyms</w:t>
            </w:r>
          </w:p>
        </w:tc>
        <w:tc>
          <w:tcPr>
            <w:tcW w:w="758" w:type="dxa"/>
            <w:tcBorders>
              <w:top w:val="nil"/>
              <w:left w:val="nil"/>
              <w:bottom w:val="single" w:sz="4" w:space="0" w:color="auto"/>
              <w:right w:val="single" w:sz="4" w:space="0" w:color="auto"/>
            </w:tcBorders>
            <w:shd w:val="clear" w:color="auto" w:fill="auto"/>
            <w:vAlign w:val="center"/>
            <w:hideMark/>
          </w:tcPr>
          <w:p w14:paraId="0CF398D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783C5FE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3F38FAC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07F9DC3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758" w:type="dxa"/>
            <w:tcBorders>
              <w:top w:val="nil"/>
              <w:left w:val="nil"/>
              <w:bottom w:val="single" w:sz="4" w:space="0" w:color="auto"/>
              <w:right w:val="single" w:sz="4" w:space="0" w:color="auto"/>
            </w:tcBorders>
            <w:shd w:val="clear" w:color="auto" w:fill="auto"/>
            <w:vAlign w:val="center"/>
            <w:hideMark/>
          </w:tcPr>
          <w:p w14:paraId="17830D9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19AD363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2506C0F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0F249DE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758" w:type="dxa"/>
            <w:tcBorders>
              <w:top w:val="nil"/>
              <w:left w:val="nil"/>
              <w:bottom w:val="single" w:sz="4" w:space="0" w:color="auto"/>
              <w:right w:val="single" w:sz="4" w:space="0" w:color="auto"/>
            </w:tcBorders>
            <w:shd w:val="clear" w:color="auto" w:fill="auto"/>
            <w:vAlign w:val="center"/>
            <w:hideMark/>
          </w:tcPr>
          <w:p w14:paraId="0ACAF4F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2724BB9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473C6B9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73F939E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758" w:type="dxa"/>
            <w:tcBorders>
              <w:top w:val="nil"/>
              <w:left w:val="nil"/>
              <w:bottom w:val="single" w:sz="4" w:space="0" w:color="auto"/>
              <w:right w:val="single" w:sz="4" w:space="0" w:color="auto"/>
            </w:tcBorders>
            <w:shd w:val="clear" w:color="auto" w:fill="auto"/>
            <w:vAlign w:val="center"/>
            <w:hideMark/>
          </w:tcPr>
          <w:p w14:paraId="3B2E506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7ACEFCA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71BF2A7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4DCE1AF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r>
      <w:tr w:rsidR="0098218C" w:rsidRPr="0098218C" w14:paraId="1C120E34"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25C59B2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3. Trade Identification</w:t>
            </w:r>
          </w:p>
        </w:tc>
        <w:tc>
          <w:tcPr>
            <w:tcW w:w="758" w:type="dxa"/>
            <w:tcBorders>
              <w:top w:val="nil"/>
              <w:left w:val="nil"/>
              <w:bottom w:val="single" w:sz="4" w:space="0" w:color="auto"/>
              <w:right w:val="single" w:sz="4" w:space="0" w:color="auto"/>
            </w:tcBorders>
            <w:shd w:val="clear" w:color="auto" w:fill="auto"/>
            <w:vAlign w:val="center"/>
            <w:hideMark/>
          </w:tcPr>
          <w:p w14:paraId="28DE113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6A465F7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28C929D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48567C7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758" w:type="dxa"/>
            <w:tcBorders>
              <w:top w:val="nil"/>
              <w:left w:val="nil"/>
              <w:bottom w:val="single" w:sz="4" w:space="0" w:color="auto"/>
              <w:right w:val="single" w:sz="4" w:space="0" w:color="auto"/>
            </w:tcBorders>
            <w:shd w:val="clear" w:color="auto" w:fill="auto"/>
            <w:vAlign w:val="center"/>
            <w:hideMark/>
          </w:tcPr>
          <w:p w14:paraId="38F0A70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0344CFA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01DEE2C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5EAFC7F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758" w:type="dxa"/>
            <w:tcBorders>
              <w:top w:val="nil"/>
              <w:left w:val="nil"/>
              <w:bottom w:val="single" w:sz="4" w:space="0" w:color="auto"/>
              <w:right w:val="single" w:sz="4" w:space="0" w:color="auto"/>
            </w:tcBorders>
            <w:shd w:val="clear" w:color="auto" w:fill="auto"/>
            <w:vAlign w:val="center"/>
            <w:hideMark/>
          </w:tcPr>
          <w:p w14:paraId="1897120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769AD3A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2CB5BFD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538CD0B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758" w:type="dxa"/>
            <w:tcBorders>
              <w:top w:val="nil"/>
              <w:left w:val="nil"/>
              <w:bottom w:val="single" w:sz="4" w:space="0" w:color="auto"/>
              <w:right w:val="single" w:sz="4" w:space="0" w:color="auto"/>
            </w:tcBorders>
            <w:shd w:val="clear" w:color="auto" w:fill="auto"/>
            <w:vAlign w:val="center"/>
            <w:hideMark/>
          </w:tcPr>
          <w:p w14:paraId="5C2F551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EDF588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7954D7D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46EA0D6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r>
      <w:tr w:rsidR="0098218C" w:rsidRPr="0098218C" w14:paraId="41F4D72C"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7BB7A12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4. Generic Chemical Name</w:t>
            </w:r>
          </w:p>
        </w:tc>
        <w:tc>
          <w:tcPr>
            <w:tcW w:w="758" w:type="dxa"/>
            <w:tcBorders>
              <w:top w:val="nil"/>
              <w:left w:val="nil"/>
              <w:bottom w:val="single" w:sz="4" w:space="0" w:color="auto"/>
              <w:right w:val="single" w:sz="4" w:space="0" w:color="auto"/>
            </w:tcBorders>
            <w:shd w:val="clear" w:color="auto" w:fill="auto"/>
            <w:vAlign w:val="center"/>
            <w:hideMark/>
          </w:tcPr>
          <w:p w14:paraId="4EAF35B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32AC2C0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122303F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645C876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4CC4593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23A0173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4FA71FE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597EA32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6A44D8C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6E3DB93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50F83CA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5E3C27F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44D6F3C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552A4C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4E87784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3E1EE2F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r>
      <w:tr w:rsidR="0098218C" w:rsidRPr="0098218C" w14:paraId="198DD6C0"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68EF7F7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5. Byproducts</w:t>
            </w:r>
          </w:p>
        </w:tc>
        <w:tc>
          <w:tcPr>
            <w:tcW w:w="758" w:type="dxa"/>
            <w:tcBorders>
              <w:top w:val="nil"/>
              <w:left w:val="nil"/>
              <w:bottom w:val="single" w:sz="4" w:space="0" w:color="auto"/>
              <w:right w:val="single" w:sz="4" w:space="0" w:color="auto"/>
            </w:tcBorders>
            <w:shd w:val="clear" w:color="auto" w:fill="auto"/>
            <w:vAlign w:val="center"/>
            <w:hideMark/>
          </w:tcPr>
          <w:p w14:paraId="46FAA35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1859450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33B90FA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5D996C4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61DBC2F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6D49D5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65A59B6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1D47951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5E30331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7A24734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63679C5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18E6D53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6A8F27C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0F5D3F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41D24A7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3B7F312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r>
      <w:tr w:rsidR="0098218C" w:rsidRPr="0098218C" w14:paraId="42F1181E"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717449F5"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C. Production, Import, and Use Information</w:t>
            </w:r>
          </w:p>
        </w:tc>
        <w:tc>
          <w:tcPr>
            <w:tcW w:w="758" w:type="dxa"/>
            <w:tcBorders>
              <w:top w:val="nil"/>
              <w:left w:val="nil"/>
              <w:bottom w:val="single" w:sz="4" w:space="0" w:color="auto"/>
              <w:right w:val="single" w:sz="4" w:space="0" w:color="auto"/>
            </w:tcBorders>
            <w:shd w:val="clear" w:color="auto" w:fill="auto"/>
            <w:vAlign w:val="center"/>
            <w:hideMark/>
          </w:tcPr>
          <w:p w14:paraId="15461D6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1.500</w:t>
            </w:r>
          </w:p>
        </w:tc>
        <w:tc>
          <w:tcPr>
            <w:tcW w:w="656" w:type="dxa"/>
            <w:tcBorders>
              <w:top w:val="nil"/>
              <w:left w:val="nil"/>
              <w:bottom w:val="single" w:sz="4" w:space="0" w:color="auto"/>
              <w:right w:val="single" w:sz="4" w:space="0" w:color="auto"/>
            </w:tcBorders>
            <w:shd w:val="clear" w:color="auto" w:fill="auto"/>
            <w:vAlign w:val="center"/>
            <w:hideMark/>
          </w:tcPr>
          <w:p w14:paraId="3DE3241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4DEBF26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c>
          <w:tcPr>
            <w:tcW w:w="736" w:type="dxa"/>
            <w:tcBorders>
              <w:top w:val="nil"/>
              <w:left w:val="nil"/>
              <w:bottom w:val="single" w:sz="4" w:space="0" w:color="auto"/>
              <w:right w:val="single" w:sz="8" w:space="0" w:color="auto"/>
            </w:tcBorders>
            <w:shd w:val="clear" w:color="auto" w:fill="auto"/>
            <w:vAlign w:val="center"/>
            <w:hideMark/>
          </w:tcPr>
          <w:p w14:paraId="6FC00D4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4.000</w:t>
            </w:r>
          </w:p>
        </w:tc>
        <w:tc>
          <w:tcPr>
            <w:tcW w:w="758" w:type="dxa"/>
            <w:tcBorders>
              <w:top w:val="nil"/>
              <w:left w:val="nil"/>
              <w:bottom w:val="single" w:sz="4" w:space="0" w:color="auto"/>
              <w:right w:val="single" w:sz="4" w:space="0" w:color="auto"/>
            </w:tcBorders>
            <w:shd w:val="clear" w:color="auto" w:fill="auto"/>
            <w:vAlign w:val="center"/>
            <w:hideMark/>
          </w:tcPr>
          <w:p w14:paraId="35CB045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4871338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39D279F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c>
          <w:tcPr>
            <w:tcW w:w="656" w:type="dxa"/>
            <w:tcBorders>
              <w:top w:val="nil"/>
              <w:left w:val="nil"/>
              <w:bottom w:val="single" w:sz="4" w:space="0" w:color="auto"/>
              <w:right w:val="single" w:sz="8" w:space="0" w:color="auto"/>
            </w:tcBorders>
            <w:shd w:val="clear" w:color="auto" w:fill="auto"/>
            <w:vAlign w:val="center"/>
            <w:hideMark/>
          </w:tcPr>
          <w:p w14:paraId="5A9CD95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c>
          <w:tcPr>
            <w:tcW w:w="758" w:type="dxa"/>
            <w:tcBorders>
              <w:top w:val="nil"/>
              <w:left w:val="nil"/>
              <w:bottom w:val="single" w:sz="4" w:space="0" w:color="auto"/>
              <w:right w:val="single" w:sz="4" w:space="0" w:color="auto"/>
            </w:tcBorders>
            <w:shd w:val="clear" w:color="auto" w:fill="auto"/>
            <w:vAlign w:val="center"/>
            <w:hideMark/>
          </w:tcPr>
          <w:p w14:paraId="4E4B6AD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3E4EEB2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74A0660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c>
          <w:tcPr>
            <w:tcW w:w="736" w:type="dxa"/>
            <w:tcBorders>
              <w:top w:val="nil"/>
              <w:left w:val="nil"/>
              <w:bottom w:val="single" w:sz="4" w:space="0" w:color="auto"/>
              <w:right w:val="single" w:sz="8" w:space="0" w:color="auto"/>
            </w:tcBorders>
            <w:shd w:val="clear" w:color="auto" w:fill="auto"/>
            <w:vAlign w:val="center"/>
            <w:hideMark/>
          </w:tcPr>
          <w:p w14:paraId="4877D89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c>
          <w:tcPr>
            <w:tcW w:w="758" w:type="dxa"/>
            <w:tcBorders>
              <w:top w:val="nil"/>
              <w:left w:val="nil"/>
              <w:bottom w:val="single" w:sz="4" w:space="0" w:color="auto"/>
              <w:right w:val="single" w:sz="4" w:space="0" w:color="auto"/>
            </w:tcBorders>
            <w:shd w:val="clear" w:color="auto" w:fill="auto"/>
            <w:vAlign w:val="center"/>
            <w:hideMark/>
          </w:tcPr>
          <w:p w14:paraId="38BDDB6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669796A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607B450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c>
          <w:tcPr>
            <w:tcW w:w="736" w:type="dxa"/>
            <w:tcBorders>
              <w:top w:val="nil"/>
              <w:left w:val="nil"/>
              <w:bottom w:val="single" w:sz="4" w:space="0" w:color="auto"/>
              <w:right w:val="double" w:sz="6" w:space="0" w:color="auto"/>
            </w:tcBorders>
            <w:shd w:val="clear" w:color="auto" w:fill="auto"/>
            <w:vAlign w:val="center"/>
            <w:hideMark/>
          </w:tcPr>
          <w:p w14:paraId="74141ED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r>
      <w:tr w:rsidR="0098218C" w:rsidRPr="0098218C" w14:paraId="59753E50"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36371F4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1. Production</w:t>
            </w:r>
          </w:p>
        </w:tc>
        <w:tc>
          <w:tcPr>
            <w:tcW w:w="758" w:type="dxa"/>
            <w:tcBorders>
              <w:top w:val="nil"/>
              <w:left w:val="nil"/>
              <w:bottom w:val="single" w:sz="4" w:space="0" w:color="auto"/>
              <w:right w:val="single" w:sz="4" w:space="0" w:color="auto"/>
            </w:tcBorders>
            <w:shd w:val="clear" w:color="auto" w:fill="auto"/>
            <w:vAlign w:val="center"/>
            <w:hideMark/>
          </w:tcPr>
          <w:p w14:paraId="7BB79B3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DCB790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11EFFEB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3F0B197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27DC5DB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C0428D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56A0C25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704D2AF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5B766D5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694DAF8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64545AE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132F85D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212D641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6566876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296620B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4E02B8B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r>
      <w:tr w:rsidR="0098218C" w:rsidRPr="0098218C" w14:paraId="67214A76"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01E46A3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2. Use Information</w:t>
            </w:r>
          </w:p>
        </w:tc>
        <w:tc>
          <w:tcPr>
            <w:tcW w:w="758" w:type="dxa"/>
            <w:tcBorders>
              <w:top w:val="nil"/>
              <w:left w:val="nil"/>
              <w:bottom w:val="single" w:sz="4" w:space="0" w:color="auto"/>
              <w:right w:val="single" w:sz="4" w:space="0" w:color="auto"/>
            </w:tcBorders>
            <w:shd w:val="clear" w:color="auto" w:fill="auto"/>
            <w:vAlign w:val="center"/>
            <w:hideMark/>
          </w:tcPr>
          <w:p w14:paraId="32CC849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6B06A9C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839" w:type="dxa"/>
            <w:tcBorders>
              <w:top w:val="nil"/>
              <w:left w:val="nil"/>
              <w:bottom w:val="single" w:sz="4" w:space="0" w:color="auto"/>
              <w:right w:val="single" w:sz="4" w:space="0" w:color="auto"/>
            </w:tcBorders>
            <w:shd w:val="clear" w:color="auto" w:fill="auto"/>
            <w:vAlign w:val="center"/>
            <w:hideMark/>
          </w:tcPr>
          <w:p w14:paraId="79AC5F3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64CD505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758" w:type="dxa"/>
            <w:tcBorders>
              <w:top w:val="nil"/>
              <w:left w:val="nil"/>
              <w:bottom w:val="single" w:sz="4" w:space="0" w:color="auto"/>
              <w:right w:val="single" w:sz="4" w:space="0" w:color="auto"/>
            </w:tcBorders>
            <w:shd w:val="clear" w:color="auto" w:fill="auto"/>
            <w:vAlign w:val="center"/>
            <w:hideMark/>
          </w:tcPr>
          <w:p w14:paraId="338FFC9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35D9DE4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839" w:type="dxa"/>
            <w:tcBorders>
              <w:top w:val="nil"/>
              <w:left w:val="nil"/>
              <w:bottom w:val="single" w:sz="4" w:space="0" w:color="auto"/>
              <w:right w:val="single" w:sz="4" w:space="0" w:color="auto"/>
            </w:tcBorders>
            <w:shd w:val="clear" w:color="auto" w:fill="auto"/>
            <w:vAlign w:val="center"/>
            <w:hideMark/>
          </w:tcPr>
          <w:p w14:paraId="0232520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5F82459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758" w:type="dxa"/>
            <w:tcBorders>
              <w:top w:val="nil"/>
              <w:left w:val="nil"/>
              <w:bottom w:val="single" w:sz="4" w:space="0" w:color="auto"/>
              <w:right w:val="single" w:sz="4" w:space="0" w:color="auto"/>
            </w:tcBorders>
            <w:shd w:val="clear" w:color="auto" w:fill="auto"/>
            <w:vAlign w:val="center"/>
            <w:hideMark/>
          </w:tcPr>
          <w:p w14:paraId="23B38FC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3AA0072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839" w:type="dxa"/>
            <w:tcBorders>
              <w:top w:val="nil"/>
              <w:left w:val="nil"/>
              <w:bottom w:val="single" w:sz="4" w:space="0" w:color="auto"/>
              <w:right w:val="single" w:sz="4" w:space="0" w:color="auto"/>
            </w:tcBorders>
            <w:shd w:val="clear" w:color="auto" w:fill="auto"/>
            <w:vAlign w:val="center"/>
            <w:hideMark/>
          </w:tcPr>
          <w:p w14:paraId="283E798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7FC8B8C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758" w:type="dxa"/>
            <w:tcBorders>
              <w:top w:val="nil"/>
              <w:left w:val="nil"/>
              <w:bottom w:val="single" w:sz="4" w:space="0" w:color="auto"/>
              <w:right w:val="single" w:sz="4" w:space="0" w:color="auto"/>
            </w:tcBorders>
            <w:shd w:val="clear" w:color="auto" w:fill="auto"/>
            <w:vAlign w:val="center"/>
            <w:hideMark/>
          </w:tcPr>
          <w:p w14:paraId="5266C0B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AFB9B9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839" w:type="dxa"/>
            <w:tcBorders>
              <w:top w:val="nil"/>
              <w:left w:val="nil"/>
              <w:bottom w:val="single" w:sz="4" w:space="0" w:color="auto"/>
              <w:right w:val="single" w:sz="4" w:space="0" w:color="auto"/>
            </w:tcBorders>
            <w:shd w:val="clear" w:color="auto" w:fill="auto"/>
            <w:vAlign w:val="center"/>
            <w:hideMark/>
          </w:tcPr>
          <w:p w14:paraId="318E019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2FE108F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r>
      <w:tr w:rsidR="0098218C" w:rsidRPr="0098218C" w14:paraId="4870A005"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0332783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3. Hazard Information</w:t>
            </w:r>
          </w:p>
        </w:tc>
        <w:tc>
          <w:tcPr>
            <w:tcW w:w="758" w:type="dxa"/>
            <w:tcBorders>
              <w:top w:val="nil"/>
              <w:left w:val="nil"/>
              <w:bottom w:val="single" w:sz="4" w:space="0" w:color="auto"/>
              <w:right w:val="single" w:sz="4" w:space="0" w:color="auto"/>
            </w:tcBorders>
            <w:shd w:val="clear" w:color="auto" w:fill="auto"/>
            <w:vAlign w:val="center"/>
            <w:hideMark/>
          </w:tcPr>
          <w:p w14:paraId="4239DC2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0BF6A4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839" w:type="dxa"/>
            <w:tcBorders>
              <w:top w:val="nil"/>
              <w:left w:val="nil"/>
              <w:bottom w:val="single" w:sz="4" w:space="0" w:color="auto"/>
              <w:right w:val="single" w:sz="4" w:space="0" w:color="auto"/>
            </w:tcBorders>
            <w:shd w:val="clear" w:color="auto" w:fill="auto"/>
            <w:vAlign w:val="center"/>
            <w:hideMark/>
          </w:tcPr>
          <w:p w14:paraId="0A5E34A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5B16262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758" w:type="dxa"/>
            <w:tcBorders>
              <w:top w:val="nil"/>
              <w:left w:val="nil"/>
              <w:bottom w:val="single" w:sz="4" w:space="0" w:color="auto"/>
              <w:right w:val="single" w:sz="4" w:space="0" w:color="auto"/>
            </w:tcBorders>
            <w:shd w:val="clear" w:color="auto" w:fill="auto"/>
            <w:vAlign w:val="center"/>
            <w:hideMark/>
          </w:tcPr>
          <w:p w14:paraId="7BC3B22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1D96CDF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839" w:type="dxa"/>
            <w:tcBorders>
              <w:top w:val="nil"/>
              <w:left w:val="nil"/>
              <w:bottom w:val="single" w:sz="4" w:space="0" w:color="auto"/>
              <w:right w:val="single" w:sz="4" w:space="0" w:color="auto"/>
            </w:tcBorders>
            <w:shd w:val="clear" w:color="auto" w:fill="auto"/>
            <w:vAlign w:val="center"/>
            <w:hideMark/>
          </w:tcPr>
          <w:p w14:paraId="3D68A5B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72A9682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758" w:type="dxa"/>
            <w:tcBorders>
              <w:top w:val="nil"/>
              <w:left w:val="nil"/>
              <w:bottom w:val="single" w:sz="4" w:space="0" w:color="auto"/>
              <w:right w:val="single" w:sz="4" w:space="0" w:color="auto"/>
            </w:tcBorders>
            <w:shd w:val="clear" w:color="auto" w:fill="auto"/>
            <w:vAlign w:val="center"/>
            <w:hideMark/>
          </w:tcPr>
          <w:p w14:paraId="680D1C0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59F9D2A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839" w:type="dxa"/>
            <w:tcBorders>
              <w:top w:val="nil"/>
              <w:left w:val="nil"/>
              <w:bottom w:val="single" w:sz="4" w:space="0" w:color="auto"/>
              <w:right w:val="single" w:sz="4" w:space="0" w:color="auto"/>
            </w:tcBorders>
            <w:shd w:val="clear" w:color="auto" w:fill="auto"/>
            <w:vAlign w:val="center"/>
            <w:hideMark/>
          </w:tcPr>
          <w:p w14:paraId="6012FF6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53DDB94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758" w:type="dxa"/>
            <w:tcBorders>
              <w:top w:val="nil"/>
              <w:left w:val="nil"/>
              <w:bottom w:val="single" w:sz="4" w:space="0" w:color="auto"/>
              <w:right w:val="single" w:sz="4" w:space="0" w:color="auto"/>
            </w:tcBorders>
            <w:shd w:val="clear" w:color="auto" w:fill="auto"/>
            <w:vAlign w:val="center"/>
            <w:hideMark/>
          </w:tcPr>
          <w:p w14:paraId="7C190FC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68807B8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839" w:type="dxa"/>
            <w:tcBorders>
              <w:top w:val="nil"/>
              <w:left w:val="nil"/>
              <w:bottom w:val="single" w:sz="4" w:space="0" w:color="auto"/>
              <w:right w:val="single" w:sz="4" w:space="0" w:color="auto"/>
            </w:tcBorders>
            <w:shd w:val="clear" w:color="auto" w:fill="auto"/>
            <w:vAlign w:val="center"/>
            <w:hideMark/>
          </w:tcPr>
          <w:p w14:paraId="241093B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2B00600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r>
      <w:tr w:rsidR="0098218C" w:rsidRPr="0098218C" w14:paraId="6A2DB6CE"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23B7B17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II. Human Exposure</w:t>
            </w:r>
          </w:p>
        </w:tc>
        <w:tc>
          <w:tcPr>
            <w:tcW w:w="758" w:type="dxa"/>
            <w:tcBorders>
              <w:top w:val="nil"/>
              <w:left w:val="nil"/>
              <w:bottom w:val="single" w:sz="4" w:space="0" w:color="auto"/>
              <w:right w:val="single" w:sz="4" w:space="0" w:color="auto"/>
            </w:tcBorders>
            <w:shd w:val="clear" w:color="auto" w:fill="auto"/>
            <w:vAlign w:val="center"/>
            <w:hideMark/>
          </w:tcPr>
          <w:p w14:paraId="5920E1C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656" w:type="dxa"/>
            <w:tcBorders>
              <w:top w:val="nil"/>
              <w:left w:val="nil"/>
              <w:bottom w:val="single" w:sz="4" w:space="0" w:color="auto"/>
              <w:right w:val="single" w:sz="4" w:space="0" w:color="auto"/>
            </w:tcBorders>
            <w:shd w:val="clear" w:color="auto" w:fill="auto"/>
            <w:vAlign w:val="center"/>
            <w:hideMark/>
          </w:tcPr>
          <w:p w14:paraId="5D8343B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0FC8F5C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c>
          <w:tcPr>
            <w:tcW w:w="736" w:type="dxa"/>
            <w:tcBorders>
              <w:top w:val="nil"/>
              <w:left w:val="nil"/>
              <w:bottom w:val="single" w:sz="4" w:space="0" w:color="auto"/>
              <w:right w:val="single" w:sz="8" w:space="0" w:color="auto"/>
            </w:tcBorders>
            <w:shd w:val="clear" w:color="auto" w:fill="auto"/>
            <w:vAlign w:val="center"/>
            <w:hideMark/>
          </w:tcPr>
          <w:p w14:paraId="2B89C5A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758" w:type="dxa"/>
            <w:tcBorders>
              <w:top w:val="nil"/>
              <w:left w:val="nil"/>
              <w:bottom w:val="single" w:sz="4" w:space="0" w:color="auto"/>
              <w:right w:val="single" w:sz="4" w:space="0" w:color="auto"/>
            </w:tcBorders>
            <w:shd w:val="clear" w:color="auto" w:fill="auto"/>
            <w:vAlign w:val="center"/>
            <w:hideMark/>
          </w:tcPr>
          <w:p w14:paraId="5F6FB8B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5C0ED8D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40A09F9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c>
          <w:tcPr>
            <w:tcW w:w="656" w:type="dxa"/>
            <w:tcBorders>
              <w:top w:val="nil"/>
              <w:left w:val="nil"/>
              <w:bottom w:val="single" w:sz="4" w:space="0" w:color="auto"/>
              <w:right w:val="single" w:sz="8" w:space="0" w:color="auto"/>
            </w:tcBorders>
            <w:shd w:val="clear" w:color="auto" w:fill="auto"/>
            <w:vAlign w:val="center"/>
            <w:hideMark/>
          </w:tcPr>
          <w:p w14:paraId="6D166F1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c>
          <w:tcPr>
            <w:tcW w:w="758" w:type="dxa"/>
            <w:tcBorders>
              <w:top w:val="nil"/>
              <w:left w:val="nil"/>
              <w:bottom w:val="single" w:sz="4" w:space="0" w:color="auto"/>
              <w:right w:val="single" w:sz="4" w:space="0" w:color="auto"/>
            </w:tcBorders>
            <w:shd w:val="clear" w:color="auto" w:fill="auto"/>
            <w:vAlign w:val="center"/>
            <w:hideMark/>
          </w:tcPr>
          <w:p w14:paraId="10B1ABE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0B1C032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4CB1A0E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c>
          <w:tcPr>
            <w:tcW w:w="736" w:type="dxa"/>
            <w:tcBorders>
              <w:top w:val="nil"/>
              <w:left w:val="nil"/>
              <w:bottom w:val="single" w:sz="4" w:space="0" w:color="auto"/>
              <w:right w:val="single" w:sz="8" w:space="0" w:color="auto"/>
            </w:tcBorders>
            <w:shd w:val="clear" w:color="auto" w:fill="auto"/>
            <w:vAlign w:val="center"/>
            <w:hideMark/>
          </w:tcPr>
          <w:p w14:paraId="5577489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c>
          <w:tcPr>
            <w:tcW w:w="758" w:type="dxa"/>
            <w:tcBorders>
              <w:top w:val="nil"/>
              <w:left w:val="nil"/>
              <w:bottom w:val="single" w:sz="4" w:space="0" w:color="auto"/>
              <w:right w:val="single" w:sz="4" w:space="0" w:color="auto"/>
            </w:tcBorders>
            <w:shd w:val="clear" w:color="auto" w:fill="auto"/>
            <w:vAlign w:val="center"/>
            <w:hideMark/>
          </w:tcPr>
          <w:p w14:paraId="5C288DF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1ADA1C2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3C7720E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c>
          <w:tcPr>
            <w:tcW w:w="736" w:type="dxa"/>
            <w:tcBorders>
              <w:top w:val="nil"/>
              <w:left w:val="nil"/>
              <w:bottom w:val="single" w:sz="4" w:space="0" w:color="auto"/>
              <w:right w:val="double" w:sz="6" w:space="0" w:color="auto"/>
            </w:tcBorders>
            <w:shd w:val="clear" w:color="auto" w:fill="auto"/>
            <w:vAlign w:val="center"/>
            <w:hideMark/>
          </w:tcPr>
          <w:p w14:paraId="4136B0E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r>
      <w:tr w:rsidR="0098218C" w:rsidRPr="0098218C" w14:paraId="785C1D34"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76CAE6B5"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A. Ind. Sites Controlled by the Submitter</w:t>
            </w:r>
          </w:p>
        </w:tc>
        <w:tc>
          <w:tcPr>
            <w:tcW w:w="758" w:type="dxa"/>
            <w:tcBorders>
              <w:top w:val="nil"/>
              <w:left w:val="nil"/>
              <w:bottom w:val="single" w:sz="4" w:space="0" w:color="auto"/>
              <w:right w:val="single" w:sz="4" w:space="0" w:color="auto"/>
            </w:tcBorders>
            <w:shd w:val="clear" w:color="auto" w:fill="auto"/>
            <w:vAlign w:val="center"/>
            <w:hideMark/>
          </w:tcPr>
          <w:p w14:paraId="6101A0D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1684585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6E3CA05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26E135E7"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28DDAD3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5B4B101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69B4240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3ED7282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5F2CA44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EA6390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59E61B67"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6BB62D29"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46EF699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69B1BA4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62438D5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5491CC6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34270415"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00D9492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1. Operation Description</w:t>
            </w:r>
          </w:p>
        </w:tc>
        <w:tc>
          <w:tcPr>
            <w:tcW w:w="758" w:type="dxa"/>
            <w:tcBorders>
              <w:top w:val="nil"/>
              <w:left w:val="nil"/>
              <w:bottom w:val="single" w:sz="4" w:space="0" w:color="auto"/>
              <w:right w:val="single" w:sz="4" w:space="0" w:color="auto"/>
            </w:tcBorders>
            <w:shd w:val="clear" w:color="auto" w:fill="auto"/>
            <w:vAlign w:val="center"/>
            <w:hideMark/>
          </w:tcPr>
          <w:p w14:paraId="2AD84159"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54FC78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20A757D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4EE256C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5C290C67"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2DCDB70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47F2E7F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4CBB0FC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3F5945F2"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5EDD2A0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65A25BE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20ADB04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4251309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3FC22105"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1579829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71931F5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0062607B"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57D4769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a. Identity</w:t>
            </w:r>
          </w:p>
        </w:tc>
        <w:tc>
          <w:tcPr>
            <w:tcW w:w="758" w:type="dxa"/>
            <w:tcBorders>
              <w:top w:val="nil"/>
              <w:left w:val="nil"/>
              <w:bottom w:val="single" w:sz="4" w:space="0" w:color="auto"/>
              <w:right w:val="single" w:sz="4" w:space="0" w:color="auto"/>
            </w:tcBorders>
            <w:shd w:val="clear" w:color="auto" w:fill="auto"/>
            <w:vAlign w:val="center"/>
            <w:hideMark/>
          </w:tcPr>
          <w:p w14:paraId="0CD74ED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3AF82D8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5DF6657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509F312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062DF52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2C23557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62920D0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180A566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5FA1823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520E295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0453C30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1C6D724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2DC6EBD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353226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675A935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18D361F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r>
      <w:tr w:rsidR="0098218C" w:rsidRPr="0098218C" w14:paraId="2D95F9D9"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591C0C0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b. Type of Operation</w:t>
            </w:r>
          </w:p>
        </w:tc>
        <w:tc>
          <w:tcPr>
            <w:tcW w:w="758" w:type="dxa"/>
            <w:tcBorders>
              <w:top w:val="nil"/>
              <w:left w:val="nil"/>
              <w:bottom w:val="single" w:sz="4" w:space="0" w:color="auto"/>
              <w:right w:val="single" w:sz="4" w:space="0" w:color="auto"/>
            </w:tcBorders>
            <w:shd w:val="clear" w:color="auto" w:fill="auto"/>
            <w:vAlign w:val="center"/>
            <w:hideMark/>
          </w:tcPr>
          <w:p w14:paraId="24071F8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0502C0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5EB5905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766F08E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1CB4B78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5BF229A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7434196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0DBF26F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79467B2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1FEFE54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513AD72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595C427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436EA68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6F72D9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539D85B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5D1FF20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r>
      <w:tr w:rsidR="0098218C" w:rsidRPr="0098218C" w14:paraId="3D41CE62"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6D9ECFD9"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c. Amount and Duration</w:t>
            </w:r>
          </w:p>
        </w:tc>
        <w:tc>
          <w:tcPr>
            <w:tcW w:w="758" w:type="dxa"/>
            <w:tcBorders>
              <w:top w:val="nil"/>
              <w:left w:val="nil"/>
              <w:bottom w:val="single" w:sz="4" w:space="0" w:color="auto"/>
              <w:right w:val="single" w:sz="4" w:space="0" w:color="auto"/>
            </w:tcBorders>
            <w:shd w:val="clear" w:color="auto" w:fill="auto"/>
            <w:vAlign w:val="center"/>
            <w:hideMark/>
          </w:tcPr>
          <w:p w14:paraId="0098A5C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7B1BA29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839" w:type="dxa"/>
            <w:tcBorders>
              <w:top w:val="nil"/>
              <w:left w:val="nil"/>
              <w:bottom w:val="single" w:sz="4" w:space="0" w:color="auto"/>
              <w:right w:val="single" w:sz="4" w:space="0" w:color="auto"/>
            </w:tcBorders>
            <w:shd w:val="clear" w:color="auto" w:fill="auto"/>
            <w:vAlign w:val="center"/>
            <w:hideMark/>
          </w:tcPr>
          <w:p w14:paraId="6E38A37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0DE4DFB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758" w:type="dxa"/>
            <w:tcBorders>
              <w:top w:val="nil"/>
              <w:left w:val="nil"/>
              <w:bottom w:val="single" w:sz="4" w:space="0" w:color="auto"/>
              <w:right w:val="single" w:sz="4" w:space="0" w:color="auto"/>
            </w:tcBorders>
            <w:shd w:val="clear" w:color="auto" w:fill="auto"/>
            <w:vAlign w:val="center"/>
            <w:hideMark/>
          </w:tcPr>
          <w:p w14:paraId="2067E36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C8A969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839" w:type="dxa"/>
            <w:tcBorders>
              <w:top w:val="nil"/>
              <w:left w:val="nil"/>
              <w:bottom w:val="single" w:sz="4" w:space="0" w:color="auto"/>
              <w:right w:val="single" w:sz="4" w:space="0" w:color="auto"/>
            </w:tcBorders>
            <w:shd w:val="clear" w:color="auto" w:fill="auto"/>
            <w:vAlign w:val="center"/>
            <w:hideMark/>
          </w:tcPr>
          <w:p w14:paraId="7BBF177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6CF3DB1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758" w:type="dxa"/>
            <w:tcBorders>
              <w:top w:val="nil"/>
              <w:left w:val="nil"/>
              <w:bottom w:val="single" w:sz="4" w:space="0" w:color="auto"/>
              <w:right w:val="single" w:sz="4" w:space="0" w:color="auto"/>
            </w:tcBorders>
            <w:shd w:val="clear" w:color="auto" w:fill="auto"/>
            <w:vAlign w:val="center"/>
            <w:hideMark/>
          </w:tcPr>
          <w:p w14:paraId="6228D74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53D865A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839" w:type="dxa"/>
            <w:tcBorders>
              <w:top w:val="nil"/>
              <w:left w:val="nil"/>
              <w:bottom w:val="single" w:sz="4" w:space="0" w:color="auto"/>
              <w:right w:val="single" w:sz="4" w:space="0" w:color="auto"/>
            </w:tcBorders>
            <w:shd w:val="clear" w:color="auto" w:fill="auto"/>
            <w:vAlign w:val="center"/>
            <w:hideMark/>
          </w:tcPr>
          <w:p w14:paraId="2FBFEEB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7134B2E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758" w:type="dxa"/>
            <w:tcBorders>
              <w:top w:val="nil"/>
              <w:left w:val="nil"/>
              <w:bottom w:val="single" w:sz="4" w:space="0" w:color="auto"/>
              <w:right w:val="single" w:sz="4" w:space="0" w:color="auto"/>
            </w:tcBorders>
            <w:shd w:val="clear" w:color="auto" w:fill="auto"/>
            <w:vAlign w:val="center"/>
            <w:hideMark/>
          </w:tcPr>
          <w:p w14:paraId="0DC0F18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3DFEDA8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839" w:type="dxa"/>
            <w:tcBorders>
              <w:top w:val="nil"/>
              <w:left w:val="nil"/>
              <w:bottom w:val="single" w:sz="4" w:space="0" w:color="auto"/>
              <w:right w:val="single" w:sz="4" w:space="0" w:color="auto"/>
            </w:tcBorders>
            <w:shd w:val="clear" w:color="auto" w:fill="auto"/>
            <w:vAlign w:val="center"/>
            <w:hideMark/>
          </w:tcPr>
          <w:p w14:paraId="75124B0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59D436A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r>
      <w:tr w:rsidR="0098218C" w:rsidRPr="0098218C" w14:paraId="1C351640"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2097490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d. Process Description</w:t>
            </w:r>
          </w:p>
        </w:tc>
        <w:tc>
          <w:tcPr>
            <w:tcW w:w="758" w:type="dxa"/>
            <w:tcBorders>
              <w:top w:val="nil"/>
              <w:left w:val="nil"/>
              <w:bottom w:val="single" w:sz="4" w:space="0" w:color="auto"/>
              <w:right w:val="single" w:sz="4" w:space="0" w:color="auto"/>
            </w:tcBorders>
            <w:shd w:val="clear" w:color="auto" w:fill="auto"/>
            <w:vAlign w:val="center"/>
            <w:hideMark/>
          </w:tcPr>
          <w:p w14:paraId="66D9CA6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C363C4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57B3B42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241425A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758" w:type="dxa"/>
            <w:tcBorders>
              <w:top w:val="nil"/>
              <w:left w:val="nil"/>
              <w:bottom w:val="single" w:sz="4" w:space="0" w:color="auto"/>
              <w:right w:val="single" w:sz="4" w:space="0" w:color="auto"/>
            </w:tcBorders>
            <w:shd w:val="clear" w:color="auto" w:fill="auto"/>
            <w:vAlign w:val="center"/>
            <w:hideMark/>
          </w:tcPr>
          <w:p w14:paraId="33F4279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389FBC1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62FFE8A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0E8DBCF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758" w:type="dxa"/>
            <w:tcBorders>
              <w:top w:val="nil"/>
              <w:left w:val="nil"/>
              <w:bottom w:val="single" w:sz="4" w:space="0" w:color="auto"/>
              <w:right w:val="single" w:sz="4" w:space="0" w:color="auto"/>
            </w:tcBorders>
            <w:shd w:val="clear" w:color="auto" w:fill="auto"/>
            <w:vAlign w:val="center"/>
            <w:hideMark/>
          </w:tcPr>
          <w:p w14:paraId="6E9634B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1370BE5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674337F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18C7048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758" w:type="dxa"/>
            <w:tcBorders>
              <w:top w:val="nil"/>
              <w:left w:val="nil"/>
              <w:bottom w:val="single" w:sz="4" w:space="0" w:color="auto"/>
              <w:right w:val="single" w:sz="4" w:space="0" w:color="auto"/>
            </w:tcBorders>
            <w:shd w:val="clear" w:color="auto" w:fill="auto"/>
            <w:vAlign w:val="center"/>
            <w:hideMark/>
          </w:tcPr>
          <w:p w14:paraId="26067EC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623B2F5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13936D7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19DBB17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r>
      <w:tr w:rsidR="0098218C" w:rsidRPr="0098218C" w14:paraId="62148947"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3BA3692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2. Occupational Exposure</w:t>
            </w:r>
          </w:p>
        </w:tc>
        <w:tc>
          <w:tcPr>
            <w:tcW w:w="758" w:type="dxa"/>
            <w:tcBorders>
              <w:top w:val="nil"/>
              <w:left w:val="nil"/>
              <w:bottom w:val="single" w:sz="4" w:space="0" w:color="auto"/>
              <w:right w:val="single" w:sz="4" w:space="0" w:color="auto"/>
            </w:tcBorders>
            <w:shd w:val="clear" w:color="auto" w:fill="auto"/>
            <w:vAlign w:val="center"/>
            <w:hideMark/>
          </w:tcPr>
          <w:p w14:paraId="0706813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1F99139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839" w:type="dxa"/>
            <w:tcBorders>
              <w:top w:val="nil"/>
              <w:left w:val="nil"/>
              <w:bottom w:val="single" w:sz="4" w:space="0" w:color="auto"/>
              <w:right w:val="single" w:sz="4" w:space="0" w:color="auto"/>
            </w:tcBorders>
            <w:shd w:val="clear" w:color="auto" w:fill="auto"/>
            <w:vAlign w:val="center"/>
            <w:hideMark/>
          </w:tcPr>
          <w:p w14:paraId="4E909F0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1D31CB5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758" w:type="dxa"/>
            <w:tcBorders>
              <w:top w:val="nil"/>
              <w:left w:val="nil"/>
              <w:bottom w:val="single" w:sz="4" w:space="0" w:color="auto"/>
              <w:right w:val="single" w:sz="4" w:space="0" w:color="auto"/>
            </w:tcBorders>
            <w:shd w:val="clear" w:color="auto" w:fill="auto"/>
            <w:vAlign w:val="center"/>
            <w:hideMark/>
          </w:tcPr>
          <w:p w14:paraId="1A520BB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5897454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839" w:type="dxa"/>
            <w:tcBorders>
              <w:top w:val="nil"/>
              <w:left w:val="nil"/>
              <w:bottom w:val="single" w:sz="4" w:space="0" w:color="auto"/>
              <w:right w:val="single" w:sz="4" w:space="0" w:color="auto"/>
            </w:tcBorders>
            <w:shd w:val="clear" w:color="auto" w:fill="auto"/>
            <w:vAlign w:val="center"/>
            <w:hideMark/>
          </w:tcPr>
          <w:p w14:paraId="3E4A065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38E31FD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758" w:type="dxa"/>
            <w:tcBorders>
              <w:top w:val="nil"/>
              <w:left w:val="nil"/>
              <w:bottom w:val="single" w:sz="4" w:space="0" w:color="auto"/>
              <w:right w:val="single" w:sz="4" w:space="0" w:color="auto"/>
            </w:tcBorders>
            <w:shd w:val="clear" w:color="auto" w:fill="auto"/>
            <w:vAlign w:val="center"/>
            <w:hideMark/>
          </w:tcPr>
          <w:p w14:paraId="7C4A215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42EE38C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839" w:type="dxa"/>
            <w:tcBorders>
              <w:top w:val="nil"/>
              <w:left w:val="nil"/>
              <w:bottom w:val="single" w:sz="4" w:space="0" w:color="auto"/>
              <w:right w:val="single" w:sz="4" w:space="0" w:color="auto"/>
            </w:tcBorders>
            <w:shd w:val="clear" w:color="auto" w:fill="auto"/>
            <w:vAlign w:val="center"/>
            <w:hideMark/>
          </w:tcPr>
          <w:p w14:paraId="48054EC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0EAB5D3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758" w:type="dxa"/>
            <w:tcBorders>
              <w:top w:val="nil"/>
              <w:left w:val="nil"/>
              <w:bottom w:val="single" w:sz="4" w:space="0" w:color="auto"/>
              <w:right w:val="single" w:sz="4" w:space="0" w:color="auto"/>
            </w:tcBorders>
            <w:shd w:val="clear" w:color="auto" w:fill="auto"/>
            <w:vAlign w:val="center"/>
            <w:hideMark/>
          </w:tcPr>
          <w:p w14:paraId="5F23E0A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7E6EEA3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839" w:type="dxa"/>
            <w:tcBorders>
              <w:top w:val="nil"/>
              <w:left w:val="nil"/>
              <w:bottom w:val="single" w:sz="4" w:space="0" w:color="auto"/>
              <w:right w:val="single" w:sz="4" w:space="0" w:color="auto"/>
            </w:tcBorders>
            <w:shd w:val="clear" w:color="auto" w:fill="auto"/>
            <w:vAlign w:val="center"/>
            <w:hideMark/>
          </w:tcPr>
          <w:p w14:paraId="001C47F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58020F5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r>
      <w:tr w:rsidR="0098218C" w:rsidRPr="0098218C" w14:paraId="6EA3CB07"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48E341E2"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3. Environmental Release and Disposal</w:t>
            </w:r>
          </w:p>
        </w:tc>
        <w:tc>
          <w:tcPr>
            <w:tcW w:w="758" w:type="dxa"/>
            <w:tcBorders>
              <w:top w:val="nil"/>
              <w:left w:val="nil"/>
              <w:bottom w:val="single" w:sz="4" w:space="0" w:color="auto"/>
              <w:right w:val="single" w:sz="4" w:space="0" w:color="auto"/>
            </w:tcBorders>
            <w:shd w:val="clear" w:color="auto" w:fill="auto"/>
            <w:vAlign w:val="center"/>
            <w:hideMark/>
          </w:tcPr>
          <w:p w14:paraId="516353D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6A93552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839" w:type="dxa"/>
            <w:tcBorders>
              <w:top w:val="nil"/>
              <w:left w:val="nil"/>
              <w:bottom w:val="single" w:sz="4" w:space="0" w:color="auto"/>
              <w:right w:val="single" w:sz="4" w:space="0" w:color="auto"/>
            </w:tcBorders>
            <w:shd w:val="clear" w:color="auto" w:fill="auto"/>
            <w:vAlign w:val="center"/>
            <w:hideMark/>
          </w:tcPr>
          <w:p w14:paraId="3136F6B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24A4794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758" w:type="dxa"/>
            <w:tcBorders>
              <w:top w:val="nil"/>
              <w:left w:val="nil"/>
              <w:bottom w:val="single" w:sz="4" w:space="0" w:color="auto"/>
              <w:right w:val="single" w:sz="4" w:space="0" w:color="auto"/>
            </w:tcBorders>
            <w:shd w:val="clear" w:color="auto" w:fill="auto"/>
            <w:vAlign w:val="center"/>
            <w:hideMark/>
          </w:tcPr>
          <w:p w14:paraId="54CCFFE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5782A88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839" w:type="dxa"/>
            <w:tcBorders>
              <w:top w:val="nil"/>
              <w:left w:val="nil"/>
              <w:bottom w:val="single" w:sz="4" w:space="0" w:color="auto"/>
              <w:right w:val="single" w:sz="4" w:space="0" w:color="auto"/>
            </w:tcBorders>
            <w:shd w:val="clear" w:color="auto" w:fill="auto"/>
            <w:vAlign w:val="center"/>
            <w:hideMark/>
          </w:tcPr>
          <w:p w14:paraId="4A87E17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59E1625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758" w:type="dxa"/>
            <w:tcBorders>
              <w:top w:val="nil"/>
              <w:left w:val="nil"/>
              <w:bottom w:val="single" w:sz="4" w:space="0" w:color="auto"/>
              <w:right w:val="single" w:sz="4" w:space="0" w:color="auto"/>
            </w:tcBorders>
            <w:shd w:val="clear" w:color="auto" w:fill="auto"/>
            <w:vAlign w:val="center"/>
            <w:hideMark/>
          </w:tcPr>
          <w:p w14:paraId="3686110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5047EB3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839" w:type="dxa"/>
            <w:tcBorders>
              <w:top w:val="nil"/>
              <w:left w:val="nil"/>
              <w:bottom w:val="single" w:sz="4" w:space="0" w:color="auto"/>
              <w:right w:val="single" w:sz="4" w:space="0" w:color="auto"/>
            </w:tcBorders>
            <w:shd w:val="clear" w:color="auto" w:fill="auto"/>
            <w:vAlign w:val="center"/>
            <w:hideMark/>
          </w:tcPr>
          <w:p w14:paraId="7217AD9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116B696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758" w:type="dxa"/>
            <w:tcBorders>
              <w:top w:val="nil"/>
              <w:left w:val="nil"/>
              <w:bottom w:val="single" w:sz="4" w:space="0" w:color="auto"/>
              <w:right w:val="single" w:sz="4" w:space="0" w:color="auto"/>
            </w:tcBorders>
            <w:shd w:val="clear" w:color="auto" w:fill="auto"/>
            <w:vAlign w:val="center"/>
            <w:hideMark/>
          </w:tcPr>
          <w:p w14:paraId="60B83FE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77881C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839" w:type="dxa"/>
            <w:tcBorders>
              <w:top w:val="nil"/>
              <w:left w:val="nil"/>
              <w:bottom w:val="single" w:sz="4" w:space="0" w:color="auto"/>
              <w:right w:val="single" w:sz="4" w:space="0" w:color="auto"/>
            </w:tcBorders>
            <w:shd w:val="clear" w:color="auto" w:fill="auto"/>
            <w:vAlign w:val="center"/>
            <w:hideMark/>
          </w:tcPr>
          <w:p w14:paraId="051832C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0C608A3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r>
      <w:tr w:rsidR="0098218C" w:rsidRPr="0098218C" w14:paraId="3A66F661"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1CB0C45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B. Industrial Sites Controlled by Others</w:t>
            </w:r>
          </w:p>
        </w:tc>
        <w:tc>
          <w:tcPr>
            <w:tcW w:w="758" w:type="dxa"/>
            <w:tcBorders>
              <w:top w:val="nil"/>
              <w:left w:val="nil"/>
              <w:bottom w:val="single" w:sz="4" w:space="0" w:color="auto"/>
              <w:right w:val="single" w:sz="4" w:space="0" w:color="auto"/>
            </w:tcBorders>
            <w:shd w:val="clear" w:color="auto" w:fill="auto"/>
            <w:vAlign w:val="center"/>
            <w:hideMark/>
          </w:tcPr>
          <w:p w14:paraId="44689CD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656" w:type="dxa"/>
            <w:tcBorders>
              <w:top w:val="nil"/>
              <w:left w:val="nil"/>
              <w:bottom w:val="single" w:sz="4" w:space="0" w:color="auto"/>
              <w:right w:val="single" w:sz="4" w:space="0" w:color="auto"/>
            </w:tcBorders>
            <w:shd w:val="clear" w:color="auto" w:fill="auto"/>
            <w:vAlign w:val="center"/>
            <w:hideMark/>
          </w:tcPr>
          <w:p w14:paraId="7C5695A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20B86A4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736" w:type="dxa"/>
            <w:tcBorders>
              <w:top w:val="nil"/>
              <w:left w:val="nil"/>
              <w:bottom w:val="single" w:sz="4" w:space="0" w:color="auto"/>
              <w:right w:val="single" w:sz="8" w:space="0" w:color="auto"/>
            </w:tcBorders>
            <w:shd w:val="clear" w:color="auto" w:fill="auto"/>
            <w:vAlign w:val="center"/>
            <w:hideMark/>
          </w:tcPr>
          <w:p w14:paraId="5DD1352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15.250</w:t>
            </w:r>
          </w:p>
        </w:tc>
        <w:tc>
          <w:tcPr>
            <w:tcW w:w="758" w:type="dxa"/>
            <w:tcBorders>
              <w:top w:val="nil"/>
              <w:left w:val="nil"/>
              <w:bottom w:val="single" w:sz="4" w:space="0" w:color="auto"/>
              <w:right w:val="single" w:sz="4" w:space="0" w:color="auto"/>
            </w:tcBorders>
            <w:shd w:val="clear" w:color="auto" w:fill="auto"/>
            <w:vAlign w:val="center"/>
            <w:hideMark/>
          </w:tcPr>
          <w:p w14:paraId="3DF1D8F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021D388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360D45E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656" w:type="dxa"/>
            <w:tcBorders>
              <w:top w:val="nil"/>
              <w:left w:val="nil"/>
              <w:bottom w:val="single" w:sz="4" w:space="0" w:color="auto"/>
              <w:right w:val="single" w:sz="8" w:space="0" w:color="auto"/>
            </w:tcBorders>
            <w:shd w:val="clear" w:color="auto" w:fill="auto"/>
            <w:vAlign w:val="center"/>
            <w:hideMark/>
          </w:tcPr>
          <w:p w14:paraId="363F08E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13.250</w:t>
            </w:r>
          </w:p>
        </w:tc>
        <w:tc>
          <w:tcPr>
            <w:tcW w:w="758" w:type="dxa"/>
            <w:tcBorders>
              <w:top w:val="nil"/>
              <w:left w:val="nil"/>
              <w:bottom w:val="single" w:sz="4" w:space="0" w:color="auto"/>
              <w:right w:val="single" w:sz="4" w:space="0" w:color="auto"/>
            </w:tcBorders>
            <w:shd w:val="clear" w:color="auto" w:fill="auto"/>
            <w:vAlign w:val="center"/>
            <w:hideMark/>
          </w:tcPr>
          <w:p w14:paraId="2B467FC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4AA0F60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1C0AF9E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736" w:type="dxa"/>
            <w:tcBorders>
              <w:top w:val="nil"/>
              <w:left w:val="nil"/>
              <w:bottom w:val="single" w:sz="4" w:space="0" w:color="auto"/>
              <w:right w:val="single" w:sz="8" w:space="0" w:color="auto"/>
            </w:tcBorders>
            <w:shd w:val="clear" w:color="auto" w:fill="auto"/>
            <w:vAlign w:val="center"/>
            <w:hideMark/>
          </w:tcPr>
          <w:p w14:paraId="6C21F5D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13.250</w:t>
            </w:r>
          </w:p>
        </w:tc>
        <w:tc>
          <w:tcPr>
            <w:tcW w:w="758" w:type="dxa"/>
            <w:tcBorders>
              <w:top w:val="nil"/>
              <w:left w:val="nil"/>
              <w:bottom w:val="single" w:sz="4" w:space="0" w:color="auto"/>
              <w:right w:val="single" w:sz="4" w:space="0" w:color="auto"/>
            </w:tcBorders>
            <w:shd w:val="clear" w:color="auto" w:fill="auto"/>
            <w:vAlign w:val="center"/>
            <w:hideMark/>
          </w:tcPr>
          <w:p w14:paraId="6DE0707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5648B80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3EC933D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736" w:type="dxa"/>
            <w:tcBorders>
              <w:top w:val="nil"/>
              <w:left w:val="nil"/>
              <w:bottom w:val="single" w:sz="4" w:space="0" w:color="auto"/>
              <w:right w:val="double" w:sz="6" w:space="0" w:color="auto"/>
            </w:tcBorders>
            <w:shd w:val="clear" w:color="auto" w:fill="auto"/>
            <w:vAlign w:val="center"/>
            <w:hideMark/>
          </w:tcPr>
          <w:p w14:paraId="47D7BC7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13.250</w:t>
            </w:r>
          </w:p>
        </w:tc>
      </w:tr>
      <w:tr w:rsidR="0098218C" w:rsidRPr="0098218C" w14:paraId="7CA3EC92"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1B06C17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1. Operation Description</w:t>
            </w:r>
          </w:p>
        </w:tc>
        <w:tc>
          <w:tcPr>
            <w:tcW w:w="758" w:type="dxa"/>
            <w:tcBorders>
              <w:top w:val="nil"/>
              <w:left w:val="nil"/>
              <w:bottom w:val="single" w:sz="4" w:space="0" w:color="auto"/>
              <w:right w:val="single" w:sz="4" w:space="0" w:color="auto"/>
            </w:tcBorders>
            <w:shd w:val="clear" w:color="auto" w:fill="auto"/>
            <w:vAlign w:val="center"/>
            <w:hideMark/>
          </w:tcPr>
          <w:p w14:paraId="6D384D4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23F9FB0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48203227"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1630F09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6E8B86D5"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79C0846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69A33F6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36C414E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1B61DA0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13F4F8C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37F9E9A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09848375"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3BB3DB4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7DF0CA7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19956CD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147C390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6A2EDEED"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37B79DF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2. Worker Exposure and Environmental Release</w:t>
            </w:r>
          </w:p>
        </w:tc>
        <w:tc>
          <w:tcPr>
            <w:tcW w:w="758" w:type="dxa"/>
            <w:tcBorders>
              <w:top w:val="nil"/>
              <w:left w:val="nil"/>
              <w:bottom w:val="single" w:sz="4" w:space="0" w:color="auto"/>
              <w:right w:val="single" w:sz="4" w:space="0" w:color="auto"/>
            </w:tcBorders>
            <w:shd w:val="clear" w:color="auto" w:fill="auto"/>
            <w:vAlign w:val="center"/>
            <w:hideMark/>
          </w:tcPr>
          <w:p w14:paraId="1A34E3F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7A1ACB5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70F749B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59D45A4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429863C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6B38D18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7DCA70F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8" w:space="0" w:color="auto"/>
            </w:tcBorders>
            <w:shd w:val="clear" w:color="auto" w:fill="auto"/>
            <w:vAlign w:val="center"/>
            <w:hideMark/>
          </w:tcPr>
          <w:p w14:paraId="5A5CC6F7"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3449C8B9"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656" w:type="dxa"/>
            <w:tcBorders>
              <w:top w:val="nil"/>
              <w:left w:val="nil"/>
              <w:bottom w:val="single" w:sz="4" w:space="0" w:color="auto"/>
              <w:right w:val="single" w:sz="4" w:space="0" w:color="auto"/>
            </w:tcBorders>
            <w:shd w:val="clear" w:color="auto" w:fill="auto"/>
            <w:vAlign w:val="center"/>
            <w:hideMark/>
          </w:tcPr>
          <w:p w14:paraId="0DA636A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3C8A74A9"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26AA5DC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70DB46D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273AB4B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123403A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707C434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71EBBED1"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232B10F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III. List of Attachments</w:t>
            </w:r>
          </w:p>
        </w:tc>
        <w:tc>
          <w:tcPr>
            <w:tcW w:w="758" w:type="dxa"/>
            <w:tcBorders>
              <w:top w:val="nil"/>
              <w:left w:val="nil"/>
              <w:bottom w:val="single" w:sz="4" w:space="0" w:color="auto"/>
              <w:right w:val="single" w:sz="4" w:space="0" w:color="auto"/>
            </w:tcBorders>
            <w:shd w:val="clear" w:color="auto" w:fill="auto"/>
            <w:vAlign w:val="center"/>
            <w:hideMark/>
          </w:tcPr>
          <w:p w14:paraId="4637095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656" w:type="dxa"/>
            <w:tcBorders>
              <w:top w:val="nil"/>
              <w:left w:val="nil"/>
              <w:bottom w:val="single" w:sz="4" w:space="0" w:color="auto"/>
              <w:right w:val="single" w:sz="4" w:space="0" w:color="auto"/>
            </w:tcBorders>
            <w:shd w:val="clear" w:color="auto" w:fill="auto"/>
            <w:vAlign w:val="center"/>
            <w:hideMark/>
          </w:tcPr>
          <w:p w14:paraId="486ECD4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7.000</w:t>
            </w:r>
          </w:p>
        </w:tc>
        <w:tc>
          <w:tcPr>
            <w:tcW w:w="839" w:type="dxa"/>
            <w:tcBorders>
              <w:top w:val="nil"/>
              <w:left w:val="nil"/>
              <w:bottom w:val="single" w:sz="4" w:space="0" w:color="auto"/>
              <w:right w:val="single" w:sz="4" w:space="0" w:color="auto"/>
            </w:tcBorders>
            <w:shd w:val="clear" w:color="auto" w:fill="auto"/>
            <w:vAlign w:val="center"/>
            <w:hideMark/>
          </w:tcPr>
          <w:p w14:paraId="5DC6529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1.250</w:t>
            </w:r>
          </w:p>
        </w:tc>
        <w:tc>
          <w:tcPr>
            <w:tcW w:w="736" w:type="dxa"/>
            <w:tcBorders>
              <w:top w:val="nil"/>
              <w:left w:val="nil"/>
              <w:bottom w:val="single" w:sz="4" w:space="0" w:color="auto"/>
              <w:right w:val="single" w:sz="8" w:space="0" w:color="auto"/>
            </w:tcBorders>
            <w:shd w:val="clear" w:color="auto" w:fill="auto"/>
            <w:vAlign w:val="center"/>
            <w:hideMark/>
          </w:tcPr>
          <w:p w14:paraId="1C5A77D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10.250</w:t>
            </w:r>
          </w:p>
        </w:tc>
        <w:tc>
          <w:tcPr>
            <w:tcW w:w="758" w:type="dxa"/>
            <w:tcBorders>
              <w:top w:val="nil"/>
              <w:left w:val="nil"/>
              <w:bottom w:val="single" w:sz="4" w:space="0" w:color="auto"/>
              <w:right w:val="single" w:sz="4" w:space="0" w:color="auto"/>
            </w:tcBorders>
            <w:shd w:val="clear" w:color="auto" w:fill="auto"/>
            <w:vAlign w:val="center"/>
            <w:hideMark/>
          </w:tcPr>
          <w:p w14:paraId="55B453E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0204059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7.000</w:t>
            </w:r>
          </w:p>
        </w:tc>
        <w:tc>
          <w:tcPr>
            <w:tcW w:w="839" w:type="dxa"/>
            <w:tcBorders>
              <w:top w:val="nil"/>
              <w:left w:val="nil"/>
              <w:bottom w:val="single" w:sz="4" w:space="0" w:color="auto"/>
              <w:right w:val="single" w:sz="4" w:space="0" w:color="auto"/>
            </w:tcBorders>
            <w:shd w:val="clear" w:color="auto" w:fill="auto"/>
            <w:vAlign w:val="center"/>
            <w:hideMark/>
          </w:tcPr>
          <w:p w14:paraId="6F5618B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1.250</w:t>
            </w:r>
          </w:p>
        </w:tc>
        <w:tc>
          <w:tcPr>
            <w:tcW w:w="656" w:type="dxa"/>
            <w:tcBorders>
              <w:top w:val="nil"/>
              <w:left w:val="nil"/>
              <w:bottom w:val="single" w:sz="4" w:space="0" w:color="auto"/>
              <w:right w:val="single" w:sz="8" w:space="0" w:color="auto"/>
            </w:tcBorders>
            <w:shd w:val="clear" w:color="auto" w:fill="auto"/>
            <w:vAlign w:val="center"/>
            <w:hideMark/>
          </w:tcPr>
          <w:p w14:paraId="54FEEF2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8.250</w:t>
            </w:r>
          </w:p>
        </w:tc>
        <w:tc>
          <w:tcPr>
            <w:tcW w:w="758" w:type="dxa"/>
            <w:tcBorders>
              <w:top w:val="nil"/>
              <w:left w:val="nil"/>
              <w:bottom w:val="single" w:sz="4" w:space="0" w:color="auto"/>
              <w:right w:val="single" w:sz="4" w:space="0" w:color="auto"/>
            </w:tcBorders>
            <w:shd w:val="clear" w:color="auto" w:fill="auto"/>
            <w:vAlign w:val="center"/>
            <w:hideMark/>
          </w:tcPr>
          <w:p w14:paraId="532AD29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2CDDAFA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7.000</w:t>
            </w:r>
          </w:p>
        </w:tc>
        <w:tc>
          <w:tcPr>
            <w:tcW w:w="839" w:type="dxa"/>
            <w:tcBorders>
              <w:top w:val="nil"/>
              <w:left w:val="nil"/>
              <w:bottom w:val="single" w:sz="4" w:space="0" w:color="auto"/>
              <w:right w:val="single" w:sz="4" w:space="0" w:color="auto"/>
            </w:tcBorders>
            <w:shd w:val="clear" w:color="auto" w:fill="auto"/>
            <w:vAlign w:val="center"/>
            <w:hideMark/>
          </w:tcPr>
          <w:p w14:paraId="4FA7F6A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1.250</w:t>
            </w:r>
          </w:p>
        </w:tc>
        <w:tc>
          <w:tcPr>
            <w:tcW w:w="736" w:type="dxa"/>
            <w:tcBorders>
              <w:top w:val="nil"/>
              <w:left w:val="nil"/>
              <w:bottom w:val="single" w:sz="4" w:space="0" w:color="auto"/>
              <w:right w:val="single" w:sz="8" w:space="0" w:color="auto"/>
            </w:tcBorders>
            <w:shd w:val="clear" w:color="auto" w:fill="auto"/>
            <w:vAlign w:val="center"/>
            <w:hideMark/>
          </w:tcPr>
          <w:p w14:paraId="79AF2B5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8.250</w:t>
            </w:r>
          </w:p>
        </w:tc>
        <w:tc>
          <w:tcPr>
            <w:tcW w:w="758" w:type="dxa"/>
            <w:tcBorders>
              <w:top w:val="nil"/>
              <w:left w:val="nil"/>
              <w:bottom w:val="single" w:sz="4" w:space="0" w:color="auto"/>
              <w:right w:val="single" w:sz="4" w:space="0" w:color="auto"/>
            </w:tcBorders>
            <w:shd w:val="clear" w:color="auto" w:fill="auto"/>
            <w:vAlign w:val="center"/>
            <w:hideMark/>
          </w:tcPr>
          <w:p w14:paraId="501F1A1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54391B6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7.000</w:t>
            </w:r>
          </w:p>
        </w:tc>
        <w:tc>
          <w:tcPr>
            <w:tcW w:w="839" w:type="dxa"/>
            <w:tcBorders>
              <w:top w:val="nil"/>
              <w:left w:val="nil"/>
              <w:bottom w:val="single" w:sz="4" w:space="0" w:color="auto"/>
              <w:right w:val="single" w:sz="4" w:space="0" w:color="auto"/>
            </w:tcBorders>
            <w:shd w:val="clear" w:color="auto" w:fill="auto"/>
            <w:vAlign w:val="center"/>
            <w:hideMark/>
          </w:tcPr>
          <w:p w14:paraId="2DDD34F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1.250</w:t>
            </w:r>
          </w:p>
        </w:tc>
        <w:tc>
          <w:tcPr>
            <w:tcW w:w="736" w:type="dxa"/>
            <w:tcBorders>
              <w:top w:val="nil"/>
              <w:left w:val="nil"/>
              <w:bottom w:val="single" w:sz="4" w:space="0" w:color="auto"/>
              <w:right w:val="double" w:sz="6" w:space="0" w:color="auto"/>
            </w:tcBorders>
            <w:shd w:val="clear" w:color="auto" w:fill="auto"/>
            <w:vAlign w:val="center"/>
            <w:hideMark/>
          </w:tcPr>
          <w:p w14:paraId="1A455C1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8.250</w:t>
            </w:r>
          </w:p>
        </w:tc>
      </w:tr>
      <w:tr w:rsidR="0098218C" w:rsidRPr="0098218C" w14:paraId="5F245652"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7C04428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Physical and Chemical Properties Worksheet</w:t>
            </w:r>
          </w:p>
        </w:tc>
        <w:tc>
          <w:tcPr>
            <w:tcW w:w="758" w:type="dxa"/>
            <w:tcBorders>
              <w:top w:val="nil"/>
              <w:left w:val="nil"/>
              <w:bottom w:val="single" w:sz="4" w:space="0" w:color="auto"/>
              <w:right w:val="single" w:sz="4" w:space="0" w:color="auto"/>
            </w:tcBorders>
            <w:shd w:val="clear" w:color="auto" w:fill="auto"/>
            <w:vAlign w:val="center"/>
            <w:hideMark/>
          </w:tcPr>
          <w:p w14:paraId="4A79E0F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656" w:type="dxa"/>
            <w:tcBorders>
              <w:top w:val="nil"/>
              <w:left w:val="nil"/>
              <w:bottom w:val="single" w:sz="4" w:space="0" w:color="auto"/>
              <w:right w:val="single" w:sz="4" w:space="0" w:color="auto"/>
            </w:tcBorders>
            <w:shd w:val="clear" w:color="auto" w:fill="auto"/>
            <w:vAlign w:val="center"/>
            <w:hideMark/>
          </w:tcPr>
          <w:p w14:paraId="40B8DB3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0EBECB9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nil"/>
              <w:bottom w:val="single" w:sz="4" w:space="0" w:color="auto"/>
              <w:right w:val="single" w:sz="8" w:space="0" w:color="auto"/>
            </w:tcBorders>
            <w:shd w:val="clear" w:color="auto" w:fill="auto"/>
            <w:vAlign w:val="center"/>
            <w:hideMark/>
          </w:tcPr>
          <w:p w14:paraId="4895F87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2.750</w:t>
            </w:r>
          </w:p>
        </w:tc>
        <w:tc>
          <w:tcPr>
            <w:tcW w:w="758" w:type="dxa"/>
            <w:tcBorders>
              <w:top w:val="nil"/>
              <w:left w:val="nil"/>
              <w:bottom w:val="single" w:sz="4" w:space="0" w:color="auto"/>
              <w:right w:val="single" w:sz="4" w:space="0" w:color="auto"/>
            </w:tcBorders>
            <w:shd w:val="clear" w:color="auto" w:fill="auto"/>
            <w:vAlign w:val="center"/>
            <w:hideMark/>
          </w:tcPr>
          <w:p w14:paraId="3C69AA1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3CAE614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08D6105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656" w:type="dxa"/>
            <w:tcBorders>
              <w:top w:val="nil"/>
              <w:left w:val="nil"/>
              <w:bottom w:val="single" w:sz="4" w:space="0" w:color="auto"/>
              <w:right w:val="single" w:sz="8" w:space="0" w:color="auto"/>
            </w:tcBorders>
            <w:shd w:val="clear" w:color="auto" w:fill="auto"/>
            <w:vAlign w:val="center"/>
            <w:hideMark/>
          </w:tcPr>
          <w:p w14:paraId="173CF07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758" w:type="dxa"/>
            <w:tcBorders>
              <w:top w:val="nil"/>
              <w:left w:val="nil"/>
              <w:bottom w:val="single" w:sz="4" w:space="0" w:color="auto"/>
              <w:right w:val="single" w:sz="4" w:space="0" w:color="auto"/>
            </w:tcBorders>
            <w:shd w:val="clear" w:color="auto" w:fill="auto"/>
            <w:vAlign w:val="center"/>
            <w:hideMark/>
          </w:tcPr>
          <w:p w14:paraId="17E27E9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671F53E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37E19D3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nil"/>
              <w:bottom w:val="single" w:sz="4" w:space="0" w:color="auto"/>
              <w:right w:val="single" w:sz="8" w:space="0" w:color="auto"/>
            </w:tcBorders>
            <w:shd w:val="clear" w:color="auto" w:fill="auto"/>
            <w:vAlign w:val="center"/>
            <w:hideMark/>
          </w:tcPr>
          <w:p w14:paraId="6559A6A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758" w:type="dxa"/>
            <w:tcBorders>
              <w:top w:val="nil"/>
              <w:left w:val="nil"/>
              <w:bottom w:val="single" w:sz="4" w:space="0" w:color="auto"/>
              <w:right w:val="single" w:sz="4" w:space="0" w:color="auto"/>
            </w:tcBorders>
            <w:shd w:val="clear" w:color="auto" w:fill="auto"/>
            <w:vAlign w:val="center"/>
            <w:hideMark/>
          </w:tcPr>
          <w:p w14:paraId="3B5AC2F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23F71C7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5A0C79D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nil"/>
              <w:bottom w:val="single" w:sz="4" w:space="0" w:color="auto"/>
              <w:right w:val="double" w:sz="6" w:space="0" w:color="auto"/>
            </w:tcBorders>
            <w:shd w:val="clear" w:color="auto" w:fill="auto"/>
            <w:vAlign w:val="center"/>
            <w:hideMark/>
          </w:tcPr>
          <w:p w14:paraId="2BAB212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r>
      <w:tr w:rsidR="0098218C" w:rsidRPr="0098218C" w14:paraId="61BD154B" w14:textId="77777777" w:rsidTr="0098218C">
        <w:trPr>
          <w:trHeight w:val="255"/>
          <w:jc w:val="center"/>
        </w:trPr>
        <w:tc>
          <w:tcPr>
            <w:tcW w:w="14400" w:type="dxa"/>
            <w:gridSpan w:val="17"/>
            <w:tcBorders>
              <w:top w:val="single" w:sz="4" w:space="0" w:color="auto"/>
              <w:left w:val="double" w:sz="6" w:space="0" w:color="auto"/>
              <w:bottom w:val="single" w:sz="4" w:space="0" w:color="auto"/>
              <w:right w:val="double" w:sz="6" w:space="0" w:color="auto"/>
            </w:tcBorders>
            <w:shd w:val="clear" w:color="auto" w:fill="auto"/>
            <w:vAlign w:val="center"/>
            <w:hideMark/>
          </w:tcPr>
          <w:p w14:paraId="1010709E"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New Form Fields in 2009 EA</w:t>
            </w:r>
          </w:p>
        </w:tc>
      </w:tr>
      <w:tr w:rsidR="0098218C" w:rsidRPr="0098218C" w14:paraId="43B5CA60"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2DE6CB6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User Fee Payment Number</w:t>
            </w:r>
          </w:p>
        </w:tc>
        <w:tc>
          <w:tcPr>
            <w:tcW w:w="758" w:type="dxa"/>
            <w:tcBorders>
              <w:top w:val="nil"/>
              <w:left w:val="nil"/>
              <w:bottom w:val="single" w:sz="4" w:space="0" w:color="auto"/>
              <w:right w:val="single" w:sz="4" w:space="0" w:color="auto"/>
            </w:tcBorders>
            <w:shd w:val="clear" w:color="auto" w:fill="auto"/>
            <w:vAlign w:val="center"/>
            <w:hideMark/>
          </w:tcPr>
          <w:p w14:paraId="0A16944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1F440BF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108AD85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399A7FD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7727F73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53448A3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c>
          <w:tcPr>
            <w:tcW w:w="839" w:type="dxa"/>
            <w:tcBorders>
              <w:top w:val="nil"/>
              <w:left w:val="nil"/>
              <w:bottom w:val="single" w:sz="4" w:space="0" w:color="auto"/>
              <w:right w:val="single" w:sz="4" w:space="0" w:color="auto"/>
            </w:tcBorders>
            <w:shd w:val="clear" w:color="auto" w:fill="auto"/>
            <w:vAlign w:val="center"/>
            <w:hideMark/>
          </w:tcPr>
          <w:p w14:paraId="0778577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8" w:space="0" w:color="auto"/>
            </w:tcBorders>
            <w:shd w:val="clear" w:color="auto" w:fill="auto"/>
            <w:vAlign w:val="center"/>
            <w:hideMark/>
          </w:tcPr>
          <w:p w14:paraId="2EBF91F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c>
          <w:tcPr>
            <w:tcW w:w="758" w:type="dxa"/>
            <w:tcBorders>
              <w:top w:val="nil"/>
              <w:left w:val="nil"/>
              <w:bottom w:val="single" w:sz="4" w:space="0" w:color="auto"/>
              <w:right w:val="single" w:sz="4" w:space="0" w:color="auto"/>
            </w:tcBorders>
            <w:shd w:val="clear" w:color="auto" w:fill="auto"/>
            <w:vAlign w:val="center"/>
            <w:hideMark/>
          </w:tcPr>
          <w:p w14:paraId="064FC3F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3D1DB1A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c>
          <w:tcPr>
            <w:tcW w:w="839" w:type="dxa"/>
            <w:tcBorders>
              <w:top w:val="nil"/>
              <w:left w:val="nil"/>
              <w:bottom w:val="single" w:sz="4" w:space="0" w:color="auto"/>
              <w:right w:val="single" w:sz="4" w:space="0" w:color="auto"/>
            </w:tcBorders>
            <w:shd w:val="clear" w:color="auto" w:fill="auto"/>
            <w:vAlign w:val="center"/>
            <w:hideMark/>
          </w:tcPr>
          <w:p w14:paraId="3734FBC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8" w:space="0" w:color="auto"/>
            </w:tcBorders>
            <w:shd w:val="clear" w:color="auto" w:fill="auto"/>
            <w:vAlign w:val="center"/>
            <w:hideMark/>
          </w:tcPr>
          <w:p w14:paraId="06AAFBC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c>
          <w:tcPr>
            <w:tcW w:w="758" w:type="dxa"/>
            <w:tcBorders>
              <w:top w:val="nil"/>
              <w:left w:val="nil"/>
              <w:bottom w:val="single" w:sz="4" w:space="0" w:color="auto"/>
              <w:right w:val="single" w:sz="4" w:space="0" w:color="auto"/>
            </w:tcBorders>
            <w:shd w:val="clear" w:color="auto" w:fill="auto"/>
            <w:vAlign w:val="center"/>
            <w:hideMark/>
          </w:tcPr>
          <w:p w14:paraId="68899A8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01FAA88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c>
          <w:tcPr>
            <w:tcW w:w="839" w:type="dxa"/>
            <w:tcBorders>
              <w:top w:val="nil"/>
              <w:left w:val="nil"/>
              <w:bottom w:val="single" w:sz="4" w:space="0" w:color="auto"/>
              <w:right w:val="single" w:sz="4" w:space="0" w:color="auto"/>
            </w:tcBorders>
            <w:shd w:val="clear" w:color="auto" w:fill="auto"/>
            <w:vAlign w:val="center"/>
            <w:hideMark/>
          </w:tcPr>
          <w:p w14:paraId="081F26D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double" w:sz="6" w:space="0" w:color="auto"/>
            </w:tcBorders>
            <w:shd w:val="clear" w:color="auto" w:fill="auto"/>
            <w:vAlign w:val="center"/>
            <w:hideMark/>
          </w:tcPr>
          <w:p w14:paraId="2E21047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r>
      <w:tr w:rsidR="0098218C" w:rsidRPr="0098218C" w14:paraId="31EAE073"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30219E7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Email address</w:t>
            </w:r>
          </w:p>
        </w:tc>
        <w:tc>
          <w:tcPr>
            <w:tcW w:w="758" w:type="dxa"/>
            <w:tcBorders>
              <w:top w:val="nil"/>
              <w:left w:val="nil"/>
              <w:bottom w:val="single" w:sz="4" w:space="0" w:color="auto"/>
              <w:right w:val="single" w:sz="4" w:space="0" w:color="auto"/>
            </w:tcBorders>
            <w:shd w:val="clear" w:color="auto" w:fill="auto"/>
            <w:vAlign w:val="center"/>
            <w:hideMark/>
          </w:tcPr>
          <w:p w14:paraId="14C8949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6DF8630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6CFAFF8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7429695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73BBB26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02B729D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c>
          <w:tcPr>
            <w:tcW w:w="839" w:type="dxa"/>
            <w:tcBorders>
              <w:top w:val="nil"/>
              <w:left w:val="nil"/>
              <w:bottom w:val="single" w:sz="4" w:space="0" w:color="auto"/>
              <w:right w:val="single" w:sz="4" w:space="0" w:color="auto"/>
            </w:tcBorders>
            <w:shd w:val="clear" w:color="auto" w:fill="auto"/>
            <w:vAlign w:val="center"/>
            <w:hideMark/>
          </w:tcPr>
          <w:p w14:paraId="47CD585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8" w:space="0" w:color="auto"/>
            </w:tcBorders>
            <w:shd w:val="clear" w:color="auto" w:fill="auto"/>
            <w:vAlign w:val="center"/>
            <w:hideMark/>
          </w:tcPr>
          <w:p w14:paraId="2BC34B7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c>
          <w:tcPr>
            <w:tcW w:w="758" w:type="dxa"/>
            <w:tcBorders>
              <w:top w:val="nil"/>
              <w:left w:val="nil"/>
              <w:bottom w:val="single" w:sz="4" w:space="0" w:color="auto"/>
              <w:right w:val="single" w:sz="4" w:space="0" w:color="auto"/>
            </w:tcBorders>
            <w:shd w:val="clear" w:color="auto" w:fill="auto"/>
            <w:vAlign w:val="center"/>
            <w:hideMark/>
          </w:tcPr>
          <w:p w14:paraId="7E32EBB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028ADE3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c>
          <w:tcPr>
            <w:tcW w:w="839" w:type="dxa"/>
            <w:tcBorders>
              <w:top w:val="nil"/>
              <w:left w:val="nil"/>
              <w:bottom w:val="single" w:sz="4" w:space="0" w:color="auto"/>
              <w:right w:val="single" w:sz="4" w:space="0" w:color="auto"/>
            </w:tcBorders>
            <w:shd w:val="clear" w:color="auto" w:fill="auto"/>
            <w:vAlign w:val="center"/>
            <w:hideMark/>
          </w:tcPr>
          <w:p w14:paraId="247BF07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8" w:space="0" w:color="auto"/>
            </w:tcBorders>
            <w:shd w:val="clear" w:color="auto" w:fill="auto"/>
            <w:vAlign w:val="center"/>
            <w:hideMark/>
          </w:tcPr>
          <w:p w14:paraId="41C51B8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c>
          <w:tcPr>
            <w:tcW w:w="758" w:type="dxa"/>
            <w:tcBorders>
              <w:top w:val="nil"/>
              <w:left w:val="nil"/>
              <w:bottom w:val="single" w:sz="4" w:space="0" w:color="auto"/>
              <w:right w:val="single" w:sz="4" w:space="0" w:color="auto"/>
            </w:tcBorders>
            <w:shd w:val="clear" w:color="auto" w:fill="auto"/>
            <w:vAlign w:val="center"/>
            <w:hideMark/>
          </w:tcPr>
          <w:p w14:paraId="41BE55D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3DF0421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c>
          <w:tcPr>
            <w:tcW w:w="839" w:type="dxa"/>
            <w:tcBorders>
              <w:top w:val="nil"/>
              <w:left w:val="nil"/>
              <w:bottom w:val="single" w:sz="4" w:space="0" w:color="auto"/>
              <w:right w:val="single" w:sz="4" w:space="0" w:color="auto"/>
            </w:tcBorders>
            <w:shd w:val="clear" w:color="auto" w:fill="auto"/>
            <w:vAlign w:val="center"/>
            <w:hideMark/>
          </w:tcPr>
          <w:p w14:paraId="4523770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double" w:sz="6" w:space="0" w:color="auto"/>
            </w:tcBorders>
            <w:shd w:val="clear" w:color="auto" w:fill="auto"/>
            <w:vAlign w:val="center"/>
            <w:hideMark/>
          </w:tcPr>
          <w:p w14:paraId="7C99C36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r>
      <w:tr w:rsidR="0098218C" w:rsidRPr="0098218C" w14:paraId="2339943F" w14:textId="77777777" w:rsidTr="0098218C">
        <w:trPr>
          <w:trHeight w:val="255"/>
          <w:jc w:val="center"/>
        </w:trPr>
        <w:tc>
          <w:tcPr>
            <w:tcW w:w="14400" w:type="dxa"/>
            <w:gridSpan w:val="17"/>
            <w:tcBorders>
              <w:top w:val="single" w:sz="4" w:space="0" w:color="auto"/>
              <w:left w:val="double" w:sz="6" w:space="0" w:color="auto"/>
              <w:bottom w:val="single" w:sz="4" w:space="0" w:color="auto"/>
              <w:right w:val="double" w:sz="6" w:space="0" w:color="auto"/>
            </w:tcBorders>
            <w:shd w:val="clear" w:color="auto" w:fill="auto"/>
            <w:vAlign w:val="center"/>
            <w:hideMark/>
          </w:tcPr>
          <w:p w14:paraId="1AB169EE"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2016 TSCA CBI Substantiation</w:t>
            </w:r>
          </w:p>
        </w:tc>
      </w:tr>
      <w:tr w:rsidR="0098218C" w:rsidRPr="0098218C" w14:paraId="70D18DD3"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72F904F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6. Chem ID CBI Substantiation Questions</w:t>
            </w:r>
          </w:p>
        </w:tc>
        <w:tc>
          <w:tcPr>
            <w:tcW w:w="758" w:type="dxa"/>
            <w:tcBorders>
              <w:top w:val="nil"/>
              <w:left w:val="nil"/>
              <w:bottom w:val="single" w:sz="4" w:space="0" w:color="auto"/>
              <w:right w:val="single" w:sz="4" w:space="0" w:color="auto"/>
            </w:tcBorders>
            <w:shd w:val="clear" w:color="auto" w:fill="auto"/>
            <w:vAlign w:val="center"/>
            <w:hideMark/>
          </w:tcPr>
          <w:p w14:paraId="5641180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1A44A92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57191AD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7928CC9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2D3D355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2035045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2CF3F8A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8" w:space="0" w:color="auto"/>
            </w:tcBorders>
            <w:shd w:val="clear" w:color="auto" w:fill="auto"/>
            <w:vAlign w:val="center"/>
            <w:hideMark/>
          </w:tcPr>
          <w:p w14:paraId="269745A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14591FB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3A21B05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9.625</w:t>
            </w:r>
          </w:p>
        </w:tc>
        <w:tc>
          <w:tcPr>
            <w:tcW w:w="839" w:type="dxa"/>
            <w:tcBorders>
              <w:top w:val="nil"/>
              <w:left w:val="nil"/>
              <w:bottom w:val="single" w:sz="4" w:space="0" w:color="auto"/>
              <w:right w:val="single" w:sz="4" w:space="0" w:color="auto"/>
            </w:tcBorders>
            <w:shd w:val="clear" w:color="auto" w:fill="auto"/>
            <w:vAlign w:val="center"/>
            <w:hideMark/>
          </w:tcPr>
          <w:p w14:paraId="397656F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4.750</w:t>
            </w:r>
          </w:p>
        </w:tc>
        <w:tc>
          <w:tcPr>
            <w:tcW w:w="736" w:type="dxa"/>
            <w:tcBorders>
              <w:top w:val="nil"/>
              <w:left w:val="nil"/>
              <w:bottom w:val="single" w:sz="4" w:space="0" w:color="auto"/>
              <w:right w:val="single" w:sz="8" w:space="0" w:color="auto"/>
            </w:tcBorders>
            <w:shd w:val="clear" w:color="auto" w:fill="auto"/>
            <w:vAlign w:val="center"/>
            <w:hideMark/>
          </w:tcPr>
          <w:p w14:paraId="0BF404E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14.375</w:t>
            </w:r>
          </w:p>
        </w:tc>
        <w:tc>
          <w:tcPr>
            <w:tcW w:w="758" w:type="dxa"/>
            <w:tcBorders>
              <w:top w:val="nil"/>
              <w:left w:val="nil"/>
              <w:bottom w:val="single" w:sz="4" w:space="0" w:color="auto"/>
              <w:right w:val="single" w:sz="4" w:space="0" w:color="auto"/>
            </w:tcBorders>
            <w:shd w:val="clear" w:color="auto" w:fill="auto"/>
            <w:vAlign w:val="center"/>
            <w:hideMark/>
          </w:tcPr>
          <w:p w14:paraId="2B6CAEF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03820C0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9.625</w:t>
            </w:r>
          </w:p>
        </w:tc>
        <w:tc>
          <w:tcPr>
            <w:tcW w:w="839" w:type="dxa"/>
            <w:tcBorders>
              <w:top w:val="nil"/>
              <w:left w:val="nil"/>
              <w:bottom w:val="single" w:sz="4" w:space="0" w:color="auto"/>
              <w:right w:val="single" w:sz="4" w:space="0" w:color="auto"/>
            </w:tcBorders>
            <w:shd w:val="clear" w:color="auto" w:fill="auto"/>
            <w:vAlign w:val="center"/>
            <w:hideMark/>
          </w:tcPr>
          <w:p w14:paraId="2F146CD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4.750</w:t>
            </w:r>
          </w:p>
        </w:tc>
        <w:tc>
          <w:tcPr>
            <w:tcW w:w="736" w:type="dxa"/>
            <w:tcBorders>
              <w:top w:val="nil"/>
              <w:left w:val="nil"/>
              <w:bottom w:val="single" w:sz="4" w:space="0" w:color="auto"/>
              <w:right w:val="double" w:sz="6" w:space="0" w:color="auto"/>
            </w:tcBorders>
            <w:shd w:val="clear" w:color="auto" w:fill="auto"/>
            <w:vAlign w:val="center"/>
            <w:hideMark/>
          </w:tcPr>
          <w:p w14:paraId="3DA151F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14.375</w:t>
            </w:r>
          </w:p>
        </w:tc>
      </w:tr>
      <w:tr w:rsidR="0098218C" w:rsidRPr="0098218C" w14:paraId="5B689B25"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323ABA7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III. Non-Chem ID CBI Substantiation Questions</w:t>
            </w:r>
          </w:p>
        </w:tc>
        <w:tc>
          <w:tcPr>
            <w:tcW w:w="758" w:type="dxa"/>
            <w:tcBorders>
              <w:top w:val="nil"/>
              <w:left w:val="nil"/>
              <w:bottom w:val="single" w:sz="4" w:space="0" w:color="auto"/>
              <w:right w:val="single" w:sz="4" w:space="0" w:color="auto"/>
            </w:tcBorders>
            <w:shd w:val="clear" w:color="auto" w:fill="auto"/>
            <w:vAlign w:val="center"/>
            <w:hideMark/>
          </w:tcPr>
          <w:p w14:paraId="1210F10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2EFA718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58E3254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1D1A2D0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103F02C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5C5B12F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2CF46DA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8" w:space="0" w:color="auto"/>
            </w:tcBorders>
            <w:shd w:val="clear" w:color="auto" w:fill="auto"/>
            <w:vAlign w:val="center"/>
            <w:hideMark/>
          </w:tcPr>
          <w:p w14:paraId="3820195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42788E0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656" w:type="dxa"/>
            <w:tcBorders>
              <w:top w:val="nil"/>
              <w:left w:val="nil"/>
              <w:bottom w:val="single" w:sz="4" w:space="0" w:color="auto"/>
              <w:right w:val="single" w:sz="4" w:space="0" w:color="auto"/>
            </w:tcBorders>
            <w:shd w:val="clear" w:color="auto" w:fill="auto"/>
            <w:vAlign w:val="center"/>
            <w:hideMark/>
          </w:tcPr>
          <w:p w14:paraId="25EE36B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1.550</w:t>
            </w:r>
          </w:p>
        </w:tc>
        <w:tc>
          <w:tcPr>
            <w:tcW w:w="839" w:type="dxa"/>
            <w:tcBorders>
              <w:top w:val="nil"/>
              <w:left w:val="nil"/>
              <w:bottom w:val="single" w:sz="4" w:space="0" w:color="auto"/>
              <w:right w:val="single" w:sz="4" w:space="0" w:color="auto"/>
            </w:tcBorders>
            <w:shd w:val="clear" w:color="auto" w:fill="auto"/>
            <w:vAlign w:val="center"/>
            <w:hideMark/>
          </w:tcPr>
          <w:p w14:paraId="3EB66BA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0.320</w:t>
            </w:r>
          </w:p>
        </w:tc>
        <w:tc>
          <w:tcPr>
            <w:tcW w:w="736" w:type="dxa"/>
            <w:tcBorders>
              <w:top w:val="nil"/>
              <w:left w:val="nil"/>
              <w:bottom w:val="single" w:sz="4" w:space="0" w:color="auto"/>
              <w:right w:val="single" w:sz="8" w:space="0" w:color="auto"/>
            </w:tcBorders>
            <w:shd w:val="clear" w:color="auto" w:fill="auto"/>
            <w:vAlign w:val="center"/>
            <w:hideMark/>
          </w:tcPr>
          <w:p w14:paraId="774C45E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1.870</w:t>
            </w:r>
          </w:p>
        </w:tc>
        <w:tc>
          <w:tcPr>
            <w:tcW w:w="758" w:type="dxa"/>
            <w:tcBorders>
              <w:top w:val="nil"/>
              <w:left w:val="nil"/>
              <w:bottom w:val="single" w:sz="4" w:space="0" w:color="auto"/>
              <w:right w:val="single" w:sz="4" w:space="0" w:color="auto"/>
            </w:tcBorders>
            <w:shd w:val="clear" w:color="auto" w:fill="auto"/>
            <w:vAlign w:val="center"/>
            <w:hideMark/>
          </w:tcPr>
          <w:p w14:paraId="442261C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760E8F7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1.550</w:t>
            </w:r>
          </w:p>
        </w:tc>
        <w:tc>
          <w:tcPr>
            <w:tcW w:w="839" w:type="dxa"/>
            <w:tcBorders>
              <w:top w:val="nil"/>
              <w:left w:val="nil"/>
              <w:bottom w:val="single" w:sz="4" w:space="0" w:color="auto"/>
              <w:right w:val="single" w:sz="4" w:space="0" w:color="auto"/>
            </w:tcBorders>
            <w:shd w:val="clear" w:color="auto" w:fill="auto"/>
            <w:vAlign w:val="center"/>
            <w:hideMark/>
          </w:tcPr>
          <w:p w14:paraId="27A2EFE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0.320</w:t>
            </w:r>
          </w:p>
        </w:tc>
        <w:tc>
          <w:tcPr>
            <w:tcW w:w="736" w:type="dxa"/>
            <w:tcBorders>
              <w:top w:val="nil"/>
              <w:left w:val="nil"/>
              <w:bottom w:val="single" w:sz="4" w:space="0" w:color="auto"/>
              <w:right w:val="double" w:sz="6" w:space="0" w:color="auto"/>
            </w:tcBorders>
            <w:shd w:val="clear" w:color="auto" w:fill="auto"/>
            <w:vAlign w:val="center"/>
            <w:hideMark/>
          </w:tcPr>
          <w:p w14:paraId="30DAF7F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1.870</w:t>
            </w:r>
          </w:p>
        </w:tc>
      </w:tr>
      <w:tr w:rsidR="0098218C" w:rsidRPr="0098218C" w14:paraId="53F2962F" w14:textId="77777777" w:rsidTr="0098218C">
        <w:trPr>
          <w:trHeight w:val="255"/>
          <w:jc w:val="center"/>
        </w:trPr>
        <w:tc>
          <w:tcPr>
            <w:tcW w:w="14400" w:type="dxa"/>
            <w:gridSpan w:val="17"/>
            <w:tcBorders>
              <w:top w:val="single" w:sz="4" w:space="0" w:color="auto"/>
              <w:left w:val="double" w:sz="6" w:space="0" w:color="auto"/>
              <w:bottom w:val="single" w:sz="4" w:space="0" w:color="auto"/>
              <w:right w:val="double" w:sz="6" w:space="0" w:color="auto"/>
            </w:tcBorders>
            <w:shd w:val="clear" w:color="auto" w:fill="auto"/>
            <w:vAlign w:val="center"/>
            <w:hideMark/>
          </w:tcPr>
          <w:p w14:paraId="5714CC68"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Additional Notice Preparation</w:t>
            </w:r>
          </w:p>
        </w:tc>
      </w:tr>
      <w:tr w:rsidR="0098218C" w:rsidRPr="0098218C" w14:paraId="7F9E5725"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1C78723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Additional Notice Preparation</w:t>
            </w:r>
          </w:p>
        </w:tc>
        <w:tc>
          <w:tcPr>
            <w:tcW w:w="758" w:type="dxa"/>
            <w:tcBorders>
              <w:top w:val="nil"/>
              <w:left w:val="nil"/>
              <w:bottom w:val="single" w:sz="4" w:space="0" w:color="auto"/>
              <w:right w:val="single" w:sz="4" w:space="0" w:color="auto"/>
            </w:tcBorders>
            <w:shd w:val="clear" w:color="auto" w:fill="auto"/>
            <w:vAlign w:val="center"/>
            <w:hideMark/>
          </w:tcPr>
          <w:p w14:paraId="53C1E24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50135A4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117BE38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58D4D50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77FCB08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340DF09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15D44CF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8" w:space="0" w:color="auto"/>
            </w:tcBorders>
            <w:shd w:val="clear" w:color="auto" w:fill="auto"/>
            <w:vAlign w:val="center"/>
            <w:hideMark/>
          </w:tcPr>
          <w:p w14:paraId="0C9A683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1A9CEBD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110F384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0FEE814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4BE1CB2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303B222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679B337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25.670</w:t>
            </w:r>
          </w:p>
        </w:tc>
        <w:tc>
          <w:tcPr>
            <w:tcW w:w="839" w:type="dxa"/>
            <w:tcBorders>
              <w:top w:val="nil"/>
              <w:left w:val="nil"/>
              <w:bottom w:val="single" w:sz="4" w:space="0" w:color="auto"/>
              <w:right w:val="single" w:sz="4" w:space="0" w:color="auto"/>
            </w:tcBorders>
            <w:shd w:val="clear" w:color="auto" w:fill="auto"/>
            <w:vAlign w:val="center"/>
            <w:hideMark/>
          </w:tcPr>
          <w:p w14:paraId="48119C7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5.000</w:t>
            </w:r>
          </w:p>
        </w:tc>
        <w:tc>
          <w:tcPr>
            <w:tcW w:w="736" w:type="dxa"/>
            <w:tcBorders>
              <w:top w:val="nil"/>
              <w:left w:val="nil"/>
              <w:bottom w:val="single" w:sz="4" w:space="0" w:color="auto"/>
              <w:right w:val="double" w:sz="6" w:space="0" w:color="auto"/>
            </w:tcBorders>
            <w:shd w:val="clear" w:color="auto" w:fill="auto"/>
            <w:vAlign w:val="center"/>
            <w:hideMark/>
          </w:tcPr>
          <w:p w14:paraId="66AC6B5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30.670</w:t>
            </w:r>
          </w:p>
        </w:tc>
      </w:tr>
      <w:tr w:rsidR="0098218C" w:rsidRPr="0098218C" w14:paraId="32370F1A" w14:textId="77777777" w:rsidTr="0098218C">
        <w:trPr>
          <w:trHeight w:val="255"/>
          <w:jc w:val="center"/>
        </w:trPr>
        <w:tc>
          <w:tcPr>
            <w:tcW w:w="14400" w:type="dxa"/>
            <w:gridSpan w:val="17"/>
            <w:tcBorders>
              <w:top w:val="single" w:sz="4" w:space="0" w:color="auto"/>
              <w:left w:val="double" w:sz="6" w:space="0" w:color="auto"/>
              <w:bottom w:val="single" w:sz="4" w:space="0" w:color="auto"/>
              <w:right w:val="double" w:sz="6" w:space="0" w:color="auto"/>
            </w:tcBorders>
            <w:shd w:val="clear" w:color="auto" w:fill="auto"/>
            <w:vAlign w:val="center"/>
            <w:hideMark/>
          </w:tcPr>
          <w:p w14:paraId="78821A47" w14:textId="35325747" w:rsidR="0098218C" w:rsidRPr="0098218C" w:rsidRDefault="0029435D" w:rsidP="0098218C">
            <w:pPr>
              <w:widowControl/>
              <w:autoSpaceDE/>
              <w:autoSpaceDN/>
              <w:adjustRightInd/>
              <w:rPr>
                <w:b/>
                <w:bCs/>
                <w:color w:val="000000"/>
                <w:sz w:val="16"/>
                <w:szCs w:val="16"/>
              </w:rPr>
            </w:pPr>
            <w:r>
              <w:rPr>
                <w:b/>
                <w:bCs/>
                <w:i/>
                <w:iCs/>
                <w:color w:val="000000"/>
                <w:sz w:val="16"/>
                <w:szCs w:val="16"/>
              </w:rPr>
              <w:t>“</w:t>
            </w:r>
            <w:r w:rsidR="0098218C" w:rsidRPr="0098218C">
              <w:rPr>
                <w:b/>
                <w:bCs/>
                <w:i/>
                <w:iCs/>
                <w:color w:val="000000"/>
                <w:sz w:val="16"/>
                <w:szCs w:val="16"/>
              </w:rPr>
              <w:t>Points to Consider</w:t>
            </w:r>
            <w:r>
              <w:rPr>
                <w:b/>
                <w:bCs/>
                <w:i/>
                <w:iCs/>
                <w:color w:val="000000"/>
                <w:sz w:val="16"/>
                <w:szCs w:val="16"/>
              </w:rPr>
              <w:t>”</w:t>
            </w:r>
            <w:r w:rsidR="0098218C" w:rsidRPr="0098218C">
              <w:rPr>
                <w:b/>
                <w:bCs/>
                <w:color w:val="000000"/>
                <w:sz w:val="16"/>
                <w:szCs w:val="16"/>
              </w:rPr>
              <w:t xml:space="preserve"> Document</w:t>
            </w:r>
          </w:p>
        </w:tc>
      </w:tr>
      <w:tr w:rsidR="0098218C" w:rsidRPr="0098218C" w14:paraId="1C0B6134"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21F4777F" w14:textId="4156FC09" w:rsidR="0098218C" w:rsidRPr="0098218C" w:rsidRDefault="0029435D" w:rsidP="0098218C">
            <w:pPr>
              <w:widowControl/>
              <w:autoSpaceDE/>
              <w:autoSpaceDN/>
              <w:adjustRightInd/>
              <w:rPr>
                <w:color w:val="000000"/>
                <w:sz w:val="16"/>
                <w:szCs w:val="16"/>
              </w:rPr>
            </w:pPr>
            <w:r>
              <w:rPr>
                <w:color w:val="000000"/>
                <w:sz w:val="16"/>
                <w:szCs w:val="16"/>
              </w:rPr>
              <w:t>“</w:t>
            </w:r>
            <w:r w:rsidR="006C4AFB" w:rsidRPr="006C4AFB">
              <w:rPr>
                <w:color w:val="000000"/>
                <w:sz w:val="16"/>
                <w:szCs w:val="16"/>
              </w:rPr>
              <w:t>Points to Consider</w:t>
            </w:r>
            <w:r>
              <w:rPr>
                <w:color w:val="000000"/>
                <w:sz w:val="16"/>
                <w:szCs w:val="16"/>
              </w:rPr>
              <w:t>”</w:t>
            </w:r>
            <w:r w:rsidR="006C4AFB" w:rsidRPr="006C4AFB">
              <w:rPr>
                <w:color w:val="000000"/>
                <w:sz w:val="16"/>
                <w:szCs w:val="16"/>
              </w:rPr>
              <w:t xml:space="preserve"> Document</w:t>
            </w:r>
          </w:p>
        </w:tc>
        <w:tc>
          <w:tcPr>
            <w:tcW w:w="758" w:type="dxa"/>
            <w:tcBorders>
              <w:top w:val="nil"/>
              <w:left w:val="nil"/>
              <w:bottom w:val="single" w:sz="4" w:space="0" w:color="auto"/>
              <w:right w:val="single" w:sz="4" w:space="0" w:color="auto"/>
            </w:tcBorders>
            <w:shd w:val="clear" w:color="auto" w:fill="auto"/>
            <w:vAlign w:val="center"/>
            <w:hideMark/>
          </w:tcPr>
          <w:p w14:paraId="3A98F61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1925979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523631E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0425834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2E28EC4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72FDBC0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0B226C8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8" w:space="0" w:color="auto"/>
            </w:tcBorders>
            <w:shd w:val="clear" w:color="auto" w:fill="auto"/>
            <w:vAlign w:val="center"/>
            <w:hideMark/>
          </w:tcPr>
          <w:p w14:paraId="42A920F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6D62CC5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024533C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33E0A9A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4CD9E46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5E1D429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4" w:space="0" w:color="auto"/>
            </w:tcBorders>
            <w:shd w:val="clear" w:color="auto" w:fill="auto"/>
            <w:vAlign w:val="center"/>
            <w:hideMark/>
          </w:tcPr>
          <w:p w14:paraId="2390E45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0894A1A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double" w:sz="6" w:space="0" w:color="auto"/>
            </w:tcBorders>
            <w:shd w:val="clear" w:color="auto" w:fill="auto"/>
            <w:vAlign w:val="center"/>
            <w:hideMark/>
          </w:tcPr>
          <w:p w14:paraId="4909E7B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r>
      <w:tr w:rsidR="0098218C" w:rsidRPr="0098218C" w14:paraId="45F82064" w14:textId="77777777" w:rsidTr="0098218C">
        <w:trPr>
          <w:trHeight w:val="255"/>
          <w:jc w:val="center"/>
        </w:trPr>
        <w:tc>
          <w:tcPr>
            <w:tcW w:w="14400" w:type="dxa"/>
            <w:gridSpan w:val="17"/>
            <w:tcBorders>
              <w:top w:val="single" w:sz="4" w:space="0" w:color="auto"/>
              <w:left w:val="double" w:sz="6" w:space="0" w:color="auto"/>
              <w:bottom w:val="single" w:sz="4" w:space="0" w:color="auto"/>
              <w:right w:val="double" w:sz="6" w:space="0" w:color="auto"/>
            </w:tcBorders>
            <w:shd w:val="clear" w:color="auto" w:fill="auto"/>
            <w:vAlign w:val="center"/>
            <w:hideMark/>
          </w:tcPr>
          <w:p w14:paraId="7B9CB5D2"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Pre-Notification Consultation</w:t>
            </w:r>
          </w:p>
        </w:tc>
      </w:tr>
      <w:tr w:rsidR="0098218C" w:rsidRPr="0098218C" w14:paraId="1BDFD4F6"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088DBF75" w14:textId="410FC2EE" w:rsidR="0098218C" w:rsidRPr="0098218C" w:rsidRDefault="006C4AFB" w:rsidP="0098218C">
            <w:pPr>
              <w:widowControl/>
              <w:autoSpaceDE/>
              <w:autoSpaceDN/>
              <w:adjustRightInd/>
              <w:rPr>
                <w:color w:val="000000"/>
                <w:sz w:val="16"/>
                <w:szCs w:val="16"/>
              </w:rPr>
            </w:pPr>
            <w:r w:rsidRPr="006C4AFB">
              <w:rPr>
                <w:color w:val="000000"/>
                <w:sz w:val="16"/>
                <w:szCs w:val="16"/>
              </w:rPr>
              <w:t>Pre-Notification Consultation</w:t>
            </w:r>
          </w:p>
        </w:tc>
        <w:tc>
          <w:tcPr>
            <w:tcW w:w="758" w:type="dxa"/>
            <w:tcBorders>
              <w:top w:val="nil"/>
              <w:left w:val="nil"/>
              <w:bottom w:val="single" w:sz="4" w:space="0" w:color="auto"/>
              <w:right w:val="single" w:sz="4" w:space="0" w:color="auto"/>
            </w:tcBorders>
            <w:shd w:val="clear" w:color="auto" w:fill="auto"/>
            <w:vAlign w:val="center"/>
            <w:hideMark/>
          </w:tcPr>
          <w:p w14:paraId="40F68E7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4DC5714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2A98AF0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3E7E81E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164A017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3025F7F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3BA65CC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8" w:space="0" w:color="auto"/>
            </w:tcBorders>
            <w:shd w:val="clear" w:color="auto" w:fill="auto"/>
            <w:vAlign w:val="center"/>
            <w:hideMark/>
          </w:tcPr>
          <w:p w14:paraId="784211E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19B60CC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781444B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3C9D234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736046D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4F8BA33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4" w:space="0" w:color="auto"/>
            </w:tcBorders>
            <w:shd w:val="clear" w:color="auto" w:fill="auto"/>
            <w:vAlign w:val="center"/>
            <w:hideMark/>
          </w:tcPr>
          <w:p w14:paraId="3B00620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18BE38A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double" w:sz="6" w:space="0" w:color="auto"/>
            </w:tcBorders>
            <w:shd w:val="clear" w:color="auto" w:fill="auto"/>
            <w:vAlign w:val="center"/>
            <w:hideMark/>
          </w:tcPr>
          <w:p w14:paraId="548F634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r>
      <w:tr w:rsidR="0098218C" w:rsidRPr="0098218C" w14:paraId="29E64511" w14:textId="77777777" w:rsidTr="0098218C">
        <w:trPr>
          <w:trHeight w:val="255"/>
          <w:jc w:val="center"/>
        </w:trPr>
        <w:tc>
          <w:tcPr>
            <w:tcW w:w="14400" w:type="dxa"/>
            <w:gridSpan w:val="17"/>
            <w:tcBorders>
              <w:top w:val="single" w:sz="4" w:space="0" w:color="auto"/>
              <w:left w:val="double" w:sz="6" w:space="0" w:color="auto"/>
              <w:bottom w:val="single" w:sz="4" w:space="0" w:color="auto"/>
              <w:right w:val="double" w:sz="6" w:space="0" w:color="auto"/>
            </w:tcBorders>
            <w:shd w:val="clear" w:color="auto" w:fill="auto"/>
            <w:vAlign w:val="center"/>
            <w:hideMark/>
          </w:tcPr>
          <w:p w14:paraId="74F9B01D"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Post-Notification Communication</w:t>
            </w:r>
          </w:p>
        </w:tc>
      </w:tr>
      <w:tr w:rsidR="0098218C" w:rsidRPr="0098218C" w14:paraId="6E700D8D" w14:textId="77777777" w:rsidTr="0098218C">
        <w:trPr>
          <w:trHeight w:val="255"/>
          <w:jc w:val="center"/>
        </w:trPr>
        <w:tc>
          <w:tcPr>
            <w:tcW w:w="2444" w:type="dxa"/>
            <w:tcBorders>
              <w:top w:val="nil"/>
              <w:left w:val="double" w:sz="6" w:space="0" w:color="auto"/>
              <w:bottom w:val="single" w:sz="4" w:space="0" w:color="auto"/>
              <w:right w:val="single" w:sz="8" w:space="0" w:color="auto"/>
            </w:tcBorders>
            <w:shd w:val="clear" w:color="auto" w:fill="auto"/>
            <w:vAlign w:val="center"/>
            <w:hideMark/>
          </w:tcPr>
          <w:p w14:paraId="01F472D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Post-Notification Communication</w:t>
            </w:r>
          </w:p>
        </w:tc>
        <w:tc>
          <w:tcPr>
            <w:tcW w:w="758" w:type="dxa"/>
            <w:tcBorders>
              <w:top w:val="nil"/>
              <w:left w:val="nil"/>
              <w:bottom w:val="single" w:sz="4" w:space="0" w:color="auto"/>
              <w:right w:val="single" w:sz="4" w:space="0" w:color="auto"/>
            </w:tcBorders>
            <w:shd w:val="clear" w:color="auto" w:fill="auto"/>
            <w:vAlign w:val="center"/>
            <w:hideMark/>
          </w:tcPr>
          <w:p w14:paraId="19E5AD5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1B38C92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6C893A5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678F709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04DF6D8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0A79CCF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7DB9731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8" w:space="0" w:color="auto"/>
            </w:tcBorders>
            <w:shd w:val="clear" w:color="auto" w:fill="auto"/>
            <w:vAlign w:val="center"/>
            <w:hideMark/>
          </w:tcPr>
          <w:p w14:paraId="4E8195F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5C62352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656" w:type="dxa"/>
            <w:tcBorders>
              <w:top w:val="nil"/>
              <w:left w:val="nil"/>
              <w:bottom w:val="single" w:sz="4" w:space="0" w:color="auto"/>
              <w:right w:val="single" w:sz="4" w:space="0" w:color="auto"/>
            </w:tcBorders>
            <w:shd w:val="clear" w:color="auto" w:fill="auto"/>
            <w:vAlign w:val="center"/>
            <w:hideMark/>
          </w:tcPr>
          <w:p w14:paraId="3E9E545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5B165D6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040A236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13FD820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4" w:space="0" w:color="auto"/>
            </w:tcBorders>
            <w:shd w:val="clear" w:color="auto" w:fill="auto"/>
            <w:vAlign w:val="center"/>
            <w:hideMark/>
          </w:tcPr>
          <w:p w14:paraId="7F7255A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604CE55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double" w:sz="6" w:space="0" w:color="auto"/>
            </w:tcBorders>
            <w:shd w:val="clear" w:color="auto" w:fill="auto"/>
            <w:vAlign w:val="center"/>
            <w:hideMark/>
          </w:tcPr>
          <w:p w14:paraId="01066C2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r>
      <w:tr w:rsidR="0098218C" w:rsidRPr="0098218C" w14:paraId="25B81607" w14:textId="77777777" w:rsidTr="0098218C">
        <w:trPr>
          <w:trHeight w:val="255"/>
          <w:jc w:val="center"/>
        </w:trPr>
        <w:tc>
          <w:tcPr>
            <w:tcW w:w="14400" w:type="dxa"/>
            <w:gridSpan w:val="17"/>
            <w:tcBorders>
              <w:top w:val="single" w:sz="4" w:space="0" w:color="auto"/>
              <w:left w:val="double" w:sz="6" w:space="0" w:color="auto"/>
              <w:bottom w:val="single" w:sz="4" w:space="0" w:color="auto"/>
              <w:right w:val="double" w:sz="6" w:space="0" w:color="auto"/>
            </w:tcBorders>
            <w:shd w:val="clear" w:color="auto" w:fill="auto"/>
            <w:vAlign w:val="center"/>
            <w:hideMark/>
          </w:tcPr>
          <w:p w14:paraId="5BC4BDF4" w14:textId="14B60040" w:rsidR="0098218C" w:rsidRPr="0098218C" w:rsidRDefault="0098218C" w:rsidP="0098218C">
            <w:pPr>
              <w:widowControl/>
              <w:autoSpaceDE/>
              <w:autoSpaceDN/>
              <w:adjustRightInd/>
              <w:rPr>
                <w:b/>
                <w:bCs/>
                <w:color w:val="000000"/>
                <w:sz w:val="16"/>
                <w:szCs w:val="16"/>
              </w:rPr>
            </w:pPr>
          </w:p>
        </w:tc>
      </w:tr>
      <w:tr w:rsidR="0098218C" w:rsidRPr="0098218C" w14:paraId="1F29364B" w14:textId="77777777" w:rsidTr="0098218C">
        <w:trPr>
          <w:trHeight w:val="255"/>
          <w:jc w:val="center"/>
        </w:trPr>
        <w:tc>
          <w:tcPr>
            <w:tcW w:w="2444" w:type="dxa"/>
            <w:tcBorders>
              <w:top w:val="nil"/>
              <w:left w:val="double" w:sz="6" w:space="0" w:color="auto"/>
              <w:bottom w:val="double" w:sz="6" w:space="0" w:color="auto"/>
              <w:right w:val="single" w:sz="8" w:space="0" w:color="auto"/>
            </w:tcBorders>
            <w:shd w:val="clear" w:color="auto" w:fill="auto"/>
            <w:vAlign w:val="center"/>
            <w:hideMark/>
          </w:tcPr>
          <w:p w14:paraId="2231E2F6"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Total</w:t>
            </w:r>
          </w:p>
        </w:tc>
        <w:tc>
          <w:tcPr>
            <w:tcW w:w="758" w:type="dxa"/>
            <w:tcBorders>
              <w:top w:val="nil"/>
              <w:left w:val="nil"/>
              <w:bottom w:val="double" w:sz="6" w:space="0" w:color="auto"/>
              <w:right w:val="single" w:sz="4" w:space="0" w:color="auto"/>
            </w:tcBorders>
            <w:shd w:val="clear" w:color="auto" w:fill="auto"/>
            <w:vAlign w:val="center"/>
            <w:hideMark/>
          </w:tcPr>
          <w:p w14:paraId="6EDCB7BA"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13.000</w:t>
            </w:r>
          </w:p>
        </w:tc>
        <w:tc>
          <w:tcPr>
            <w:tcW w:w="656" w:type="dxa"/>
            <w:tcBorders>
              <w:top w:val="nil"/>
              <w:left w:val="nil"/>
              <w:bottom w:val="double" w:sz="6" w:space="0" w:color="auto"/>
              <w:right w:val="single" w:sz="4" w:space="0" w:color="auto"/>
            </w:tcBorders>
            <w:shd w:val="clear" w:color="auto" w:fill="auto"/>
            <w:vAlign w:val="center"/>
            <w:hideMark/>
          </w:tcPr>
          <w:p w14:paraId="24815BE6"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73.500</w:t>
            </w:r>
          </w:p>
        </w:tc>
        <w:tc>
          <w:tcPr>
            <w:tcW w:w="839" w:type="dxa"/>
            <w:tcBorders>
              <w:top w:val="nil"/>
              <w:left w:val="nil"/>
              <w:bottom w:val="double" w:sz="6" w:space="0" w:color="auto"/>
              <w:right w:val="single" w:sz="4" w:space="0" w:color="auto"/>
            </w:tcBorders>
            <w:shd w:val="clear" w:color="auto" w:fill="auto"/>
            <w:vAlign w:val="center"/>
            <w:hideMark/>
          </w:tcPr>
          <w:p w14:paraId="11AF4DD1"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18.000</w:t>
            </w:r>
          </w:p>
        </w:tc>
        <w:tc>
          <w:tcPr>
            <w:tcW w:w="736" w:type="dxa"/>
            <w:tcBorders>
              <w:top w:val="nil"/>
              <w:left w:val="nil"/>
              <w:bottom w:val="double" w:sz="6" w:space="0" w:color="auto"/>
              <w:right w:val="single" w:sz="8" w:space="0" w:color="auto"/>
            </w:tcBorders>
            <w:shd w:val="clear" w:color="auto" w:fill="auto"/>
            <w:vAlign w:val="center"/>
            <w:hideMark/>
          </w:tcPr>
          <w:p w14:paraId="0D48F471"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104.500</w:t>
            </w:r>
          </w:p>
        </w:tc>
        <w:tc>
          <w:tcPr>
            <w:tcW w:w="758" w:type="dxa"/>
            <w:tcBorders>
              <w:top w:val="nil"/>
              <w:left w:val="nil"/>
              <w:bottom w:val="double" w:sz="6" w:space="0" w:color="auto"/>
              <w:right w:val="single" w:sz="4" w:space="0" w:color="auto"/>
            </w:tcBorders>
            <w:shd w:val="clear" w:color="auto" w:fill="auto"/>
            <w:vAlign w:val="center"/>
            <w:hideMark/>
          </w:tcPr>
          <w:p w14:paraId="42D6384A"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0.000</w:t>
            </w:r>
          </w:p>
        </w:tc>
        <w:tc>
          <w:tcPr>
            <w:tcW w:w="656" w:type="dxa"/>
            <w:tcBorders>
              <w:top w:val="nil"/>
              <w:left w:val="nil"/>
              <w:bottom w:val="double" w:sz="6" w:space="0" w:color="auto"/>
              <w:right w:val="single" w:sz="4" w:space="0" w:color="auto"/>
            </w:tcBorders>
            <w:shd w:val="clear" w:color="auto" w:fill="auto"/>
            <w:vAlign w:val="center"/>
            <w:hideMark/>
          </w:tcPr>
          <w:p w14:paraId="2F3A534A"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73.683</w:t>
            </w:r>
          </w:p>
        </w:tc>
        <w:tc>
          <w:tcPr>
            <w:tcW w:w="839" w:type="dxa"/>
            <w:tcBorders>
              <w:top w:val="nil"/>
              <w:left w:val="nil"/>
              <w:bottom w:val="double" w:sz="6" w:space="0" w:color="auto"/>
              <w:right w:val="single" w:sz="4" w:space="0" w:color="auto"/>
            </w:tcBorders>
            <w:shd w:val="clear" w:color="auto" w:fill="auto"/>
            <w:vAlign w:val="center"/>
            <w:hideMark/>
          </w:tcPr>
          <w:p w14:paraId="6B9A00A4"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18.000</w:t>
            </w:r>
          </w:p>
        </w:tc>
        <w:tc>
          <w:tcPr>
            <w:tcW w:w="656" w:type="dxa"/>
            <w:tcBorders>
              <w:top w:val="nil"/>
              <w:left w:val="nil"/>
              <w:bottom w:val="double" w:sz="6" w:space="0" w:color="auto"/>
              <w:right w:val="single" w:sz="8" w:space="0" w:color="auto"/>
            </w:tcBorders>
            <w:shd w:val="clear" w:color="auto" w:fill="auto"/>
            <w:vAlign w:val="center"/>
            <w:hideMark/>
          </w:tcPr>
          <w:p w14:paraId="0E178DB7"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91.683</w:t>
            </w:r>
          </w:p>
        </w:tc>
        <w:tc>
          <w:tcPr>
            <w:tcW w:w="758" w:type="dxa"/>
            <w:tcBorders>
              <w:top w:val="nil"/>
              <w:left w:val="nil"/>
              <w:bottom w:val="double" w:sz="6" w:space="0" w:color="auto"/>
              <w:right w:val="single" w:sz="4" w:space="0" w:color="auto"/>
            </w:tcBorders>
            <w:shd w:val="clear" w:color="auto" w:fill="auto"/>
            <w:vAlign w:val="center"/>
            <w:hideMark/>
          </w:tcPr>
          <w:p w14:paraId="38A45BF4"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0.000</w:t>
            </w:r>
          </w:p>
        </w:tc>
        <w:tc>
          <w:tcPr>
            <w:tcW w:w="656" w:type="dxa"/>
            <w:tcBorders>
              <w:top w:val="nil"/>
              <w:left w:val="nil"/>
              <w:bottom w:val="double" w:sz="6" w:space="0" w:color="auto"/>
              <w:right w:val="single" w:sz="4" w:space="0" w:color="auto"/>
            </w:tcBorders>
            <w:shd w:val="clear" w:color="auto" w:fill="auto"/>
            <w:vAlign w:val="center"/>
            <w:hideMark/>
          </w:tcPr>
          <w:p w14:paraId="14687B81"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84.858</w:t>
            </w:r>
          </w:p>
        </w:tc>
        <w:tc>
          <w:tcPr>
            <w:tcW w:w="839" w:type="dxa"/>
            <w:tcBorders>
              <w:top w:val="nil"/>
              <w:left w:val="nil"/>
              <w:bottom w:val="double" w:sz="6" w:space="0" w:color="auto"/>
              <w:right w:val="single" w:sz="4" w:space="0" w:color="auto"/>
            </w:tcBorders>
            <w:shd w:val="clear" w:color="auto" w:fill="auto"/>
            <w:vAlign w:val="center"/>
            <w:hideMark/>
          </w:tcPr>
          <w:p w14:paraId="0756D1DE"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23.070</w:t>
            </w:r>
          </w:p>
        </w:tc>
        <w:tc>
          <w:tcPr>
            <w:tcW w:w="736" w:type="dxa"/>
            <w:tcBorders>
              <w:top w:val="nil"/>
              <w:left w:val="nil"/>
              <w:bottom w:val="double" w:sz="6" w:space="0" w:color="auto"/>
              <w:right w:val="single" w:sz="8" w:space="0" w:color="auto"/>
            </w:tcBorders>
            <w:shd w:val="clear" w:color="auto" w:fill="auto"/>
            <w:vAlign w:val="center"/>
            <w:hideMark/>
          </w:tcPr>
          <w:p w14:paraId="28BDE87F"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107.928</w:t>
            </w:r>
          </w:p>
        </w:tc>
        <w:tc>
          <w:tcPr>
            <w:tcW w:w="758" w:type="dxa"/>
            <w:tcBorders>
              <w:top w:val="nil"/>
              <w:left w:val="nil"/>
              <w:bottom w:val="double" w:sz="6" w:space="0" w:color="auto"/>
              <w:right w:val="single" w:sz="4" w:space="0" w:color="auto"/>
            </w:tcBorders>
            <w:shd w:val="clear" w:color="auto" w:fill="auto"/>
            <w:vAlign w:val="center"/>
            <w:hideMark/>
          </w:tcPr>
          <w:p w14:paraId="188D287B"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0.000</w:t>
            </w:r>
          </w:p>
        </w:tc>
        <w:tc>
          <w:tcPr>
            <w:tcW w:w="736" w:type="dxa"/>
            <w:tcBorders>
              <w:top w:val="nil"/>
              <w:left w:val="nil"/>
              <w:bottom w:val="double" w:sz="6" w:space="0" w:color="auto"/>
              <w:right w:val="single" w:sz="4" w:space="0" w:color="auto"/>
            </w:tcBorders>
            <w:shd w:val="clear" w:color="auto" w:fill="auto"/>
            <w:vAlign w:val="center"/>
            <w:hideMark/>
          </w:tcPr>
          <w:p w14:paraId="7A56B013"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110.528</w:t>
            </w:r>
          </w:p>
        </w:tc>
        <w:tc>
          <w:tcPr>
            <w:tcW w:w="839" w:type="dxa"/>
            <w:tcBorders>
              <w:top w:val="nil"/>
              <w:left w:val="nil"/>
              <w:bottom w:val="double" w:sz="6" w:space="0" w:color="auto"/>
              <w:right w:val="single" w:sz="4" w:space="0" w:color="auto"/>
            </w:tcBorders>
            <w:shd w:val="clear" w:color="auto" w:fill="auto"/>
            <w:vAlign w:val="center"/>
            <w:hideMark/>
          </w:tcPr>
          <w:p w14:paraId="6AADCE59"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28.070</w:t>
            </w:r>
          </w:p>
        </w:tc>
        <w:tc>
          <w:tcPr>
            <w:tcW w:w="736" w:type="dxa"/>
            <w:tcBorders>
              <w:top w:val="nil"/>
              <w:left w:val="nil"/>
              <w:bottom w:val="double" w:sz="6" w:space="0" w:color="auto"/>
              <w:right w:val="double" w:sz="6" w:space="0" w:color="auto"/>
            </w:tcBorders>
            <w:shd w:val="clear" w:color="auto" w:fill="auto"/>
            <w:vAlign w:val="center"/>
            <w:hideMark/>
          </w:tcPr>
          <w:p w14:paraId="28D21981"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138.598</w:t>
            </w:r>
          </w:p>
        </w:tc>
      </w:tr>
    </w:tbl>
    <w:p w14:paraId="24BD8AD1" w14:textId="77777777" w:rsidR="00DF0F44" w:rsidRDefault="00DF0F44" w:rsidP="0056391E"/>
    <w:p w14:paraId="45CCAF91" w14:textId="77777777" w:rsidR="0098218C" w:rsidRDefault="0098218C" w:rsidP="0056391E"/>
    <w:p w14:paraId="12ED1782" w14:textId="77777777" w:rsidR="0098218C" w:rsidRDefault="0098218C" w:rsidP="0056391E"/>
    <w:p w14:paraId="1F98E961" w14:textId="2CABA37B" w:rsidR="0098218C" w:rsidRDefault="0098218C">
      <w:pPr>
        <w:widowControl/>
        <w:autoSpaceDE/>
        <w:autoSpaceDN/>
        <w:adjustRightInd/>
      </w:pPr>
      <w:r>
        <w:br w:type="page"/>
      </w:r>
    </w:p>
    <w:tbl>
      <w:tblPr>
        <w:tblW w:w="0" w:type="auto"/>
        <w:jc w:val="center"/>
        <w:tblLayout w:type="fixed"/>
        <w:tblCellMar>
          <w:left w:w="58" w:type="dxa"/>
          <w:right w:w="58" w:type="dxa"/>
        </w:tblCellMar>
        <w:tblLook w:val="04A0" w:firstRow="1" w:lastRow="0" w:firstColumn="1" w:lastColumn="0" w:noHBand="0" w:noVBand="1"/>
      </w:tblPr>
      <w:tblGrid>
        <w:gridCol w:w="270"/>
        <w:gridCol w:w="3329"/>
        <w:gridCol w:w="758"/>
        <w:gridCol w:w="736"/>
        <w:gridCol w:w="839"/>
        <w:gridCol w:w="736"/>
        <w:gridCol w:w="758"/>
        <w:gridCol w:w="736"/>
        <w:gridCol w:w="839"/>
        <w:gridCol w:w="736"/>
        <w:gridCol w:w="758"/>
        <w:gridCol w:w="736"/>
        <w:gridCol w:w="839"/>
        <w:gridCol w:w="736"/>
      </w:tblGrid>
      <w:tr w:rsidR="0098218C" w:rsidRPr="0098218C" w14:paraId="5A53AFD2" w14:textId="77777777" w:rsidTr="00035257">
        <w:trPr>
          <w:trHeight w:val="255"/>
          <w:tblHeader/>
          <w:jc w:val="center"/>
        </w:trPr>
        <w:tc>
          <w:tcPr>
            <w:tcW w:w="12806" w:type="dxa"/>
            <w:gridSpan w:val="14"/>
            <w:tcBorders>
              <w:top w:val="nil"/>
              <w:left w:val="nil"/>
              <w:bottom w:val="double" w:sz="6" w:space="0" w:color="auto"/>
              <w:right w:val="nil"/>
            </w:tcBorders>
            <w:shd w:val="clear" w:color="auto" w:fill="auto"/>
            <w:vAlign w:val="center"/>
            <w:hideMark/>
          </w:tcPr>
          <w:p w14:paraId="0CE8CED6" w14:textId="3DDF1D29" w:rsidR="0098218C" w:rsidRPr="0098218C" w:rsidRDefault="0098218C" w:rsidP="0098218C">
            <w:pPr>
              <w:pStyle w:val="Caption"/>
            </w:pPr>
            <w:r w:rsidRPr="0098218C">
              <w:fldChar w:fldCharType="begin"/>
            </w:r>
            <w:r w:rsidRPr="0098218C">
              <w:instrText xml:space="preserve"> REF _Ref9415165 \h </w:instrText>
            </w:r>
            <w:r>
              <w:instrText xml:space="preserve"> \* MERGEFORMAT </w:instrText>
            </w:r>
            <w:r w:rsidRPr="0098218C">
              <w:fldChar w:fldCharType="separate"/>
            </w:r>
            <w:r w:rsidRPr="0098218C">
              <w:t>Table 3. Reference PMN Submission Labor Time Estimates (Hours per Response)</w:t>
            </w:r>
            <w:r w:rsidRPr="0098218C">
              <w:fldChar w:fldCharType="end"/>
            </w:r>
            <w:r w:rsidRPr="0098218C">
              <w:t>, Continued</w:t>
            </w:r>
          </w:p>
        </w:tc>
      </w:tr>
      <w:tr w:rsidR="0098218C" w:rsidRPr="0098218C" w14:paraId="60A9A71E" w14:textId="77777777" w:rsidTr="00035257">
        <w:trPr>
          <w:trHeight w:val="255"/>
          <w:tblHeader/>
          <w:jc w:val="center"/>
        </w:trPr>
        <w:tc>
          <w:tcPr>
            <w:tcW w:w="3599" w:type="dxa"/>
            <w:gridSpan w:val="2"/>
            <w:vMerge w:val="restart"/>
            <w:tcBorders>
              <w:top w:val="double" w:sz="6" w:space="0" w:color="auto"/>
              <w:left w:val="double" w:sz="6" w:space="0" w:color="auto"/>
              <w:bottom w:val="single" w:sz="4" w:space="0" w:color="000000"/>
              <w:right w:val="single" w:sz="8" w:space="0" w:color="auto"/>
            </w:tcBorders>
            <w:shd w:val="clear" w:color="auto" w:fill="auto"/>
            <w:vAlign w:val="center"/>
            <w:hideMark/>
          </w:tcPr>
          <w:p w14:paraId="578D0173"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Activity Description</w:t>
            </w:r>
          </w:p>
        </w:tc>
        <w:tc>
          <w:tcPr>
            <w:tcW w:w="3069" w:type="dxa"/>
            <w:gridSpan w:val="4"/>
            <w:tcBorders>
              <w:top w:val="double" w:sz="6" w:space="0" w:color="auto"/>
              <w:left w:val="nil"/>
              <w:bottom w:val="single" w:sz="4" w:space="0" w:color="auto"/>
              <w:right w:val="single" w:sz="8" w:space="0" w:color="000000"/>
            </w:tcBorders>
            <w:shd w:val="clear" w:color="auto" w:fill="auto"/>
            <w:vAlign w:val="center"/>
            <w:hideMark/>
          </w:tcPr>
          <w:p w14:paraId="577D83C6" w14:textId="756451EB" w:rsidR="0098218C" w:rsidRPr="0098218C" w:rsidRDefault="0029435D" w:rsidP="0098218C">
            <w:pPr>
              <w:widowControl/>
              <w:autoSpaceDE/>
              <w:autoSpaceDN/>
              <w:adjustRightInd/>
              <w:jc w:val="center"/>
              <w:rPr>
                <w:b/>
                <w:bCs/>
                <w:color w:val="000000"/>
                <w:sz w:val="16"/>
                <w:szCs w:val="16"/>
              </w:rPr>
            </w:pPr>
            <w:r>
              <w:rPr>
                <w:b/>
                <w:bCs/>
                <w:color w:val="000000"/>
                <w:sz w:val="16"/>
                <w:szCs w:val="16"/>
              </w:rPr>
              <w:t>“</w:t>
            </w:r>
            <w:r w:rsidR="0098218C" w:rsidRPr="0098218C">
              <w:rPr>
                <w:b/>
                <w:bCs/>
                <w:i/>
                <w:iCs/>
                <w:color w:val="000000"/>
                <w:sz w:val="16"/>
                <w:szCs w:val="16"/>
              </w:rPr>
              <w:t>Points to Consider</w:t>
            </w:r>
            <w:r>
              <w:rPr>
                <w:b/>
                <w:bCs/>
                <w:color w:val="000000"/>
                <w:sz w:val="16"/>
                <w:szCs w:val="16"/>
              </w:rPr>
              <w:t>”</w:t>
            </w:r>
            <w:r w:rsidR="0098218C" w:rsidRPr="0098218C">
              <w:rPr>
                <w:b/>
                <w:bCs/>
                <w:color w:val="000000"/>
                <w:sz w:val="16"/>
                <w:szCs w:val="16"/>
              </w:rPr>
              <w:t xml:space="preserve"> Document</w:t>
            </w:r>
          </w:p>
        </w:tc>
        <w:tc>
          <w:tcPr>
            <w:tcW w:w="3069" w:type="dxa"/>
            <w:gridSpan w:val="4"/>
            <w:tcBorders>
              <w:top w:val="double" w:sz="6" w:space="0" w:color="auto"/>
              <w:left w:val="nil"/>
              <w:bottom w:val="single" w:sz="4" w:space="0" w:color="auto"/>
              <w:right w:val="single" w:sz="8" w:space="0" w:color="000000"/>
            </w:tcBorders>
            <w:shd w:val="clear" w:color="auto" w:fill="auto"/>
            <w:vAlign w:val="center"/>
            <w:hideMark/>
          </w:tcPr>
          <w:p w14:paraId="05352B75"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Pre-Notification Consultation</w:t>
            </w:r>
          </w:p>
        </w:tc>
        <w:tc>
          <w:tcPr>
            <w:tcW w:w="3069" w:type="dxa"/>
            <w:gridSpan w:val="4"/>
            <w:tcBorders>
              <w:top w:val="double" w:sz="6" w:space="0" w:color="auto"/>
              <w:left w:val="nil"/>
              <w:bottom w:val="single" w:sz="4" w:space="0" w:color="auto"/>
              <w:right w:val="double" w:sz="6" w:space="0" w:color="auto"/>
            </w:tcBorders>
            <w:shd w:val="clear" w:color="auto" w:fill="auto"/>
            <w:vAlign w:val="center"/>
            <w:hideMark/>
          </w:tcPr>
          <w:p w14:paraId="63D0E9E3"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Post-Notification Communication</w:t>
            </w:r>
          </w:p>
        </w:tc>
      </w:tr>
      <w:tr w:rsidR="0098218C" w:rsidRPr="0098218C" w14:paraId="639C712E" w14:textId="77777777" w:rsidTr="0098218C">
        <w:trPr>
          <w:trHeight w:val="255"/>
          <w:tblHeader/>
          <w:jc w:val="center"/>
        </w:trPr>
        <w:tc>
          <w:tcPr>
            <w:tcW w:w="3599" w:type="dxa"/>
            <w:gridSpan w:val="2"/>
            <w:vMerge/>
            <w:tcBorders>
              <w:top w:val="double" w:sz="6" w:space="0" w:color="auto"/>
              <w:left w:val="double" w:sz="6" w:space="0" w:color="auto"/>
              <w:bottom w:val="single" w:sz="4" w:space="0" w:color="000000"/>
              <w:right w:val="single" w:sz="8" w:space="0" w:color="auto"/>
            </w:tcBorders>
            <w:vAlign w:val="center"/>
            <w:hideMark/>
          </w:tcPr>
          <w:p w14:paraId="677D1B30" w14:textId="77777777" w:rsidR="0098218C" w:rsidRPr="0098218C" w:rsidRDefault="0098218C" w:rsidP="0098218C">
            <w:pPr>
              <w:widowControl/>
              <w:autoSpaceDE/>
              <w:autoSpaceDN/>
              <w:adjustRightInd/>
              <w:rPr>
                <w:b/>
                <w:bCs/>
                <w:color w:val="000000"/>
                <w:sz w:val="16"/>
                <w:szCs w:val="16"/>
              </w:rPr>
            </w:pPr>
          </w:p>
        </w:tc>
        <w:tc>
          <w:tcPr>
            <w:tcW w:w="758" w:type="dxa"/>
            <w:tcBorders>
              <w:top w:val="nil"/>
              <w:left w:val="nil"/>
              <w:bottom w:val="single" w:sz="4" w:space="0" w:color="auto"/>
              <w:right w:val="single" w:sz="4" w:space="0" w:color="auto"/>
            </w:tcBorders>
            <w:shd w:val="clear" w:color="auto" w:fill="auto"/>
            <w:vAlign w:val="center"/>
            <w:hideMark/>
          </w:tcPr>
          <w:p w14:paraId="4588F2DA"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Clerical</w:t>
            </w:r>
          </w:p>
        </w:tc>
        <w:tc>
          <w:tcPr>
            <w:tcW w:w="736" w:type="dxa"/>
            <w:tcBorders>
              <w:top w:val="nil"/>
              <w:left w:val="nil"/>
              <w:bottom w:val="single" w:sz="4" w:space="0" w:color="auto"/>
              <w:right w:val="single" w:sz="4" w:space="0" w:color="auto"/>
            </w:tcBorders>
            <w:shd w:val="clear" w:color="auto" w:fill="auto"/>
            <w:vAlign w:val="center"/>
            <w:hideMark/>
          </w:tcPr>
          <w:p w14:paraId="31D97D0C"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Tech.</w:t>
            </w:r>
          </w:p>
        </w:tc>
        <w:tc>
          <w:tcPr>
            <w:tcW w:w="839" w:type="dxa"/>
            <w:tcBorders>
              <w:top w:val="nil"/>
              <w:left w:val="nil"/>
              <w:bottom w:val="single" w:sz="4" w:space="0" w:color="auto"/>
              <w:right w:val="single" w:sz="4" w:space="0" w:color="auto"/>
            </w:tcBorders>
            <w:shd w:val="clear" w:color="auto" w:fill="auto"/>
            <w:vAlign w:val="center"/>
            <w:hideMark/>
          </w:tcPr>
          <w:p w14:paraId="7F9F05C1"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Manager</w:t>
            </w:r>
          </w:p>
        </w:tc>
        <w:tc>
          <w:tcPr>
            <w:tcW w:w="736" w:type="dxa"/>
            <w:tcBorders>
              <w:top w:val="nil"/>
              <w:left w:val="nil"/>
              <w:bottom w:val="single" w:sz="4" w:space="0" w:color="auto"/>
              <w:right w:val="single" w:sz="8" w:space="0" w:color="auto"/>
            </w:tcBorders>
            <w:shd w:val="clear" w:color="auto" w:fill="auto"/>
            <w:vAlign w:val="center"/>
            <w:hideMark/>
          </w:tcPr>
          <w:p w14:paraId="12ACB97F"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c>
          <w:tcPr>
            <w:tcW w:w="758" w:type="dxa"/>
            <w:tcBorders>
              <w:top w:val="nil"/>
              <w:left w:val="nil"/>
              <w:bottom w:val="single" w:sz="4" w:space="0" w:color="auto"/>
              <w:right w:val="single" w:sz="4" w:space="0" w:color="auto"/>
            </w:tcBorders>
            <w:shd w:val="clear" w:color="auto" w:fill="auto"/>
            <w:vAlign w:val="center"/>
            <w:hideMark/>
          </w:tcPr>
          <w:p w14:paraId="075504B2"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Clerical</w:t>
            </w:r>
          </w:p>
        </w:tc>
        <w:tc>
          <w:tcPr>
            <w:tcW w:w="736" w:type="dxa"/>
            <w:tcBorders>
              <w:top w:val="nil"/>
              <w:left w:val="nil"/>
              <w:bottom w:val="single" w:sz="4" w:space="0" w:color="auto"/>
              <w:right w:val="single" w:sz="4" w:space="0" w:color="auto"/>
            </w:tcBorders>
            <w:shd w:val="clear" w:color="auto" w:fill="auto"/>
            <w:vAlign w:val="center"/>
            <w:hideMark/>
          </w:tcPr>
          <w:p w14:paraId="63A1E60C"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Tech.</w:t>
            </w:r>
          </w:p>
        </w:tc>
        <w:tc>
          <w:tcPr>
            <w:tcW w:w="839" w:type="dxa"/>
            <w:tcBorders>
              <w:top w:val="nil"/>
              <w:left w:val="nil"/>
              <w:bottom w:val="single" w:sz="4" w:space="0" w:color="auto"/>
              <w:right w:val="single" w:sz="4" w:space="0" w:color="auto"/>
            </w:tcBorders>
            <w:shd w:val="clear" w:color="auto" w:fill="auto"/>
            <w:vAlign w:val="center"/>
            <w:hideMark/>
          </w:tcPr>
          <w:p w14:paraId="55033BD7"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Manager</w:t>
            </w:r>
          </w:p>
        </w:tc>
        <w:tc>
          <w:tcPr>
            <w:tcW w:w="736" w:type="dxa"/>
            <w:tcBorders>
              <w:top w:val="nil"/>
              <w:left w:val="nil"/>
              <w:bottom w:val="single" w:sz="4" w:space="0" w:color="auto"/>
              <w:right w:val="single" w:sz="8" w:space="0" w:color="auto"/>
            </w:tcBorders>
            <w:shd w:val="clear" w:color="auto" w:fill="auto"/>
            <w:vAlign w:val="center"/>
            <w:hideMark/>
          </w:tcPr>
          <w:p w14:paraId="781B8D01"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c>
          <w:tcPr>
            <w:tcW w:w="758" w:type="dxa"/>
            <w:tcBorders>
              <w:top w:val="nil"/>
              <w:left w:val="nil"/>
              <w:bottom w:val="single" w:sz="4" w:space="0" w:color="auto"/>
              <w:right w:val="single" w:sz="4" w:space="0" w:color="auto"/>
            </w:tcBorders>
            <w:shd w:val="clear" w:color="auto" w:fill="auto"/>
            <w:vAlign w:val="center"/>
            <w:hideMark/>
          </w:tcPr>
          <w:p w14:paraId="53FD60C3"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Clerical</w:t>
            </w:r>
          </w:p>
        </w:tc>
        <w:tc>
          <w:tcPr>
            <w:tcW w:w="736" w:type="dxa"/>
            <w:tcBorders>
              <w:top w:val="nil"/>
              <w:left w:val="nil"/>
              <w:bottom w:val="single" w:sz="4" w:space="0" w:color="auto"/>
              <w:right w:val="single" w:sz="4" w:space="0" w:color="auto"/>
            </w:tcBorders>
            <w:shd w:val="clear" w:color="auto" w:fill="auto"/>
            <w:vAlign w:val="center"/>
            <w:hideMark/>
          </w:tcPr>
          <w:p w14:paraId="3A760D5B"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Tech.</w:t>
            </w:r>
          </w:p>
        </w:tc>
        <w:tc>
          <w:tcPr>
            <w:tcW w:w="839" w:type="dxa"/>
            <w:tcBorders>
              <w:top w:val="nil"/>
              <w:left w:val="nil"/>
              <w:bottom w:val="single" w:sz="4" w:space="0" w:color="auto"/>
              <w:right w:val="single" w:sz="4" w:space="0" w:color="auto"/>
            </w:tcBorders>
            <w:shd w:val="clear" w:color="auto" w:fill="auto"/>
            <w:vAlign w:val="center"/>
            <w:hideMark/>
          </w:tcPr>
          <w:p w14:paraId="5DEB20D7"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Manager</w:t>
            </w:r>
          </w:p>
        </w:tc>
        <w:tc>
          <w:tcPr>
            <w:tcW w:w="736" w:type="dxa"/>
            <w:tcBorders>
              <w:top w:val="nil"/>
              <w:left w:val="nil"/>
              <w:bottom w:val="single" w:sz="4" w:space="0" w:color="auto"/>
              <w:right w:val="double" w:sz="6" w:space="0" w:color="auto"/>
            </w:tcBorders>
            <w:shd w:val="clear" w:color="auto" w:fill="auto"/>
            <w:vAlign w:val="center"/>
            <w:hideMark/>
          </w:tcPr>
          <w:p w14:paraId="2057CE92"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r>
      <w:tr w:rsidR="0098218C" w:rsidRPr="0098218C" w14:paraId="08A8C3E2" w14:textId="77777777" w:rsidTr="00035257">
        <w:trPr>
          <w:trHeight w:val="255"/>
          <w:tblHeader/>
          <w:jc w:val="center"/>
        </w:trPr>
        <w:tc>
          <w:tcPr>
            <w:tcW w:w="3599" w:type="dxa"/>
            <w:gridSpan w:val="2"/>
            <w:vMerge/>
            <w:tcBorders>
              <w:top w:val="double" w:sz="6" w:space="0" w:color="auto"/>
              <w:left w:val="double" w:sz="6" w:space="0" w:color="auto"/>
              <w:bottom w:val="single" w:sz="4" w:space="0" w:color="000000"/>
              <w:right w:val="single" w:sz="8" w:space="0" w:color="auto"/>
            </w:tcBorders>
            <w:vAlign w:val="center"/>
            <w:hideMark/>
          </w:tcPr>
          <w:p w14:paraId="03AEF01E" w14:textId="77777777" w:rsidR="0098218C" w:rsidRPr="0098218C" w:rsidRDefault="0098218C" w:rsidP="0098218C">
            <w:pPr>
              <w:widowControl/>
              <w:autoSpaceDE/>
              <w:autoSpaceDN/>
              <w:adjustRightInd/>
              <w:rPr>
                <w:b/>
                <w:bCs/>
                <w:color w:val="000000"/>
                <w:sz w:val="16"/>
                <w:szCs w:val="16"/>
              </w:rPr>
            </w:pPr>
          </w:p>
        </w:tc>
        <w:tc>
          <w:tcPr>
            <w:tcW w:w="3069" w:type="dxa"/>
            <w:gridSpan w:val="4"/>
            <w:tcBorders>
              <w:top w:val="single" w:sz="4" w:space="0" w:color="auto"/>
              <w:left w:val="nil"/>
              <w:bottom w:val="single" w:sz="4" w:space="0" w:color="auto"/>
              <w:right w:val="single" w:sz="8" w:space="0" w:color="000000"/>
            </w:tcBorders>
            <w:shd w:val="clear" w:color="auto" w:fill="auto"/>
            <w:vAlign w:val="center"/>
            <w:hideMark/>
          </w:tcPr>
          <w:p w14:paraId="693E72C8"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c>
          <w:tcPr>
            <w:tcW w:w="3069" w:type="dxa"/>
            <w:gridSpan w:val="4"/>
            <w:tcBorders>
              <w:top w:val="single" w:sz="4" w:space="0" w:color="auto"/>
              <w:left w:val="nil"/>
              <w:bottom w:val="single" w:sz="4" w:space="0" w:color="auto"/>
              <w:right w:val="single" w:sz="8" w:space="0" w:color="000000"/>
            </w:tcBorders>
            <w:shd w:val="clear" w:color="auto" w:fill="auto"/>
            <w:vAlign w:val="center"/>
            <w:hideMark/>
          </w:tcPr>
          <w:p w14:paraId="1BC6523A"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c>
          <w:tcPr>
            <w:tcW w:w="3069" w:type="dxa"/>
            <w:gridSpan w:val="4"/>
            <w:tcBorders>
              <w:top w:val="single" w:sz="4" w:space="0" w:color="auto"/>
              <w:left w:val="nil"/>
              <w:bottom w:val="single" w:sz="4" w:space="0" w:color="auto"/>
              <w:right w:val="double" w:sz="6" w:space="0" w:color="auto"/>
            </w:tcBorders>
            <w:shd w:val="clear" w:color="auto" w:fill="auto"/>
            <w:vAlign w:val="center"/>
            <w:hideMark/>
          </w:tcPr>
          <w:p w14:paraId="224D404E" w14:textId="77777777" w:rsidR="0098218C" w:rsidRPr="0098218C" w:rsidRDefault="0098218C" w:rsidP="0098218C">
            <w:pPr>
              <w:widowControl/>
              <w:autoSpaceDE/>
              <w:autoSpaceDN/>
              <w:adjustRightInd/>
              <w:jc w:val="center"/>
              <w:rPr>
                <w:b/>
                <w:bCs/>
                <w:color w:val="000000"/>
                <w:sz w:val="16"/>
                <w:szCs w:val="16"/>
              </w:rPr>
            </w:pPr>
            <w:r w:rsidRPr="0098218C">
              <w:rPr>
                <w:b/>
                <w:bCs/>
                <w:color w:val="000000"/>
                <w:sz w:val="16"/>
                <w:szCs w:val="16"/>
              </w:rPr>
              <w:t>Total</w:t>
            </w:r>
          </w:p>
        </w:tc>
      </w:tr>
      <w:tr w:rsidR="0098218C" w:rsidRPr="0098218C" w14:paraId="4916C464" w14:textId="77777777" w:rsidTr="00035257">
        <w:trPr>
          <w:trHeight w:val="255"/>
          <w:jc w:val="center"/>
        </w:trPr>
        <w:tc>
          <w:tcPr>
            <w:tcW w:w="12806" w:type="dxa"/>
            <w:gridSpan w:val="14"/>
            <w:tcBorders>
              <w:top w:val="single" w:sz="4" w:space="0" w:color="auto"/>
              <w:left w:val="double" w:sz="6" w:space="0" w:color="auto"/>
              <w:bottom w:val="single" w:sz="4" w:space="0" w:color="auto"/>
              <w:right w:val="double" w:sz="6" w:space="0" w:color="auto"/>
            </w:tcBorders>
            <w:shd w:val="clear" w:color="auto" w:fill="auto"/>
            <w:vAlign w:val="center"/>
            <w:hideMark/>
          </w:tcPr>
          <w:p w14:paraId="4D6F7CE2"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Costs Based on 1994 RIA</w:t>
            </w:r>
          </w:p>
        </w:tc>
      </w:tr>
      <w:tr w:rsidR="0098218C" w:rsidRPr="0098218C" w14:paraId="58791DF7"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0979057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General Instructions</w:t>
            </w:r>
          </w:p>
        </w:tc>
        <w:tc>
          <w:tcPr>
            <w:tcW w:w="758" w:type="dxa"/>
            <w:tcBorders>
              <w:top w:val="nil"/>
              <w:left w:val="nil"/>
              <w:bottom w:val="single" w:sz="4" w:space="0" w:color="auto"/>
              <w:right w:val="single" w:sz="4" w:space="0" w:color="auto"/>
            </w:tcBorders>
            <w:shd w:val="clear" w:color="auto" w:fill="auto"/>
            <w:vAlign w:val="center"/>
            <w:hideMark/>
          </w:tcPr>
          <w:p w14:paraId="02D2CD7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6C20388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2B2549A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736" w:type="dxa"/>
            <w:tcBorders>
              <w:top w:val="nil"/>
              <w:left w:val="nil"/>
              <w:bottom w:val="single" w:sz="4" w:space="0" w:color="auto"/>
              <w:right w:val="single" w:sz="8" w:space="0" w:color="auto"/>
            </w:tcBorders>
            <w:shd w:val="clear" w:color="auto" w:fill="auto"/>
            <w:vAlign w:val="center"/>
            <w:hideMark/>
          </w:tcPr>
          <w:p w14:paraId="5087FF8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5.250</w:t>
            </w:r>
          </w:p>
        </w:tc>
        <w:tc>
          <w:tcPr>
            <w:tcW w:w="758" w:type="dxa"/>
            <w:tcBorders>
              <w:top w:val="nil"/>
              <w:left w:val="nil"/>
              <w:bottom w:val="single" w:sz="4" w:space="0" w:color="auto"/>
              <w:right w:val="single" w:sz="4" w:space="0" w:color="auto"/>
            </w:tcBorders>
            <w:shd w:val="clear" w:color="auto" w:fill="auto"/>
            <w:vAlign w:val="center"/>
            <w:hideMark/>
          </w:tcPr>
          <w:p w14:paraId="0C63F40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7194A92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nil"/>
            </w:tcBorders>
            <w:shd w:val="clear" w:color="auto" w:fill="auto"/>
            <w:vAlign w:val="center"/>
            <w:hideMark/>
          </w:tcPr>
          <w:p w14:paraId="6F29E80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35B72A7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5.250</w:t>
            </w:r>
          </w:p>
        </w:tc>
        <w:tc>
          <w:tcPr>
            <w:tcW w:w="758" w:type="dxa"/>
            <w:tcBorders>
              <w:top w:val="nil"/>
              <w:left w:val="nil"/>
              <w:bottom w:val="single" w:sz="4" w:space="0" w:color="auto"/>
              <w:right w:val="single" w:sz="4" w:space="0" w:color="auto"/>
            </w:tcBorders>
            <w:shd w:val="clear" w:color="auto" w:fill="auto"/>
            <w:vAlign w:val="center"/>
            <w:hideMark/>
          </w:tcPr>
          <w:p w14:paraId="4EE5BE1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5EB9AF6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1489D2D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736" w:type="dxa"/>
            <w:tcBorders>
              <w:top w:val="nil"/>
              <w:left w:val="nil"/>
              <w:bottom w:val="single" w:sz="4" w:space="0" w:color="auto"/>
              <w:right w:val="double" w:sz="6" w:space="0" w:color="auto"/>
            </w:tcBorders>
            <w:shd w:val="clear" w:color="auto" w:fill="auto"/>
            <w:vAlign w:val="center"/>
            <w:hideMark/>
          </w:tcPr>
          <w:p w14:paraId="066B2BB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5.250</w:t>
            </w:r>
          </w:p>
        </w:tc>
      </w:tr>
      <w:tr w:rsidR="0098218C" w:rsidRPr="0098218C" w14:paraId="16AEF8F9"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397F6AB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Certification</w:t>
            </w:r>
          </w:p>
        </w:tc>
        <w:tc>
          <w:tcPr>
            <w:tcW w:w="758" w:type="dxa"/>
            <w:tcBorders>
              <w:top w:val="nil"/>
              <w:left w:val="nil"/>
              <w:bottom w:val="single" w:sz="4" w:space="0" w:color="auto"/>
              <w:right w:val="single" w:sz="4" w:space="0" w:color="auto"/>
            </w:tcBorders>
            <w:shd w:val="clear" w:color="auto" w:fill="auto"/>
            <w:vAlign w:val="center"/>
            <w:hideMark/>
          </w:tcPr>
          <w:p w14:paraId="682CD99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BA49F7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1587879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nil"/>
              <w:bottom w:val="single" w:sz="4" w:space="0" w:color="auto"/>
              <w:right w:val="single" w:sz="8" w:space="0" w:color="auto"/>
            </w:tcBorders>
            <w:shd w:val="clear" w:color="auto" w:fill="auto"/>
            <w:vAlign w:val="center"/>
            <w:hideMark/>
          </w:tcPr>
          <w:p w14:paraId="0B6A0F3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7ED5820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5FE9F4F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nil"/>
            </w:tcBorders>
            <w:shd w:val="clear" w:color="auto" w:fill="auto"/>
            <w:vAlign w:val="center"/>
            <w:hideMark/>
          </w:tcPr>
          <w:p w14:paraId="2D68CC2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286CD52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7239081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0F9120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3E3694E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nil"/>
              <w:bottom w:val="single" w:sz="4" w:space="0" w:color="auto"/>
              <w:right w:val="double" w:sz="6" w:space="0" w:color="auto"/>
            </w:tcBorders>
            <w:shd w:val="clear" w:color="auto" w:fill="auto"/>
            <w:vAlign w:val="center"/>
            <w:hideMark/>
          </w:tcPr>
          <w:p w14:paraId="4EFB386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r>
      <w:tr w:rsidR="0098218C" w:rsidRPr="0098218C" w14:paraId="7DBD8A0F"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5192151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I. General Information</w:t>
            </w:r>
          </w:p>
        </w:tc>
        <w:tc>
          <w:tcPr>
            <w:tcW w:w="758" w:type="dxa"/>
            <w:tcBorders>
              <w:top w:val="nil"/>
              <w:left w:val="nil"/>
              <w:bottom w:val="single" w:sz="4" w:space="0" w:color="auto"/>
              <w:right w:val="single" w:sz="4" w:space="0" w:color="auto"/>
            </w:tcBorders>
            <w:shd w:val="clear" w:color="auto" w:fill="auto"/>
            <w:vAlign w:val="center"/>
            <w:hideMark/>
          </w:tcPr>
          <w:p w14:paraId="6C40DD4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F754A7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21B6FCF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041376F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79C8608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72D44F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nil"/>
            </w:tcBorders>
            <w:shd w:val="clear" w:color="auto" w:fill="auto"/>
            <w:vAlign w:val="center"/>
            <w:hideMark/>
          </w:tcPr>
          <w:p w14:paraId="3EBA6FB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115DD3F2"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5798B16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7DB5327"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5411CD9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4A0A070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7958607A"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6B6669D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A. Submitter Information</w:t>
            </w:r>
          </w:p>
        </w:tc>
        <w:tc>
          <w:tcPr>
            <w:tcW w:w="758" w:type="dxa"/>
            <w:tcBorders>
              <w:top w:val="nil"/>
              <w:left w:val="nil"/>
              <w:bottom w:val="single" w:sz="4" w:space="0" w:color="auto"/>
              <w:right w:val="single" w:sz="4" w:space="0" w:color="auto"/>
            </w:tcBorders>
            <w:shd w:val="clear" w:color="auto" w:fill="auto"/>
            <w:vAlign w:val="center"/>
            <w:hideMark/>
          </w:tcPr>
          <w:p w14:paraId="52F6673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51E39A27"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239DA1D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71565625"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1833CD9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663E9C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nil"/>
            </w:tcBorders>
            <w:shd w:val="clear" w:color="auto" w:fill="auto"/>
            <w:vAlign w:val="center"/>
            <w:hideMark/>
          </w:tcPr>
          <w:p w14:paraId="120B9CA2"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6284AE9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1729E7F7"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3DB4A8C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56BC918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1B286FD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5D0BF6D3"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4E7A177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B. Chemical Identity Info</w:t>
            </w:r>
          </w:p>
        </w:tc>
        <w:tc>
          <w:tcPr>
            <w:tcW w:w="758" w:type="dxa"/>
            <w:tcBorders>
              <w:top w:val="nil"/>
              <w:left w:val="nil"/>
              <w:bottom w:val="single" w:sz="4" w:space="0" w:color="auto"/>
              <w:right w:val="single" w:sz="4" w:space="0" w:color="auto"/>
            </w:tcBorders>
            <w:shd w:val="clear" w:color="auto" w:fill="auto"/>
            <w:vAlign w:val="center"/>
            <w:hideMark/>
          </w:tcPr>
          <w:p w14:paraId="3CE20BE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46EFDCE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4.500</w:t>
            </w:r>
          </w:p>
        </w:tc>
        <w:tc>
          <w:tcPr>
            <w:tcW w:w="839" w:type="dxa"/>
            <w:tcBorders>
              <w:top w:val="nil"/>
              <w:left w:val="nil"/>
              <w:bottom w:val="single" w:sz="4" w:space="0" w:color="auto"/>
              <w:right w:val="single" w:sz="4" w:space="0" w:color="auto"/>
            </w:tcBorders>
            <w:shd w:val="clear" w:color="auto" w:fill="auto"/>
            <w:vAlign w:val="center"/>
            <w:hideMark/>
          </w:tcPr>
          <w:p w14:paraId="7AF9B1E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36" w:type="dxa"/>
            <w:tcBorders>
              <w:top w:val="nil"/>
              <w:left w:val="nil"/>
              <w:bottom w:val="single" w:sz="4" w:space="0" w:color="auto"/>
              <w:right w:val="single" w:sz="8" w:space="0" w:color="auto"/>
            </w:tcBorders>
            <w:shd w:val="clear" w:color="auto" w:fill="auto"/>
            <w:vAlign w:val="center"/>
            <w:hideMark/>
          </w:tcPr>
          <w:p w14:paraId="5829CE2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5.500</w:t>
            </w:r>
          </w:p>
        </w:tc>
        <w:tc>
          <w:tcPr>
            <w:tcW w:w="758" w:type="dxa"/>
            <w:tcBorders>
              <w:top w:val="nil"/>
              <w:left w:val="nil"/>
              <w:bottom w:val="single" w:sz="4" w:space="0" w:color="auto"/>
              <w:right w:val="single" w:sz="4" w:space="0" w:color="auto"/>
            </w:tcBorders>
            <w:shd w:val="clear" w:color="auto" w:fill="auto"/>
            <w:vAlign w:val="center"/>
            <w:hideMark/>
          </w:tcPr>
          <w:p w14:paraId="56D721C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1636FD0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4.500</w:t>
            </w:r>
          </w:p>
        </w:tc>
        <w:tc>
          <w:tcPr>
            <w:tcW w:w="839" w:type="dxa"/>
            <w:tcBorders>
              <w:top w:val="nil"/>
              <w:left w:val="nil"/>
              <w:bottom w:val="single" w:sz="4" w:space="0" w:color="auto"/>
              <w:right w:val="nil"/>
            </w:tcBorders>
            <w:shd w:val="clear" w:color="auto" w:fill="auto"/>
            <w:vAlign w:val="center"/>
            <w:hideMark/>
          </w:tcPr>
          <w:p w14:paraId="5695981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43F853B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5.500</w:t>
            </w:r>
          </w:p>
        </w:tc>
        <w:tc>
          <w:tcPr>
            <w:tcW w:w="758" w:type="dxa"/>
            <w:tcBorders>
              <w:top w:val="nil"/>
              <w:left w:val="nil"/>
              <w:bottom w:val="single" w:sz="4" w:space="0" w:color="auto"/>
              <w:right w:val="single" w:sz="4" w:space="0" w:color="auto"/>
            </w:tcBorders>
            <w:shd w:val="clear" w:color="auto" w:fill="auto"/>
            <w:vAlign w:val="center"/>
            <w:hideMark/>
          </w:tcPr>
          <w:p w14:paraId="28B0778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14E5A2E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4.500</w:t>
            </w:r>
          </w:p>
        </w:tc>
        <w:tc>
          <w:tcPr>
            <w:tcW w:w="839" w:type="dxa"/>
            <w:tcBorders>
              <w:top w:val="nil"/>
              <w:left w:val="nil"/>
              <w:bottom w:val="single" w:sz="4" w:space="0" w:color="auto"/>
              <w:right w:val="single" w:sz="4" w:space="0" w:color="auto"/>
            </w:tcBorders>
            <w:shd w:val="clear" w:color="auto" w:fill="auto"/>
            <w:vAlign w:val="center"/>
            <w:hideMark/>
          </w:tcPr>
          <w:p w14:paraId="48A62D6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36" w:type="dxa"/>
            <w:tcBorders>
              <w:top w:val="nil"/>
              <w:left w:val="nil"/>
              <w:bottom w:val="single" w:sz="4" w:space="0" w:color="auto"/>
              <w:right w:val="double" w:sz="6" w:space="0" w:color="auto"/>
            </w:tcBorders>
            <w:shd w:val="clear" w:color="auto" w:fill="auto"/>
            <w:vAlign w:val="center"/>
            <w:hideMark/>
          </w:tcPr>
          <w:p w14:paraId="2A2809C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5.500</w:t>
            </w:r>
          </w:p>
        </w:tc>
      </w:tr>
      <w:tr w:rsidR="0098218C" w:rsidRPr="0098218C" w14:paraId="187BE4BE"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2F08ED32"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1. Impurities</w:t>
            </w:r>
          </w:p>
        </w:tc>
        <w:tc>
          <w:tcPr>
            <w:tcW w:w="758" w:type="dxa"/>
            <w:tcBorders>
              <w:top w:val="nil"/>
              <w:left w:val="nil"/>
              <w:bottom w:val="single" w:sz="4" w:space="0" w:color="auto"/>
              <w:right w:val="single" w:sz="4" w:space="0" w:color="auto"/>
            </w:tcBorders>
            <w:shd w:val="clear" w:color="auto" w:fill="auto"/>
            <w:vAlign w:val="center"/>
            <w:hideMark/>
          </w:tcPr>
          <w:p w14:paraId="04806A4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D7950A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4218C98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4BF7065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5EBC404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76FBC95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nil"/>
            </w:tcBorders>
            <w:shd w:val="clear" w:color="auto" w:fill="auto"/>
            <w:vAlign w:val="center"/>
            <w:hideMark/>
          </w:tcPr>
          <w:p w14:paraId="3468537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2155F67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79DDC41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BB9A14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2B6C9CF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00CECC2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r>
      <w:tr w:rsidR="0098218C" w:rsidRPr="0098218C" w14:paraId="749B66C5"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6403134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2.  Synonyms</w:t>
            </w:r>
          </w:p>
        </w:tc>
        <w:tc>
          <w:tcPr>
            <w:tcW w:w="758" w:type="dxa"/>
            <w:tcBorders>
              <w:top w:val="nil"/>
              <w:left w:val="nil"/>
              <w:bottom w:val="single" w:sz="4" w:space="0" w:color="auto"/>
              <w:right w:val="single" w:sz="4" w:space="0" w:color="auto"/>
            </w:tcBorders>
            <w:shd w:val="clear" w:color="auto" w:fill="auto"/>
            <w:vAlign w:val="center"/>
            <w:hideMark/>
          </w:tcPr>
          <w:p w14:paraId="65088B3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3D1801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672CCF2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3D13ACE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758" w:type="dxa"/>
            <w:tcBorders>
              <w:top w:val="nil"/>
              <w:left w:val="nil"/>
              <w:bottom w:val="single" w:sz="4" w:space="0" w:color="auto"/>
              <w:right w:val="single" w:sz="4" w:space="0" w:color="auto"/>
            </w:tcBorders>
            <w:shd w:val="clear" w:color="auto" w:fill="auto"/>
            <w:vAlign w:val="center"/>
            <w:hideMark/>
          </w:tcPr>
          <w:p w14:paraId="36DC504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3D00055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nil"/>
            </w:tcBorders>
            <w:shd w:val="clear" w:color="auto" w:fill="auto"/>
            <w:vAlign w:val="center"/>
            <w:hideMark/>
          </w:tcPr>
          <w:p w14:paraId="44D99CC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6B5FF3F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758" w:type="dxa"/>
            <w:tcBorders>
              <w:top w:val="nil"/>
              <w:left w:val="nil"/>
              <w:bottom w:val="single" w:sz="4" w:space="0" w:color="auto"/>
              <w:right w:val="single" w:sz="4" w:space="0" w:color="auto"/>
            </w:tcBorders>
            <w:shd w:val="clear" w:color="auto" w:fill="auto"/>
            <w:vAlign w:val="center"/>
            <w:hideMark/>
          </w:tcPr>
          <w:p w14:paraId="5B1EAEE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329D1D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3663850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22F38E0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r>
      <w:tr w:rsidR="0098218C" w:rsidRPr="0098218C" w14:paraId="703FCBEC"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08C28C6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3. Trade Identification</w:t>
            </w:r>
          </w:p>
        </w:tc>
        <w:tc>
          <w:tcPr>
            <w:tcW w:w="758" w:type="dxa"/>
            <w:tcBorders>
              <w:top w:val="nil"/>
              <w:left w:val="nil"/>
              <w:bottom w:val="single" w:sz="4" w:space="0" w:color="auto"/>
              <w:right w:val="single" w:sz="4" w:space="0" w:color="auto"/>
            </w:tcBorders>
            <w:shd w:val="clear" w:color="auto" w:fill="auto"/>
            <w:vAlign w:val="center"/>
            <w:hideMark/>
          </w:tcPr>
          <w:p w14:paraId="2A920AF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3FBC5A2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37DABC7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5D7D139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758" w:type="dxa"/>
            <w:tcBorders>
              <w:top w:val="nil"/>
              <w:left w:val="nil"/>
              <w:bottom w:val="single" w:sz="4" w:space="0" w:color="auto"/>
              <w:right w:val="single" w:sz="4" w:space="0" w:color="auto"/>
            </w:tcBorders>
            <w:shd w:val="clear" w:color="auto" w:fill="auto"/>
            <w:vAlign w:val="center"/>
            <w:hideMark/>
          </w:tcPr>
          <w:p w14:paraId="2264A8E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AB13A4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nil"/>
            </w:tcBorders>
            <w:shd w:val="clear" w:color="auto" w:fill="auto"/>
            <w:vAlign w:val="center"/>
            <w:hideMark/>
          </w:tcPr>
          <w:p w14:paraId="4C14A54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4F14A00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758" w:type="dxa"/>
            <w:tcBorders>
              <w:top w:val="nil"/>
              <w:left w:val="nil"/>
              <w:bottom w:val="single" w:sz="4" w:space="0" w:color="auto"/>
              <w:right w:val="single" w:sz="4" w:space="0" w:color="auto"/>
            </w:tcBorders>
            <w:shd w:val="clear" w:color="auto" w:fill="auto"/>
            <w:vAlign w:val="center"/>
            <w:hideMark/>
          </w:tcPr>
          <w:p w14:paraId="654D131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58E19F8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c>
          <w:tcPr>
            <w:tcW w:w="839" w:type="dxa"/>
            <w:tcBorders>
              <w:top w:val="nil"/>
              <w:left w:val="nil"/>
              <w:bottom w:val="single" w:sz="4" w:space="0" w:color="auto"/>
              <w:right w:val="single" w:sz="4" w:space="0" w:color="auto"/>
            </w:tcBorders>
            <w:shd w:val="clear" w:color="auto" w:fill="auto"/>
            <w:vAlign w:val="center"/>
            <w:hideMark/>
          </w:tcPr>
          <w:p w14:paraId="62B135B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436762A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0.250</w:t>
            </w:r>
          </w:p>
        </w:tc>
      </w:tr>
      <w:tr w:rsidR="0098218C" w:rsidRPr="0098218C" w14:paraId="340C20B6"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5A7F0C3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4. Generic Chemical Name</w:t>
            </w:r>
          </w:p>
        </w:tc>
        <w:tc>
          <w:tcPr>
            <w:tcW w:w="758" w:type="dxa"/>
            <w:tcBorders>
              <w:top w:val="nil"/>
              <w:left w:val="nil"/>
              <w:bottom w:val="single" w:sz="4" w:space="0" w:color="auto"/>
              <w:right w:val="single" w:sz="4" w:space="0" w:color="auto"/>
            </w:tcBorders>
            <w:shd w:val="clear" w:color="auto" w:fill="auto"/>
            <w:vAlign w:val="center"/>
            <w:hideMark/>
          </w:tcPr>
          <w:p w14:paraId="5704F1B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73B937B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239A6F1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76A3E36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085896E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9A2E32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nil"/>
            </w:tcBorders>
            <w:shd w:val="clear" w:color="auto" w:fill="auto"/>
            <w:vAlign w:val="center"/>
            <w:hideMark/>
          </w:tcPr>
          <w:p w14:paraId="08F04B7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058B21D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459D1AC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3718310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361EE93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5AE5918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r>
      <w:tr w:rsidR="0098218C" w:rsidRPr="0098218C" w14:paraId="53BEEE2F"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504FC2F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5. Byproducts</w:t>
            </w:r>
          </w:p>
        </w:tc>
        <w:tc>
          <w:tcPr>
            <w:tcW w:w="758" w:type="dxa"/>
            <w:tcBorders>
              <w:top w:val="nil"/>
              <w:left w:val="nil"/>
              <w:bottom w:val="single" w:sz="4" w:space="0" w:color="auto"/>
              <w:right w:val="single" w:sz="4" w:space="0" w:color="auto"/>
            </w:tcBorders>
            <w:shd w:val="clear" w:color="auto" w:fill="auto"/>
            <w:vAlign w:val="center"/>
            <w:hideMark/>
          </w:tcPr>
          <w:p w14:paraId="1EF6E68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0F5B0D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6C8EEB7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41ED3F7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45A916B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2D8694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nil"/>
            </w:tcBorders>
            <w:shd w:val="clear" w:color="auto" w:fill="auto"/>
            <w:vAlign w:val="center"/>
            <w:hideMark/>
          </w:tcPr>
          <w:p w14:paraId="434CA97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6F0EACD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58" w:type="dxa"/>
            <w:tcBorders>
              <w:top w:val="nil"/>
              <w:left w:val="nil"/>
              <w:bottom w:val="single" w:sz="4" w:space="0" w:color="auto"/>
              <w:right w:val="single" w:sz="4" w:space="0" w:color="auto"/>
            </w:tcBorders>
            <w:shd w:val="clear" w:color="auto" w:fill="auto"/>
            <w:vAlign w:val="center"/>
            <w:hideMark/>
          </w:tcPr>
          <w:p w14:paraId="2109F78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669785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839" w:type="dxa"/>
            <w:tcBorders>
              <w:top w:val="nil"/>
              <w:left w:val="nil"/>
              <w:bottom w:val="single" w:sz="4" w:space="0" w:color="auto"/>
              <w:right w:val="single" w:sz="4" w:space="0" w:color="auto"/>
            </w:tcBorders>
            <w:shd w:val="clear" w:color="auto" w:fill="auto"/>
            <w:vAlign w:val="center"/>
            <w:hideMark/>
          </w:tcPr>
          <w:p w14:paraId="673B79D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6FBD7F0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r>
      <w:tr w:rsidR="0098218C" w:rsidRPr="0098218C" w14:paraId="149E31F8"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5EC4553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C. Production, Import, and Use Information</w:t>
            </w:r>
          </w:p>
        </w:tc>
        <w:tc>
          <w:tcPr>
            <w:tcW w:w="758" w:type="dxa"/>
            <w:tcBorders>
              <w:top w:val="nil"/>
              <w:left w:val="nil"/>
              <w:bottom w:val="single" w:sz="4" w:space="0" w:color="auto"/>
              <w:right w:val="single" w:sz="4" w:space="0" w:color="auto"/>
            </w:tcBorders>
            <w:shd w:val="clear" w:color="auto" w:fill="auto"/>
            <w:vAlign w:val="center"/>
            <w:hideMark/>
          </w:tcPr>
          <w:p w14:paraId="2D061E8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5ECD40E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034002C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c>
          <w:tcPr>
            <w:tcW w:w="736" w:type="dxa"/>
            <w:tcBorders>
              <w:top w:val="nil"/>
              <w:left w:val="nil"/>
              <w:bottom w:val="single" w:sz="4" w:space="0" w:color="auto"/>
              <w:right w:val="single" w:sz="8" w:space="0" w:color="auto"/>
            </w:tcBorders>
            <w:shd w:val="clear" w:color="auto" w:fill="auto"/>
            <w:vAlign w:val="center"/>
            <w:hideMark/>
          </w:tcPr>
          <w:p w14:paraId="49B6BDB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c>
          <w:tcPr>
            <w:tcW w:w="758" w:type="dxa"/>
            <w:tcBorders>
              <w:top w:val="nil"/>
              <w:left w:val="nil"/>
              <w:bottom w:val="single" w:sz="4" w:space="0" w:color="auto"/>
              <w:right w:val="single" w:sz="4" w:space="0" w:color="auto"/>
            </w:tcBorders>
            <w:shd w:val="clear" w:color="auto" w:fill="auto"/>
            <w:vAlign w:val="center"/>
            <w:hideMark/>
          </w:tcPr>
          <w:p w14:paraId="02981AC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2047145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nil"/>
            </w:tcBorders>
            <w:shd w:val="clear" w:color="auto" w:fill="auto"/>
            <w:vAlign w:val="center"/>
            <w:hideMark/>
          </w:tcPr>
          <w:p w14:paraId="61E4FAB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28743C6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c>
          <w:tcPr>
            <w:tcW w:w="758" w:type="dxa"/>
            <w:tcBorders>
              <w:top w:val="nil"/>
              <w:left w:val="nil"/>
              <w:bottom w:val="single" w:sz="4" w:space="0" w:color="auto"/>
              <w:right w:val="single" w:sz="4" w:space="0" w:color="auto"/>
            </w:tcBorders>
            <w:shd w:val="clear" w:color="auto" w:fill="auto"/>
            <w:vAlign w:val="center"/>
            <w:hideMark/>
          </w:tcPr>
          <w:p w14:paraId="0E3D9B5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6C7D890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26FFFB9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c>
          <w:tcPr>
            <w:tcW w:w="736" w:type="dxa"/>
            <w:tcBorders>
              <w:top w:val="nil"/>
              <w:left w:val="nil"/>
              <w:bottom w:val="single" w:sz="4" w:space="0" w:color="auto"/>
              <w:right w:val="double" w:sz="6" w:space="0" w:color="auto"/>
            </w:tcBorders>
            <w:shd w:val="clear" w:color="auto" w:fill="auto"/>
            <w:vAlign w:val="center"/>
            <w:hideMark/>
          </w:tcPr>
          <w:p w14:paraId="45637C2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2.500</w:t>
            </w:r>
          </w:p>
        </w:tc>
      </w:tr>
      <w:tr w:rsidR="0098218C" w:rsidRPr="0098218C" w14:paraId="7A398985"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13EFB61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1. Production</w:t>
            </w:r>
          </w:p>
        </w:tc>
        <w:tc>
          <w:tcPr>
            <w:tcW w:w="758" w:type="dxa"/>
            <w:tcBorders>
              <w:top w:val="nil"/>
              <w:left w:val="nil"/>
              <w:bottom w:val="single" w:sz="4" w:space="0" w:color="auto"/>
              <w:right w:val="single" w:sz="4" w:space="0" w:color="auto"/>
            </w:tcBorders>
            <w:shd w:val="clear" w:color="auto" w:fill="auto"/>
            <w:vAlign w:val="center"/>
            <w:hideMark/>
          </w:tcPr>
          <w:p w14:paraId="6E2A20C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6138F6A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615BDFC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1CA3BC9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5086BFA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5C73387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nil"/>
            </w:tcBorders>
            <w:shd w:val="clear" w:color="auto" w:fill="auto"/>
            <w:vAlign w:val="center"/>
            <w:hideMark/>
          </w:tcPr>
          <w:p w14:paraId="4B4B16E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1ABABA0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087F0F5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D7C0E9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6B48811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578DE93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r>
      <w:tr w:rsidR="0098218C" w:rsidRPr="0098218C" w14:paraId="496ED453"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0C5DB4A5"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2. Use Information</w:t>
            </w:r>
          </w:p>
        </w:tc>
        <w:tc>
          <w:tcPr>
            <w:tcW w:w="758" w:type="dxa"/>
            <w:tcBorders>
              <w:top w:val="nil"/>
              <w:left w:val="nil"/>
              <w:bottom w:val="single" w:sz="4" w:space="0" w:color="auto"/>
              <w:right w:val="single" w:sz="4" w:space="0" w:color="auto"/>
            </w:tcBorders>
            <w:shd w:val="clear" w:color="auto" w:fill="auto"/>
            <w:vAlign w:val="center"/>
            <w:hideMark/>
          </w:tcPr>
          <w:p w14:paraId="01E7E53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3850A56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839" w:type="dxa"/>
            <w:tcBorders>
              <w:top w:val="nil"/>
              <w:left w:val="nil"/>
              <w:bottom w:val="single" w:sz="4" w:space="0" w:color="auto"/>
              <w:right w:val="single" w:sz="4" w:space="0" w:color="auto"/>
            </w:tcBorders>
            <w:shd w:val="clear" w:color="auto" w:fill="auto"/>
            <w:vAlign w:val="center"/>
            <w:hideMark/>
          </w:tcPr>
          <w:p w14:paraId="08E62C0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0133B73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758" w:type="dxa"/>
            <w:tcBorders>
              <w:top w:val="nil"/>
              <w:left w:val="nil"/>
              <w:bottom w:val="single" w:sz="4" w:space="0" w:color="auto"/>
              <w:right w:val="single" w:sz="4" w:space="0" w:color="auto"/>
            </w:tcBorders>
            <w:shd w:val="clear" w:color="auto" w:fill="auto"/>
            <w:vAlign w:val="center"/>
            <w:hideMark/>
          </w:tcPr>
          <w:p w14:paraId="3808E5C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86364C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839" w:type="dxa"/>
            <w:tcBorders>
              <w:top w:val="nil"/>
              <w:left w:val="nil"/>
              <w:bottom w:val="single" w:sz="4" w:space="0" w:color="auto"/>
              <w:right w:val="nil"/>
            </w:tcBorders>
            <w:shd w:val="clear" w:color="auto" w:fill="auto"/>
            <w:vAlign w:val="center"/>
            <w:hideMark/>
          </w:tcPr>
          <w:p w14:paraId="281ECE3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40D8C66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758" w:type="dxa"/>
            <w:tcBorders>
              <w:top w:val="nil"/>
              <w:left w:val="nil"/>
              <w:bottom w:val="single" w:sz="4" w:space="0" w:color="auto"/>
              <w:right w:val="single" w:sz="4" w:space="0" w:color="auto"/>
            </w:tcBorders>
            <w:shd w:val="clear" w:color="auto" w:fill="auto"/>
            <w:vAlign w:val="center"/>
            <w:hideMark/>
          </w:tcPr>
          <w:p w14:paraId="573F40E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30A959E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839" w:type="dxa"/>
            <w:tcBorders>
              <w:top w:val="nil"/>
              <w:left w:val="nil"/>
              <w:bottom w:val="single" w:sz="4" w:space="0" w:color="auto"/>
              <w:right w:val="single" w:sz="4" w:space="0" w:color="auto"/>
            </w:tcBorders>
            <w:shd w:val="clear" w:color="auto" w:fill="auto"/>
            <w:vAlign w:val="center"/>
            <w:hideMark/>
          </w:tcPr>
          <w:p w14:paraId="6BE9A13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7CD9C53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r>
      <w:tr w:rsidR="0098218C" w:rsidRPr="0098218C" w14:paraId="7F74682F"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3BD440C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3. Hazard Information</w:t>
            </w:r>
          </w:p>
        </w:tc>
        <w:tc>
          <w:tcPr>
            <w:tcW w:w="758" w:type="dxa"/>
            <w:tcBorders>
              <w:top w:val="nil"/>
              <w:left w:val="nil"/>
              <w:bottom w:val="single" w:sz="4" w:space="0" w:color="auto"/>
              <w:right w:val="single" w:sz="4" w:space="0" w:color="auto"/>
            </w:tcBorders>
            <w:shd w:val="clear" w:color="auto" w:fill="auto"/>
            <w:vAlign w:val="center"/>
            <w:hideMark/>
          </w:tcPr>
          <w:p w14:paraId="58C6F1B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6333828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839" w:type="dxa"/>
            <w:tcBorders>
              <w:top w:val="nil"/>
              <w:left w:val="nil"/>
              <w:bottom w:val="single" w:sz="4" w:space="0" w:color="auto"/>
              <w:right w:val="single" w:sz="4" w:space="0" w:color="auto"/>
            </w:tcBorders>
            <w:shd w:val="clear" w:color="auto" w:fill="auto"/>
            <w:vAlign w:val="center"/>
            <w:hideMark/>
          </w:tcPr>
          <w:p w14:paraId="4A240DE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64351C1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758" w:type="dxa"/>
            <w:tcBorders>
              <w:top w:val="nil"/>
              <w:left w:val="nil"/>
              <w:bottom w:val="single" w:sz="4" w:space="0" w:color="auto"/>
              <w:right w:val="single" w:sz="4" w:space="0" w:color="auto"/>
            </w:tcBorders>
            <w:shd w:val="clear" w:color="auto" w:fill="auto"/>
            <w:vAlign w:val="center"/>
            <w:hideMark/>
          </w:tcPr>
          <w:p w14:paraId="6484B19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519EEAD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839" w:type="dxa"/>
            <w:tcBorders>
              <w:top w:val="nil"/>
              <w:left w:val="nil"/>
              <w:bottom w:val="single" w:sz="4" w:space="0" w:color="auto"/>
              <w:right w:val="nil"/>
            </w:tcBorders>
            <w:shd w:val="clear" w:color="auto" w:fill="auto"/>
            <w:vAlign w:val="center"/>
            <w:hideMark/>
          </w:tcPr>
          <w:p w14:paraId="58A512C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4FCE24B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758" w:type="dxa"/>
            <w:tcBorders>
              <w:top w:val="nil"/>
              <w:left w:val="nil"/>
              <w:bottom w:val="single" w:sz="4" w:space="0" w:color="auto"/>
              <w:right w:val="single" w:sz="4" w:space="0" w:color="auto"/>
            </w:tcBorders>
            <w:shd w:val="clear" w:color="auto" w:fill="auto"/>
            <w:vAlign w:val="center"/>
            <w:hideMark/>
          </w:tcPr>
          <w:p w14:paraId="3264A60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5A4230E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c>
          <w:tcPr>
            <w:tcW w:w="839" w:type="dxa"/>
            <w:tcBorders>
              <w:top w:val="nil"/>
              <w:left w:val="nil"/>
              <w:bottom w:val="single" w:sz="4" w:space="0" w:color="auto"/>
              <w:right w:val="single" w:sz="4" w:space="0" w:color="auto"/>
            </w:tcBorders>
            <w:shd w:val="clear" w:color="auto" w:fill="auto"/>
            <w:vAlign w:val="center"/>
            <w:hideMark/>
          </w:tcPr>
          <w:p w14:paraId="385C2B3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42F300D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3.500</w:t>
            </w:r>
          </w:p>
        </w:tc>
      </w:tr>
      <w:tr w:rsidR="0098218C" w:rsidRPr="0098218C" w14:paraId="53B20483"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2FCDCDB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II. Human Exposure</w:t>
            </w:r>
          </w:p>
        </w:tc>
        <w:tc>
          <w:tcPr>
            <w:tcW w:w="758" w:type="dxa"/>
            <w:tcBorders>
              <w:top w:val="nil"/>
              <w:left w:val="nil"/>
              <w:bottom w:val="single" w:sz="4" w:space="0" w:color="auto"/>
              <w:right w:val="single" w:sz="4" w:space="0" w:color="auto"/>
            </w:tcBorders>
            <w:shd w:val="clear" w:color="auto" w:fill="auto"/>
            <w:vAlign w:val="center"/>
            <w:hideMark/>
          </w:tcPr>
          <w:p w14:paraId="055A661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780C1E9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03FE0EE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c>
          <w:tcPr>
            <w:tcW w:w="736" w:type="dxa"/>
            <w:tcBorders>
              <w:top w:val="nil"/>
              <w:left w:val="nil"/>
              <w:bottom w:val="single" w:sz="4" w:space="0" w:color="auto"/>
              <w:right w:val="single" w:sz="8" w:space="0" w:color="auto"/>
            </w:tcBorders>
            <w:shd w:val="clear" w:color="auto" w:fill="auto"/>
            <w:vAlign w:val="center"/>
            <w:hideMark/>
          </w:tcPr>
          <w:p w14:paraId="448D6BA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c>
          <w:tcPr>
            <w:tcW w:w="758" w:type="dxa"/>
            <w:tcBorders>
              <w:top w:val="nil"/>
              <w:left w:val="nil"/>
              <w:bottom w:val="single" w:sz="4" w:space="0" w:color="auto"/>
              <w:right w:val="single" w:sz="4" w:space="0" w:color="auto"/>
            </w:tcBorders>
            <w:shd w:val="clear" w:color="auto" w:fill="auto"/>
            <w:vAlign w:val="center"/>
            <w:hideMark/>
          </w:tcPr>
          <w:p w14:paraId="006711E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0D267B8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nil"/>
            </w:tcBorders>
            <w:shd w:val="clear" w:color="auto" w:fill="auto"/>
            <w:vAlign w:val="center"/>
            <w:hideMark/>
          </w:tcPr>
          <w:p w14:paraId="185E7F4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7C45B1B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c>
          <w:tcPr>
            <w:tcW w:w="758" w:type="dxa"/>
            <w:tcBorders>
              <w:top w:val="nil"/>
              <w:left w:val="nil"/>
              <w:bottom w:val="single" w:sz="4" w:space="0" w:color="auto"/>
              <w:right w:val="single" w:sz="4" w:space="0" w:color="auto"/>
            </w:tcBorders>
            <w:shd w:val="clear" w:color="auto" w:fill="auto"/>
            <w:vAlign w:val="center"/>
            <w:hideMark/>
          </w:tcPr>
          <w:p w14:paraId="18BF3F1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7BE323F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53E8F00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c>
          <w:tcPr>
            <w:tcW w:w="736" w:type="dxa"/>
            <w:tcBorders>
              <w:top w:val="nil"/>
              <w:left w:val="nil"/>
              <w:bottom w:val="single" w:sz="4" w:space="0" w:color="auto"/>
              <w:right w:val="double" w:sz="6" w:space="0" w:color="auto"/>
            </w:tcBorders>
            <w:shd w:val="clear" w:color="auto" w:fill="auto"/>
            <w:vAlign w:val="center"/>
            <w:hideMark/>
          </w:tcPr>
          <w:p w14:paraId="2A4C7F0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6.500</w:t>
            </w:r>
          </w:p>
        </w:tc>
      </w:tr>
      <w:tr w:rsidR="0098218C" w:rsidRPr="0098218C" w14:paraId="6D65C4E9"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6F63EEA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A. Ind. Sites Controlled by the Submitter</w:t>
            </w:r>
          </w:p>
        </w:tc>
        <w:tc>
          <w:tcPr>
            <w:tcW w:w="758" w:type="dxa"/>
            <w:tcBorders>
              <w:top w:val="nil"/>
              <w:left w:val="nil"/>
              <w:bottom w:val="single" w:sz="4" w:space="0" w:color="auto"/>
              <w:right w:val="single" w:sz="4" w:space="0" w:color="auto"/>
            </w:tcBorders>
            <w:shd w:val="clear" w:color="auto" w:fill="auto"/>
            <w:vAlign w:val="center"/>
            <w:hideMark/>
          </w:tcPr>
          <w:p w14:paraId="67C861E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D619D5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74DDB6B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78B79FC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377AC8D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7C78286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nil"/>
            </w:tcBorders>
            <w:shd w:val="clear" w:color="auto" w:fill="auto"/>
            <w:vAlign w:val="center"/>
            <w:hideMark/>
          </w:tcPr>
          <w:p w14:paraId="28B24BF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5B18E8B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65A4B83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7B3B892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360A0E2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3ACD348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4652D4F6"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7440079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1. Operation Description</w:t>
            </w:r>
          </w:p>
        </w:tc>
        <w:tc>
          <w:tcPr>
            <w:tcW w:w="758" w:type="dxa"/>
            <w:tcBorders>
              <w:top w:val="nil"/>
              <w:left w:val="nil"/>
              <w:bottom w:val="single" w:sz="4" w:space="0" w:color="auto"/>
              <w:right w:val="single" w:sz="4" w:space="0" w:color="auto"/>
            </w:tcBorders>
            <w:shd w:val="clear" w:color="auto" w:fill="auto"/>
            <w:vAlign w:val="center"/>
            <w:hideMark/>
          </w:tcPr>
          <w:p w14:paraId="577124A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2A98A01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3C4288B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5F84BA9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01F6027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55C9C5D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nil"/>
            </w:tcBorders>
            <w:shd w:val="clear" w:color="auto" w:fill="auto"/>
            <w:vAlign w:val="center"/>
            <w:hideMark/>
          </w:tcPr>
          <w:p w14:paraId="38B7491C"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6A7C81A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4586AC4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5A8BD3A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41432F1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4972708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67631F03"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72C0C1D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a. Identity</w:t>
            </w:r>
          </w:p>
        </w:tc>
        <w:tc>
          <w:tcPr>
            <w:tcW w:w="758" w:type="dxa"/>
            <w:tcBorders>
              <w:top w:val="nil"/>
              <w:left w:val="nil"/>
              <w:bottom w:val="single" w:sz="4" w:space="0" w:color="auto"/>
              <w:right w:val="single" w:sz="4" w:space="0" w:color="auto"/>
            </w:tcBorders>
            <w:shd w:val="clear" w:color="auto" w:fill="auto"/>
            <w:vAlign w:val="center"/>
            <w:hideMark/>
          </w:tcPr>
          <w:p w14:paraId="67DA866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5637AD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146C0D8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1050C1B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0523C3F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821058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nil"/>
            </w:tcBorders>
            <w:shd w:val="clear" w:color="auto" w:fill="auto"/>
            <w:vAlign w:val="center"/>
            <w:hideMark/>
          </w:tcPr>
          <w:p w14:paraId="35DE44D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2B02DCE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27E1F8C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231239E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0D44D2B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2454E1B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r>
      <w:tr w:rsidR="0098218C" w:rsidRPr="0098218C" w14:paraId="6C1CEB2E"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60A99C8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b. Type of Operation</w:t>
            </w:r>
          </w:p>
        </w:tc>
        <w:tc>
          <w:tcPr>
            <w:tcW w:w="758" w:type="dxa"/>
            <w:tcBorders>
              <w:top w:val="nil"/>
              <w:left w:val="nil"/>
              <w:bottom w:val="single" w:sz="4" w:space="0" w:color="auto"/>
              <w:right w:val="single" w:sz="4" w:space="0" w:color="auto"/>
            </w:tcBorders>
            <w:shd w:val="clear" w:color="auto" w:fill="auto"/>
            <w:vAlign w:val="center"/>
            <w:hideMark/>
          </w:tcPr>
          <w:p w14:paraId="65E6596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5100C25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252D9D5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61F8E7F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24E8E4A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597907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nil"/>
            </w:tcBorders>
            <w:shd w:val="clear" w:color="auto" w:fill="auto"/>
            <w:vAlign w:val="center"/>
            <w:hideMark/>
          </w:tcPr>
          <w:p w14:paraId="728CE90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22D3E72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58" w:type="dxa"/>
            <w:tcBorders>
              <w:top w:val="nil"/>
              <w:left w:val="nil"/>
              <w:bottom w:val="single" w:sz="4" w:space="0" w:color="auto"/>
              <w:right w:val="single" w:sz="4" w:space="0" w:color="auto"/>
            </w:tcBorders>
            <w:shd w:val="clear" w:color="auto" w:fill="auto"/>
            <w:vAlign w:val="center"/>
            <w:hideMark/>
          </w:tcPr>
          <w:p w14:paraId="36571BD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6D3865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839" w:type="dxa"/>
            <w:tcBorders>
              <w:top w:val="nil"/>
              <w:left w:val="nil"/>
              <w:bottom w:val="single" w:sz="4" w:space="0" w:color="auto"/>
              <w:right w:val="single" w:sz="4" w:space="0" w:color="auto"/>
            </w:tcBorders>
            <w:shd w:val="clear" w:color="auto" w:fill="auto"/>
            <w:vAlign w:val="center"/>
            <w:hideMark/>
          </w:tcPr>
          <w:p w14:paraId="3BD631F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2346BF1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r>
      <w:tr w:rsidR="0098218C" w:rsidRPr="0098218C" w14:paraId="63C7410B"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2C773527"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c. Amount and Duration</w:t>
            </w:r>
          </w:p>
        </w:tc>
        <w:tc>
          <w:tcPr>
            <w:tcW w:w="758" w:type="dxa"/>
            <w:tcBorders>
              <w:top w:val="nil"/>
              <w:left w:val="nil"/>
              <w:bottom w:val="single" w:sz="4" w:space="0" w:color="auto"/>
              <w:right w:val="single" w:sz="4" w:space="0" w:color="auto"/>
            </w:tcBorders>
            <w:shd w:val="clear" w:color="auto" w:fill="auto"/>
            <w:vAlign w:val="center"/>
            <w:hideMark/>
          </w:tcPr>
          <w:p w14:paraId="743EF34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2E08E4E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839" w:type="dxa"/>
            <w:tcBorders>
              <w:top w:val="nil"/>
              <w:left w:val="nil"/>
              <w:bottom w:val="single" w:sz="4" w:space="0" w:color="auto"/>
              <w:right w:val="single" w:sz="4" w:space="0" w:color="auto"/>
            </w:tcBorders>
            <w:shd w:val="clear" w:color="auto" w:fill="auto"/>
            <w:vAlign w:val="center"/>
            <w:hideMark/>
          </w:tcPr>
          <w:p w14:paraId="26417B2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391E8B3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758" w:type="dxa"/>
            <w:tcBorders>
              <w:top w:val="nil"/>
              <w:left w:val="nil"/>
              <w:bottom w:val="single" w:sz="4" w:space="0" w:color="auto"/>
              <w:right w:val="single" w:sz="4" w:space="0" w:color="auto"/>
            </w:tcBorders>
            <w:shd w:val="clear" w:color="auto" w:fill="auto"/>
            <w:vAlign w:val="center"/>
            <w:hideMark/>
          </w:tcPr>
          <w:p w14:paraId="63CEB29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BA611E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839" w:type="dxa"/>
            <w:tcBorders>
              <w:top w:val="nil"/>
              <w:left w:val="nil"/>
              <w:bottom w:val="single" w:sz="4" w:space="0" w:color="auto"/>
              <w:right w:val="nil"/>
            </w:tcBorders>
            <w:shd w:val="clear" w:color="auto" w:fill="auto"/>
            <w:vAlign w:val="center"/>
            <w:hideMark/>
          </w:tcPr>
          <w:p w14:paraId="7D0912C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6022F41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758" w:type="dxa"/>
            <w:tcBorders>
              <w:top w:val="nil"/>
              <w:left w:val="nil"/>
              <w:bottom w:val="single" w:sz="4" w:space="0" w:color="auto"/>
              <w:right w:val="single" w:sz="4" w:space="0" w:color="auto"/>
            </w:tcBorders>
            <w:shd w:val="clear" w:color="auto" w:fill="auto"/>
            <w:vAlign w:val="center"/>
            <w:hideMark/>
          </w:tcPr>
          <w:p w14:paraId="37FA605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B4E782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839" w:type="dxa"/>
            <w:tcBorders>
              <w:top w:val="nil"/>
              <w:left w:val="nil"/>
              <w:bottom w:val="single" w:sz="4" w:space="0" w:color="auto"/>
              <w:right w:val="single" w:sz="4" w:space="0" w:color="auto"/>
            </w:tcBorders>
            <w:shd w:val="clear" w:color="auto" w:fill="auto"/>
            <w:vAlign w:val="center"/>
            <w:hideMark/>
          </w:tcPr>
          <w:p w14:paraId="2C63E00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0E97774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r>
      <w:tr w:rsidR="0098218C" w:rsidRPr="0098218C" w14:paraId="6B2E1945"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6E173EE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d. Process Description</w:t>
            </w:r>
          </w:p>
        </w:tc>
        <w:tc>
          <w:tcPr>
            <w:tcW w:w="758" w:type="dxa"/>
            <w:tcBorders>
              <w:top w:val="nil"/>
              <w:left w:val="nil"/>
              <w:bottom w:val="single" w:sz="4" w:space="0" w:color="auto"/>
              <w:right w:val="single" w:sz="4" w:space="0" w:color="auto"/>
            </w:tcBorders>
            <w:shd w:val="clear" w:color="auto" w:fill="auto"/>
            <w:vAlign w:val="center"/>
            <w:hideMark/>
          </w:tcPr>
          <w:p w14:paraId="0CD5F49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714633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342F67E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19B2263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758" w:type="dxa"/>
            <w:tcBorders>
              <w:top w:val="nil"/>
              <w:left w:val="nil"/>
              <w:bottom w:val="single" w:sz="4" w:space="0" w:color="auto"/>
              <w:right w:val="single" w:sz="4" w:space="0" w:color="auto"/>
            </w:tcBorders>
            <w:shd w:val="clear" w:color="auto" w:fill="auto"/>
            <w:vAlign w:val="center"/>
            <w:hideMark/>
          </w:tcPr>
          <w:p w14:paraId="627009C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7F3316C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nil"/>
            </w:tcBorders>
            <w:shd w:val="clear" w:color="auto" w:fill="auto"/>
            <w:vAlign w:val="center"/>
            <w:hideMark/>
          </w:tcPr>
          <w:p w14:paraId="65FE2FE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637FA52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758" w:type="dxa"/>
            <w:tcBorders>
              <w:top w:val="nil"/>
              <w:left w:val="nil"/>
              <w:bottom w:val="single" w:sz="4" w:space="0" w:color="auto"/>
              <w:right w:val="single" w:sz="4" w:space="0" w:color="auto"/>
            </w:tcBorders>
            <w:shd w:val="clear" w:color="auto" w:fill="auto"/>
            <w:vAlign w:val="center"/>
            <w:hideMark/>
          </w:tcPr>
          <w:p w14:paraId="32F0926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522D583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309D941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2847F27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r>
      <w:tr w:rsidR="0098218C" w:rsidRPr="0098218C" w14:paraId="22541E55"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628C5BE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2. Occupational Exposure</w:t>
            </w:r>
          </w:p>
        </w:tc>
        <w:tc>
          <w:tcPr>
            <w:tcW w:w="758" w:type="dxa"/>
            <w:tcBorders>
              <w:top w:val="nil"/>
              <w:left w:val="nil"/>
              <w:bottom w:val="single" w:sz="4" w:space="0" w:color="auto"/>
              <w:right w:val="single" w:sz="4" w:space="0" w:color="auto"/>
            </w:tcBorders>
            <w:shd w:val="clear" w:color="auto" w:fill="auto"/>
            <w:vAlign w:val="center"/>
            <w:hideMark/>
          </w:tcPr>
          <w:p w14:paraId="3DAFC10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A8C33C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839" w:type="dxa"/>
            <w:tcBorders>
              <w:top w:val="nil"/>
              <w:left w:val="nil"/>
              <w:bottom w:val="single" w:sz="4" w:space="0" w:color="auto"/>
              <w:right w:val="single" w:sz="4" w:space="0" w:color="auto"/>
            </w:tcBorders>
            <w:shd w:val="clear" w:color="auto" w:fill="auto"/>
            <w:vAlign w:val="center"/>
            <w:hideMark/>
          </w:tcPr>
          <w:p w14:paraId="0FAA5EA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15FD5FC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758" w:type="dxa"/>
            <w:tcBorders>
              <w:top w:val="nil"/>
              <w:left w:val="nil"/>
              <w:bottom w:val="single" w:sz="4" w:space="0" w:color="auto"/>
              <w:right w:val="single" w:sz="4" w:space="0" w:color="auto"/>
            </w:tcBorders>
            <w:shd w:val="clear" w:color="auto" w:fill="auto"/>
            <w:vAlign w:val="center"/>
            <w:hideMark/>
          </w:tcPr>
          <w:p w14:paraId="3450BAA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18154C3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839" w:type="dxa"/>
            <w:tcBorders>
              <w:top w:val="nil"/>
              <w:left w:val="nil"/>
              <w:bottom w:val="single" w:sz="4" w:space="0" w:color="auto"/>
              <w:right w:val="nil"/>
            </w:tcBorders>
            <w:shd w:val="clear" w:color="auto" w:fill="auto"/>
            <w:vAlign w:val="center"/>
            <w:hideMark/>
          </w:tcPr>
          <w:p w14:paraId="0419D8F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6EA610D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758" w:type="dxa"/>
            <w:tcBorders>
              <w:top w:val="nil"/>
              <w:left w:val="nil"/>
              <w:bottom w:val="single" w:sz="4" w:space="0" w:color="auto"/>
              <w:right w:val="single" w:sz="4" w:space="0" w:color="auto"/>
            </w:tcBorders>
            <w:shd w:val="clear" w:color="auto" w:fill="auto"/>
            <w:vAlign w:val="center"/>
            <w:hideMark/>
          </w:tcPr>
          <w:p w14:paraId="73DFF08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711B335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c>
          <w:tcPr>
            <w:tcW w:w="839" w:type="dxa"/>
            <w:tcBorders>
              <w:top w:val="nil"/>
              <w:left w:val="nil"/>
              <w:bottom w:val="single" w:sz="4" w:space="0" w:color="auto"/>
              <w:right w:val="single" w:sz="4" w:space="0" w:color="auto"/>
            </w:tcBorders>
            <w:shd w:val="clear" w:color="auto" w:fill="auto"/>
            <w:vAlign w:val="center"/>
            <w:hideMark/>
          </w:tcPr>
          <w:p w14:paraId="3B8DC21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485C91D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13.500</w:t>
            </w:r>
          </w:p>
        </w:tc>
      </w:tr>
      <w:tr w:rsidR="0098218C" w:rsidRPr="0098218C" w14:paraId="58265EEF"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101C56F5"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3. Environmental Release and Disposal</w:t>
            </w:r>
          </w:p>
        </w:tc>
        <w:tc>
          <w:tcPr>
            <w:tcW w:w="758" w:type="dxa"/>
            <w:tcBorders>
              <w:top w:val="nil"/>
              <w:left w:val="nil"/>
              <w:bottom w:val="single" w:sz="4" w:space="0" w:color="auto"/>
              <w:right w:val="single" w:sz="4" w:space="0" w:color="auto"/>
            </w:tcBorders>
            <w:shd w:val="clear" w:color="auto" w:fill="auto"/>
            <w:vAlign w:val="center"/>
            <w:hideMark/>
          </w:tcPr>
          <w:p w14:paraId="2A40B1B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EEDD87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839" w:type="dxa"/>
            <w:tcBorders>
              <w:top w:val="nil"/>
              <w:left w:val="nil"/>
              <w:bottom w:val="single" w:sz="4" w:space="0" w:color="auto"/>
              <w:right w:val="single" w:sz="4" w:space="0" w:color="auto"/>
            </w:tcBorders>
            <w:shd w:val="clear" w:color="auto" w:fill="auto"/>
            <w:vAlign w:val="center"/>
            <w:hideMark/>
          </w:tcPr>
          <w:p w14:paraId="5595850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641C26F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758" w:type="dxa"/>
            <w:tcBorders>
              <w:top w:val="nil"/>
              <w:left w:val="nil"/>
              <w:bottom w:val="single" w:sz="4" w:space="0" w:color="auto"/>
              <w:right w:val="single" w:sz="4" w:space="0" w:color="auto"/>
            </w:tcBorders>
            <w:shd w:val="clear" w:color="auto" w:fill="auto"/>
            <w:vAlign w:val="center"/>
            <w:hideMark/>
          </w:tcPr>
          <w:p w14:paraId="270ED28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7EAE685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839" w:type="dxa"/>
            <w:tcBorders>
              <w:top w:val="nil"/>
              <w:left w:val="nil"/>
              <w:bottom w:val="single" w:sz="4" w:space="0" w:color="auto"/>
              <w:right w:val="nil"/>
            </w:tcBorders>
            <w:shd w:val="clear" w:color="auto" w:fill="auto"/>
            <w:vAlign w:val="center"/>
            <w:hideMark/>
          </w:tcPr>
          <w:p w14:paraId="03E6BF4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46440A0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758" w:type="dxa"/>
            <w:tcBorders>
              <w:top w:val="nil"/>
              <w:left w:val="nil"/>
              <w:bottom w:val="single" w:sz="4" w:space="0" w:color="auto"/>
              <w:right w:val="single" w:sz="4" w:space="0" w:color="auto"/>
            </w:tcBorders>
            <w:shd w:val="clear" w:color="auto" w:fill="auto"/>
            <w:vAlign w:val="center"/>
            <w:hideMark/>
          </w:tcPr>
          <w:p w14:paraId="3B41EAE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6ADDDF3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c>
          <w:tcPr>
            <w:tcW w:w="839" w:type="dxa"/>
            <w:tcBorders>
              <w:top w:val="nil"/>
              <w:left w:val="nil"/>
              <w:bottom w:val="single" w:sz="4" w:space="0" w:color="auto"/>
              <w:right w:val="single" w:sz="4" w:space="0" w:color="auto"/>
            </w:tcBorders>
            <w:shd w:val="clear" w:color="auto" w:fill="auto"/>
            <w:vAlign w:val="center"/>
            <w:hideMark/>
          </w:tcPr>
          <w:p w14:paraId="5CC8EA0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22C7702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9.500</w:t>
            </w:r>
          </w:p>
        </w:tc>
      </w:tr>
      <w:tr w:rsidR="0098218C" w:rsidRPr="0098218C" w14:paraId="70744343"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5314DDB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B. Industrial Sites Controlled by Others</w:t>
            </w:r>
          </w:p>
        </w:tc>
        <w:tc>
          <w:tcPr>
            <w:tcW w:w="758" w:type="dxa"/>
            <w:tcBorders>
              <w:top w:val="nil"/>
              <w:left w:val="nil"/>
              <w:bottom w:val="single" w:sz="4" w:space="0" w:color="auto"/>
              <w:right w:val="single" w:sz="4" w:space="0" w:color="auto"/>
            </w:tcBorders>
            <w:shd w:val="clear" w:color="auto" w:fill="auto"/>
            <w:vAlign w:val="center"/>
            <w:hideMark/>
          </w:tcPr>
          <w:p w14:paraId="628A04E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63EBDD5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6A96A23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736" w:type="dxa"/>
            <w:tcBorders>
              <w:top w:val="nil"/>
              <w:left w:val="nil"/>
              <w:bottom w:val="single" w:sz="4" w:space="0" w:color="auto"/>
              <w:right w:val="single" w:sz="8" w:space="0" w:color="auto"/>
            </w:tcBorders>
            <w:shd w:val="clear" w:color="auto" w:fill="auto"/>
            <w:vAlign w:val="center"/>
            <w:hideMark/>
          </w:tcPr>
          <w:p w14:paraId="2FD971B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13.250</w:t>
            </w:r>
          </w:p>
        </w:tc>
        <w:tc>
          <w:tcPr>
            <w:tcW w:w="758" w:type="dxa"/>
            <w:tcBorders>
              <w:top w:val="nil"/>
              <w:left w:val="nil"/>
              <w:bottom w:val="single" w:sz="4" w:space="0" w:color="auto"/>
              <w:right w:val="single" w:sz="4" w:space="0" w:color="auto"/>
            </w:tcBorders>
            <w:shd w:val="clear" w:color="auto" w:fill="auto"/>
            <w:vAlign w:val="center"/>
            <w:hideMark/>
          </w:tcPr>
          <w:p w14:paraId="43EB741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3AD223B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nil"/>
            </w:tcBorders>
            <w:shd w:val="clear" w:color="auto" w:fill="auto"/>
            <w:vAlign w:val="center"/>
            <w:hideMark/>
          </w:tcPr>
          <w:p w14:paraId="2AB149F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6E6FA02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13.250</w:t>
            </w:r>
          </w:p>
        </w:tc>
        <w:tc>
          <w:tcPr>
            <w:tcW w:w="758" w:type="dxa"/>
            <w:tcBorders>
              <w:top w:val="nil"/>
              <w:left w:val="nil"/>
              <w:bottom w:val="single" w:sz="4" w:space="0" w:color="auto"/>
              <w:right w:val="single" w:sz="4" w:space="0" w:color="auto"/>
            </w:tcBorders>
            <w:shd w:val="clear" w:color="auto" w:fill="auto"/>
            <w:vAlign w:val="center"/>
            <w:hideMark/>
          </w:tcPr>
          <w:p w14:paraId="4B60226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4214BDA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11.000</w:t>
            </w:r>
          </w:p>
        </w:tc>
        <w:tc>
          <w:tcPr>
            <w:tcW w:w="839" w:type="dxa"/>
            <w:tcBorders>
              <w:top w:val="nil"/>
              <w:left w:val="nil"/>
              <w:bottom w:val="single" w:sz="4" w:space="0" w:color="auto"/>
              <w:right w:val="single" w:sz="4" w:space="0" w:color="auto"/>
            </w:tcBorders>
            <w:shd w:val="clear" w:color="auto" w:fill="auto"/>
            <w:vAlign w:val="center"/>
            <w:hideMark/>
          </w:tcPr>
          <w:p w14:paraId="30BBBF2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736" w:type="dxa"/>
            <w:tcBorders>
              <w:top w:val="nil"/>
              <w:left w:val="nil"/>
              <w:bottom w:val="single" w:sz="4" w:space="0" w:color="auto"/>
              <w:right w:val="double" w:sz="6" w:space="0" w:color="auto"/>
            </w:tcBorders>
            <w:shd w:val="clear" w:color="auto" w:fill="auto"/>
            <w:vAlign w:val="center"/>
            <w:hideMark/>
          </w:tcPr>
          <w:p w14:paraId="2DA00F3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13.250</w:t>
            </w:r>
          </w:p>
        </w:tc>
      </w:tr>
      <w:tr w:rsidR="0098218C" w:rsidRPr="0098218C" w14:paraId="4B7A80A1"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37454778"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1. Operation Description</w:t>
            </w:r>
          </w:p>
        </w:tc>
        <w:tc>
          <w:tcPr>
            <w:tcW w:w="758" w:type="dxa"/>
            <w:tcBorders>
              <w:top w:val="nil"/>
              <w:left w:val="nil"/>
              <w:bottom w:val="single" w:sz="4" w:space="0" w:color="auto"/>
              <w:right w:val="single" w:sz="4" w:space="0" w:color="auto"/>
            </w:tcBorders>
            <w:shd w:val="clear" w:color="auto" w:fill="auto"/>
            <w:vAlign w:val="center"/>
            <w:hideMark/>
          </w:tcPr>
          <w:p w14:paraId="77D3903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0A51AFE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7AD71EC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29C529B7"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0BDE0E8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60E0EC1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nil"/>
            </w:tcBorders>
            <w:shd w:val="clear" w:color="auto" w:fill="auto"/>
            <w:vAlign w:val="center"/>
            <w:hideMark/>
          </w:tcPr>
          <w:p w14:paraId="2FCF443E"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3D79D657"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06209CF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2C31EBD9"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1231A7F2"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1604A6A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49D8E61A"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35A57529"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2. Worker Exposure and Environmental Release</w:t>
            </w:r>
          </w:p>
        </w:tc>
        <w:tc>
          <w:tcPr>
            <w:tcW w:w="758" w:type="dxa"/>
            <w:tcBorders>
              <w:top w:val="nil"/>
              <w:left w:val="nil"/>
              <w:bottom w:val="single" w:sz="4" w:space="0" w:color="auto"/>
              <w:right w:val="single" w:sz="4" w:space="0" w:color="auto"/>
            </w:tcBorders>
            <w:shd w:val="clear" w:color="auto" w:fill="auto"/>
            <w:vAlign w:val="center"/>
            <w:hideMark/>
          </w:tcPr>
          <w:p w14:paraId="278C631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FC3125F"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09A4A141"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8" w:space="0" w:color="auto"/>
            </w:tcBorders>
            <w:shd w:val="clear" w:color="auto" w:fill="auto"/>
            <w:vAlign w:val="center"/>
            <w:hideMark/>
          </w:tcPr>
          <w:p w14:paraId="0BCAECD2"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02EBDC3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2D6C6FC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nil"/>
            </w:tcBorders>
            <w:shd w:val="clear" w:color="auto" w:fill="auto"/>
            <w:vAlign w:val="center"/>
            <w:hideMark/>
          </w:tcPr>
          <w:p w14:paraId="3409869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6C7DBA34"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58" w:type="dxa"/>
            <w:tcBorders>
              <w:top w:val="nil"/>
              <w:left w:val="nil"/>
              <w:bottom w:val="single" w:sz="4" w:space="0" w:color="auto"/>
              <w:right w:val="single" w:sz="4" w:space="0" w:color="auto"/>
            </w:tcBorders>
            <w:shd w:val="clear" w:color="auto" w:fill="auto"/>
            <w:vAlign w:val="center"/>
            <w:hideMark/>
          </w:tcPr>
          <w:p w14:paraId="2E5D4B3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single" w:sz="4" w:space="0" w:color="auto"/>
            </w:tcBorders>
            <w:shd w:val="clear" w:color="auto" w:fill="auto"/>
            <w:vAlign w:val="center"/>
            <w:hideMark/>
          </w:tcPr>
          <w:p w14:paraId="4C1A324D"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839" w:type="dxa"/>
            <w:tcBorders>
              <w:top w:val="nil"/>
              <w:left w:val="nil"/>
              <w:bottom w:val="single" w:sz="4" w:space="0" w:color="auto"/>
              <w:right w:val="single" w:sz="4" w:space="0" w:color="auto"/>
            </w:tcBorders>
            <w:shd w:val="clear" w:color="auto" w:fill="auto"/>
            <w:vAlign w:val="center"/>
            <w:hideMark/>
          </w:tcPr>
          <w:p w14:paraId="240880DA"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c>
          <w:tcPr>
            <w:tcW w:w="736" w:type="dxa"/>
            <w:tcBorders>
              <w:top w:val="nil"/>
              <w:left w:val="nil"/>
              <w:bottom w:val="single" w:sz="4" w:space="0" w:color="auto"/>
              <w:right w:val="double" w:sz="6" w:space="0" w:color="auto"/>
            </w:tcBorders>
            <w:shd w:val="clear" w:color="auto" w:fill="auto"/>
            <w:vAlign w:val="center"/>
            <w:hideMark/>
          </w:tcPr>
          <w:p w14:paraId="7543EC9B"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 </w:t>
            </w:r>
          </w:p>
        </w:tc>
      </w:tr>
      <w:tr w:rsidR="0098218C" w:rsidRPr="0098218C" w14:paraId="537F04AC"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21004D9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III. List of Attachments</w:t>
            </w:r>
          </w:p>
        </w:tc>
        <w:tc>
          <w:tcPr>
            <w:tcW w:w="758" w:type="dxa"/>
            <w:tcBorders>
              <w:top w:val="nil"/>
              <w:left w:val="nil"/>
              <w:bottom w:val="single" w:sz="4" w:space="0" w:color="auto"/>
              <w:right w:val="single" w:sz="4" w:space="0" w:color="auto"/>
            </w:tcBorders>
            <w:shd w:val="clear" w:color="auto" w:fill="auto"/>
            <w:vAlign w:val="center"/>
            <w:hideMark/>
          </w:tcPr>
          <w:p w14:paraId="23AD3AA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47B0C7C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7.000</w:t>
            </w:r>
          </w:p>
        </w:tc>
        <w:tc>
          <w:tcPr>
            <w:tcW w:w="839" w:type="dxa"/>
            <w:tcBorders>
              <w:top w:val="nil"/>
              <w:left w:val="nil"/>
              <w:bottom w:val="single" w:sz="4" w:space="0" w:color="auto"/>
              <w:right w:val="single" w:sz="4" w:space="0" w:color="auto"/>
            </w:tcBorders>
            <w:shd w:val="clear" w:color="auto" w:fill="auto"/>
            <w:vAlign w:val="center"/>
            <w:hideMark/>
          </w:tcPr>
          <w:p w14:paraId="63EC06D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1.250</w:t>
            </w:r>
          </w:p>
        </w:tc>
        <w:tc>
          <w:tcPr>
            <w:tcW w:w="736" w:type="dxa"/>
            <w:tcBorders>
              <w:top w:val="nil"/>
              <w:left w:val="nil"/>
              <w:bottom w:val="single" w:sz="4" w:space="0" w:color="auto"/>
              <w:right w:val="single" w:sz="8" w:space="0" w:color="auto"/>
            </w:tcBorders>
            <w:shd w:val="clear" w:color="auto" w:fill="auto"/>
            <w:vAlign w:val="center"/>
            <w:hideMark/>
          </w:tcPr>
          <w:p w14:paraId="70CF23C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8.250</w:t>
            </w:r>
          </w:p>
        </w:tc>
        <w:tc>
          <w:tcPr>
            <w:tcW w:w="758" w:type="dxa"/>
            <w:tcBorders>
              <w:top w:val="nil"/>
              <w:left w:val="nil"/>
              <w:bottom w:val="single" w:sz="4" w:space="0" w:color="auto"/>
              <w:right w:val="single" w:sz="4" w:space="0" w:color="auto"/>
            </w:tcBorders>
            <w:shd w:val="clear" w:color="auto" w:fill="auto"/>
            <w:vAlign w:val="center"/>
            <w:hideMark/>
          </w:tcPr>
          <w:p w14:paraId="559C293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62E5E52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7.000</w:t>
            </w:r>
          </w:p>
        </w:tc>
        <w:tc>
          <w:tcPr>
            <w:tcW w:w="839" w:type="dxa"/>
            <w:tcBorders>
              <w:top w:val="nil"/>
              <w:left w:val="nil"/>
              <w:bottom w:val="single" w:sz="4" w:space="0" w:color="auto"/>
              <w:right w:val="nil"/>
            </w:tcBorders>
            <w:shd w:val="clear" w:color="auto" w:fill="auto"/>
            <w:vAlign w:val="center"/>
            <w:hideMark/>
          </w:tcPr>
          <w:p w14:paraId="28947ED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1.250</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63D2624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8.250</w:t>
            </w:r>
          </w:p>
        </w:tc>
        <w:tc>
          <w:tcPr>
            <w:tcW w:w="758" w:type="dxa"/>
            <w:tcBorders>
              <w:top w:val="nil"/>
              <w:left w:val="nil"/>
              <w:bottom w:val="single" w:sz="4" w:space="0" w:color="auto"/>
              <w:right w:val="single" w:sz="4" w:space="0" w:color="auto"/>
            </w:tcBorders>
            <w:shd w:val="clear" w:color="auto" w:fill="auto"/>
            <w:vAlign w:val="center"/>
            <w:hideMark/>
          </w:tcPr>
          <w:p w14:paraId="19123BA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6B865B8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7.000</w:t>
            </w:r>
          </w:p>
        </w:tc>
        <w:tc>
          <w:tcPr>
            <w:tcW w:w="839" w:type="dxa"/>
            <w:tcBorders>
              <w:top w:val="nil"/>
              <w:left w:val="nil"/>
              <w:bottom w:val="single" w:sz="4" w:space="0" w:color="auto"/>
              <w:right w:val="single" w:sz="4" w:space="0" w:color="auto"/>
            </w:tcBorders>
            <w:shd w:val="clear" w:color="auto" w:fill="auto"/>
            <w:vAlign w:val="center"/>
            <w:hideMark/>
          </w:tcPr>
          <w:p w14:paraId="1C72A4F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1.250</w:t>
            </w:r>
          </w:p>
        </w:tc>
        <w:tc>
          <w:tcPr>
            <w:tcW w:w="736" w:type="dxa"/>
            <w:tcBorders>
              <w:top w:val="nil"/>
              <w:left w:val="nil"/>
              <w:bottom w:val="single" w:sz="4" w:space="0" w:color="auto"/>
              <w:right w:val="double" w:sz="6" w:space="0" w:color="auto"/>
            </w:tcBorders>
            <w:shd w:val="clear" w:color="auto" w:fill="auto"/>
            <w:vAlign w:val="center"/>
            <w:hideMark/>
          </w:tcPr>
          <w:p w14:paraId="7530281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8.250</w:t>
            </w:r>
          </w:p>
        </w:tc>
      </w:tr>
      <w:tr w:rsidR="0098218C" w:rsidRPr="0098218C" w14:paraId="427F89A5"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4AE3205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Physical and Chemical Properties Worksheet</w:t>
            </w:r>
          </w:p>
        </w:tc>
        <w:tc>
          <w:tcPr>
            <w:tcW w:w="758" w:type="dxa"/>
            <w:tcBorders>
              <w:top w:val="nil"/>
              <w:left w:val="nil"/>
              <w:bottom w:val="single" w:sz="4" w:space="0" w:color="auto"/>
              <w:right w:val="single" w:sz="4" w:space="0" w:color="auto"/>
            </w:tcBorders>
            <w:shd w:val="clear" w:color="auto" w:fill="auto"/>
            <w:vAlign w:val="center"/>
            <w:hideMark/>
          </w:tcPr>
          <w:p w14:paraId="065B712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7D0FF78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689899A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nil"/>
              <w:bottom w:val="single" w:sz="4" w:space="0" w:color="auto"/>
              <w:right w:val="single" w:sz="8" w:space="0" w:color="auto"/>
            </w:tcBorders>
            <w:shd w:val="clear" w:color="auto" w:fill="auto"/>
            <w:vAlign w:val="center"/>
            <w:hideMark/>
          </w:tcPr>
          <w:p w14:paraId="414BE68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758" w:type="dxa"/>
            <w:tcBorders>
              <w:top w:val="nil"/>
              <w:left w:val="nil"/>
              <w:bottom w:val="single" w:sz="4" w:space="0" w:color="auto"/>
              <w:right w:val="single" w:sz="4" w:space="0" w:color="auto"/>
            </w:tcBorders>
            <w:shd w:val="clear" w:color="auto" w:fill="auto"/>
            <w:vAlign w:val="center"/>
            <w:hideMark/>
          </w:tcPr>
          <w:p w14:paraId="17D68AE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1C9A8D1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nil"/>
            </w:tcBorders>
            <w:shd w:val="clear" w:color="auto" w:fill="auto"/>
            <w:vAlign w:val="center"/>
            <w:hideMark/>
          </w:tcPr>
          <w:p w14:paraId="702288E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single" w:sz="4" w:space="0" w:color="auto"/>
              <w:bottom w:val="single" w:sz="4" w:space="0" w:color="auto"/>
              <w:right w:val="single" w:sz="8" w:space="0" w:color="auto"/>
            </w:tcBorders>
            <w:shd w:val="clear" w:color="auto" w:fill="auto"/>
            <w:vAlign w:val="center"/>
            <w:hideMark/>
          </w:tcPr>
          <w:p w14:paraId="77EB344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c>
          <w:tcPr>
            <w:tcW w:w="758" w:type="dxa"/>
            <w:tcBorders>
              <w:top w:val="nil"/>
              <w:left w:val="nil"/>
              <w:bottom w:val="single" w:sz="4" w:space="0" w:color="auto"/>
              <w:right w:val="single" w:sz="4" w:space="0" w:color="auto"/>
            </w:tcBorders>
            <w:shd w:val="clear" w:color="auto" w:fill="auto"/>
            <w:vAlign w:val="center"/>
            <w:hideMark/>
          </w:tcPr>
          <w:p w14:paraId="1541555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0673EAD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1.750</w:t>
            </w:r>
          </w:p>
        </w:tc>
        <w:tc>
          <w:tcPr>
            <w:tcW w:w="839" w:type="dxa"/>
            <w:tcBorders>
              <w:top w:val="nil"/>
              <w:left w:val="nil"/>
              <w:bottom w:val="single" w:sz="4" w:space="0" w:color="auto"/>
              <w:right w:val="single" w:sz="4" w:space="0" w:color="auto"/>
            </w:tcBorders>
            <w:shd w:val="clear" w:color="auto" w:fill="auto"/>
            <w:vAlign w:val="center"/>
            <w:hideMark/>
          </w:tcPr>
          <w:p w14:paraId="2803D8D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0.500</w:t>
            </w:r>
          </w:p>
        </w:tc>
        <w:tc>
          <w:tcPr>
            <w:tcW w:w="736" w:type="dxa"/>
            <w:tcBorders>
              <w:top w:val="nil"/>
              <w:left w:val="nil"/>
              <w:bottom w:val="single" w:sz="4" w:space="0" w:color="auto"/>
              <w:right w:val="double" w:sz="6" w:space="0" w:color="auto"/>
            </w:tcBorders>
            <w:shd w:val="clear" w:color="auto" w:fill="auto"/>
            <w:vAlign w:val="center"/>
            <w:hideMark/>
          </w:tcPr>
          <w:p w14:paraId="36A3BC6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2.250</w:t>
            </w:r>
          </w:p>
        </w:tc>
      </w:tr>
      <w:tr w:rsidR="0098218C" w:rsidRPr="0098218C" w14:paraId="1ECE5AA5" w14:textId="77777777" w:rsidTr="00035257">
        <w:trPr>
          <w:trHeight w:val="255"/>
          <w:jc w:val="center"/>
        </w:trPr>
        <w:tc>
          <w:tcPr>
            <w:tcW w:w="12806" w:type="dxa"/>
            <w:gridSpan w:val="14"/>
            <w:tcBorders>
              <w:top w:val="single" w:sz="4" w:space="0" w:color="auto"/>
              <w:left w:val="double" w:sz="6" w:space="0" w:color="auto"/>
              <w:bottom w:val="single" w:sz="4" w:space="0" w:color="auto"/>
              <w:right w:val="double" w:sz="6" w:space="0" w:color="auto"/>
            </w:tcBorders>
            <w:shd w:val="clear" w:color="auto" w:fill="auto"/>
            <w:vAlign w:val="center"/>
            <w:hideMark/>
          </w:tcPr>
          <w:p w14:paraId="31D04AB2"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New Form Fields in 2009 EA</w:t>
            </w:r>
          </w:p>
        </w:tc>
      </w:tr>
      <w:tr w:rsidR="0098218C" w:rsidRPr="0098218C" w14:paraId="300732EC"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6D782675"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User Fee Payment Number</w:t>
            </w:r>
          </w:p>
        </w:tc>
        <w:tc>
          <w:tcPr>
            <w:tcW w:w="758" w:type="dxa"/>
            <w:tcBorders>
              <w:top w:val="nil"/>
              <w:left w:val="nil"/>
              <w:bottom w:val="single" w:sz="4" w:space="0" w:color="auto"/>
              <w:right w:val="single" w:sz="4" w:space="0" w:color="auto"/>
            </w:tcBorders>
            <w:shd w:val="clear" w:color="auto" w:fill="auto"/>
            <w:vAlign w:val="center"/>
            <w:hideMark/>
          </w:tcPr>
          <w:p w14:paraId="3568516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7E07189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c>
          <w:tcPr>
            <w:tcW w:w="839" w:type="dxa"/>
            <w:tcBorders>
              <w:top w:val="nil"/>
              <w:left w:val="nil"/>
              <w:bottom w:val="single" w:sz="4" w:space="0" w:color="auto"/>
              <w:right w:val="single" w:sz="4" w:space="0" w:color="auto"/>
            </w:tcBorders>
            <w:shd w:val="clear" w:color="auto" w:fill="auto"/>
            <w:vAlign w:val="center"/>
            <w:hideMark/>
          </w:tcPr>
          <w:p w14:paraId="7147E3B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8" w:space="0" w:color="auto"/>
            </w:tcBorders>
            <w:shd w:val="clear" w:color="auto" w:fill="auto"/>
            <w:vAlign w:val="center"/>
            <w:hideMark/>
          </w:tcPr>
          <w:p w14:paraId="6DF916E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c>
          <w:tcPr>
            <w:tcW w:w="758" w:type="dxa"/>
            <w:tcBorders>
              <w:top w:val="nil"/>
              <w:left w:val="nil"/>
              <w:bottom w:val="single" w:sz="4" w:space="0" w:color="auto"/>
              <w:right w:val="single" w:sz="4" w:space="0" w:color="auto"/>
            </w:tcBorders>
            <w:shd w:val="clear" w:color="auto" w:fill="auto"/>
            <w:vAlign w:val="center"/>
            <w:hideMark/>
          </w:tcPr>
          <w:p w14:paraId="07EFF01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1ADA4BF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c>
          <w:tcPr>
            <w:tcW w:w="839" w:type="dxa"/>
            <w:tcBorders>
              <w:top w:val="nil"/>
              <w:left w:val="nil"/>
              <w:bottom w:val="single" w:sz="4" w:space="0" w:color="auto"/>
              <w:right w:val="single" w:sz="4" w:space="0" w:color="auto"/>
            </w:tcBorders>
            <w:shd w:val="clear" w:color="auto" w:fill="auto"/>
            <w:vAlign w:val="center"/>
            <w:hideMark/>
          </w:tcPr>
          <w:p w14:paraId="43A02F1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8" w:space="0" w:color="auto"/>
            </w:tcBorders>
            <w:shd w:val="clear" w:color="auto" w:fill="auto"/>
            <w:vAlign w:val="center"/>
            <w:hideMark/>
          </w:tcPr>
          <w:p w14:paraId="733C988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c>
          <w:tcPr>
            <w:tcW w:w="758" w:type="dxa"/>
            <w:tcBorders>
              <w:top w:val="nil"/>
              <w:left w:val="nil"/>
              <w:bottom w:val="single" w:sz="4" w:space="0" w:color="auto"/>
              <w:right w:val="single" w:sz="4" w:space="0" w:color="auto"/>
            </w:tcBorders>
            <w:shd w:val="clear" w:color="auto" w:fill="auto"/>
            <w:vAlign w:val="center"/>
            <w:hideMark/>
          </w:tcPr>
          <w:p w14:paraId="76B4F5F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174E07E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c>
          <w:tcPr>
            <w:tcW w:w="839" w:type="dxa"/>
            <w:tcBorders>
              <w:top w:val="nil"/>
              <w:left w:val="nil"/>
              <w:bottom w:val="single" w:sz="4" w:space="0" w:color="auto"/>
              <w:right w:val="single" w:sz="4" w:space="0" w:color="auto"/>
            </w:tcBorders>
            <w:shd w:val="clear" w:color="auto" w:fill="auto"/>
            <w:vAlign w:val="center"/>
            <w:hideMark/>
          </w:tcPr>
          <w:p w14:paraId="2791579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double" w:sz="6" w:space="0" w:color="auto"/>
            </w:tcBorders>
            <w:shd w:val="clear" w:color="auto" w:fill="auto"/>
            <w:vAlign w:val="center"/>
            <w:hideMark/>
          </w:tcPr>
          <w:p w14:paraId="0DDB458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0.167</w:t>
            </w:r>
          </w:p>
        </w:tc>
      </w:tr>
      <w:tr w:rsidR="0098218C" w:rsidRPr="0098218C" w14:paraId="06EC7D6E"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1F394A46"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Email address</w:t>
            </w:r>
          </w:p>
        </w:tc>
        <w:tc>
          <w:tcPr>
            <w:tcW w:w="758" w:type="dxa"/>
            <w:tcBorders>
              <w:top w:val="nil"/>
              <w:left w:val="nil"/>
              <w:bottom w:val="single" w:sz="4" w:space="0" w:color="auto"/>
              <w:right w:val="single" w:sz="4" w:space="0" w:color="auto"/>
            </w:tcBorders>
            <w:shd w:val="clear" w:color="auto" w:fill="auto"/>
            <w:vAlign w:val="center"/>
            <w:hideMark/>
          </w:tcPr>
          <w:p w14:paraId="73E31E4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6B0E0C4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c>
          <w:tcPr>
            <w:tcW w:w="839" w:type="dxa"/>
            <w:tcBorders>
              <w:top w:val="nil"/>
              <w:left w:val="nil"/>
              <w:bottom w:val="single" w:sz="4" w:space="0" w:color="auto"/>
              <w:right w:val="single" w:sz="4" w:space="0" w:color="auto"/>
            </w:tcBorders>
            <w:shd w:val="clear" w:color="auto" w:fill="auto"/>
            <w:vAlign w:val="center"/>
            <w:hideMark/>
          </w:tcPr>
          <w:p w14:paraId="14FA8C9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8" w:space="0" w:color="auto"/>
            </w:tcBorders>
            <w:shd w:val="clear" w:color="auto" w:fill="auto"/>
            <w:vAlign w:val="center"/>
            <w:hideMark/>
          </w:tcPr>
          <w:p w14:paraId="6AEF38C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c>
          <w:tcPr>
            <w:tcW w:w="758" w:type="dxa"/>
            <w:tcBorders>
              <w:top w:val="nil"/>
              <w:left w:val="nil"/>
              <w:bottom w:val="single" w:sz="4" w:space="0" w:color="auto"/>
              <w:right w:val="single" w:sz="4" w:space="0" w:color="auto"/>
            </w:tcBorders>
            <w:shd w:val="clear" w:color="auto" w:fill="auto"/>
            <w:vAlign w:val="center"/>
            <w:hideMark/>
          </w:tcPr>
          <w:p w14:paraId="7661A9D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1BBD9A0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c>
          <w:tcPr>
            <w:tcW w:w="839" w:type="dxa"/>
            <w:tcBorders>
              <w:top w:val="nil"/>
              <w:left w:val="nil"/>
              <w:bottom w:val="single" w:sz="4" w:space="0" w:color="auto"/>
              <w:right w:val="single" w:sz="4" w:space="0" w:color="auto"/>
            </w:tcBorders>
            <w:shd w:val="clear" w:color="auto" w:fill="auto"/>
            <w:vAlign w:val="center"/>
            <w:hideMark/>
          </w:tcPr>
          <w:p w14:paraId="53CA372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8" w:space="0" w:color="auto"/>
            </w:tcBorders>
            <w:shd w:val="clear" w:color="auto" w:fill="auto"/>
            <w:vAlign w:val="center"/>
            <w:hideMark/>
          </w:tcPr>
          <w:p w14:paraId="0FB20F9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c>
          <w:tcPr>
            <w:tcW w:w="758" w:type="dxa"/>
            <w:tcBorders>
              <w:top w:val="nil"/>
              <w:left w:val="nil"/>
              <w:bottom w:val="single" w:sz="4" w:space="0" w:color="auto"/>
              <w:right w:val="single" w:sz="4" w:space="0" w:color="auto"/>
            </w:tcBorders>
            <w:shd w:val="clear" w:color="auto" w:fill="auto"/>
            <w:vAlign w:val="center"/>
            <w:hideMark/>
          </w:tcPr>
          <w:p w14:paraId="3D0CA71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2973D12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c>
          <w:tcPr>
            <w:tcW w:w="839" w:type="dxa"/>
            <w:tcBorders>
              <w:top w:val="nil"/>
              <w:left w:val="nil"/>
              <w:bottom w:val="single" w:sz="4" w:space="0" w:color="auto"/>
              <w:right w:val="single" w:sz="4" w:space="0" w:color="auto"/>
            </w:tcBorders>
            <w:shd w:val="clear" w:color="auto" w:fill="auto"/>
            <w:vAlign w:val="center"/>
            <w:hideMark/>
          </w:tcPr>
          <w:p w14:paraId="5B2BF2A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double" w:sz="6" w:space="0" w:color="auto"/>
            </w:tcBorders>
            <w:shd w:val="clear" w:color="auto" w:fill="auto"/>
            <w:vAlign w:val="center"/>
            <w:hideMark/>
          </w:tcPr>
          <w:p w14:paraId="4007D11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0.017</w:t>
            </w:r>
          </w:p>
        </w:tc>
      </w:tr>
      <w:tr w:rsidR="0098218C" w:rsidRPr="0098218C" w14:paraId="1255CD22" w14:textId="77777777" w:rsidTr="00035257">
        <w:trPr>
          <w:trHeight w:val="255"/>
          <w:jc w:val="center"/>
        </w:trPr>
        <w:tc>
          <w:tcPr>
            <w:tcW w:w="12806" w:type="dxa"/>
            <w:gridSpan w:val="14"/>
            <w:tcBorders>
              <w:top w:val="single" w:sz="4" w:space="0" w:color="auto"/>
              <w:left w:val="double" w:sz="6" w:space="0" w:color="auto"/>
              <w:bottom w:val="single" w:sz="4" w:space="0" w:color="auto"/>
              <w:right w:val="double" w:sz="6" w:space="0" w:color="auto"/>
            </w:tcBorders>
            <w:shd w:val="clear" w:color="auto" w:fill="auto"/>
            <w:vAlign w:val="center"/>
            <w:hideMark/>
          </w:tcPr>
          <w:p w14:paraId="399488ED"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2016 TSCA CBI Substantiation</w:t>
            </w:r>
          </w:p>
        </w:tc>
      </w:tr>
      <w:tr w:rsidR="0098218C" w:rsidRPr="0098218C" w14:paraId="4FFB8323"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00AB4D73"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6. Chem ID CBI Substantiation Questions</w:t>
            </w:r>
          </w:p>
        </w:tc>
        <w:tc>
          <w:tcPr>
            <w:tcW w:w="758" w:type="dxa"/>
            <w:tcBorders>
              <w:top w:val="nil"/>
              <w:left w:val="nil"/>
              <w:bottom w:val="single" w:sz="4" w:space="0" w:color="auto"/>
              <w:right w:val="single" w:sz="4" w:space="0" w:color="auto"/>
            </w:tcBorders>
            <w:shd w:val="clear" w:color="auto" w:fill="auto"/>
            <w:vAlign w:val="center"/>
            <w:hideMark/>
          </w:tcPr>
          <w:p w14:paraId="46C6DBD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55EBACC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9.625</w:t>
            </w:r>
          </w:p>
        </w:tc>
        <w:tc>
          <w:tcPr>
            <w:tcW w:w="839" w:type="dxa"/>
            <w:tcBorders>
              <w:top w:val="nil"/>
              <w:left w:val="nil"/>
              <w:bottom w:val="single" w:sz="4" w:space="0" w:color="auto"/>
              <w:right w:val="single" w:sz="4" w:space="0" w:color="auto"/>
            </w:tcBorders>
            <w:shd w:val="clear" w:color="auto" w:fill="auto"/>
            <w:vAlign w:val="center"/>
            <w:hideMark/>
          </w:tcPr>
          <w:p w14:paraId="4D4F468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4.750</w:t>
            </w:r>
          </w:p>
        </w:tc>
        <w:tc>
          <w:tcPr>
            <w:tcW w:w="736" w:type="dxa"/>
            <w:tcBorders>
              <w:top w:val="nil"/>
              <w:left w:val="nil"/>
              <w:bottom w:val="single" w:sz="4" w:space="0" w:color="auto"/>
              <w:right w:val="single" w:sz="8" w:space="0" w:color="auto"/>
            </w:tcBorders>
            <w:shd w:val="clear" w:color="auto" w:fill="auto"/>
            <w:vAlign w:val="center"/>
            <w:hideMark/>
          </w:tcPr>
          <w:p w14:paraId="7551576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14.375</w:t>
            </w:r>
          </w:p>
        </w:tc>
        <w:tc>
          <w:tcPr>
            <w:tcW w:w="758" w:type="dxa"/>
            <w:tcBorders>
              <w:top w:val="nil"/>
              <w:left w:val="nil"/>
              <w:bottom w:val="single" w:sz="4" w:space="0" w:color="auto"/>
              <w:right w:val="single" w:sz="4" w:space="0" w:color="auto"/>
            </w:tcBorders>
            <w:shd w:val="clear" w:color="auto" w:fill="auto"/>
            <w:vAlign w:val="center"/>
            <w:hideMark/>
          </w:tcPr>
          <w:p w14:paraId="4C93B4C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598B41E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9.625</w:t>
            </w:r>
          </w:p>
        </w:tc>
        <w:tc>
          <w:tcPr>
            <w:tcW w:w="839" w:type="dxa"/>
            <w:tcBorders>
              <w:top w:val="nil"/>
              <w:left w:val="nil"/>
              <w:bottom w:val="single" w:sz="4" w:space="0" w:color="auto"/>
              <w:right w:val="single" w:sz="4" w:space="0" w:color="auto"/>
            </w:tcBorders>
            <w:shd w:val="clear" w:color="auto" w:fill="auto"/>
            <w:vAlign w:val="center"/>
            <w:hideMark/>
          </w:tcPr>
          <w:p w14:paraId="4E6B642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4.750</w:t>
            </w:r>
          </w:p>
        </w:tc>
        <w:tc>
          <w:tcPr>
            <w:tcW w:w="736" w:type="dxa"/>
            <w:tcBorders>
              <w:top w:val="nil"/>
              <w:left w:val="nil"/>
              <w:bottom w:val="single" w:sz="4" w:space="0" w:color="auto"/>
              <w:right w:val="single" w:sz="8" w:space="0" w:color="auto"/>
            </w:tcBorders>
            <w:shd w:val="clear" w:color="auto" w:fill="auto"/>
            <w:vAlign w:val="center"/>
            <w:hideMark/>
          </w:tcPr>
          <w:p w14:paraId="08EDF8F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14.375</w:t>
            </w:r>
          </w:p>
        </w:tc>
        <w:tc>
          <w:tcPr>
            <w:tcW w:w="758" w:type="dxa"/>
            <w:tcBorders>
              <w:top w:val="nil"/>
              <w:left w:val="nil"/>
              <w:bottom w:val="single" w:sz="4" w:space="0" w:color="auto"/>
              <w:right w:val="single" w:sz="4" w:space="0" w:color="auto"/>
            </w:tcBorders>
            <w:shd w:val="clear" w:color="auto" w:fill="auto"/>
            <w:vAlign w:val="center"/>
            <w:hideMark/>
          </w:tcPr>
          <w:p w14:paraId="2C7522E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24C8C57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9.625</w:t>
            </w:r>
          </w:p>
        </w:tc>
        <w:tc>
          <w:tcPr>
            <w:tcW w:w="839" w:type="dxa"/>
            <w:tcBorders>
              <w:top w:val="nil"/>
              <w:left w:val="nil"/>
              <w:bottom w:val="single" w:sz="4" w:space="0" w:color="auto"/>
              <w:right w:val="single" w:sz="4" w:space="0" w:color="auto"/>
            </w:tcBorders>
            <w:shd w:val="clear" w:color="auto" w:fill="auto"/>
            <w:vAlign w:val="center"/>
            <w:hideMark/>
          </w:tcPr>
          <w:p w14:paraId="454C665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4.750</w:t>
            </w:r>
          </w:p>
        </w:tc>
        <w:tc>
          <w:tcPr>
            <w:tcW w:w="736" w:type="dxa"/>
            <w:tcBorders>
              <w:top w:val="nil"/>
              <w:left w:val="nil"/>
              <w:bottom w:val="single" w:sz="4" w:space="0" w:color="auto"/>
              <w:right w:val="double" w:sz="6" w:space="0" w:color="auto"/>
            </w:tcBorders>
            <w:shd w:val="clear" w:color="auto" w:fill="auto"/>
            <w:vAlign w:val="center"/>
            <w:hideMark/>
          </w:tcPr>
          <w:p w14:paraId="1EFFA22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14.375</w:t>
            </w:r>
          </w:p>
        </w:tc>
      </w:tr>
      <w:tr w:rsidR="0098218C" w:rsidRPr="0098218C" w14:paraId="4DB10F3B"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7EE2A39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III. Non-Chem ID CBI Substantiation Questions</w:t>
            </w:r>
          </w:p>
        </w:tc>
        <w:tc>
          <w:tcPr>
            <w:tcW w:w="758" w:type="dxa"/>
            <w:tcBorders>
              <w:top w:val="nil"/>
              <w:left w:val="nil"/>
              <w:bottom w:val="single" w:sz="4" w:space="0" w:color="auto"/>
              <w:right w:val="single" w:sz="4" w:space="0" w:color="auto"/>
            </w:tcBorders>
            <w:shd w:val="clear" w:color="auto" w:fill="auto"/>
            <w:vAlign w:val="center"/>
            <w:hideMark/>
          </w:tcPr>
          <w:p w14:paraId="57A9C0F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265C0B0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1.550</w:t>
            </w:r>
          </w:p>
        </w:tc>
        <w:tc>
          <w:tcPr>
            <w:tcW w:w="839" w:type="dxa"/>
            <w:tcBorders>
              <w:top w:val="nil"/>
              <w:left w:val="nil"/>
              <w:bottom w:val="single" w:sz="4" w:space="0" w:color="auto"/>
              <w:right w:val="single" w:sz="4" w:space="0" w:color="auto"/>
            </w:tcBorders>
            <w:shd w:val="clear" w:color="auto" w:fill="auto"/>
            <w:vAlign w:val="center"/>
            <w:hideMark/>
          </w:tcPr>
          <w:p w14:paraId="341F38A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0.320</w:t>
            </w:r>
          </w:p>
        </w:tc>
        <w:tc>
          <w:tcPr>
            <w:tcW w:w="736" w:type="dxa"/>
            <w:tcBorders>
              <w:top w:val="nil"/>
              <w:left w:val="nil"/>
              <w:bottom w:val="single" w:sz="4" w:space="0" w:color="auto"/>
              <w:right w:val="single" w:sz="8" w:space="0" w:color="auto"/>
            </w:tcBorders>
            <w:shd w:val="clear" w:color="auto" w:fill="auto"/>
            <w:vAlign w:val="center"/>
            <w:hideMark/>
          </w:tcPr>
          <w:p w14:paraId="2CCDFC5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1.870</w:t>
            </w:r>
          </w:p>
        </w:tc>
        <w:tc>
          <w:tcPr>
            <w:tcW w:w="758" w:type="dxa"/>
            <w:tcBorders>
              <w:top w:val="nil"/>
              <w:left w:val="nil"/>
              <w:bottom w:val="single" w:sz="4" w:space="0" w:color="auto"/>
              <w:right w:val="single" w:sz="4" w:space="0" w:color="auto"/>
            </w:tcBorders>
            <w:shd w:val="clear" w:color="auto" w:fill="auto"/>
            <w:vAlign w:val="center"/>
            <w:hideMark/>
          </w:tcPr>
          <w:p w14:paraId="755792D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3BA9232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1.550</w:t>
            </w:r>
          </w:p>
        </w:tc>
        <w:tc>
          <w:tcPr>
            <w:tcW w:w="839" w:type="dxa"/>
            <w:tcBorders>
              <w:top w:val="nil"/>
              <w:left w:val="nil"/>
              <w:bottom w:val="single" w:sz="4" w:space="0" w:color="auto"/>
              <w:right w:val="single" w:sz="4" w:space="0" w:color="auto"/>
            </w:tcBorders>
            <w:shd w:val="clear" w:color="auto" w:fill="auto"/>
            <w:vAlign w:val="center"/>
            <w:hideMark/>
          </w:tcPr>
          <w:p w14:paraId="62B5D83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0.320</w:t>
            </w:r>
          </w:p>
        </w:tc>
        <w:tc>
          <w:tcPr>
            <w:tcW w:w="736" w:type="dxa"/>
            <w:tcBorders>
              <w:top w:val="nil"/>
              <w:left w:val="nil"/>
              <w:bottom w:val="single" w:sz="4" w:space="0" w:color="auto"/>
              <w:right w:val="single" w:sz="8" w:space="0" w:color="auto"/>
            </w:tcBorders>
            <w:shd w:val="clear" w:color="auto" w:fill="auto"/>
            <w:vAlign w:val="center"/>
            <w:hideMark/>
          </w:tcPr>
          <w:p w14:paraId="7535BD4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1.870</w:t>
            </w:r>
          </w:p>
        </w:tc>
        <w:tc>
          <w:tcPr>
            <w:tcW w:w="758" w:type="dxa"/>
            <w:tcBorders>
              <w:top w:val="nil"/>
              <w:left w:val="nil"/>
              <w:bottom w:val="single" w:sz="4" w:space="0" w:color="auto"/>
              <w:right w:val="single" w:sz="4" w:space="0" w:color="auto"/>
            </w:tcBorders>
            <w:shd w:val="clear" w:color="auto" w:fill="auto"/>
            <w:vAlign w:val="center"/>
            <w:hideMark/>
          </w:tcPr>
          <w:p w14:paraId="29AA54A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067F90F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1.550</w:t>
            </w:r>
          </w:p>
        </w:tc>
        <w:tc>
          <w:tcPr>
            <w:tcW w:w="839" w:type="dxa"/>
            <w:tcBorders>
              <w:top w:val="nil"/>
              <w:left w:val="nil"/>
              <w:bottom w:val="single" w:sz="4" w:space="0" w:color="auto"/>
              <w:right w:val="single" w:sz="4" w:space="0" w:color="auto"/>
            </w:tcBorders>
            <w:shd w:val="clear" w:color="auto" w:fill="auto"/>
            <w:vAlign w:val="center"/>
            <w:hideMark/>
          </w:tcPr>
          <w:p w14:paraId="66E95A4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0.320</w:t>
            </w:r>
          </w:p>
        </w:tc>
        <w:tc>
          <w:tcPr>
            <w:tcW w:w="736" w:type="dxa"/>
            <w:tcBorders>
              <w:top w:val="nil"/>
              <w:left w:val="nil"/>
              <w:bottom w:val="single" w:sz="4" w:space="0" w:color="auto"/>
              <w:right w:val="double" w:sz="6" w:space="0" w:color="auto"/>
            </w:tcBorders>
            <w:shd w:val="clear" w:color="auto" w:fill="auto"/>
            <w:vAlign w:val="center"/>
            <w:hideMark/>
          </w:tcPr>
          <w:p w14:paraId="213A1E8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1.870</w:t>
            </w:r>
          </w:p>
        </w:tc>
      </w:tr>
      <w:tr w:rsidR="0098218C" w:rsidRPr="0098218C" w14:paraId="165E8030" w14:textId="77777777" w:rsidTr="00035257">
        <w:trPr>
          <w:trHeight w:val="255"/>
          <w:jc w:val="center"/>
        </w:trPr>
        <w:tc>
          <w:tcPr>
            <w:tcW w:w="12806" w:type="dxa"/>
            <w:gridSpan w:val="14"/>
            <w:tcBorders>
              <w:top w:val="single" w:sz="4" w:space="0" w:color="auto"/>
              <w:left w:val="double" w:sz="6" w:space="0" w:color="auto"/>
              <w:bottom w:val="single" w:sz="4" w:space="0" w:color="auto"/>
              <w:right w:val="double" w:sz="6" w:space="0" w:color="auto"/>
            </w:tcBorders>
            <w:shd w:val="clear" w:color="auto" w:fill="auto"/>
            <w:vAlign w:val="center"/>
            <w:hideMark/>
          </w:tcPr>
          <w:p w14:paraId="1CA23881"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Additional Notice Preparation</w:t>
            </w:r>
          </w:p>
        </w:tc>
      </w:tr>
      <w:tr w:rsidR="0098218C" w:rsidRPr="0098218C" w14:paraId="06AD93DD"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42686450"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Additional Notice Preparation</w:t>
            </w:r>
          </w:p>
        </w:tc>
        <w:tc>
          <w:tcPr>
            <w:tcW w:w="758" w:type="dxa"/>
            <w:tcBorders>
              <w:top w:val="nil"/>
              <w:left w:val="nil"/>
              <w:bottom w:val="single" w:sz="4" w:space="0" w:color="auto"/>
              <w:right w:val="single" w:sz="4" w:space="0" w:color="auto"/>
            </w:tcBorders>
            <w:shd w:val="clear" w:color="auto" w:fill="auto"/>
            <w:vAlign w:val="center"/>
            <w:hideMark/>
          </w:tcPr>
          <w:p w14:paraId="39DD37B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76AF3B7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25.670</w:t>
            </w:r>
          </w:p>
        </w:tc>
        <w:tc>
          <w:tcPr>
            <w:tcW w:w="839" w:type="dxa"/>
            <w:tcBorders>
              <w:top w:val="nil"/>
              <w:left w:val="nil"/>
              <w:bottom w:val="single" w:sz="4" w:space="0" w:color="auto"/>
              <w:right w:val="single" w:sz="4" w:space="0" w:color="auto"/>
            </w:tcBorders>
            <w:shd w:val="clear" w:color="auto" w:fill="auto"/>
            <w:vAlign w:val="center"/>
            <w:hideMark/>
          </w:tcPr>
          <w:p w14:paraId="3B89828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5.000</w:t>
            </w:r>
          </w:p>
        </w:tc>
        <w:tc>
          <w:tcPr>
            <w:tcW w:w="736" w:type="dxa"/>
            <w:tcBorders>
              <w:top w:val="nil"/>
              <w:left w:val="nil"/>
              <w:bottom w:val="single" w:sz="4" w:space="0" w:color="auto"/>
              <w:right w:val="single" w:sz="8" w:space="0" w:color="auto"/>
            </w:tcBorders>
            <w:shd w:val="clear" w:color="auto" w:fill="auto"/>
            <w:vAlign w:val="center"/>
            <w:hideMark/>
          </w:tcPr>
          <w:p w14:paraId="25621CC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30.670</w:t>
            </w:r>
          </w:p>
        </w:tc>
        <w:tc>
          <w:tcPr>
            <w:tcW w:w="758" w:type="dxa"/>
            <w:tcBorders>
              <w:top w:val="nil"/>
              <w:left w:val="nil"/>
              <w:bottom w:val="single" w:sz="4" w:space="0" w:color="auto"/>
              <w:right w:val="single" w:sz="4" w:space="0" w:color="auto"/>
            </w:tcBorders>
            <w:shd w:val="clear" w:color="auto" w:fill="auto"/>
            <w:vAlign w:val="center"/>
            <w:hideMark/>
          </w:tcPr>
          <w:p w14:paraId="3FF7226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06EF01D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25.670</w:t>
            </w:r>
          </w:p>
        </w:tc>
        <w:tc>
          <w:tcPr>
            <w:tcW w:w="839" w:type="dxa"/>
            <w:tcBorders>
              <w:top w:val="nil"/>
              <w:left w:val="nil"/>
              <w:bottom w:val="single" w:sz="4" w:space="0" w:color="auto"/>
              <w:right w:val="single" w:sz="4" w:space="0" w:color="auto"/>
            </w:tcBorders>
            <w:shd w:val="clear" w:color="auto" w:fill="auto"/>
            <w:vAlign w:val="center"/>
            <w:hideMark/>
          </w:tcPr>
          <w:p w14:paraId="1A27433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5.000</w:t>
            </w:r>
          </w:p>
        </w:tc>
        <w:tc>
          <w:tcPr>
            <w:tcW w:w="736" w:type="dxa"/>
            <w:tcBorders>
              <w:top w:val="nil"/>
              <w:left w:val="nil"/>
              <w:bottom w:val="single" w:sz="4" w:space="0" w:color="auto"/>
              <w:right w:val="single" w:sz="8" w:space="0" w:color="auto"/>
            </w:tcBorders>
            <w:shd w:val="clear" w:color="auto" w:fill="auto"/>
            <w:vAlign w:val="center"/>
            <w:hideMark/>
          </w:tcPr>
          <w:p w14:paraId="6F4A7D3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30.670</w:t>
            </w:r>
          </w:p>
        </w:tc>
        <w:tc>
          <w:tcPr>
            <w:tcW w:w="758" w:type="dxa"/>
            <w:tcBorders>
              <w:top w:val="nil"/>
              <w:left w:val="nil"/>
              <w:bottom w:val="single" w:sz="4" w:space="0" w:color="auto"/>
              <w:right w:val="single" w:sz="4" w:space="0" w:color="auto"/>
            </w:tcBorders>
            <w:shd w:val="clear" w:color="auto" w:fill="auto"/>
            <w:vAlign w:val="center"/>
            <w:hideMark/>
          </w:tcPr>
          <w:p w14:paraId="17B2272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289404E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25.670</w:t>
            </w:r>
          </w:p>
        </w:tc>
        <w:tc>
          <w:tcPr>
            <w:tcW w:w="839" w:type="dxa"/>
            <w:tcBorders>
              <w:top w:val="nil"/>
              <w:left w:val="nil"/>
              <w:bottom w:val="single" w:sz="4" w:space="0" w:color="auto"/>
              <w:right w:val="single" w:sz="4" w:space="0" w:color="auto"/>
            </w:tcBorders>
            <w:shd w:val="clear" w:color="auto" w:fill="auto"/>
            <w:vAlign w:val="center"/>
            <w:hideMark/>
          </w:tcPr>
          <w:p w14:paraId="518D5C6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5.000</w:t>
            </w:r>
          </w:p>
        </w:tc>
        <w:tc>
          <w:tcPr>
            <w:tcW w:w="736" w:type="dxa"/>
            <w:tcBorders>
              <w:top w:val="nil"/>
              <w:left w:val="nil"/>
              <w:bottom w:val="single" w:sz="4" w:space="0" w:color="auto"/>
              <w:right w:val="double" w:sz="6" w:space="0" w:color="auto"/>
            </w:tcBorders>
            <w:shd w:val="clear" w:color="auto" w:fill="auto"/>
            <w:vAlign w:val="center"/>
            <w:hideMark/>
          </w:tcPr>
          <w:p w14:paraId="371DA0C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30.670</w:t>
            </w:r>
          </w:p>
        </w:tc>
      </w:tr>
      <w:tr w:rsidR="0098218C" w:rsidRPr="0098218C" w14:paraId="5ACC49AE" w14:textId="77777777" w:rsidTr="00035257">
        <w:trPr>
          <w:trHeight w:val="255"/>
          <w:jc w:val="center"/>
        </w:trPr>
        <w:tc>
          <w:tcPr>
            <w:tcW w:w="12806" w:type="dxa"/>
            <w:gridSpan w:val="14"/>
            <w:tcBorders>
              <w:top w:val="single" w:sz="4" w:space="0" w:color="auto"/>
              <w:left w:val="double" w:sz="6" w:space="0" w:color="auto"/>
              <w:bottom w:val="single" w:sz="4" w:space="0" w:color="auto"/>
              <w:right w:val="double" w:sz="6" w:space="0" w:color="auto"/>
            </w:tcBorders>
            <w:shd w:val="clear" w:color="auto" w:fill="auto"/>
            <w:vAlign w:val="center"/>
            <w:hideMark/>
          </w:tcPr>
          <w:p w14:paraId="4C0E4726" w14:textId="3FC269BF" w:rsidR="0098218C" w:rsidRPr="0098218C" w:rsidRDefault="0029435D" w:rsidP="0098218C">
            <w:pPr>
              <w:widowControl/>
              <w:autoSpaceDE/>
              <w:autoSpaceDN/>
              <w:adjustRightInd/>
              <w:rPr>
                <w:b/>
                <w:bCs/>
                <w:color w:val="000000"/>
                <w:sz w:val="16"/>
                <w:szCs w:val="16"/>
              </w:rPr>
            </w:pPr>
            <w:r>
              <w:rPr>
                <w:b/>
                <w:bCs/>
                <w:i/>
                <w:iCs/>
                <w:color w:val="000000"/>
                <w:sz w:val="16"/>
                <w:szCs w:val="16"/>
              </w:rPr>
              <w:t>“</w:t>
            </w:r>
            <w:r w:rsidR="0098218C" w:rsidRPr="0098218C">
              <w:rPr>
                <w:b/>
                <w:bCs/>
                <w:i/>
                <w:iCs/>
                <w:color w:val="000000"/>
                <w:sz w:val="16"/>
                <w:szCs w:val="16"/>
              </w:rPr>
              <w:t>Points to Consider</w:t>
            </w:r>
            <w:r>
              <w:rPr>
                <w:b/>
                <w:bCs/>
                <w:i/>
                <w:iCs/>
                <w:color w:val="000000"/>
                <w:sz w:val="16"/>
                <w:szCs w:val="16"/>
              </w:rPr>
              <w:t>”</w:t>
            </w:r>
            <w:r w:rsidR="0098218C" w:rsidRPr="0098218C">
              <w:rPr>
                <w:b/>
                <w:bCs/>
                <w:color w:val="000000"/>
                <w:sz w:val="16"/>
                <w:szCs w:val="16"/>
              </w:rPr>
              <w:t xml:space="preserve"> Document</w:t>
            </w:r>
          </w:p>
        </w:tc>
      </w:tr>
      <w:tr w:rsidR="0098218C" w:rsidRPr="0098218C" w14:paraId="63566012"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7F726BD2" w14:textId="25345E49" w:rsidR="0098218C" w:rsidRPr="0098218C" w:rsidRDefault="0029435D" w:rsidP="0098218C">
            <w:pPr>
              <w:widowControl/>
              <w:autoSpaceDE/>
              <w:autoSpaceDN/>
              <w:adjustRightInd/>
              <w:rPr>
                <w:color w:val="000000"/>
                <w:sz w:val="16"/>
                <w:szCs w:val="16"/>
              </w:rPr>
            </w:pPr>
            <w:r>
              <w:rPr>
                <w:color w:val="000000"/>
                <w:sz w:val="16"/>
                <w:szCs w:val="16"/>
              </w:rPr>
              <w:t>“</w:t>
            </w:r>
            <w:r w:rsidR="006C4AFB" w:rsidRPr="006C4AFB">
              <w:rPr>
                <w:color w:val="000000"/>
                <w:sz w:val="16"/>
                <w:szCs w:val="16"/>
              </w:rPr>
              <w:t>Points to Consider</w:t>
            </w:r>
            <w:r>
              <w:rPr>
                <w:color w:val="000000"/>
                <w:sz w:val="16"/>
                <w:szCs w:val="16"/>
              </w:rPr>
              <w:t>”</w:t>
            </w:r>
            <w:r w:rsidR="006C4AFB" w:rsidRPr="006C4AFB">
              <w:rPr>
                <w:color w:val="000000"/>
                <w:sz w:val="16"/>
                <w:szCs w:val="16"/>
              </w:rPr>
              <w:t xml:space="preserve"> Document</w:t>
            </w:r>
          </w:p>
        </w:tc>
        <w:tc>
          <w:tcPr>
            <w:tcW w:w="758" w:type="dxa"/>
            <w:tcBorders>
              <w:top w:val="nil"/>
              <w:left w:val="nil"/>
              <w:bottom w:val="single" w:sz="4" w:space="0" w:color="auto"/>
              <w:right w:val="single" w:sz="4" w:space="0" w:color="auto"/>
            </w:tcBorders>
            <w:shd w:val="clear" w:color="auto" w:fill="auto"/>
            <w:vAlign w:val="center"/>
            <w:hideMark/>
          </w:tcPr>
          <w:p w14:paraId="639F6247"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748A3BE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9.470</w:t>
            </w:r>
          </w:p>
        </w:tc>
        <w:tc>
          <w:tcPr>
            <w:tcW w:w="839" w:type="dxa"/>
            <w:tcBorders>
              <w:top w:val="nil"/>
              <w:left w:val="nil"/>
              <w:bottom w:val="single" w:sz="4" w:space="0" w:color="auto"/>
              <w:right w:val="single" w:sz="4" w:space="0" w:color="auto"/>
            </w:tcBorders>
            <w:shd w:val="clear" w:color="auto" w:fill="auto"/>
            <w:vAlign w:val="center"/>
            <w:hideMark/>
          </w:tcPr>
          <w:p w14:paraId="7628B4E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1.930</w:t>
            </w:r>
          </w:p>
        </w:tc>
        <w:tc>
          <w:tcPr>
            <w:tcW w:w="736" w:type="dxa"/>
            <w:tcBorders>
              <w:top w:val="nil"/>
              <w:left w:val="nil"/>
              <w:bottom w:val="single" w:sz="4" w:space="0" w:color="auto"/>
              <w:right w:val="single" w:sz="8" w:space="0" w:color="auto"/>
            </w:tcBorders>
            <w:shd w:val="clear" w:color="auto" w:fill="auto"/>
            <w:vAlign w:val="center"/>
            <w:hideMark/>
          </w:tcPr>
          <w:p w14:paraId="12B1E84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11.400</w:t>
            </w:r>
          </w:p>
        </w:tc>
        <w:tc>
          <w:tcPr>
            <w:tcW w:w="758" w:type="dxa"/>
            <w:tcBorders>
              <w:top w:val="nil"/>
              <w:left w:val="nil"/>
              <w:bottom w:val="single" w:sz="4" w:space="0" w:color="auto"/>
              <w:right w:val="single" w:sz="4" w:space="0" w:color="auto"/>
            </w:tcBorders>
            <w:shd w:val="clear" w:color="auto" w:fill="auto"/>
            <w:vAlign w:val="center"/>
            <w:hideMark/>
          </w:tcPr>
          <w:p w14:paraId="4E29A3B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2E7AAA34"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9.470</w:t>
            </w:r>
          </w:p>
        </w:tc>
        <w:tc>
          <w:tcPr>
            <w:tcW w:w="839" w:type="dxa"/>
            <w:tcBorders>
              <w:top w:val="nil"/>
              <w:left w:val="nil"/>
              <w:bottom w:val="single" w:sz="4" w:space="0" w:color="auto"/>
              <w:right w:val="single" w:sz="4" w:space="0" w:color="auto"/>
            </w:tcBorders>
            <w:shd w:val="clear" w:color="auto" w:fill="auto"/>
            <w:vAlign w:val="center"/>
            <w:hideMark/>
          </w:tcPr>
          <w:p w14:paraId="32E056F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1.930</w:t>
            </w:r>
          </w:p>
        </w:tc>
        <w:tc>
          <w:tcPr>
            <w:tcW w:w="736" w:type="dxa"/>
            <w:tcBorders>
              <w:top w:val="nil"/>
              <w:left w:val="nil"/>
              <w:bottom w:val="single" w:sz="4" w:space="0" w:color="auto"/>
              <w:right w:val="single" w:sz="8" w:space="0" w:color="auto"/>
            </w:tcBorders>
            <w:shd w:val="clear" w:color="auto" w:fill="auto"/>
            <w:vAlign w:val="center"/>
            <w:hideMark/>
          </w:tcPr>
          <w:p w14:paraId="637640C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11.400</w:t>
            </w:r>
          </w:p>
        </w:tc>
        <w:tc>
          <w:tcPr>
            <w:tcW w:w="758" w:type="dxa"/>
            <w:tcBorders>
              <w:top w:val="nil"/>
              <w:left w:val="nil"/>
              <w:bottom w:val="single" w:sz="4" w:space="0" w:color="auto"/>
              <w:right w:val="single" w:sz="4" w:space="0" w:color="auto"/>
            </w:tcBorders>
            <w:shd w:val="clear" w:color="auto" w:fill="auto"/>
            <w:vAlign w:val="center"/>
            <w:hideMark/>
          </w:tcPr>
          <w:p w14:paraId="4A9F67A9"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60588AAB"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9.470</w:t>
            </w:r>
          </w:p>
        </w:tc>
        <w:tc>
          <w:tcPr>
            <w:tcW w:w="839" w:type="dxa"/>
            <w:tcBorders>
              <w:top w:val="nil"/>
              <w:left w:val="nil"/>
              <w:bottom w:val="single" w:sz="4" w:space="0" w:color="auto"/>
              <w:right w:val="single" w:sz="4" w:space="0" w:color="auto"/>
            </w:tcBorders>
            <w:shd w:val="clear" w:color="auto" w:fill="auto"/>
            <w:vAlign w:val="center"/>
            <w:hideMark/>
          </w:tcPr>
          <w:p w14:paraId="3FCCBEE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1.930</w:t>
            </w:r>
          </w:p>
        </w:tc>
        <w:tc>
          <w:tcPr>
            <w:tcW w:w="736" w:type="dxa"/>
            <w:tcBorders>
              <w:top w:val="nil"/>
              <w:left w:val="nil"/>
              <w:bottom w:val="single" w:sz="4" w:space="0" w:color="auto"/>
              <w:right w:val="double" w:sz="6" w:space="0" w:color="auto"/>
            </w:tcBorders>
            <w:shd w:val="clear" w:color="auto" w:fill="auto"/>
            <w:vAlign w:val="center"/>
            <w:hideMark/>
          </w:tcPr>
          <w:p w14:paraId="2CC381C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11.400</w:t>
            </w:r>
          </w:p>
        </w:tc>
      </w:tr>
      <w:tr w:rsidR="0098218C" w:rsidRPr="0098218C" w14:paraId="23A7A67D" w14:textId="77777777" w:rsidTr="00035257">
        <w:trPr>
          <w:trHeight w:val="255"/>
          <w:jc w:val="center"/>
        </w:trPr>
        <w:tc>
          <w:tcPr>
            <w:tcW w:w="12806" w:type="dxa"/>
            <w:gridSpan w:val="14"/>
            <w:tcBorders>
              <w:top w:val="single" w:sz="4" w:space="0" w:color="auto"/>
              <w:left w:val="double" w:sz="6" w:space="0" w:color="auto"/>
              <w:bottom w:val="single" w:sz="4" w:space="0" w:color="auto"/>
              <w:right w:val="double" w:sz="6" w:space="0" w:color="auto"/>
            </w:tcBorders>
            <w:shd w:val="clear" w:color="auto" w:fill="auto"/>
            <w:vAlign w:val="center"/>
            <w:hideMark/>
          </w:tcPr>
          <w:p w14:paraId="03B075E6" w14:textId="3BE4F171" w:rsidR="0098218C" w:rsidRPr="0098218C" w:rsidRDefault="0098218C" w:rsidP="0098218C">
            <w:pPr>
              <w:widowControl/>
              <w:autoSpaceDE/>
              <w:autoSpaceDN/>
              <w:adjustRightInd/>
              <w:rPr>
                <w:b/>
                <w:bCs/>
                <w:color w:val="000000"/>
                <w:sz w:val="16"/>
                <w:szCs w:val="16"/>
              </w:rPr>
            </w:pPr>
            <w:r w:rsidRPr="0098218C">
              <w:rPr>
                <w:b/>
                <w:bCs/>
                <w:color w:val="000000"/>
                <w:sz w:val="16"/>
                <w:szCs w:val="16"/>
              </w:rPr>
              <w:t>Pre-Notification Consultation</w:t>
            </w:r>
            <w:r w:rsidR="006C4AFB" w:rsidRPr="00A01ABC">
              <w:rPr>
                <w:b/>
                <w:bCs/>
                <w:color w:val="000000"/>
                <w:sz w:val="16"/>
                <w:szCs w:val="16"/>
                <w:vertAlign w:val="superscript"/>
              </w:rPr>
              <w:t>1</w:t>
            </w:r>
          </w:p>
        </w:tc>
      </w:tr>
      <w:tr w:rsidR="0098218C" w:rsidRPr="0098218C" w14:paraId="4A9B37E9" w14:textId="77777777" w:rsidTr="0098218C">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36B7A64D" w14:textId="6511D17C" w:rsidR="0098218C" w:rsidRPr="0098218C" w:rsidRDefault="006C4AFB" w:rsidP="0098218C">
            <w:pPr>
              <w:widowControl/>
              <w:autoSpaceDE/>
              <w:autoSpaceDN/>
              <w:adjustRightInd/>
              <w:rPr>
                <w:color w:val="000000"/>
                <w:sz w:val="16"/>
                <w:szCs w:val="16"/>
              </w:rPr>
            </w:pPr>
            <w:r w:rsidRPr="006C4AFB">
              <w:rPr>
                <w:color w:val="000000"/>
                <w:sz w:val="16"/>
                <w:szCs w:val="16"/>
              </w:rPr>
              <w:t>Pre-Notification Consultation</w:t>
            </w:r>
            <w:r w:rsidRPr="006C4AFB">
              <w:rPr>
                <w:color w:val="000000"/>
                <w:sz w:val="16"/>
                <w:szCs w:val="16"/>
                <w:vertAlign w:val="superscript"/>
              </w:rPr>
              <w:t>1</w:t>
            </w:r>
          </w:p>
        </w:tc>
        <w:tc>
          <w:tcPr>
            <w:tcW w:w="758" w:type="dxa"/>
            <w:tcBorders>
              <w:top w:val="nil"/>
              <w:left w:val="nil"/>
              <w:bottom w:val="single" w:sz="4" w:space="0" w:color="auto"/>
              <w:right w:val="single" w:sz="4" w:space="0" w:color="auto"/>
            </w:tcBorders>
            <w:shd w:val="clear" w:color="auto" w:fill="auto"/>
            <w:vAlign w:val="center"/>
            <w:hideMark/>
          </w:tcPr>
          <w:p w14:paraId="3E739DA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4" w:space="0" w:color="auto"/>
            </w:tcBorders>
            <w:shd w:val="clear" w:color="auto" w:fill="auto"/>
            <w:vAlign w:val="center"/>
            <w:hideMark/>
          </w:tcPr>
          <w:p w14:paraId="74740D0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2324749A"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4899EE1E"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5450DB4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3CF804B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2.000</w:t>
            </w:r>
          </w:p>
        </w:tc>
        <w:tc>
          <w:tcPr>
            <w:tcW w:w="839" w:type="dxa"/>
            <w:tcBorders>
              <w:top w:val="nil"/>
              <w:left w:val="nil"/>
              <w:bottom w:val="single" w:sz="4" w:space="0" w:color="auto"/>
              <w:right w:val="single" w:sz="4" w:space="0" w:color="auto"/>
            </w:tcBorders>
            <w:shd w:val="clear" w:color="auto" w:fill="auto"/>
            <w:vAlign w:val="center"/>
            <w:hideMark/>
          </w:tcPr>
          <w:p w14:paraId="11DA7C03"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1.000</w:t>
            </w:r>
          </w:p>
        </w:tc>
        <w:tc>
          <w:tcPr>
            <w:tcW w:w="736" w:type="dxa"/>
            <w:tcBorders>
              <w:top w:val="nil"/>
              <w:left w:val="nil"/>
              <w:bottom w:val="single" w:sz="4" w:space="0" w:color="auto"/>
              <w:right w:val="single" w:sz="8" w:space="0" w:color="auto"/>
            </w:tcBorders>
            <w:shd w:val="clear" w:color="auto" w:fill="auto"/>
            <w:vAlign w:val="center"/>
            <w:hideMark/>
          </w:tcPr>
          <w:p w14:paraId="05D43F2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3.000</w:t>
            </w:r>
          </w:p>
        </w:tc>
        <w:tc>
          <w:tcPr>
            <w:tcW w:w="758" w:type="dxa"/>
            <w:tcBorders>
              <w:top w:val="nil"/>
              <w:left w:val="nil"/>
              <w:bottom w:val="single" w:sz="4" w:space="0" w:color="auto"/>
              <w:right w:val="single" w:sz="4" w:space="0" w:color="auto"/>
            </w:tcBorders>
            <w:shd w:val="clear" w:color="auto" w:fill="auto"/>
            <w:vAlign w:val="center"/>
            <w:hideMark/>
          </w:tcPr>
          <w:p w14:paraId="3A87A09F"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0029CB5B" w14:textId="779E805F" w:rsidR="0098218C" w:rsidRPr="0098218C" w:rsidRDefault="006C4AFB" w:rsidP="0098218C">
            <w:pPr>
              <w:widowControl/>
              <w:autoSpaceDE/>
              <w:autoSpaceDN/>
              <w:adjustRightInd/>
              <w:jc w:val="right"/>
              <w:rPr>
                <w:color w:val="000000"/>
                <w:sz w:val="16"/>
                <w:szCs w:val="16"/>
              </w:rPr>
            </w:pPr>
            <w:r>
              <w:rPr>
                <w:color w:val="000000"/>
                <w:sz w:val="16"/>
                <w:szCs w:val="16"/>
              </w:rPr>
              <w:t>10.000</w:t>
            </w:r>
          </w:p>
        </w:tc>
        <w:tc>
          <w:tcPr>
            <w:tcW w:w="839" w:type="dxa"/>
            <w:tcBorders>
              <w:top w:val="nil"/>
              <w:left w:val="nil"/>
              <w:bottom w:val="single" w:sz="4" w:space="0" w:color="auto"/>
              <w:right w:val="single" w:sz="4" w:space="0" w:color="auto"/>
            </w:tcBorders>
            <w:shd w:val="clear" w:color="auto" w:fill="auto"/>
            <w:vAlign w:val="center"/>
            <w:hideMark/>
          </w:tcPr>
          <w:p w14:paraId="5E6B227F" w14:textId="16AFC628" w:rsidR="0098218C" w:rsidRPr="0098218C" w:rsidRDefault="006C4AFB" w:rsidP="0098218C">
            <w:pPr>
              <w:widowControl/>
              <w:autoSpaceDE/>
              <w:autoSpaceDN/>
              <w:adjustRightInd/>
              <w:jc w:val="right"/>
              <w:rPr>
                <w:color w:val="000000"/>
                <w:sz w:val="16"/>
                <w:szCs w:val="16"/>
              </w:rPr>
            </w:pPr>
            <w:r>
              <w:rPr>
                <w:color w:val="000000"/>
                <w:sz w:val="16"/>
                <w:szCs w:val="16"/>
              </w:rPr>
              <w:t>5.000</w:t>
            </w:r>
          </w:p>
        </w:tc>
        <w:tc>
          <w:tcPr>
            <w:tcW w:w="736" w:type="dxa"/>
            <w:tcBorders>
              <w:top w:val="nil"/>
              <w:left w:val="nil"/>
              <w:bottom w:val="single" w:sz="4" w:space="0" w:color="auto"/>
              <w:right w:val="double" w:sz="6" w:space="0" w:color="auto"/>
            </w:tcBorders>
            <w:shd w:val="clear" w:color="auto" w:fill="auto"/>
            <w:vAlign w:val="center"/>
            <w:hideMark/>
          </w:tcPr>
          <w:p w14:paraId="4F174412" w14:textId="7051B9EE" w:rsidR="0098218C" w:rsidRPr="0098218C" w:rsidRDefault="006C4AFB" w:rsidP="0098218C">
            <w:pPr>
              <w:widowControl/>
              <w:autoSpaceDE/>
              <w:autoSpaceDN/>
              <w:adjustRightInd/>
              <w:jc w:val="right"/>
              <w:rPr>
                <w:color w:val="000000"/>
                <w:sz w:val="16"/>
                <w:szCs w:val="16"/>
              </w:rPr>
            </w:pPr>
            <w:r>
              <w:rPr>
                <w:color w:val="000000"/>
                <w:sz w:val="16"/>
                <w:szCs w:val="16"/>
              </w:rPr>
              <w:t>15.000</w:t>
            </w:r>
          </w:p>
        </w:tc>
      </w:tr>
      <w:tr w:rsidR="0098218C" w:rsidRPr="0098218C" w14:paraId="488BF864" w14:textId="77777777" w:rsidTr="00035257">
        <w:trPr>
          <w:trHeight w:val="255"/>
          <w:jc w:val="center"/>
        </w:trPr>
        <w:tc>
          <w:tcPr>
            <w:tcW w:w="12806" w:type="dxa"/>
            <w:gridSpan w:val="14"/>
            <w:tcBorders>
              <w:top w:val="single" w:sz="4" w:space="0" w:color="auto"/>
              <w:left w:val="double" w:sz="6" w:space="0" w:color="auto"/>
              <w:bottom w:val="single" w:sz="4" w:space="0" w:color="auto"/>
              <w:right w:val="double" w:sz="6" w:space="0" w:color="auto"/>
            </w:tcBorders>
            <w:shd w:val="clear" w:color="auto" w:fill="auto"/>
            <w:vAlign w:val="center"/>
            <w:hideMark/>
          </w:tcPr>
          <w:p w14:paraId="3FBCC986"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Post-Notification Communication</w:t>
            </w:r>
          </w:p>
        </w:tc>
      </w:tr>
      <w:tr w:rsidR="0098218C" w:rsidRPr="0098218C" w14:paraId="433559E9" w14:textId="77777777" w:rsidTr="006C4AFB">
        <w:trPr>
          <w:trHeight w:val="255"/>
          <w:jc w:val="center"/>
        </w:trPr>
        <w:tc>
          <w:tcPr>
            <w:tcW w:w="3599" w:type="dxa"/>
            <w:gridSpan w:val="2"/>
            <w:tcBorders>
              <w:top w:val="nil"/>
              <w:left w:val="double" w:sz="6" w:space="0" w:color="auto"/>
              <w:bottom w:val="single" w:sz="4" w:space="0" w:color="auto"/>
              <w:right w:val="single" w:sz="8" w:space="0" w:color="auto"/>
            </w:tcBorders>
            <w:shd w:val="clear" w:color="auto" w:fill="auto"/>
            <w:vAlign w:val="center"/>
            <w:hideMark/>
          </w:tcPr>
          <w:p w14:paraId="3CC4DE95" w14:textId="77777777" w:rsidR="0098218C" w:rsidRPr="0098218C" w:rsidRDefault="0098218C" w:rsidP="0098218C">
            <w:pPr>
              <w:widowControl/>
              <w:autoSpaceDE/>
              <w:autoSpaceDN/>
              <w:adjustRightInd/>
              <w:rPr>
                <w:color w:val="000000"/>
                <w:sz w:val="16"/>
                <w:szCs w:val="16"/>
              </w:rPr>
            </w:pPr>
            <w:r w:rsidRPr="0098218C">
              <w:rPr>
                <w:color w:val="000000"/>
                <w:sz w:val="16"/>
                <w:szCs w:val="16"/>
              </w:rPr>
              <w:t>Post-Notification Communication</w:t>
            </w:r>
          </w:p>
        </w:tc>
        <w:tc>
          <w:tcPr>
            <w:tcW w:w="758" w:type="dxa"/>
            <w:tcBorders>
              <w:top w:val="nil"/>
              <w:left w:val="nil"/>
              <w:bottom w:val="single" w:sz="4" w:space="0" w:color="auto"/>
              <w:right w:val="single" w:sz="4" w:space="0" w:color="auto"/>
            </w:tcBorders>
            <w:shd w:val="clear" w:color="auto" w:fill="auto"/>
            <w:vAlign w:val="center"/>
            <w:hideMark/>
          </w:tcPr>
          <w:p w14:paraId="679BD431"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4" w:space="0" w:color="auto"/>
            </w:tcBorders>
            <w:shd w:val="clear" w:color="auto" w:fill="auto"/>
            <w:vAlign w:val="center"/>
            <w:hideMark/>
          </w:tcPr>
          <w:p w14:paraId="6028426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0387504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791F100D"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37B7AA46"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4" w:space="0" w:color="auto"/>
            </w:tcBorders>
            <w:shd w:val="clear" w:color="auto" w:fill="auto"/>
            <w:vAlign w:val="center"/>
            <w:hideMark/>
          </w:tcPr>
          <w:p w14:paraId="1C0C1A78"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839" w:type="dxa"/>
            <w:tcBorders>
              <w:top w:val="nil"/>
              <w:left w:val="nil"/>
              <w:bottom w:val="single" w:sz="4" w:space="0" w:color="auto"/>
              <w:right w:val="single" w:sz="4" w:space="0" w:color="auto"/>
            </w:tcBorders>
            <w:shd w:val="clear" w:color="auto" w:fill="auto"/>
            <w:vAlign w:val="center"/>
            <w:hideMark/>
          </w:tcPr>
          <w:p w14:paraId="17603BA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36" w:type="dxa"/>
            <w:tcBorders>
              <w:top w:val="nil"/>
              <w:left w:val="nil"/>
              <w:bottom w:val="single" w:sz="4" w:space="0" w:color="auto"/>
              <w:right w:val="single" w:sz="8" w:space="0" w:color="auto"/>
            </w:tcBorders>
            <w:shd w:val="clear" w:color="auto" w:fill="auto"/>
            <w:vAlign w:val="center"/>
            <w:hideMark/>
          </w:tcPr>
          <w:p w14:paraId="61DDF34C"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N/A</w:t>
            </w:r>
          </w:p>
        </w:tc>
        <w:tc>
          <w:tcPr>
            <w:tcW w:w="758" w:type="dxa"/>
            <w:tcBorders>
              <w:top w:val="nil"/>
              <w:left w:val="nil"/>
              <w:bottom w:val="single" w:sz="4" w:space="0" w:color="auto"/>
              <w:right w:val="single" w:sz="4" w:space="0" w:color="auto"/>
            </w:tcBorders>
            <w:shd w:val="clear" w:color="auto" w:fill="auto"/>
            <w:vAlign w:val="center"/>
            <w:hideMark/>
          </w:tcPr>
          <w:p w14:paraId="1ACBA53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0.000</w:t>
            </w:r>
          </w:p>
        </w:tc>
        <w:tc>
          <w:tcPr>
            <w:tcW w:w="736" w:type="dxa"/>
            <w:tcBorders>
              <w:top w:val="nil"/>
              <w:left w:val="nil"/>
              <w:bottom w:val="single" w:sz="4" w:space="0" w:color="auto"/>
              <w:right w:val="single" w:sz="4" w:space="0" w:color="auto"/>
            </w:tcBorders>
            <w:shd w:val="clear" w:color="auto" w:fill="auto"/>
            <w:vAlign w:val="center"/>
            <w:hideMark/>
          </w:tcPr>
          <w:p w14:paraId="118D28F0"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90.000</w:t>
            </w:r>
          </w:p>
        </w:tc>
        <w:tc>
          <w:tcPr>
            <w:tcW w:w="839" w:type="dxa"/>
            <w:tcBorders>
              <w:top w:val="nil"/>
              <w:left w:val="nil"/>
              <w:bottom w:val="single" w:sz="4" w:space="0" w:color="auto"/>
              <w:right w:val="single" w:sz="4" w:space="0" w:color="auto"/>
            </w:tcBorders>
            <w:shd w:val="clear" w:color="auto" w:fill="auto"/>
            <w:vAlign w:val="center"/>
            <w:hideMark/>
          </w:tcPr>
          <w:p w14:paraId="6F683462"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7.500</w:t>
            </w:r>
          </w:p>
        </w:tc>
        <w:tc>
          <w:tcPr>
            <w:tcW w:w="736" w:type="dxa"/>
            <w:tcBorders>
              <w:top w:val="nil"/>
              <w:left w:val="nil"/>
              <w:bottom w:val="single" w:sz="4" w:space="0" w:color="auto"/>
              <w:right w:val="double" w:sz="6" w:space="0" w:color="auto"/>
            </w:tcBorders>
            <w:shd w:val="clear" w:color="auto" w:fill="auto"/>
            <w:vAlign w:val="center"/>
            <w:hideMark/>
          </w:tcPr>
          <w:p w14:paraId="0BAE9275" w14:textId="77777777" w:rsidR="0098218C" w:rsidRPr="0098218C" w:rsidRDefault="0098218C" w:rsidP="0098218C">
            <w:pPr>
              <w:widowControl/>
              <w:autoSpaceDE/>
              <w:autoSpaceDN/>
              <w:adjustRightInd/>
              <w:jc w:val="right"/>
              <w:rPr>
                <w:color w:val="000000"/>
                <w:sz w:val="16"/>
                <w:szCs w:val="16"/>
              </w:rPr>
            </w:pPr>
            <w:r w:rsidRPr="0098218C">
              <w:rPr>
                <w:color w:val="000000"/>
                <w:sz w:val="16"/>
                <w:szCs w:val="16"/>
              </w:rPr>
              <w:t>97.500</w:t>
            </w:r>
          </w:p>
        </w:tc>
      </w:tr>
      <w:tr w:rsidR="0098218C" w:rsidRPr="0098218C" w14:paraId="21C1D4DE" w14:textId="77777777" w:rsidTr="00035257">
        <w:trPr>
          <w:trHeight w:val="255"/>
          <w:jc w:val="center"/>
        </w:trPr>
        <w:tc>
          <w:tcPr>
            <w:tcW w:w="12806" w:type="dxa"/>
            <w:gridSpan w:val="14"/>
            <w:tcBorders>
              <w:top w:val="single" w:sz="4" w:space="0" w:color="auto"/>
              <w:left w:val="double" w:sz="6" w:space="0" w:color="auto"/>
              <w:bottom w:val="single" w:sz="4" w:space="0" w:color="auto"/>
              <w:right w:val="double" w:sz="6" w:space="0" w:color="auto"/>
            </w:tcBorders>
            <w:shd w:val="clear" w:color="auto" w:fill="auto"/>
            <w:vAlign w:val="center"/>
            <w:hideMark/>
          </w:tcPr>
          <w:p w14:paraId="70C71D74" w14:textId="0A56D1A8" w:rsidR="0098218C" w:rsidRPr="0098218C" w:rsidRDefault="0098218C" w:rsidP="0098218C">
            <w:pPr>
              <w:widowControl/>
              <w:autoSpaceDE/>
              <w:autoSpaceDN/>
              <w:adjustRightInd/>
              <w:rPr>
                <w:b/>
                <w:bCs/>
                <w:color w:val="000000"/>
                <w:sz w:val="16"/>
                <w:szCs w:val="16"/>
              </w:rPr>
            </w:pPr>
          </w:p>
        </w:tc>
      </w:tr>
      <w:tr w:rsidR="0098218C" w:rsidRPr="0098218C" w14:paraId="411D82C4" w14:textId="77777777" w:rsidTr="006C4AFB">
        <w:trPr>
          <w:trHeight w:val="255"/>
          <w:jc w:val="center"/>
        </w:trPr>
        <w:tc>
          <w:tcPr>
            <w:tcW w:w="3599" w:type="dxa"/>
            <w:gridSpan w:val="2"/>
            <w:tcBorders>
              <w:top w:val="nil"/>
              <w:left w:val="double" w:sz="6" w:space="0" w:color="auto"/>
              <w:bottom w:val="double" w:sz="4" w:space="0" w:color="auto"/>
              <w:right w:val="single" w:sz="8" w:space="0" w:color="auto"/>
            </w:tcBorders>
            <w:shd w:val="clear" w:color="auto" w:fill="auto"/>
            <w:vAlign w:val="center"/>
            <w:hideMark/>
          </w:tcPr>
          <w:p w14:paraId="24100784" w14:textId="77777777" w:rsidR="0098218C" w:rsidRPr="0098218C" w:rsidRDefault="0098218C" w:rsidP="0098218C">
            <w:pPr>
              <w:widowControl/>
              <w:autoSpaceDE/>
              <w:autoSpaceDN/>
              <w:adjustRightInd/>
              <w:rPr>
                <w:b/>
                <w:bCs/>
                <w:color w:val="000000"/>
                <w:sz w:val="16"/>
                <w:szCs w:val="16"/>
              </w:rPr>
            </w:pPr>
            <w:r w:rsidRPr="0098218C">
              <w:rPr>
                <w:b/>
                <w:bCs/>
                <w:color w:val="000000"/>
                <w:sz w:val="16"/>
                <w:szCs w:val="16"/>
              </w:rPr>
              <w:t>Total</w:t>
            </w:r>
          </w:p>
        </w:tc>
        <w:tc>
          <w:tcPr>
            <w:tcW w:w="758" w:type="dxa"/>
            <w:tcBorders>
              <w:top w:val="nil"/>
              <w:left w:val="nil"/>
              <w:bottom w:val="double" w:sz="4" w:space="0" w:color="auto"/>
              <w:right w:val="single" w:sz="4" w:space="0" w:color="auto"/>
            </w:tcBorders>
            <w:shd w:val="clear" w:color="auto" w:fill="auto"/>
            <w:vAlign w:val="center"/>
            <w:hideMark/>
          </w:tcPr>
          <w:p w14:paraId="15FD15A4"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0.000</w:t>
            </w:r>
          </w:p>
        </w:tc>
        <w:tc>
          <w:tcPr>
            <w:tcW w:w="736" w:type="dxa"/>
            <w:tcBorders>
              <w:top w:val="nil"/>
              <w:left w:val="nil"/>
              <w:bottom w:val="double" w:sz="4" w:space="0" w:color="auto"/>
              <w:right w:val="single" w:sz="4" w:space="0" w:color="auto"/>
            </w:tcBorders>
            <w:shd w:val="clear" w:color="auto" w:fill="auto"/>
            <w:vAlign w:val="center"/>
            <w:hideMark/>
          </w:tcPr>
          <w:p w14:paraId="29340162"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119.998</w:t>
            </w:r>
          </w:p>
        </w:tc>
        <w:tc>
          <w:tcPr>
            <w:tcW w:w="839" w:type="dxa"/>
            <w:tcBorders>
              <w:top w:val="nil"/>
              <w:left w:val="nil"/>
              <w:bottom w:val="double" w:sz="4" w:space="0" w:color="auto"/>
              <w:right w:val="single" w:sz="4" w:space="0" w:color="auto"/>
            </w:tcBorders>
            <w:shd w:val="clear" w:color="auto" w:fill="auto"/>
            <w:vAlign w:val="center"/>
            <w:hideMark/>
          </w:tcPr>
          <w:p w14:paraId="4B25C70C"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30.000</w:t>
            </w:r>
          </w:p>
        </w:tc>
        <w:tc>
          <w:tcPr>
            <w:tcW w:w="736" w:type="dxa"/>
            <w:tcBorders>
              <w:top w:val="nil"/>
              <w:left w:val="nil"/>
              <w:bottom w:val="double" w:sz="4" w:space="0" w:color="auto"/>
              <w:right w:val="single" w:sz="8" w:space="0" w:color="auto"/>
            </w:tcBorders>
            <w:shd w:val="clear" w:color="auto" w:fill="auto"/>
            <w:vAlign w:val="center"/>
            <w:hideMark/>
          </w:tcPr>
          <w:p w14:paraId="0351E4EA"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149.998</w:t>
            </w:r>
          </w:p>
        </w:tc>
        <w:tc>
          <w:tcPr>
            <w:tcW w:w="758" w:type="dxa"/>
            <w:tcBorders>
              <w:top w:val="nil"/>
              <w:left w:val="nil"/>
              <w:bottom w:val="double" w:sz="4" w:space="0" w:color="auto"/>
              <w:right w:val="single" w:sz="4" w:space="0" w:color="auto"/>
            </w:tcBorders>
            <w:shd w:val="clear" w:color="auto" w:fill="auto"/>
            <w:vAlign w:val="center"/>
            <w:hideMark/>
          </w:tcPr>
          <w:p w14:paraId="77C79868"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0.000</w:t>
            </w:r>
          </w:p>
        </w:tc>
        <w:tc>
          <w:tcPr>
            <w:tcW w:w="736" w:type="dxa"/>
            <w:tcBorders>
              <w:top w:val="nil"/>
              <w:left w:val="nil"/>
              <w:bottom w:val="double" w:sz="4" w:space="0" w:color="auto"/>
              <w:right w:val="single" w:sz="4" w:space="0" w:color="auto"/>
            </w:tcBorders>
            <w:shd w:val="clear" w:color="auto" w:fill="auto"/>
            <w:vAlign w:val="center"/>
            <w:hideMark/>
          </w:tcPr>
          <w:p w14:paraId="3F2EBEDA"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121.998</w:t>
            </w:r>
          </w:p>
        </w:tc>
        <w:tc>
          <w:tcPr>
            <w:tcW w:w="839" w:type="dxa"/>
            <w:tcBorders>
              <w:top w:val="nil"/>
              <w:left w:val="nil"/>
              <w:bottom w:val="double" w:sz="4" w:space="0" w:color="auto"/>
              <w:right w:val="single" w:sz="4" w:space="0" w:color="auto"/>
            </w:tcBorders>
            <w:shd w:val="clear" w:color="auto" w:fill="auto"/>
            <w:vAlign w:val="center"/>
            <w:hideMark/>
          </w:tcPr>
          <w:p w14:paraId="7F5C7F58"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31.000</w:t>
            </w:r>
          </w:p>
        </w:tc>
        <w:tc>
          <w:tcPr>
            <w:tcW w:w="736" w:type="dxa"/>
            <w:tcBorders>
              <w:top w:val="nil"/>
              <w:left w:val="nil"/>
              <w:bottom w:val="double" w:sz="4" w:space="0" w:color="auto"/>
              <w:right w:val="single" w:sz="8" w:space="0" w:color="auto"/>
            </w:tcBorders>
            <w:shd w:val="clear" w:color="auto" w:fill="auto"/>
            <w:vAlign w:val="center"/>
            <w:hideMark/>
          </w:tcPr>
          <w:p w14:paraId="1A8E3E1E"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152.998</w:t>
            </w:r>
          </w:p>
        </w:tc>
        <w:tc>
          <w:tcPr>
            <w:tcW w:w="758" w:type="dxa"/>
            <w:tcBorders>
              <w:top w:val="nil"/>
              <w:left w:val="nil"/>
              <w:bottom w:val="double" w:sz="4" w:space="0" w:color="auto"/>
              <w:right w:val="single" w:sz="4" w:space="0" w:color="auto"/>
            </w:tcBorders>
            <w:shd w:val="clear" w:color="auto" w:fill="auto"/>
            <w:vAlign w:val="center"/>
            <w:hideMark/>
          </w:tcPr>
          <w:p w14:paraId="5DF1D525"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0.000</w:t>
            </w:r>
          </w:p>
        </w:tc>
        <w:tc>
          <w:tcPr>
            <w:tcW w:w="736" w:type="dxa"/>
            <w:tcBorders>
              <w:top w:val="nil"/>
              <w:left w:val="nil"/>
              <w:bottom w:val="double" w:sz="4" w:space="0" w:color="auto"/>
              <w:right w:val="single" w:sz="4" w:space="0" w:color="auto"/>
            </w:tcBorders>
            <w:shd w:val="clear" w:color="auto" w:fill="auto"/>
            <w:vAlign w:val="center"/>
            <w:hideMark/>
          </w:tcPr>
          <w:p w14:paraId="218ADAE3"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211.998</w:t>
            </w:r>
          </w:p>
        </w:tc>
        <w:tc>
          <w:tcPr>
            <w:tcW w:w="839" w:type="dxa"/>
            <w:tcBorders>
              <w:top w:val="nil"/>
              <w:left w:val="nil"/>
              <w:bottom w:val="double" w:sz="4" w:space="0" w:color="auto"/>
              <w:right w:val="single" w:sz="4" w:space="0" w:color="auto"/>
            </w:tcBorders>
            <w:shd w:val="clear" w:color="auto" w:fill="auto"/>
            <w:vAlign w:val="center"/>
            <w:hideMark/>
          </w:tcPr>
          <w:p w14:paraId="66FC0643"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38.500</w:t>
            </w:r>
          </w:p>
        </w:tc>
        <w:tc>
          <w:tcPr>
            <w:tcW w:w="736" w:type="dxa"/>
            <w:tcBorders>
              <w:top w:val="nil"/>
              <w:left w:val="nil"/>
              <w:bottom w:val="double" w:sz="4" w:space="0" w:color="auto"/>
              <w:right w:val="double" w:sz="6" w:space="0" w:color="auto"/>
            </w:tcBorders>
            <w:shd w:val="clear" w:color="auto" w:fill="auto"/>
            <w:vAlign w:val="center"/>
            <w:hideMark/>
          </w:tcPr>
          <w:p w14:paraId="6D892356" w14:textId="77777777" w:rsidR="0098218C" w:rsidRPr="0098218C" w:rsidRDefault="0098218C" w:rsidP="0098218C">
            <w:pPr>
              <w:widowControl/>
              <w:autoSpaceDE/>
              <w:autoSpaceDN/>
              <w:adjustRightInd/>
              <w:jc w:val="right"/>
              <w:rPr>
                <w:b/>
                <w:bCs/>
                <w:color w:val="000000"/>
                <w:sz w:val="16"/>
                <w:szCs w:val="16"/>
              </w:rPr>
            </w:pPr>
            <w:r w:rsidRPr="0098218C">
              <w:rPr>
                <w:b/>
                <w:bCs/>
                <w:color w:val="000000"/>
                <w:sz w:val="16"/>
                <w:szCs w:val="16"/>
              </w:rPr>
              <w:t>250.498</w:t>
            </w:r>
          </w:p>
        </w:tc>
      </w:tr>
      <w:tr w:rsidR="006C4AFB" w:rsidRPr="0098218C" w14:paraId="7C4A5D7E" w14:textId="77777777" w:rsidTr="006C4AFB">
        <w:trPr>
          <w:trHeight w:val="255"/>
          <w:jc w:val="center"/>
        </w:trPr>
        <w:tc>
          <w:tcPr>
            <w:tcW w:w="270" w:type="dxa"/>
            <w:tcBorders>
              <w:top w:val="double" w:sz="4" w:space="0" w:color="auto"/>
            </w:tcBorders>
            <w:shd w:val="clear" w:color="auto" w:fill="auto"/>
            <w:vAlign w:val="center"/>
          </w:tcPr>
          <w:p w14:paraId="4E50D38B" w14:textId="6B57A2CD" w:rsidR="006C4AFB" w:rsidRPr="006C4AFB" w:rsidRDefault="006C4AFB" w:rsidP="0098218C">
            <w:pPr>
              <w:widowControl/>
              <w:autoSpaceDE/>
              <w:autoSpaceDN/>
              <w:adjustRightInd/>
              <w:rPr>
                <w:b/>
                <w:bCs/>
                <w:color w:val="000000"/>
                <w:sz w:val="16"/>
                <w:szCs w:val="16"/>
                <w:vertAlign w:val="superscript"/>
              </w:rPr>
            </w:pPr>
            <w:r w:rsidRPr="006C4AFB">
              <w:rPr>
                <w:b/>
                <w:bCs/>
                <w:color w:val="000000"/>
                <w:sz w:val="16"/>
                <w:szCs w:val="16"/>
                <w:vertAlign w:val="superscript"/>
              </w:rPr>
              <w:t>1</w:t>
            </w:r>
          </w:p>
        </w:tc>
        <w:tc>
          <w:tcPr>
            <w:tcW w:w="12536" w:type="dxa"/>
            <w:gridSpan w:val="13"/>
            <w:tcBorders>
              <w:top w:val="double" w:sz="4" w:space="0" w:color="auto"/>
            </w:tcBorders>
            <w:shd w:val="clear" w:color="auto" w:fill="auto"/>
            <w:vAlign w:val="center"/>
          </w:tcPr>
          <w:p w14:paraId="400E366A" w14:textId="5B73F67E" w:rsidR="006C4AFB" w:rsidRPr="006C4AFB" w:rsidRDefault="006C4AFB" w:rsidP="006C4AFB">
            <w:pPr>
              <w:widowControl/>
              <w:autoSpaceDE/>
              <w:autoSpaceDN/>
              <w:adjustRightInd/>
              <w:rPr>
                <w:bCs/>
                <w:color w:val="000000"/>
                <w:sz w:val="16"/>
                <w:szCs w:val="16"/>
              </w:rPr>
            </w:pPr>
            <w:r w:rsidRPr="006C4AFB">
              <w:rPr>
                <w:bCs/>
                <w:color w:val="000000"/>
                <w:sz w:val="16"/>
                <w:szCs w:val="16"/>
              </w:rPr>
              <w:t>This additional burden is only incurred by some submitters, so this ICR estimates that this burden applies only to 20 percent of PMNs submitted.</w:t>
            </w:r>
          </w:p>
        </w:tc>
      </w:tr>
    </w:tbl>
    <w:p w14:paraId="4FAB6393" w14:textId="77777777" w:rsidR="0098218C" w:rsidRPr="0056391E" w:rsidRDefault="0098218C" w:rsidP="0056391E">
      <w:pPr>
        <w:sectPr w:rsidR="0098218C" w:rsidRPr="0056391E" w:rsidSect="0056391E">
          <w:endnotePr>
            <w:numFmt w:val="decimal"/>
          </w:endnotePr>
          <w:pgSz w:w="15840" w:h="12240" w:orient="landscape"/>
          <w:pgMar w:top="720" w:right="720" w:bottom="720" w:left="720" w:header="630" w:footer="675" w:gutter="0"/>
          <w:cols w:space="720"/>
          <w:noEndnote/>
          <w:docGrid w:linePitch="326"/>
        </w:sectPr>
      </w:pPr>
    </w:p>
    <w:p w14:paraId="483DF1D3" w14:textId="77777777" w:rsidR="004460B0" w:rsidRPr="0029554D" w:rsidRDefault="004460B0" w:rsidP="002A6EC2">
      <w:pPr>
        <w:pStyle w:val="Heading3"/>
      </w:pPr>
      <w:r w:rsidRPr="0029554D">
        <w:t>Burden Associated with Recordkeeping</w:t>
      </w:r>
      <w:bookmarkEnd w:id="14"/>
    </w:p>
    <w:p w14:paraId="0B72FF5A" w14:textId="47B95745" w:rsidR="00BD1C8B" w:rsidRPr="003E2814" w:rsidRDefault="004460B0" w:rsidP="002E4B98">
      <w:pPr>
        <w:pStyle w:val="BodyTextFirstIndent"/>
        <w:rPr>
          <w:rStyle w:val="FootnoteReference"/>
        </w:rPr>
      </w:pPr>
      <w:r>
        <w:t>The</w:t>
      </w:r>
      <w:r w:rsidRPr="0029554D">
        <w:t xml:space="preserve"> total respondent recordkeeping burden associated with this information collection is </w:t>
      </w:r>
      <w:r>
        <w:t xml:space="preserve">an estimated </w:t>
      </w:r>
      <w:r w:rsidR="00D4172A" w:rsidRPr="0094700F">
        <w:rPr>
          <w:b/>
        </w:rPr>
        <w:t>3</w:t>
      </w:r>
      <w:r w:rsidR="00317D2D" w:rsidRPr="0094700F">
        <w:rPr>
          <w:b/>
        </w:rPr>
        <w:t>,</w:t>
      </w:r>
      <w:r w:rsidR="00D4172A" w:rsidRPr="0094700F">
        <w:rPr>
          <w:b/>
        </w:rPr>
        <w:t>049</w:t>
      </w:r>
      <w:r w:rsidR="00166E7C" w:rsidRPr="0094700F">
        <w:rPr>
          <w:b/>
        </w:rPr>
        <w:t xml:space="preserve"> </w:t>
      </w:r>
      <w:r w:rsidRPr="0094700F">
        <w:rPr>
          <w:b/>
        </w:rPr>
        <w:t>hours</w:t>
      </w:r>
      <w:r>
        <w:t xml:space="preserve"> (</w:t>
      </w:r>
      <w:r w:rsidR="00F961C1">
        <w:fldChar w:fldCharType="begin"/>
      </w:r>
      <w:r w:rsidR="00C57F57">
        <w:instrText xml:space="preserve"> REF _Ref501611353 \h </w:instrText>
      </w:r>
      <w:r w:rsidR="00F961C1">
        <w:fldChar w:fldCharType="separate"/>
      </w:r>
      <w:r w:rsidR="00C47AB2" w:rsidRPr="006E7010">
        <w:t xml:space="preserve">Table </w:t>
      </w:r>
      <w:r w:rsidR="00C47AB2">
        <w:rPr>
          <w:noProof/>
        </w:rPr>
        <w:t>4</w:t>
      </w:r>
      <w:r w:rsidR="00F961C1">
        <w:fldChar w:fldCharType="end"/>
      </w:r>
      <w:r w:rsidR="00C57F57">
        <w:t>)</w:t>
      </w:r>
      <w:r>
        <w:t xml:space="preserve">. </w:t>
      </w:r>
      <w:r w:rsidRPr="0029554D">
        <w:t xml:space="preserve">This burden estimate is calculated by multiplying the </w:t>
      </w:r>
      <w:r w:rsidRPr="000A6904">
        <w:t>estimated recordkeeping burden associated with each type of submission, by the estimated number of submissions for each notice and summing across notice types.</w:t>
      </w:r>
      <w:r w:rsidR="000A6904" w:rsidRPr="000A6904">
        <w:t xml:space="preserve"> All recordkeeping burden</w:t>
      </w:r>
      <w:r w:rsidR="008B2649">
        <w:t xml:space="preserve"> estimates</w:t>
      </w:r>
      <w:r w:rsidR="000A6904" w:rsidRPr="000A6904">
        <w:t xml:space="preserve"> are taken from the </w:t>
      </w:r>
      <w:r w:rsidR="000A6904" w:rsidRPr="000A6904">
        <w:rPr>
          <w:i/>
        </w:rPr>
        <w:t>Economic Analysis of the Premanufacture Notification Electronic Reporting Final Rule</w:t>
      </w:r>
      <w:r w:rsidR="000A6904" w:rsidRPr="000A6904">
        <w:t xml:space="preserve"> (</w:t>
      </w:r>
      <w:r w:rsidR="000A6904">
        <w:t xml:space="preserve">EPA, </w:t>
      </w:r>
      <w:r w:rsidR="000A6904" w:rsidRPr="000A6904">
        <w:t>2009)</w:t>
      </w:r>
      <w:r w:rsidR="000A6904">
        <w:t>.</w:t>
      </w:r>
      <w:r w:rsidR="00D12D2B">
        <w:t xml:space="preserve"> It should be noted that there is no recordkeeping burden associated with submitting a </w:t>
      </w:r>
      <w:r w:rsidR="00D12D2B" w:rsidRPr="00A67B56">
        <w:t xml:space="preserve">full electronic </w:t>
      </w:r>
      <w:r w:rsidR="00D12D2B" w:rsidRPr="00A67B56">
        <w:rPr>
          <w:bCs/>
        </w:rPr>
        <w:t>PMN</w:t>
      </w:r>
      <w:r w:rsidR="00D12D2B" w:rsidRPr="00A67B56">
        <w:t xml:space="preserve"> </w:t>
      </w:r>
      <w:r w:rsidR="00D12D2B" w:rsidRPr="00A67B56">
        <w:rPr>
          <w:bCs/>
        </w:rPr>
        <w:t xml:space="preserve">SNUN, LVE, </w:t>
      </w:r>
      <w:r w:rsidR="00D12D2B">
        <w:rPr>
          <w:bCs/>
        </w:rPr>
        <w:t xml:space="preserve">or </w:t>
      </w:r>
      <w:r w:rsidR="00D12D2B" w:rsidRPr="00A67B56">
        <w:rPr>
          <w:bCs/>
        </w:rPr>
        <w:t>LoREX</w:t>
      </w:r>
      <w:r w:rsidR="00D12D2B" w:rsidRPr="00A67B56">
        <w:t xml:space="preserve"> submission because </w:t>
      </w:r>
      <w:r w:rsidR="00D12D2B">
        <w:t xml:space="preserve">the burden estimate of </w:t>
      </w:r>
      <w:r w:rsidR="00B021B3">
        <w:t>91.68</w:t>
      </w:r>
      <w:r w:rsidR="00B374D4">
        <w:t>3</w:t>
      </w:r>
      <w:r w:rsidR="00D12D2B">
        <w:t xml:space="preserve"> hours per form </w:t>
      </w:r>
      <w:r w:rsidR="008B2649">
        <w:t xml:space="preserve">already </w:t>
      </w:r>
      <w:r w:rsidR="00D12D2B">
        <w:t>includes the burden associated with recordkeeping.</w:t>
      </w:r>
      <w:r w:rsidR="00D12D2B" w:rsidRPr="003E2814">
        <w:rPr>
          <w:rStyle w:val="FootnoteReference"/>
        </w:rPr>
        <w:footnoteReference w:id="7"/>
      </w:r>
    </w:p>
    <w:p w14:paraId="55BACF0D" w14:textId="0C2C7003" w:rsidR="004460B0" w:rsidRPr="0029554D" w:rsidRDefault="004460B0" w:rsidP="002E4B98">
      <w:pPr>
        <w:pStyle w:val="BodyTextFirstIndent"/>
      </w:pPr>
      <w:r w:rsidRPr="0029554D">
        <w:t xml:space="preserve">Once a respondent presents information in an initial TSCA </w:t>
      </w:r>
      <w:r>
        <w:t>s</w:t>
      </w:r>
      <w:r w:rsidRPr="0029554D">
        <w:t xml:space="preserve">ection 5 submission, the burden for maintaining or updating these records is minimal. </w:t>
      </w:r>
      <w:r>
        <w:t>The recordk</w:t>
      </w:r>
      <w:r w:rsidR="00B87753">
        <w:t>eeping burden for several TSCA s</w:t>
      </w:r>
      <w:r>
        <w:t>ection 5 submissions have decreased due to the implementation of the e-PMN rule</w:t>
      </w:r>
      <w:r w:rsidR="008B2649">
        <w:t>, which was</w:t>
      </w:r>
      <w:r>
        <w:t xml:space="preserve"> finalized in 2010</w:t>
      </w:r>
      <w:r w:rsidR="00C530A7">
        <w:t xml:space="preserve">. </w:t>
      </w:r>
      <w:r>
        <w:t>EPA</w:t>
      </w:r>
      <w:r w:rsidRPr="0029554D">
        <w:t xml:space="preserve"> assumes an aggregate annualized recordkeeping burden of</w:t>
      </w:r>
      <w:r>
        <w:t xml:space="preserve"> one</w:t>
      </w:r>
      <w:r w:rsidRPr="0029554D">
        <w:t xml:space="preserve"> hour for each PMN, SNUN, MCAN, exemption submission, or biotech submission</w:t>
      </w:r>
      <w:r>
        <w:t xml:space="preserve"> under this new rule</w:t>
      </w:r>
      <w:r w:rsidRPr="0029554D">
        <w:t xml:space="preserve">. This </w:t>
      </w:r>
      <w:r w:rsidR="008B2649">
        <w:t xml:space="preserve">estimate </w:t>
      </w:r>
      <w:r w:rsidRPr="0029554D">
        <w:t xml:space="preserve">is based on the recordkeeping burden associated with essential technical requirements, such as records that demonstrate that the first commercial batch of </w:t>
      </w:r>
      <w:r w:rsidR="008B2649">
        <w:t xml:space="preserve">a </w:t>
      </w:r>
      <w:r w:rsidRPr="0029554D">
        <w:t xml:space="preserve">chemical manufactured for commercial purposes under the exemption met certain eligibility criteria. The recordkeeping burden </w:t>
      </w:r>
      <w:r w:rsidR="008B2649">
        <w:t xml:space="preserve">estimate </w:t>
      </w:r>
      <w:r w:rsidRPr="0029554D">
        <w:t xml:space="preserve">for </w:t>
      </w:r>
      <w:r w:rsidR="003A07C6">
        <w:t xml:space="preserve">section </w:t>
      </w:r>
      <w:r w:rsidRPr="0029554D">
        <w:t xml:space="preserve">5(e) testing </w:t>
      </w:r>
      <w:r w:rsidR="00491025">
        <w:t>is</w:t>
      </w:r>
      <w:r>
        <w:t>17.5</w:t>
      </w:r>
      <w:r w:rsidR="00491025">
        <w:t xml:space="preserve"> hours.</w:t>
      </w:r>
      <w:r w:rsidR="00C53E25">
        <w:t xml:space="preserve"> </w:t>
      </w:r>
      <w:r w:rsidR="00491025">
        <w:t xml:space="preserve">For section 5(e) and 5(f) non-testing the burden estimate is </w:t>
      </w:r>
      <w:r w:rsidR="00C53E25">
        <w:t>25 hours.</w:t>
      </w:r>
    </w:p>
    <w:p w14:paraId="7AA5F7C4" w14:textId="12EF17E9" w:rsidR="004460B0" w:rsidRDefault="004460B0" w:rsidP="002E4B98">
      <w:pPr>
        <w:pStyle w:val="BodyTextFirstIndent"/>
      </w:pPr>
      <w:r w:rsidRPr="0029554D">
        <w:t xml:space="preserve">The overall respondent recordkeeping burden is displayed below in </w:t>
      </w:r>
      <w:r w:rsidR="00F961C1">
        <w:fldChar w:fldCharType="begin"/>
      </w:r>
      <w:r w:rsidR="00C57F57">
        <w:instrText xml:space="preserve"> REF _Ref501611353 \h </w:instrText>
      </w:r>
      <w:r w:rsidR="00F961C1">
        <w:fldChar w:fldCharType="separate"/>
      </w:r>
      <w:r w:rsidR="00C47AB2" w:rsidRPr="006E7010">
        <w:t xml:space="preserve">Table </w:t>
      </w:r>
      <w:r w:rsidR="00C47AB2">
        <w:rPr>
          <w:noProof/>
        </w:rPr>
        <w:t>4</w:t>
      </w:r>
      <w:r w:rsidR="00F961C1">
        <w:fldChar w:fldCharType="end"/>
      </w:r>
      <w:r w:rsidRPr="0029554D">
        <w:t>.</w:t>
      </w:r>
    </w:p>
    <w:p w14:paraId="4C1F166F" w14:textId="77777777" w:rsidR="004460B0" w:rsidRPr="006E7010" w:rsidRDefault="004460B0" w:rsidP="006E7010">
      <w:pPr>
        <w:pStyle w:val="Caption"/>
      </w:pPr>
    </w:p>
    <w:p w14:paraId="5FAC8075" w14:textId="77777777" w:rsidR="001F3C23" w:rsidRDefault="001F3C23" w:rsidP="001243C0">
      <w:pPr>
        <w:keepNext/>
      </w:pPr>
    </w:p>
    <w:tbl>
      <w:tblPr>
        <w:tblW w:w="0" w:type="auto"/>
        <w:jc w:val="center"/>
        <w:tblLayout w:type="fixed"/>
        <w:tblCellMar>
          <w:left w:w="115" w:type="dxa"/>
          <w:right w:w="115" w:type="dxa"/>
        </w:tblCellMar>
        <w:tblLook w:val="04A0" w:firstRow="1" w:lastRow="0" w:firstColumn="1" w:lastColumn="0" w:noHBand="0" w:noVBand="1"/>
      </w:tblPr>
      <w:tblGrid>
        <w:gridCol w:w="270"/>
        <w:gridCol w:w="3240"/>
        <w:gridCol w:w="1542"/>
        <w:gridCol w:w="1608"/>
        <w:gridCol w:w="1530"/>
      </w:tblGrid>
      <w:tr w:rsidR="001F3C23" w:rsidRPr="001F3C23" w14:paraId="70E238AA" w14:textId="77777777" w:rsidTr="00711D10">
        <w:trPr>
          <w:trHeight w:val="255"/>
          <w:jc w:val="center"/>
        </w:trPr>
        <w:tc>
          <w:tcPr>
            <w:tcW w:w="8190" w:type="dxa"/>
            <w:gridSpan w:val="5"/>
            <w:tcBorders>
              <w:top w:val="nil"/>
              <w:left w:val="nil"/>
              <w:bottom w:val="nil"/>
              <w:right w:val="nil"/>
            </w:tcBorders>
            <w:shd w:val="clear" w:color="auto" w:fill="auto"/>
            <w:vAlign w:val="center"/>
            <w:hideMark/>
          </w:tcPr>
          <w:p w14:paraId="77C8E410" w14:textId="436584E2" w:rsidR="001F3C23" w:rsidRPr="001F3C23" w:rsidRDefault="001F3C23" w:rsidP="001243C0">
            <w:pPr>
              <w:pStyle w:val="Caption"/>
              <w:rPr>
                <w:bCs/>
                <w:color w:val="000000"/>
                <w:szCs w:val="22"/>
              </w:rPr>
            </w:pPr>
            <w:bookmarkStart w:id="15" w:name="_Ref501611353"/>
            <w:r w:rsidRPr="006E7010">
              <w:t xml:space="preserve">Table </w:t>
            </w:r>
            <w:r w:rsidR="00E60CD6">
              <w:rPr>
                <w:noProof/>
              </w:rPr>
              <w:fldChar w:fldCharType="begin"/>
            </w:r>
            <w:r w:rsidR="00E60CD6">
              <w:rPr>
                <w:noProof/>
              </w:rPr>
              <w:instrText xml:space="preserve"> SEQ Table \* ARABIC </w:instrText>
            </w:r>
            <w:r w:rsidR="00E60CD6">
              <w:rPr>
                <w:noProof/>
              </w:rPr>
              <w:fldChar w:fldCharType="separate"/>
            </w:r>
            <w:r w:rsidR="00C47AB2">
              <w:rPr>
                <w:noProof/>
              </w:rPr>
              <w:t>4</w:t>
            </w:r>
            <w:r w:rsidR="00E60CD6">
              <w:rPr>
                <w:noProof/>
              </w:rPr>
              <w:fldChar w:fldCharType="end"/>
            </w:r>
            <w:bookmarkEnd w:id="15"/>
            <w:r w:rsidRPr="006E7010">
              <w:t>. Respondent Recordkeeping Burden</w:t>
            </w:r>
          </w:p>
        </w:tc>
      </w:tr>
      <w:tr w:rsidR="001F3C23" w:rsidRPr="001F3C23" w14:paraId="66DB0E09" w14:textId="77777777" w:rsidTr="00711D10">
        <w:trPr>
          <w:trHeight w:val="255"/>
          <w:jc w:val="center"/>
        </w:trPr>
        <w:tc>
          <w:tcPr>
            <w:tcW w:w="351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31A4BF87" w14:textId="77777777" w:rsidR="001F3C23" w:rsidRPr="001F3C23" w:rsidRDefault="001F3C23" w:rsidP="001243C0">
            <w:pPr>
              <w:keepNext/>
              <w:widowControl/>
              <w:autoSpaceDE/>
              <w:autoSpaceDN/>
              <w:adjustRightInd/>
              <w:rPr>
                <w:b/>
                <w:bCs/>
                <w:color w:val="000000"/>
                <w:sz w:val="20"/>
                <w:szCs w:val="20"/>
              </w:rPr>
            </w:pPr>
            <w:r w:rsidRPr="001F3C23">
              <w:rPr>
                <w:b/>
                <w:bCs/>
                <w:color w:val="000000"/>
                <w:sz w:val="20"/>
                <w:szCs w:val="20"/>
              </w:rPr>
              <w:t>Type of Notice</w:t>
            </w:r>
          </w:p>
        </w:tc>
        <w:tc>
          <w:tcPr>
            <w:tcW w:w="1542" w:type="dxa"/>
            <w:tcBorders>
              <w:top w:val="double" w:sz="6" w:space="0" w:color="auto"/>
              <w:left w:val="nil"/>
              <w:bottom w:val="single" w:sz="4" w:space="0" w:color="auto"/>
              <w:right w:val="single" w:sz="4" w:space="0" w:color="auto"/>
            </w:tcBorders>
            <w:shd w:val="clear" w:color="auto" w:fill="auto"/>
            <w:vAlign w:val="center"/>
            <w:hideMark/>
          </w:tcPr>
          <w:p w14:paraId="18547BEE" w14:textId="77777777" w:rsidR="001F3C23" w:rsidRPr="001F3C23" w:rsidRDefault="001F3C23" w:rsidP="001243C0">
            <w:pPr>
              <w:keepNext/>
              <w:widowControl/>
              <w:autoSpaceDE/>
              <w:autoSpaceDN/>
              <w:adjustRightInd/>
              <w:jc w:val="center"/>
              <w:rPr>
                <w:b/>
                <w:bCs/>
                <w:color w:val="000000"/>
                <w:sz w:val="20"/>
                <w:szCs w:val="20"/>
              </w:rPr>
            </w:pPr>
            <w:r w:rsidRPr="001F3C23">
              <w:rPr>
                <w:b/>
                <w:bCs/>
                <w:color w:val="000000"/>
                <w:sz w:val="20"/>
                <w:szCs w:val="20"/>
              </w:rPr>
              <w:t>Average Annual Responses</w:t>
            </w:r>
          </w:p>
        </w:tc>
        <w:tc>
          <w:tcPr>
            <w:tcW w:w="1608" w:type="dxa"/>
            <w:tcBorders>
              <w:top w:val="double" w:sz="6" w:space="0" w:color="auto"/>
              <w:left w:val="nil"/>
              <w:bottom w:val="single" w:sz="4" w:space="0" w:color="auto"/>
              <w:right w:val="single" w:sz="4" w:space="0" w:color="auto"/>
            </w:tcBorders>
            <w:shd w:val="clear" w:color="auto" w:fill="auto"/>
            <w:vAlign w:val="center"/>
            <w:hideMark/>
          </w:tcPr>
          <w:p w14:paraId="7C2323C9" w14:textId="77777777" w:rsidR="001F3C23" w:rsidRPr="001F3C23" w:rsidRDefault="001F3C23" w:rsidP="001243C0">
            <w:pPr>
              <w:keepNext/>
              <w:widowControl/>
              <w:autoSpaceDE/>
              <w:autoSpaceDN/>
              <w:adjustRightInd/>
              <w:jc w:val="center"/>
              <w:rPr>
                <w:b/>
                <w:bCs/>
                <w:color w:val="000000"/>
                <w:sz w:val="20"/>
                <w:szCs w:val="20"/>
              </w:rPr>
            </w:pPr>
            <w:r w:rsidRPr="001F3C23">
              <w:rPr>
                <w:b/>
                <w:bCs/>
                <w:color w:val="000000"/>
                <w:sz w:val="20"/>
                <w:szCs w:val="20"/>
              </w:rPr>
              <w:t>Hours for Recordkeeping</w:t>
            </w:r>
            <w:r w:rsidRPr="001F3C23">
              <w:rPr>
                <w:b/>
                <w:bCs/>
                <w:color w:val="000000"/>
                <w:sz w:val="20"/>
                <w:szCs w:val="20"/>
                <w:vertAlign w:val="superscript"/>
              </w:rPr>
              <w:t>1</w:t>
            </w:r>
          </w:p>
        </w:tc>
        <w:tc>
          <w:tcPr>
            <w:tcW w:w="1530" w:type="dxa"/>
            <w:tcBorders>
              <w:top w:val="double" w:sz="6" w:space="0" w:color="auto"/>
              <w:left w:val="nil"/>
              <w:bottom w:val="single" w:sz="4" w:space="0" w:color="auto"/>
              <w:right w:val="double" w:sz="6" w:space="0" w:color="auto"/>
            </w:tcBorders>
            <w:shd w:val="clear" w:color="auto" w:fill="auto"/>
            <w:vAlign w:val="center"/>
            <w:hideMark/>
          </w:tcPr>
          <w:p w14:paraId="6B20DD6A" w14:textId="77777777" w:rsidR="001F3C23" w:rsidRPr="001F3C23" w:rsidRDefault="001F3C23" w:rsidP="001243C0">
            <w:pPr>
              <w:keepNext/>
              <w:widowControl/>
              <w:autoSpaceDE/>
              <w:autoSpaceDN/>
              <w:adjustRightInd/>
              <w:jc w:val="center"/>
              <w:rPr>
                <w:b/>
                <w:bCs/>
                <w:color w:val="000000"/>
                <w:sz w:val="20"/>
                <w:szCs w:val="20"/>
              </w:rPr>
            </w:pPr>
            <w:r w:rsidRPr="001F3C23">
              <w:rPr>
                <w:b/>
                <w:bCs/>
                <w:color w:val="000000"/>
                <w:sz w:val="20"/>
                <w:szCs w:val="20"/>
              </w:rPr>
              <w:t>Average Annual Burden</w:t>
            </w:r>
          </w:p>
        </w:tc>
      </w:tr>
      <w:tr w:rsidR="007D42E8" w:rsidRPr="001F3C23" w14:paraId="5B1220A4"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7CB66A13" w14:textId="77777777" w:rsidR="007D42E8" w:rsidRPr="001F3C23" w:rsidRDefault="007D42E8" w:rsidP="007D42E8">
            <w:pPr>
              <w:keepNext/>
              <w:widowControl/>
              <w:autoSpaceDE/>
              <w:autoSpaceDN/>
              <w:adjustRightInd/>
              <w:rPr>
                <w:color w:val="000000"/>
                <w:sz w:val="20"/>
                <w:szCs w:val="20"/>
              </w:rPr>
            </w:pPr>
            <w:r w:rsidRPr="001F3C23">
              <w:rPr>
                <w:color w:val="000000"/>
                <w:sz w:val="20"/>
                <w:szCs w:val="20"/>
              </w:rPr>
              <w:t>PMN</w:t>
            </w:r>
          </w:p>
        </w:tc>
        <w:tc>
          <w:tcPr>
            <w:tcW w:w="1542" w:type="dxa"/>
            <w:tcBorders>
              <w:top w:val="nil"/>
              <w:left w:val="nil"/>
              <w:bottom w:val="single" w:sz="4" w:space="0" w:color="auto"/>
              <w:right w:val="single" w:sz="4" w:space="0" w:color="auto"/>
            </w:tcBorders>
            <w:shd w:val="clear" w:color="auto" w:fill="auto"/>
            <w:vAlign w:val="center"/>
            <w:hideMark/>
          </w:tcPr>
          <w:p w14:paraId="7D104FF0" w14:textId="7844C3F9" w:rsidR="007D42E8" w:rsidRPr="001F3C23" w:rsidRDefault="007D42E8" w:rsidP="007D42E8">
            <w:pPr>
              <w:keepNext/>
              <w:widowControl/>
              <w:autoSpaceDE/>
              <w:autoSpaceDN/>
              <w:adjustRightInd/>
              <w:jc w:val="center"/>
              <w:rPr>
                <w:color w:val="000000"/>
                <w:sz w:val="20"/>
                <w:szCs w:val="20"/>
              </w:rPr>
            </w:pPr>
            <w:r>
              <w:rPr>
                <w:color w:val="000000"/>
                <w:sz w:val="20"/>
                <w:szCs w:val="20"/>
              </w:rPr>
              <w:t>409</w:t>
            </w:r>
          </w:p>
        </w:tc>
        <w:tc>
          <w:tcPr>
            <w:tcW w:w="1608" w:type="dxa"/>
            <w:tcBorders>
              <w:top w:val="nil"/>
              <w:left w:val="nil"/>
              <w:bottom w:val="single" w:sz="4" w:space="0" w:color="auto"/>
              <w:right w:val="single" w:sz="4" w:space="0" w:color="auto"/>
            </w:tcBorders>
            <w:shd w:val="clear" w:color="auto" w:fill="auto"/>
            <w:vAlign w:val="center"/>
            <w:hideMark/>
          </w:tcPr>
          <w:p w14:paraId="75D79FE6" w14:textId="011F1C59" w:rsidR="007D42E8" w:rsidRPr="001F3C23" w:rsidRDefault="007D42E8" w:rsidP="007D42E8">
            <w:pPr>
              <w:keepNext/>
              <w:widowControl/>
              <w:autoSpaceDE/>
              <w:autoSpaceDN/>
              <w:adjustRightInd/>
              <w:jc w:val="center"/>
              <w:rPr>
                <w:color w:val="000000"/>
                <w:sz w:val="20"/>
                <w:szCs w:val="20"/>
              </w:rPr>
            </w:pPr>
            <w:r>
              <w:rPr>
                <w:color w:val="000000"/>
                <w:sz w:val="20"/>
                <w:szCs w:val="20"/>
              </w:rPr>
              <w:t>0</w:t>
            </w:r>
          </w:p>
        </w:tc>
        <w:tc>
          <w:tcPr>
            <w:tcW w:w="1530" w:type="dxa"/>
            <w:tcBorders>
              <w:top w:val="nil"/>
              <w:left w:val="nil"/>
              <w:bottom w:val="single" w:sz="4" w:space="0" w:color="auto"/>
              <w:right w:val="double" w:sz="6" w:space="0" w:color="auto"/>
            </w:tcBorders>
            <w:shd w:val="clear" w:color="auto" w:fill="auto"/>
            <w:vAlign w:val="center"/>
            <w:hideMark/>
          </w:tcPr>
          <w:p w14:paraId="6C1E222E" w14:textId="218F4399" w:rsidR="007D42E8" w:rsidRPr="001F3C23" w:rsidRDefault="007D42E8" w:rsidP="007D42E8">
            <w:pPr>
              <w:keepNext/>
              <w:widowControl/>
              <w:autoSpaceDE/>
              <w:autoSpaceDN/>
              <w:adjustRightInd/>
              <w:jc w:val="center"/>
              <w:rPr>
                <w:color w:val="000000"/>
                <w:sz w:val="20"/>
                <w:szCs w:val="20"/>
              </w:rPr>
            </w:pPr>
            <w:r>
              <w:rPr>
                <w:color w:val="000000"/>
                <w:sz w:val="20"/>
                <w:szCs w:val="20"/>
              </w:rPr>
              <w:t>0</w:t>
            </w:r>
          </w:p>
        </w:tc>
      </w:tr>
      <w:tr w:rsidR="007D42E8" w:rsidRPr="001F3C23" w14:paraId="05BF4CCF"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617B1D00" w14:textId="77777777" w:rsidR="007D42E8" w:rsidRPr="001F3C23" w:rsidRDefault="007D42E8" w:rsidP="007D42E8">
            <w:pPr>
              <w:keepNext/>
              <w:widowControl/>
              <w:autoSpaceDE/>
              <w:autoSpaceDN/>
              <w:adjustRightInd/>
              <w:rPr>
                <w:color w:val="000000"/>
                <w:sz w:val="20"/>
                <w:szCs w:val="20"/>
              </w:rPr>
            </w:pPr>
            <w:r w:rsidRPr="001F3C23">
              <w:rPr>
                <w:color w:val="000000"/>
                <w:sz w:val="20"/>
                <w:szCs w:val="20"/>
              </w:rPr>
              <w:t>SNUN</w:t>
            </w:r>
          </w:p>
        </w:tc>
        <w:tc>
          <w:tcPr>
            <w:tcW w:w="1542" w:type="dxa"/>
            <w:tcBorders>
              <w:top w:val="nil"/>
              <w:left w:val="nil"/>
              <w:bottom w:val="single" w:sz="4" w:space="0" w:color="auto"/>
              <w:right w:val="single" w:sz="4" w:space="0" w:color="auto"/>
            </w:tcBorders>
            <w:shd w:val="clear" w:color="auto" w:fill="auto"/>
            <w:vAlign w:val="center"/>
            <w:hideMark/>
          </w:tcPr>
          <w:p w14:paraId="4B1478A5" w14:textId="10210014" w:rsidR="007D42E8" w:rsidRPr="001F3C23" w:rsidRDefault="007D42E8" w:rsidP="007D42E8">
            <w:pPr>
              <w:keepNext/>
              <w:widowControl/>
              <w:autoSpaceDE/>
              <w:autoSpaceDN/>
              <w:adjustRightInd/>
              <w:jc w:val="center"/>
              <w:rPr>
                <w:color w:val="000000"/>
                <w:sz w:val="20"/>
                <w:szCs w:val="20"/>
              </w:rPr>
            </w:pPr>
            <w:r>
              <w:rPr>
                <w:color w:val="000000"/>
                <w:sz w:val="20"/>
                <w:szCs w:val="20"/>
              </w:rPr>
              <w:t>7</w:t>
            </w:r>
          </w:p>
        </w:tc>
        <w:tc>
          <w:tcPr>
            <w:tcW w:w="1608" w:type="dxa"/>
            <w:tcBorders>
              <w:top w:val="nil"/>
              <w:left w:val="nil"/>
              <w:bottom w:val="single" w:sz="4" w:space="0" w:color="auto"/>
              <w:right w:val="single" w:sz="4" w:space="0" w:color="auto"/>
            </w:tcBorders>
            <w:shd w:val="clear" w:color="auto" w:fill="auto"/>
            <w:vAlign w:val="center"/>
            <w:hideMark/>
          </w:tcPr>
          <w:p w14:paraId="6B651E24" w14:textId="5D0CC6C9" w:rsidR="007D42E8" w:rsidRPr="001F3C23" w:rsidRDefault="007D42E8" w:rsidP="007D42E8">
            <w:pPr>
              <w:keepNext/>
              <w:widowControl/>
              <w:autoSpaceDE/>
              <w:autoSpaceDN/>
              <w:adjustRightInd/>
              <w:jc w:val="center"/>
              <w:rPr>
                <w:color w:val="000000"/>
                <w:sz w:val="20"/>
                <w:szCs w:val="20"/>
              </w:rPr>
            </w:pPr>
            <w:r>
              <w:rPr>
                <w:color w:val="000000"/>
                <w:sz w:val="20"/>
                <w:szCs w:val="20"/>
              </w:rPr>
              <w:t>0</w:t>
            </w:r>
          </w:p>
        </w:tc>
        <w:tc>
          <w:tcPr>
            <w:tcW w:w="1530" w:type="dxa"/>
            <w:tcBorders>
              <w:top w:val="nil"/>
              <w:left w:val="nil"/>
              <w:bottom w:val="single" w:sz="4" w:space="0" w:color="auto"/>
              <w:right w:val="double" w:sz="6" w:space="0" w:color="auto"/>
            </w:tcBorders>
            <w:shd w:val="clear" w:color="auto" w:fill="auto"/>
            <w:vAlign w:val="center"/>
            <w:hideMark/>
          </w:tcPr>
          <w:p w14:paraId="214240DE" w14:textId="4E32E21A" w:rsidR="007D42E8" w:rsidRPr="001F3C23" w:rsidRDefault="007D42E8" w:rsidP="007D42E8">
            <w:pPr>
              <w:keepNext/>
              <w:widowControl/>
              <w:autoSpaceDE/>
              <w:autoSpaceDN/>
              <w:adjustRightInd/>
              <w:jc w:val="center"/>
              <w:rPr>
                <w:color w:val="000000"/>
                <w:sz w:val="20"/>
                <w:szCs w:val="20"/>
              </w:rPr>
            </w:pPr>
            <w:r>
              <w:rPr>
                <w:color w:val="000000"/>
                <w:sz w:val="20"/>
                <w:szCs w:val="20"/>
              </w:rPr>
              <w:t>0</w:t>
            </w:r>
          </w:p>
        </w:tc>
      </w:tr>
      <w:tr w:rsidR="007D42E8" w:rsidRPr="001F3C23" w14:paraId="709A8CCE"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16F2519B" w14:textId="77777777" w:rsidR="007D42E8" w:rsidRPr="001F3C23" w:rsidRDefault="007D42E8" w:rsidP="007D42E8">
            <w:pPr>
              <w:keepNext/>
              <w:widowControl/>
              <w:autoSpaceDE/>
              <w:autoSpaceDN/>
              <w:adjustRightInd/>
              <w:rPr>
                <w:color w:val="000000"/>
                <w:sz w:val="20"/>
                <w:szCs w:val="20"/>
              </w:rPr>
            </w:pPr>
            <w:r w:rsidRPr="001F3C23">
              <w:rPr>
                <w:color w:val="000000"/>
                <w:sz w:val="20"/>
                <w:szCs w:val="20"/>
              </w:rPr>
              <w:t>MCAN</w:t>
            </w:r>
          </w:p>
        </w:tc>
        <w:tc>
          <w:tcPr>
            <w:tcW w:w="1542" w:type="dxa"/>
            <w:tcBorders>
              <w:top w:val="nil"/>
              <w:left w:val="nil"/>
              <w:bottom w:val="single" w:sz="4" w:space="0" w:color="auto"/>
              <w:right w:val="single" w:sz="4" w:space="0" w:color="auto"/>
            </w:tcBorders>
            <w:shd w:val="clear" w:color="auto" w:fill="auto"/>
            <w:vAlign w:val="center"/>
            <w:hideMark/>
          </w:tcPr>
          <w:p w14:paraId="693167D2" w14:textId="1118CFC6" w:rsidR="007D42E8" w:rsidRPr="001F3C23" w:rsidRDefault="007D42E8" w:rsidP="007D42E8">
            <w:pPr>
              <w:keepNext/>
              <w:widowControl/>
              <w:autoSpaceDE/>
              <w:autoSpaceDN/>
              <w:adjustRightInd/>
              <w:jc w:val="center"/>
              <w:rPr>
                <w:color w:val="000000"/>
                <w:sz w:val="20"/>
                <w:szCs w:val="20"/>
              </w:rPr>
            </w:pPr>
            <w:r>
              <w:rPr>
                <w:color w:val="000000"/>
                <w:sz w:val="20"/>
                <w:szCs w:val="20"/>
              </w:rPr>
              <w:t>24</w:t>
            </w:r>
          </w:p>
        </w:tc>
        <w:tc>
          <w:tcPr>
            <w:tcW w:w="1608" w:type="dxa"/>
            <w:tcBorders>
              <w:top w:val="nil"/>
              <w:left w:val="nil"/>
              <w:bottom w:val="single" w:sz="4" w:space="0" w:color="auto"/>
              <w:right w:val="single" w:sz="4" w:space="0" w:color="auto"/>
            </w:tcBorders>
            <w:shd w:val="clear" w:color="auto" w:fill="auto"/>
            <w:vAlign w:val="center"/>
            <w:hideMark/>
          </w:tcPr>
          <w:p w14:paraId="2768CC31" w14:textId="7FE7879D" w:rsidR="007D42E8" w:rsidRPr="001F3C23" w:rsidRDefault="007D42E8" w:rsidP="007D42E8">
            <w:pPr>
              <w:keepNext/>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double" w:sz="6" w:space="0" w:color="auto"/>
            </w:tcBorders>
            <w:shd w:val="clear" w:color="auto" w:fill="auto"/>
            <w:vAlign w:val="center"/>
            <w:hideMark/>
          </w:tcPr>
          <w:p w14:paraId="7A6E32AA" w14:textId="704A8413" w:rsidR="007D42E8" w:rsidRPr="001F3C23" w:rsidRDefault="007D42E8" w:rsidP="007D42E8">
            <w:pPr>
              <w:keepNext/>
              <w:widowControl/>
              <w:autoSpaceDE/>
              <w:autoSpaceDN/>
              <w:adjustRightInd/>
              <w:jc w:val="center"/>
              <w:rPr>
                <w:color w:val="000000"/>
                <w:sz w:val="20"/>
                <w:szCs w:val="20"/>
              </w:rPr>
            </w:pPr>
            <w:r>
              <w:rPr>
                <w:color w:val="000000"/>
                <w:sz w:val="20"/>
                <w:szCs w:val="20"/>
              </w:rPr>
              <w:t>24</w:t>
            </w:r>
          </w:p>
        </w:tc>
      </w:tr>
      <w:tr w:rsidR="001F3C23" w:rsidRPr="001F3C23" w14:paraId="71DDD69F" w14:textId="77777777" w:rsidTr="00711D10">
        <w:trPr>
          <w:trHeight w:val="255"/>
          <w:jc w:val="center"/>
        </w:trPr>
        <w:tc>
          <w:tcPr>
            <w:tcW w:w="8190" w:type="dxa"/>
            <w:gridSpan w:val="5"/>
            <w:tcBorders>
              <w:top w:val="single" w:sz="4" w:space="0" w:color="auto"/>
              <w:left w:val="double" w:sz="6" w:space="0" w:color="auto"/>
              <w:bottom w:val="single" w:sz="4" w:space="0" w:color="auto"/>
              <w:right w:val="double" w:sz="6" w:space="0" w:color="000000"/>
            </w:tcBorders>
            <w:shd w:val="clear" w:color="auto" w:fill="auto"/>
            <w:vAlign w:val="center"/>
            <w:hideMark/>
          </w:tcPr>
          <w:p w14:paraId="7418AE26" w14:textId="77777777" w:rsidR="001F3C23" w:rsidRPr="001F3C23" w:rsidRDefault="001F3C23" w:rsidP="001243C0">
            <w:pPr>
              <w:keepNext/>
              <w:widowControl/>
              <w:autoSpaceDE/>
              <w:autoSpaceDN/>
              <w:adjustRightInd/>
              <w:rPr>
                <w:i/>
                <w:iCs/>
                <w:color w:val="000000"/>
                <w:sz w:val="20"/>
                <w:szCs w:val="20"/>
              </w:rPr>
            </w:pPr>
            <w:r w:rsidRPr="001F3C23">
              <w:rPr>
                <w:i/>
                <w:iCs/>
                <w:color w:val="000000"/>
                <w:sz w:val="20"/>
                <w:szCs w:val="20"/>
              </w:rPr>
              <w:t>Exemptions:</w:t>
            </w:r>
          </w:p>
        </w:tc>
      </w:tr>
      <w:tr w:rsidR="001243C0" w:rsidRPr="001F3C23" w14:paraId="5EC9BC22"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667F847A" w14:textId="77777777" w:rsidR="001243C0" w:rsidRPr="004B3678" w:rsidRDefault="001243C0" w:rsidP="001243C0">
            <w:pPr>
              <w:keepNext/>
              <w:ind w:firstLine="400"/>
              <w:rPr>
                <w:sz w:val="20"/>
                <w:szCs w:val="20"/>
              </w:rPr>
            </w:pPr>
            <w:r w:rsidRPr="004B3678">
              <w:rPr>
                <w:sz w:val="20"/>
                <w:szCs w:val="20"/>
              </w:rPr>
              <w:t>TME</w:t>
            </w:r>
          </w:p>
        </w:tc>
        <w:tc>
          <w:tcPr>
            <w:tcW w:w="1542" w:type="dxa"/>
            <w:tcBorders>
              <w:top w:val="nil"/>
              <w:left w:val="nil"/>
              <w:bottom w:val="single" w:sz="4" w:space="0" w:color="auto"/>
              <w:right w:val="single" w:sz="4" w:space="0" w:color="auto"/>
            </w:tcBorders>
            <w:shd w:val="clear" w:color="auto" w:fill="auto"/>
            <w:vAlign w:val="center"/>
            <w:hideMark/>
          </w:tcPr>
          <w:p w14:paraId="450A19C2"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15</w:t>
            </w:r>
          </w:p>
        </w:tc>
        <w:tc>
          <w:tcPr>
            <w:tcW w:w="1608" w:type="dxa"/>
            <w:tcBorders>
              <w:top w:val="nil"/>
              <w:left w:val="nil"/>
              <w:bottom w:val="single" w:sz="4" w:space="0" w:color="auto"/>
              <w:right w:val="single" w:sz="4" w:space="0" w:color="auto"/>
            </w:tcBorders>
            <w:shd w:val="clear" w:color="auto" w:fill="auto"/>
            <w:vAlign w:val="center"/>
            <w:hideMark/>
          </w:tcPr>
          <w:p w14:paraId="2F8AEE5C"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double" w:sz="6" w:space="0" w:color="auto"/>
            </w:tcBorders>
            <w:shd w:val="clear" w:color="auto" w:fill="auto"/>
            <w:vAlign w:val="center"/>
            <w:hideMark/>
          </w:tcPr>
          <w:p w14:paraId="7FE712D0"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15</w:t>
            </w:r>
          </w:p>
        </w:tc>
      </w:tr>
      <w:tr w:rsidR="001243C0" w:rsidRPr="001F3C23" w14:paraId="754E3649"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7C4346E1" w14:textId="77777777" w:rsidR="001243C0" w:rsidRPr="004B3678" w:rsidRDefault="001243C0" w:rsidP="001243C0">
            <w:pPr>
              <w:keepNext/>
              <w:ind w:firstLine="400"/>
              <w:rPr>
                <w:sz w:val="20"/>
                <w:szCs w:val="20"/>
              </w:rPr>
            </w:pPr>
            <w:r w:rsidRPr="004B3678">
              <w:rPr>
                <w:sz w:val="20"/>
                <w:szCs w:val="20"/>
              </w:rPr>
              <w:t>LVE/LoREX</w:t>
            </w:r>
          </w:p>
        </w:tc>
        <w:tc>
          <w:tcPr>
            <w:tcW w:w="1542" w:type="dxa"/>
            <w:tcBorders>
              <w:top w:val="nil"/>
              <w:left w:val="nil"/>
              <w:bottom w:val="single" w:sz="4" w:space="0" w:color="auto"/>
              <w:right w:val="single" w:sz="4" w:space="0" w:color="auto"/>
            </w:tcBorders>
            <w:shd w:val="clear" w:color="auto" w:fill="auto"/>
            <w:vAlign w:val="center"/>
            <w:hideMark/>
          </w:tcPr>
          <w:p w14:paraId="3C032079"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414</w:t>
            </w:r>
          </w:p>
        </w:tc>
        <w:tc>
          <w:tcPr>
            <w:tcW w:w="1608" w:type="dxa"/>
            <w:tcBorders>
              <w:top w:val="nil"/>
              <w:left w:val="nil"/>
              <w:bottom w:val="single" w:sz="4" w:space="0" w:color="auto"/>
              <w:right w:val="single" w:sz="4" w:space="0" w:color="auto"/>
            </w:tcBorders>
            <w:shd w:val="clear" w:color="auto" w:fill="auto"/>
            <w:vAlign w:val="center"/>
            <w:hideMark/>
          </w:tcPr>
          <w:p w14:paraId="5F0189D0"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0</w:t>
            </w:r>
          </w:p>
        </w:tc>
        <w:tc>
          <w:tcPr>
            <w:tcW w:w="1530" w:type="dxa"/>
            <w:tcBorders>
              <w:top w:val="nil"/>
              <w:left w:val="nil"/>
              <w:bottom w:val="single" w:sz="4" w:space="0" w:color="auto"/>
              <w:right w:val="double" w:sz="6" w:space="0" w:color="auto"/>
            </w:tcBorders>
            <w:shd w:val="clear" w:color="auto" w:fill="auto"/>
            <w:vAlign w:val="center"/>
            <w:hideMark/>
          </w:tcPr>
          <w:p w14:paraId="5910D1D1"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0</w:t>
            </w:r>
          </w:p>
        </w:tc>
      </w:tr>
      <w:tr w:rsidR="001243C0" w:rsidRPr="001F3C23" w14:paraId="5773CB98"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548575EB" w14:textId="77777777" w:rsidR="001243C0" w:rsidRPr="004B3678" w:rsidRDefault="001243C0" w:rsidP="001243C0">
            <w:pPr>
              <w:keepNext/>
              <w:ind w:firstLine="400"/>
              <w:rPr>
                <w:sz w:val="20"/>
                <w:szCs w:val="20"/>
              </w:rPr>
            </w:pPr>
            <w:r w:rsidRPr="004B3678">
              <w:rPr>
                <w:sz w:val="20"/>
                <w:szCs w:val="20"/>
              </w:rPr>
              <w:t>TERA</w:t>
            </w:r>
          </w:p>
        </w:tc>
        <w:tc>
          <w:tcPr>
            <w:tcW w:w="1542" w:type="dxa"/>
            <w:tcBorders>
              <w:top w:val="nil"/>
              <w:left w:val="nil"/>
              <w:bottom w:val="single" w:sz="4" w:space="0" w:color="auto"/>
              <w:right w:val="single" w:sz="4" w:space="0" w:color="auto"/>
            </w:tcBorders>
            <w:shd w:val="clear" w:color="auto" w:fill="auto"/>
            <w:vAlign w:val="center"/>
            <w:hideMark/>
          </w:tcPr>
          <w:p w14:paraId="1F09ABB0"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2</w:t>
            </w:r>
          </w:p>
        </w:tc>
        <w:tc>
          <w:tcPr>
            <w:tcW w:w="1608" w:type="dxa"/>
            <w:tcBorders>
              <w:top w:val="nil"/>
              <w:left w:val="nil"/>
              <w:bottom w:val="single" w:sz="4" w:space="0" w:color="auto"/>
              <w:right w:val="single" w:sz="4" w:space="0" w:color="auto"/>
            </w:tcBorders>
            <w:shd w:val="clear" w:color="auto" w:fill="auto"/>
            <w:vAlign w:val="center"/>
            <w:hideMark/>
          </w:tcPr>
          <w:p w14:paraId="510C4751"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double" w:sz="6" w:space="0" w:color="auto"/>
            </w:tcBorders>
            <w:shd w:val="clear" w:color="auto" w:fill="auto"/>
            <w:vAlign w:val="center"/>
            <w:hideMark/>
          </w:tcPr>
          <w:p w14:paraId="5F18DA19"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2</w:t>
            </w:r>
          </w:p>
        </w:tc>
      </w:tr>
      <w:tr w:rsidR="007D42E8" w:rsidRPr="001F3C23" w14:paraId="40947BA6"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1056703F" w14:textId="75B9B86C" w:rsidR="007D42E8" w:rsidRPr="004B3678" w:rsidRDefault="007D42E8" w:rsidP="007D42E8">
            <w:pPr>
              <w:keepNext/>
              <w:ind w:firstLine="400"/>
              <w:rPr>
                <w:sz w:val="20"/>
                <w:szCs w:val="20"/>
              </w:rPr>
            </w:pPr>
            <w:r>
              <w:rPr>
                <w:color w:val="000000"/>
                <w:sz w:val="20"/>
                <w:szCs w:val="20"/>
              </w:rPr>
              <w:t>Tier I</w:t>
            </w:r>
          </w:p>
        </w:tc>
        <w:tc>
          <w:tcPr>
            <w:tcW w:w="1542" w:type="dxa"/>
            <w:tcBorders>
              <w:top w:val="nil"/>
              <w:left w:val="nil"/>
              <w:bottom w:val="single" w:sz="4" w:space="0" w:color="auto"/>
              <w:right w:val="single" w:sz="4" w:space="0" w:color="auto"/>
            </w:tcBorders>
            <w:shd w:val="clear" w:color="auto" w:fill="auto"/>
            <w:vAlign w:val="center"/>
            <w:hideMark/>
          </w:tcPr>
          <w:p w14:paraId="5F1CD52F" w14:textId="70E4FA3F" w:rsidR="007D42E8" w:rsidRPr="001F3C23" w:rsidRDefault="007D42E8" w:rsidP="007D42E8">
            <w:pPr>
              <w:keepNext/>
              <w:widowControl/>
              <w:autoSpaceDE/>
              <w:autoSpaceDN/>
              <w:adjustRightInd/>
              <w:jc w:val="center"/>
              <w:rPr>
                <w:color w:val="000000"/>
                <w:sz w:val="20"/>
                <w:szCs w:val="20"/>
              </w:rPr>
            </w:pPr>
            <w:r>
              <w:rPr>
                <w:color w:val="000000"/>
                <w:sz w:val="20"/>
                <w:szCs w:val="20"/>
              </w:rPr>
              <w:t>1</w:t>
            </w:r>
          </w:p>
        </w:tc>
        <w:tc>
          <w:tcPr>
            <w:tcW w:w="1608" w:type="dxa"/>
            <w:tcBorders>
              <w:top w:val="nil"/>
              <w:left w:val="nil"/>
              <w:bottom w:val="single" w:sz="4" w:space="0" w:color="auto"/>
              <w:right w:val="single" w:sz="4" w:space="0" w:color="auto"/>
            </w:tcBorders>
            <w:shd w:val="clear" w:color="auto" w:fill="auto"/>
            <w:vAlign w:val="center"/>
            <w:hideMark/>
          </w:tcPr>
          <w:p w14:paraId="702B6408" w14:textId="1B613C33" w:rsidR="007D42E8" w:rsidRPr="001F3C23" w:rsidRDefault="007D42E8" w:rsidP="007D42E8">
            <w:pPr>
              <w:keepNext/>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double" w:sz="6" w:space="0" w:color="auto"/>
            </w:tcBorders>
            <w:shd w:val="clear" w:color="auto" w:fill="auto"/>
            <w:vAlign w:val="center"/>
            <w:hideMark/>
          </w:tcPr>
          <w:p w14:paraId="4BA97FB1" w14:textId="7C4F26FF" w:rsidR="007D42E8" w:rsidRPr="001F3C23" w:rsidRDefault="007D42E8" w:rsidP="007D42E8">
            <w:pPr>
              <w:keepNext/>
              <w:widowControl/>
              <w:autoSpaceDE/>
              <w:autoSpaceDN/>
              <w:adjustRightInd/>
              <w:jc w:val="center"/>
              <w:rPr>
                <w:color w:val="000000"/>
                <w:sz w:val="20"/>
                <w:szCs w:val="20"/>
              </w:rPr>
            </w:pPr>
            <w:r>
              <w:rPr>
                <w:color w:val="000000"/>
                <w:sz w:val="20"/>
                <w:szCs w:val="20"/>
              </w:rPr>
              <w:t>1</w:t>
            </w:r>
          </w:p>
        </w:tc>
      </w:tr>
      <w:tr w:rsidR="007D42E8" w:rsidRPr="001F3C23" w14:paraId="3DA20756"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tcPr>
          <w:p w14:paraId="11AF7B94" w14:textId="559FD0DD" w:rsidR="007D42E8" w:rsidRPr="004B3678" w:rsidRDefault="007D42E8" w:rsidP="007D42E8">
            <w:pPr>
              <w:keepNext/>
              <w:ind w:firstLine="400"/>
              <w:rPr>
                <w:sz w:val="20"/>
                <w:szCs w:val="20"/>
              </w:rPr>
            </w:pPr>
            <w:r>
              <w:rPr>
                <w:color w:val="000000"/>
                <w:sz w:val="20"/>
                <w:szCs w:val="20"/>
              </w:rPr>
              <w:t>Tier II</w:t>
            </w:r>
          </w:p>
        </w:tc>
        <w:tc>
          <w:tcPr>
            <w:tcW w:w="1542" w:type="dxa"/>
            <w:tcBorders>
              <w:top w:val="nil"/>
              <w:left w:val="nil"/>
              <w:bottom w:val="single" w:sz="4" w:space="0" w:color="auto"/>
              <w:right w:val="single" w:sz="4" w:space="0" w:color="auto"/>
            </w:tcBorders>
            <w:shd w:val="clear" w:color="auto" w:fill="auto"/>
            <w:vAlign w:val="center"/>
          </w:tcPr>
          <w:p w14:paraId="14248E39" w14:textId="6F1C8C8B" w:rsidR="007D42E8" w:rsidRDefault="007D42E8" w:rsidP="007D42E8">
            <w:pPr>
              <w:keepNext/>
              <w:widowControl/>
              <w:autoSpaceDE/>
              <w:autoSpaceDN/>
              <w:adjustRightInd/>
              <w:jc w:val="center"/>
              <w:rPr>
                <w:color w:val="000000"/>
                <w:sz w:val="20"/>
                <w:szCs w:val="20"/>
              </w:rPr>
            </w:pPr>
            <w:r>
              <w:rPr>
                <w:color w:val="000000"/>
                <w:sz w:val="20"/>
                <w:szCs w:val="20"/>
              </w:rPr>
              <w:t>4</w:t>
            </w:r>
          </w:p>
        </w:tc>
        <w:tc>
          <w:tcPr>
            <w:tcW w:w="1608" w:type="dxa"/>
            <w:tcBorders>
              <w:top w:val="nil"/>
              <w:left w:val="nil"/>
              <w:bottom w:val="single" w:sz="4" w:space="0" w:color="auto"/>
              <w:right w:val="single" w:sz="4" w:space="0" w:color="auto"/>
            </w:tcBorders>
            <w:shd w:val="clear" w:color="auto" w:fill="auto"/>
            <w:vAlign w:val="center"/>
          </w:tcPr>
          <w:p w14:paraId="5970CFB0" w14:textId="35489DAB" w:rsidR="007D42E8" w:rsidRDefault="007D42E8" w:rsidP="007D42E8">
            <w:pPr>
              <w:keepNext/>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double" w:sz="6" w:space="0" w:color="auto"/>
            </w:tcBorders>
            <w:shd w:val="clear" w:color="auto" w:fill="auto"/>
            <w:vAlign w:val="center"/>
          </w:tcPr>
          <w:p w14:paraId="57DC6881" w14:textId="3DD575A0" w:rsidR="007D42E8" w:rsidRDefault="007D42E8" w:rsidP="007D42E8">
            <w:pPr>
              <w:keepNext/>
              <w:widowControl/>
              <w:autoSpaceDE/>
              <w:autoSpaceDN/>
              <w:adjustRightInd/>
              <w:jc w:val="center"/>
              <w:rPr>
                <w:color w:val="000000"/>
                <w:sz w:val="20"/>
                <w:szCs w:val="20"/>
              </w:rPr>
            </w:pPr>
            <w:r>
              <w:rPr>
                <w:color w:val="000000"/>
                <w:sz w:val="20"/>
                <w:szCs w:val="20"/>
              </w:rPr>
              <w:t>4</w:t>
            </w:r>
          </w:p>
        </w:tc>
      </w:tr>
      <w:tr w:rsidR="00E83DD0" w:rsidRPr="001F3C23" w14:paraId="35ADAAB1"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1B585AAF" w14:textId="77777777" w:rsidR="00E83DD0" w:rsidRPr="004B3678" w:rsidRDefault="00E83DD0" w:rsidP="00E83DD0">
            <w:pPr>
              <w:keepNext/>
              <w:ind w:firstLine="400"/>
              <w:rPr>
                <w:sz w:val="20"/>
                <w:szCs w:val="20"/>
              </w:rPr>
            </w:pPr>
            <w:r w:rsidRPr="004B3678">
              <w:rPr>
                <w:sz w:val="20"/>
                <w:szCs w:val="20"/>
              </w:rPr>
              <w:t>Polymer</w:t>
            </w:r>
          </w:p>
        </w:tc>
        <w:tc>
          <w:tcPr>
            <w:tcW w:w="1542" w:type="dxa"/>
            <w:tcBorders>
              <w:top w:val="nil"/>
              <w:left w:val="nil"/>
              <w:bottom w:val="single" w:sz="4" w:space="0" w:color="auto"/>
              <w:right w:val="single" w:sz="4" w:space="0" w:color="auto"/>
            </w:tcBorders>
            <w:shd w:val="clear" w:color="auto" w:fill="auto"/>
            <w:vAlign w:val="center"/>
            <w:hideMark/>
          </w:tcPr>
          <w:p w14:paraId="279BBB13" w14:textId="77777777" w:rsidR="00E83DD0" w:rsidRPr="001F3C23" w:rsidRDefault="00E83DD0" w:rsidP="00E83DD0">
            <w:pPr>
              <w:keepNext/>
              <w:widowControl/>
              <w:autoSpaceDE/>
              <w:autoSpaceDN/>
              <w:adjustRightInd/>
              <w:jc w:val="center"/>
              <w:rPr>
                <w:color w:val="000000"/>
                <w:sz w:val="20"/>
                <w:szCs w:val="20"/>
              </w:rPr>
            </w:pPr>
            <w:r>
              <w:rPr>
                <w:color w:val="000000"/>
                <w:sz w:val="20"/>
                <w:szCs w:val="20"/>
              </w:rPr>
              <w:t>119</w:t>
            </w:r>
          </w:p>
        </w:tc>
        <w:tc>
          <w:tcPr>
            <w:tcW w:w="1608" w:type="dxa"/>
            <w:tcBorders>
              <w:top w:val="nil"/>
              <w:left w:val="nil"/>
              <w:bottom w:val="single" w:sz="4" w:space="0" w:color="auto"/>
              <w:right w:val="single" w:sz="4" w:space="0" w:color="auto"/>
            </w:tcBorders>
            <w:shd w:val="clear" w:color="auto" w:fill="auto"/>
            <w:vAlign w:val="center"/>
            <w:hideMark/>
          </w:tcPr>
          <w:p w14:paraId="1C649707" w14:textId="77777777" w:rsidR="00E83DD0" w:rsidRPr="001F3C23" w:rsidRDefault="00E83DD0" w:rsidP="00E83DD0">
            <w:pPr>
              <w:keepNext/>
              <w:widowControl/>
              <w:autoSpaceDE/>
              <w:autoSpaceDN/>
              <w:adjustRightInd/>
              <w:jc w:val="center"/>
              <w:rPr>
                <w:color w:val="000000"/>
                <w:sz w:val="20"/>
                <w:szCs w:val="20"/>
              </w:rPr>
            </w:pPr>
            <w:r>
              <w:rPr>
                <w:color w:val="000000"/>
                <w:sz w:val="20"/>
                <w:szCs w:val="20"/>
              </w:rPr>
              <w:t>3.5</w:t>
            </w:r>
          </w:p>
        </w:tc>
        <w:tc>
          <w:tcPr>
            <w:tcW w:w="1530" w:type="dxa"/>
            <w:tcBorders>
              <w:top w:val="nil"/>
              <w:left w:val="nil"/>
              <w:bottom w:val="single" w:sz="4" w:space="0" w:color="auto"/>
              <w:right w:val="double" w:sz="6" w:space="0" w:color="auto"/>
            </w:tcBorders>
            <w:shd w:val="clear" w:color="auto" w:fill="auto"/>
            <w:vAlign w:val="center"/>
            <w:hideMark/>
          </w:tcPr>
          <w:p w14:paraId="5A02BA30" w14:textId="77777777" w:rsidR="00E83DD0" w:rsidRPr="001F3C23" w:rsidRDefault="00E83DD0" w:rsidP="00E83DD0">
            <w:pPr>
              <w:keepNext/>
              <w:widowControl/>
              <w:autoSpaceDE/>
              <w:autoSpaceDN/>
              <w:adjustRightInd/>
              <w:jc w:val="center"/>
              <w:rPr>
                <w:color w:val="000000"/>
                <w:sz w:val="20"/>
                <w:szCs w:val="20"/>
              </w:rPr>
            </w:pPr>
            <w:r>
              <w:rPr>
                <w:color w:val="000000"/>
                <w:sz w:val="20"/>
                <w:szCs w:val="20"/>
              </w:rPr>
              <w:t>416.5</w:t>
            </w:r>
          </w:p>
        </w:tc>
      </w:tr>
      <w:tr w:rsidR="001243C0" w:rsidRPr="001F3C23" w14:paraId="1B5C5BDC"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627A0750" w14:textId="77777777" w:rsidR="001243C0" w:rsidRPr="004B3678" w:rsidRDefault="001243C0" w:rsidP="001243C0">
            <w:pPr>
              <w:keepNext/>
              <w:ind w:firstLine="400"/>
              <w:rPr>
                <w:sz w:val="20"/>
                <w:szCs w:val="20"/>
              </w:rPr>
            </w:pPr>
            <w:r w:rsidRPr="004B3678">
              <w:rPr>
                <w:sz w:val="20"/>
                <w:szCs w:val="20"/>
              </w:rPr>
              <w:t>Research &amp; Development</w:t>
            </w:r>
          </w:p>
        </w:tc>
        <w:tc>
          <w:tcPr>
            <w:tcW w:w="1542" w:type="dxa"/>
            <w:tcBorders>
              <w:top w:val="nil"/>
              <w:left w:val="nil"/>
              <w:bottom w:val="single" w:sz="4" w:space="0" w:color="auto"/>
              <w:right w:val="single" w:sz="4" w:space="0" w:color="auto"/>
            </w:tcBorders>
            <w:shd w:val="clear" w:color="auto" w:fill="auto"/>
            <w:vAlign w:val="center"/>
            <w:hideMark/>
          </w:tcPr>
          <w:p w14:paraId="7E777F0C"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200</w:t>
            </w:r>
          </w:p>
        </w:tc>
        <w:tc>
          <w:tcPr>
            <w:tcW w:w="1608" w:type="dxa"/>
            <w:tcBorders>
              <w:top w:val="nil"/>
              <w:left w:val="nil"/>
              <w:bottom w:val="single" w:sz="4" w:space="0" w:color="auto"/>
              <w:right w:val="single" w:sz="4" w:space="0" w:color="auto"/>
            </w:tcBorders>
            <w:shd w:val="clear" w:color="auto" w:fill="auto"/>
            <w:vAlign w:val="center"/>
            <w:hideMark/>
          </w:tcPr>
          <w:p w14:paraId="4951DA48"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0.5</w:t>
            </w:r>
          </w:p>
        </w:tc>
        <w:tc>
          <w:tcPr>
            <w:tcW w:w="1530" w:type="dxa"/>
            <w:tcBorders>
              <w:top w:val="nil"/>
              <w:left w:val="nil"/>
              <w:bottom w:val="single" w:sz="4" w:space="0" w:color="auto"/>
              <w:right w:val="double" w:sz="6" w:space="0" w:color="auto"/>
            </w:tcBorders>
            <w:shd w:val="clear" w:color="auto" w:fill="auto"/>
            <w:vAlign w:val="center"/>
            <w:hideMark/>
          </w:tcPr>
          <w:p w14:paraId="642FDDC9"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100</w:t>
            </w:r>
          </w:p>
        </w:tc>
      </w:tr>
      <w:tr w:rsidR="001243C0" w:rsidRPr="001F3C23" w14:paraId="34472E37"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413CD9B8" w14:textId="77777777" w:rsidR="001243C0" w:rsidRPr="004B3678" w:rsidRDefault="001243C0" w:rsidP="001243C0">
            <w:pPr>
              <w:keepNext/>
              <w:ind w:firstLine="400"/>
              <w:rPr>
                <w:sz w:val="20"/>
                <w:szCs w:val="20"/>
              </w:rPr>
            </w:pPr>
            <w:r w:rsidRPr="004B3678">
              <w:rPr>
                <w:sz w:val="20"/>
                <w:szCs w:val="20"/>
              </w:rPr>
              <w:t>Instant Photographic Film Articles</w:t>
            </w:r>
          </w:p>
        </w:tc>
        <w:tc>
          <w:tcPr>
            <w:tcW w:w="1542" w:type="dxa"/>
            <w:tcBorders>
              <w:top w:val="nil"/>
              <w:left w:val="nil"/>
              <w:bottom w:val="single" w:sz="4" w:space="0" w:color="auto"/>
              <w:right w:val="single" w:sz="4" w:space="0" w:color="auto"/>
            </w:tcBorders>
            <w:shd w:val="clear" w:color="auto" w:fill="auto"/>
            <w:vAlign w:val="center"/>
            <w:hideMark/>
          </w:tcPr>
          <w:p w14:paraId="567936AB"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1</w:t>
            </w:r>
          </w:p>
        </w:tc>
        <w:tc>
          <w:tcPr>
            <w:tcW w:w="1608" w:type="dxa"/>
            <w:tcBorders>
              <w:top w:val="nil"/>
              <w:left w:val="nil"/>
              <w:bottom w:val="single" w:sz="4" w:space="0" w:color="auto"/>
              <w:right w:val="single" w:sz="4" w:space="0" w:color="auto"/>
            </w:tcBorders>
            <w:shd w:val="clear" w:color="auto" w:fill="auto"/>
            <w:vAlign w:val="center"/>
            <w:hideMark/>
          </w:tcPr>
          <w:p w14:paraId="03331B43"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0.25</w:t>
            </w:r>
          </w:p>
        </w:tc>
        <w:tc>
          <w:tcPr>
            <w:tcW w:w="1530" w:type="dxa"/>
            <w:tcBorders>
              <w:top w:val="nil"/>
              <w:left w:val="nil"/>
              <w:bottom w:val="single" w:sz="4" w:space="0" w:color="auto"/>
              <w:right w:val="double" w:sz="6" w:space="0" w:color="auto"/>
            </w:tcBorders>
            <w:shd w:val="clear" w:color="auto" w:fill="auto"/>
            <w:vAlign w:val="center"/>
            <w:hideMark/>
          </w:tcPr>
          <w:p w14:paraId="5AA98459"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0.25</w:t>
            </w:r>
          </w:p>
        </w:tc>
      </w:tr>
      <w:tr w:rsidR="001243C0" w:rsidRPr="001F3C23" w14:paraId="1C1CED5B"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29C4C355" w14:textId="77777777" w:rsidR="001243C0" w:rsidRPr="001F3C23" w:rsidRDefault="001243C0" w:rsidP="001243C0">
            <w:pPr>
              <w:keepNext/>
              <w:widowControl/>
              <w:autoSpaceDE/>
              <w:autoSpaceDN/>
              <w:adjustRightInd/>
              <w:rPr>
                <w:color w:val="000000"/>
                <w:sz w:val="20"/>
                <w:szCs w:val="20"/>
              </w:rPr>
            </w:pPr>
            <w:r w:rsidRPr="001F3C23">
              <w:rPr>
                <w:color w:val="000000"/>
                <w:sz w:val="20"/>
                <w:szCs w:val="20"/>
              </w:rPr>
              <w:t>Bona Fide</w:t>
            </w:r>
          </w:p>
        </w:tc>
        <w:tc>
          <w:tcPr>
            <w:tcW w:w="1542" w:type="dxa"/>
            <w:tcBorders>
              <w:top w:val="nil"/>
              <w:left w:val="nil"/>
              <w:bottom w:val="single" w:sz="4" w:space="0" w:color="auto"/>
              <w:right w:val="single" w:sz="4" w:space="0" w:color="auto"/>
            </w:tcBorders>
            <w:shd w:val="clear" w:color="auto" w:fill="auto"/>
            <w:vAlign w:val="center"/>
            <w:hideMark/>
          </w:tcPr>
          <w:p w14:paraId="7C865510"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181</w:t>
            </w:r>
          </w:p>
        </w:tc>
        <w:tc>
          <w:tcPr>
            <w:tcW w:w="1608" w:type="dxa"/>
            <w:tcBorders>
              <w:top w:val="nil"/>
              <w:left w:val="nil"/>
              <w:bottom w:val="single" w:sz="4" w:space="0" w:color="auto"/>
              <w:right w:val="single" w:sz="4" w:space="0" w:color="auto"/>
            </w:tcBorders>
            <w:shd w:val="clear" w:color="auto" w:fill="auto"/>
            <w:vAlign w:val="center"/>
            <w:hideMark/>
          </w:tcPr>
          <w:p w14:paraId="487A4810" w14:textId="043BB7C8" w:rsidR="001243C0" w:rsidRPr="001F3C23" w:rsidRDefault="004F2BB8" w:rsidP="001243C0">
            <w:pPr>
              <w:keepNext/>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double" w:sz="6" w:space="0" w:color="auto"/>
            </w:tcBorders>
            <w:shd w:val="clear" w:color="auto" w:fill="auto"/>
            <w:vAlign w:val="center"/>
            <w:hideMark/>
          </w:tcPr>
          <w:p w14:paraId="162B7464" w14:textId="02062EDB" w:rsidR="001243C0" w:rsidRPr="001F3C23" w:rsidRDefault="004F2BB8" w:rsidP="001243C0">
            <w:pPr>
              <w:keepNext/>
              <w:widowControl/>
              <w:autoSpaceDE/>
              <w:autoSpaceDN/>
              <w:adjustRightInd/>
              <w:jc w:val="center"/>
              <w:rPr>
                <w:color w:val="000000"/>
                <w:sz w:val="20"/>
                <w:szCs w:val="20"/>
              </w:rPr>
            </w:pPr>
            <w:r>
              <w:rPr>
                <w:color w:val="000000"/>
                <w:sz w:val="20"/>
                <w:szCs w:val="20"/>
              </w:rPr>
              <w:t>181</w:t>
            </w:r>
          </w:p>
        </w:tc>
      </w:tr>
      <w:tr w:rsidR="00B11899" w:rsidRPr="001F3C23" w14:paraId="43D271D0"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1CCA8B69" w14:textId="367FFDBE" w:rsidR="00B11899" w:rsidRPr="001F3C23" w:rsidRDefault="00B11899" w:rsidP="00B11899">
            <w:pPr>
              <w:keepNext/>
              <w:widowControl/>
              <w:autoSpaceDE/>
              <w:autoSpaceDN/>
              <w:adjustRightInd/>
              <w:rPr>
                <w:color w:val="000000"/>
                <w:sz w:val="20"/>
                <w:szCs w:val="20"/>
              </w:rPr>
            </w:pPr>
            <w:r>
              <w:rPr>
                <w:color w:val="000000"/>
                <w:sz w:val="20"/>
                <w:szCs w:val="20"/>
              </w:rPr>
              <w:t>Section 5(e)</w:t>
            </w:r>
            <w:r w:rsidRPr="00272DF0">
              <w:rPr>
                <w:color w:val="000000"/>
                <w:sz w:val="20"/>
                <w:szCs w:val="20"/>
              </w:rPr>
              <w:t xml:space="preserve"> </w:t>
            </w:r>
            <w:r>
              <w:rPr>
                <w:color w:val="000000"/>
                <w:sz w:val="20"/>
                <w:szCs w:val="20"/>
              </w:rPr>
              <w:t xml:space="preserve">Orders </w:t>
            </w:r>
            <w:r w:rsidR="00A054D3">
              <w:rPr>
                <w:color w:val="000000"/>
                <w:sz w:val="20"/>
                <w:szCs w:val="20"/>
              </w:rPr>
              <w:t>with</w:t>
            </w:r>
            <w:r>
              <w:rPr>
                <w:color w:val="000000"/>
                <w:sz w:val="20"/>
                <w:szCs w:val="20"/>
              </w:rPr>
              <w:t xml:space="preserve"> Triggered </w:t>
            </w:r>
            <w:r w:rsidRPr="00272DF0">
              <w:rPr>
                <w:color w:val="000000"/>
                <w:sz w:val="20"/>
                <w:szCs w:val="20"/>
              </w:rPr>
              <w:t>Test</w:t>
            </w:r>
            <w:r>
              <w:rPr>
                <w:color w:val="000000"/>
                <w:sz w:val="20"/>
                <w:szCs w:val="20"/>
              </w:rPr>
              <w:t>ing</w:t>
            </w:r>
            <w:r>
              <w:rPr>
                <w:b/>
                <w:bCs/>
                <w:color w:val="000000"/>
                <w:sz w:val="20"/>
                <w:szCs w:val="20"/>
                <w:vertAlign w:val="superscript"/>
              </w:rPr>
              <w:t>1</w:t>
            </w:r>
          </w:p>
        </w:tc>
        <w:tc>
          <w:tcPr>
            <w:tcW w:w="1542" w:type="dxa"/>
            <w:tcBorders>
              <w:top w:val="nil"/>
              <w:left w:val="nil"/>
              <w:bottom w:val="single" w:sz="4" w:space="0" w:color="auto"/>
              <w:right w:val="single" w:sz="4" w:space="0" w:color="auto"/>
            </w:tcBorders>
            <w:shd w:val="clear" w:color="auto" w:fill="auto"/>
            <w:vAlign w:val="center"/>
            <w:hideMark/>
          </w:tcPr>
          <w:p w14:paraId="2152FC56" w14:textId="77777777" w:rsidR="00B11899" w:rsidRPr="001F3C23" w:rsidRDefault="00B11899" w:rsidP="00B11899">
            <w:pPr>
              <w:keepNext/>
              <w:widowControl/>
              <w:autoSpaceDE/>
              <w:autoSpaceDN/>
              <w:adjustRightInd/>
              <w:jc w:val="center"/>
              <w:rPr>
                <w:color w:val="000000"/>
                <w:sz w:val="20"/>
                <w:szCs w:val="20"/>
              </w:rPr>
            </w:pPr>
            <w:r>
              <w:rPr>
                <w:color w:val="000000"/>
                <w:sz w:val="20"/>
                <w:szCs w:val="20"/>
              </w:rPr>
              <w:t>66</w:t>
            </w:r>
          </w:p>
        </w:tc>
        <w:tc>
          <w:tcPr>
            <w:tcW w:w="1608" w:type="dxa"/>
            <w:tcBorders>
              <w:top w:val="nil"/>
              <w:left w:val="nil"/>
              <w:bottom w:val="single" w:sz="4" w:space="0" w:color="auto"/>
              <w:right w:val="single" w:sz="4" w:space="0" w:color="auto"/>
            </w:tcBorders>
            <w:shd w:val="clear" w:color="auto" w:fill="auto"/>
            <w:vAlign w:val="center"/>
            <w:hideMark/>
          </w:tcPr>
          <w:p w14:paraId="07A723C5" w14:textId="77777777" w:rsidR="00B11899" w:rsidRPr="001F3C23" w:rsidRDefault="00B11899" w:rsidP="00B11899">
            <w:pPr>
              <w:keepNext/>
              <w:widowControl/>
              <w:autoSpaceDE/>
              <w:autoSpaceDN/>
              <w:adjustRightInd/>
              <w:jc w:val="center"/>
              <w:rPr>
                <w:color w:val="000000"/>
                <w:sz w:val="20"/>
                <w:szCs w:val="20"/>
              </w:rPr>
            </w:pPr>
            <w:r>
              <w:rPr>
                <w:color w:val="000000"/>
                <w:sz w:val="20"/>
                <w:szCs w:val="20"/>
              </w:rPr>
              <w:t>17.5</w:t>
            </w:r>
          </w:p>
        </w:tc>
        <w:tc>
          <w:tcPr>
            <w:tcW w:w="1530" w:type="dxa"/>
            <w:tcBorders>
              <w:top w:val="nil"/>
              <w:left w:val="nil"/>
              <w:bottom w:val="single" w:sz="4" w:space="0" w:color="auto"/>
              <w:right w:val="double" w:sz="6" w:space="0" w:color="auto"/>
            </w:tcBorders>
            <w:shd w:val="clear" w:color="auto" w:fill="auto"/>
            <w:vAlign w:val="center"/>
            <w:hideMark/>
          </w:tcPr>
          <w:p w14:paraId="3213FCB5" w14:textId="77777777" w:rsidR="00B11899" w:rsidRPr="001F3C23" w:rsidRDefault="00B11899" w:rsidP="00B11899">
            <w:pPr>
              <w:keepNext/>
              <w:widowControl/>
              <w:autoSpaceDE/>
              <w:autoSpaceDN/>
              <w:adjustRightInd/>
              <w:jc w:val="center"/>
              <w:rPr>
                <w:color w:val="000000"/>
                <w:sz w:val="20"/>
                <w:szCs w:val="20"/>
              </w:rPr>
            </w:pPr>
            <w:r>
              <w:rPr>
                <w:color w:val="000000"/>
                <w:sz w:val="20"/>
                <w:szCs w:val="20"/>
              </w:rPr>
              <w:t>1155</w:t>
            </w:r>
          </w:p>
        </w:tc>
      </w:tr>
      <w:tr w:rsidR="00B11899" w:rsidRPr="001F3C23" w14:paraId="6B818D42"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7B650C08" w14:textId="130FDB60" w:rsidR="00B11899" w:rsidRPr="001F3C23" w:rsidRDefault="00B11899" w:rsidP="00B11899">
            <w:pPr>
              <w:keepNext/>
              <w:widowControl/>
              <w:autoSpaceDE/>
              <w:autoSpaceDN/>
              <w:adjustRightInd/>
              <w:rPr>
                <w:color w:val="000000"/>
                <w:sz w:val="20"/>
                <w:szCs w:val="20"/>
              </w:rPr>
            </w:pPr>
            <w:r>
              <w:rPr>
                <w:color w:val="000000"/>
                <w:sz w:val="20"/>
                <w:szCs w:val="20"/>
              </w:rPr>
              <w:t xml:space="preserve">Section 5(e) </w:t>
            </w:r>
            <w:r w:rsidRPr="00272DF0">
              <w:rPr>
                <w:color w:val="000000"/>
                <w:sz w:val="20"/>
                <w:szCs w:val="20"/>
              </w:rPr>
              <w:t>Order</w:t>
            </w:r>
            <w:r>
              <w:rPr>
                <w:color w:val="000000"/>
                <w:sz w:val="20"/>
                <w:szCs w:val="20"/>
              </w:rPr>
              <w:t xml:space="preserve">s </w:t>
            </w:r>
            <w:r w:rsidR="00A054D3">
              <w:rPr>
                <w:color w:val="000000"/>
                <w:sz w:val="20"/>
                <w:szCs w:val="20"/>
              </w:rPr>
              <w:t>with</w:t>
            </w:r>
            <w:r>
              <w:rPr>
                <w:color w:val="000000"/>
                <w:sz w:val="20"/>
                <w:szCs w:val="20"/>
              </w:rPr>
              <w:t xml:space="preserve"> Pended Testing/ 5(f) Orders </w:t>
            </w:r>
            <w:r w:rsidR="00A054D3">
              <w:rPr>
                <w:color w:val="000000"/>
                <w:sz w:val="20"/>
                <w:szCs w:val="20"/>
              </w:rPr>
              <w:t>with</w:t>
            </w:r>
            <w:r>
              <w:rPr>
                <w:color w:val="000000"/>
                <w:sz w:val="20"/>
                <w:szCs w:val="20"/>
              </w:rPr>
              <w:t xml:space="preserve"> No Testing</w:t>
            </w:r>
            <w:r w:rsidRPr="00515895">
              <w:rPr>
                <w:b/>
                <w:bCs/>
                <w:color w:val="000000"/>
                <w:sz w:val="20"/>
                <w:szCs w:val="20"/>
                <w:vertAlign w:val="superscript"/>
              </w:rPr>
              <w:t>1</w:t>
            </w:r>
            <w:r>
              <w:rPr>
                <w:b/>
                <w:bCs/>
                <w:color w:val="000000"/>
                <w:sz w:val="20"/>
                <w:szCs w:val="20"/>
                <w:vertAlign w:val="superscript"/>
              </w:rPr>
              <w:t xml:space="preserve">  </w:t>
            </w:r>
          </w:p>
        </w:tc>
        <w:tc>
          <w:tcPr>
            <w:tcW w:w="1542" w:type="dxa"/>
            <w:tcBorders>
              <w:top w:val="nil"/>
              <w:left w:val="nil"/>
              <w:bottom w:val="single" w:sz="4" w:space="0" w:color="auto"/>
              <w:right w:val="single" w:sz="4" w:space="0" w:color="auto"/>
            </w:tcBorders>
            <w:shd w:val="clear" w:color="auto" w:fill="auto"/>
            <w:vAlign w:val="center"/>
            <w:hideMark/>
          </w:tcPr>
          <w:p w14:paraId="6E8B7614" w14:textId="77777777" w:rsidR="00B11899" w:rsidRPr="001F3C23" w:rsidRDefault="00B11899" w:rsidP="00B11899">
            <w:pPr>
              <w:keepNext/>
              <w:widowControl/>
              <w:autoSpaceDE/>
              <w:autoSpaceDN/>
              <w:adjustRightInd/>
              <w:jc w:val="center"/>
              <w:rPr>
                <w:color w:val="000000"/>
                <w:sz w:val="20"/>
                <w:szCs w:val="20"/>
              </w:rPr>
            </w:pPr>
            <w:r>
              <w:rPr>
                <w:color w:val="000000"/>
                <w:sz w:val="20"/>
                <w:szCs w:val="20"/>
              </w:rPr>
              <w:t>45</w:t>
            </w:r>
          </w:p>
        </w:tc>
        <w:tc>
          <w:tcPr>
            <w:tcW w:w="1608" w:type="dxa"/>
            <w:tcBorders>
              <w:top w:val="nil"/>
              <w:left w:val="nil"/>
              <w:bottom w:val="single" w:sz="4" w:space="0" w:color="auto"/>
              <w:right w:val="single" w:sz="4" w:space="0" w:color="auto"/>
            </w:tcBorders>
            <w:shd w:val="clear" w:color="auto" w:fill="auto"/>
            <w:vAlign w:val="center"/>
            <w:hideMark/>
          </w:tcPr>
          <w:p w14:paraId="773DE21C" w14:textId="77777777" w:rsidR="00B11899" w:rsidRPr="001F3C23" w:rsidRDefault="00B11899" w:rsidP="00B11899">
            <w:pPr>
              <w:keepNext/>
              <w:widowControl/>
              <w:autoSpaceDE/>
              <w:autoSpaceDN/>
              <w:adjustRightInd/>
              <w:jc w:val="center"/>
              <w:rPr>
                <w:color w:val="000000"/>
                <w:sz w:val="20"/>
                <w:szCs w:val="20"/>
              </w:rPr>
            </w:pPr>
            <w:r>
              <w:rPr>
                <w:color w:val="000000"/>
                <w:sz w:val="20"/>
                <w:szCs w:val="20"/>
              </w:rPr>
              <w:t>25</w:t>
            </w:r>
          </w:p>
        </w:tc>
        <w:tc>
          <w:tcPr>
            <w:tcW w:w="1530" w:type="dxa"/>
            <w:tcBorders>
              <w:top w:val="nil"/>
              <w:left w:val="nil"/>
              <w:bottom w:val="single" w:sz="4" w:space="0" w:color="auto"/>
              <w:right w:val="double" w:sz="6" w:space="0" w:color="auto"/>
            </w:tcBorders>
            <w:shd w:val="clear" w:color="auto" w:fill="auto"/>
            <w:vAlign w:val="center"/>
            <w:hideMark/>
          </w:tcPr>
          <w:p w14:paraId="1C184E53" w14:textId="77777777" w:rsidR="00B11899" w:rsidRPr="001F3C23" w:rsidRDefault="00B11899" w:rsidP="00B11899">
            <w:pPr>
              <w:keepNext/>
              <w:widowControl/>
              <w:autoSpaceDE/>
              <w:autoSpaceDN/>
              <w:adjustRightInd/>
              <w:jc w:val="center"/>
              <w:rPr>
                <w:color w:val="000000"/>
                <w:sz w:val="20"/>
                <w:szCs w:val="20"/>
              </w:rPr>
            </w:pPr>
            <w:r>
              <w:rPr>
                <w:color w:val="000000"/>
                <w:sz w:val="20"/>
                <w:szCs w:val="20"/>
              </w:rPr>
              <w:t>1125</w:t>
            </w:r>
          </w:p>
        </w:tc>
      </w:tr>
      <w:tr w:rsidR="001243C0" w:rsidRPr="001F3C23" w14:paraId="1EA2448C" w14:textId="77777777" w:rsidTr="00711D10">
        <w:trPr>
          <w:trHeight w:val="255"/>
          <w:jc w:val="center"/>
        </w:trPr>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14:paraId="64150546" w14:textId="77777777" w:rsidR="001243C0" w:rsidRPr="001F3C23" w:rsidRDefault="001243C0" w:rsidP="001243C0">
            <w:pPr>
              <w:keepNext/>
              <w:widowControl/>
              <w:autoSpaceDE/>
              <w:autoSpaceDN/>
              <w:adjustRightInd/>
              <w:rPr>
                <w:color w:val="000000"/>
                <w:sz w:val="20"/>
                <w:szCs w:val="20"/>
              </w:rPr>
            </w:pPr>
            <w:r w:rsidRPr="001F3C23">
              <w:rPr>
                <w:color w:val="000000"/>
                <w:sz w:val="20"/>
                <w:szCs w:val="20"/>
              </w:rPr>
              <w:t>NOC</w:t>
            </w:r>
          </w:p>
        </w:tc>
        <w:tc>
          <w:tcPr>
            <w:tcW w:w="1542" w:type="dxa"/>
            <w:tcBorders>
              <w:top w:val="nil"/>
              <w:left w:val="nil"/>
              <w:bottom w:val="single" w:sz="4" w:space="0" w:color="auto"/>
              <w:right w:val="single" w:sz="4" w:space="0" w:color="auto"/>
            </w:tcBorders>
            <w:shd w:val="clear" w:color="auto" w:fill="auto"/>
            <w:vAlign w:val="center"/>
            <w:hideMark/>
          </w:tcPr>
          <w:p w14:paraId="157848A4"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198</w:t>
            </w:r>
          </w:p>
        </w:tc>
        <w:tc>
          <w:tcPr>
            <w:tcW w:w="1608" w:type="dxa"/>
            <w:tcBorders>
              <w:top w:val="nil"/>
              <w:left w:val="nil"/>
              <w:bottom w:val="single" w:sz="4" w:space="0" w:color="auto"/>
              <w:right w:val="single" w:sz="4" w:space="0" w:color="auto"/>
            </w:tcBorders>
            <w:shd w:val="clear" w:color="auto" w:fill="auto"/>
            <w:vAlign w:val="center"/>
            <w:hideMark/>
          </w:tcPr>
          <w:p w14:paraId="428778DF"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0.125</w:t>
            </w:r>
          </w:p>
        </w:tc>
        <w:tc>
          <w:tcPr>
            <w:tcW w:w="1530" w:type="dxa"/>
            <w:tcBorders>
              <w:top w:val="nil"/>
              <w:left w:val="nil"/>
              <w:bottom w:val="single" w:sz="4" w:space="0" w:color="auto"/>
              <w:right w:val="double" w:sz="6" w:space="0" w:color="auto"/>
            </w:tcBorders>
            <w:shd w:val="clear" w:color="auto" w:fill="auto"/>
            <w:vAlign w:val="center"/>
            <w:hideMark/>
          </w:tcPr>
          <w:p w14:paraId="6234CCD0" w14:textId="77777777" w:rsidR="001243C0" w:rsidRPr="001F3C23" w:rsidRDefault="001243C0" w:rsidP="001243C0">
            <w:pPr>
              <w:keepNext/>
              <w:widowControl/>
              <w:autoSpaceDE/>
              <w:autoSpaceDN/>
              <w:adjustRightInd/>
              <w:jc w:val="center"/>
              <w:rPr>
                <w:color w:val="000000"/>
                <w:sz w:val="20"/>
                <w:szCs w:val="20"/>
              </w:rPr>
            </w:pPr>
            <w:r>
              <w:rPr>
                <w:color w:val="000000"/>
                <w:sz w:val="20"/>
                <w:szCs w:val="20"/>
              </w:rPr>
              <w:t>24.75</w:t>
            </w:r>
          </w:p>
        </w:tc>
      </w:tr>
      <w:tr w:rsidR="007D42E8" w:rsidRPr="001F3C23" w14:paraId="4857187B" w14:textId="77777777" w:rsidTr="00711D10">
        <w:trPr>
          <w:trHeight w:val="255"/>
          <w:jc w:val="center"/>
        </w:trPr>
        <w:tc>
          <w:tcPr>
            <w:tcW w:w="3510" w:type="dxa"/>
            <w:gridSpan w:val="2"/>
            <w:tcBorders>
              <w:top w:val="nil"/>
              <w:left w:val="double" w:sz="6" w:space="0" w:color="auto"/>
              <w:bottom w:val="double" w:sz="6" w:space="0" w:color="auto"/>
              <w:right w:val="single" w:sz="4" w:space="0" w:color="auto"/>
            </w:tcBorders>
            <w:shd w:val="clear" w:color="auto" w:fill="auto"/>
            <w:vAlign w:val="center"/>
            <w:hideMark/>
          </w:tcPr>
          <w:p w14:paraId="522C616F" w14:textId="039806DE" w:rsidR="007D42E8" w:rsidRPr="001F3C23" w:rsidRDefault="007D42E8" w:rsidP="007D42E8">
            <w:pPr>
              <w:keepNext/>
              <w:widowControl/>
              <w:autoSpaceDE/>
              <w:autoSpaceDN/>
              <w:adjustRightInd/>
              <w:rPr>
                <w:b/>
                <w:bCs/>
                <w:color w:val="000000"/>
                <w:sz w:val="20"/>
                <w:szCs w:val="20"/>
              </w:rPr>
            </w:pPr>
            <w:r>
              <w:rPr>
                <w:b/>
                <w:bCs/>
                <w:color w:val="000000"/>
                <w:sz w:val="20"/>
                <w:szCs w:val="20"/>
              </w:rPr>
              <w:t xml:space="preserve">Total </w:t>
            </w:r>
          </w:p>
        </w:tc>
        <w:tc>
          <w:tcPr>
            <w:tcW w:w="1542" w:type="dxa"/>
            <w:tcBorders>
              <w:top w:val="nil"/>
              <w:left w:val="nil"/>
              <w:bottom w:val="double" w:sz="6" w:space="0" w:color="auto"/>
              <w:right w:val="single" w:sz="4" w:space="0" w:color="auto"/>
            </w:tcBorders>
            <w:shd w:val="clear" w:color="auto" w:fill="auto"/>
            <w:vAlign w:val="center"/>
            <w:hideMark/>
          </w:tcPr>
          <w:p w14:paraId="0BA2D078" w14:textId="7A4C1A6F" w:rsidR="007D42E8" w:rsidRPr="001F3C23" w:rsidRDefault="007D42E8" w:rsidP="007D42E8">
            <w:pPr>
              <w:keepNext/>
              <w:widowControl/>
              <w:autoSpaceDE/>
              <w:autoSpaceDN/>
              <w:adjustRightInd/>
              <w:jc w:val="center"/>
              <w:rPr>
                <w:b/>
                <w:bCs/>
                <w:color w:val="000000"/>
                <w:sz w:val="20"/>
                <w:szCs w:val="20"/>
              </w:rPr>
            </w:pPr>
            <w:r>
              <w:rPr>
                <w:b/>
                <w:bCs/>
                <w:color w:val="000000"/>
                <w:sz w:val="20"/>
                <w:szCs w:val="20"/>
              </w:rPr>
              <w:t>1,686</w:t>
            </w:r>
          </w:p>
        </w:tc>
        <w:tc>
          <w:tcPr>
            <w:tcW w:w="1608" w:type="dxa"/>
            <w:tcBorders>
              <w:top w:val="nil"/>
              <w:left w:val="nil"/>
              <w:bottom w:val="double" w:sz="6" w:space="0" w:color="auto"/>
              <w:right w:val="single" w:sz="4" w:space="0" w:color="auto"/>
            </w:tcBorders>
            <w:shd w:val="clear" w:color="auto" w:fill="auto"/>
            <w:vAlign w:val="center"/>
            <w:hideMark/>
          </w:tcPr>
          <w:p w14:paraId="002449B7" w14:textId="549EFF79" w:rsidR="007D42E8" w:rsidRPr="001F3C23" w:rsidRDefault="007D42E8" w:rsidP="007D42E8">
            <w:pPr>
              <w:keepNext/>
              <w:widowControl/>
              <w:autoSpaceDE/>
              <w:autoSpaceDN/>
              <w:adjustRightInd/>
              <w:jc w:val="center"/>
              <w:rPr>
                <w:b/>
                <w:bCs/>
                <w:color w:val="000000"/>
                <w:sz w:val="20"/>
                <w:szCs w:val="20"/>
              </w:rPr>
            </w:pPr>
            <w:r>
              <w:rPr>
                <w:b/>
                <w:bCs/>
                <w:color w:val="000000"/>
                <w:sz w:val="20"/>
                <w:szCs w:val="20"/>
              </w:rPr>
              <w:t> </w:t>
            </w:r>
          </w:p>
        </w:tc>
        <w:tc>
          <w:tcPr>
            <w:tcW w:w="1530" w:type="dxa"/>
            <w:tcBorders>
              <w:top w:val="nil"/>
              <w:left w:val="nil"/>
              <w:bottom w:val="double" w:sz="6" w:space="0" w:color="auto"/>
              <w:right w:val="double" w:sz="6" w:space="0" w:color="auto"/>
            </w:tcBorders>
            <w:shd w:val="clear" w:color="auto" w:fill="auto"/>
            <w:vAlign w:val="center"/>
            <w:hideMark/>
          </w:tcPr>
          <w:p w14:paraId="0B2C94DA" w14:textId="424027B4" w:rsidR="007D42E8" w:rsidRPr="001F3C23" w:rsidRDefault="004F2BB8" w:rsidP="007D42E8">
            <w:pPr>
              <w:keepNext/>
              <w:widowControl/>
              <w:autoSpaceDE/>
              <w:autoSpaceDN/>
              <w:adjustRightInd/>
              <w:jc w:val="center"/>
              <w:rPr>
                <w:b/>
                <w:bCs/>
                <w:color w:val="000000"/>
                <w:sz w:val="20"/>
                <w:szCs w:val="20"/>
              </w:rPr>
            </w:pPr>
            <w:r w:rsidRPr="004F2BB8">
              <w:rPr>
                <w:b/>
                <w:bCs/>
                <w:color w:val="000000"/>
                <w:sz w:val="20"/>
                <w:szCs w:val="20"/>
              </w:rPr>
              <w:t>3,049</w:t>
            </w:r>
          </w:p>
        </w:tc>
      </w:tr>
      <w:tr w:rsidR="001F3C23" w:rsidRPr="001F3C23" w14:paraId="5D363734" w14:textId="77777777" w:rsidTr="00711D10">
        <w:trPr>
          <w:trHeight w:val="255"/>
          <w:jc w:val="center"/>
        </w:trPr>
        <w:tc>
          <w:tcPr>
            <w:tcW w:w="270" w:type="dxa"/>
            <w:tcBorders>
              <w:top w:val="nil"/>
              <w:left w:val="nil"/>
              <w:bottom w:val="nil"/>
              <w:right w:val="nil"/>
            </w:tcBorders>
            <w:shd w:val="clear" w:color="auto" w:fill="auto"/>
            <w:vAlign w:val="center"/>
            <w:hideMark/>
          </w:tcPr>
          <w:p w14:paraId="5053121F" w14:textId="77777777" w:rsidR="001F3C23" w:rsidRPr="001F3C23" w:rsidRDefault="001F3C23" w:rsidP="001243C0">
            <w:pPr>
              <w:keepNext/>
              <w:widowControl/>
              <w:autoSpaceDE/>
              <w:autoSpaceDN/>
              <w:adjustRightInd/>
              <w:jc w:val="right"/>
              <w:rPr>
                <w:color w:val="000000"/>
                <w:sz w:val="18"/>
                <w:szCs w:val="18"/>
              </w:rPr>
            </w:pPr>
            <w:r w:rsidRPr="001F3C23">
              <w:rPr>
                <w:color w:val="000000"/>
                <w:sz w:val="18"/>
                <w:szCs w:val="18"/>
                <w:vertAlign w:val="superscript"/>
              </w:rPr>
              <w:t>1</w:t>
            </w:r>
          </w:p>
        </w:tc>
        <w:tc>
          <w:tcPr>
            <w:tcW w:w="7920" w:type="dxa"/>
            <w:gridSpan w:val="4"/>
            <w:tcBorders>
              <w:top w:val="double" w:sz="6" w:space="0" w:color="auto"/>
              <w:left w:val="nil"/>
              <w:bottom w:val="nil"/>
              <w:right w:val="nil"/>
            </w:tcBorders>
            <w:shd w:val="clear" w:color="auto" w:fill="auto"/>
            <w:vAlign w:val="center"/>
            <w:hideMark/>
          </w:tcPr>
          <w:p w14:paraId="1DEB0BF3" w14:textId="77777777" w:rsidR="001F3C23" w:rsidRPr="001F3C23" w:rsidRDefault="001F3C23" w:rsidP="001243C0">
            <w:pPr>
              <w:pStyle w:val="TableFootnote"/>
              <w:keepNext/>
            </w:pPr>
            <w:r w:rsidRPr="001F3C23">
              <w:t>Average recordkeeping hours per response</w:t>
            </w:r>
          </w:p>
        </w:tc>
      </w:tr>
    </w:tbl>
    <w:p w14:paraId="03F09C23" w14:textId="77777777" w:rsidR="009F31C3" w:rsidRDefault="00F71ACE" w:rsidP="002A6EC2">
      <w:pPr>
        <w:pStyle w:val="Heading3"/>
      </w:pPr>
      <w:r w:rsidRPr="00F71ACE">
        <w:t>Burden Associated with CDX Registration</w:t>
      </w:r>
    </w:p>
    <w:p w14:paraId="40A2A0D0" w14:textId="7FE9FEC3" w:rsidR="00F71ACE" w:rsidRPr="00F71ACE" w:rsidRDefault="00F71ACE" w:rsidP="00D6384F">
      <w:pPr>
        <w:pStyle w:val="BodyTextFirstIndent"/>
      </w:pPr>
      <w:r w:rsidRPr="00F71ACE">
        <w:t xml:space="preserve">As part of EPA’s electronic reporting requirements, submitters of TSCA section 5 </w:t>
      </w:r>
      <w:r w:rsidR="009F31C3">
        <w:t>n</w:t>
      </w:r>
      <w:r w:rsidRPr="00F71ACE">
        <w:t xml:space="preserve">otices are required to register and submit information electronically with EPA’s Central Data Exchange (CDX) system. EPA estimates that companies submitting </w:t>
      </w:r>
      <w:r w:rsidR="00195190">
        <w:t xml:space="preserve">TSCA </w:t>
      </w:r>
      <w:r w:rsidRPr="00F71ACE">
        <w:t xml:space="preserve">section 5 </w:t>
      </w:r>
      <w:r w:rsidR="00932D17">
        <w:t>n</w:t>
      </w:r>
      <w:r w:rsidRPr="00F71ACE">
        <w:t>otices for the first time would incur a one-time burden to complete CDX registration activities, obtain a CDX electronic signature, and set up a Pay.gov ID account. The total burden associated with CDX registration is approximately 2.80 hours per company. EPA assumes each company will register five employees, resulting in a per-employee burden of 0.66 hours. This per-employee burden includes 0.18 hours for CDX registration, 0.35 hours for submitting and then verifying electronic signature agreemen</w:t>
      </w:r>
      <w:r w:rsidRPr="00F71ACE">
        <w:rPr>
          <w:b/>
        </w:rPr>
        <w:t>t</w:t>
      </w:r>
      <w:r w:rsidRPr="00F71ACE">
        <w:t xml:space="preserve">s, and 0.13 hours for setting up a Pay.gov account. In </w:t>
      </w:r>
      <w:r w:rsidR="00D6384F">
        <w:t>FY 2015 through FY 2017</w:t>
      </w:r>
      <w:r w:rsidRPr="00F71ACE">
        <w:t xml:space="preserve">, </w:t>
      </w:r>
      <w:r w:rsidR="00D6384F">
        <w:t xml:space="preserve">there were </w:t>
      </w:r>
      <w:r w:rsidRPr="00F71ACE">
        <w:t>a</w:t>
      </w:r>
      <w:r w:rsidR="00D6384F">
        <w:t>n</w:t>
      </w:r>
      <w:r w:rsidRPr="00F71ACE">
        <w:t xml:space="preserve"> </w:t>
      </w:r>
      <w:r w:rsidR="00D6384F">
        <w:t>average</w:t>
      </w:r>
      <w:r w:rsidRPr="00F71ACE">
        <w:t xml:space="preserve"> of </w:t>
      </w:r>
      <w:r w:rsidR="008D0A48" w:rsidRPr="008D0A48">
        <w:t>2,855</w:t>
      </w:r>
      <w:r w:rsidRPr="00F71ACE">
        <w:t xml:space="preserve"> new registrants, </w:t>
      </w:r>
      <w:r w:rsidR="00D6384F">
        <w:t xml:space="preserve">of which an average of </w:t>
      </w:r>
      <w:r w:rsidR="00D6384F" w:rsidRPr="00D6384F">
        <w:t>2,214</w:t>
      </w:r>
      <w:r w:rsidR="00D6384F">
        <w:t xml:space="preserve"> </w:t>
      </w:r>
      <w:r w:rsidRPr="00F71ACE">
        <w:t>TSCA-Authorized Officials (AO) and</w:t>
      </w:r>
      <w:r w:rsidR="00D6384F">
        <w:t xml:space="preserve"> 641 </w:t>
      </w:r>
      <w:r w:rsidRPr="00F71ACE">
        <w:t>TSCA-Support Registrants (SR) were approved via CDX for all TSCA section 5 activities</w:t>
      </w:r>
      <w:r w:rsidR="00D6384F">
        <w:t>. Multiplying the annual burden by the average number of new registrants</w:t>
      </w:r>
      <w:r w:rsidRPr="00F71ACE">
        <w:t xml:space="preserve"> result</w:t>
      </w:r>
      <w:r w:rsidR="00D6384F">
        <w:t>s</w:t>
      </w:r>
      <w:r w:rsidRPr="00F71ACE">
        <w:t xml:space="preserve"> in</w:t>
      </w:r>
      <w:r w:rsidR="00A45527">
        <w:t xml:space="preserve"> a total annual burden of </w:t>
      </w:r>
      <w:r w:rsidR="00D6384F" w:rsidRPr="0094700F">
        <w:rPr>
          <w:b/>
        </w:rPr>
        <w:t>1,884.3</w:t>
      </w:r>
      <w:r w:rsidR="00D6384F" w:rsidRPr="00F71ACE">
        <w:t xml:space="preserve"> </w:t>
      </w:r>
      <w:r w:rsidRPr="00F71ACE">
        <w:t>hours (</w:t>
      </w:r>
      <w:r w:rsidR="00F961C1">
        <w:fldChar w:fldCharType="begin"/>
      </w:r>
      <w:r w:rsidR="00C57F57">
        <w:instrText xml:space="preserve"> REF _Ref501611362 \h </w:instrText>
      </w:r>
      <w:r w:rsidR="00F961C1">
        <w:fldChar w:fldCharType="separate"/>
      </w:r>
      <w:r w:rsidR="00C47AB2" w:rsidRPr="006E7010">
        <w:t xml:space="preserve">Table </w:t>
      </w:r>
      <w:r w:rsidR="00C47AB2">
        <w:rPr>
          <w:noProof/>
        </w:rPr>
        <w:t>5</w:t>
      </w:r>
      <w:r w:rsidR="00F961C1">
        <w:fldChar w:fldCharType="end"/>
      </w:r>
      <w:r w:rsidRPr="00F71ACE">
        <w:t>)</w:t>
      </w:r>
      <w:r w:rsidR="009A54A7">
        <w:t>.</w:t>
      </w:r>
    </w:p>
    <w:tbl>
      <w:tblPr>
        <w:tblW w:w="0" w:type="auto"/>
        <w:jc w:val="center"/>
        <w:tblLook w:val="04A0" w:firstRow="1" w:lastRow="0" w:firstColumn="1" w:lastColumn="0" w:noHBand="0" w:noVBand="1"/>
      </w:tblPr>
      <w:tblGrid>
        <w:gridCol w:w="1613"/>
        <w:gridCol w:w="1427"/>
        <w:gridCol w:w="1340"/>
        <w:gridCol w:w="1784"/>
        <w:gridCol w:w="1658"/>
        <w:gridCol w:w="1754"/>
      </w:tblGrid>
      <w:tr w:rsidR="00ED19EF" w:rsidRPr="00ED19EF" w14:paraId="337C6885" w14:textId="77777777" w:rsidTr="00F42DC6">
        <w:trPr>
          <w:trHeight w:val="255"/>
          <w:jc w:val="center"/>
        </w:trPr>
        <w:tc>
          <w:tcPr>
            <w:tcW w:w="0" w:type="auto"/>
            <w:gridSpan w:val="6"/>
            <w:tcBorders>
              <w:top w:val="nil"/>
              <w:left w:val="nil"/>
              <w:bottom w:val="double" w:sz="6" w:space="0" w:color="auto"/>
              <w:right w:val="nil"/>
            </w:tcBorders>
            <w:shd w:val="clear" w:color="auto" w:fill="auto"/>
            <w:vAlign w:val="center"/>
            <w:hideMark/>
          </w:tcPr>
          <w:p w14:paraId="3A002AF2" w14:textId="39982240" w:rsidR="00ED19EF" w:rsidRPr="00ED19EF" w:rsidRDefault="00ED19EF" w:rsidP="00D6384F">
            <w:pPr>
              <w:pStyle w:val="Caption"/>
              <w:rPr>
                <w:bCs/>
                <w:color w:val="000000"/>
                <w:szCs w:val="22"/>
              </w:rPr>
            </w:pPr>
            <w:bookmarkStart w:id="16" w:name="_Ref501611362"/>
            <w:r w:rsidRPr="006E7010">
              <w:t xml:space="preserve">Table </w:t>
            </w:r>
            <w:r w:rsidR="00E60CD6">
              <w:rPr>
                <w:noProof/>
              </w:rPr>
              <w:fldChar w:fldCharType="begin"/>
            </w:r>
            <w:r w:rsidR="00E60CD6">
              <w:rPr>
                <w:noProof/>
              </w:rPr>
              <w:instrText xml:space="preserve"> SEQ Table \* ARABIC </w:instrText>
            </w:r>
            <w:r w:rsidR="00E60CD6">
              <w:rPr>
                <w:noProof/>
              </w:rPr>
              <w:fldChar w:fldCharType="separate"/>
            </w:r>
            <w:r w:rsidR="00C47AB2">
              <w:rPr>
                <w:noProof/>
              </w:rPr>
              <w:t>5</w:t>
            </w:r>
            <w:r w:rsidR="00E60CD6">
              <w:rPr>
                <w:noProof/>
              </w:rPr>
              <w:fldChar w:fldCharType="end"/>
            </w:r>
            <w:bookmarkEnd w:id="16"/>
            <w:r w:rsidRPr="006E7010">
              <w:t>. Burden Associated New CDX Registration Activities</w:t>
            </w:r>
          </w:p>
        </w:tc>
      </w:tr>
      <w:tr w:rsidR="00ED19EF" w:rsidRPr="00ED19EF" w14:paraId="0C5A9F3F" w14:textId="77777777" w:rsidTr="00F42DC6">
        <w:trPr>
          <w:trHeight w:val="255"/>
          <w:jc w:val="center"/>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46C291A7" w14:textId="77777777" w:rsidR="00ED19EF" w:rsidRPr="00ED19EF" w:rsidRDefault="00ED19EF" w:rsidP="00D6384F">
            <w:pPr>
              <w:keepNext/>
              <w:widowControl/>
              <w:autoSpaceDE/>
              <w:autoSpaceDN/>
              <w:adjustRightInd/>
              <w:jc w:val="center"/>
              <w:rPr>
                <w:b/>
                <w:bCs/>
                <w:color w:val="000000"/>
                <w:sz w:val="20"/>
                <w:szCs w:val="20"/>
              </w:rPr>
            </w:pPr>
            <w:r w:rsidRPr="00ED19EF">
              <w:rPr>
                <w:b/>
                <w:bCs/>
                <w:color w:val="000000"/>
                <w:sz w:val="20"/>
                <w:szCs w:val="20"/>
              </w:rPr>
              <w:t>CDX Registration Burden (Hours)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315A9D9E" w14:textId="77777777" w:rsidR="00ED19EF" w:rsidRPr="00ED19EF" w:rsidRDefault="00ED19EF" w:rsidP="00D6384F">
            <w:pPr>
              <w:keepNext/>
              <w:widowControl/>
              <w:autoSpaceDE/>
              <w:autoSpaceDN/>
              <w:adjustRightInd/>
              <w:jc w:val="center"/>
              <w:rPr>
                <w:b/>
                <w:bCs/>
                <w:color w:val="000000"/>
                <w:sz w:val="20"/>
                <w:szCs w:val="20"/>
              </w:rPr>
            </w:pPr>
            <w:r w:rsidRPr="00ED19EF">
              <w:rPr>
                <w:b/>
                <w:bCs/>
                <w:color w:val="000000"/>
                <w:sz w:val="20"/>
                <w:szCs w:val="20"/>
              </w:rPr>
              <w:t>CDX E-Signature Burden (Hours)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7C5D8A17" w14:textId="77777777" w:rsidR="00ED19EF" w:rsidRPr="00ED19EF" w:rsidRDefault="00ED19EF" w:rsidP="00D6384F">
            <w:pPr>
              <w:keepNext/>
              <w:widowControl/>
              <w:autoSpaceDE/>
              <w:autoSpaceDN/>
              <w:adjustRightInd/>
              <w:jc w:val="center"/>
              <w:rPr>
                <w:b/>
                <w:bCs/>
                <w:color w:val="000000"/>
                <w:sz w:val="20"/>
                <w:szCs w:val="20"/>
              </w:rPr>
            </w:pPr>
            <w:r w:rsidRPr="00ED19EF">
              <w:rPr>
                <w:b/>
                <w:bCs/>
                <w:color w:val="000000"/>
                <w:sz w:val="20"/>
                <w:szCs w:val="20"/>
              </w:rPr>
              <w:t>E-Payment (Pay.gov ID account)</w:t>
            </w:r>
            <w:r w:rsidRPr="00ED19EF">
              <w:rPr>
                <w:b/>
                <w:bCs/>
                <w:color w:val="000000"/>
                <w:sz w:val="20"/>
                <w:szCs w:val="20"/>
              </w:rPr>
              <w:br/>
              <w:t>(Hours)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B879070" w14:textId="77777777" w:rsidR="00ED19EF" w:rsidRPr="00ED19EF" w:rsidRDefault="00ED19EF" w:rsidP="00D6384F">
            <w:pPr>
              <w:keepNext/>
              <w:widowControl/>
              <w:autoSpaceDE/>
              <w:autoSpaceDN/>
              <w:adjustRightInd/>
              <w:jc w:val="center"/>
              <w:rPr>
                <w:b/>
                <w:bCs/>
                <w:color w:val="000000"/>
                <w:sz w:val="20"/>
                <w:szCs w:val="20"/>
              </w:rPr>
            </w:pPr>
            <w:r w:rsidRPr="00ED19EF">
              <w:rPr>
                <w:b/>
                <w:bCs/>
                <w:color w:val="000000"/>
                <w:sz w:val="20"/>
                <w:szCs w:val="20"/>
              </w:rPr>
              <w:t>Total Burden for CDX Registration Activities</w:t>
            </w:r>
            <w:r w:rsidRPr="00ED19EF">
              <w:rPr>
                <w:b/>
                <w:bCs/>
                <w:color w:val="000000"/>
                <w:sz w:val="20"/>
                <w:szCs w:val="20"/>
              </w:rPr>
              <w:br/>
              <w:t>(Hours)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ABCEABD" w14:textId="77777777" w:rsidR="00ED19EF" w:rsidRPr="00ED19EF" w:rsidRDefault="00ED19EF" w:rsidP="00D6384F">
            <w:pPr>
              <w:keepNext/>
              <w:widowControl/>
              <w:autoSpaceDE/>
              <w:autoSpaceDN/>
              <w:adjustRightInd/>
              <w:jc w:val="center"/>
              <w:rPr>
                <w:b/>
                <w:bCs/>
                <w:color w:val="000000"/>
                <w:sz w:val="20"/>
                <w:szCs w:val="20"/>
              </w:rPr>
            </w:pPr>
            <w:r w:rsidRPr="00ED19EF">
              <w:rPr>
                <w:b/>
                <w:bCs/>
                <w:color w:val="000000"/>
                <w:sz w:val="20"/>
                <w:szCs w:val="20"/>
              </w:rPr>
              <w:t>Annual Number of New CDX Registrants</w:t>
            </w:r>
          </w:p>
        </w:tc>
        <w:tc>
          <w:tcPr>
            <w:tcW w:w="0" w:type="auto"/>
            <w:tcBorders>
              <w:top w:val="double" w:sz="6" w:space="0" w:color="auto"/>
              <w:left w:val="nil"/>
              <w:bottom w:val="single" w:sz="4" w:space="0" w:color="auto"/>
              <w:right w:val="double" w:sz="6" w:space="0" w:color="auto"/>
            </w:tcBorders>
            <w:shd w:val="clear" w:color="auto" w:fill="auto"/>
            <w:vAlign w:val="center"/>
            <w:hideMark/>
          </w:tcPr>
          <w:p w14:paraId="0C86042B" w14:textId="77777777" w:rsidR="00ED19EF" w:rsidRPr="00ED19EF" w:rsidRDefault="00ED19EF" w:rsidP="00D6384F">
            <w:pPr>
              <w:keepNext/>
              <w:widowControl/>
              <w:autoSpaceDE/>
              <w:autoSpaceDN/>
              <w:adjustRightInd/>
              <w:jc w:val="center"/>
              <w:rPr>
                <w:b/>
                <w:bCs/>
                <w:color w:val="000000"/>
                <w:sz w:val="20"/>
                <w:szCs w:val="20"/>
              </w:rPr>
            </w:pPr>
            <w:r w:rsidRPr="00ED19EF">
              <w:rPr>
                <w:b/>
                <w:bCs/>
                <w:color w:val="000000"/>
                <w:sz w:val="20"/>
                <w:szCs w:val="20"/>
              </w:rPr>
              <w:t>Total Annual Burden for CDX Registration</w:t>
            </w:r>
            <w:r w:rsidRPr="00ED19EF">
              <w:rPr>
                <w:b/>
                <w:bCs/>
                <w:color w:val="000000"/>
                <w:sz w:val="20"/>
                <w:szCs w:val="20"/>
              </w:rPr>
              <w:br/>
              <w:t>(Hours)</w:t>
            </w:r>
          </w:p>
        </w:tc>
      </w:tr>
      <w:tr w:rsidR="001243C0" w:rsidRPr="00ED19EF" w14:paraId="71BB77A1" w14:textId="77777777" w:rsidTr="00F42DC6">
        <w:trPr>
          <w:trHeight w:val="255"/>
          <w:jc w:val="center"/>
        </w:trPr>
        <w:tc>
          <w:tcPr>
            <w:tcW w:w="0" w:type="auto"/>
            <w:tcBorders>
              <w:top w:val="single" w:sz="4" w:space="0" w:color="auto"/>
              <w:left w:val="double" w:sz="6" w:space="0" w:color="auto"/>
              <w:bottom w:val="double" w:sz="6" w:space="0" w:color="auto"/>
              <w:right w:val="single" w:sz="4" w:space="0" w:color="auto"/>
            </w:tcBorders>
            <w:shd w:val="clear" w:color="auto" w:fill="auto"/>
            <w:vAlign w:val="center"/>
            <w:hideMark/>
          </w:tcPr>
          <w:p w14:paraId="0B9BDB27" w14:textId="77777777" w:rsidR="001243C0" w:rsidRPr="00ED19EF" w:rsidRDefault="001243C0" w:rsidP="00D6384F">
            <w:pPr>
              <w:keepNext/>
              <w:widowControl/>
              <w:autoSpaceDE/>
              <w:autoSpaceDN/>
              <w:adjustRightInd/>
              <w:jc w:val="center"/>
              <w:rPr>
                <w:color w:val="000000"/>
                <w:sz w:val="20"/>
                <w:szCs w:val="20"/>
              </w:rPr>
            </w:pPr>
            <w:r>
              <w:rPr>
                <w:color w:val="000000"/>
                <w:sz w:val="20"/>
                <w:szCs w:val="20"/>
              </w:rPr>
              <w:t>0.18</w:t>
            </w:r>
          </w:p>
        </w:tc>
        <w:tc>
          <w:tcPr>
            <w:tcW w:w="0" w:type="auto"/>
            <w:tcBorders>
              <w:top w:val="single" w:sz="4" w:space="0" w:color="auto"/>
              <w:left w:val="nil"/>
              <w:bottom w:val="double" w:sz="6" w:space="0" w:color="auto"/>
              <w:right w:val="single" w:sz="4" w:space="0" w:color="auto"/>
            </w:tcBorders>
            <w:shd w:val="clear" w:color="auto" w:fill="auto"/>
            <w:vAlign w:val="center"/>
            <w:hideMark/>
          </w:tcPr>
          <w:p w14:paraId="75332189" w14:textId="77777777" w:rsidR="001243C0" w:rsidRPr="00ED19EF" w:rsidRDefault="001243C0" w:rsidP="00D6384F">
            <w:pPr>
              <w:keepNext/>
              <w:widowControl/>
              <w:autoSpaceDE/>
              <w:autoSpaceDN/>
              <w:adjustRightInd/>
              <w:jc w:val="center"/>
              <w:rPr>
                <w:color w:val="000000"/>
                <w:sz w:val="20"/>
                <w:szCs w:val="20"/>
              </w:rPr>
            </w:pPr>
            <w:r>
              <w:rPr>
                <w:color w:val="000000"/>
                <w:sz w:val="20"/>
                <w:szCs w:val="20"/>
              </w:rPr>
              <w:t>0.35</w:t>
            </w:r>
          </w:p>
        </w:tc>
        <w:tc>
          <w:tcPr>
            <w:tcW w:w="0" w:type="auto"/>
            <w:tcBorders>
              <w:top w:val="single" w:sz="4" w:space="0" w:color="auto"/>
              <w:left w:val="nil"/>
              <w:bottom w:val="double" w:sz="6" w:space="0" w:color="auto"/>
              <w:right w:val="single" w:sz="4" w:space="0" w:color="auto"/>
            </w:tcBorders>
            <w:shd w:val="clear" w:color="auto" w:fill="auto"/>
            <w:vAlign w:val="center"/>
            <w:hideMark/>
          </w:tcPr>
          <w:p w14:paraId="459A71B7" w14:textId="77777777" w:rsidR="001243C0" w:rsidRPr="00ED19EF" w:rsidRDefault="001243C0" w:rsidP="00D6384F">
            <w:pPr>
              <w:keepNext/>
              <w:widowControl/>
              <w:autoSpaceDE/>
              <w:autoSpaceDN/>
              <w:adjustRightInd/>
              <w:jc w:val="center"/>
              <w:rPr>
                <w:color w:val="000000"/>
                <w:sz w:val="20"/>
                <w:szCs w:val="20"/>
              </w:rPr>
            </w:pPr>
            <w:r>
              <w:rPr>
                <w:color w:val="000000"/>
                <w:sz w:val="20"/>
                <w:szCs w:val="20"/>
              </w:rPr>
              <w:t>0.13</w:t>
            </w:r>
          </w:p>
        </w:tc>
        <w:tc>
          <w:tcPr>
            <w:tcW w:w="0" w:type="auto"/>
            <w:tcBorders>
              <w:top w:val="single" w:sz="4" w:space="0" w:color="auto"/>
              <w:left w:val="nil"/>
              <w:bottom w:val="double" w:sz="6" w:space="0" w:color="auto"/>
              <w:right w:val="single" w:sz="4" w:space="0" w:color="auto"/>
            </w:tcBorders>
            <w:shd w:val="clear" w:color="auto" w:fill="auto"/>
            <w:vAlign w:val="center"/>
            <w:hideMark/>
          </w:tcPr>
          <w:p w14:paraId="51095784" w14:textId="77777777" w:rsidR="001243C0" w:rsidRPr="00ED19EF" w:rsidRDefault="001243C0" w:rsidP="00D6384F">
            <w:pPr>
              <w:keepNext/>
              <w:widowControl/>
              <w:autoSpaceDE/>
              <w:autoSpaceDN/>
              <w:adjustRightInd/>
              <w:jc w:val="center"/>
              <w:rPr>
                <w:color w:val="000000"/>
                <w:sz w:val="20"/>
                <w:szCs w:val="20"/>
              </w:rPr>
            </w:pPr>
            <w:r>
              <w:rPr>
                <w:color w:val="000000"/>
                <w:sz w:val="20"/>
                <w:szCs w:val="20"/>
              </w:rPr>
              <w:t>0.66</w:t>
            </w:r>
          </w:p>
        </w:tc>
        <w:tc>
          <w:tcPr>
            <w:tcW w:w="0" w:type="auto"/>
            <w:tcBorders>
              <w:top w:val="single" w:sz="4" w:space="0" w:color="auto"/>
              <w:left w:val="nil"/>
              <w:bottom w:val="double" w:sz="6" w:space="0" w:color="auto"/>
              <w:right w:val="single" w:sz="4" w:space="0" w:color="auto"/>
            </w:tcBorders>
            <w:shd w:val="clear" w:color="auto" w:fill="auto"/>
            <w:vAlign w:val="center"/>
            <w:hideMark/>
          </w:tcPr>
          <w:p w14:paraId="6E6F3B37" w14:textId="77777777" w:rsidR="001243C0" w:rsidRPr="00ED19EF" w:rsidRDefault="001243C0" w:rsidP="00D6384F">
            <w:pPr>
              <w:keepNext/>
              <w:widowControl/>
              <w:autoSpaceDE/>
              <w:autoSpaceDN/>
              <w:adjustRightInd/>
              <w:jc w:val="center"/>
              <w:rPr>
                <w:color w:val="000000"/>
                <w:sz w:val="20"/>
                <w:szCs w:val="20"/>
              </w:rPr>
            </w:pPr>
            <w:r>
              <w:rPr>
                <w:color w:val="000000"/>
                <w:sz w:val="20"/>
                <w:szCs w:val="20"/>
              </w:rPr>
              <w:t>2,855</w:t>
            </w:r>
          </w:p>
        </w:tc>
        <w:tc>
          <w:tcPr>
            <w:tcW w:w="0" w:type="auto"/>
            <w:tcBorders>
              <w:top w:val="single" w:sz="4" w:space="0" w:color="auto"/>
              <w:left w:val="nil"/>
              <w:bottom w:val="double" w:sz="6" w:space="0" w:color="auto"/>
              <w:right w:val="double" w:sz="6" w:space="0" w:color="auto"/>
            </w:tcBorders>
            <w:shd w:val="clear" w:color="auto" w:fill="auto"/>
            <w:vAlign w:val="center"/>
            <w:hideMark/>
          </w:tcPr>
          <w:p w14:paraId="3C3FAC22" w14:textId="77777777" w:rsidR="001243C0" w:rsidRPr="00ED19EF" w:rsidRDefault="001243C0" w:rsidP="00D6384F">
            <w:pPr>
              <w:keepNext/>
              <w:widowControl/>
              <w:autoSpaceDE/>
              <w:autoSpaceDN/>
              <w:adjustRightInd/>
              <w:jc w:val="center"/>
              <w:rPr>
                <w:b/>
                <w:bCs/>
                <w:color w:val="000000"/>
                <w:sz w:val="20"/>
                <w:szCs w:val="20"/>
              </w:rPr>
            </w:pPr>
            <w:r>
              <w:rPr>
                <w:b/>
                <w:bCs/>
                <w:color w:val="000000"/>
                <w:sz w:val="20"/>
                <w:szCs w:val="20"/>
              </w:rPr>
              <w:t>1,884.30</w:t>
            </w:r>
          </w:p>
        </w:tc>
      </w:tr>
    </w:tbl>
    <w:p w14:paraId="3FE94F2E" w14:textId="77777777" w:rsidR="008C370D" w:rsidRPr="008C370D" w:rsidRDefault="008C370D" w:rsidP="008C370D"/>
    <w:p w14:paraId="748F5C91" w14:textId="77777777" w:rsidR="00010120" w:rsidRDefault="00010120" w:rsidP="00F84A2C">
      <w:pPr>
        <w:pStyle w:val="Heading2"/>
      </w:pPr>
      <w:r w:rsidRPr="00447301">
        <w:t>Estimating</w:t>
      </w:r>
      <w:r w:rsidR="009A54A7">
        <w:t xml:space="preserve"> Total Burden</w:t>
      </w:r>
    </w:p>
    <w:p w14:paraId="3ADF241B" w14:textId="6A1CDEAB" w:rsidR="00A315CF" w:rsidRPr="0081750B" w:rsidRDefault="00F961C1" w:rsidP="002E4B98">
      <w:pPr>
        <w:pStyle w:val="BodyTextFirstIndent"/>
      </w:pPr>
      <w:r>
        <w:fldChar w:fldCharType="begin"/>
      </w:r>
      <w:r w:rsidR="00C57F57">
        <w:instrText xml:space="preserve"> REF _Ref501611373 \h </w:instrText>
      </w:r>
      <w:r>
        <w:fldChar w:fldCharType="separate"/>
      </w:r>
      <w:r w:rsidR="00C47AB2" w:rsidRPr="006E7010">
        <w:t xml:space="preserve">Table </w:t>
      </w:r>
      <w:r w:rsidR="00C47AB2">
        <w:rPr>
          <w:noProof/>
        </w:rPr>
        <w:t>6</w:t>
      </w:r>
      <w:r>
        <w:fldChar w:fldCharType="end"/>
      </w:r>
      <w:r w:rsidR="00203588">
        <w:t xml:space="preserve"> </w:t>
      </w:r>
      <w:r w:rsidR="009342FD">
        <w:t>below contains the total annual responde</w:t>
      </w:r>
      <w:r w:rsidR="008B2649">
        <w:t>nt</w:t>
      </w:r>
      <w:r w:rsidR="009342FD">
        <w:t xml:space="preserve"> burden for all submissions and activities covered under this ICR. The total annual burden is estimated to be approximately </w:t>
      </w:r>
      <w:r w:rsidR="00CE2A1C" w:rsidRPr="0094700F">
        <w:rPr>
          <w:b/>
        </w:rPr>
        <w:t xml:space="preserve">192,156 </w:t>
      </w:r>
      <w:r w:rsidR="009342FD" w:rsidRPr="0094700F">
        <w:rPr>
          <w:b/>
        </w:rPr>
        <w:t>hours</w:t>
      </w:r>
      <w:r w:rsidR="0081750B">
        <w:t xml:space="preserve"> </w:t>
      </w:r>
      <w:r w:rsidR="0081750B" w:rsidRPr="00D06157">
        <w:t>(</w:t>
      </w:r>
      <w:r w:rsidR="00CE2A1C" w:rsidRPr="00CE2A1C">
        <w:t>187,224</w:t>
      </w:r>
      <w:r w:rsidR="00CE2A1C">
        <w:t xml:space="preserve"> </w:t>
      </w:r>
      <w:r w:rsidR="0081750B" w:rsidRPr="00D06157">
        <w:t xml:space="preserve">reporting hours + </w:t>
      </w:r>
      <w:r w:rsidR="007D42E8" w:rsidRPr="007D42E8">
        <w:t>3,</w:t>
      </w:r>
      <w:r w:rsidR="00317D2D" w:rsidRPr="00317D2D">
        <w:t>049</w:t>
      </w:r>
      <w:r w:rsidR="00317D2D">
        <w:t xml:space="preserve"> </w:t>
      </w:r>
      <w:r w:rsidR="0081750B" w:rsidRPr="0029554D">
        <w:t>recordkeeping hours</w:t>
      </w:r>
      <w:r w:rsidR="0081750B">
        <w:t xml:space="preserve"> + </w:t>
      </w:r>
      <w:r w:rsidR="00D6384F" w:rsidRPr="00D6384F">
        <w:t>1,884</w:t>
      </w:r>
      <w:r w:rsidR="0081750B">
        <w:t xml:space="preserve"> CDX registration hours</w:t>
      </w:r>
      <w:r w:rsidR="0081750B" w:rsidRPr="0029554D">
        <w:t>)</w:t>
      </w:r>
      <w:r w:rsidR="009342FD">
        <w:t>.</w:t>
      </w:r>
      <w:r w:rsidR="003F57E7">
        <w:t xml:space="preserve"> </w:t>
      </w:r>
      <w:r w:rsidR="003F57E7" w:rsidRPr="003F57E7">
        <w:t xml:space="preserve">For this ICR, EPA estimated the total number of potential respondents at 234.  </w:t>
      </w:r>
      <w:r w:rsidR="003F57E7">
        <w:t>This estimate is based on the number of</w:t>
      </w:r>
      <w:r w:rsidR="003F57E7" w:rsidRPr="003F57E7">
        <w:t xml:space="preserve"> unique e</w:t>
      </w:r>
      <w:r w:rsidR="003F57E7">
        <w:t>ntities</w:t>
      </w:r>
      <w:r w:rsidR="003F57E7" w:rsidRPr="003F57E7">
        <w:t xml:space="preserve"> that submitted a response of any kind during FY 2017 or the first complete year following the enactment of the Frank R. Lautenberg Chemical Safety for the 21st Century Act, which amended TSCA on June 22, 2016.  EPA estimates the average number of responses per respondent as</w:t>
      </w:r>
      <w:r w:rsidR="003F57E7">
        <w:t xml:space="preserve"> the total number of annual responses (minus any CDX registration activity) divided by the total number of respondents, which yields approximately 7.</w:t>
      </w:r>
      <w:r w:rsidR="007D42E8">
        <w:t xml:space="preserve">21 </w:t>
      </w:r>
      <w:r w:rsidR="003F57E7">
        <w:t>responses per respondent (</w:t>
      </w:r>
      <w:r w:rsidR="007D42E8" w:rsidRPr="007D42E8">
        <w:t>1,686</w:t>
      </w:r>
      <w:r w:rsidR="003F57E7">
        <w:t xml:space="preserve"> annual responses ÷ 234 annual respondents).</w:t>
      </w:r>
    </w:p>
    <w:tbl>
      <w:tblPr>
        <w:tblW w:w="0" w:type="auto"/>
        <w:jc w:val="center"/>
        <w:tblLayout w:type="fixed"/>
        <w:tblCellMar>
          <w:left w:w="115" w:type="dxa"/>
          <w:right w:w="115" w:type="dxa"/>
        </w:tblCellMar>
        <w:tblLook w:val="04A0" w:firstRow="1" w:lastRow="0" w:firstColumn="1" w:lastColumn="0" w:noHBand="0" w:noVBand="1"/>
      </w:tblPr>
      <w:tblGrid>
        <w:gridCol w:w="270"/>
        <w:gridCol w:w="2340"/>
        <w:gridCol w:w="1170"/>
        <w:gridCol w:w="1260"/>
        <w:gridCol w:w="1102"/>
        <w:gridCol w:w="1109"/>
        <w:gridCol w:w="1047"/>
        <w:gridCol w:w="1062"/>
      </w:tblGrid>
      <w:tr w:rsidR="00BD5659" w:rsidRPr="00BD5659" w14:paraId="4575A252" w14:textId="77777777" w:rsidTr="00F42DC6">
        <w:trPr>
          <w:trHeight w:val="255"/>
          <w:jc w:val="center"/>
        </w:trPr>
        <w:tc>
          <w:tcPr>
            <w:tcW w:w="9360" w:type="dxa"/>
            <w:gridSpan w:val="8"/>
            <w:tcBorders>
              <w:top w:val="nil"/>
              <w:left w:val="nil"/>
              <w:bottom w:val="double" w:sz="6" w:space="0" w:color="auto"/>
              <w:right w:val="nil"/>
            </w:tcBorders>
            <w:shd w:val="clear" w:color="auto" w:fill="auto"/>
            <w:vAlign w:val="center"/>
            <w:hideMark/>
          </w:tcPr>
          <w:p w14:paraId="1D78FC59" w14:textId="55649671" w:rsidR="00BD5659" w:rsidRPr="00BD5659" w:rsidRDefault="00BD5659" w:rsidP="00BD5659">
            <w:pPr>
              <w:pStyle w:val="Caption"/>
              <w:rPr>
                <w:bCs/>
                <w:color w:val="000000"/>
                <w:szCs w:val="22"/>
              </w:rPr>
            </w:pPr>
            <w:bookmarkStart w:id="17" w:name="_Ref501611373"/>
            <w:bookmarkStart w:id="18" w:name="_Hlk511725257"/>
            <w:r w:rsidRPr="006E7010">
              <w:t xml:space="preserve">Table </w:t>
            </w:r>
            <w:r w:rsidR="00E60CD6">
              <w:rPr>
                <w:noProof/>
              </w:rPr>
              <w:fldChar w:fldCharType="begin"/>
            </w:r>
            <w:r w:rsidR="00E60CD6">
              <w:rPr>
                <w:noProof/>
              </w:rPr>
              <w:instrText xml:space="preserve"> SEQ Table \* ARABIC </w:instrText>
            </w:r>
            <w:r w:rsidR="00E60CD6">
              <w:rPr>
                <w:noProof/>
              </w:rPr>
              <w:fldChar w:fldCharType="separate"/>
            </w:r>
            <w:r w:rsidR="00C47AB2">
              <w:rPr>
                <w:noProof/>
              </w:rPr>
              <w:t>6</w:t>
            </w:r>
            <w:r w:rsidR="00E60CD6">
              <w:rPr>
                <w:noProof/>
              </w:rPr>
              <w:fldChar w:fldCharType="end"/>
            </w:r>
            <w:bookmarkEnd w:id="17"/>
            <w:r w:rsidRPr="006E7010">
              <w:t>. Total Annual Respondent Burden Calculation</w:t>
            </w:r>
          </w:p>
        </w:tc>
      </w:tr>
      <w:tr w:rsidR="00B534CB" w:rsidRPr="00BD5659" w14:paraId="664F9F66" w14:textId="77777777" w:rsidTr="00272DF0">
        <w:trPr>
          <w:trHeight w:val="255"/>
          <w:jc w:val="center"/>
        </w:trPr>
        <w:tc>
          <w:tcPr>
            <w:tcW w:w="261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4CE10246" w14:textId="77777777" w:rsidR="00BD5659" w:rsidRPr="00BD5659" w:rsidRDefault="00BD5659" w:rsidP="00BD5659">
            <w:pPr>
              <w:keepNext/>
              <w:widowControl/>
              <w:autoSpaceDE/>
              <w:autoSpaceDN/>
              <w:adjustRightInd/>
              <w:jc w:val="center"/>
              <w:rPr>
                <w:b/>
                <w:bCs/>
                <w:color w:val="000000"/>
                <w:sz w:val="20"/>
                <w:szCs w:val="20"/>
              </w:rPr>
            </w:pPr>
            <w:r w:rsidRPr="00BD5659">
              <w:rPr>
                <w:b/>
                <w:bCs/>
                <w:color w:val="000000"/>
                <w:sz w:val="20"/>
                <w:szCs w:val="20"/>
              </w:rPr>
              <w:t>Type of Notice</w:t>
            </w:r>
          </w:p>
        </w:tc>
        <w:tc>
          <w:tcPr>
            <w:tcW w:w="1170" w:type="dxa"/>
            <w:tcBorders>
              <w:top w:val="double" w:sz="6" w:space="0" w:color="auto"/>
              <w:left w:val="nil"/>
              <w:bottom w:val="single" w:sz="4" w:space="0" w:color="auto"/>
              <w:right w:val="single" w:sz="4" w:space="0" w:color="auto"/>
            </w:tcBorders>
            <w:shd w:val="clear" w:color="auto" w:fill="auto"/>
            <w:vAlign w:val="center"/>
            <w:hideMark/>
          </w:tcPr>
          <w:p w14:paraId="6F211324" w14:textId="77777777" w:rsidR="00BD5659" w:rsidRPr="00BD5659" w:rsidRDefault="00BD5659" w:rsidP="00BD5659">
            <w:pPr>
              <w:keepNext/>
              <w:widowControl/>
              <w:autoSpaceDE/>
              <w:autoSpaceDN/>
              <w:adjustRightInd/>
              <w:jc w:val="center"/>
              <w:rPr>
                <w:b/>
                <w:bCs/>
                <w:color w:val="000000"/>
                <w:sz w:val="20"/>
                <w:szCs w:val="20"/>
              </w:rPr>
            </w:pPr>
            <w:r w:rsidRPr="00BD5659">
              <w:rPr>
                <w:b/>
                <w:bCs/>
                <w:color w:val="000000"/>
                <w:sz w:val="20"/>
                <w:szCs w:val="20"/>
              </w:rPr>
              <w:t>Average Annual Responses</w:t>
            </w:r>
          </w:p>
        </w:tc>
        <w:tc>
          <w:tcPr>
            <w:tcW w:w="1260" w:type="dxa"/>
            <w:tcBorders>
              <w:top w:val="double" w:sz="6" w:space="0" w:color="auto"/>
              <w:left w:val="nil"/>
              <w:bottom w:val="single" w:sz="4" w:space="0" w:color="auto"/>
              <w:right w:val="single" w:sz="4" w:space="0" w:color="auto"/>
            </w:tcBorders>
            <w:shd w:val="clear" w:color="auto" w:fill="auto"/>
            <w:vAlign w:val="center"/>
            <w:hideMark/>
          </w:tcPr>
          <w:p w14:paraId="62E83281" w14:textId="77777777" w:rsidR="00BD5659" w:rsidRPr="00BD5659" w:rsidRDefault="00BD5659" w:rsidP="00BD5659">
            <w:pPr>
              <w:keepNext/>
              <w:widowControl/>
              <w:autoSpaceDE/>
              <w:autoSpaceDN/>
              <w:adjustRightInd/>
              <w:jc w:val="center"/>
              <w:rPr>
                <w:b/>
                <w:bCs/>
                <w:color w:val="000000"/>
                <w:sz w:val="20"/>
                <w:szCs w:val="20"/>
              </w:rPr>
            </w:pPr>
            <w:r w:rsidRPr="00BD5659">
              <w:rPr>
                <w:b/>
                <w:bCs/>
                <w:color w:val="000000"/>
                <w:sz w:val="20"/>
                <w:szCs w:val="20"/>
              </w:rPr>
              <w:t>Managerial Hours</w:t>
            </w:r>
          </w:p>
        </w:tc>
        <w:tc>
          <w:tcPr>
            <w:tcW w:w="1102" w:type="dxa"/>
            <w:tcBorders>
              <w:top w:val="double" w:sz="6" w:space="0" w:color="auto"/>
              <w:left w:val="nil"/>
              <w:bottom w:val="single" w:sz="4" w:space="0" w:color="auto"/>
              <w:right w:val="single" w:sz="4" w:space="0" w:color="auto"/>
            </w:tcBorders>
            <w:shd w:val="clear" w:color="auto" w:fill="auto"/>
            <w:vAlign w:val="center"/>
            <w:hideMark/>
          </w:tcPr>
          <w:p w14:paraId="00E66465" w14:textId="77777777" w:rsidR="00BD5659" w:rsidRPr="00BD5659" w:rsidRDefault="00BD5659" w:rsidP="00BD5659">
            <w:pPr>
              <w:keepNext/>
              <w:widowControl/>
              <w:autoSpaceDE/>
              <w:autoSpaceDN/>
              <w:adjustRightInd/>
              <w:jc w:val="center"/>
              <w:rPr>
                <w:b/>
                <w:bCs/>
                <w:color w:val="000000"/>
                <w:sz w:val="20"/>
                <w:szCs w:val="20"/>
              </w:rPr>
            </w:pPr>
            <w:r w:rsidRPr="00BD5659">
              <w:rPr>
                <w:b/>
                <w:bCs/>
                <w:color w:val="000000"/>
                <w:sz w:val="20"/>
                <w:szCs w:val="20"/>
              </w:rPr>
              <w:t>Technical Hours</w:t>
            </w:r>
          </w:p>
        </w:tc>
        <w:tc>
          <w:tcPr>
            <w:tcW w:w="1109" w:type="dxa"/>
            <w:tcBorders>
              <w:top w:val="double" w:sz="6" w:space="0" w:color="auto"/>
              <w:left w:val="nil"/>
              <w:bottom w:val="single" w:sz="4" w:space="0" w:color="auto"/>
              <w:right w:val="single" w:sz="4" w:space="0" w:color="auto"/>
            </w:tcBorders>
            <w:shd w:val="clear" w:color="auto" w:fill="auto"/>
            <w:vAlign w:val="center"/>
            <w:hideMark/>
          </w:tcPr>
          <w:p w14:paraId="21A62EE4" w14:textId="77777777" w:rsidR="00BD5659" w:rsidRPr="00BD5659" w:rsidRDefault="00BD5659" w:rsidP="00BD5659">
            <w:pPr>
              <w:keepNext/>
              <w:widowControl/>
              <w:autoSpaceDE/>
              <w:autoSpaceDN/>
              <w:adjustRightInd/>
              <w:jc w:val="center"/>
              <w:rPr>
                <w:b/>
                <w:bCs/>
                <w:color w:val="000000"/>
                <w:sz w:val="20"/>
                <w:szCs w:val="20"/>
              </w:rPr>
            </w:pPr>
            <w:r w:rsidRPr="00BD5659">
              <w:rPr>
                <w:b/>
                <w:bCs/>
                <w:color w:val="000000"/>
                <w:sz w:val="20"/>
                <w:szCs w:val="20"/>
              </w:rPr>
              <w:t>Clerical Hours</w:t>
            </w:r>
          </w:p>
        </w:tc>
        <w:tc>
          <w:tcPr>
            <w:tcW w:w="1047" w:type="dxa"/>
            <w:tcBorders>
              <w:top w:val="double" w:sz="6" w:space="0" w:color="auto"/>
              <w:left w:val="nil"/>
              <w:bottom w:val="single" w:sz="4" w:space="0" w:color="auto"/>
              <w:right w:val="single" w:sz="4" w:space="0" w:color="auto"/>
            </w:tcBorders>
            <w:shd w:val="clear" w:color="auto" w:fill="auto"/>
            <w:vAlign w:val="center"/>
            <w:hideMark/>
          </w:tcPr>
          <w:p w14:paraId="7F619D25" w14:textId="77777777" w:rsidR="00BD5659" w:rsidRPr="00BD5659" w:rsidRDefault="00BD5659" w:rsidP="00BD5659">
            <w:pPr>
              <w:keepNext/>
              <w:widowControl/>
              <w:autoSpaceDE/>
              <w:autoSpaceDN/>
              <w:adjustRightInd/>
              <w:jc w:val="center"/>
              <w:rPr>
                <w:b/>
                <w:bCs/>
                <w:color w:val="000000"/>
                <w:sz w:val="20"/>
                <w:szCs w:val="20"/>
              </w:rPr>
            </w:pPr>
            <w:r w:rsidRPr="00BD5659">
              <w:rPr>
                <w:b/>
                <w:bCs/>
                <w:color w:val="000000"/>
                <w:sz w:val="20"/>
                <w:szCs w:val="20"/>
              </w:rPr>
              <w:t>Total Labor Hours</w:t>
            </w:r>
          </w:p>
        </w:tc>
        <w:tc>
          <w:tcPr>
            <w:tcW w:w="1062" w:type="dxa"/>
            <w:tcBorders>
              <w:top w:val="double" w:sz="6" w:space="0" w:color="auto"/>
              <w:left w:val="nil"/>
              <w:bottom w:val="single" w:sz="4" w:space="0" w:color="auto"/>
              <w:right w:val="double" w:sz="6" w:space="0" w:color="auto"/>
            </w:tcBorders>
            <w:shd w:val="clear" w:color="auto" w:fill="auto"/>
            <w:vAlign w:val="center"/>
            <w:hideMark/>
          </w:tcPr>
          <w:p w14:paraId="5ED6823F" w14:textId="77777777" w:rsidR="00BD5659" w:rsidRPr="00BD5659" w:rsidRDefault="00BD5659" w:rsidP="00BD5659">
            <w:pPr>
              <w:keepNext/>
              <w:widowControl/>
              <w:autoSpaceDE/>
              <w:autoSpaceDN/>
              <w:adjustRightInd/>
              <w:jc w:val="center"/>
              <w:rPr>
                <w:b/>
                <w:bCs/>
                <w:color w:val="000000"/>
                <w:sz w:val="20"/>
                <w:szCs w:val="20"/>
              </w:rPr>
            </w:pPr>
            <w:r w:rsidRPr="00BD5659">
              <w:rPr>
                <w:b/>
                <w:bCs/>
                <w:color w:val="000000"/>
                <w:sz w:val="20"/>
                <w:szCs w:val="20"/>
              </w:rPr>
              <w:t>Total Burden</w:t>
            </w:r>
          </w:p>
        </w:tc>
      </w:tr>
      <w:tr w:rsidR="00B73F64" w:rsidRPr="00BD5659" w14:paraId="69E3BD6D"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7A2F734" w14:textId="17F4AD1D" w:rsidR="00B73F64" w:rsidRPr="00BD5659" w:rsidRDefault="00B73F64" w:rsidP="00B73F64">
            <w:pPr>
              <w:keepNext/>
              <w:widowControl/>
              <w:autoSpaceDE/>
              <w:autoSpaceDN/>
              <w:adjustRightInd/>
              <w:rPr>
                <w:color w:val="000000"/>
                <w:sz w:val="20"/>
                <w:szCs w:val="20"/>
              </w:rPr>
            </w:pPr>
            <w:r>
              <w:rPr>
                <w:color w:val="000000"/>
                <w:sz w:val="20"/>
                <w:szCs w:val="20"/>
              </w:rPr>
              <w:t>PMN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1F255FD" w14:textId="6BC873E5" w:rsidR="00B73F64" w:rsidRPr="00BD5659" w:rsidRDefault="00B73F64" w:rsidP="00B73F64">
            <w:pPr>
              <w:keepNext/>
              <w:widowControl/>
              <w:autoSpaceDE/>
              <w:autoSpaceDN/>
              <w:adjustRightInd/>
              <w:jc w:val="center"/>
              <w:rPr>
                <w:color w:val="000000"/>
                <w:sz w:val="20"/>
                <w:szCs w:val="20"/>
              </w:rPr>
            </w:pPr>
            <w:r>
              <w:rPr>
                <w:color w:val="000000"/>
                <w:sz w:val="20"/>
                <w:szCs w:val="20"/>
              </w:rPr>
              <w:t>409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8D9AB6B" w14:textId="69400798" w:rsidR="00B73F64" w:rsidRPr="00BD5659" w:rsidRDefault="00B73F64" w:rsidP="00B73F64">
            <w:pPr>
              <w:keepNext/>
              <w:widowControl/>
              <w:autoSpaceDE/>
              <w:autoSpaceDN/>
              <w:adjustRightInd/>
              <w:jc w:val="center"/>
              <w:rPr>
                <w:color w:val="000000"/>
                <w:sz w:val="20"/>
                <w:szCs w:val="20"/>
              </w:rPr>
            </w:pPr>
            <w:r>
              <w:rPr>
                <w:color w:val="000000"/>
                <w:sz w:val="20"/>
                <w:szCs w:val="20"/>
              </w:rPr>
              <w:t>38.5</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191FFE9" w14:textId="66873CE1" w:rsidR="00B73F64" w:rsidRPr="00BD5659" w:rsidRDefault="00B73F64" w:rsidP="00B73F64">
            <w:pPr>
              <w:keepNext/>
              <w:widowControl/>
              <w:autoSpaceDE/>
              <w:autoSpaceDN/>
              <w:adjustRightInd/>
              <w:jc w:val="center"/>
              <w:rPr>
                <w:color w:val="000000"/>
                <w:sz w:val="20"/>
                <w:szCs w:val="20"/>
              </w:rPr>
            </w:pPr>
            <w:r>
              <w:rPr>
                <w:color w:val="000000"/>
                <w:sz w:val="20"/>
                <w:szCs w:val="20"/>
              </w:rPr>
              <w:t>211.998</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191377E5" w14:textId="0557AB87" w:rsidR="00B73F64" w:rsidRPr="00BD5659" w:rsidRDefault="00B73F64" w:rsidP="00B73F64">
            <w:pPr>
              <w:keepNext/>
              <w:widowControl/>
              <w:autoSpaceDE/>
              <w:autoSpaceDN/>
              <w:adjustRightInd/>
              <w:jc w:val="center"/>
              <w:rPr>
                <w:color w:val="000000"/>
                <w:sz w:val="20"/>
                <w:szCs w:val="20"/>
              </w:rPr>
            </w:pPr>
            <w:r>
              <w:rPr>
                <w:color w:val="000000"/>
                <w:sz w:val="20"/>
                <w:szCs w:val="20"/>
              </w:rPr>
              <w:t>0</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1AEB5566" w14:textId="5BC41EDD" w:rsidR="00B73F64" w:rsidRPr="00BD5659" w:rsidRDefault="00B73F64" w:rsidP="00B73F64">
            <w:pPr>
              <w:keepNext/>
              <w:widowControl/>
              <w:autoSpaceDE/>
              <w:autoSpaceDN/>
              <w:adjustRightInd/>
              <w:jc w:val="center"/>
              <w:rPr>
                <w:color w:val="000000"/>
                <w:sz w:val="20"/>
                <w:szCs w:val="20"/>
              </w:rPr>
            </w:pPr>
            <w:r>
              <w:rPr>
                <w:color w:val="000000"/>
                <w:sz w:val="20"/>
                <w:szCs w:val="20"/>
              </w:rPr>
              <w:t>250.498</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5137EF4A" w14:textId="085FB029"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102,454</w:t>
            </w:r>
          </w:p>
        </w:tc>
      </w:tr>
      <w:tr w:rsidR="00B73F64" w:rsidRPr="00BD5659" w14:paraId="27428CC2"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60E6ECBE" w14:textId="4850C1DA" w:rsidR="00B73F64" w:rsidRPr="00BD5659" w:rsidRDefault="00B73F64" w:rsidP="00B73F64">
            <w:pPr>
              <w:keepNext/>
              <w:widowControl/>
              <w:autoSpaceDE/>
              <w:autoSpaceDN/>
              <w:adjustRightInd/>
              <w:rPr>
                <w:color w:val="000000"/>
                <w:sz w:val="20"/>
                <w:szCs w:val="20"/>
              </w:rPr>
            </w:pPr>
            <w:r>
              <w:rPr>
                <w:color w:val="000000"/>
                <w:sz w:val="20"/>
                <w:szCs w:val="20"/>
              </w:rPr>
              <w:t>SNUN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6150F51" w14:textId="4598F03C" w:rsidR="00B73F64" w:rsidRPr="00BD5659" w:rsidRDefault="00B73F64" w:rsidP="00B73F64">
            <w:pPr>
              <w:keepNext/>
              <w:widowControl/>
              <w:autoSpaceDE/>
              <w:autoSpaceDN/>
              <w:adjustRightInd/>
              <w:jc w:val="center"/>
              <w:rPr>
                <w:color w:val="000000"/>
                <w:sz w:val="20"/>
                <w:szCs w:val="20"/>
              </w:rPr>
            </w:pPr>
            <w:r>
              <w:rPr>
                <w:color w:val="000000"/>
                <w:sz w:val="20"/>
                <w:szCs w:val="20"/>
              </w:rPr>
              <w:t>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0F9452E" w14:textId="4E87C6C8" w:rsidR="00B73F64" w:rsidRPr="00BD5659" w:rsidRDefault="00B73F64" w:rsidP="00B73F64">
            <w:pPr>
              <w:keepNext/>
              <w:widowControl/>
              <w:autoSpaceDE/>
              <w:autoSpaceDN/>
              <w:adjustRightInd/>
              <w:jc w:val="center"/>
              <w:rPr>
                <w:color w:val="000000"/>
                <w:sz w:val="20"/>
                <w:szCs w:val="20"/>
              </w:rPr>
            </w:pPr>
            <w:r>
              <w:rPr>
                <w:color w:val="000000"/>
                <w:sz w:val="20"/>
                <w:szCs w:val="20"/>
              </w:rPr>
              <w:t>24</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5DFDCBD" w14:textId="76FE3EA6" w:rsidR="00B73F64" w:rsidRPr="00BD5659" w:rsidRDefault="00B73F64" w:rsidP="00B73F64">
            <w:pPr>
              <w:keepNext/>
              <w:widowControl/>
              <w:autoSpaceDE/>
              <w:autoSpaceDN/>
              <w:adjustRightInd/>
              <w:jc w:val="center"/>
              <w:rPr>
                <w:color w:val="000000"/>
                <w:sz w:val="20"/>
                <w:szCs w:val="20"/>
              </w:rPr>
            </w:pPr>
            <w:r>
              <w:rPr>
                <w:color w:val="000000"/>
                <w:sz w:val="20"/>
                <w:szCs w:val="20"/>
              </w:rPr>
              <w:t>85.328</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68240F22" w14:textId="774000BC" w:rsidR="00B73F64" w:rsidRPr="00BD5659" w:rsidRDefault="00B73F64" w:rsidP="00B73F64">
            <w:pPr>
              <w:keepNext/>
              <w:widowControl/>
              <w:autoSpaceDE/>
              <w:autoSpaceDN/>
              <w:adjustRightInd/>
              <w:jc w:val="center"/>
              <w:rPr>
                <w:color w:val="000000"/>
                <w:sz w:val="20"/>
                <w:szCs w:val="20"/>
              </w:rPr>
            </w:pPr>
            <w:r>
              <w:rPr>
                <w:color w:val="000000"/>
                <w:sz w:val="20"/>
                <w:szCs w:val="20"/>
              </w:rPr>
              <w:t>0</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4A656856" w14:textId="7433BAF8" w:rsidR="00B73F64" w:rsidRPr="00BD5659" w:rsidRDefault="00B73F64" w:rsidP="00B73F64">
            <w:pPr>
              <w:keepNext/>
              <w:widowControl/>
              <w:autoSpaceDE/>
              <w:autoSpaceDN/>
              <w:adjustRightInd/>
              <w:jc w:val="center"/>
              <w:rPr>
                <w:color w:val="000000"/>
                <w:sz w:val="20"/>
                <w:szCs w:val="20"/>
              </w:rPr>
            </w:pPr>
            <w:r>
              <w:rPr>
                <w:color w:val="000000"/>
                <w:sz w:val="20"/>
                <w:szCs w:val="20"/>
              </w:rPr>
              <w:t>109.328</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2F60950B" w14:textId="20688DC6"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765</w:t>
            </w:r>
          </w:p>
        </w:tc>
      </w:tr>
      <w:tr w:rsidR="00B73F64" w:rsidRPr="00BD5659" w14:paraId="29CBF4A8"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3F1EA613" w14:textId="7C344DEA" w:rsidR="00B73F64" w:rsidRPr="00BD5659" w:rsidRDefault="00B73F64" w:rsidP="00B73F64">
            <w:pPr>
              <w:keepNext/>
              <w:widowControl/>
              <w:autoSpaceDE/>
              <w:autoSpaceDN/>
              <w:adjustRightInd/>
              <w:rPr>
                <w:color w:val="000000"/>
                <w:sz w:val="20"/>
                <w:szCs w:val="20"/>
              </w:rPr>
            </w:pPr>
            <w:r>
              <w:rPr>
                <w:color w:val="000000"/>
                <w:sz w:val="20"/>
                <w:szCs w:val="20"/>
              </w:rPr>
              <w:t>MCAN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5D5F834" w14:textId="1B937F62" w:rsidR="00B73F64" w:rsidRPr="00BD5659" w:rsidRDefault="00B73F64" w:rsidP="00B73F64">
            <w:pPr>
              <w:keepNext/>
              <w:widowControl/>
              <w:autoSpaceDE/>
              <w:autoSpaceDN/>
              <w:adjustRightInd/>
              <w:jc w:val="center"/>
              <w:rPr>
                <w:color w:val="000000"/>
                <w:sz w:val="20"/>
                <w:szCs w:val="20"/>
              </w:rPr>
            </w:pPr>
            <w:r>
              <w:rPr>
                <w:color w:val="000000"/>
                <w:sz w:val="20"/>
                <w:szCs w:val="20"/>
              </w:rPr>
              <w:t>24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9F9970" w14:textId="534627EB" w:rsidR="00B73F64" w:rsidRPr="00BD5659" w:rsidRDefault="00B73F64" w:rsidP="00B73F64">
            <w:pPr>
              <w:keepNext/>
              <w:widowControl/>
              <w:autoSpaceDE/>
              <w:autoSpaceDN/>
              <w:adjustRightInd/>
              <w:jc w:val="center"/>
              <w:rPr>
                <w:color w:val="000000"/>
                <w:sz w:val="20"/>
                <w:szCs w:val="20"/>
              </w:rPr>
            </w:pPr>
            <w:r>
              <w:rPr>
                <w:color w:val="000000"/>
                <w:sz w:val="20"/>
                <w:szCs w:val="20"/>
              </w:rPr>
              <w:t>71</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21CE4085" w14:textId="632D3E15" w:rsidR="00B73F64" w:rsidRPr="00BD5659" w:rsidRDefault="00B73F64" w:rsidP="00B73F64">
            <w:pPr>
              <w:keepNext/>
              <w:widowControl/>
              <w:autoSpaceDE/>
              <w:autoSpaceDN/>
              <w:adjustRightInd/>
              <w:jc w:val="center"/>
              <w:rPr>
                <w:color w:val="000000"/>
                <w:sz w:val="20"/>
                <w:szCs w:val="20"/>
              </w:rPr>
            </w:pPr>
            <w:r>
              <w:rPr>
                <w:color w:val="000000"/>
                <w:sz w:val="20"/>
                <w:szCs w:val="20"/>
              </w:rPr>
              <w:t>235.345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008DF833" w14:textId="58C34ADE" w:rsidR="00B73F64" w:rsidRPr="00BD5659" w:rsidRDefault="00B73F64" w:rsidP="00B73F64">
            <w:pPr>
              <w:keepNext/>
              <w:widowControl/>
              <w:autoSpaceDE/>
              <w:autoSpaceDN/>
              <w:adjustRightInd/>
              <w:jc w:val="center"/>
              <w:rPr>
                <w:color w:val="000000"/>
                <w:sz w:val="20"/>
                <w:szCs w:val="20"/>
              </w:rPr>
            </w:pPr>
            <w:r>
              <w:rPr>
                <w:color w:val="000000"/>
                <w:sz w:val="20"/>
                <w:szCs w:val="20"/>
              </w:rPr>
              <w:t>0.5</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617773BF" w14:textId="6793955B" w:rsidR="00B73F64" w:rsidRPr="00BD5659" w:rsidRDefault="00B73F64" w:rsidP="00B73F64">
            <w:pPr>
              <w:keepNext/>
              <w:widowControl/>
              <w:autoSpaceDE/>
              <w:autoSpaceDN/>
              <w:adjustRightInd/>
              <w:jc w:val="center"/>
              <w:rPr>
                <w:color w:val="000000"/>
                <w:sz w:val="20"/>
                <w:szCs w:val="20"/>
              </w:rPr>
            </w:pPr>
            <w:r>
              <w:rPr>
                <w:color w:val="000000"/>
                <w:sz w:val="20"/>
                <w:szCs w:val="20"/>
              </w:rPr>
              <w:t>306.845</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3EA06192" w14:textId="5A0DD910"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7,364</w:t>
            </w:r>
          </w:p>
        </w:tc>
      </w:tr>
      <w:tr w:rsidR="00BD5659" w:rsidRPr="00BD5659" w14:paraId="0D06803D" w14:textId="77777777" w:rsidTr="00F42DC6">
        <w:trPr>
          <w:trHeight w:val="255"/>
          <w:jc w:val="center"/>
        </w:trPr>
        <w:tc>
          <w:tcPr>
            <w:tcW w:w="9360" w:type="dxa"/>
            <w:gridSpan w:val="8"/>
            <w:tcBorders>
              <w:top w:val="single" w:sz="4" w:space="0" w:color="auto"/>
              <w:left w:val="double" w:sz="6" w:space="0" w:color="auto"/>
              <w:bottom w:val="single" w:sz="4" w:space="0" w:color="auto"/>
              <w:right w:val="double" w:sz="6" w:space="0" w:color="auto"/>
            </w:tcBorders>
            <w:shd w:val="clear" w:color="auto" w:fill="auto"/>
            <w:vAlign w:val="center"/>
            <w:hideMark/>
          </w:tcPr>
          <w:p w14:paraId="1075A9F9" w14:textId="77777777" w:rsidR="00BD5659" w:rsidRPr="00BD5659" w:rsidRDefault="00BD5659" w:rsidP="00BD5659">
            <w:pPr>
              <w:keepNext/>
              <w:widowControl/>
              <w:autoSpaceDE/>
              <w:autoSpaceDN/>
              <w:adjustRightInd/>
              <w:rPr>
                <w:i/>
                <w:iCs/>
                <w:color w:val="000000"/>
                <w:sz w:val="20"/>
                <w:szCs w:val="20"/>
              </w:rPr>
            </w:pPr>
            <w:r w:rsidRPr="00BD5659">
              <w:rPr>
                <w:i/>
                <w:iCs/>
                <w:color w:val="000000"/>
                <w:sz w:val="20"/>
                <w:szCs w:val="20"/>
              </w:rPr>
              <w:t>Exemptions:</w:t>
            </w:r>
          </w:p>
        </w:tc>
      </w:tr>
      <w:tr w:rsidR="00B73F64" w:rsidRPr="00BD5659" w14:paraId="0C8E95DC"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4D726246" w14:textId="77777777" w:rsidR="00B73F64" w:rsidRPr="004B3678" w:rsidRDefault="00B73F64" w:rsidP="00B73F64">
            <w:pPr>
              <w:ind w:firstLine="400"/>
              <w:rPr>
                <w:sz w:val="20"/>
                <w:szCs w:val="20"/>
              </w:rPr>
            </w:pPr>
            <w:r w:rsidRPr="004B3678">
              <w:rPr>
                <w:sz w:val="20"/>
                <w:szCs w:val="20"/>
              </w:rPr>
              <w:t>TME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8310786" w14:textId="4DB56A69" w:rsidR="00B73F64" w:rsidRPr="00BD5659" w:rsidRDefault="00B73F64" w:rsidP="00B73F64">
            <w:pPr>
              <w:keepNext/>
              <w:widowControl/>
              <w:autoSpaceDE/>
              <w:autoSpaceDN/>
              <w:adjustRightInd/>
              <w:jc w:val="center"/>
              <w:rPr>
                <w:color w:val="000000"/>
                <w:sz w:val="20"/>
                <w:szCs w:val="20"/>
              </w:rPr>
            </w:pPr>
            <w:r>
              <w:rPr>
                <w:color w:val="000000"/>
                <w:sz w:val="20"/>
                <w:szCs w:val="20"/>
              </w:rPr>
              <w:t>15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BFA6F54" w14:textId="3D0B7D35" w:rsidR="00B73F64" w:rsidRPr="00BD5659" w:rsidRDefault="00B73F64" w:rsidP="00B73F64">
            <w:pPr>
              <w:keepNext/>
              <w:widowControl/>
              <w:autoSpaceDE/>
              <w:autoSpaceDN/>
              <w:adjustRightInd/>
              <w:jc w:val="center"/>
              <w:rPr>
                <w:color w:val="000000"/>
                <w:sz w:val="20"/>
                <w:szCs w:val="20"/>
              </w:rPr>
            </w:pPr>
            <w:r>
              <w:rPr>
                <w:color w:val="000000"/>
                <w:sz w:val="20"/>
                <w:szCs w:val="20"/>
              </w:rPr>
              <w:t>23</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18DC693" w14:textId="3530A154" w:rsidR="00B73F64" w:rsidRPr="00BD5659" w:rsidRDefault="00B73F64" w:rsidP="00B73F64">
            <w:pPr>
              <w:keepNext/>
              <w:widowControl/>
              <w:autoSpaceDE/>
              <w:autoSpaceDN/>
              <w:adjustRightInd/>
              <w:jc w:val="center"/>
              <w:rPr>
                <w:color w:val="000000"/>
                <w:sz w:val="20"/>
                <w:szCs w:val="20"/>
              </w:rPr>
            </w:pPr>
            <w:r>
              <w:rPr>
                <w:color w:val="000000"/>
                <w:sz w:val="20"/>
                <w:szCs w:val="20"/>
              </w:rPr>
              <w:t>81.345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1707E62C" w14:textId="03D2846C" w:rsidR="00B73F64" w:rsidRPr="00BD5659" w:rsidRDefault="00B73F64" w:rsidP="00B73F64">
            <w:pPr>
              <w:keepNext/>
              <w:widowControl/>
              <w:autoSpaceDE/>
              <w:autoSpaceDN/>
              <w:adjustRightInd/>
              <w:jc w:val="center"/>
              <w:rPr>
                <w:color w:val="000000"/>
                <w:sz w:val="20"/>
                <w:szCs w:val="20"/>
              </w:rPr>
            </w:pPr>
            <w:r>
              <w:rPr>
                <w:color w:val="000000"/>
                <w:sz w:val="20"/>
                <w:szCs w:val="20"/>
              </w:rPr>
              <w:t>0.5</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2515E7A0" w14:textId="276584FA" w:rsidR="00B73F64" w:rsidRPr="00BD5659" w:rsidRDefault="00B73F64" w:rsidP="00B73F64">
            <w:pPr>
              <w:keepNext/>
              <w:widowControl/>
              <w:autoSpaceDE/>
              <w:autoSpaceDN/>
              <w:adjustRightInd/>
              <w:jc w:val="center"/>
              <w:rPr>
                <w:color w:val="000000"/>
                <w:sz w:val="20"/>
                <w:szCs w:val="20"/>
              </w:rPr>
            </w:pPr>
            <w:r>
              <w:rPr>
                <w:color w:val="000000"/>
                <w:sz w:val="20"/>
                <w:szCs w:val="20"/>
              </w:rPr>
              <w:t>104.845</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54639D18" w14:textId="51985784"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1,573</w:t>
            </w:r>
          </w:p>
        </w:tc>
      </w:tr>
      <w:tr w:rsidR="00B73F64" w:rsidRPr="00BD5659" w14:paraId="2DDC3EB2"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5517E13A" w14:textId="77777777" w:rsidR="00B73F64" w:rsidRPr="004B3678" w:rsidRDefault="00B73F64" w:rsidP="00B73F64">
            <w:pPr>
              <w:ind w:firstLine="400"/>
              <w:rPr>
                <w:sz w:val="20"/>
                <w:szCs w:val="20"/>
              </w:rPr>
            </w:pPr>
            <w:r w:rsidRPr="004B3678">
              <w:rPr>
                <w:sz w:val="20"/>
                <w:szCs w:val="20"/>
              </w:rPr>
              <w:t>LVE/LoREX</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02852C7" w14:textId="3E0E1D13" w:rsidR="00B73F64" w:rsidRPr="00BD5659" w:rsidRDefault="00B73F64" w:rsidP="00B73F64">
            <w:pPr>
              <w:keepNext/>
              <w:widowControl/>
              <w:autoSpaceDE/>
              <w:autoSpaceDN/>
              <w:adjustRightInd/>
              <w:jc w:val="center"/>
              <w:rPr>
                <w:color w:val="000000"/>
                <w:sz w:val="20"/>
                <w:szCs w:val="20"/>
              </w:rPr>
            </w:pPr>
            <w:r>
              <w:rPr>
                <w:color w:val="000000"/>
                <w:sz w:val="20"/>
                <w:szCs w:val="20"/>
              </w:rPr>
              <w:t>414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5FC5490" w14:textId="0D9864BF" w:rsidR="00B73F64" w:rsidRPr="00BD5659" w:rsidRDefault="00B73F64" w:rsidP="00B73F64">
            <w:pPr>
              <w:keepNext/>
              <w:widowControl/>
              <w:autoSpaceDE/>
              <w:autoSpaceDN/>
              <w:adjustRightInd/>
              <w:jc w:val="center"/>
              <w:rPr>
                <w:color w:val="000000"/>
                <w:sz w:val="20"/>
                <w:szCs w:val="20"/>
              </w:rPr>
            </w:pPr>
            <w:r>
              <w:rPr>
                <w:color w:val="000000"/>
                <w:sz w:val="20"/>
                <w:szCs w:val="20"/>
              </w:rPr>
              <w:t>24</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C4501F6" w14:textId="69359728" w:rsidR="00B73F64" w:rsidRPr="00BD5659" w:rsidRDefault="00B73F64" w:rsidP="00B73F64">
            <w:pPr>
              <w:keepNext/>
              <w:widowControl/>
              <w:autoSpaceDE/>
              <w:autoSpaceDN/>
              <w:adjustRightInd/>
              <w:jc w:val="center"/>
              <w:rPr>
                <w:color w:val="000000"/>
                <w:sz w:val="20"/>
                <w:szCs w:val="20"/>
              </w:rPr>
            </w:pPr>
            <w:r>
              <w:rPr>
                <w:color w:val="000000"/>
                <w:sz w:val="20"/>
                <w:szCs w:val="20"/>
              </w:rPr>
              <w:t>85.328</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2E6918B4" w14:textId="15F322C0" w:rsidR="00B73F64" w:rsidRPr="00BD5659" w:rsidRDefault="00B73F64" w:rsidP="00B73F64">
            <w:pPr>
              <w:keepNext/>
              <w:widowControl/>
              <w:autoSpaceDE/>
              <w:autoSpaceDN/>
              <w:adjustRightInd/>
              <w:jc w:val="center"/>
              <w:rPr>
                <w:color w:val="000000"/>
                <w:sz w:val="20"/>
                <w:szCs w:val="20"/>
              </w:rPr>
            </w:pPr>
            <w:r>
              <w:rPr>
                <w:color w:val="000000"/>
                <w:sz w:val="20"/>
                <w:szCs w:val="20"/>
              </w:rPr>
              <w:t>0</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10E57F3F" w14:textId="3BA62389" w:rsidR="00B73F64" w:rsidRPr="00BD5659" w:rsidRDefault="00B73F64" w:rsidP="00B73F64">
            <w:pPr>
              <w:keepNext/>
              <w:widowControl/>
              <w:autoSpaceDE/>
              <w:autoSpaceDN/>
              <w:adjustRightInd/>
              <w:jc w:val="center"/>
              <w:rPr>
                <w:color w:val="000000"/>
                <w:sz w:val="20"/>
                <w:szCs w:val="20"/>
              </w:rPr>
            </w:pPr>
            <w:r>
              <w:rPr>
                <w:color w:val="000000"/>
                <w:sz w:val="20"/>
                <w:szCs w:val="20"/>
              </w:rPr>
              <w:t>109.328</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4F4F3CCC" w14:textId="03FBB578"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45,262</w:t>
            </w:r>
          </w:p>
        </w:tc>
      </w:tr>
      <w:tr w:rsidR="00B73F64" w:rsidRPr="00BD5659" w14:paraId="54E1A95D"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755DEB4F" w14:textId="77777777" w:rsidR="00B73F64" w:rsidRPr="004B3678" w:rsidRDefault="00B73F64" w:rsidP="00B73F64">
            <w:pPr>
              <w:ind w:firstLine="400"/>
              <w:rPr>
                <w:sz w:val="20"/>
                <w:szCs w:val="20"/>
              </w:rPr>
            </w:pPr>
            <w:r w:rsidRPr="004B3678">
              <w:rPr>
                <w:sz w:val="20"/>
                <w:szCs w:val="20"/>
              </w:rPr>
              <w:t>TERA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F191BD4" w14:textId="04BEA537" w:rsidR="00B73F64" w:rsidRPr="00BD5659" w:rsidRDefault="00B73F64" w:rsidP="00B73F64">
            <w:pPr>
              <w:keepNext/>
              <w:widowControl/>
              <w:autoSpaceDE/>
              <w:autoSpaceDN/>
              <w:adjustRightInd/>
              <w:jc w:val="center"/>
              <w:rPr>
                <w:color w:val="000000"/>
                <w:sz w:val="20"/>
                <w:szCs w:val="20"/>
              </w:rPr>
            </w:pPr>
            <w:r>
              <w:rPr>
                <w:color w:val="000000"/>
                <w:sz w:val="20"/>
                <w:szCs w:val="20"/>
              </w:rPr>
              <w:t>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14D5DAB" w14:textId="1F48D37A" w:rsidR="00B73F64" w:rsidRPr="00BD5659" w:rsidRDefault="00B73F64" w:rsidP="00B73F64">
            <w:pPr>
              <w:keepNext/>
              <w:widowControl/>
              <w:autoSpaceDE/>
              <w:autoSpaceDN/>
              <w:adjustRightInd/>
              <w:jc w:val="center"/>
              <w:rPr>
                <w:color w:val="000000"/>
                <w:sz w:val="20"/>
                <w:szCs w:val="20"/>
              </w:rPr>
            </w:pPr>
            <w:r>
              <w:rPr>
                <w:color w:val="000000"/>
                <w:sz w:val="20"/>
                <w:szCs w:val="20"/>
              </w:rPr>
              <w:t>135</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00F582A" w14:textId="4F8C3ED1" w:rsidR="00B73F64" w:rsidRPr="00BD5659" w:rsidRDefault="00B73F64" w:rsidP="00B73F64">
            <w:pPr>
              <w:keepNext/>
              <w:widowControl/>
              <w:autoSpaceDE/>
              <w:autoSpaceDN/>
              <w:adjustRightInd/>
              <w:jc w:val="center"/>
              <w:rPr>
                <w:color w:val="000000"/>
                <w:sz w:val="20"/>
                <w:szCs w:val="20"/>
              </w:rPr>
            </w:pPr>
            <w:r>
              <w:rPr>
                <w:color w:val="000000"/>
                <w:sz w:val="20"/>
                <w:szCs w:val="20"/>
              </w:rPr>
              <w:t>390.345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27B62497" w14:textId="489A47F6" w:rsidR="00B73F64" w:rsidRPr="00BD5659" w:rsidRDefault="00B73F64" w:rsidP="00B73F64">
            <w:pPr>
              <w:keepNext/>
              <w:widowControl/>
              <w:autoSpaceDE/>
              <w:autoSpaceDN/>
              <w:adjustRightInd/>
              <w:jc w:val="center"/>
              <w:rPr>
                <w:color w:val="000000"/>
                <w:sz w:val="20"/>
                <w:szCs w:val="20"/>
              </w:rPr>
            </w:pPr>
            <w:r>
              <w:rPr>
                <w:color w:val="000000"/>
                <w:sz w:val="20"/>
                <w:szCs w:val="20"/>
              </w:rPr>
              <w:t>0.5</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11A68CD3" w14:textId="3FF7649D" w:rsidR="00B73F64" w:rsidRPr="00BD5659" w:rsidRDefault="00B73F64" w:rsidP="00B73F64">
            <w:pPr>
              <w:keepNext/>
              <w:widowControl/>
              <w:autoSpaceDE/>
              <w:autoSpaceDN/>
              <w:adjustRightInd/>
              <w:jc w:val="center"/>
              <w:rPr>
                <w:color w:val="000000"/>
                <w:sz w:val="20"/>
                <w:szCs w:val="20"/>
              </w:rPr>
            </w:pPr>
            <w:r>
              <w:rPr>
                <w:color w:val="000000"/>
                <w:sz w:val="20"/>
                <w:szCs w:val="20"/>
              </w:rPr>
              <w:t>525.845</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3D753792" w14:textId="568614C1"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1,052</w:t>
            </w:r>
          </w:p>
        </w:tc>
      </w:tr>
      <w:tr w:rsidR="00B73F64" w:rsidRPr="00BD5659" w14:paraId="67DF9C80"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702B4001" w14:textId="2E12E424" w:rsidR="00B73F64" w:rsidRPr="004B3678" w:rsidRDefault="00B73F64" w:rsidP="00B73F64">
            <w:pPr>
              <w:ind w:firstLine="400"/>
              <w:rPr>
                <w:sz w:val="20"/>
                <w:szCs w:val="20"/>
              </w:rPr>
            </w:pPr>
            <w:r>
              <w:rPr>
                <w:color w:val="000000"/>
                <w:sz w:val="20"/>
                <w:szCs w:val="20"/>
              </w:rPr>
              <w:t>Tier I</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64363CB" w14:textId="06CD8E7C" w:rsidR="00B73F64" w:rsidRPr="00BD5659" w:rsidRDefault="00B73F64" w:rsidP="00B73F64">
            <w:pPr>
              <w:keepNext/>
              <w:widowControl/>
              <w:autoSpaceDE/>
              <w:autoSpaceDN/>
              <w:adjustRightInd/>
              <w:jc w:val="center"/>
              <w:rPr>
                <w:color w:val="000000"/>
                <w:sz w:val="20"/>
                <w:szCs w:val="20"/>
              </w:rPr>
            </w:pPr>
            <w:r>
              <w:rPr>
                <w:color w:val="000000"/>
                <w:sz w:val="20"/>
                <w:szCs w:val="20"/>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2583F49" w14:textId="2784F40A" w:rsidR="00B73F64" w:rsidRPr="00BD5659" w:rsidRDefault="00B73F64" w:rsidP="00B73F64">
            <w:pPr>
              <w:keepNext/>
              <w:widowControl/>
              <w:autoSpaceDE/>
              <w:autoSpaceDN/>
              <w:adjustRightInd/>
              <w:jc w:val="center"/>
              <w:rPr>
                <w:color w:val="000000"/>
                <w:sz w:val="20"/>
                <w:szCs w:val="20"/>
              </w:rPr>
            </w:pPr>
            <w:r>
              <w:rPr>
                <w:color w:val="000000"/>
                <w:sz w:val="20"/>
                <w:szCs w:val="20"/>
              </w:rPr>
              <w:t>29</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2E809382" w14:textId="4AE22A56" w:rsidR="00B73F64" w:rsidRPr="00BD5659" w:rsidRDefault="00B73F64" w:rsidP="00B73F64">
            <w:pPr>
              <w:keepNext/>
              <w:widowControl/>
              <w:autoSpaceDE/>
              <w:autoSpaceDN/>
              <w:adjustRightInd/>
              <w:jc w:val="center"/>
              <w:rPr>
                <w:color w:val="000000"/>
                <w:sz w:val="20"/>
                <w:szCs w:val="20"/>
              </w:rPr>
            </w:pPr>
            <w:r>
              <w:rPr>
                <w:color w:val="000000"/>
                <w:sz w:val="20"/>
                <w:szCs w:val="20"/>
              </w:rPr>
              <w:t>99.345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15A7C0B7" w14:textId="62348178" w:rsidR="00B73F64" w:rsidRPr="00BD5659" w:rsidRDefault="00B73F64" w:rsidP="00B73F64">
            <w:pPr>
              <w:keepNext/>
              <w:widowControl/>
              <w:autoSpaceDE/>
              <w:autoSpaceDN/>
              <w:adjustRightInd/>
              <w:jc w:val="center"/>
              <w:rPr>
                <w:color w:val="000000"/>
                <w:sz w:val="20"/>
                <w:szCs w:val="20"/>
              </w:rPr>
            </w:pPr>
            <w:r>
              <w:rPr>
                <w:color w:val="000000"/>
                <w:sz w:val="20"/>
                <w:szCs w:val="20"/>
              </w:rPr>
              <w:t>0.5</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5F98E1D4" w14:textId="287BC5F1" w:rsidR="00B73F64" w:rsidRPr="00BD5659" w:rsidRDefault="00B73F64" w:rsidP="00B73F64">
            <w:pPr>
              <w:keepNext/>
              <w:widowControl/>
              <w:autoSpaceDE/>
              <w:autoSpaceDN/>
              <w:adjustRightInd/>
              <w:jc w:val="center"/>
              <w:rPr>
                <w:color w:val="000000"/>
                <w:sz w:val="20"/>
                <w:szCs w:val="20"/>
              </w:rPr>
            </w:pPr>
            <w:r>
              <w:rPr>
                <w:color w:val="000000"/>
                <w:sz w:val="20"/>
                <w:szCs w:val="20"/>
              </w:rPr>
              <w:t>128.845</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071C6872" w14:textId="6539B57B"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129</w:t>
            </w:r>
          </w:p>
        </w:tc>
      </w:tr>
      <w:tr w:rsidR="00B73F64" w:rsidRPr="00BD5659" w14:paraId="62B35877"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tcPr>
          <w:p w14:paraId="7272D54F" w14:textId="5ABC437F" w:rsidR="00B73F64" w:rsidRPr="004B3678" w:rsidRDefault="00B73F64" w:rsidP="00B73F64">
            <w:pPr>
              <w:ind w:firstLine="400"/>
              <w:rPr>
                <w:sz w:val="20"/>
                <w:szCs w:val="20"/>
              </w:rPr>
            </w:pPr>
            <w:r>
              <w:rPr>
                <w:color w:val="000000"/>
                <w:sz w:val="20"/>
                <w:szCs w:val="20"/>
              </w:rPr>
              <w:t>Tier II</w:t>
            </w:r>
          </w:p>
        </w:tc>
        <w:tc>
          <w:tcPr>
            <w:tcW w:w="1170" w:type="dxa"/>
            <w:tcBorders>
              <w:top w:val="single" w:sz="4" w:space="0" w:color="auto"/>
              <w:left w:val="nil"/>
              <w:bottom w:val="single" w:sz="4" w:space="0" w:color="auto"/>
              <w:right w:val="single" w:sz="4" w:space="0" w:color="auto"/>
            </w:tcBorders>
            <w:shd w:val="clear" w:color="auto" w:fill="auto"/>
            <w:vAlign w:val="center"/>
          </w:tcPr>
          <w:p w14:paraId="3A6E3847" w14:textId="3D54465D" w:rsidR="00B73F64" w:rsidRDefault="00B73F64" w:rsidP="00B73F64">
            <w:pPr>
              <w:keepNext/>
              <w:widowControl/>
              <w:autoSpaceDE/>
              <w:autoSpaceDN/>
              <w:adjustRightInd/>
              <w:jc w:val="center"/>
              <w:rPr>
                <w:color w:val="000000"/>
                <w:sz w:val="20"/>
                <w:szCs w:val="20"/>
              </w:rPr>
            </w:pPr>
            <w:r>
              <w:rPr>
                <w:color w:val="000000"/>
                <w:sz w:val="20"/>
                <w:szCs w:val="20"/>
              </w:rPr>
              <w:t>4</w:t>
            </w:r>
          </w:p>
        </w:tc>
        <w:tc>
          <w:tcPr>
            <w:tcW w:w="1260" w:type="dxa"/>
            <w:tcBorders>
              <w:top w:val="single" w:sz="4" w:space="0" w:color="auto"/>
              <w:left w:val="nil"/>
              <w:bottom w:val="single" w:sz="4" w:space="0" w:color="auto"/>
              <w:right w:val="single" w:sz="4" w:space="0" w:color="auto"/>
            </w:tcBorders>
            <w:shd w:val="clear" w:color="auto" w:fill="auto"/>
            <w:vAlign w:val="center"/>
          </w:tcPr>
          <w:p w14:paraId="3171C9F2" w14:textId="0815B536" w:rsidR="00B73F64" w:rsidRDefault="00B73F64" w:rsidP="00B73F64">
            <w:pPr>
              <w:keepNext/>
              <w:widowControl/>
              <w:autoSpaceDE/>
              <w:autoSpaceDN/>
              <w:adjustRightInd/>
              <w:jc w:val="center"/>
              <w:rPr>
                <w:color w:val="000000"/>
                <w:sz w:val="20"/>
                <w:szCs w:val="20"/>
              </w:rPr>
            </w:pPr>
            <w:r>
              <w:rPr>
                <w:color w:val="000000"/>
                <w:sz w:val="20"/>
                <w:szCs w:val="20"/>
              </w:rPr>
              <w:t>29</w:t>
            </w:r>
          </w:p>
        </w:tc>
        <w:tc>
          <w:tcPr>
            <w:tcW w:w="1102" w:type="dxa"/>
            <w:tcBorders>
              <w:top w:val="single" w:sz="4" w:space="0" w:color="auto"/>
              <w:left w:val="nil"/>
              <w:bottom w:val="single" w:sz="4" w:space="0" w:color="auto"/>
              <w:right w:val="single" w:sz="4" w:space="0" w:color="auto"/>
            </w:tcBorders>
            <w:shd w:val="clear" w:color="auto" w:fill="auto"/>
            <w:vAlign w:val="center"/>
          </w:tcPr>
          <w:p w14:paraId="755D0DB2" w14:textId="7499ED4C" w:rsidR="00B73F64" w:rsidRDefault="00B73F64" w:rsidP="00B73F64">
            <w:pPr>
              <w:keepNext/>
              <w:widowControl/>
              <w:autoSpaceDE/>
              <w:autoSpaceDN/>
              <w:adjustRightInd/>
              <w:jc w:val="center"/>
              <w:rPr>
                <w:color w:val="000000"/>
                <w:sz w:val="20"/>
                <w:szCs w:val="20"/>
              </w:rPr>
            </w:pPr>
            <w:r>
              <w:rPr>
                <w:color w:val="000000"/>
                <w:sz w:val="20"/>
                <w:szCs w:val="20"/>
              </w:rPr>
              <w:t>99.345</w:t>
            </w:r>
          </w:p>
        </w:tc>
        <w:tc>
          <w:tcPr>
            <w:tcW w:w="1109" w:type="dxa"/>
            <w:tcBorders>
              <w:top w:val="single" w:sz="4" w:space="0" w:color="auto"/>
              <w:left w:val="nil"/>
              <w:bottom w:val="single" w:sz="4" w:space="0" w:color="auto"/>
              <w:right w:val="single" w:sz="4" w:space="0" w:color="auto"/>
            </w:tcBorders>
            <w:shd w:val="clear" w:color="auto" w:fill="auto"/>
            <w:vAlign w:val="center"/>
          </w:tcPr>
          <w:p w14:paraId="0DE35C21" w14:textId="16687F7C" w:rsidR="00B73F64" w:rsidRDefault="00B73F64" w:rsidP="00B73F64">
            <w:pPr>
              <w:keepNext/>
              <w:widowControl/>
              <w:autoSpaceDE/>
              <w:autoSpaceDN/>
              <w:adjustRightInd/>
              <w:jc w:val="center"/>
              <w:rPr>
                <w:color w:val="000000"/>
                <w:sz w:val="20"/>
                <w:szCs w:val="20"/>
              </w:rPr>
            </w:pPr>
            <w:r>
              <w:rPr>
                <w:color w:val="000000"/>
                <w:sz w:val="20"/>
                <w:szCs w:val="20"/>
              </w:rPr>
              <w:t>0.5</w:t>
            </w:r>
          </w:p>
        </w:tc>
        <w:tc>
          <w:tcPr>
            <w:tcW w:w="1047" w:type="dxa"/>
            <w:tcBorders>
              <w:top w:val="single" w:sz="4" w:space="0" w:color="auto"/>
              <w:left w:val="nil"/>
              <w:bottom w:val="single" w:sz="4" w:space="0" w:color="auto"/>
              <w:right w:val="single" w:sz="4" w:space="0" w:color="auto"/>
            </w:tcBorders>
            <w:shd w:val="clear" w:color="auto" w:fill="auto"/>
            <w:vAlign w:val="center"/>
          </w:tcPr>
          <w:p w14:paraId="66521835" w14:textId="190564F7" w:rsidR="00B73F64" w:rsidRDefault="00B73F64" w:rsidP="00B73F64">
            <w:pPr>
              <w:keepNext/>
              <w:widowControl/>
              <w:autoSpaceDE/>
              <w:autoSpaceDN/>
              <w:adjustRightInd/>
              <w:jc w:val="center"/>
              <w:rPr>
                <w:color w:val="000000"/>
                <w:sz w:val="20"/>
                <w:szCs w:val="20"/>
              </w:rPr>
            </w:pPr>
            <w:r>
              <w:rPr>
                <w:color w:val="000000"/>
                <w:sz w:val="20"/>
                <w:szCs w:val="20"/>
              </w:rPr>
              <w:t>128.845</w:t>
            </w:r>
          </w:p>
        </w:tc>
        <w:tc>
          <w:tcPr>
            <w:tcW w:w="1062" w:type="dxa"/>
            <w:tcBorders>
              <w:top w:val="single" w:sz="4" w:space="0" w:color="auto"/>
              <w:left w:val="nil"/>
              <w:bottom w:val="single" w:sz="4" w:space="0" w:color="auto"/>
              <w:right w:val="double" w:sz="6" w:space="0" w:color="auto"/>
            </w:tcBorders>
            <w:shd w:val="clear" w:color="auto" w:fill="auto"/>
            <w:vAlign w:val="center"/>
          </w:tcPr>
          <w:p w14:paraId="76778843" w14:textId="1D31F5D4" w:rsidR="00B73F64" w:rsidRDefault="00B73F64" w:rsidP="00B73F64">
            <w:pPr>
              <w:keepNext/>
              <w:widowControl/>
              <w:autoSpaceDE/>
              <w:autoSpaceDN/>
              <w:adjustRightInd/>
              <w:jc w:val="center"/>
              <w:rPr>
                <w:b/>
                <w:bCs/>
                <w:color w:val="000000"/>
                <w:sz w:val="20"/>
                <w:szCs w:val="20"/>
              </w:rPr>
            </w:pPr>
            <w:r>
              <w:rPr>
                <w:b/>
                <w:bCs/>
                <w:color w:val="000000"/>
                <w:sz w:val="20"/>
                <w:szCs w:val="20"/>
              </w:rPr>
              <w:t>515</w:t>
            </w:r>
          </w:p>
        </w:tc>
      </w:tr>
      <w:tr w:rsidR="00B73F64" w:rsidRPr="00BD5659" w14:paraId="1F68668E"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0883D875" w14:textId="77777777" w:rsidR="00B73F64" w:rsidRPr="004B3678" w:rsidRDefault="00B73F64" w:rsidP="00B73F64">
            <w:pPr>
              <w:ind w:firstLine="400"/>
              <w:rPr>
                <w:sz w:val="20"/>
                <w:szCs w:val="20"/>
              </w:rPr>
            </w:pPr>
            <w:r w:rsidRPr="004B3678">
              <w:rPr>
                <w:sz w:val="20"/>
                <w:szCs w:val="20"/>
              </w:rPr>
              <w:t>Polymer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513C0F1" w14:textId="2F4290A7" w:rsidR="00B73F64" w:rsidRPr="00BD5659" w:rsidRDefault="00B73F64" w:rsidP="00B73F64">
            <w:pPr>
              <w:keepNext/>
              <w:widowControl/>
              <w:autoSpaceDE/>
              <w:autoSpaceDN/>
              <w:adjustRightInd/>
              <w:jc w:val="center"/>
              <w:rPr>
                <w:color w:val="000000"/>
                <w:sz w:val="20"/>
                <w:szCs w:val="20"/>
              </w:rPr>
            </w:pPr>
            <w:r>
              <w:rPr>
                <w:color w:val="000000"/>
                <w:sz w:val="20"/>
                <w:szCs w:val="20"/>
              </w:rPr>
              <w:t>119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1DDBF7C" w14:textId="423DB05F" w:rsidR="00B73F64" w:rsidRPr="00BD5659" w:rsidRDefault="00B73F64" w:rsidP="00B73F64">
            <w:pPr>
              <w:keepNext/>
              <w:widowControl/>
              <w:autoSpaceDE/>
              <w:autoSpaceDN/>
              <w:adjustRightInd/>
              <w:jc w:val="center"/>
              <w:rPr>
                <w:color w:val="000000"/>
                <w:sz w:val="20"/>
                <w:szCs w:val="20"/>
              </w:rPr>
            </w:pPr>
            <w:r>
              <w:rPr>
                <w:color w:val="000000"/>
                <w:sz w:val="20"/>
                <w:szCs w:val="20"/>
              </w:rPr>
              <w:t>6.32</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5307BB08" w14:textId="55190D70" w:rsidR="00B73F64" w:rsidRPr="00BD5659" w:rsidRDefault="00B73F64" w:rsidP="00B73F64">
            <w:pPr>
              <w:keepNext/>
              <w:widowControl/>
              <w:autoSpaceDE/>
              <w:autoSpaceDN/>
              <w:adjustRightInd/>
              <w:jc w:val="center"/>
              <w:rPr>
                <w:color w:val="000000"/>
                <w:sz w:val="20"/>
                <w:szCs w:val="20"/>
              </w:rPr>
            </w:pPr>
            <w:r>
              <w:rPr>
                <w:color w:val="000000"/>
                <w:sz w:val="20"/>
                <w:szCs w:val="20"/>
              </w:rPr>
              <w:t>13.425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6A9F0A94" w14:textId="5E2C5097" w:rsidR="00B73F64" w:rsidRPr="00BD5659" w:rsidRDefault="00B73F64" w:rsidP="00B73F64">
            <w:pPr>
              <w:keepNext/>
              <w:widowControl/>
              <w:autoSpaceDE/>
              <w:autoSpaceDN/>
              <w:adjustRightInd/>
              <w:jc w:val="center"/>
              <w:rPr>
                <w:color w:val="000000"/>
                <w:sz w:val="20"/>
                <w:szCs w:val="20"/>
              </w:rPr>
            </w:pPr>
            <w:r>
              <w:rPr>
                <w:color w:val="000000"/>
                <w:sz w:val="20"/>
                <w:szCs w:val="20"/>
              </w:rPr>
              <w:t>2.25</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7265C673" w14:textId="17516EAD" w:rsidR="00B73F64" w:rsidRPr="00BD5659" w:rsidRDefault="00B73F64" w:rsidP="00B73F64">
            <w:pPr>
              <w:keepNext/>
              <w:widowControl/>
              <w:autoSpaceDE/>
              <w:autoSpaceDN/>
              <w:adjustRightInd/>
              <w:jc w:val="center"/>
              <w:rPr>
                <w:color w:val="000000"/>
                <w:sz w:val="20"/>
                <w:szCs w:val="20"/>
              </w:rPr>
            </w:pPr>
            <w:r>
              <w:rPr>
                <w:color w:val="000000"/>
                <w:sz w:val="20"/>
                <w:szCs w:val="20"/>
              </w:rPr>
              <w:t>21.995</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457B1F31" w14:textId="37454EF1"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2,617</w:t>
            </w:r>
          </w:p>
        </w:tc>
      </w:tr>
      <w:tr w:rsidR="00B73F64" w:rsidRPr="00BD5659" w14:paraId="4F6CA442"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03332191" w14:textId="77777777" w:rsidR="00B73F64" w:rsidRPr="004B3678" w:rsidRDefault="00B73F64" w:rsidP="00B73F64">
            <w:pPr>
              <w:ind w:firstLine="400"/>
              <w:rPr>
                <w:sz w:val="20"/>
                <w:szCs w:val="20"/>
              </w:rPr>
            </w:pPr>
            <w:r w:rsidRPr="004B3678">
              <w:rPr>
                <w:sz w:val="20"/>
                <w:szCs w:val="20"/>
              </w:rPr>
              <w:t>R&amp;D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B9B7232" w14:textId="7F036FDD" w:rsidR="00B73F64" w:rsidRPr="00BD5659" w:rsidRDefault="00B73F64" w:rsidP="00B73F64">
            <w:pPr>
              <w:keepNext/>
              <w:widowControl/>
              <w:autoSpaceDE/>
              <w:autoSpaceDN/>
              <w:adjustRightInd/>
              <w:jc w:val="center"/>
              <w:rPr>
                <w:color w:val="000000"/>
                <w:sz w:val="20"/>
                <w:szCs w:val="20"/>
              </w:rPr>
            </w:pPr>
            <w:r>
              <w:rPr>
                <w:color w:val="000000"/>
                <w:sz w:val="20"/>
                <w:szCs w:val="20"/>
              </w:rPr>
              <w:t>200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578BCAF" w14:textId="669D9E4B" w:rsidR="00B73F64" w:rsidRPr="00BD5659" w:rsidRDefault="00B73F64" w:rsidP="00B73F64">
            <w:pPr>
              <w:keepNext/>
              <w:widowControl/>
              <w:autoSpaceDE/>
              <w:autoSpaceDN/>
              <w:adjustRightInd/>
              <w:jc w:val="center"/>
              <w:rPr>
                <w:color w:val="000000"/>
                <w:sz w:val="20"/>
                <w:szCs w:val="20"/>
              </w:rPr>
            </w:pPr>
            <w:r>
              <w:rPr>
                <w:color w:val="000000"/>
                <w:sz w:val="20"/>
                <w:szCs w:val="20"/>
              </w:rPr>
              <w:t>5.07</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3EB7239" w14:textId="5B1F7E71" w:rsidR="00B73F64" w:rsidRPr="00BD5659" w:rsidRDefault="00B73F64" w:rsidP="00B73F64">
            <w:pPr>
              <w:keepNext/>
              <w:widowControl/>
              <w:autoSpaceDE/>
              <w:autoSpaceDN/>
              <w:adjustRightInd/>
              <w:jc w:val="center"/>
              <w:rPr>
                <w:color w:val="000000"/>
                <w:sz w:val="20"/>
                <w:szCs w:val="20"/>
              </w:rPr>
            </w:pPr>
            <w:r>
              <w:rPr>
                <w:color w:val="000000"/>
                <w:sz w:val="20"/>
                <w:szCs w:val="20"/>
              </w:rPr>
              <w:t>13.925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6A89B6DE" w14:textId="31C64C17" w:rsidR="00B73F64" w:rsidRPr="00BD5659" w:rsidRDefault="00B73F64" w:rsidP="00B73F64">
            <w:pPr>
              <w:keepNext/>
              <w:widowControl/>
              <w:autoSpaceDE/>
              <w:autoSpaceDN/>
              <w:adjustRightInd/>
              <w:jc w:val="center"/>
              <w:rPr>
                <w:color w:val="000000"/>
                <w:sz w:val="20"/>
                <w:szCs w:val="20"/>
              </w:rPr>
            </w:pPr>
            <w:r>
              <w:rPr>
                <w:color w:val="000000"/>
                <w:sz w:val="20"/>
                <w:szCs w:val="20"/>
              </w:rPr>
              <w:t>0.25</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40394B66" w14:textId="0A913247" w:rsidR="00B73F64" w:rsidRPr="00BD5659" w:rsidRDefault="00B73F64" w:rsidP="00B73F64">
            <w:pPr>
              <w:keepNext/>
              <w:widowControl/>
              <w:autoSpaceDE/>
              <w:autoSpaceDN/>
              <w:adjustRightInd/>
              <w:jc w:val="center"/>
              <w:rPr>
                <w:color w:val="000000"/>
                <w:sz w:val="20"/>
                <w:szCs w:val="20"/>
              </w:rPr>
            </w:pPr>
            <w:r>
              <w:rPr>
                <w:color w:val="000000"/>
                <w:sz w:val="20"/>
                <w:szCs w:val="20"/>
              </w:rPr>
              <w:t>19.245</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710E5F58" w14:textId="37854D4C"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3,849</w:t>
            </w:r>
          </w:p>
        </w:tc>
      </w:tr>
      <w:tr w:rsidR="00B73F64" w:rsidRPr="00BD5659" w14:paraId="46A9F154"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5E66A65" w14:textId="77777777" w:rsidR="00B73F64" w:rsidRPr="004B3678" w:rsidRDefault="00B73F64" w:rsidP="00B73F64">
            <w:pPr>
              <w:ind w:firstLine="400"/>
              <w:rPr>
                <w:sz w:val="20"/>
                <w:szCs w:val="20"/>
              </w:rPr>
            </w:pPr>
            <w:r w:rsidRPr="004B3678">
              <w:rPr>
                <w:sz w:val="20"/>
                <w:szCs w:val="20"/>
              </w:rPr>
              <w:t>Film Articles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38C662E" w14:textId="7EB0C023" w:rsidR="00B73F64" w:rsidRPr="00BD5659" w:rsidRDefault="00B73F64" w:rsidP="00B73F64">
            <w:pPr>
              <w:keepNext/>
              <w:widowControl/>
              <w:autoSpaceDE/>
              <w:autoSpaceDN/>
              <w:adjustRightInd/>
              <w:jc w:val="center"/>
              <w:rPr>
                <w:color w:val="000000"/>
                <w:sz w:val="20"/>
                <w:szCs w:val="20"/>
              </w:rPr>
            </w:pPr>
            <w:r>
              <w:rPr>
                <w:color w:val="000000"/>
                <w:sz w:val="20"/>
                <w:szCs w:val="20"/>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C38C31B" w14:textId="5D8E037A" w:rsidR="00B73F64" w:rsidRPr="00BD5659" w:rsidRDefault="00B73F64" w:rsidP="00B73F64">
            <w:pPr>
              <w:keepNext/>
              <w:widowControl/>
              <w:autoSpaceDE/>
              <w:autoSpaceDN/>
              <w:adjustRightInd/>
              <w:jc w:val="center"/>
              <w:rPr>
                <w:color w:val="000000"/>
                <w:sz w:val="20"/>
                <w:szCs w:val="20"/>
              </w:rPr>
            </w:pPr>
            <w:r>
              <w:rPr>
                <w:color w:val="000000"/>
                <w:sz w:val="20"/>
                <w:szCs w:val="20"/>
              </w:rPr>
              <w:t>5.07</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28A1DF31" w14:textId="21086A55" w:rsidR="00B73F64" w:rsidRPr="00BD5659" w:rsidRDefault="00B73F64" w:rsidP="00B73F64">
            <w:pPr>
              <w:keepNext/>
              <w:widowControl/>
              <w:autoSpaceDE/>
              <w:autoSpaceDN/>
              <w:adjustRightInd/>
              <w:jc w:val="center"/>
              <w:rPr>
                <w:color w:val="000000"/>
                <w:sz w:val="20"/>
                <w:szCs w:val="20"/>
              </w:rPr>
            </w:pPr>
            <w:r>
              <w:rPr>
                <w:color w:val="000000"/>
                <w:sz w:val="20"/>
                <w:szCs w:val="20"/>
              </w:rPr>
              <w:t>11.925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64FC225B" w14:textId="7805E582" w:rsidR="00B73F64" w:rsidRPr="00BD5659" w:rsidRDefault="00B73F64" w:rsidP="00B73F64">
            <w:pPr>
              <w:keepNext/>
              <w:widowControl/>
              <w:autoSpaceDE/>
              <w:autoSpaceDN/>
              <w:adjustRightInd/>
              <w:jc w:val="center"/>
              <w:rPr>
                <w:color w:val="000000"/>
                <w:sz w:val="20"/>
                <w:szCs w:val="20"/>
              </w:rPr>
            </w:pPr>
            <w:r>
              <w:rPr>
                <w:color w:val="000000"/>
                <w:sz w:val="20"/>
                <w:szCs w:val="20"/>
              </w:rPr>
              <w:t>0</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37BEE8CE" w14:textId="3A1A26EB" w:rsidR="00B73F64" w:rsidRPr="00BD5659" w:rsidRDefault="00B73F64" w:rsidP="00B73F64">
            <w:pPr>
              <w:keepNext/>
              <w:widowControl/>
              <w:autoSpaceDE/>
              <w:autoSpaceDN/>
              <w:adjustRightInd/>
              <w:jc w:val="center"/>
              <w:rPr>
                <w:color w:val="000000"/>
                <w:sz w:val="20"/>
                <w:szCs w:val="20"/>
              </w:rPr>
            </w:pPr>
            <w:r>
              <w:rPr>
                <w:color w:val="000000"/>
                <w:sz w:val="20"/>
                <w:szCs w:val="20"/>
              </w:rPr>
              <w:t>16.995</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31F60852" w14:textId="631D1E01"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17.00</w:t>
            </w:r>
          </w:p>
        </w:tc>
      </w:tr>
      <w:tr w:rsidR="00B73F64" w:rsidRPr="00BD5659" w14:paraId="023AB823"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009BFE8F" w14:textId="77777777" w:rsidR="00B73F64" w:rsidRPr="00BD5659" w:rsidRDefault="00B73F64" w:rsidP="00B73F64">
            <w:pPr>
              <w:keepNext/>
              <w:widowControl/>
              <w:autoSpaceDE/>
              <w:autoSpaceDN/>
              <w:adjustRightInd/>
              <w:rPr>
                <w:color w:val="000000"/>
                <w:sz w:val="20"/>
                <w:szCs w:val="20"/>
              </w:rPr>
            </w:pPr>
            <w:r w:rsidRPr="00BD5659">
              <w:rPr>
                <w:color w:val="000000"/>
                <w:sz w:val="20"/>
                <w:szCs w:val="20"/>
              </w:rPr>
              <w:t>Bona Fide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B815BA8" w14:textId="13DDDBE1" w:rsidR="00B73F64" w:rsidRPr="00BD5659" w:rsidRDefault="00B73F64" w:rsidP="00B73F64">
            <w:pPr>
              <w:keepNext/>
              <w:widowControl/>
              <w:autoSpaceDE/>
              <w:autoSpaceDN/>
              <w:adjustRightInd/>
              <w:jc w:val="center"/>
              <w:rPr>
                <w:color w:val="000000"/>
                <w:sz w:val="20"/>
                <w:szCs w:val="20"/>
              </w:rPr>
            </w:pPr>
            <w:r>
              <w:rPr>
                <w:color w:val="000000"/>
                <w:sz w:val="20"/>
                <w:szCs w:val="20"/>
              </w:rPr>
              <w:t>181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CA64694" w14:textId="28EA53B0" w:rsidR="00B73F64" w:rsidRPr="00BD5659" w:rsidRDefault="00B73F64" w:rsidP="00B73F64">
            <w:pPr>
              <w:keepNext/>
              <w:widowControl/>
              <w:autoSpaceDE/>
              <w:autoSpaceDN/>
              <w:adjustRightInd/>
              <w:jc w:val="center"/>
              <w:rPr>
                <w:color w:val="000000"/>
                <w:sz w:val="20"/>
                <w:szCs w:val="20"/>
              </w:rPr>
            </w:pPr>
            <w:r>
              <w:rPr>
                <w:color w:val="000000"/>
                <w:sz w:val="20"/>
                <w:szCs w:val="20"/>
              </w:rPr>
              <w:t>11.07</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01EE553D" w14:textId="539BEC92" w:rsidR="00B73F64" w:rsidRPr="00BD5659" w:rsidRDefault="00B73F64" w:rsidP="00B73F64">
            <w:pPr>
              <w:keepNext/>
              <w:widowControl/>
              <w:autoSpaceDE/>
              <w:autoSpaceDN/>
              <w:adjustRightInd/>
              <w:jc w:val="center"/>
              <w:rPr>
                <w:color w:val="000000"/>
                <w:sz w:val="20"/>
                <w:szCs w:val="20"/>
              </w:rPr>
            </w:pPr>
            <w:r>
              <w:rPr>
                <w:color w:val="000000"/>
                <w:sz w:val="20"/>
                <w:szCs w:val="20"/>
              </w:rPr>
              <w:t>22.675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2F48C4DA" w14:textId="793237D1" w:rsidR="00B73F64" w:rsidRPr="00BD5659" w:rsidRDefault="00B73F64" w:rsidP="00B73F64">
            <w:pPr>
              <w:keepNext/>
              <w:widowControl/>
              <w:autoSpaceDE/>
              <w:autoSpaceDN/>
              <w:adjustRightInd/>
              <w:jc w:val="center"/>
              <w:rPr>
                <w:color w:val="000000"/>
                <w:sz w:val="20"/>
                <w:szCs w:val="20"/>
              </w:rPr>
            </w:pPr>
            <w:r>
              <w:rPr>
                <w:color w:val="000000"/>
                <w:sz w:val="20"/>
                <w:szCs w:val="20"/>
              </w:rPr>
              <w:t>0</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15B4A1D0" w14:textId="4F40A0B0" w:rsidR="00B73F64" w:rsidRPr="00BD5659" w:rsidRDefault="00B73F64" w:rsidP="00B73F64">
            <w:pPr>
              <w:keepNext/>
              <w:widowControl/>
              <w:autoSpaceDE/>
              <w:autoSpaceDN/>
              <w:adjustRightInd/>
              <w:jc w:val="center"/>
              <w:rPr>
                <w:color w:val="000000"/>
                <w:sz w:val="20"/>
                <w:szCs w:val="20"/>
              </w:rPr>
            </w:pPr>
            <w:r>
              <w:rPr>
                <w:color w:val="000000"/>
                <w:sz w:val="20"/>
                <w:szCs w:val="20"/>
              </w:rPr>
              <w:t>33.745</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4DB05F09" w14:textId="1AEED6C5"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6,108</w:t>
            </w:r>
          </w:p>
        </w:tc>
      </w:tr>
      <w:tr w:rsidR="00B73F64" w:rsidRPr="00BD5659" w14:paraId="427C1006"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21B6BE5B" w14:textId="4EACD485" w:rsidR="00B73F64" w:rsidRPr="00BD5659" w:rsidRDefault="00B73F64" w:rsidP="00B73F64">
            <w:pPr>
              <w:keepNext/>
              <w:widowControl/>
              <w:autoSpaceDE/>
              <w:autoSpaceDN/>
              <w:adjustRightInd/>
              <w:rPr>
                <w:color w:val="000000"/>
                <w:sz w:val="20"/>
                <w:szCs w:val="20"/>
              </w:rPr>
            </w:pPr>
            <w:r>
              <w:rPr>
                <w:color w:val="000000"/>
                <w:sz w:val="20"/>
                <w:szCs w:val="20"/>
              </w:rPr>
              <w:t>Section 5(e)</w:t>
            </w:r>
            <w:r w:rsidRPr="00272DF0">
              <w:rPr>
                <w:color w:val="000000"/>
                <w:sz w:val="20"/>
                <w:szCs w:val="20"/>
              </w:rPr>
              <w:t xml:space="preserve"> </w:t>
            </w:r>
            <w:r>
              <w:rPr>
                <w:color w:val="000000"/>
                <w:sz w:val="20"/>
                <w:szCs w:val="20"/>
              </w:rPr>
              <w:t xml:space="preserve">Orders with Triggered </w:t>
            </w:r>
            <w:r w:rsidRPr="00272DF0">
              <w:rPr>
                <w:color w:val="000000"/>
                <w:sz w:val="20"/>
                <w:szCs w:val="20"/>
              </w:rPr>
              <w:t>Test</w:t>
            </w:r>
            <w:r>
              <w:rPr>
                <w:color w:val="000000"/>
                <w:sz w:val="20"/>
                <w:szCs w:val="20"/>
              </w:rPr>
              <w:t>ing</w:t>
            </w:r>
            <w:r>
              <w:rPr>
                <w:b/>
                <w:bCs/>
                <w:color w:val="000000"/>
                <w:sz w:val="20"/>
                <w:szCs w:val="20"/>
                <w:vertAlign w:val="superscript"/>
              </w:rPr>
              <w:t>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AB15FE8" w14:textId="6250A7CE" w:rsidR="00B73F64" w:rsidRPr="00BD5659" w:rsidRDefault="00B73F64" w:rsidP="00B73F64">
            <w:pPr>
              <w:keepNext/>
              <w:widowControl/>
              <w:autoSpaceDE/>
              <w:autoSpaceDN/>
              <w:adjustRightInd/>
              <w:jc w:val="center"/>
              <w:rPr>
                <w:color w:val="000000"/>
                <w:sz w:val="20"/>
                <w:szCs w:val="20"/>
              </w:rPr>
            </w:pPr>
            <w:r>
              <w:rPr>
                <w:color w:val="000000"/>
                <w:sz w:val="20"/>
                <w:szCs w:val="20"/>
              </w:rPr>
              <w:t>66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1B936A1" w14:textId="4CC2F7D9" w:rsidR="00B73F64" w:rsidRPr="00BD5659" w:rsidRDefault="00B73F64" w:rsidP="00B73F64">
            <w:pPr>
              <w:keepNext/>
              <w:widowControl/>
              <w:autoSpaceDE/>
              <w:autoSpaceDN/>
              <w:adjustRightInd/>
              <w:jc w:val="center"/>
              <w:rPr>
                <w:color w:val="000000"/>
                <w:sz w:val="20"/>
                <w:szCs w:val="20"/>
              </w:rPr>
            </w:pPr>
            <w:r>
              <w:rPr>
                <w:color w:val="000000"/>
                <w:sz w:val="20"/>
                <w:szCs w:val="20"/>
              </w:rPr>
              <w:t>43.87</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9716EF8" w14:textId="3491B255" w:rsidR="00B73F64" w:rsidRPr="00BD5659" w:rsidRDefault="00B73F64" w:rsidP="00B73F64">
            <w:pPr>
              <w:keepNext/>
              <w:widowControl/>
              <w:autoSpaceDE/>
              <w:autoSpaceDN/>
              <w:adjustRightInd/>
              <w:jc w:val="center"/>
              <w:rPr>
                <w:color w:val="000000"/>
                <w:sz w:val="20"/>
                <w:szCs w:val="20"/>
              </w:rPr>
            </w:pPr>
            <w:r>
              <w:rPr>
                <w:color w:val="000000"/>
                <w:sz w:val="20"/>
                <w:szCs w:val="20"/>
              </w:rPr>
              <w:t>132.625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4FBAE794" w14:textId="60705397" w:rsidR="00B73F64" w:rsidRPr="00BD5659" w:rsidRDefault="00B73F64" w:rsidP="00B73F64">
            <w:pPr>
              <w:keepNext/>
              <w:widowControl/>
              <w:autoSpaceDE/>
              <w:autoSpaceDN/>
              <w:adjustRightInd/>
              <w:jc w:val="center"/>
              <w:rPr>
                <w:color w:val="000000"/>
                <w:sz w:val="20"/>
                <w:szCs w:val="20"/>
              </w:rPr>
            </w:pPr>
            <w:r>
              <w:rPr>
                <w:color w:val="000000"/>
                <w:sz w:val="20"/>
                <w:szCs w:val="20"/>
              </w:rPr>
              <w:t>8.75</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5052EE2F" w14:textId="4E233563" w:rsidR="00B73F64" w:rsidRPr="00BD5659" w:rsidRDefault="00B73F64" w:rsidP="00B73F64">
            <w:pPr>
              <w:keepNext/>
              <w:widowControl/>
              <w:autoSpaceDE/>
              <w:autoSpaceDN/>
              <w:adjustRightInd/>
              <w:jc w:val="center"/>
              <w:rPr>
                <w:color w:val="000000"/>
                <w:sz w:val="20"/>
                <w:szCs w:val="20"/>
              </w:rPr>
            </w:pPr>
            <w:r>
              <w:rPr>
                <w:color w:val="000000"/>
                <w:sz w:val="20"/>
                <w:szCs w:val="20"/>
              </w:rPr>
              <w:t>185.245</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18885D9D" w14:textId="733EDD67"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12,226</w:t>
            </w:r>
          </w:p>
        </w:tc>
      </w:tr>
      <w:tr w:rsidR="00B73F64" w:rsidRPr="00BD5659" w14:paraId="5B246A1F"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2C7F94AA" w14:textId="672B9EAF" w:rsidR="00B73F64" w:rsidRPr="00272DF0" w:rsidRDefault="00B73F64" w:rsidP="00B73F64">
            <w:pPr>
              <w:rPr>
                <w:color w:val="000000"/>
                <w:sz w:val="20"/>
                <w:szCs w:val="20"/>
              </w:rPr>
            </w:pPr>
            <w:r>
              <w:rPr>
                <w:color w:val="000000"/>
                <w:sz w:val="20"/>
                <w:szCs w:val="20"/>
              </w:rPr>
              <w:t xml:space="preserve">Section 5(e) </w:t>
            </w:r>
            <w:r w:rsidRPr="00272DF0">
              <w:rPr>
                <w:color w:val="000000"/>
                <w:sz w:val="20"/>
                <w:szCs w:val="20"/>
              </w:rPr>
              <w:t>Order</w:t>
            </w:r>
            <w:r>
              <w:rPr>
                <w:color w:val="000000"/>
                <w:sz w:val="20"/>
                <w:szCs w:val="20"/>
              </w:rPr>
              <w:t>s with Pended Testing/ 5(f) Orders with No Testing</w:t>
            </w:r>
            <w:r w:rsidRPr="00515895">
              <w:rPr>
                <w:b/>
                <w:bCs/>
                <w:color w:val="000000"/>
                <w:sz w:val="20"/>
                <w:szCs w:val="20"/>
                <w:vertAlign w:val="superscript"/>
              </w:rPr>
              <w:t>1</w:t>
            </w:r>
            <w:r>
              <w:rPr>
                <w:b/>
                <w:bCs/>
                <w:color w:val="000000"/>
                <w:sz w:val="20"/>
                <w:szCs w:val="20"/>
                <w:vertAlign w:val="superscript"/>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5771979" w14:textId="72136490" w:rsidR="00B73F64" w:rsidRPr="00272DF0" w:rsidRDefault="00B73F64" w:rsidP="00B73F64">
            <w:pPr>
              <w:jc w:val="center"/>
              <w:rPr>
                <w:color w:val="000000"/>
                <w:sz w:val="20"/>
                <w:szCs w:val="20"/>
              </w:rPr>
            </w:pPr>
            <w:r>
              <w:rPr>
                <w:color w:val="000000"/>
                <w:sz w:val="20"/>
                <w:szCs w:val="20"/>
              </w:rPr>
              <w:t>45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518F706" w14:textId="1479DB5D" w:rsidR="00B73F64" w:rsidRPr="00272DF0" w:rsidRDefault="00B73F64" w:rsidP="00B73F64">
            <w:pPr>
              <w:jc w:val="center"/>
              <w:rPr>
                <w:color w:val="000000"/>
                <w:sz w:val="20"/>
                <w:szCs w:val="20"/>
              </w:rPr>
            </w:pPr>
            <w:r>
              <w:rPr>
                <w:color w:val="000000"/>
                <w:sz w:val="20"/>
                <w:szCs w:val="20"/>
              </w:rPr>
              <w:t>24.57</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9C96046" w14:textId="596E6DB2" w:rsidR="00B73F64" w:rsidRPr="00BD5659" w:rsidRDefault="00B73F64" w:rsidP="00B73F64">
            <w:pPr>
              <w:keepNext/>
              <w:widowControl/>
              <w:autoSpaceDE/>
              <w:autoSpaceDN/>
              <w:adjustRightInd/>
              <w:jc w:val="center"/>
              <w:rPr>
                <w:color w:val="000000"/>
                <w:sz w:val="20"/>
                <w:szCs w:val="20"/>
              </w:rPr>
            </w:pPr>
            <w:r>
              <w:rPr>
                <w:color w:val="000000"/>
                <w:sz w:val="20"/>
                <w:szCs w:val="20"/>
              </w:rPr>
              <w:t>29.175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5D7F0EA8" w14:textId="6C1B7507" w:rsidR="00B73F64" w:rsidRPr="00BD5659" w:rsidRDefault="00B73F64" w:rsidP="00B73F64">
            <w:pPr>
              <w:keepNext/>
              <w:widowControl/>
              <w:autoSpaceDE/>
              <w:autoSpaceDN/>
              <w:adjustRightInd/>
              <w:jc w:val="center"/>
              <w:rPr>
                <w:color w:val="000000"/>
                <w:sz w:val="20"/>
                <w:szCs w:val="20"/>
              </w:rPr>
            </w:pPr>
            <w:r>
              <w:rPr>
                <w:color w:val="000000"/>
                <w:sz w:val="20"/>
                <w:szCs w:val="20"/>
              </w:rPr>
              <w:t>12.5</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6E6229D5" w14:textId="7363D384" w:rsidR="00B73F64" w:rsidRPr="00BD5659" w:rsidRDefault="00B73F64" w:rsidP="00B73F64">
            <w:pPr>
              <w:keepNext/>
              <w:widowControl/>
              <w:autoSpaceDE/>
              <w:autoSpaceDN/>
              <w:adjustRightInd/>
              <w:jc w:val="center"/>
              <w:rPr>
                <w:color w:val="000000"/>
                <w:sz w:val="20"/>
                <w:szCs w:val="20"/>
              </w:rPr>
            </w:pPr>
            <w:r>
              <w:rPr>
                <w:color w:val="000000"/>
                <w:sz w:val="20"/>
                <w:szCs w:val="20"/>
              </w:rPr>
              <w:t>66.245</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46EBB24F" w14:textId="0A384149"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2,981</w:t>
            </w:r>
          </w:p>
        </w:tc>
      </w:tr>
      <w:tr w:rsidR="00B73F64" w:rsidRPr="00BD5659" w14:paraId="67C0DB29"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F0816E8" w14:textId="77777777" w:rsidR="00B73F64" w:rsidRPr="00BD5659" w:rsidRDefault="00B73F64" w:rsidP="00B73F64">
            <w:pPr>
              <w:keepNext/>
              <w:widowControl/>
              <w:autoSpaceDE/>
              <w:autoSpaceDN/>
              <w:adjustRightInd/>
              <w:rPr>
                <w:color w:val="000000"/>
                <w:sz w:val="20"/>
                <w:szCs w:val="20"/>
              </w:rPr>
            </w:pPr>
            <w:r w:rsidRPr="00BD5659">
              <w:rPr>
                <w:color w:val="000000"/>
                <w:sz w:val="20"/>
                <w:szCs w:val="20"/>
              </w:rPr>
              <w:t>NOC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4638E7C" w14:textId="02AA623C" w:rsidR="00B73F64" w:rsidRPr="00BD5659" w:rsidRDefault="00B73F64" w:rsidP="00B73F64">
            <w:pPr>
              <w:keepNext/>
              <w:widowControl/>
              <w:autoSpaceDE/>
              <w:autoSpaceDN/>
              <w:adjustRightInd/>
              <w:jc w:val="center"/>
              <w:rPr>
                <w:color w:val="000000"/>
                <w:sz w:val="20"/>
                <w:szCs w:val="20"/>
              </w:rPr>
            </w:pPr>
            <w:r>
              <w:rPr>
                <w:color w:val="000000"/>
                <w:sz w:val="20"/>
                <w:szCs w:val="20"/>
              </w:rPr>
              <w:t>198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A5DFA78" w14:textId="2A06721D" w:rsidR="00B73F64" w:rsidRPr="00BD5659" w:rsidRDefault="00B73F64" w:rsidP="00B73F64">
            <w:pPr>
              <w:keepNext/>
              <w:widowControl/>
              <w:autoSpaceDE/>
              <w:autoSpaceDN/>
              <w:adjustRightInd/>
              <w:jc w:val="center"/>
              <w:rPr>
                <w:color w:val="000000"/>
                <w:sz w:val="20"/>
                <w:szCs w:val="20"/>
              </w:rPr>
            </w:pPr>
            <w:r>
              <w:rPr>
                <w:color w:val="000000"/>
                <w:sz w:val="20"/>
                <w:szCs w:val="20"/>
              </w:rPr>
              <w:t>5.07</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25EBC1E" w14:textId="4C8725FA" w:rsidR="00B73F64" w:rsidRPr="00BD5659" w:rsidRDefault="00B73F64" w:rsidP="00B73F64">
            <w:pPr>
              <w:keepNext/>
              <w:widowControl/>
              <w:autoSpaceDE/>
              <w:autoSpaceDN/>
              <w:adjustRightInd/>
              <w:jc w:val="center"/>
              <w:rPr>
                <w:color w:val="000000"/>
                <w:sz w:val="20"/>
                <w:szCs w:val="20"/>
              </w:rPr>
            </w:pPr>
            <w:r>
              <w:rPr>
                <w:color w:val="000000"/>
                <w:sz w:val="20"/>
                <w:szCs w:val="20"/>
              </w:rPr>
              <w:t>11.8375</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57637B4D" w14:textId="6E9A20F5" w:rsidR="00B73F64" w:rsidRPr="00BD5659" w:rsidRDefault="00B73F64" w:rsidP="00B73F64">
            <w:pPr>
              <w:keepNext/>
              <w:widowControl/>
              <w:autoSpaceDE/>
              <w:autoSpaceDN/>
              <w:adjustRightInd/>
              <w:jc w:val="center"/>
              <w:rPr>
                <w:color w:val="000000"/>
                <w:sz w:val="20"/>
                <w:szCs w:val="20"/>
              </w:rPr>
            </w:pPr>
            <w:r>
              <w:rPr>
                <w:color w:val="000000"/>
                <w:sz w:val="20"/>
                <w:szCs w:val="20"/>
              </w:rPr>
              <w:t>0.0625</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1E7E1FDA" w14:textId="5B05FFA0" w:rsidR="00B73F64" w:rsidRPr="00BD5659" w:rsidRDefault="00B73F64" w:rsidP="00B73F64">
            <w:pPr>
              <w:keepNext/>
              <w:widowControl/>
              <w:autoSpaceDE/>
              <w:autoSpaceDN/>
              <w:adjustRightInd/>
              <w:jc w:val="center"/>
              <w:rPr>
                <w:color w:val="000000"/>
                <w:sz w:val="20"/>
                <w:szCs w:val="20"/>
              </w:rPr>
            </w:pPr>
            <w:r>
              <w:rPr>
                <w:color w:val="000000"/>
                <w:sz w:val="20"/>
                <w:szCs w:val="20"/>
              </w:rPr>
              <w:t>16.97</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6798B0BB" w14:textId="156F4CCF"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3,360</w:t>
            </w:r>
          </w:p>
        </w:tc>
      </w:tr>
      <w:tr w:rsidR="00B73F64" w:rsidRPr="00BD5659" w14:paraId="4AD77251" w14:textId="77777777" w:rsidTr="00272DF0">
        <w:trPr>
          <w:trHeight w:val="255"/>
          <w:jc w:val="center"/>
        </w:trPr>
        <w:tc>
          <w:tcPr>
            <w:tcW w:w="2610"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6CA49CF1" w14:textId="77777777" w:rsidR="00B73F64" w:rsidRPr="00BD5659" w:rsidRDefault="00B73F64" w:rsidP="00B73F64">
            <w:pPr>
              <w:keepNext/>
              <w:widowControl/>
              <w:autoSpaceDE/>
              <w:autoSpaceDN/>
              <w:adjustRightInd/>
              <w:rPr>
                <w:color w:val="000000"/>
                <w:sz w:val="20"/>
                <w:szCs w:val="20"/>
              </w:rPr>
            </w:pPr>
            <w:r w:rsidRPr="00BD5659">
              <w:rPr>
                <w:color w:val="000000"/>
                <w:sz w:val="20"/>
                <w:szCs w:val="20"/>
              </w:rPr>
              <w:t>New CDX Registration</w:t>
            </w:r>
            <w:r w:rsidRPr="00BD5659">
              <w:rPr>
                <w:color w:val="000000"/>
                <w:sz w:val="20"/>
                <w:szCs w:val="20"/>
                <w:vertAlign w:val="superscript"/>
              </w:rPr>
              <w:t>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225BCB8" w14:textId="2DC580C4" w:rsidR="00B73F64" w:rsidRPr="00BD5659" w:rsidRDefault="00B73F64" w:rsidP="00B73F64">
            <w:pPr>
              <w:keepNext/>
              <w:widowControl/>
              <w:autoSpaceDE/>
              <w:autoSpaceDN/>
              <w:adjustRightInd/>
              <w:jc w:val="center"/>
              <w:rPr>
                <w:color w:val="000000"/>
                <w:sz w:val="20"/>
                <w:szCs w:val="20"/>
              </w:rPr>
            </w:pPr>
            <w:r>
              <w:rPr>
                <w:color w:val="000000"/>
                <w:sz w:val="20"/>
                <w:szCs w:val="20"/>
              </w:rPr>
              <w:t>2,855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CC5995C" w14:textId="7D24CFE6" w:rsidR="00B73F64" w:rsidRPr="00BD5659" w:rsidRDefault="00B73F64" w:rsidP="00B73F64">
            <w:pPr>
              <w:keepNext/>
              <w:widowControl/>
              <w:autoSpaceDE/>
              <w:autoSpaceDN/>
              <w:adjustRightInd/>
              <w:jc w:val="center"/>
              <w:rPr>
                <w:color w:val="000000"/>
                <w:sz w:val="20"/>
                <w:szCs w:val="20"/>
              </w:rPr>
            </w:pPr>
            <w:r>
              <w:rPr>
                <w:color w:val="000000"/>
                <w:sz w:val="20"/>
                <w:szCs w:val="20"/>
              </w:rPr>
              <w:t>0.132</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399594F" w14:textId="64EB9BBE" w:rsidR="00B73F64" w:rsidRPr="00BD5659" w:rsidRDefault="00B73F64" w:rsidP="00B73F64">
            <w:pPr>
              <w:keepNext/>
              <w:widowControl/>
              <w:autoSpaceDE/>
              <w:autoSpaceDN/>
              <w:adjustRightInd/>
              <w:jc w:val="center"/>
              <w:rPr>
                <w:color w:val="000000"/>
                <w:sz w:val="20"/>
                <w:szCs w:val="20"/>
              </w:rPr>
            </w:pPr>
            <w:r>
              <w:rPr>
                <w:color w:val="000000"/>
                <w:sz w:val="20"/>
                <w:szCs w:val="20"/>
              </w:rPr>
              <w:t>0.528</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6D03F20E" w14:textId="741DCF86" w:rsidR="00B73F64" w:rsidRPr="00BD5659" w:rsidRDefault="00B73F64" w:rsidP="00B73F64">
            <w:pPr>
              <w:keepNext/>
              <w:widowControl/>
              <w:autoSpaceDE/>
              <w:autoSpaceDN/>
              <w:adjustRightInd/>
              <w:jc w:val="center"/>
              <w:rPr>
                <w:color w:val="000000"/>
                <w:sz w:val="20"/>
                <w:szCs w:val="20"/>
              </w:rPr>
            </w:pPr>
            <w:r>
              <w:rPr>
                <w:color w:val="000000"/>
                <w:sz w:val="20"/>
                <w:szCs w:val="20"/>
              </w:rPr>
              <w:t>0</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4B69F26E" w14:textId="7D2EDD3A" w:rsidR="00B73F64" w:rsidRPr="00BD5659" w:rsidRDefault="00B73F64" w:rsidP="00B73F64">
            <w:pPr>
              <w:keepNext/>
              <w:widowControl/>
              <w:autoSpaceDE/>
              <w:autoSpaceDN/>
              <w:adjustRightInd/>
              <w:jc w:val="center"/>
              <w:rPr>
                <w:color w:val="000000"/>
                <w:sz w:val="20"/>
                <w:szCs w:val="20"/>
              </w:rPr>
            </w:pPr>
            <w:r>
              <w:rPr>
                <w:color w:val="000000"/>
                <w:sz w:val="20"/>
                <w:szCs w:val="20"/>
              </w:rPr>
              <w:t>0.66</w:t>
            </w:r>
          </w:p>
        </w:tc>
        <w:tc>
          <w:tcPr>
            <w:tcW w:w="1062" w:type="dxa"/>
            <w:tcBorders>
              <w:top w:val="single" w:sz="4" w:space="0" w:color="auto"/>
              <w:left w:val="nil"/>
              <w:bottom w:val="single" w:sz="4" w:space="0" w:color="auto"/>
              <w:right w:val="double" w:sz="6" w:space="0" w:color="auto"/>
            </w:tcBorders>
            <w:shd w:val="clear" w:color="auto" w:fill="auto"/>
            <w:vAlign w:val="center"/>
            <w:hideMark/>
          </w:tcPr>
          <w:p w14:paraId="3A863CCE" w14:textId="705E3F4F" w:rsidR="00B73F64" w:rsidRPr="00BD5659" w:rsidRDefault="00B73F64" w:rsidP="00B73F64">
            <w:pPr>
              <w:keepNext/>
              <w:widowControl/>
              <w:autoSpaceDE/>
              <w:autoSpaceDN/>
              <w:adjustRightInd/>
              <w:jc w:val="center"/>
              <w:rPr>
                <w:b/>
                <w:bCs/>
                <w:color w:val="000000"/>
                <w:sz w:val="20"/>
                <w:szCs w:val="20"/>
              </w:rPr>
            </w:pPr>
            <w:r>
              <w:rPr>
                <w:b/>
                <w:bCs/>
                <w:color w:val="000000"/>
                <w:sz w:val="20"/>
                <w:szCs w:val="20"/>
              </w:rPr>
              <w:t>1,884</w:t>
            </w:r>
          </w:p>
        </w:tc>
      </w:tr>
      <w:tr w:rsidR="00BD5659" w:rsidRPr="00BD5659" w14:paraId="7A98394C" w14:textId="77777777" w:rsidTr="00F42DC6">
        <w:trPr>
          <w:trHeight w:val="255"/>
          <w:jc w:val="center"/>
        </w:trPr>
        <w:tc>
          <w:tcPr>
            <w:tcW w:w="8298" w:type="dxa"/>
            <w:gridSpan w:val="7"/>
            <w:tcBorders>
              <w:top w:val="single" w:sz="4" w:space="0" w:color="auto"/>
              <w:left w:val="double" w:sz="6" w:space="0" w:color="auto"/>
              <w:bottom w:val="double" w:sz="6" w:space="0" w:color="auto"/>
              <w:right w:val="single" w:sz="4" w:space="0" w:color="auto"/>
            </w:tcBorders>
            <w:shd w:val="clear" w:color="auto" w:fill="auto"/>
            <w:vAlign w:val="center"/>
            <w:hideMark/>
          </w:tcPr>
          <w:p w14:paraId="46497234" w14:textId="77777777" w:rsidR="00BD5659" w:rsidRPr="00BD5659" w:rsidRDefault="00BD5659" w:rsidP="00BD5659">
            <w:pPr>
              <w:keepNext/>
              <w:widowControl/>
              <w:autoSpaceDE/>
              <w:autoSpaceDN/>
              <w:adjustRightInd/>
              <w:rPr>
                <w:b/>
                <w:bCs/>
                <w:color w:val="000000"/>
                <w:sz w:val="20"/>
                <w:szCs w:val="20"/>
              </w:rPr>
            </w:pPr>
            <w:r w:rsidRPr="00BD5659">
              <w:rPr>
                <w:b/>
                <w:bCs/>
                <w:color w:val="000000"/>
                <w:sz w:val="20"/>
                <w:szCs w:val="20"/>
              </w:rPr>
              <w:t>Total</w:t>
            </w:r>
          </w:p>
        </w:tc>
        <w:tc>
          <w:tcPr>
            <w:tcW w:w="1062" w:type="dxa"/>
            <w:tcBorders>
              <w:top w:val="single" w:sz="4" w:space="0" w:color="auto"/>
              <w:left w:val="nil"/>
              <w:bottom w:val="double" w:sz="6" w:space="0" w:color="auto"/>
              <w:right w:val="double" w:sz="6" w:space="0" w:color="auto"/>
            </w:tcBorders>
            <w:shd w:val="clear" w:color="auto" w:fill="auto"/>
            <w:vAlign w:val="center"/>
            <w:hideMark/>
          </w:tcPr>
          <w:p w14:paraId="0AAF1A7F" w14:textId="4AC29DCF" w:rsidR="00BD5659" w:rsidRPr="00BD5659" w:rsidRDefault="007D42E8" w:rsidP="00B73F64">
            <w:pPr>
              <w:widowControl/>
              <w:autoSpaceDE/>
              <w:autoSpaceDN/>
              <w:adjustRightInd/>
              <w:jc w:val="center"/>
              <w:rPr>
                <w:b/>
                <w:bCs/>
                <w:color w:val="000000"/>
                <w:sz w:val="20"/>
                <w:szCs w:val="20"/>
              </w:rPr>
            </w:pPr>
            <w:r>
              <w:t xml:space="preserve"> </w:t>
            </w:r>
            <w:r w:rsidR="00B73F64">
              <w:rPr>
                <w:b/>
                <w:bCs/>
                <w:color w:val="000000"/>
                <w:sz w:val="20"/>
                <w:szCs w:val="20"/>
              </w:rPr>
              <w:t>192,156</w:t>
            </w:r>
          </w:p>
        </w:tc>
      </w:tr>
      <w:tr w:rsidR="00BD5659" w:rsidRPr="00BD5659" w14:paraId="15B6670B" w14:textId="77777777" w:rsidTr="00BD5659">
        <w:trPr>
          <w:trHeight w:val="255"/>
          <w:jc w:val="center"/>
        </w:trPr>
        <w:tc>
          <w:tcPr>
            <w:tcW w:w="270" w:type="dxa"/>
            <w:tcBorders>
              <w:top w:val="nil"/>
              <w:left w:val="nil"/>
              <w:bottom w:val="nil"/>
              <w:right w:val="nil"/>
            </w:tcBorders>
            <w:shd w:val="clear" w:color="auto" w:fill="auto"/>
            <w:hideMark/>
          </w:tcPr>
          <w:p w14:paraId="3CDB1D88" w14:textId="77777777" w:rsidR="00BD5659" w:rsidRPr="00BD5659" w:rsidRDefault="00BD5659" w:rsidP="00BD5659">
            <w:pPr>
              <w:keepNext/>
              <w:widowControl/>
              <w:autoSpaceDE/>
              <w:autoSpaceDN/>
              <w:adjustRightInd/>
              <w:jc w:val="right"/>
              <w:rPr>
                <w:color w:val="000000"/>
                <w:sz w:val="18"/>
                <w:szCs w:val="18"/>
              </w:rPr>
            </w:pPr>
            <w:r w:rsidRPr="00BD5659">
              <w:rPr>
                <w:color w:val="000000"/>
                <w:sz w:val="18"/>
                <w:szCs w:val="18"/>
                <w:vertAlign w:val="superscript"/>
              </w:rPr>
              <w:t>1</w:t>
            </w:r>
          </w:p>
        </w:tc>
        <w:tc>
          <w:tcPr>
            <w:tcW w:w="9090" w:type="dxa"/>
            <w:gridSpan w:val="7"/>
            <w:tcBorders>
              <w:top w:val="double" w:sz="6" w:space="0" w:color="auto"/>
              <w:left w:val="nil"/>
              <w:bottom w:val="nil"/>
              <w:right w:val="nil"/>
            </w:tcBorders>
            <w:shd w:val="clear" w:color="auto" w:fill="auto"/>
            <w:vAlign w:val="center"/>
            <w:hideMark/>
          </w:tcPr>
          <w:p w14:paraId="3D08CD3D" w14:textId="0F737B37" w:rsidR="00BD5659" w:rsidRPr="00BD5659" w:rsidRDefault="00F96095" w:rsidP="00BD5659">
            <w:pPr>
              <w:pStyle w:val="TableFootnote"/>
            </w:pPr>
            <w:r>
              <w:t xml:space="preserve">     </w:t>
            </w:r>
            <w:r w:rsidR="001243C0" w:rsidRPr="001243C0">
              <w:t>Based on the 2009 Economic Analysis of the Premanufacture Notification Electronic Reporting Final Rule, EPA assumes</w:t>
            </w:r>
            <w:r>
              <w:t xml:space="preserve"> </w:t>
            </w:r>
            <w:r w:rsidR="001243C0" w:rsidRPr="001243C0">
              <w:t xml:space="preserve">that 20 percent of CDX registrants will be managerial employees and 80 percent will be technical employees. Therefore, the per employee registrations burden is split between managerial and technical hours using a 20/80 ratio. </w:t>
            </w:r>
          </w:p>
        </w:tc>
      </w:tr>
    </w:tbl>
    <w:bookmarkEnd w:id="18"/>
    <w:p w14:paraId="119BC839" w14:textId="77777777" w:rsidR="00DB6E01" w:rsidRDefault="00F84A2C" w:rsidP="00F84A2C">
      <w:pPr>
        <w:pStyle w:val="Heading2"/>
      </w:pPr>
      <w:r>
        <w:t>E</w:t>
      </w:r>
      <w:r w:rsidR="004460B0" w:rsidRPr="00447301">
        <w:t>stimating Respondent Cost</w:t>
      </w:r>
    </w:p>
    <w:p w14:paraId="205CE12A" w14:textId="4EF142BE" w:rsidR="004460B0" w:rsidRPr="0029554D" w:rsidRDefault="004460B0" w:rsidP="002E4B98">
      <w:pPr>
        <w:pStyle w:val="BodyTextFirstIndent"/>
      </w:pPr>
      <w:r w:rsidRPr="0029554D">
        <w:t>Responde</w:t>
      </w:r>
      <w:r>
        <w:t>nts to TSCA s</w:t>
      </w:r>
      <w:r w:rsidRPr="0029554D">
        <w:t xml:space="preserve">ection 5 reporting requirements experience costs associated with </w:t>
      </w:r>
      <w:r>
        <w:t>(</w:t>
      </w:r>
      <w:r w:rsidRPr="0029554D">
        <w:t xml:space="preserve">1) reporting, </w:t>
      </w:r>
      <w:r>
        <w:t>(</w:t>
      </w:r>
      <w:r w:rsidRPr="0029554D">
        <w:t>2) recordkeeping</w:t>
      </w:r>
      <w:r>
        <w:t>,</w:t>
      </w:r>
      <w:r w:rsidRPr="0029554D">
        <w:t xml:space="preserve"> and </w:t>
      </w:r>
      <w:r>
        <w:t>(</w:t>
      </w:r>
      <w:r w:rsidRPr="0029554D">
        <w:t>3) compliance with exposure controls and testing requirements included i</w:t>
      </w:r>
      <w:r>
        <w:t>n TSCA s</w:t>
      </w:r>
      <w:r w:rsidRPr="0029554D">
        <w:t>ection 5(e)</w:t>
      </w:r>
      <w:r w:rsidR="009E69B6">
        <w:t xml:space="preserve"> and 5(f)</w:t>
      </w:r>
      <w:r w:rsidRPr="0029554D">
        <w:t xml:space="preserve"> orders, when EPA takes regulatory action. The </w:t>
      </w:r>
      <w:r w:rsidRPr="00B73BF9">
        <w:rPr>
          <w:szCs w:val="22"/>
        </w:rPr>
        <w:t xml:space="preserve">respondent costs associated with this information collection are estimated to total </w:t>
      </w:r>
      <w:r w:rsidR="007D42E8" w:rsidRPr="007D42E8">
        <w:rPr>
          <w:b/>
          <w:szCs w:val="22"/>
        </w:rPr>
        <w:t xml:space="preserve">$49,979,150 </w:t>
      </w:r>
      <w:r>
        <w:t>(</w:t>
      </w:r>
      <w:r w:rsidR="00F961C1">
        <w:fldChar w:fldCharType="begin"/>
      </w:r>
      <w:r w:rsidR="00B477B1">
        <w:instrText xml:space="preserve"> REF _Ref501611385 \h </w:instrText>
      </w:r>
      <w:r w:rsidR="00F961C1">
        <w:fldChar w:fldCharType="separate"/>
      </w:r>
      <w:r w:rsidR="00C47AB2">
        <w:t xml:space="preserve">Table </w:t>
      </w:r>
      <w:r w:rsidR="00C47AB2">
        <w:rPr>
          <w:noProof/>
        </w:rPr>
        <w:t>7</w:t>
      </w:r>
      <w:r w:rsidR="00F961C1">
        <w:fldChar w:fldCharType="end"/>
      </w:r>
      <w:r>
        <w:t>).</w:t>
      </w:r>
    </w:p>
    <w:p w14:paraId="2636D36A" w14:textId="77777777" w:rsidR="004460B0" w:rsidRPr="0029554D" w:rsidRDefault="004460B0" w:rsidP="002E4B98">
      <w:pPr>
        <w:pStyle w:val="BodyTextFirstIndent"/>
      </w:pPr>
      <w:r w:rsidRPr="0029554D">
        <w:t>Respondent costs for all submissions consist of t</w:t>
      </w:r>
      <w:r>
        <w:t>hree components: (</w:t>
      </w:r>
      <w:r w:rsidRPr="0029554D">
        <w:t xml:space="preserve">1) labor costs, calculated by multiplying the estimated burden hours associated with each submission type by the appropriate labor rate; </w:t>
      </w:r>
      <w:r>
        <w:t>(</w:t>
      </w:r>
      <w:r w:rsidRPr="0029554D">
        <w:t xml:space="preserve">2) delay costs, estimated as the cost of the delayed receipt of profits by chemical manufactures as a result of the submission review process, and </w:t>
      </w:r>
      <w:r>
        <w:t>(</w:t>
      </w:r>
      <w:r w:rsidRPr="0029554D">
        <w:t>3) explicit costs, such as user fees or lab testing fees.</w:t>
      </w:r>
    </w:p>
    <w:p w14:paraId="2059441B" w14:textId="37E14869" w:rsidR="004460B0" w:rsidRPr="0029554D" w:rsidRDefault="004460B0" w:rsidP="002E4B98">
      <w:pPr>
        <w:pStyle w:val="BodyTextFirstIndent"/>
        <w:rPr>
          <w:vertAlign w:val="superscript"/>
        </w:rPr>
      </w:pPr>
      <w:r w:rsidRPr="0029554D">
        <w:t>In order to estimate total respon</w:t>
      </w:r>
      <w:r>
        <w:t>dent cost associated with TSCA s</w:t>
      </w:r>
      <w:r w:rsidRPr="0029554D">
        <w:t xml:space="preserve">ection 5 submissions, an </w:t>
      </w:r>
      <w:r w:rsidRPr="00AF1591">
        <w:t>average cost</w:t>
      </w:r>
      <w:r w:rsidR="00AF1591">
        <w:t xml:space="preserve"> per notice</w:t>
      </w:r>
      <w:r w:rsidRPr="0029554D">
        <w:t xml:space="preserve"> was first calculated for each type of notice. The cost for each notice type was calculated by summing each of the associated cost components, and then multiplying by the expected number of notice submissions</w:t>
      </w:r>
      <w:r w:rsidR="00C530A7">
        <w:t xml:space="preserve">. </w:t>
      </w:r>
      <w:r w:rsidRPr="0029554D">
        <w:t xml:space="preserve">The total industry cost was calculated by summing the costs across notice types. </w:t>
      </w:r>
      <w:r w:rsidR="00F961C1">
        <w:fldChar w:fldCharType="begin"/>
      </w:r>
      <w:r w:rsidR="00B477B1">
        <w:instrText xml:space="preserve"> REF _Ref501611385 \h </w:instrText>
      </w:r>
      <w:r w:rsidR="00F961C1">
        <w:fldChar w:fldCharType="separate"/>
      </w:r>
      <w:r w:rsidR="00C47AB2">
        <w:t xml:space="preserve">Table </w:t>
      </w:r>
      <w:r w:rsidR="00C47AB2">
        <w:rPr>
          <w:noProof/>
        </w:rPr>
        <w:t>7</w:t>
      </w:r>
      <w:r w:rsidR="00F961C1">
        <w:fldChar w:fldCharType="end"/>
      </w:r>
      <w:r w:rsidR="007E717D" w:rsidRPr="0029554D">
        <w:t xml:space="preserve"> </w:t>
      </w:r>
      <w:r w:rsidRPr="0029554D">
        <w:t>outlines the average cost calculations for the various types of notice submissions and presents the total respondent cost estimate.</w:t>
      </w:r>
    </w:p>
    <w:p w14:paraId="1B9674EF" w14:textId="77777777" w:rsidR="004460B0" w:rsidRPr="0029554D" w:rsidRDefault="004460B0" w:rsidP="002E4B98">
      <w:pPr>
        <w:pStyle w:val="BodyTextFirstIndent"/>
      </w:pPr>
      <w:r w:rsidRPr="0029554D">
        <w:t xml:space="preserve">Wages for managerial, professional/technical, clerical and production labor were taken from the Bureau of Labor Statistics (BLS) </w:t>
      </w:r>
      <w:r w:rsidRPr="0029554D">
        <w:rPr>
          <w:i/>
          <w:iCs/>
        </w:rPr>
        <w:t xml:space="preserve">Employer Costs for Employee Compensation </w:t>
      </w:r>
      <w:r w:rsidRPr="0029554D">
        <w:t xml:space="preserve">(ECEC) data, for </w:t>
      </w:r>
      <w:r w:rsidR="00A3162C">
        <w:t xml:space="preserve">December </w:t>
      </w:r>
      <w:r w:rsidR="00A31E5F">
        <w:t>201</w:t>
      </w:r>
      <w:r w:rsidR="005C0325">
        <w:t>7</w:t>
      </w:r>
      <w:r w:rsidRPr="0029554D">
        <w:t xml:space="preserve">, for </w:t>
      </w:r>
      <w:r w:rsidRPr="00251EAB">
        <w:t>manufacturing</w:t>
      </w:r>
      <w:r w:rsidRPr="0029554D">
        <w:t xml:space="preserve"> industries. The cost of fringe benefits such as paid leave and insurance, specific to each labor category, are taken from the same ECEC series. Fringe benefits as a percent of wages are calculated separately for each labor category. For example, for </w:t>
      </w:r>
      <w:r w:rsidR="00A3162C">
        <w:t xml:space="preserve">December </w:t>
      </w:r>
      <w:r w:rsidR="000D4C0B">
        <w:t>2016</w:t>
      </w:r>
      <w:r w:rsidRPr="0029554D">
        <w:t xml:space="preserve">, the average wage rate for professional/technical labor was </w:t>
      </w:r>
      <w:r w:rsidR="00BE7655">
        <w:t>$45.82</w:t>
      </w:r>
      <w:r w:rsidR="00A45527">
        <w:t>,</w:t>
      </w:r>
      <w:r w:rsidRPr="0029554D">
        <w:t xml:space="preserve"> the average fringe benefit was </w:t>
      </w:r>
      <w:r w:rsidR="00BE7655">
        <w:t>$24.33</w:t>
      </w:r>
      <w:r w:rsidRPr="0029554D">
        <w:t xml:space="preserve">. Fringe benefits as a percent of wages were </w:t>
      </w:r>
      <w:r w:rsidR="00BE7655">
        <w:t>$24.33</w:t>
      </w:r>
      <w:r w:rsidR="005C0325">
        <w:t>/</w:t>
      </w:r>
      <w:r w:rsidR="00BE7655">
        <w:t>$45.82</w:t>
      </w:r>
      <w:r w:rsidRPr="0029554D">
        <w:t xml:space="preserve"> or approximately </w:t>
      </w:r>
      <w:r w:rsidR="00BE7655">
        <w:t>53.1</w:t>
      </w:r>
      <w:r w:rsidR="000D4C0B">
        <w:t xml:space="preserve"> </w:t>
      </w:r>
      <w:r w:rsidR="009A54A7">
        <w:t>percent.</w:t>
      </w:r>
    </w:p>
    <w:p w14:paraId="7610C658" w14:textId="77777777" w:rsidR="004460B0" w:rsidRDefault="004460B0" w:rsidP="002E4B98">
      <w:pPr>
        <w:pStyle w:val="BodyTextFirstIndent"/>
      </w:pPr>
      <w:r w:rsidRPr="0029554D">
        <w:t xml:space="preserve">An additional loading factor of 17 percent is applied to wages to account for overhead. This approach is used for consistency with Office of Pollution Prevention and Toxics economic analyses for two major rulemakings: </w:t>
      </w:r>
      <w:r w:rsidRPr="0029554D">
        <w:rPr>
          <w:i/>
          <w:iCs/>
        </w:rPr>
        <w:t>Wage Rates for Economic Analyses of the Toxics Release Inventory Program</w:t>
      </w:r>
      <w:r w:rsidRPr="0029554D">
        <w:t xml:space="preserve"> (2002), and the</w:t>
      </w:r>
      <w:r w:rsidRPr="0029554D">
        <w:rPr>
          <w:i/>
          <w:iCs/>
        </w:rPr>
        <w:t xml:space="preserve"> Revised Economic Analysis for the Amended Inventory Update Rule: Final Report</w:t>
      </w:r>
      <w:r w:rsidRPr="0029554D">
        <w:t xml:space="preserve"> (2002). This overhead loading factor is added to the benefits loading factor, and the total is then applied to the base wage to derive the fully loaded wage. For example, the </w:t>
      </w:r>
      <w:r w:rsidR="00A3162C">
        <w:t xml:space="preserve">December </w:t>
      </w:r>
      <w:r w:rsidR="00A31E5F">
        <w:t>201</w:t>
      </w:r>
      <w:r w:rsidR="0050650C">
        <w:t>6</w:t>
      </w:r>
      <w:r w:rsidR="00A31E5F">
        <w:t xml:space="preserve"> </w:t>
      </w:r>
      <w:r w:rsidRPr="0029554D">
        <w:t xml:space="preserve">fully loaded wage for professional/technical labor is </w:t>
      </w:r>
      <w:r w:rsidR="00BE7655">
        <w:t>$45.82</w:t>
      </w:r>
      <w:r w:rsidR="005C0325">
        <w:t xml:space="preserve"> </w:t>
      </w:r>
      <w:r w:rsidRPr="0029554D">
        <w:t>× (1+0.</w:t>
      </w:r>
      <w:r w:rsidR="00BE7655">
        <w:t>53099</w:t>
      </w:r>
      <w:r w:rsidR="005C0325" w:rsidRPr="0029554D">
        <w:t xml:space="preserve"> </w:t>
      </w:r>
      <w:r w:rsidRPr="0029554D">
        <w:t xml:space="preserve">+ 0.17) = </w:t>
      </w:r>
      <w:r w:rsidR="00BE7655" w:rsidRPr="00BE7655">
        <w:t>$77.94</w:t>
      </w:r>
      <w:r w:rsidR="00E76D9C">
        <w:t>.</w:t>
      </w:r>
    </w:p>
    <w:p w14:paraId="7C960FC8" w14:textId="708FE643" w:rsidR="004460B0" w:rsidRPr="0029554D" w:rsidRDefault="004460B0" w:rsidP="002E4B98">
      <w:pPr>
        <w:pStyle w:val="BodyTextFirstIndent"/>
      </w:pPr>
      <w:r w:rsidRPr="0029554D">
        <w:t>As noted above, delay costs reflect the cost of the delayed receipt of profits by chemical manufactures as a result of the submission review process. Industry delay costs used to calculate the average cost per submission were computed using the midpoint of the low and high delay cost estimates (</w:t>
      </w:r>
      <w:r w:rsidR="002F27FD" w:rsidRPr="002C61A9">
        <w:t>199</w:t>
      </w:r>
      <w:r w:rsidR="002F27FD">
        <w:t>3</w:t>
      </w:r>
      <w:r w:rsidR="002F27FD" w:rsidRPr="0029554D">
        <w:t xml:space="preserve"> </w:t>
      </w:r>
      <w:r w:rsidRPr="0029554D">
        <w:t xml:space="preserve">dollars) as presented in the </w:t>
      </w:r>
      <w:r w:rsidR="0029435D">
        <w:rPr>
          <w:iCs/>
        </w:rPr>
        <w:t>“</w:t>
      </w:r>
      <w:r w:rsidRPr="002C61A9">
        <w:rPr>
          <w:iCs/>
        </w:rPr>
        <w:t xml:space="preserve">Regulatory Impact Analysis of Amendments to Regulations for TSCA </w:t>
      </w:r>
      <w:r>
        <w:rPr>
          <w:iCs/>
        </w:rPr>
        <w:t>s</w:t>
      </w:r>
      <w:r w:rsidRPr="002C61A9">
        <w:rPr>
          <w:iCs/>
        </w:rPr>
        <w:t>ection 5 Premanufacture Notifications</w:t>
      </w:r>
      <w:r w:rsidR="0029435D">
        <w:rPr>
          <w:iCs/>
        </w:rPr>
        <w:t>”</w:t>
      </w:r>
      <w:r w:rsidRPr="002C61A9">
        <w:t xml:space="preserve"> (1994)</w:t>
      </w:r>
      <w:r w:rsidRPr="0029554D">
        <w:t xml:space="preserve">, and inflated to </w:t>
      </w:r>
      <w:r w:rsidR="00723393" w:rsidRPr="0029554D">
        <w:t>20</w:t>
      </w:r>
      <w:r w:rsidR="00723393">
        <w:t>16</w:t>
      </w:r>
      <w:r w:rsidR="00723393" w:rsidRPr="0029554D">
        <w:t xml:space="preserve"> </w:t>
      </w:r>
      <w:r w:rsidRPr="0029554D">
        <w:t>dollars using the Bureau of Labor Statistics’ Producer Price Index data for the Chemical Manuf</w:t>
      </w:r>
      <w:r w:rsidR="009A54A7">
        <w:t>acturing industry.</w:t>
      </w:r>
    </w:p>
    <w:p w14:paraId="23E86890" w14:textId="0CF646BC" w:rsidR="004460B0" w:rsidRPr="0029554D" w:rsidRDefault="004460B0" w:rsidP="00E14077">
      <w:pPr>
        <w:pStyle w:val="BodyTextFirstIndent"/>
      </w:pPr>
      <w:r w:rsidRPr="0029554D">
        <w:t xml:space="preserve">The </w:t>
      </w:r>
      <w:r w:rsidR="00A41346">
        <w:t xml:space="preserve">EPA </w:t>
      </w:r>
      <w:r w:rsidRPr="0029554D">
        <w:t xml:space="preserve">fees </w:t>
      </w:r>
      <w:r w:rsidR="00A41346">
        <w:t xml:space="preserve">(explicit costs) </w:t>
      </w:r>
      <w:r w:rsidRPr="0029554D">
        <w:t xml:space="preserve">used to calculate the average cost per submission were taken from the </w:t>
      </w:r>
      <w:r w:rsidR="006F65CE" w:rsidRPr="0029554D">
        <w:t>20</w:t>
      </w:r>
      <w:r w:rsidR="006F65CE">
        <w:t>18</w:t>
      </w:r>
      <w:r w:rsidR="006F65CE" w:rsidRPr="0029554D">
        <w:t xml:space="preserve"> </w:t>
      </w:r>
      <w:r w:rsidR="006F65CE">
        <w:t>fees rule</w:t>
      </w:r>
      <w:r w:rsidR="003146AB">
        <w:t xml:space="preserve">: </w:t>
      </w:r>
      <w:r w:rsidR="003146AB">
        <w:rPr>
          <w:i/>
        </w:rPr>
        <w:t>Fees for the Administration of the Toxic Substances Control Act</w:t>
      </w:r>
      <w:r w:rsidR="009013ED">
        <w:t xml:space="preserve"> (83 Fed.Reg. 82694)</w:t>
      </w:r>
      <w:r w:rsidRPr="0029554D">
        <w:t>.</w:t>
      </w:r>
      <w:r w:rsidR="00A41346">
        <w:t xml:space="preserve"> </w:t>
      </w:r>
      <w:r w:rsidR="006F65CE">
        <w:t xml:space="preserve">This rule increased fees for PMNs, SNUNs, and MCANs from $2,500 to $16,000 and fees for </w:t>
      </w:r>
      <w:r w:rsidR="006F65CE" w:rsidRPr="006F65CE">
        <w:t>LVE, LoREX, TME, TERA, Tier II, and photographic film articles</w:t>
      </w:r>
      <w:r w:rsidR="006F65CE">
        <w:t xml:space="preserve"> from $0 to $4,700. </w:t>
      </w:r>
      <w:r w:rsidR="00A41346">
        <w:t xml:space="preserve">Laboratory testing costs </w:t>
      </w:r>
      <w:r w:rsidR="00A41346" w:rsidRPr="00A41346">
        <w:t>were</w:t>
      </w:r>
      <w:r w:rsidR="00A41346" w:rsidRPr="00257F5F">
        <w:rPr>
          <w:iCs/>
        </w:rPr>
        <w:t xml:space="preserve"> inflated to </w:t>
      </w:r>
      <w:r w:rsidR="00E16FA6">
        <w:rPr>
          <w:iCs/>
        </w:rPr>
        <w:t>2016 dollars</w:t>
      </w:r>
      <w:r w:rsidR="00A41346" w:rsidRPr="00257F5F">
        <w:rPr>
          <w:iCs/>
        </w:rPr>
        <w:t xml:space="preserve"> using the Bureau of Labor Statistics (BLS) Employment Cost Index (ECI) series </w:t>
      </w:r>
      <w:r w:rsidR="00A41346" w:rsidRPr="00257F5F">
        <w:t>f</w:t>
      </w:r>
      <w:r w:rsidR="00A41346" w:rsidRPr="00257F5F">
        <w:rPr>
          <w:iCs/>
        </w:rPr>
        <w:t xml:space="preserve">or private industry </w:t>
      </w:r>
      <w:r w:rsidR="00E16FA6">
        <w:rPr>
          <w:iCs/>
        </w:rPr>
        <w:t>workers in all industries and occupations</w:t>
      </w:r>
      <w:r w:rsidR="00A41346" w:rsidRPr="00257F5F">
        <w:rPr>
          <w:iCs/>
        </w:rPr>
        <w:t>.</w:t>
      </w:r>
      <w:r w:rsidR="00BD444C">
        <w:rPr>
          <w:iCs/>
        </w:rPr>
        <w:t xml:space="preserve">  </w:t>
      </w:r>
    </w:p>
    <w:p w14:paraId="26002E5C" w14:textId="77777777" w:rsidR="00A3162C" w:rsidRDefault="004460B0" w:rsidP="00377F7D">
      <w:pPr>
        <w:numPr>
          <w:ilvl w:val="12"/>
          <w:numId w:val="0"/>
        </w:numPr>
      </w:pPr>
      <w:r w:rsidRPr="0029554D">
        <w:tab/>
      </w:r>
    </w:p>
    <w:p w14:paraId="6FFF5549" w14:textId="77777777" w:rsidR="00A3162C" w:rsidRPr="00E14077" w:rsidRDefault="00A3162C" w:rsidP="00E14077">
      <w:pPr>
        <w:sectPr w:rsidR="00A3162C" w:rsidRPr="00E14077" w:rsidSect="007B274F">
          <w:endnotePr>
            <w:numFmt w:val="decimal"/>
          </w:endnotePr>
          <w:pgSz w:w="12240" w:h="15840"/>
          <w:pgMar w:top="1170" w:right="1440" w:bottom="1170" w:left="1440" w:header="630" w:footer="675" w:gutter="0"/>
          <w:cols w:space="720"/>
          <w:noEndnote/>
          <w:docGrid w:linePitch="326"/>
        </w:sectPr>
      </w:pPr>
    </w:p>
    <w:tbl>
      <w:tblPr>
        <w:tblW w:w="0" w:type="auto"/>
        <w:jc w:val="center"/>
        <w:tblLayout w:type="fixed"/>
        <w:tblCellMar>
          <w:left w:w="58" w:type="dxa"/>
          <w:right w:w="58" w:type="dxa"/>
        </w:tblCellMar>
        <w:tblLook w:val="04A0" w:firstRow="1" w:lastRow="0" w:firstColumn="1" w:lastColumn="0" w:noHBand="0" w:noVBand="1"/>
      </w:tblPr>
      <w:tblGrid>
        <w:gridCol w:w="270"/>
        <w:gridCol w:w="1428"/>
        <w:gridCol w:w="1207"/>
        <w:gridCol w:w="785"/>
        <w:gridCol w:w="982"/>
        <w:gridCol w:w="802"/>
        <w:gridCol w:w="982"/>
        <w:gridCol w:w="802"/>
        <w:gridCol w:w="982"/>
        <w:gridCol w:w="916"/>
        <w:gridCol w:w="1014"/>
        <w:gridCol w:w="956"/>
        <w:gridCol w:w="1204"/>
        <w:gridCol w:w="1170"/>
      </w:tblGrid>
      <w:tr w:rsidR="00B534CB" w:rsidRPr="00B534CB" w14:paraId="5DA12D59" w14:textId="77777777" w:rsidTr="00A57352">
        <w:trPr>
          <w:trHeight w:val="255"/>
          <w:jc w:val="center"/>
        </w:trPr>
        <w:tc>
          <w:tcPr>
            <w:tcW w:w="13500" w:type="dxa"/>
            <w:gridSpan w:val="14"/>
            <w:tcBorders>
              <w:top w:val="nil"/>
              <w:left w:val="nil"/>
              <w:bottom w:val="double" w:sz="6" w:space="0" w:color="auto"/>
              <w:right w:val="nil"/>
            </w:tcBorders>
            <w:shd w:val="clear" w:color="auto" w:fill="auto"/>
            <w:vAlign w:val="center"/>
            <w:hideMark/>
          </w:tcPr>
          <w:p w14:paraId="3177D7DE" w14:textId="4C5984B7" w:rsidR="00B534CB" w:rsidRPr="00B534CB" w:rsidRDefault="00C92E8E" w:rsidP="00C92E8E">
            <w:pPr>
              <w:pStyle w:val="Caption"/>
              <w:rPr>
                <w:bCs/>
                <w:color w:val="000000"/>
                <w:szCs w:val="22"/>
              </w:rPr>
            </w:pPr>
            <w:bookmarkStart w:id="19" w:name="_Ref501611385"/>
            <w:r>
              <w:t xml:space="preserve">Table </w:t>
            </w:r>
            <w:r w:rsidR="00E60CD6">
              <w:rPr>
                <w:noProof/>
              </w:rPr>
              <w:fldChar w:fldCharType="begin"/>
            </w:r>
            <w:r w:rsidR="00E60CD6">
              <w:rPr>
                <w:noProof/>
              </w:rPr>
              <w:instrText xml:space="preserve"> SEQ Table \* ARABIC </w:instrText>
            </w:r>
            <w:r w:rsidR="00E60CD6">
              <w:rPr>
                <w:noProof/>
              </w:rPr>
              <w:fldChar w:fldCharType="separate"/>
            </w:r>
            <w:r w:rsidR="00C47AB2">
              <w:rPr>
                <w:noProof/>
              </w:rPr>
              <w:t>7</w:t>
            </w:r>
            <w:r w:rsidR="00E60CD6">
              <w:rPr>
                <w:noProof/>
              </w:rPr>
              <w:fldChar w:fldCharType="end"/>
            </w:r>
            <w:bookmarkEnd w:id="19"/>
            <w:r>
              <w:t xml:space="preserve">. </w:t>
            </w:r>
            <w:r w:rsidRPr="00604921">
              <w:t>Total Respondent Cost Calculation</w:t>
            </w:r>
          </w:p>
        </w:tc>
      </w:tr>
      <w:tr w:rsidR="00B534CB" w:rsidRPr="00B534CB" w14:paraId="59142966" w14:textId="77777777" w:rsidTr="00A57352">
        <w:trPr>
          <w:trHeight w:val="510"/>
          <w:jc w:val="center"/>
        </w:trPr>
        <w:tc>
          <w:tcPr>
            <w:tcW w:w="1698" w:type="dxa"/>
            <w:gridSpan w:val="2"/>
            <w:vMerge w:val="restart"/>
            <w:tcBorders>
              <w:top w:val="double" w:sz="6" w:space="0" w:color="auto"/>
              <w:left w:val="double" w:sz="6" w:space="0" w:color="auto"/>
              <w:bottom w:val="single" w:sz="4" w:space="0" w:color="auto"/>
              <w:right w:val="single" w:sz="4" w:space="0" w:color="auto"/>
            </w:tcBorders>
            <w:shd w:val="clear" w:color="auto" w:fill="auto"/>
            <w:vAlign w:val="center"/>
            <w:hideMark/>
          </w:tcPr>
          <w:p w14:paraId="0B559709"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Type of Notice</w:t>
            </w:r>
          </w:p>
        </w:tc>
        <w:tc>
          <w:tcPr>
            <w:tcW w:w="1207"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6D8FF6BA"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Average Annual Responses</w:t>
            </w:r>
          </w:p>
        </w:tc>
        <w:tc>
          <w:tcPr>
            <w:tcW w:w="5335" w:type="dxa"/>
            <w:gridSpan w:val="6"/>
            <w:tcBorders>
              <w:top w:val="double" w:sz="6" w:space="0" w:color="auto"/>
              <w:left w:val="nil"/>
              <w:bottom w:val="single" w:sz="4" w:space="0" w:color="auto"/>
              <w:right w:val="single" w:sz="4" w:space="0" w:color="auto"/>
            </w:tcBorders>
            <w:shd w:val="clear" w:color="auto" w:fill="auto"/>
            <w:vAlign w:val="center"/>
            <w:hideMark/>
          </w:tcPr>
          <w:p w14:paraId="46F94231"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Total Burden (Reporting + Recordkeeping) and Wage Rate by Labor Category</w:t>
            </w:r>
          </w:p>
        </w:tc>
        <w:tc>
          <w:tcPr>
            <w:tcW w:w="916"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636D3F1F"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Labor Costs</w:t>
            </w:r>
            <w:r w:rsidRPr="00B534CB">
              <w:rPr>
                <w:b/>
                <w:bCs/>
                <w:color w:val="000000"/>
                <w:sz w:val="20"/>
                <w:szCs w:val="20"/>
                <w:vertAlign w:val="superscript"/>
              </w:rPr>
              <w:t>1</w:t>
            </w:r>
          </w:p>
        </w:tc>
        <w:tc>
          <w:tcPr>
            <w:tcW w:w="1014"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711B629F"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Delay Costs</w:t>
            </w:r>
            <w:r w:rsidRPr="00B534CB">
              <w:rPr>
                <w:b/>
                <w:bCs/>
                <w:color w:val="000000"/>
                <w:sz w:val="20"/>
                <w:szCs w:val="20"/>
                <w:vertAlign w:val="superscript"/>
              </w:rPr>
              <w:t>2</w:t>
            </w:r>
          </w:p>
        </w:tc>
        <w:tc>
          <w:tcPr>
            <w:tcW w:w="956"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42A37036"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Fees</w:t>
            </w:r>
            <w:r w:rsidRPr="00B534CB">
              <w:rPr>
                <w:b/>
                <w:bCs/>
                <w:color w:val="000000"/>
                <w:sz w:val="20"/>
                <w:szCs w:val="20"/>
                <w:vertAlign w:val="superscript"/>
              </w:rPr>
              <w:t>3</w:t>
            </w:r>
          </w:p>
        </w:tc>
        <w:tc>
          <w:tcPr>
            <w:tcW w:w="1204"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1314AA9A"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Avg. Cost Per Notice</w:t>
            </w:r>
            <w:r w:rsidRPr="00B534CB">
              <w:rPr>
                <w:b/>
                <w:bCs/>
                <w:color w:val="000000"/>
                <w:sz w:val="20"/>
                <w:szCs w:val="20"/>
                <w:vertAlign w:val="superscript"/>
              </w:rPr>
              <w:t>4</w:t>
            </w:r>
          </w:p>
        </w:tc>
        <w:tc>
          <w:tcPr>
            <w:tcW w:w="1170" w:type="dxa"/>
            <w:vMerge w:val="restart"/>
            <w:tcBorders>
              <w:top w:val="double" w:sz="6" w:space="0" w:color="auto"/>
              <w:left w:val="single" w:sz="4" w:space="0" w:color="auto"/>
              <w:bottom w:val="single" w:sz="4" w:space="0" w:color="auto"/>
              <w:right w:val="double" w:sz="6" w:space="0" w:color="auto"/>
            </w:tcBorders>
            <w:shd w:val="clear" w:color="auto" w:fill="auto"/>
            <w:vAlign w:val="center"/>
            <w:hideMark/>
          </w:tcPr>
          <w:p w14:paraId="1AE18767"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Total Respondent Cost</w:t>
            </w:r>
            <w:r w:rsidRPr="00B534CB">
              <w:rPr>
                <w:b/>
                <w:bCs/>
                <w:color w:val="000000"/>
                <w:sz w:val="20"/>
                <w:szCs w:val="20"/>
                <w:vertAlign w:val="superscript"/>
              </w:rPr>
              <w:t>6</w:t>
            </w:r>
          </w:p>
        </w:tc>
      </w:tr>
      <w:tr w:rsidR="00B534CB" w:rsidRPr="00B534CB" w14:paraId="01667DE2" w14:textId="77777777" w:rsidTr="00A57352">
        <w:trPr>
          <w:trHeight w:val="255"/>
          <w:jc w:val="center"/>
        </w:trPr>
        <w:tc>
          <w:tcPr>
            <w:tcW w:w="1698" w:type="dxa"/>
            <w:gridSpan w:val="2"/>
            <w:vMerge/>
            <w:tcBorders>
              <w:top w:val="single" w:sz="4" w:space="0" w:color="auto"/>
              <w:left w:val="double" w:sz="6" w:space="0" w:color="auto"/>
              <w:bottom w:val="single" w:sz="4" w:space="0" w:color="auto"/>
              <w:right w:val="single" w:sz="4" w:space="0" w:color="auto"/>
            </w:tcBorders>
            <w:vAlign w:val="center"/>
            <w:hideMark/>
          </w:tcPr>
          <w:p w14:paraId="7585039F" w14:textId="77777777" w:rsidR="00B534CB" w:rsidRPr="00B534CB" w:rsidRDefault="00B534CB" w:rsidP="00B534CB">
            <w:pPr>
              <w:widowControl/>
              <w:autoSpaceDE/>
              <w:autoSpaceDN/>
              <w:adjustRightInd/>
              <w:rPr>
                <w:b/>
                <w:bCs/>
                <w:color w:val="000000"/>
                <w:sz w:val="20"/>
                <w:szCs w:val="20"/>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0AE8D53D" w14:textId="77777777" w:rsidR="00B534CB" w:rsidRPr="00B534CB" w:rsidRDefault="00B534CB" w:rsidP="00B534CB">
            <w:pPr>
              <w:widowControl/>
              <w:autoSpaceDE/>
              <w:autoSpaceDN/>
              <w:adjustRightInd/>
              <w:rPr>
                <w:b/>
                <w:bCs/>
                <w:color w:val="000000"/>
                <w:sz w:val="20"/>
                <w:szCs w:val="20"/>
              </w:rPr>
            </w:pPr>
          </w:p>
        </w:tc>
        <w:tc>
          <w:tcPr>
            <w:tcW w:w="1767" w:type="dxa"/>
            <w:gridSpan w:val="2"/>
            <w:tcBorders>
              <w:top w:val="single" w:sz="4" w:space="0" w:color="auto"/>
              <w:left w:val="nil"/>
              <w:bottom w:val="single" w:sz="4" w:space="0" w:color="auto"/>
              <w:right w:val="single" w:sz="4" w:space="0" w:color="auto"/>
            </w:tcBorders>
            <w:shd w:val="clear" w:color="auto" w:fill="auto"/>
            <w:vAlign w:val="center"/>
            <w:hideMark/>
          </w:tcPr>
          <w:p w14:paraId="21493CFC"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Managerial</w:t>
            </w:r>
          </w:p>
        </w:tc>
        <w:tc>
          <w:tcPr>
            <w:tcW w:w="1784" w:type="dxa"/>
            <w:gridSpan w:val="2"/>
            <w:tcBorders>
              <w:top w:val="single" w:sz="4" w:space="0" w:color="auto"/>
              <w:left w:val="nil"/>
              <w:bottom w:val="single" w:sz="4" w:space="0" w:color="auto"/>
              <w:right w:val="single" w:sz="4" w:space="0" w:color="auto"/>
            </w:tcBorders>
            <w:shd w:val="clear" w:color="auto" w:fill="auto"/>
            <w:vAlign w:val="center"/>
            <w:hideMark/>
          </w:tcPr>
          <w:p w14:paraId="11B54F64"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Technical</w:t>
            </w:r>
          </w:p>
        </w:tc>
        <w:tc>
          <w:tcPr>
            <w:tcW w:w="1784" w:type="dxa"/>
            <w:gridSpan w:val="2"/>
            <w:tcBorders>
              <w:top w:val="single" w:sz="4" w:space="0" w:color="auto"/>
              <w:left w:val="nil"/>
              <w:bottom w:val="single" w:sz="4" w:space="0" w:color="auto"/>
              <w:right w:val="single" w:sz="4" w:space="0" w:color="auto"/>
            </w:tcBorders>
            <w:shd w:val="clear" w:color="auto" w:fill="auto"/>
            <w:vAlign w:val="center"/>
            <w:hideMark/>
          </w:tcPr>
          <w:p w14:paraId="73B35983"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Clerical</w:t>
            </w: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427DDA8B" w14:textId="77777777" w:rsidR="00B534CB" w:rsidRPr="00B534CB" w:rsidRDefault="00B534CB" w:rsidP="00B534CB">
            <w:pPr>
              <w:widowControl/>
              <w:autoSpaceDE/>
              <w:autoSpaceDN/>
              <w:adjustRightInd/>
              <w:rPr>
                <w:b/>
                <w:bCs/>
                <w:color w:val="000000"/>
                <w:sz w:val="20"/>
                <w:szCs w:val="20"/>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7135EC52" w14:textId="77777777" w:rsidR="00B534CB" w:rsidRPr="00B534CB" w:rsidRDefault="00B534CB" w:rsidP="00B534CB">
            <w:pPr>
              <w:widowControl/>
              <w:autoSpaceDE/>
              <w:autoSpaceDN/>
              <w:adjustRightInd/>
              <w:rPr>
                <w:b/>
                <w:bCs/>
                <w:color w:val="000000"/>
                <w:sz w:val="20"/>
                <w:szCs w:val="20"/>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3CB80039" w14:textId="77777777" w:rsidR="00B534CB" w:rsidRPr="00B534CB" w:rsidRDefault="00B534CB" w:rsidP="00B534CB">
            <w:pPr>
              <w:widowControl/>
              <w:autoSpaceDE/>
              <w:autoSpaceDN/>
              <w:adjustRightInd/>
              <w:rPr>
                <w:b/>
                <w:bCs/>
                <w:color w:val="000000"/>
                <w:sz w:val="20"/>
                <w:szCs w:val="20"/>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9ED5D0D" w14:textId="77777777" w:rsidR="00B534CB" w:rsidRPr="00B534CB" w:rsidRDefault="00B534CB" w:rsidP="00B534CB">
            <w:pPr>
              <w:widowControl/>
              <w:autoSpaceDE/>
              <w:autoSpaceDN/>
              <w:adjustRightInd/>
              <w:rPr>
                <w:b/>
                <w:bCs/>
                <w:color w:val="000000"/>
                <w:sz w:val="20"/>
                <w:szCs w:val="20"/>
              </w:rPr>
            </w:pPr>
          </w:p>
        </w:tc>
        <w:tc>
          <w:tcPr>
            <w:tcW w:w="1170" w:type="dxa"/>
            <w:vMerge/>
            <w:tcBorders>
              <w:top w:val="single" w:sz="4" w:space="0" w:color="auto"/>
              <w:left w:val="single" w:sz="4" w:space="0" w:color="auto"/>
              <w:bottom w:val="single" w:sz="4" w:space="0" w:color="auto"/>
              <w:right w:val="double" w:sz="6" w:space="0" w:color="auto"/>
            </w:tcBorders>
            <w:vAlign w:val="center"/>
            <w:hideMark/>
          </w:tcPr>
          <w:p w14:paraId="2217AD77" w14:textId="77777777" w:rsidR="00B534CB" w:rsidRPr="00B534CB" w:rsidRDefault="00B534CB" w:rsidP="00B534CB">
            <w:pPr>
              <w:widowControl/>
              <w:autoSpaceDE/>
              <w:autoSpaceDN/>
              <w:adjustRightInd/>
              <w:rPr>
                <w:b/>
                <w:bCs/>
                <w:color w:val="000000"/>
                <w:sz w:val="20"/>
                <w:szCs w:val="20"/>
              </w:rPr>
            </w:pPr>
          </w:p>
        </w:tc>
      </w:tr>
      <w:tr w:rsidR="00B534CB" w:rsidRPr="00B534CB" w14:paraId="0FEEC4A1" w14:textId="77777777" w:rsidTr="00A57352">
        <w:trPr>
          <w:trHeight w:val="255"/>
          <w:jc w:val="center"/>
        </w:trPr>
        <w:tc>
          <w:tcPr>
            <w:tcW w:w="1698" w:type="dxa"/>
            <w:gridSpan w:val="2"/>
            <w:vMerge/>
            <w:tcBorders>
              <w:top w:val="single" w:sz="4" w:space="0" w:color="auto"/>
              <w:left w:val="double" w:sz="6" w:space="0" w:color="auto"/>
              <w:bottom w:val="single" w:sz="4" w:space="0" w:color="auto"/>
              <w:right w:val="single" w:sz="4" w:space="0" w:color="auto"/>
            </w:tcBorders>
            <w:vAlign w:val="center"/>
            <w:hideMark/>
          </w:tcPr>
          <w:p w14:paraId="53F7FDCC" w14:textId="77777777" w:rsidR="00B534CB" w:rsidRPr="00B534CB" w:rsidRDefault="00B534CB" w:rsidP="00B534CB">
            <w:pPr>
              <w:widowControl/>
              <w:autoSpaceDE/>
              <w:autoSpaceDN/>
              <w:adjustRightInd/>
              <w:rPr>
                <w:b/>
                <w:bCs/>
                <w:color w:val="000000"/>
                <w:sz w:val="20"/>
                <w:szCs w:val="20"/>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6BD06BE0" w14:textId="77777777" w:rsidR="00B534CB" w:rsidRPr="00B534CB" w:rsidRDefault="00B534CB" w:rsidP="00B534CB">
            <w:pPr>
              <w:widowControl/>
              <w:autoSpaceDE/>
              <w:autoSpaceDN/>
              <w:adjustRightInd/>
              <w:rPr>
                <w:b/>
                <w:bCs/>
                <w:color w:val="000000"/>
                <w:sz w:val="20"/>
                <w:szCs w:val="20"/>
              </w:rPr>
            </w:pP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35C763D7"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Hours</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3D4E0580" w14:textId="19B6B988" w:rsidR="00B534CB" w:rsidRPr="00B534CB" w:rsidRDefault="00A054D3" w:rsidP="00B534CB">
            <w:pPr>
              <w:widowControl/>
              <w:autoSpaceDE/>
              <w:autoSpaceDN/>
              <w:adjustRightInd/>
              <w:jc w:val="center"/>
              <w:rPr>
                <w:b/>
                <w:bCs/>
                <w:color w:val="000000"/>
                <w:sz w:val="20"/>
                <w:szCs w:val="20"/>
              </w:rPr>
            </w:pPr>
            <w:r w:rsidRPr="00B534CB">
              <w:rPr>
                <w:b/>
                <w:bCs/>
                <w:color w:val="000000"/>
                <w:sz w:val="20"/>
                <w:szCs w:val="20"/>
              </w:rPr>
              <w:t>Wage (</w:t>
            </w:r>
            <w:r w:rsidR="00B534CB" w:rsidRPr="00B534CB">
              <w:rPr>
                <w:b/>
                <w:bCs/>
                <w:color w:val="000000"/>
                <w:sz w:val="20"/>
                <w:szCs w:val="20"/>
              </w:rPr>
              <w:t>$)</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535C388"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Hours</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A9B35EA" w14:textId="11F843F7" w:rsidR="00B534CB" w:rsidRPr="00B534CB" w:rsidRDefault="00A054D3" w:rsidP="00B534CB">
            <w:pPr>
              <w:widowControl/>
              <w:autoSpaceDE/>
              <w:autoSpaceDN/>
              <w:adjustRightInd/>
              <w:jc w:val="center"/>
              <w:rPr>
                <w:b/>
                <w:bCs/>
                <w:color w:val="000000"/>
                <w:sz w:val="20"/>
                <w:szCs w:val="20"/>
              </w:rPr>
            </w:pPr>
            <w:r w:rsidRPr="00B534CB">
              <w:rPr>
                <w:b/>
                <w:bCs/>
                <w:color w:val="000000"/>
                <w:sz w:val="20"/>
                <w:szCs w:val="20"/>
              </w:rPr>
              <w:t>Wage (</w:t>
            </w:r>
            <w:r w:rsidR="00B534CB" w:rsidRPr="00B534CB">
              <w:rPr>
                <w:b/>
                <w:bCs/>
                <w:color w:val="000000"/>
                <w:sz w:val="20"/>
                <w:szCs w:val="20"/>
              </w:rPr>
              <w:t>$)</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F700F14"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Hours</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8FF272B" w14:textId="7C541EFD" w:rsidR="00B534CB" w:rsidRPr="00B534CB" w:rsidRDefault="00A054D3" w:rsidP="00B534CB">
            <w:pPr>
              <w:widowControl/>
              <w:autoSpaceDE/>
              <w:autoSpaceDN/>
              <w:adjustRightInd/>
              <w:jc w:val="center"/>
              <w:rPr>
                <w:b/>
                <w:bCs/>
                <w:color w:val="000000"/>
                <w:sz w:val="20"/>
                <w:szCs w:val="20"/>
              </w:rPr>
            </w:pPr>
            <w:r w:rsidRPr="00B534CB">
              <w:rPr>
                <w:b/>
                <w:bCs/>
                <w:color w:val="000000"/>
                <w:sz w:val="20"/>
                <w:szCs w:val="20"/>
              </w:rPr>
              <w:t>Wage (</w:t>
            </w:r>
            <w:r w:rsidR="00B534CB" w:rsidRPr="00B534CB">
              <w:rPr>
                <w:b/>
                <w:bCs/>
                <w:color w:val="000000"/>
                <w:sz w:val="20"/>
                <w:szCs w:val="20"/>
              </w:rPr>
              <w:t>$)</w:t>
            </w: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5F8E593D" w14:textId="77777777" w:rsidR="00B534CB" w:rsidRPr="00B534CB" w:rsidRDefault="00B534CB" w:rsidP="00B534CB">
            <w:pPr>
              <w:widowControl/>
              <w:autoSpaceDE/>
              <w:autoSpaceDN/>
              <w:adjustRightInd/>
              <w:rPr>
                <w:b/>
                <w:bCs/>
                <w:color w:val="000000"/>
                <w:sz w:val="20"/>
                <w:szCs w:val="20"/>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14:paraId="730250F9" w14:textId="77777777" w:rsidR="00B534CB" w:rsidRPr="00B534CB" w:rsidRDefault="00B534CB" w:rsidP="00B534CB">
            <w:pPr>
              <w:widowControl/>
              <w:autoSpaceDE/>
              <w:autoSpaceDN/>
              <w:adjustRightInd/>
              <w:rPr>
                <w:b/>
                <w:bCs/>
                <w:color w:val="000000"/>
                <w:sz w:val="20"/>
                <w:szCs w:val="20"/>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3AE95C2A" w14:textId="77777777" w:rsidR="00B534CB" w:rsidRPr="00B534CB" w:rsidRDefault="00B534CB" w:rsidP="00B534CB">
            <w:pPr>
              <w:widowControl/>
              <w:autoSpaceDE/>
              <w:autoSpaceDN/>
              <w:adjustRightInd/>
              <w:rPr>
                <w:b/>
                <w:bCs/>
                <w:color w:val="000000"/>
                <w:sz w:val="20"/>
                <w:szCs w:val="20"/>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5818CE7" w14:textId="77777777" w:rsidR="00B534CB" w:rsidRPr="00B534CB" w:rsidRDefault="00B534CB" w:rsidP="00B534CB">
            <w:pPr>
              <w:widowControl/>
              <w:autoSpaceDE/>
              <w:autoSpaceDN/>
              <w:adjustRightInd/>
              <w:rPr>
                <w:b/>
                <w:bCs/>
                <w:color w:val="000000"/>
                <w:sz w:val="20"/>
                <w:szCs w:val="20"/>
              </w:rPr>
            </w:pPr>
          </w:p>
        </w:tc>
        <w:tc>
          <w:tcPr>
            <w:tcW w:w="1170" w:type="dxa"/>
            <w:vMerge/>
            <w:tcBorders>
              <w:top w:val="single" w:sz="4" w:space="0" w:color="auto"/>
              <w:left w:val="single" w:sz="4" w:space="0" w:color="auto"/>
              <w:bottom w:val="single" w:sz="4" w:space="0" w:color="auto"/>
              <w:right w:val="double" w:sz="6" w:space="0" w:color="auto"/>
            </w:tcBorders>
            <w:vAlign w:val="center"/>
            <w:hideMark/>
          </w:tcPr>
          <w:p w14:paraId="760744FE" w14:textId="77777777" w:rsidR="00B534CB" w:rsidRPr="00B534CB" w:rsidRDefault="00B534CB" w:rsidP="00B534CB">
            <w:pPr>
              <w:widowControl/>
              <w:autoSpaceDE/>
              <w:autoSpaceDN/>
              <w:adjustRightInd/>
              <w:rPr>
                <w:b/>
                <w:bCs/>
                <w:color w:val="000000"/>
                <w:sz w:val="20"/>
                <w:szCs w:val="20"/>
              </w:rPr>
            </w:pPr>
          </w:p>
        </w:tc>
      </w:tr>
      <w:tr w:rsidR="00A57352" w:rsidRPr="00B534CB" w14:paraId="3922B64D"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55FA0DCF" w14:textId="77777777" w:rsidR="00A57352" w:rsidRPr="00B534CB" w:rsidRDefault="00A57352" w:rsidP="00A57352">
            <w:pPr>
              <w:widowControl/>
              <w:autoSpaceDE/>
              <w:autoSpaceDN/>
              <w:adjustRightInd/>
              <w:rPr>
                <w:color w:val="000000"/>
                <w:sz w:val="20"/>
                <w:szCs w:val="20"/>
              </w:rPr>
            </w:pPr>
            <w:r w:rsidRPr="00B534CB">
              <w:rPr>
                <w:color w:val="000000"/>
                <w:sz w:val="20"/>
                <w:szCs w:val="20"/>
              </w:rPr>
              <w:t>PMN</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74F09650" w14:textId="1D9C412F" w:rsidR="00A57352" w:rsidRPr="00B534CB" w:rsidRDefault="00A57352" w:rsidP="00A57352">
            <w:pPr>
              <w:widowControl/>
              <w:autoSpaceDE/>
              <w:autoSpaceDN/>
              <w:adjustRightInd/>
              <w:jc w:val="center"/>
              <w:rPr>
                <w:color w:val="000000"/>
                <w:sz w:val="20"/>
                <w:szCs w:val="20"/>
              </w:rPr>
            </w:pPr>
            <w:r>
              <w:rPr>
                <w:color w:val="000000"/>
                <w:sz w:val="20"/>
                <w:szCs w:val="20"/>
              </w:rPr>
              <w:t>409</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4CC36C47" w14:textId="11CD5300" w:rsidR="00A57352" w:rsidRPr="00B534CB" w:rsidRDefault="00A57352" w:rsidP="00A57352">
            <w:pPr>
              <w:widowControl/>
              <w:autoSpaceDE/>
              <w:autoSpaceDN/>
              <w:adjustRightInd/>
              <w:jc w:val="center"/>
              <w:rPr>
                <w:color w:val="000000"/>
                <w:sz w:val="20"/>
                <w:szCs w:val="20"/>
              </w:rPr>
            </w:pPr>
            <w:r>
              <w:rPr>
                <w:color w:val="000000"/>
                <w:sz w:val="20"/>
                <w:szCs w:val="20"/>
              </w:rPr>
              <w:t>38.5</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001DCB52" w14:textId="5229A532"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20DAF01" w14:textId="51A5CCD0" w:rsidR="00A57352" w:rsidRPr="00B534CB" w:rsidRDefault="00A57352" w:rsidP="00A57352">
            <w:pPr>
              <w:widowControl/>
              <w:autoSpaceDE/>
              <w:autoSpaceDN/>
              <w:adjustRightInd/>
              <w:jc w:val="center"/>
              <w:rPr>
                <w:color w:val="000000"/>
                <w:sz w:val="20"/>
                <w:szCs w:val="20"/>
              </w:rPr>
            </w:pPr>
            <w:r>
              <w:rPr>
                <w:color w:val="000000"/>
                <w:sz w:val="20"/>
                <w:szCs w:val="20"/>
              </w:rPr>
              <w:t>211.998</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31FF8545" w14:textId="3A2B37E2"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32A869FC" w14:textId="05E56459" w:rsidR="00A57352" w:rsidRPr="00B534CB" w:rsidRDefault="00A57352" w:rsidP="00A57352">
            <w:pPr>
              <w:widowControl/>
              <w:autoSpaceDE/>
              <w:autoSpaceDN/>
              <w:adjustRightInd/>
              <w:jc w:val="center"/>
              <w:rPr>
                <w:color w:val="000000"/>
                <w:sz w:val="20"/>
                <w:szCs w:val="20"/>
              </w:rPr>
            </w:pPr>
            <w:r>
              <w:rPr>
                <w:color w:val="000000"/>
                <w:sz w:val="20"/>
                <w:szCs w:val="20"/>
              </w:rPr>
              <w:t>0</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01F6C443" w14:textId="6A3410DE"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2D3FE67" w14:textId="190D202B" w:rsidR="00A57352" w:rsidRPr="00B534CB" w:rsidRDefault="00A57352" w:rsidP="00A57352">
            <w:pPr>
              <w:widowControl/>
              <w:autoSpaceDE/>
              <w:autoSpaceDN/>
              <w:adjustRightInd/>
              <w:jc w:val="center"/>
              <w:rPr>
                <w:color w:val="000000"/>
                <w:sz w:val="20"/>
                <w:szCs w:val="20"/>
              </w:rPr>
            </w:pPr>
            <w:r>
              <w:rPr>
                <w:color w:val="000000"/>
                <w:sz w:val="20"/>
                <w:szCs w:val="20"/>
              </w:rPr>
              <w:t>$19,475</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9D39ADF" w14:textId="045A22CB" w:rsidR="00A57352" w:rsidRPr="00B534CB" w:rsidRDefault="00A57352" w:rsidP="00A57352">
            <w:pPr>
              <w:widowControl/>
              <w:autoSpaceDE/>
              <w:autoSpaceDN/>
              <w:adjustRightInd/>
              <w:jc w:val="center"/>
              <w:rPr>
                <w:color w:val="000000"/>
                <w:sz w:val="20"/>
                <w:szCs w:val="20"/>
              </w:rPr>
            </w:pPr>
            <w:r>
              <w:rPr>
                <w:color w:val="000000"/>
                <w:sz w:val="20"/>
                <w:szCs w:val="20"/>
              </w:rPr>
              <w:t>$31,680</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55E94BAE" w14:textId="33581B78" w:rsidR="00A57352" w:rsidRPr="00B534CB" w:rsidRDefault="00A57352" w:rsidP="00A57352">
            <w:pPr>
              <w:widowControl/>
              <w:autoSpaceDE/>
              <w:autoSpaceDN/>
              <w:adjustRightInd/>
              <w:jc w:val="center"/>
              <w:rPr>
                <w:color w:val="000000"/>
                <w:sz w:val="20"/>
                <w:szCs w:val="20"/>
              </w:rPr>
            </w:pPr>
            <w:r>
              <w:rPr>
                <w:color w:val="000000"/>
                <w:sz w:val="20"/>
                <w:szCs w:val="20"/>
              </w:rPr>
              <w:t>$16,000</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720936E9" w14:textId="0667B1E7" w:rsidR="00A57352" w:rsidRPr="00B534CB" w:rsidRDefault="00A57352" w:rsidP="00A57352">
            <w:pPr>
              <w:widowControl/>
              <w:autoSpaceDE/>
              <w:autoSpaceDN/>
              <w:adjustRightInd/>
              <w:jc w:val="center"/>
              <w:rPr>
                <w:color w:val="000000"/>
                <w:sz w:val="20"/>
                <w:szCs w:val="20"/>
              </w:rPr>
            </w:pPr>
            <w:r>
              <w:rPr>
                <w:color w:val="000000"/>
                <w:sz w:val="20"/>
                <w:szCs w:val="20"/>
              </w:rPr>
              <w:t>$67,155</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668C8DA4" w14:textId="2438A813" w:rsidR="00A57352" w:rsidRPr="00B534CB" w:rsidRDefault="00A57352" w:rsidP="00A57352">
            <w:pPr>
              <w:widowControl/>
              <w:autoSpaceDE/>
              <w:autoSpaceDN/>
              <w:adjustRightInd/>
              <w:jc w:val="center"/>
              <w:rPr>
                <w:color w:val="000000"/>
                <w:sz w:val="20"/>
                <w:szCs w:val="20"/>
              </w:rPr>
            </w:pPr>
            <w:r>
              <w:rPr>
                <w:color w:val="000000"/>
                <w:sz w:val="20"/>
                <w:szCs w:val="20"/>
              </w:rPr>
              <w:t>$27,466,449</w:t>
            </w:r>
          </w:p>
        </w:tc>
      </w:tr>
      <w:tr w:rsidR="00A57352" w:rsidRPr="00B534CB" w14:paraId="3F3C8DB4"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03B88D21" w14:textId="77777777" w:rsidR="00A57352" w:rsidRPr="00B534CB" w:rsidRDefault="00A57352" w:rsidP="00A57352">
            <w:pPr>
              <w:widowControl/>
              <w:autoSpaceDE/>
              <w:autoSpaceDN/>
              <w:adjustRightInd/>
              <w:rPr>
                <w:color w:val="000000"/>
                <w:sz w:val="20"/>
                <w:szCs w:val="20"/>
              </w:rPr>
            </w:pPr>
            <w:r w:rsidRPr="00B534CB">
              <w:rPr>
                <w:color w:val="000000"/>
                <w:sz w:val="20"/>
                <w:szCs w:val="20"/>
              </w:rPr>
              <w:t>SNUN</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5A0AE6B4" w14:textId="740143FC" w:rsidR="00A57352" w:rsidRPr="00B534CB" w:rsidRDefault="00A57352" w:rsidP="00A57352">
            <w:pPr>
              <w:widowControl/>
              <w:autoSpaceDE/>
              <w:autoSpaceDN/>
              <w:adjustRightInd/>
              <w:jc w:val="center"/>
              <w:rPr>
                <w:color w:val="000000"/>
                <w:sz w:val="20"/>
                <w:szCs w:val="20"/>
              </w:rPr>
            </w:pPr>
            <w:r>
              <w:rPr>
                <w:color w:val="000000"/>
                <w:sz w:val="20"/>
                <w:szCs w:val="20"/>
              </w:rPr>
              <w:t>7</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6F417EAD" w14:textId="5D350614" w:rsidR="00A57352" w:rsidRPr="00B534CB" w:rsidRDefault="00A57352" w:rsidP="00A57352">
            <w:pPr>
              <w:widowControl/>
              <w:autoSpaceDE/>
              <w:autoSpaceDN/>
              <w:adjustRightInd/>
              <w:jc w:val="center"/>
              <w:rPr>
                <w:color w:val="000000"/>
                <w:sz w:val="20"/>
                <w:szCs w:val="20"/>
              </w:rPr>
            </w:pPr>
            <w:r>
              <w:rPr>
                <w:color w:val="000000"/>
                <w:sz w:val="20"/>
                <w:szCs w:val="20"/>
              </w:rPr>
              <w:t>24</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3EA59348" w14:textId="1A2F106E"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110024D" w14:textId="0780BCD9" w:rsidR="00A57352" w:rsidRPr="00B534CB" w:rsidRDefault="00A57352" w:rsidP="00A57352">
            <w:pPr>
              <w:widowControl/>
              <w:autoSpaceDE/>
              <w:autoSpaceDN/>
              <w:adjustRightInd/>
              <w:jc w:val="center"/>
              <w:rPr>
                <w:color w:val="000000"/>
                <w:sz w:val="20"/>
                <w:szCs w:val="20"/>
              </w:rPr>
            </w:pPr>
            <w:r>
              <w:rPr>
                <w:color w:val="000000"/>
                <w:sz w:val="20"/>
                <w:szCs w:val="20"/>
              </w:rPr>
              <w:t>85.328</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0E353950" w14:textId="612BF999"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2AE476EC" w14:textId="5188BB51" w:rsidR="00A57352" w:rsidRPr="00B534CB" w:rsidRDefault="00A57352" w:rsidP="00A57352">
            <w:pPr>
              <w:widowControl/>
              <w:autoSpaceDE/>
              <w:autoSpaceDN/>
              <w:adjustRightInd/>
              <w:jc w:val="center"/>
              <w:rPr>
                <w:color w:val="000000"/>
                <w:sz w:val="20"/>
                <w:szCs w:val="20"/>
              </w:rPr>
            </w:pPr>
            <w:r>
              <w:rPr>
                <w:color w:val="000000"/>
                <w:sz w:val="20"/>
                <w:szCs w:val="20"/>
              </w:rPr>
              <w:t>0</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9B312CE" w14:textId="26562507"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5E51EDD" w14:textId="4CDE60AC" w:rsidR="00A57352" w:rsidRPr="00B534CB" w:rsidRDefault="00A57352" w:rsidP="00A57352">
            <w:pPr>
              <w:widowControl/>
              <w:autoSpaceDE/>
              <w:autoSpaceDN/>
              <w:adjustRightInd/>
              <w:jc w:val="center"/>
              <w:rPr>
                <w:color w:val="000000"/>
                <w:sz w:val="20"/>
                <w:szCs w:val="20"/>
              </w:rPr>
            </w:pPr>
            <w:r>
              <w:rPr>
                <w:color w:val="000000"/>
                <w:sz w:val="20"/>
                <w:szCs w:val="20"/>
              </w:rPr>
              <w:t>$8,491</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1DDB656" w14:textId="5949D99E" w:rsidR="00A57352" w:rsidRPr="00B534CB" w:rsidRDefault="00A57352" w:rsidP="00A57352">
            <w:pPr>
              <w:widowControl/>
              <w:autoSpaceDE/>
              <w:autoSpaceDN/>
              <w:adjustRightInd/>
              <w:jc w:val="center"/>
              <w:rPr>
                <w:color w:val="000000"/>
                <w:sz w:val="20"/>
                <w:szCs w:val="20"/>
              </w:rPr>
            </w:pPr>
            <w:r>
              <w:rPr>
                <w:color w:val="000000"/>
                <w:sz w:val="20"/>
                <w:szCs w:val="20"/>
              </w:rPr>
              <w:t>$31,680</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71A8E7F7" w14:textId="6EEAEFE9" w:rsidR="00A57352" w:rsidRPr="00B534CB" w:rsidRDefault="00A57352" w:rsidP="00A57352">
            <w:pPr>
              <w:widowControl/>
              <w:autoSpaceDE/>
              <w:autoSpaceDN/>
              <w:adjustRightInd/>
              <w:jc w:val="center"/>
              <w:rPr>
                <w:color w:val="000000"/>
                <w:sz w:val="20"/>
                <w:szCs w:val="20"/>
              </w:rPr>
            </w:pPr>
            <w:r>
              <w:rPr>
                <w:color w:val="000000"/>
                <w:sz w:val="20"/>
                <w:szCs w:val="20"/>
              </w:rPr>
              <w:t>$16,000</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77D7F00E" w14:textId="6F7CAAAC" w:rsidR="00A57352" w:rsidRPr="00B534CB" w:rsidRDefault="00A57352" w:rsidP="00A57352">
            <w:pPr>
              <w:widowControl/>
              <w:autoSpaceDE/>
              <w:autoSpaceDN/>
              <w:adjustRightInd/>
              <w:jc w:val="center"/>
              <w:rPr>
                <w:color w:val="000000"/>
                <w:sz w:val="20"/>
                <w:szCs w:val="20"/>
              </w:rPr>
            </w:pPr>
            <w:r>
              <w:rPr>
                <w:color w:val="000000"/>
                <w:sz w:val="20"/>
                <w:szCs w:val="20"/>
              </w:rPr>
              <w:t>$56,171</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322136B5" w14:textId="1E4D246B" w:rsidR="00A57352" w:rsidRPr="00B534CB" w:rsidRDefault="00A57352" w:rsidP="00A57352">
            <w:pPr>
              <w:widowControl/>
              <w:autoSpaceDE/>
              <w:autoSpaceDN/>
              <w:adjustRightInd/>
              <w:jc w:val="center"/>
              <w:rPr>
                <w:color w:val="000000"/>
                <w:sz w:val="20"/>
                <w:szCs w:val="20"/>
              </w:rPr>
            </w:pPr>
            <w:r>
              <w:rPr>
                <w:color w:val="000000"/>
                <w:sz w:val="20"/>
                <w:szCs w:val="20"/>
              </w:rPr>
              <w:t>$393,196</w:t>
            </w:r>
          </w:p>
        </w:tc>
      </w:tr>
      <w:tr w:rsidR="00A57352" w:rsidRPr="00B534CB" w14:paraId="10814DE2"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11504F7" w14:textId="77777777" w:rsidR="00A57352" w:rsidRPr="00B534CB" w:rsidRDefault="00A57352" w:rsidP="00A57352">
            <w:pPr>
              <w:widowControl/>
              <w:autoSpaceDE/>
              <w:autoSpaceDN/>
              <w:adjustRightInd/>
              <w:rPr>
                <w:color w:val="000000"/>
                <w:sz w:val="20"/>
                <w:szCs w:val="20"/>
              </w:rPr>
            </w:pPr>
            <w:r w:rsidRPr="00B534CB">
              <w:rPr>
                <w:color w:val="000000"/>
                <w:sz w:val="20"/>
                <w:szCs w:val="20"/>
              </w:rPr>
              <w:t>MCAN</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6E6C31A6" w14:textId="74A6ECA2" w:rsidR="00A57352" w:rsidRPr="00B534CB" w:rsidRDefault="00A57352" w:rsidP="00A57352">
            <w:pPr>
              <w:widowControl/>
              <w:autoSpaceDE/>
              <w:autoSpaceDN/>
              <w:adjustRightInd/>
              <w:jc w:val="center"/>
              <w:rPr>
                <w:color w:val="000000"/>
                <w:sz w:val="20"/>
                <w:szCs w:val="20"/>
              </w:rPr>
            </w:pPr>
            <w:r>
              <w:rPr>
                <w:color w:val="000000"/>
                <w:sz w:val="20"/>
                <w:szCs w:val="20"/>
              </w:rPr>
              <w:t>24</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47B996CE" w14:textId="55B9B3EC" w:rsidR="00A57352" w:rsidRPr="00B534CB" w:rsidRDefault="00A57352" w:rsidP="00A57352">
            <w:pPr>
              <w:widowControl/>
              <w:autoSpaceDE/>
              <w:autoSpaceDN/>
              <w:adjustRightInd/>
              <w:jc w:val="center"/>
              <w:rPr>
                <w:color w:val="000000"/>
                <w:sz w:val="20"/>
                <w:szCs w:val="20"/>
              </w:rPr>
            </w:pPr>
            <w:r>
              <w:rPr>
                <w:color w:val="000000"/>
                <w:sz w:val="20"/>
                <w:szCs w:val="20"/>
              </w:rPr>
              <w:t>71</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35DB2D16" w14:textId="18DF3DEA"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345D6D13" w14:textId="6D011E4B" w:rsidR="00A57352" w:rsidRPr="00B534CB" w:rsidRDefault="00A57352" w:rsidP="00A57352">
            <w:pPr>
              <w:widowControl/>
              <w:autoSpaceDE/>
              <w:autoSpaceDN/>
              <w:adjustRightInd/>
              <w:jc w:val="center"/>
              <w:rPr>
                <w:color w:val="000000"/>
                <w:sz w:val="20"/>
                <w:szCs w:val="20"/>
              </w:rPr>
            </w:pPr>
            <w:r>
              <w:rPr>
                <w:color w:val="000000"/>
                <w:sz w:val="20"/>
                <w:szCs w:val="20"/>
              </w:rPr>
              <w:t>235.345</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7F2E41B3" w14:textId="55E43140"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2C9B5B07" w14:textId="41E9C0C6" w:rsidR="00A57352" w:rsidRPr="00B534CB" w:rsidRDefault="00A57352" w:rsidP="00A57352">
            <w:pPr>
              <w:widowControl/>
              <w:autoSpaceDE/>
              <w:autoSpaceDN/>
              <w:adjustRightInd/>
              <w:jc w:val="center"/>
              <w:rPr>
                <w:color w:val="000000"/>
                <w:sz w:val="20"/>
                <w:szCs w:val="20"/>
              </w:rPr>
            </w:pPr>
            <w:r>
              <w:rPr>
                <w:color w:val="000000"/>
                <w:sz w:val="20"/>
                <w:szCs w:val="20"/>
              </w:rPr>
              <w:t>0.5</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5EFFDDB4" w14:textId="5B075ABB"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8E92B25" w14:textId="1857B374" w:rsidR="00A57352" w:rsidRPr="00B534CB" w:rsidRDefault="00A57352" w:rsidP="00A57352">
            <w:pPr>
              <w:widowControl/>
              <w:autoSpaceDE/>
              <w:autoSpaceDN/>
              <w:adjustRightInd/>
              <w:jc w:val="center"/>
              <w:rPr>
                <w:color w:val="000000"/>
                <w:sz w:val="20"/>
                <w:szCs w:val="20"/>
              </w:rPr>
            </w:pPr>
            <w:r>
              <w:rPr>
                <w:color w:val="000000"/>
                <w:sz w:val="20"/>
                <w:szCs w:val="20"/>
              </w:rPr>
              <w:t>$23,804</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428DB5F" w14:textId="5990D8C3" w:rsidR="00A57352" w:rsidRPr="00B534CB" w:rsidRDefault="00A57352" w:rsidP="00A57352">
            <w:pPr>
              <w:widowControl/>
              <w:autoSpaceDE/>
              <w:autoSpaceDN/>
              <w:adjustRightInd/>
              <w:jc w:val="center"/>
              <w:rPr>
                <w:color w:val="000000"/>
                <w:sz w:val="20"/>
                <w:szCs w:val="20"/>
              </w:rPr>
            </w:pPr>
            <w:r>
              <w:rPr>
                <w:color w:val="000000"/>
                <w:sz w:val="20"/>
                <w:szCs w:val="20"/>
              </w:rPr>
              <w:t>$31,680</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6E749670" w14:textId="2377F96F" w:rsidR="00A57352" w:rsidRPr="00B534CB" w:rsidRDefault="00A57352" w:rsidP="00A57352">
            <w:pPr>
              <w:widowControl/>
              <w:autoSpaceDE/>
              <w:autoSpaceDN/>
              <w:adjustRightInd/>
              <w:jc w:val="center"/>
              <w:rPr>
                <w:color w:val="000000"/>
                <w:sz w:val="20"/>
                <w:szCs w:val="20"/>
              </w:rPr>
            </w:pPr>
            <w:r>
              <w:rPr>
                <w:color w:val="000000"/>
                <w:sz w:val="20"/>
                <w:szCs w:val="20"/>
              </w:rPr>
              <w:t>$16,000</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09BC391B" w14:textId="072A7617" w:rsidR="00A57352" w:rsidRPr="00B534CB" w:rsidRDefault="00A57352" w:rsidP="00A57352">
            <w:pPr>
              <w:widowControl/>
              <w:autoSpaceDE/>
              <w:autoSpaceDN/>
              <w:adjustRightInd/>
              <w:jc w:val="center"/>
              <w:rPr>
                <w:color w:val="000000"/>
                <w:sz w:val="20"/>
                <w:szCs w:val="20"/>
              </w:rPr>
            </w:pPr>
            <w:r>
              <w:rPr>
                <w:color w:val="000000"/>
                <w:sz w:val="20"/>
                <w:szCs w:val="20"/>
              </w:rPr>
              <w:t>$71,484</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14E78260" w14:textId="597B4E5C" w:rsidR="00A57352" w:rsidRPr="00B534CB" w:rsidRDefault="00A57352" w:rsidP="00A57352">
            <w:pPr>
              <w:widowControl/>
              <w:autoSpaceDE/>
              <w:autoSpaceDN/>
              <w:adjustRightInd/>
              <w:jc w:val="center"/>
              <w:rPr>
                <w:color w:val="000000"/>
                <w:sz w:val="20"/>
                <w:szCs w:val="20"/>
              </w:rPr>
            </w:pPr>
            <w:r>
              <w:rPr>
                <w:color w:val="000000"/>
                <w:sz w:val="20"/>
                <w:szCs w:val="20"/>
              </w:rPr>
              <w:t>$1,715,618</w:t>
            </w:r>
          </w:p>
        </w:tc>
      </w:tr>
      <w:tr w:rsidR="00B534CB" w:rsidRPr="00B534CB" w14:paraId="27901058"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4B9582A2" w14:textId="77777777" w:rsidR="00B534CB" w:rsidRPr="00B534CB" w:rsidRDefault="00B534CB" w:rsidP="00B534CB">
            <w:pPr>
              <w:widowControl/>
              <w:autoSpaceDE/>
              <w:autoSpaceDN/>
              <w:adjustRightInd/>
              <w:rPr>
                <w:i/>
                <w:iCs/>
                <w:color w:val="000000"/>
                <w:sz w:val="20"/>
                <w:szCs w:val="20"/>
              </w:rPr>
            </w:pPr>
            <w:r w:rsidRPr="00B534CB">
              <w:rPr>
                <w:i/>
                <w:iCs/>
                <w:color w:val="000000"/>
                <w:sz w:val="20"/>
                <w:szCs w:val="20"/>
              </w:rPr>
              <w:t>Exemptions:</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41C16F25" w14:textId="77777777" w:rsidR="00B534CB" w:rsidRPr="00B534CB" w:rsidRDefault="00B534CB" w:rsidP="00B534CB">
            <w:pPr>
              <w:widowControl/>
              <w:autoSpaceDE/>
              <w:autoSpaceDN/>
              <w:adjustRightInd/>
              <w:rPr>
                <w:color w:val="000000"/>
                <w:sz w:val="20"/>
                <w:szCs w:val="20"/>
              </w:rPr>
            </w:pPr>
            <w:r w:rsidRPr="00B534CB">
              <w:rPr>
                <w:color w:val="000000"/>
                <w:sz w:val="20"/>
                <w:szCs w:val="20"/>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34D1C6AB" w14:textId="77777777" w:rsidR="00B534CB" w:rsidRPr="00B534CB" w:rsidRDefault="00B534CB" w:rsidP="00B534CB">
            <w:pPr>
              <w:widowControl/>
              <w:autoSpaceDE/>
              <w:autoSpaceDN/>
              <w:adjustRightInd/>
              <w:rPr>
                <w:color w:val="000000"/>
                <w:sz w:val="20"/>
                <w:szCs w:val="20"/>
              </w:rPr>
            </w:pPr>
            <w:r w:rsidRPr="00B534CB">
              <w:rPr>
                <w:color w:val="000000"/>
                <w:sz w:val="20"/>
                <w:szCs w:val="20"/>
              </w:rPr>
              <w:t>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6EBF5AFF" w14:textId="77777777" w:rsidR="00B534CB" w:rsidRPr="00B534CB" w:rsidRDefault="00B534CB" w:rsidP="00B534CB">
            <w:pPr>
              <w:widowControl/>
              <w:autoSpaceDE/>
              <w:autoSpaceDN/>
              <w:adjustRightInd/>
              <w:rPr>
                <w:color w:val="000000"/>
                <w:sz w:val="20"/>
                <w:szCs w:val="20"/>
              </w:rPr>
            </w:pPr>
            <w:r w:rsidRPr="00B534CB">
              <w:rPr>
                <w:color w:val="000000"/>
                <w:sz w:val="20"/>
                <w:szCs w:val="20"/>
              </w:rPr>
              <w:t> </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3E12D06A" w14:textId="77777777" w:rsidR="00B534CB" w:rsidRPr="00B534CB" w:rsidRDefault="00B534CB" w:rsidP="00B534CB">
            <w:pPr>
              <w:widowControl/>
              <w:autoSpaceDE/>
              <w:autoSpaceDN/>
              <w:adjustRightInd/>
              <w:rPr>
                <w:color w:val="000000"/>
                <w:sz w:val="20"/>
                <w:szCs w:val="20"/>
              </w:rPr>
            </w:pPr>
            <w:r w:rsidRPr="00B534CB">
              <w:rPr>
                <w:color w:val="000000"/>
                <w:sz w:val="20"/>
                <w:szCs w:val="20"/>
              </w:rPr>
              <w:t>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72D23C02" w14:textId="77777777" w:rsidR="00B534CB" w:rsidRPr="00B534CB" w:rsidRDefault="00B534CB" w:rsidP="00B534CB">
            <w:pPr>
              <w:widowControl/>
              <w:autoSpaceDE/>
              <w:autoSpaceDN/>
              <w:adjustRightInd/>
              <w:rPr>
                <w:color w:val="000000"/>
                <w:sz w:val="20"/>
                <w:szCs w:val="20"/>
              </w:rPr>
            </w:pPr>
            <w:r w:rsidRPr="00B534CB">
              <w:rPr>
                <w:color w:val="000000"/>
                <w:sz w:val="20"/>
                <w:szCs w:val="20"/>
              </w:rPr>
              <w:t> </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06552033" w14:textId="77777777" w:rsidR="00B534CB" w:rsidRPr="00B534CB" w:rsidRDefault="00B534CB" w:rsidP="00B534CB">
            <w:pPr>
              <w:widowControl/>
              <w:autoSpaceDE/>
              <w:autoSpaceDN/>
              <w:adjustRightInd/>
              <w:jc w:val="center"/>
              <w:rPr>
                <w:color w:val="000000"/>
                <w:sz w:val="20"/>
                <w:szCs w:val="20"/>
              </w:rPr>
            </w:pPr>
            <w:r w:rsidRPr="00B534CB">
              <w:rPr>
                <w:color w:val="000000"/>
                <w:sz w:val="20"/>
                <w:szCs w:val="20"/>
              </w:rPr>
              <w:t>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0AC10797" w14:textId="77777777" w:rsidR="00B534CB" w:rsidRPr="00B534CB" w:rsidRDefault="00B534CB" w:rsidP="00B534CB">
            <w:pPr>
              <w:widowControl/>
              <w:autoSpaceDE/>
              <w:autoSpaceDN/>
              <w:adjustRightInd/>
              <w:jc w:val="center"/>
              <w:rPr>
                <w:color w:val="000000"/>
                <w:sz w:val="20"/>
                <w:szCs w:val="20"/>
              </w:rPr>
            </w:pPr>
            <w:r w:rsidRPr="00B534CB">
              <w:rPr>
                <w:color w:val="000000"/>
                <w:sz w:val="20"/>
                <w:szCs w:val="20"/>
              </w:rPr>
              <w:t>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A4CF523" w14:textId="77777777" w:rsidR="00B534CB" w:rsidRPr="00B534CB" w:rsidRDefault="00B534CB" w:rsidP="00B534CB">
            <w:pPr>
              <w:widowControl/>
              <w:autoSpaceDE/>
              <w:autoSpaceDN/>
              <w:adjustRightInd/>
              <w:rPr>
                <w:color w:val="000000"/>
                <w:sz w:val="20"/>
                <w:szCs w:val="20"/>
              </w:rPr>
            </w:pPr>
            <w:r w:rsidRPr="00B534CB">
              <w:rPr>
                <w:color w:val="000000"/>
                <w:sz w:val="20"/>
                <w:szCs w:val="20"/>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5650BEA" w14:textId="77777777" w:rsidR="00B534CB" w:rsidRPr="00B534CB" w:rsidRDefault="00B534CB" w:rsidP="00B534CB">
            <w:pPr>
              <w:widowControl/>
              <w:autoSpaceDE/>
              <w:autoSpaceDN/>
              <w:adjustRightInd/>
              <w:rPr>
                <w:color w:val="000000"/>
                <w:sz w:val="20"/>
                <w:szCs w:val="20"/>
              </w:rPr>
            </w:pPr>
            <w:r w:rsidRPr="00B534CB">
              <w:rPr>
                <w:color w:val="000000"/>
                <w:sz w:val="20"/>
                <w:szCs w:val="20"/>
              </w:rPr>
              <w:t> </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708705CB" w14:textId="77777777" w:rsidR="00B534CB" w:rsidRPr="00B534CB" w:rsidRDefault="00B534CB" w:rsidP="00B534CB">
            <w:pPr>
              <w:widowControl/>
              <w:autoSpaceDE/>
              <w:autoSpaceDN/>
              <w:adjustRightInd/>
              <w:rPr>
                <w:color w:val="000000"/>
                <w:sz w:val="20"/>
                <w:szCs w:val="20"/>
              </w:rPr>
            </w:pPr>
            <w:r w:rsidRPr="00B534CB">
              <w:rPr>
                <w:color w:val="000000"/>
                <w:sz w:val="20"/>
                <w:szCs w:val="20"/>
              </w:rPr>
              <w:t> </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06F62B45" w14:textId="77777777" w:rsidR="00B534CB" w:rsidRPr="00B534CB" w:rsidRDefault="00B534CB" w:rsidP="00B534CB">
            <w:pPr>
              <w:widowControl/>
              <w:autoSpaceDE/>
              <w:autoSpaceDN/>
              <w:adjustRightInd/>
              <w:jc w:val="center"/>
              <w:rPr>
                <w:color w:val="000000"/>
                <w:sz w:val="20"/>
                <w:szCs w:val="20"/>
              </w:rPr>
            </w:pPr>
            <w:r w:rsidRPr="00B534CB">
              <w:rPr>
                <w:color w:val="000000"/>
                <w:sz w:val="20"/>
                <w:szCs w:val="20"/>
              </w:rPr>
              <w:t> </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2CE6A68C" w14:textId="77777777" w:rsidR="00B534CB" w:rsidRPr="00B534CB" w:rsidRDefault="00B534CB" w:rsidP="00B534CB">
            <w:pPr>
              <w:widowControl/>
              <w:autoSpaceDE/>
              <w:autoSpaceDN/>
              <w:adjustRightInd/>
              <w:jc w:val="center"/>
              <w:rPr>
                <w:b/>
                <w:bCs/>
                <w:color w:val="000000"/>
                <w:sz w:val="20"/>
                <w:szCs w:val="20"/>
              </w:rPr>
            </w:pPr>
            <w:r w:rsidRPr="00B534CB">
              <w:rPr>
                <w:b/>
                <w:bCs/>
                <w:color w:val="000000"/>
                <w:sz w:val="20"/>
                <w:szCs w:val="20"/>
              </w:rPr>
              <w:t> </w:t>
            </w:r>
          </w:p>
        </w:tc>
      </w:tr>
      <w:tr w:rsidR="00A57352" w:rsidRPr="00B534CB" w14:paraId="1EEA15A3"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5CCFBE62" w14:textId="77777777" w:rsidR="00A57352" w:rsidRPr="004B3678" w:rsidRDefault="00A57352" w:rsidP="00A57352">
            <w:pPr>
              <w:ind w:firstLine="400"/>
              <w:rPr>
                <w:sz w:val="20"/>
                <w:szCs w:val="20"/>
              </w:rPr>
            </w:pPr>
            <w:r w:rsidRPr="004B3678">
              <w:rPr>
                <w:sz w:val="20"/>
                <w:szCs w:val="20"/>
              </w:rPr>
              <w:t>TME</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28C79B35" w14:textId="2D15D14E" w:rsidR="00A57352" w:rsidRPr="00B534CB" w:rsidRDefault="00A57352" w:rsidP="00A57352">
            <w:pPr>
              <w:widowControl/>
              <w:autoSpaceDE/>
              <w:autoSpaceDN/>
              <w:adjustRightInd/>
              <w:jc w:val="center"/>
              <w:rPr>
                <w:color w:val="000000"/>
                <w:sz w:val="20"/>
                <w:szCs w:val="20"/>
              </w:rPr>
            </w:pPr>
            <w:r>
              <w:rPr>
                <w:color w:val="000000"/>
                <w:sz w:val="20"/>
                <w:szCs w:val="20"/>
              </w:rPr>
              <w:t>23</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0C99FF6C" w14:textId="05DCA290"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0AE88A6F" w14:textId="6657B293" w:rsidR="00A57352" w:rsidRPr="00B534CB" w:rsidRDefault="00A57352" w:rsidP="00A57352">
            <w:pPr>
              <w:widowControl/>
              <w:autoSpaceDE/>
              <w:autoSpaceDN/>
              <w:adjustRightInd/>
              <w:jc w:val="center"/>
              <w:rPr>
                <w:color w:val="000000"/>
                <w:sz w:val="20"/>
                <w:szCs w:val="20"/>
              </w:rPr>
            </w:pPr>
            <w:r>
              <w:rPr>
                <w:color w:val="000000"/>
                <w:sz w:val="20"/>
                <w:szCs w:val="20"/>
              </w:rPr>
              <w:t>81.345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61380A5" w14:textId="0D668470"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053AF5E3" w14:textId="069B8780" w:rsidR="00A57352" w:rsidRPr="00B534CB" w:rsidRDefault="00A57352" w:rsidP="00A57352">
            <w:pPr>
              <w:widowControl/>
              <w:autoSpaceDE/>
              <w:autoSpaceDN/>
              <w:adjustRightInd/>
              <w:jc w:val="center"/>
              <w:rPr>
                <w:color w:val="000000"/>
                <w:sz w:val="20"/>
                <w:szCs w:val="20"/>
              </w:rPr>
            </w:pPr>
            <w:r>
              <w:rPr>
                <w:color w:val="000000"/>
                <w:sz w:val="20"/>
                <w:szCs w:val="20"/>
              </w:rPr>
              <w:t>0.5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41F7C4EE" w14:textId="6FB264EF"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594AB287" w14:textId="3C6C9E09" w:rsidR="00A57352" w:rsidRPr="00B534CB" w:rsidRDefault="00A57352" w:rsidP="00A57352">
            <w:pPr>
              <w:widowControl/>
              <w:autoSpaceDE/>
              <w:autoSpaceDN/>
              <w:adjustRightInd/>
              <w:jc w:val="center"/>
              <w:rPr>
                <w:color w:val="000000"/>
                <w:sz w:val="20"/>
                <w:szCs w:val="20"/>
              </w:rPr>
            </w:pPr>
            <w:r>
              <w:rPr>
                <w:color w:val="000000"/>
                <w:sz w:val="20"/>
                <w:szCs w:val="20"/>
              </w:rPr>
              <w:t>$8,121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1AFDD9B" w14:textId="0B5E1F84"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2D540BF" w14:textId="53936C85" w:rsidR="00A57352" w:rsidRPr="00B534CB" w:rsidRDefault="00A57352" w:rsidP="00A57352">
            <w:pPr>
              <w:widowControl/>
              <w:autoSpaceDE/>
              <w:autoSpaceDN/>
              <w:adjustRightInd/>
              <w:jc w:val="center"/>
              <w:rPr>
                <w:color w:val="000000"/>
                <w:sz w:val="20"/>
                <w:szCs w:val="20"/>
              </w:rPr>
            </w:pPr>
            <w:r>
              <w:rPr>
                <w:color w:val="000000"/>
                <w:sz w:val="20"/>
                <w:szCs w:val="20"/>
              </w:rPr>
              <w:t>$4,700</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7A21DD7D" w14:textId="5D9D1EE6" w:rsidR="00A57352" w:rsidRPr="00B534CB" w:rsidRDefault="00A57352" w:rsidP="00A57352">
            <w:pPr>
              <w:widowControl/>
              <w:autoSpaceDE/>
              <w:autoSpaceDN/>
              <w:adjustRightInd/>
              <w:jc w:val="center"/>
              <w:rPr>
                <w:color w:val="000000"/>
                <w:sz w:val="20"/>
                <w:szCs w:val="20"/>
              </w:rPr>
            </w:pPr>
            <w:r>
              <w:rPr>
                <w:color w:val="000000"/>
                <w:sz w:val="20"/>
                <w:szCs w:val="20"/>
              </w:rPr>
              <w:t>$12,821</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003AF93A" w14:textId="663068B1" w:rsidR="00A57352" w:rsidRPr="00B534CB" w:rsidRDefault="00A57352" w:rsidP="00A57352">
            <w:pPr>
              <w:widowControl/>
              <w:autoSpaceDE/>
              <w:autoSpaceDN/>
              <w:adjustRightInd/>
              <w:jc w:val="center"/>
              <w:rPr>
                <w:color w:val="000000"/>
                <w:sz w:val="20"/>
                <w:szCs w:val="20"/>
              </w:rPr>
            </w:pPr>
            <w:r>
              <w:rPr>
                <w:color w:val="000000"/>
                <w:sz w:val="20"/>
                <w:szCs w:val="20"/>
              </w:rPr>
              <w:t>$192,313</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7177E070" w14:textId="371B991A" w:rsidR="00A57352" w:rsidRPr="00B534CB" w:rsidRDefault="00A57352" w:rsidP="00A57352">
            <w:pPr>
              <w:widowControl/>
              <w:autoSpaceDE/>
              <w:autoSpaceDN/>
              <w:adjustRightInd/>
              <w:jc w:val="center"/>
              <w:rPr>
                <w:color w:val="000000"/>
                <w:sz w:val="20"/>
                <w:szCs w:val="20"/>
              </w:rPr>
            </w:pPr>
            <w:r>
              <w:rPr>
                <w:color w:val="000000"/>
                <w:sz w:val="20"/>
                <w:szCs w:val="20"/>
              </w:rPr>
              <w:t>23</w:t>
            </w:r>
          </w:p>
        </w:tc>
      </w:tr>
      <w:tr w:rsidR="00A57352" w:rsidRPr="00B534CB" w14:paraId="34EC7675"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54CD420" w14:textId="77777777" w:rsidR="00A57352" w:rsidRPr="004B3678" w:rsidRDefault="00A57352" w:rsidP="00A57352">
            <w:pPr>
              <w:ind w:firstLine="400"/>
              <w:rPr>
                <w:sz w:val="20"/>
                <w:szCs w:val="20"/>
              </w:rPr>
            </w:pPr>
            <w:r w:rsidRPr="004B3678">
              <w:rPr>
                <w:sz w:val="20"/>
                <w:szCs w:val="20"/>
              </w:rPr>
              <w:t>LVE/LoREX</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3F729529" w14:textId="666BC512" w:rsidR="00A57352" w:rsidRPr="00B534CB" w:rsidRDefault="00A57352" w:rsidP="00A57352">
            <w:pPr>
              <w:widowControl/>
              <w:autoSpaceDE/>
              <w:autoSpaceDN/>
              <w:adjustRightInd/>
              <w:jc w:val="center"/>
              <w:rPr>
                <w:color w:val="000000"/>
                <w:sz w:val="20"/>
                <w:szCs w:val="20"/>
              </w:rPr>
            </w:pPr>
            <w:r>
              <w:rPr>
                <w:color w:val="000000"/>
                <w:sz w:val="20"/>
                <w:szCs w:val="20"/>
              </w:rPr>
              <w:t>24</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29D10EF4" w14:textId="350ADEBD"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54375DF0" w14:textId="61451E9B" w:rsidR="00A57352" w:rsidRPr="00B534CB" w:rsidRDefault="00A57352" w:rsidP="00A57352">
            <w:pPr>
              <w:widowControl/>
              <w:autoSpaceDE/>
              <w:autoSpaceDN/>
              <w:adjustRightInd/>
              <w:jc w:val="center"/>
              <w:rPr>
                <w:color w:val="000000"/>
                <w:sz w:val="20"/>
                <w:szCs w:val="20"/>
              </w:rPr>
            </w:pPr>
            <w:r>
              <w:rPr>
                <w:color w:val="000000"/>
                <w:sz w:val="20"/>
                <w:szCs w:val="20"/>
              </w:rPr>
              <w:t>85.328</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6B1B9BF9" w14:textId="1A56D811"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D3B8CDB" w14:textId="277A8A4A" w:rsidR="00A57352" w:rsidRPr="00B534CB" w:rsidRDefault="00A57352" w:rsidP="00A57352">
            <w:pPr>
              <w:widowControl/>
              <w:autoSpaceDE/>
              <w:autoSpaceDN/>
              <w:adjustRightInd/>
              <w:jc w:val="center"/>
              <w:rPr>
                <w:color w:val="000000"/>
                <w:sz w:val="20"/>
                <w:szCs w:val="20"/>
              </w:rPr>
            </w:pPr>
            <w:r>
              <w:rPr>
                <w:color w:val="000000"/>
                <w:sz w:val="20"/>
                <w:szCs w:val="20"/>
              </w:rPr>
              <w:t>0</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0976888" w14:textId="6A85380E"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B91DB03" w14:textId="6DABEA0F" w:rsidR="00A57352" w:rsidRPr="00B534CB" w:rsidRDefault="00A57352" w:rsidP="00A57352">
            <w:pPr>
              <w:widowControl/>
              <w:autoSpaceDE/>
              <w:autoSpaceDN/>
              <w:adjustRightInd/>
              <w:jc w:val="center"/>
              <w:rPr>
                <w:color w:val="000000"/>
                <w:sz w:val="20"/>
                <w:szCs w:val="20"/>
              </w:rPr>
            </w:pPr>
            <w:r>
              <w:rPr>
                <w:color w:val="000000"/>
                <w:sz w:val="20"/>
                <w:szCs w:val="20"/>
              </w:rPr>
              <w:t>$8,491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58BBF02" w14:textId="4E7C0FCC" w:rsidR="00A57352" w:rsidRPr="00B534CB" w:rsidRDefault="00A57352" w:rsidP="00A57352">
            <w:pPr>
              <w:widowControl/>
              <w:autoSpaceDE/>
              <w:autoSpaceDN/>
              <w:adjustRightInd/>
              <w:jc w:val="center"/>
              <w:rPr>
                <w:color w:val="000000"/>
                <w:sz w:val="20"/>
                <w:szCs w:val="20"/>
              </w:rPr>
            </w:pPr>
            <w:r>
              <w:rPr>
                <w:color w:val="000000"/>
                <w:sz w:val="20"/>
                <w:szCs w:val="20"/>
              </w:rPr>
              <w:t>$15,946</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D2B7D0E" w14:textId="53D25C42" w:rsidR="00A57352" w:rsidRPr="00B534CB" w:rsidRDefault="00A57352" w:rsidP="00A57352">
            <w:pPr>
              <w:widowControl/>
              <w:autoSpaceDE/>
              <w:autoSpaceDN/>
              <w:adjustRightInd/>
              <w:jc w:val="center"/>
              <w:rPr>
                <w:color w:val="000000"/>
                <w:sz w:val="20"/>
                <w:szCs w:val="20"/>
              </w:rPr>
            </w:pPr>
            <w:r>
              <w:rPr>
                <w:color w:val="000000"/>
                <w:sz w:val="20"/>
                <w:szCs w:val="20"/>
              </w:rPr>
              <w:t>$4,700</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286946F2" w14:textId="16143745" w:rsidR="00A57352" w:rsidRPr="00B534CB" w:rsidRDefault="00A57352" w:rsidP="00A57352">
            <w:pPr>
              <w:widowControl/>
              <w:autoSpaceDE/>
              <w:autoSpaceDN/>
              <w:adjustRightInd/>
              <w:jc w:val="center"/>
              <w:rPr>
                <w:color w:val="000000"/>
                <w:sz w:val="20"/>
                <w:szCs w:val="20"/>
              </w:rPr>
            </w:pPr>
            <w:r>
              <w:rPr>
                <w:color w:val="000000"/>
                <w:sz w:val="20"/>
                <w:szCs w:val="20"/>
              </w:rPr>
              <w:t>$29,137</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69D388FA" w14:textId="2CE04FDB" w:rsidR="00A57352" w:rsidRPr="00B534CB" w:rsidRDefault="00A57352" w:rsidP="00A57352">
            <w:pPr>
              <w:widowControl/>
              <w:autoSpaceDE/>
              <w:autoSpaceDN/>
              <w:adjustRightInd/>
              <w:jc w:val="center"/>
              <w:rPr>
                <w:color w:val="000000"/>
                <w:sz w:val="20"/>
                <w:szCs w:val="20"/>
              </w:rPr>
            </w:pPr>
            <w:r>
              <w:rPr>
                <w:color w:val="000000"/>
                <w:sz w:val="20"/>
                <w:szCs w:val="20"/>
              </w:rPr>
              <w:t>$12,062,596</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733AE191" w14:textId="37301150" w:rsidR="00A57352" w:rsidRPr="00B534CB" w:rsidRDefault="00A57352" w:rsidP="00A57352">
            <w:pPr>
              <w:widowControl/>
              <w:autoSpaceDE/>
              <w:autoSpaceDN/>
              <w:adjustRightInd/>
              <w:jc w:val="center"/>
              <w:rPr>
                <w:color w:val="000000"/>
                <w:sz w:val="20"/>
                <w:szCs w:val="20"/>
              </w:rPr>
            </w:pPr>
            <w:r>
              <w:rPr>
                <w:color w:val="000000"/>
                <w:sz w:val="20"/>
                <w:szCs w:val="20"/>
              </w:rPr>
              <w:t>24</w:t>
            </w:r>
          </w:p>
        </w:tc>
      </w:tr>
      <w:tr w:rsidR="00A57352" w:rsidRPr="00B534CB" w14:paraId="30D96A2C"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6E8926DD" w14:textId="77777777" w:rsidR="00A57352" w:rsidRPr="004B3678" w:rsidRDefault="00A57352" w:rsidP="00A57352">
            <w:pPr>
              <w:ind w:firstLine="400"/>
              <w:rPr>
                <w:sz w:val="20"/>
                <w:szCs w:val="20"/>
              </w:rPr>
            </w:pPr>
            <w:r w:rsidRPr="004B3678">
              <w:rPr>
                <w:sz w:val="20"/>
                <w:szCs w:val="20"/>
              </w:rPr>
              <w:t>TERA</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1EA4ED9D" w14:textId="05AF2CF6" w:rsidR="00A57352" w:rsidRPr="00B534CB" w:rsidRDefault="00A57352" w:rsidP="00A57352">
            <w:pPr>
              <w:widowControl/>
              <w:autoSpaceDE/>
              <w:autoSpaceDN/>
              <w:adjustRightInd/>
              <w:jc w:val="center"/>
              <w:rPr>
                <w:color w:val="000000"/>
                <w:sz w:val="20"/>
                <w:szCs w:val="20"/>
              </w:rPr>
            </w:pPr>
            <w:r>
              <w:rPr>
                <w:color w:val="000000"/>
                <w:sz w:val="20"/>
                <w:szCs w:val="20"/>
              </w:rPr>
              <w:t>135</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383C674B" w14:textId="74019E3E"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00537820" w14:textId="6A50DF81" w:rsidR="00A57352" w:rsidRPr="00B534CB" w:rsidRDefault="00A57352" w:rsidP="00A57352">
            <w:pPr>
              <w:widowControl/>
              <w:autoSpaceDE/>
              <w:autoSpaceDN/>
              <w:adjustRightInd/>
              <w:jc w:val="center"/>
              <w:rPr>
                <w:color w:val="000000"/>
                <w:sz w:val="20"/>
                <w:szCs w:val="20"/>
              </w:rPr>
            </w:pPr>
            <w:r>
              <w:rPr>
                <w:color w:val="000000"/>
                <w:sz w:val="20"/>
                <w:szCs w:val="20"/>
              </w:rPr>
              <w:t>390.345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D3408DE" w14:textId="4FA5ABD5"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7044EAB0" w14:textId="0E58F977" w:rsidR="00A57352" w:rsidRPr="00B534CB" w:rsidRDefault="00A57352" w:rsidP="00A57352">
            <w:pPr>
              <w:widowControl/>
              <w:autoSpaceDE/>
              <w:autoSpaceDN/>
              <w:adjustRightInd/>
              <w:jc w:val="center"/>
              <w:rPr>
                <w:color w:val="000000"/>
                <w:sz w:val="20"/>
                <w:szCs w:val="20"/>
              </w:rPr>
            </w:pPr>
            <w:r>
              <w:rPr>
                <w:color w:val="000000"/>
                <w:sz w:val="20"/>
                <w:szCs w:val="20"/>
              </w:rPr>
              <w:t>0.5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EEC5973" w14:textId="397E8AA6"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6C305FD3" w14:textId="16F2D0E0" w:rsidR="00A57352" w:rsidRPr="00B534CB" w:rsidRDefault="00A57352" w:rsidP="00A57352">
            <w:pPr>
              <w:widowControl/>
              <w:autoSpaceDE/>
              <w:autoSpaceDN/>
              <w:adjustRightInd/>
              <w:jc w:val="center"/>
              <w:rPr>
                <w:color w:val="000000"/>
                <w:sz w:val="20"/>
                <w:szCs w:val="20"/>
              </w:rPr>
            </w:pPr>
            <w:r>
              <w:rPr>
                <w:color w:val="000000"/>
                <w:sz w:val="20"/>
                <w:szCs w:val="20"/>
              </w:rPr>
              <w:t>$40,791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6D913B2" w14:textId="53C7A428"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0D558D3" w14:textId="45A640DF" w:rsidR="00A57352" w:rsidRPr="00B534CB" w:rsidRDefault="00A57352" w:rsidP="00A57352">
            <w:pPr>
              <w:widowControl/>
              <w:autoSpaceDE/>
              <w:autoSpaceDN/>
              <w:adjustRightInd/>
              <w:jc w:val="center"/>
              <w:rPr>
                <w:color w:val="000000"/>
                <w:sz w:val="20"/>
                <w:szCs w:val="20"/>
              </w:rPr>
            </w:pPr>
            <w:r>
              <w:rPr>
                <w:color w:val="000000"/>
                <w:sz w:val="20"/>
                <w:szCs w:val="20"/>
              </w:rPr>
              <w:t>$4,700</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33BD633B" w14:textId="0752200F" w:rsidR="00A57352" w:rsidRPr="00B534CB" w:rsidRDefault="00A57352" w:rsidP="00A57352">
            <w:pPr>
              <w:widowControl/>
              <w:autoSpaceDE/>
              <w:autoSpaceDN/>
              <w:adjustRightInd/>
              <w:jc w:val="center"/>
              <w:rPr>
                <w:color w:val="000000"/>
                <w:sz w:val="20"/>
                <w:szCs w:val="20"/>
              </w:rPr>
            </w:pPr>
            <w:r>
              <w:rPr>
                <w:color w:val="000000"/>
                <w:sz w:val="20"/>
                <w:szCs w:val="20"/>
              </w:rPr>
              <w:t>$45,491</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03949A57" w14:textId="68C7DE37" w:rsidR="00A57352" w:rsidRPr="00B534CB" w:rsidRDefault="00A57352" w:rsidP="00A57352">
            <w:pPr>
              <w:widowControl/>
              <w:autoSpaceDE/>
              <w:autoSpaceDN/>
              <w:adjustRightInd/>
              <w:jc w:val="center"/>
              <w:rPr>
                <w:color w:val="000000"/>
                <w:sz w:val="20"/>
                <w:szCs w:val="20"/>
              </w:rPr>
            </w:pPr>
            <w:r>
              <w:rPr>
                <w:color w:val="000000"/>
                <w:sz w:val="20"/>
                <w:szCs w:val="20"/>
              </w:rPr>
              <w:t>$90,982</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76F1AF27" w14:textId="2490F797" w:rsidR="00A57352" w:rsidRPr="00B534CB" w:rsidRDefault="00A57352" w:rsidP="00A57352">
            <w:pPr>
              <w:widowControl/>
              <w:autoSpaceDE/>
              <w:autoSpaceDN/>
              <w:adjustRightInd/>
              <w:jc w:val="center"/>
              <w:rPr>
                <w:color w:val="000000"/>
                <w:sz w:val="20"/>
                <w:szCs w:val="20"/>
              </w:rPr>
            </w:pPr>
            <w:r>
              <w:rPr>
                <w:color w:val="000000"/>
                <w:sz w:val="20"/>
                <w:szCs w:val="20"/>
              </w:rPr>
              <w:t>135</w:t>
            </w:r>
          </w:p>
        </w:tc>
      </w:tr>
      <w:tr w:rsidR="00A57352" w:rsidRPr="00B534CB" w14:paraId="28E2FB21"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FCAEF54" w14:textId="5F04466E" w:rsidR="00A57352" w:rsidRPr="004B3678" w:rsidRDefault="00A57352" w:rsidP="00A57352">
            <w:pPr>
              <w:ind w:firstLine="400"/>
              <w:rPr>
                <w:sz w:val="20"/>
                <w:szCs w:val="20"/>
              </w:rPr>
            </w:pPr>
            <w:r>
              <w:rPr>
                <w:color w:val="000000"/>
                <w:sz w:val="20"/>
                <w:szCs w:val="20"/>
              </w:rPr>
              <w:t>Tier I</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474C3F15" w14:textId="0D1DC468" w:rsidR="00A57352" w:rsidRPr="00B534CB" w:rsidRDefault="00A57352" w:rsidP="00A57352">
            <w:pPr>
              <w:widowControl/>
              <w:autoSpaceDE/>
              <w:autoSpaceDN/>
              <w:adjustRightInd/>
              <w:jc w:val="center"/>
              <w:rPr>
                <w:color w:val="000000"/>
                <w:sz w:val="20"/>
                <w:szCs w:val="20"/>
              </w:rPr>
            </w:pPr>
            <w:r>
              <w:rPr>
                <w:color w:val="000000"/>
                <w:sz w:val="20"/>
                <w:szCs w:val="20"/>
              </w:rPr>
              <w:t>29</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531CF31A" w14:textId="2B17C9B3"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8A70A8F" w14:textId="35CFFEBD" w:rsidR="00A57352" w:rsidRPr="00B534CB" w:rsidRDefault="00A57352" w:rsidP="00A57352">
            <w:pPr>
              <w:widowControl/>
              <w:autoSpaceDE/>
              <w:autoSpaceDN/>
              <w:adjustRightInd/>
              <w:jc w:val="center"/>
              <w:rPr>
                <w:color w:val="000000"/>
                <w:sz w:val="20"/>
                <w:szCs w:val="20"/>
              </w:rPr>
            </w:pPr>
            <w:r>
              <w:rPr>
                <w:color w:val="000000"/>
                <w:sz w:val="20"/>
                <w:szCs w:val="20"/>
              </w:rPr>
              <w:t>99.345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5B4CC8D2" w14:textId="6512B9F3"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BC0F4F6" w14:textId="01E13F5E" w:rsidR="00A57352" w:rsidRPr="00B534CB" w:rsidRDefault="00A57352" w:rsidP="00A57352">
            <w:pPr>
              <w:widowControl/>
              <w:autoSpaceDE/>
              <w:autoSpaceDN/>
              <w:adjustRightInd/>
              <w:jc w:val="center"/>
              <w:rPr>
                <w:color w:val="000000"/>
                <w:sz w:val="20"/>
                <w:szCs w:val="20"/>
              </w:rPr>
            </w:pPr>
            <w:r>
              <w:rPr>
                <w:color w:val="000000"/>
                <w:sz w:val="20"/>
                <w:szCs w:val="20"/>
              </w:rPr>
              <w:t>0.5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24823E96" w14:textId="331C12EC"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33A7C354" w14:textId="6B252195" w:rsidR="00A57352" w:rsidRPr="00B534CB" w:rsidRDefault="00A57352" w:rsidP="00A57352">
            <w:pPr>
              <w:widowControl/>
              <w:autoSpaceDE/>
              <w:autoSpaceDN/>
              <w:adjustRightInd/>
              <w:jc w:val="center"/>
              <w:rPr>
                <w:color w:val="000000"/>
                <w:sz w:val="20"/>
                <w:szCs w:val="20"/>
              </w:rPr>
            </w:pPr>
            <w:r>
              <w:rPr>
                <w:color w:val="000000"/>
                <w:sz w:val="20"/>
                <w:szCs w:val="20"/>
              </w:rPr>
              <w:t>$9,984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5FD4841" w14:textId="5B52F96C"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0C9BE2E" w14:textId="0589DB6D"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7691B902" w14:textId="47EF4D4F" w:rsidR="00A57352" w:rsidRPr="00B534CB" w:rsidRDefault="00A57352" w:rsidP="00A57352">
            <w:pPr>
              <w:widowControl/>
              <w:autoSpaceDE/>
              <w:autoSpaceDN/>
              <w:adjustRightInd/>
              <w:jc w:val="center"/>
              <w:rPr>
                <w:color w:val="000000"/>
                <w:sz w:val="20"/>
                <w:szCs w:val="20"/>
              </w:rPr>
            </w:pPr>
            <w:r>
              <w:rPr>
                <w:color w:val="000000"/>
                <w:sz w:val="20"/>
                <w:szCs w:val="20"/>
              </w:rPr>
              <w:t>$9,984</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4F737ACF" w14:textId="36690B24" w:rsidR="00A57352" w:rsidRPr="00B534CB" w:rsidRDefault="00A57352" w:rsidP="00A57352">
            <w:pPr>
              <w:widowControl/>
              <w:autoSpaceDE/>
              <w:autoSpaceDN/>
              <w:adjustRightInd/>
              <w:jc w:val="center"/>
              <w:rPr>
                <w:color w:val="000000"/>
                <w:sz w:val="20"/>
                <w:szCs w:val="20"/>
              </w:rPr>
            </w:pPr>
            <w:r>
              <w:rPr>
                <w:color w:val="000000"/>
                <w:sz w:val="20"/>
                <w:szCs w:val="20"/>
              </w:rPr>
              <w:t>$9,984</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1C3B456C" w14:textId="3D9C1EA2" w:rsidR="00A57352" w:rsidRPr="00B534CB" w:rsidRDefault="00A57352" w:rsidP="00A57352">
            <w:pPr>
              <w:widowControl/>
              <w:autoSpaceDE/>
              <w:autoSpaceDN/>
              <w:adjustRightInd/>
              <w:jc w:val="center"/>
              <w:rPr>
                <w:color w:val="000000"/>
                <w:sz w:val="20"/>
                <w:szCs w:val="20"/>
              </w:rPr>
            </w:pPr>
            <w:r>
              <w:rPr>
                <w:color w:val="000000"/>
                <w:sz w:val="20"/>
                <w:szCs w:val="20"/>
              </w:rPr>
              <w:t>29</w:t>
            </w:r>
          </w:p>
        </w:tc>
      </w:tr>
      <w:tr w:rsidR="00A57352" w:rsidRPr="00B534CB" w14:paraId="6E3B86B0"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tcPr>
          <w:p w14:paraId="0B4518EC" w14:textId="58201310" w:rsidR="00A57352" w:rsidRPr="004B3678" w:rsidRDefault="00A57352" w:rsidP="00A57352">
            <w:pPr>
              <w:ind w:firstLine="400"/>
              <w:rPr>
                <w:sz w:val="20"/>
                <w:szCs w:val="20"/>
              </w:rPr>
            </w:pPr>
            <w:r>
              <w:rPr>
                <w:color w:val="000000"/>
                <w:sz w:val="20"/>
                <w:szCs w:val="20"/>
              </w:rPr>
              <w:t>Tier II</w:t>
            </w:r>
          </w:p>
        </w:tc>
        <w:tc>
          <w:tcPr>
            <w:tcW w:w="1207" w:type="dxa"/>
            <w:tcBorders>
              <w:top w:val="single" w:sz="4" w:space="0" w:color="auto"/>
              <w:left w:val="nil"/>
              <w:bottom w:val="single" w:sz="4" w:space="0" w:color="auto"/>
              <w:right w:val="single" w:sz="4" w:space="0" w:color="auto"/>
            </w:tcBorders>
            <w:shd w:val="clear" w:color="auto" w:fill="auto"/>
            <w:vAlign w:val="center"/>
          </w:tcPr>
          <w:p w14:paraId="74D9D98B" w14:textId="2210015D" w:rsidR="00A57352" w:rsidRDefault="00A57352" w:rsidP="00A57352">
            <w:pPr>
              <w:widowControl/>
              <w:autoSpaceDE/>
              <w:autoSpaceDN/>
              <w:adjustRightInd/>
              <w:jc w:val="center"/>
              <w:rPr>
                <w:color w:val="000000"/>
                <w:sz w:val="20"/>
                <w:szCs w:val="20"/>
              </w:rPr>
            </w:pPr>
            <w:r>
              <w:rPr>
                <w:color w:val="000000"/>
                <w:sz w:val="20"/>
                <w:szCs w:val="20"/>
              </w:rPr>
              <w:t>29</w:t>
            </w:r>
          </w:p>
        </w:tc>
        <w:tc>
          <w:tcPr>
            <w:tcW w:w="785" w:type="dxa"/>
            <w:tcBorders>
              <w:top w:val="single" w:sz="4" w:space="0" w:color="auto"/>
              <w:left w:val="nil"/>
              <w:bottom w:val="single" w:sz="4" w:space="0" w:color="auto"/>
              <w:right w:val="single" w:sz="4" w:space="0" w:color="auto"/>
            </w:tcBorders>
            <w:shd w:val="clear" w:color="auto" w:fill="auto"/>
            <w:vAlign w:val="center"/>
          </w:tcPr>
          <w:p w14:paraId="647B9218" w14:textId="37075338" w:rsidR="00A57352"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tcPr>
          <w:p w14:paraId="73A0926F" w14:textId="2134E2B3" w:rsidR="00A57352" w:rsidRDefault="00A57352" w:rsidP="00A57352">
            <w:pPr>
              <w:widowControl/>
              <w:autoSpaceDE/>
              <w:autoSpaceDN/>
              <w:adjustRightInd/>
              <w:jc w:val="center"/>
              <w:rPr>
                <w:color w:val="000000"/>
                <w:sz w:val="20"/>
                <w:szCs w:val="20"/>
              </w:rPr>
            </w:pPr>
            <w:r>
              <w:rPr>
                <w:color w:val="000000"/>
                <w:sz w:val="20"/>
                <w:szCs w:val="20"/>
              </w:rPr>
              <w:t>99.345</w:t>
            </w:r>
          </w:p>
        </w:tc>
        <w:tc>
          <w:tcPr>
            <w:tcW w:w="802" w:type="dxa"/>
            <w:tcBorders>
              <w:top w:val="single" w:sz="4" w:space="0" w:color="auto"/>
              <w:left w:val="nil"/>
              <w:bottom w:val="single" w:sz="4" w:space="0" w:color="auto"/>
              <w:right w:val="single" w:sz="4" w:space="0" w:color="auto"/>
            </w:tcBorders>
            <w:shd w:val="clear" w:color="auto" w:fill="auto"/>
            <w:vAlign w:val="center"/>
          </w:tcPr>
          <w:p w14:paraId="721EA5DB" w14:textId="13FE2CAC" w:rsidR="00A57352"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tcPr>
          <w:p w14:paraId="1CCDB461" w14:textId="5E13CEAC" w:rsidR="00A57352" w:rsidRDefault="00A57352" w:rsidP="00A57352">
            <w:pPr>
              <w:widowControl/>
              <w:autoSpaceDE/>
              <w:autoSpaceDN/>
              <w:adjustRightInd/>
              <w:jc w:val="center"/>
              <w:rPr>
                <w:color w:val="000000"/>
                <w:sz w:val="20"/>
                <w:szCs w:val="20"/>
              </w:rPr>
            </w:pPr>
            <w:r>
              <w:rPr>
                <w:color w:val="000000"/>
                <w:sz w:val="20"/>
                <w:szCs w:val="20"/>
              </w:rPr>
              <w:t>0.5</w:t>
            </w:r>
          </w:p>
        </w:tc>
        <w:tc>
          <w:tcPr>
            <w:tcW w:w="802" w:type="dxa"/>
            <w:tcBorders>
              <w:top w:val="single" w:sz="4" w:space="0" w:color="auto"/>
              <w:left w:val="nil"/>
              <w:bottom w:val="single" w:sz="4" w:space="0" w:color="auto"/>
              <w:right w:val="single" w:sz="4" w:space="0" w:color="auto"/>
            </w:tcBorders>
            <w:shd w:val="clear" w:color="auto" w:fill="auto"/>
            <w:vAlign w:val="center"/>
          </w:tcPr>
          <w:p w14:paraId="1A8D9D6B" w14:textId="64168DB7" w:rsidR="00A57352"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tcPr>
          <w:p w14:paraId="45DCE3D8" w14:textId="67613F9B" w:rsidR="00A57352" w:rsidRDefault="00A57352" w:rsidP="00A57352">
            <w:pPr>
              <w:widowControl/>
              <w:autoSpaceDE/>
              <w:autoSpaceDN/>
              <w:adjustRightInd/>
              <w:jc w:val="center"/>
              <w:rPr>
                <w:color w:val="000000"/>
                <w:sz w:val="20"/>
                <w:szCs w:val="20"/>
              </w:rPr>
            </w:pPr>
            <w:r>
              <w:rPr>
                <w:color w:val="000000"/>
                <w:sz w:val="20"/>
                <w:szCs w:val="20"/>
              </w:rPr>
              <w:t>$9,984</w:t>
            </w:r>
          </w:p>
        </w:tc>
        <w:tc>
          <w:tcPr>
            <w:tcW w:w="916" w:type="dxa"/>
            <w:tcBorders>
              <w:top w:val="single" w:sz="4" w:space="0" w:color="auto"/>
              <w:left w:val="nil"/>
              <w:bottom w:val="single" w:sz="4" w:space="0" w:color="auto"/>
              <w:right w:val="single" w:sz="4" w:space="0" w:color="auto"/>
            </w:tcBorders>
            <w:shd w:val="clear" w:color="auto" w:fill="auto"/>
            <w:vAlign w:val="center"/>
          </w:tcPr>
          <w:p w14:paraId="461DA45E" w14:textId="4E810ABF" w:rsidR="00A57352"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tcPr>
          <w:p w14:paraId="7A378E40" w14:textId="7EEC1072" w:rsidR="00A57352" w:rsidRDefault="00A57352" w:rsidP="00A57352">
            <w:pPr>
              <w:widowControl/>
              <w:autoSpaceDE/>
              <w:autoSpaceDN/>
              <w:adjustRightInd/>
              <w:jc w:val="center"/>
              <w:rPr>
                <w:color w:val="000000"/>
                <w:sz w:val="20"/>
                <w:szCs w:val="20"/>
              </w:rPr>
            </w:pPr>
            <w:r>
              <w:rPr>
                <w:color w:val="000000"/>
                <w:sz w:val="20"/>
                <w:szCs w:val="20"/>
              </w:rPr>
              <w:t>$4,700</w:t>
            </w:r>
          </w:p>
        </w:tc>
        <w:tc>
          <w:tcPr>
            <w:tcW w:w="956" w:type="dxa"/>
            <w:tcBorders>
              <w:top w:val="single" w:sz="4" w:space="0" w:color="auto"/>
              <w:left w:val="nil"/>
              <w:bottom w:val="single" w:sz="4" w:space="0" w:color="auto"/>
              <w:right w:val="single" w:sz="4" w:space="0" w:color="auto"/>
            </w:tcBorders>
            <w:shd w:val="clear" w:color="auto" w:fill="auto"/>
            <w:vAlign w:val="center"/>
          </w:tcPr>
          <w:p w14:paraId="405920DD" w14:textId="4ADA35D6" w:rsidR="00A57352" w:rsidRDefault="00A57352" w:rsidP="00A57352">
            <w:pPr>
              <w:widowControl/>
              <w:autoSpaceDE/>
              <w:autoSpaceDN/>
              <w:adjustRightInd/>
              <w:jc w:val="center"/>
              <w:rPr>
                <w:color w:val="000000"/>
                <w:sz w:val="20"/>
                <w:szCs w:val="20"/>
              </w:rPr>
            </w:pPr>
            <w:r>
              <w:rPr>
                <w:color w:val="000000"/>
                <w:sz w:val="20"/>
                <w:szCs w:val="20"/>
              </w:rPr>
              <w:t>$14,684</w:t>
            </w:r>
          </w:p>
        </w:tc>
        <w:tc>
          <w:tcPr>
            <w:tcW w:w="1204" w:type="dxa"/>
            <w:tcBorders>
              <w:top w:val="single" w:sz="4" w:space="0" w:color="auto"/>
              <w:left w:val="nil"/>
              <w:bottom w:val="single" w:sz="4" w:space="0" w:color="auto"/>
              <w:right w:val="single" w:sz="4" w:space="0" w:color="auto"/>
            </w:tcBorders>
            <w:shd w:val="clear" w:color="auto" w:fill="auto"/>
            <w:vAlign w:val="center"/>
          </w:tcPr>
          <w:p w14:paraId="364EA29D" w14:textId="0E32C8A9" w:rsidR="00A57352" w:rsidRDefault="00A57352" w:rsidP="00A57352">
            <w:pPr>
              <w:widowControl/>
              <w:autoSpaceDE/>
              <w:autoSpaceDN/>
              <w:adjustRightInd/>
              <w:jc w:val="center"/>
              <w:rPr>
                <w:color w:val="000000"/>
                <w:sz w:val="20"/>
                <w:szCs w:val="20"/>
              </w:rPr>
            </w:pPr>
            <w:r>
              <w:rPr>
                <w:color w:val="000000"/>
                <w:sz w:val="20"/>
                <w:szCs w:val="20"/>
              </w:rPr>
              <w:t>$58,735</w:t>
            </w:r>
          </w:p>
        </w:tc>
        <w:tc>
          <w:tcPr>
            <w:tcW w:w="1170" w:type="dxa"/>
            <w:tcBorders>
              <w:top w:val="single" w:sz="4" w:space="0" w:color="auto"/>
              <w:left w:val="nil"/>
              <w:bottom w:val="single" w:sz="4" w:space="0" w:color="auto"/>
              <w:right w:val="double" w:sz="6" w:space="0" w:color="auto"/>
            </w:tcBorders>
            <w:shd w:val="clear" w:color="auto" w:fill="auto"/>
            <w:vAlign w:val="center"/>
          </w:tcPr>
          <w:p w14:paraId="01C14332" w14:textId="7E068701" w:rsidR="00A57352" w:rsidRDefault="00A57352" w:rsidP="00A57352">
            <w:pPr>
              <w:widowControl/>
              <w:autoSpaceDE/>
              <w:autoSpaceDN/>
              <w:adjustRightInd/>
              <w:jc w:val="center"/>
              <w:rPr>
                <w:color w:val="000000"/>
                <w:sz w:val="20"/>
                <w:szCs w:val="20"/>
              </w:rPr>
            </w:pPr>
            <w:r>
              <w:rPr>
                <w:color w:val="000000"/>
                <w:sz w:val="20"/>
                <w:szCs w:val="20"/>
              </w:rPr>
              <w:t>29</w:t>
            </w:r>
          </w:p>
        </w:tc>
      </w:tr>
      <w:tr w:rsidR="00A57352" w:rsidRPr="00B534CB" w14:paraId="70C869DB"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26C8F1FD" w14:textId="77777777" w:rsidR="00A57352" w:rsidRPr="004B3678" w:rsidRDefault="00A57352" w:rsidP="00A57352">
            <w:pPr>
              <w:ind w:firstLine="400"/>
              <w:rPr>
                <w:sz w:val="20"/>
                <w:szCs w:val="20"/>
              </w:rPr>
            </w:pPr>
            <w:r w:rsidRPr="004B3678">
              <w:rPr>
                <w:sz w:val="20"/>
                <w:szCs w:val="20"/>
              </w:rPr>
              <w:t>Polymer</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05F837F4" w14:textId="7694E7C3" w:rsidR="00A57352" w:rsidRPr="00B534CB" w:rsidRDefault="00A57352" w:rsidP="00A57352">
            <w:pPr>
              <w:widowControl/>
              <w:autoSpaceDE/>
              <w:autoSpaceDN/>
              <w:adjustRightInd/>
              <w:jc w:val="center"/>
              <w:rPr>
                <w:color w:val="000000"/>
                <w:sz w:val="20"/>
                <w:szCs w:val="20"/>
              </w:rPr>
            </w:pPr>
            <w:r>
              <w:rPr>
                <w:color w:val="000000"/>
                <w:sz w:val="20"/>
                <w:szCs w:val="20"/>
              </w:rPr>
              <w:t>6.32</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1E87323B" w14:textId="1D6CCD0F"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439EC9D0" w14:textId="0813D77D" w:rsidR="00A57352" w:rsidRPr="00B534CB" w:rsidRDefault="00A57352" w:rsidP="00A57352">
            <w:pPr>
              <w:widowControl/>
              <w:autoSpaceDE/>
              <w:autoSpaceDN/>
              <w:adjustRightInd/>
              <w:jc w:val="center"/>
              <w:rPr>
                <w:color w:val="000000"/>
                <w:sz w:val="20"/>
                <w:szCs w:val="20"/>
              </w:rPr>
            </w:pPr>
            <w:r>
              <w:rPr>
                <w:color w:val="000000"/>
                <w:sz w:val="20"/>
                <w:szCs w:val="20"/>
              </w:rPr>
              <w:t>13.425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3DB11C3C" w14:textId="07A6CAD8"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4E95044F" w14:textId="08C7BE96" w:rsidR="00A57352" w:rsidRPr="00B534CB" w:rsidRDefault="00A57352" w:rsidP="00A57352">
            <w:pPr>
              <w:widowControl/>
              <w:autoSpaceDE/>
              <w:autoSpaceDN/>
              <w:adjustRightInd/>
              <w:jc w:val="center"/>
              <w:rPr>
                <w:color w:val="000000"/>
                <w:sz w:val="20"/>
                <w:szCs w:val="20"/>
              </w:rPr>
            </w:pPr>
            <w:r>
              <w:rPr>
                <w:color w:val="000000"/>
                <w:sz w:val="20"/>
                <w:szCs w:val="20"/>
              </w:rPr>
              <w:t>2.25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45D334B9" w14:textId="4E233E5E"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529A77DF" w14:textId="15D5A657" w:rsidR="00A57352" w:rsidRPr="00B534CB" w:rsidRDefault="00A57352" w:rsidP="00A57352">
            <w:pPr>
              <w:widowControl/>
              <w:autoSpaceDE/>
              <w:autoSpaceDN/>
              <w:adjustRightInd/>
              <w:jc w:val="center"/>
              <w:rPr>
                <w:color w:val="000000"/>
                <w:sz w:val="20"/>
                <w:szCs w:val="20"/>
              </w:rPr>
            </w:pPr>
            <w:r>
              <w:rPr>
                <w:color w:val="000000"/>
                <w:sz w:val="20"/>
                <w:szCs w:val="20"/>
              </w:rPr>
              <w:t>$1,610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0AF5779D" w14:textId="02B6146C"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5FA6E19" w14:textId="3705F023"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735E6110" w14:textId="4729953B" w:rsidR="00A57352" w:rsidRPr="00B534CB" w:rsidRDefault="00A57352" w:rsidP="00A57352">
            <w:pPr>
              <w:widowControl/>
              <w:autoSpaceDE/>
              <w:autoSpaceDN/>
              <w:adjustRightInd/>
              <w:jc w:val="center"/>
              <w:rPr>
                <w:color w:val="000000"/>
                <w:sz w:val="20"/>
                <w:szCs w:val="20"/>
              </w:rPr>
            </w:pPr>
            <w:r>
              <w:rPr>
                <w:color w:val="000000"/>
                <w:sz w:val="20"/>
                <w:szCs w:val="20"/>
              </w:rPr>
              <w:t>$1,610</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06BE948F" w14:textId="67E59919" w:rsidR="00A57352" w:rsidRPr="00B534CB" w:rsidRDefault="00A57352" w:rsidP="00A57352">
            <w:pPr>
              <w:widowControl/>
              <w:autoSpaceDE/>
              <w:autoSpaceDN/>
              <w:adjustRightInd/>
              <w:jc w:val="center"/>
              <w:rPr>
                <w:color w:val="000000"/>
                <w:sz w:val="20"/>
                <w:szCs w:val="20"/>
              </w:rPr>
            </w:pPr>
            <w:r>
              <w:rPr>
                <w:color w:val="000000"/>
                <w:sz w:val="20"/>
                <w:szCs w:val="20"/>
              </w:rPr>
              <w:t>$191,546</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5855DB3C" w14:textId="5F782382" w:rsidR="00A57352" w:rsidRPr="00B534CB" w:rsidRDefault="00A57352" w:rsidP="00A57352">
            <w:pPr>
              <w:widowControl/>
              <w:autoSpaceDE/>
              <w:autoSpaceDN/>
              <w:adjustRightInd/>
              <w:jc w:val="center"/>
              <w:rPr>
                <w:color w:val="000000"/>
                <w:sz w:val="20"/>
                <w:szCs w:val="20"/>
              </w:rPr>
            </w:pPr>
            <w:r>
              <w:rPr>
                <w:color w:val="000000"/>
                <w:sz w:val="20"/>
                <w:szCs w:val="20"/>
              </w:rPr>
              <w:t>6.32</w:t>
            </w:r>
          </w:p>
        </w:tc>
      </w:tr>
      <w:tr w:rsidR="00A57352" w:rsidRPr="00B534CB" w14:paraId="341C9117"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5391E753" w14:textId="77777777" w:rsidR="00A57352" w:rsidRPr="004B3678" w:rsidRDefault="00A57352" w:rsidP="00A57352">
            <w:pPr>
              <w:ind w:firstLine="400"/>
              <w:rPr>
                <w:sz w:val="20"/>
                <w:szCs w:val="20"/>
              </w:rPr>
            </w:pPr>
            <w:r w:rsidRPr="004B3678">
              <w:rPr>
                <w:sz w:val="20"/>
                <w:szCs w:val="20"/>
              </w:rPr>
              <w:t>R&amp;D</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1F64433B" w14:textId="28B006F8" w:rsidR="00A57352" w:rsidRPr="00B534CB" w:rsidRDefault="00A57352" w:rsidP="00A57352">
            <w:pPr>
              <w:widowControl/>
              <w:autoSpaceDE/>
              <w:autoSpaceDN/>
              <w:adjustRightInd/>
              <w:jc w:val="center"/>
              <w:rPr>
                <w:color w:val="000000"/>
                <w:sz w:val="20"/>
                <w:szCs w:val="20"/>
              </w:rPr>
            </w:pPr>
            <w:r>
              <w:rPr>
                <w:color w:val="000000"/>
                <w:sz w:val="20"/>
                <w:szCs w:val="20"/>
              </w:rPr>
              <w:t>5.07</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6473ED5F" w14:textId="475407CF"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4E664587" w14:textId="414B0726" w:rsidR="00A57352" w:rsidRPr="00B534CB" w:rsidRDefault="00A57352" w:rsidP="00A57352">
            <w:pPr>
              <w:widowControl/>
              <w:autoSpaceDE/>
              <w:autoSpaceDN/>
              <w:adjustRightInd/>
              <w:jc w:val="center"/>
              <w:rPr>
                <w:color w:val="000000"/>
                <w:sz w:val="20"/>
                <w:szCs w:val="20"/>
              </w:rPr>
            </w:pPr>
            <w:r>
              <w:rPr>
                <w:color w:val="000000"/>
                <w:sz w:val="20"/>
                <w:szCs w:val="20"/>
              </w:rPr>
              <w:t>13.925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44863B16" w14:textId="11F690DC"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6C959C2C" w14:textId="5507C935" w:rsidR="00A57352" w:rsidRPr="00B534CB" w:rsidRDefault="00A57352" w:rsidP="00A57352">
            <w:pPr>
              <w:widowControl/>
              <w:autoSpaceDE/>
              <w:autoSpaceDN/>
              <w:adjustRightInd/>
              <w:jc w:val="center"/>
              <w:rPr>
                <w:color w:val="000000"/>
                <w:sz w:val="20"/>
                <w:szCs w:val="20"/>
              </w:rPr>
            </w:pPr>
            <w:r>
              <w:rPr>
                <w:color w:val="000000"/>
                <w:sz w:val="20"/>
                <w:szCs w:val="20"/>
              </w:rPr>
              <w:t>0.25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42953461" w14:textId="04781568"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71073265" w14:textId="7D83A60F" w:rsidR="00A57352" w:rsidRPr="00B534CB" w:rsidRDefault="00A57352" w:rsidP="00A57352">
            <w:pPr>
              <w:widowControl/>
              <w:autoSpaceDE/>
              <w:autoSpaceDN/>
              <w:adjustRightInd/>
              <w:jc w:val="center"/>
              <w:rPr>
                <w:color w:val="000000"/>
                <w:sz w:val="20"/>
                <w:szCs w:val="20"/>
              </w:rPr>
            </w:pPr>
            <w:r>
              <w:rPr>
                <w:color w:val="000000"/>
                <w:sz w:val="20"/>
                <w:szCs w:val="20"/>
              </w:rPr>
              <w:t>$1,483</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C253FA2" w14:textId="4762FA8A"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C06F5E7" w14:textId="17984147"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321486C5" w14:textId="560F77BB" w:rsidR="00A57352" w:rsidRPr="00B534CB" w:rsidRDefault="00A57352" w:rsidP="00A57352">
            <w:pPr>
              <w:widowControl/>
              <w:autoSpaceDE/>
              <w:autoSpaceDN/>
              <w:adjustRightInd/>
              <w:jc w:val="center"/>
              <w:rPr>
                <w:color w:val="000000"/>
                <w:sz w:val="20"/>
                <w:szCs w:val="20"/>
              </w:rPr>
            </w:pPr>
            <w:r>
              <w:rPr>
                <w:color w:val="000000"/>
                <w:sz w:val="20"/>
                <w:szCs w:val="20"/>
              </w:rPr>
              <w:t>$1,483</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5883041D" w14:textId="50CC47B6" w:rsidR="00A57352" w:rsidRPr="00B534CB" w:rsidRDefault="00A57352" w:rsidP="00A57352">
            <w:pPr>
              <w:widowControl/>
              <w:autoSpaceDE/>
              <w:autoSpaceDN/>
              <w:adjustRightInd/>
              <w:jc w:val="center"/>
              <w:rPr>
                <w:color w:val="000000"/>
                <w:sz w:val="20"/>
                <w:szCs w:val="20"/>
              </w:rPr>
            </w:pPr>
            <w:r>
              <w:rPr>
                <w:color w:val="000000"/>
                <w:sz w:val="20"/>
                <w:szCs w:val="20"/>
              </w:rPr>
              <w:t>$296,555</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3541B07E" w14:textId="09BE7583" w:rsidR="00A57352" w:rsidRPr="00B534CB" w:rsidRDefault="00A57352" w:rsidP="00A57352">
            <w:pPr>
              <w:widowControl/>
              <w:autoSpaceDE/>
              <w:autoSpaceDN/>
              <w:adjustRightInd/>
              <w:jc w:val="center"/>
              <w:rPr>
                <w:color w:val="000000"/>
                <w:sz w:val="20"/>
                <w:szCs w:val="20"/>
              </w:rPr>
            </w:pPr>
            <w:r>
              <w:rPr>
                <w:color w:val="000000"/>
                <w:sz w:val="20"/>
                <w:szCs w:val="20"/>
              </w:rPr>
              <w:t>5.07</w:t>
            </w:r>
          </w:p>
        </w:tc>
      </w:tr>
      <w:tr w:rsidR="00A57352" w:rsidRPr="00B534CB" w14:paraId="1B9F8AB6"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46F6E57D" w14:textId="77777777" w:rsidR="00A57352" w:rsidRPr="004B3678" w:rsidRDefault="00A57352" w:rsidP="00A57352">
            <w:pPr>
              <w:ind w:firstLine="400"/>
              <w:rPr>
                <w:sz w:val="20"/>
                <w:szCs w:val="20"/>
              </w:rPr>
            </w:pPr>
            <w:r w:rsidRPr="004B3678">
              <w:rPr>
                <w:sz w:val="20"/>
                <w:szCs w:val="20"/>
              </w:rPr>
              <w:t>Film Articles</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08CEC6DA" w14:textId="29AE8DD6" w:rsidR="00A57352" w:rsidRPr="00B534CB" w:rsidRDefault="00A57352" w:rsidP="00A57352">
            <w:pPr>
              <w:widowControl/>
              <w:autoSpaceDE/>
              <w:autoSpaceDN/>
              <w:adjustRightInd/>
              <w:jc w:val="center"/>
              <w:rPr>
                <w:color w:val="000000"/>
                <w:sz w:val="20"/>
                <w:szCs w:val="20"/>
              </w:rPr>
            </w:pPr>
            <w:r>
              <w:rPr>
                <w:color w:val="000000"/>
                <w:sz w:val="20"/>
                <w:szCs w:val="20"/>
              </w:rPr>
              <w:t>5.07</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7FAF55E2" w14:textId="70AD1799"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047EC441" w14:textId="3836AE1C" w:rsidR="00A57352" w:rsidRPr="00B534CB" w:rsidRDefault="00A57352" w:rsidP="00A57352">
            <w:pPr>
              <w:widowControl/>
              <w:autoSpaceDE/>
              <w:autoSpaceDN/>
              <w:adjustRightInd/>
              <w:jc w:val="center"/>
              <w:rPr>
                <w:color w:val="000000"/>
                <w:sz w:val="20"/>
                <w:szCs w:val="20"/>
              </w:rPr>
            </w:pPr>
            <w:r>
              <w:rPr>
                <w:color w:val="000000"/>
                <w:sz w:val="20"/>
                <w:szCs w:val="20"/>
              </w:rPr>
              <w:t>11.925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0E3B9C8D" w14:textId="482C8423"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FF183C6" w14:textId="24DD5310" w:rsidR="00A57352" w:rsidRPr="00B534CB" w:rsidRDefault="00A57352" w:rsidP="00A57352">
            <w:pPr>
              <w:widowControl/>
              <w:autoSpaceDE/>
              <w:autoSpaceDN/>
              <w:adjustRightInd/>
              <w:jc w:val="center"/>
              <w:rPr>
                <w:color w:val="000000"/>
                <w:sz w:val="20"/>
                <w:szCs w:val="20"/>
              </w:rPr>
            </w:pPr>
            <w:r>
              <w:rPr>
                <w:color w:val="000000"/>
                <w:sz w:val="20"/>
                <w:szCs w:val="20"/>
              </w:rPr>
              <w:t>0</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0F58FF66" w14:textId="73489DB0"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644AB5EF" w14:textId="13589E28" w:rsidR="00A57352" w:rsidRPr="00B534CB" w:rsidRDefault="00A57352" w:rsidP="00A57352">
            <w:pPr>
              <w:widowControl/>
              <w:autoSpaceDE/>
              <w:autoSpaceDN/>
              <w:adjustRightInd/>
              <w:jc w:val="center"/>
              <w:rPr>
                <w:color w:val="000000"/>
                <w:sz w:val="20"/>
                <w:szCs w:val="20"/>
              </w:rPr>
            </w:pPr>
            <w:r>
              <w:rPr>
                <w:color w:val="000000"/>
                <w:sz w:val="20"/>
                <w:szCs w:val="20"/>
              </w:rPr>
              <w:t>$1,318</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1326F69" w14:textId="37162F8C"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6E8E3F7" w14:textId="29F9DE63" w:rsidR="00A57352" w:rsidRPr="00B534CB" w:rsidRDefault="00A57352" w:rsidP="00A57352">
            <w:pPr>
              <w:widowControl/>
              <w:autoSpaceDE/>
              <w:autoSpaceDN/>
              <w:adjustRightInd/>
              <w:jc w:val="center"/>
              <w:rPr>
                <w:color w:val="000000"/>
                <w:sz w:val="20"/>
                <w:szCs w:val="20"/>
              </w:rPr>
            </w:pPr>
            <w:r>
              <w:rPr>
                <w:color w:val="000000"/>
                <w:sz w:val="20"/>
                <w:szCs w:val="20"/>
              </w:rPr>
              <w:t>$4,700</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4F7E45E2" w14:textId="1EF380E6" w:rsidR="00A57352" w:rsidRPr="00B534CB" w:rsidRDefault="00A57352" w:rsidP="00A57352">
            <w:pPr>
              <w:widowControl/>
              <w:autoSpaceDE/>
              <w:autoSpaceDN/>
              <w:adjustRightInd/>
              <w:jc w:val="center"/>
              <w:rPr>
                <w:color w:val="000000"/>
                <w:sz w:val="20"/>
                <w:szCs w:val="20"/>
              </w:rPr>
            </w:pPr>
            <w:r>
              <w:rPr>
                <w:color w:val="000000"/>
                <w:sz w:val="20"/>
                <w:szCs w:val="20"/>
              </w:rPr>
              <w:t>$6,018</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3A4BD00F" w14:textId="12B4705E" w:rsidR="00A57352" w:rsidRPr="00B534CB" w:rsidRDefault="00A57352" w:rsidP="00A57352">
            <w:pPr>
              <w:widowControl/>
              <w:autoSpaceDE/>
              <w:autoSpaceDN/>
              <w:adjustRightInd/>
              <w:jc w:val="center"/>
              <w:rPr>
                <w:color w:val="000000"/>
                <w:sz w:val="20"/>
                <w:szCs w:val="20"/>
              </w:rPr>
            </w:pPr>
            <w:r>
              <w:rPr>
                <w:color w:val="000000"/>
                <w:sz w:val="20"/>
                <w:szCs w:val="20"/>
              </w:rPr>
              <w:t>$6,018</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0979AAF1" w14:textId="4F34C8E9" w:rsidR="00A57352" w:rsidRPr="00B534CB" w:rsidRDefault="00A57352" w:rsidP="00A57352">
            <w:pPr>
              <w:widowControl/>
              <w:autoSpaceDE/>
              <w:autoSpaceDN/>
              <w:adjustRightInd/>
              <w:jc w:val="center"/>
              <w:rPr>
                <w:color w:val="000000"/>
                <w:sz w:val="20"/>
                <w:szCs w:val="20"/>
              </w:rPr>
            </w:pPr>
            <w:r>
              <w:rPr>
                <w:color w:val="000000"/>
                <w:sz w:val="20"/>
                <w:szCs w:val="20"/>
              </w:rPr>
              <w:t>5.07</w:t>
            </w:r>
          </w:p>
        </w:tc>
      </w:tr>
      <w:tr w:rsidR="00A57352" w:rsidRPr="00B534CB" w14:paraId="77BF9489"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52993392" w14:textId="77777777" w:rsidR="00A57352" w:rsidRPr="00B534CB" w:rsidRDefault="00A57352" w:rsidP="00A57352">
            <w:pPr>
              <w:widowControl/>
              <w:autoSpaceDE/>
              <w:autoSpaceDN/>
              <w:adjustRightInd/>
              <w:rPr>
                <w:color w:val="000000"/>
                <w:sz w:val="20"/>
                <w:szCs w:val="20"/>
              </w:rPr>
            </w:pPr>
            <w:r w:rsidRPr="00B534CB">
              <w:rPr>
                <w:color w:val="000000"/>
                <w:sz w:val="20"/>
                <w:szCs w:val="20"/>
              </w:rPr>
              <w:t>Bona Fide</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5A5C3E81" w14:textId="66ACA2CB" w:rsidR="00A57352" w:rsidRPr="00B534CB" w:rsidRDefault="00A57352" w:rsidP="00A57352">
            <w:pPr>
              <w:widowControl/>
              <w:autoSpaceDE/>
              <w:autoSpaceDN/>
              <w:adjustRightInd/>
              <w:jc w:val="center"/>
              <w:rPr>
                <w:color w:val="000000"/>
                <w:sz w:val="20"/>
                <w:szCs w:val="20"/>
              </w:rPr>
            </w:pPr>
            <w:r>
              <w:rPr>
                <w:color w:val="000000"/>
                <w:sz w:val="20"/>
                <w:szCs w:val="20"/>
              </w:rPr>
              <w:t>11.07</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1FD6CC3B" w14:textId="55A04AC4"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0E65C675" w14:textId="0745B06D" w:rsidR="00A57352" w:rsidRPr="00B534CB" w:rsidRDefault="00A57352" w:rsidP="00A57352">
            <w:pPr>
              <w:widowControl/>
              <w:autoSpaceDE/>
              <w:autoSpaceDN/>
              <w:adjustRightInd/>
              <w:jc w:val="center"/>
              <w:rPr>
                <w:color w:val="000000"/>
                <w:sz w:val="20"/>
                <w:szCs w:val="20"/>
              </w:rPr>
            </w:pPr>
            <w:r>
              <w:rPr>
                <w:color w:val="000000"/>
                <w:sz w:val="20"/>
                <w:szCs w:val="20"/>
              </w:rPr>
              <w:t>22.675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17B33DE" w14:textId="3F8A4931"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E81C2C9" w14:textId="64858459" w:rsidR="00A57352" w:rsidRPr="00B534CB" w:rsidRDefault="00A57352" w:rsidP="00A57352">
            <w:pPr>
              <w:widowControl/>
              <w:autoSpaceDE/>
              <w:autoSpaceDN/>
              <w:adjustRightInd/>
              <w:jc w:val="center"/>
              <w:rPr>
                <w:color w:val="000000"/>
                <w:sz w:val="20"/>
                <w:szCs w:val="20"/>
              </w:rPr>
            </w:pPr>
            <w:r>
              <w:rPr>
                <w:color w:val="000000"/>
                <w:sz w:val="20"/>
                <w:szCs w:val="20"/>
              </w:rPr>
              <w:t>0</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31A6BAA" w14:textId="55DC512B"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57A14002" w14:textId="4F44D5F4" w:rsidR="00A57352" w:rsidRPr="00B534CB" w:rsidRDefault="00A57352" w:rsidP="00A57352">
            <w:pPr>
              <w:widowControl/>
              <w:autoSpaceDE/>
              <w:autoSpaceDN/>
              <w:adjustRightInd/>
              <w:jc w:val="center"/>
              <w:rPr>
                <w:color w:val="000000"/>
                <w:sz w:val="20"/>
                <w:szCs w:val="20"/>
              </w:rPr>
            </w:pPr>
            <w:r>
              <w:rPr>
                <w:color w:val="000000"/>
                <w:sz w:val="20"/>
                <w:szCs w:val="20"/>
              </w:rPr>
              <w:t>$2,616</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0217241" w14:textId="4A2F5859"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E29062B" w14:textId="2FF80762"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06DEA8AB" w14:textId="0A90C266" w:rsidR="00A57352" w:rsidRPr="00B534CB" w:rsidRDefault="00A57352" w:rsidP="00A57352">
            <w:pPr>
              <w:widowControl/>
              <w:autoSpaceDE/>
              <w:autoSpaceDN/>
              <w:adjustRightInd/>
              <w:jc w:val="center"/>
              <w:rPr>
                <w:color w:val="000000"/>
                <w:sz w:val="20"/>
                <w:szCs w:val="20"/>
              </w:rPr>
            </w:pPr>
            <w:r>
              <w:rPr>
                <w:color w:val="000000"/>
                <w:sz w:val="20"/>
                <w:szCs w:val="20"/>
              </w:rPr>
              <w:t>$2,616</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26F96424" w14:textId="04E68D76" w:rsidR="00A57352" w:rsidRPr="00B534CB" w:rsidRDefault="00A57352" w:rsidP="00A57352">
            <w:pPr>
              <w:widowControl/>
              <w:autoSpaceDE/>
              <w:autoSpaceDN/>
              <w:adjustRightInd/>
              <w:jc w:val="center"/>
              <w:rPr>
                <w:color w:val="000000"/>
                <w:sz w:val="20"/>
                <w:szCs w:val="20"/>
              </w:rPr>
            </w:pPr>
            <w:r>
              <w:rPr>
                <w:color w:val="000000"/>
                <w:sz w:val="20"/>
                <w:szCs w:val="20"/>
              </w:rPr>
              <w:t>$473,499</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48837F83" w14:textId="71BC0D73" w:rsidR="00A57352" w:rsidRPr="00B534CB" w:rsidRDefault="00A57352" w:rsidP="00A57352">
            <w:pPr>
              <w:widowControl/>
              <w:autoSpaceDE/>
              <w:autoSpaceDN/>
              <w:adjustRightInd/>
              <w:jc w:val="center"/>
              <w:rPr>
                <w:color w:val="000000"/>
                <w:sz w:val="20"/>
                <w:szCs w:val="20"/>
              </w:rPr>
            </w:pPr>
            <w:r>
              <w:rPr>
                <w:color w:val="000000"/>
                <w:sz w:val="20"/>
                <w:szCs w:val="20"/>
              </w:rPr>
              <w:t>11.07</w:t>
            </w:r>
          </w:p>
        </w:tc>
      </w:tr>
      <w:tr w:rsidR="00A57352" w:rsidRPr="00B534CB" w14:paraId="0EA8F12A"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0BB244B5" w14:textId="22787D26" w:rsidR="00A57352" w:rsidRPr="00272DF0" w:rsidRDefault="00A57352" w:rsidP="00A57352">
            <w:pPr>
              <w:widowControl/>
              <w:autoSpaceDE/>
              <w:autoSpaceDN/>
              <w:adjustRightInd/>
              <w:rPr>
                <w:color w:val="000000"/>
                <w:sz w:val="20"/>
                <w:szCs w:val="20"/>
              </w:rPr>
            </w:pPr>
            <w:r>
              <w:rPr>
                <w:color w:val="000000"/>
                <w:sz w:val="20"/>
                <w:szCs w:val="20"/>
              </w:rPr>
              <w:t>Section 5(e)</w:t>
            </w:r>
            <w:r w:rsidRPr="00272DF0">
              <w:rPr>
                <w:color w:val="000000"/>
                <w:sz w:val="20"/>
                <w:szCs w:val="20"/>
              </w:rPr>
              <w:t xml:space="preserve"> </w:t>
            </w:r>
            <w:r>
              <w:rPr>
                <w:color w:val="000000"/>
                <w:sz w:val="20"/>
                <w:szCs w:val="20"/>
              </w:rPr>
              <w:t xml:space="preserve">Orders with Triggered </w:t>
            </w:r>
            <w:r w:rsidRPr="00272DF0">
              <w:rPr>
                <w:color w:val="000000"/>
                <w:sz w:val="20"/>
                <w:szCs w:val="20"/>
              </w:rPr>
              <w:t>Test</w:t>
            </w:r>
            <w:r>
              <w:rPr>
                <w:color w:val="000000"/>
                <w:sz w:val="20"/>
                <w:szCs w:val="20"/>
              </w:rPr>
              <w:t>ing</w:t>
            </w:r>
            <w:r>
              <w:rPr>
                <w:b/>
                <w:bCs/>
                <w:color w:val="000000"/>
                <w:sz w:val="20"/>
                <w:szCs w:val="20"/>
                <w:vertAlign w:val="superscript"/>
              </w:rPr>
              <w:t>1</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51028DD3" w14:textId="39B651AD" w:rsidR="00A57352" w:rsidRPr="00B534CB" w:rsidRDefault="00A57352" w:rsidP="00A57352">
            <w:pPr>
              <w:widowControl/>
              <w:autoSpaceDE/>
              <w:autoSpaceDN/>
              <w:adjustRightInd/>
              <w:jc w:val="center"/>
              <w:rPr>
                <w:color w:val="000000"/>
                <w:sz w:val="20"/>
                <w:szCs w:val="20"/>
              </w:rPr>
            </w:pPr>
            <w:r>
              <w:rPr>
                <w:color w:val="000000"/>
                <w:sz w:val="20"/>
                <w:szCs w:val="20"/>
              </w:rPr>
              <w:t>43.87</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6A07A8B9" w14:textId="11B382B3"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42E0AF94" w14:textId="43674E39" w:rsidR="00A57352" w:rsidRPr="00B534CB" w:rsidRDefault="00A57352" w:rsidP="00A57352">
            <w:pPr>
              <w:widowControl/>
              <w:autoSpaceDE/>
              <w:autoSpaceDN/>
              <w:adjustRightInd/>
              <w:jc w:val="center"/>
              <w:rPr>
                <w:color w:val="000000"/>
                <w:sz w:val="20"/>
                <w:szCs w:val="20"/>
              </w:rPr>
            </w:pPr>
            <w:r>
              <w:rPr>
                <w:color w:val="000000"/>
                <w:sz w:val="20"/>
                <w:szCs w:val="20"/>
              </w:rPr>
              <w:t>132.625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40BC8999" w14:textId="0040AC3E"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BF77B57" w14:textId="7DA90AD7" w:rsidR="00A57352" w:rsidRPr="00B534CB" w:rsidRDefault="00A57352" w:rsidP="00A57352">
            <w:pPr>
              <w:widowControl/>
              <w:autoSpaceDE/>
              <w:autoSpaceDN/>
              <w:adjustRightInd/>
              <w:jc w:val="center"/>
              <w:rPr>
                <w:color w:val="000000"/>
                <w:sz w:val="20"/>
                <w:szCs w:val="20"/>
              </w:rPr>
            </w:pPr>
            <w:r>
              <w:rPr>
                <w:color w:val="000000"/>
                <w:sz w:val="20"/>
                <w:szCs w:val="20"/>
              </w:rPr>
              <w:t>8.75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00437A66" w14:textId="1B6FABC7"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37BB3A9A" w14:textId="5D85A5DD" w:rsidR="00A57352" w:rsidRPr="00B534CB" w:rsidRDefault="00A57352" w:rsidP="00A57352">
            <w:pPr>
              <w:widowControl/>
              <w:autoSpaceDE/>
              <w:autoSpaceDN/>
              <w:adjustRightInd/>
              <w:jc w:val="center"/>
              <w:rPr>
                <w:color w:val="000000"/>
                <w:sz w:val="20"/>
                <w:szCs w:val="20"/>
              </w:rPr>
            </w:pPr>
            <w:r>
              <w:rPr>
                <w:color w:val="000000"/>
                <w:sz w:val="20"/>
                <w:szCs w:val="20"/>
              </w:rPr>
              <w:t>$14,006</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4C3EB7B" w14:textId="0100E60D"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0B2DA521" w14:textId="2A289338" w:rsidR="00A57352" w:rsidRPr="00B534CB" w:rsidRDefault="00A57352" w:rsidP="00A57352">
            <w:pPr>
              <w:widowControl/>
              <w:autoSpaceDE/>
              <w:autoSpaceDN/>
              <w:adjustRightInd/>
              <w:jc w:val="center"/>
              <w:rPr>
                <w:color w:val="000000"/>
                <w:sz w:val="20"/>
                <w:szCs w:val="20"/>
              </w:rPr>
            </w:pPr>
            <w:r>
              <w:rPr>
                <w:color w:val="000000"/>
                <w:sz w:val="20"/>
                <w:szCs w:val="20"/>
              </w:rPr>
              <w:t>$150,319</w:t>
            </w:r>
            <w:r w:rsidRPr="00A57352">
              <w:rPr>
                <w:color w:val="000000"/>
                <w:sz w:val="20"/>
                <w:szCs w:val="20"/>
                <w:vertAlign w:val="superscript"/>
              </w:rPr>
              <w:t>5</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7124957D" w14:textId="516F3FB2" w:rsidR="00A57352" w:rsidRPr="00B534CB" w:rsidRDefault="00A57352" w:rsidP="00A57352">
            <w:pPr>
              <w:widowControl/>
              <w:autoSpaceDE/>
              <w:autoSpaceDN/>
              <w:adjustRightInd/>
              <w:jc w:val="center"/>
              <w:rPr>
                <w:color w:val="000000"/>
                <w:sz w:val="20"/>
                <w:szCs w:val="20"/>
              </w:rPr>
            </w:pPr>
            <w:r>
              <w:rPr>
                <w:color w:val="000000"/>
                <w:sz w:val="20"/>
                <w:szCs w:val="20"/>
              </w:rPr>
              <w:t>$164,326</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2387C696" w14:textId="676F603A" w:rsidR="00A57352" w:rsidRPr="00B534CB" w:rsidRDefault="00A57352" w:rsidP="00A57352">
            <w:pPr>
              <w:widowControl/>
              <w:autoSpaceDE/>
              <w:autoSpaceDN/>
              <w:adjustRightInd/>
              <w:jc w:val="center"/>
              <w:rPr>
                <w:color w:val="000000"/>
                <w:sz w:val="20"/>
                <w:szCs w:val="20"/>
              </w:rPr>
            </w:pPr>
            <w:r>
              <w:rPr>
                <w:color w:val="000000"/>
                <w:sz w:val="20"/>
                <w:szCs w:val="20"/>
              </w:rPr>
              <w:t>$10,845,488</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2ADA2ACE" w14:textId="46A23958" w:rsidR="00A57352" w:rsidRPr="00B534CB" w:rsidRDefault="00A57352" w:rsidP="00A57352">
            <w:pPr>
              <w:widowControl/>
              <w:autoSpaceDE/>
              <w:autoSpaceDN/>
              <w:adjustRightInd/>
              <w:jc w:val="center"/>
              <w:rPr>
                <w:color w:val="000000"/>
                <w:sz w:val="20"/>
                <w:szCs w:val="20"/>
              </w:rPr>
            </w:pPr>
            <w:r>
              <w:rPr>
                <w:color w:val="000000"/>
                <w:sz w:val="20"/>
                <w:szCs w:val="20"/>
              </w:rPr>
              <w:t>43.87</w:t>
            </w:r>
          </w:p>
        </w:tc>
      </w:tr>
      <w:tr w:rsidR="00A57352" w:rsidRPr="00B534CB" w14:paraId="3A5D0C6C"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023880F3" w14:textId="420EC347" w:rsidR="00A57352" w:rsidRPr="00272DF0" w:rsidRDefault="00A57352" w:rsidP="00A57352">
            <w:pPr>
              <w:widowControl/>
              <w:autoSpaceDE/>
              <w:autoSpaceDN/>
              <w:adjustRightInd/>
              <w:rPr>
                <w:color w:val="000000"/>
                <w:sz w:val="20"/>
                <w:szCs w:val="20"/>
              </w:rPr>
            </w:pPr>
            <w:r>
              <w:rPr>
                <w:color w:val="000000"/>
                <w:sz w:val="20"/>
                <w:szCs w:val="20"/>
              </w:rPr>
              <w:t xml:space="preserve">Section 5(e) </w:t>
            </w:r>
            <w:r w:rsidRPr="00272DF0">
              <w:rPr>
                <w:color w:val="000000"/>
                <w:sz w:val="20"/>
                <w:szCs w:val="20"/>
              </w:rPr>
              <w:t>Order</w:t>
            </w:r>
            <w:r>
              <w:rPr>
                <w:color w:val="000000"/>
                <w:sz w:val="20"/>
                <w:szCs w:val="20"/>
              </w:rPr>
              <w:t>s with Potentially Useful Information/ 5(f) Orders with No Testing</w:t>
            </w:r>
            <w:r w:rsidRPr="00515895">
              <w:rPr>
                <w:b/>
                <w:bCs/>
                <w:color w:val="000000"/>
                <w:sz w:val="20"/>
                <w:szCs w:val="20"/>
                <w:vertAlign w:val="superscript"/>
              </w:rPr>
              <w:t>1</w:t>
            </w:r>
            <w:r>
              <w:rPr>
                <w:b/>
                <w:bCs/>
                <w:color w:val="000000"/>
                <w:sz w:val="20"/>
                <w:szCs w:val="20"/>
                <w:vertAlign w:val="superscript"/>
              </w:rPr>
              <w:t xml:space="preserve">  </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4CB78F97" w14:textId="35D3F2AE" w:rsidR="00A57352" w:rsidRPr="00B534CB" w:rsidRDefault="00A57352" w:rsidP="00A57352">
            <w:pPr>
              <w:widowControl/>
              <w:autoSpaceDE/>
              <w:autoSpaceDN/>
              <w:adjustRightInd/>
              <w:jc w:val="center"/>
              <w:rPr>
                <w:color w:val="000000"/>
                <w:sz w:val="20"/>
                <w:szCs w:val="20"/>
              </w:rPr>
            </w:pPr>
            <w:r>
              <w:rPr>
                <w:color w:val="000000"/>
                <w:sz w:val="20"/>
                <w:szCs w:val="20"/>
              </w:rPr>
              <w:t>24.57</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390C7F3B" w14:textId="068B8C67"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F79D014" w14:textId="4182904B" w:rsidR="00A57352" w:rsidRPr="00B534CB" w:rsidRDefault="00A57352" w:rsidP="00A57352">
            <w:pPr>
              <w:widowControl/>
              <w:autoSpaceDE/>
              <w:autoSpaceDN/>
              <w:adjustRightInd/>
              <w:jc w:val="center"/>
              <w:rPr>
                <w:color w:val="000000"/>
                <w:sz w:val="20"/>
                <w:szCs w:val="20"/>
              </w:rPr>
            </w:pPr>
            <w:r>
              <w:rPr>
                <w:color w:val="000000"/>
                <w:sz w:val="20"/>
                <w:szCs w:val="20"/>
              </w:rPr>
              <w:t>29.175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6F305A57" w14:textId="47A0A499"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D06BBF6" w14:textId="79F4C33B" w:rsidR="00A57352" w:rsidRPr="00B534CB" w:rsidRDefault="00A57352" w:rsidP="00A57352">
            <w:pPr>
              <w:widowControl/>
              <w:autoSpaceDE/>
              <w:autoSpaceDN/>
              <w:adjustRightInd/>
              <w:jc w:val="center"/>
              <w:rPr>
                <w:color w:val="000000"/>
                <w:sz w:val="20"/>
                <w:szCs w:val="20"/>
              </w:rPr>
            </w:pPr>
            <w:r>
              <w:rPr>
                <w:color w:val="000000"/>
                <w:sz w:val="20"/>
                <w:szCs w:val="20"/>
              </w:rPr>
              <w:t>12.5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66585AF" w14:textId="1F0918A8"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FC6890E" w14:textId="18B2EEB7" w:rsidR="00A57352" w:rsidRPr="00B534CB" w:rsidRDefault="00A57352" w:rsidP="00A57352">
            <w:pPr>
              <w:widowControl/>
              <w:autoSpaceDE/>
              <w:autoSpaceDN/>
              <w:adjustRightInd/>
              <w:jc w:val="center"/>
              <w:rPr>
                <w:color w:val="000000"/>
                <w:sz w:val="20"/>
                <w:szCs w:val="20"/>
              </w:rPr>
            </w:pPr>
            <w:r>
              <w:rPr>
                <w:color w:val="000000"/>
                <w:sz w:val="20"/>
                <w:szCs w:val="20"/>
              </w:rPr>
              <w:t>$4,595</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6E84A8F0" w14:textId="7D720B18"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251EAA2" w14:textId="4D6B1F4E"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4BA334F9" w14:textId="1780A8A2" w:rsidR="00A57352" w:rsidRPr="00B534CB" w:rsidRDefault="00A57352" w:rsidP="00A57352">
            <w:pPr>
              <w:widowControl/>
              <w:autoSpaceDE/>
              <w:autoSpaceDN/>
              <w:adjustRightInd/>
              <w:jc w:val="center"/>
              <w:rPr>
                <w:color w:val="000000"/>
                <w:sz w:val="20"/>
                <w:szCs w:val="20"/>
              </w:rPr>
            </w:pPr>
            <w:r>
              <w:rPr>
                <w:color w:val="000000"/>
                <w:sz w:val="20"/>
                <w:szCs w:val="20"/>
              </w:rPr>
              <w:t>$4,595</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4F34127E" w14:textId="40845616" w:rsidR="00A57352" w:rsidRPr="00B534CB" w:rsidRDefault="00A57352" w:rsidP="00A57352">
            <w:pPr>
              <w:widowControl/>
              <w:autoSpaceDE/>
              <w:autoSpaceDN/>
              <w:adjustRightInd/>
              <w:jc w:val="center"/>
              <w:rPr>
                <w:color w:val="000000"/>
                <w:sz w:val="20"/>
                <w:szCs w:val="20"/>
              </w:rPr>
            </w:pPr>
            <w:r>
              <w:rPr>
                <w:color w:val="000000"/>
                <w:sz w:val="20"/>
                <w:szCs w:val="20"/>
              </w:rPr>
              <w:t>$206,779</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1BB6440B" w14:textId="0F34965A" w:rsidR="00A57352" w:rsidRPr="00B534CB" w:rsidRDefault="00A57352" w:rsidP="00A57352">
            <w:pPr>
              <w:widowControl/>
              <w:autoSpaceDE/>
              <w:autoSpaceDN/>
              <w:adjustRightInd/>
              <w:jc w:val="center"/>
              <w:rPr>
                <w:color w:val="000000"/>
                <w:sz w:val="20"/>
                <w:szCs w:val="20"/>
              </w:rPr>
            </w:pPr>
            <w:r>
              <w:rPr>
                <w:color w:val="000000"/>
                <w:sz w:val="20"/>
                <w:szCs w:val="20"/>
              </w:rPr>
              <w:t>24.57</w:t>
            </w:r>
          </w:p>
        </w:tc>
      </w:tr>
      <w:tr w:rsidR="00A57352" w:rsidRPr="00B534CB" w14:paraId="337B0B2B"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EB26E71" w14:textId="77777777" w:rsidR="00A57352" w:rsidRPr="00B534CB" w:rsidRDefault="00A57352" w:rsidP="00A57352">
            <w:pPr>
              <w:widowControl/>
              <w:autoSpaceDE/>
              <w:autoSpaceDN/>
              <w:adjustRightInd/>
              <w:rPr>
                <w:color w:val="000000"/>
                <w:sz w:val="20"/>
                <w:szCs w:val="20"/>
              </w:rPr>
            </w:pPr>
            <w:r w:rsidRPr="00B534CB">
              <w:rPr>
                <w:color w:val="000000"/>
                <w:sz w:val="20"/>
                <w:szCs w:val="20"/>
              </w:rPr>
              <w:t>NOC</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3E43AB69" w14:textId="5CFBBC62" w:rsidR="00A57352" w:rsidRPr="00B534CB" w:rsidRDefault="00A57352" w:rsidP="00A57352">
            <w:pPr>
              <w:widowControl/>
              <w:autoSpaceDE/>
              <w:autoSpaceDN/>
              <w:adjustRightInd/>
              <w:jc w:val="center"/>
              <w:rPr>
                <w:color w:val="000000"/>
                <w:sz w:val="20"/>
                <w:szCs w:val="20"/>
              </w:rPr>
            </w:pPr>
            <w:r>
              <w:rPr>
                <w:color w:val="000000"/>
                <w:sz w:val="20"/>
                <w:szCs w:val="20"/>
              </w:rPr>
              <w:t>5.07</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4513A420" w14:textId="2BCCEBDE"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D8C3652" w14:textId="54C3A113" w:rsidR="00A57352" w:rsidRPr="00B534CB" w:rsidRDefault="00A57352" w:rsidP="00A57352">
            <w:pPr>
              <w:widowControl/>
              <w:autoSpaceDE/>
              <w:autoSpaceDN/>
              <w:adjustRightInd/>
              <w:jc w:val="center"/>
              <w:rPr>
                <w:color w:val="000000"/>
                <w:sz w:val="20"/>
                <w:szCs w:val="20"/>
              </w:rPr>
            </w:pPr>
            <w:r>
              <w:rPr>
                <w:color w:val="000000"/>
                <w:sz w:val="20"/>
                <w:szCs w:val="20"/>
              </w:rPr>
              <w:t>11.8375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270CA156" w14:textId="5F7195AD"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A9626E7" w14:textId="31B306E2" w:rsidR="00A57352" w:rsidRPr="00B534CB" w:rsidRDefault="00A57352" w:rsidP="00A57352">
            <w:pPr>
              <w:widowControl/>
              <w:autoSpaceDE/>
              <w:autoSpaceDN/>
              <w:adjustRightInd/>
              <w:jc w:val="center"/>
              <w:rPr>
                <w:color w:val="000000"/>
                <w:sz w:val="20"/>
                <w:szCs w:val="20"/>
              </w:rPr>
            </w:pPr>
            <w:r>
              <w:rPr>
                <w:color w:val="000000"/>
                <w:sz w:val="20"/>
                <w:szCs w:val="20"/>
              </w:rPr>
              <w:t>0.0625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5D5F2A68" w14:textId="14FAE41B"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6EAC45B" w14:textId="3D0E9B3A" w:rsidR="00A57352" w:rsidRPr="00B534CB" w:rsidRDefault="00A57352" w:rsidP="00A57352">
            <w:pPr>
              <w:widowControl/>
              <w:autoSpaceDE/>
              <w:autoSpaceDN/>
              <w:adjustRightInd/>
              <w:jc w:val="center"/>
              <w:rPr>
                <w:color w:val="000000"/>
                <w:sz w:val="20"/>
                <w:szCs w:val="20"/>
              </w:rPr>
            </w:pPr>
            <w:r>
              <w:rPr>
                <w:color w:val="000000"/>
                <w:sz w:val="20"/>
                <w:szCs w:val="20"/>
              </w:rPr>
              <w:t>$1,314</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77B921B" w14:textId="7EE4B9AA"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AA0CE60" w14:textId="307785B5"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061A3E67" w14:textId="69494D32" w:rsidR="00A57352" w:rsidRPr="00B534CB" w:rsidRDefault="00A57352" w:rsidP="00A57352">
            <w:pPr>
              <w:widowControl/>
              <w:autoSpaceDE/>
              <w:autoSpaceDN/>
              <w:adjustRightInd/>
              <w:jc w:val="center"/>
              <w:rPr>
                <w:color w:val="000000"/>
                <w:sz w:val="20"/>
                <w:szCs w:val="20"/>
              </w:rPr>
            </w:pPr>
            <w:r>
              <w:rPr>
                <w:color w:val="000000"/>
                <w:sz w:val="20"/>
                <w:szCs w:val="20"/>
              </w:rPr>
              <w:t>$1,314</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37D89CE8" w14:textId="365F7190" w:rsidR="00A57352" w:rsidRPr="00B534CB" w:rsidRDefault="00A57352" w:rsidP="00A57352">
            <w:pPr>
              <w:widowControl/>
              <w:autoSpaceDE/>
              <w:autoSpaceDN/>
              <w:adjustRightInd/>
              <w:jc w:val="center"/>
              <w:rPr>
                <w:color w:val="000000"/>
                <w:sz w:val="20"/>
                <w:szCs w:val="20"/>
              </w:rPr>
            </w:pPr>
            <w:r>
              <w:rPr>
                <w:color w:val="000000"/>
                <w:sz w:val="20"/>
                <w:szCs w:val="20"/>
              </w:rPr>
              <w:t>$260,076</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0C083F8F" w14:textId="049BF5B4" w:rsidR="00A57352" w:rsidRPr="00B534CB" w:rsidRDefault="00A57352" w:rsidP="00A57352">
            <w:pPr>
              <w:widowControl/>
              <w:autoSpaceDE/>
              <w:autoSpaceDN/>
              <w:adjustRightInd/>
              <w:jc w:val="center"/>
              <w:rPr>
                <w:color w:val="000000"/>
                <w:sz w:val="20"/>
                <w:szCs w:val="20"/>
              </w:rPr>
            </w:pPr>
            <w:r>
              <w:rPr>
                <w:color w:val="000000"/>
                <w:sz w:val="20"/>
                <w:szCs w:val="20"/>
              </w:rPr>
              <w:t>5.07</w:t>
            </w:r>
          </w:p>
        </w:tc>
      </w:tr>
      <w:tr w:rsidR="00A57352" w:rsidRPr="00B534CB" w14:paraId="6B095D6B" w14:textId="77777777" w:rsidTr="00A57352">
        <w:trPr>
          <w:trHeight w:val="255"/>
          <w:jc w:val="center"/>
        </w:trPr>
        <w:tc>
          <w:tcPr>
            <w:tcW w:w="169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2684FA2" w14:textId="77777777" w:rsidR="00A57352" w:rsidRPr="00B534CB" w:rsidRDefault="00A57352" w:rsidP="00A57352">
            <w:pPr>
              <w:widowControl/>
              <w:autoSpaceDE/>
              <w:autoSpaceDN/>
              <w:adjustRightInd/>
              <w:rPr>
                <w:color w:val="000000"/>
                <w:sz w:val="20"/>
                <w:szCs w:val="20"/>
              </w:rPr>
            </w:pPr>
            <w:r w:rsidRPr="00B534CB">
              <w:rPr>
                <w:color w:val="000000"/>
                <w:sz w:val="20"/>
                <w:szCs w:val="20"/>
              </w:rPr>
              <w:t>New CDX Registration</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46C3B99E" w14:textId="0A9E4953" w:rsidR="00A57352" w:rsidRPr="00B534CB" w:rsidRDefault="00A57352" w:rsidP="00A57352">
            <w:pPr>
              <w:widowControl/>
              <w:autoSpaceDE/>
              <w:autoSpaceDN/>
              <w:adjustRightInd/>
              <w:jc w:val="center"/>
              <w:rPr>
                <w:color w:val="000000"/>
                <w:sz w:val="20"/>
                <w:szCs w:val="20"/>
              </w:rPr>
            </w:pPr>
            <w:r>
              <w:rPr>
                <w:color w:val="000000"/>
                <w:sz w:val="20"/>
                <w:szCs w:val="20"/>
              </w:rPr>
              <w:t>0.132</w:t>
            </w:r>
          </w:p>
        </w:tc>
        <w:tc>
          <w:tcPr>
            <w:tcW w:w="785" w:type="dxa"/>
            <w:tcBorders>
              <w:top w:val="single" w:sz="4" w:space="0" w:color="auto"/>
              <w:left w:val="nil"/>
              <w:bottom w:val="single" w:sz="4" w:space="0" w:color="auto"/>
              <w:right w:val="single" w:sz="4" w:space="0" w:color="auto"/>
            </w:tcBorders>
            <w:shd w:val="clear" w:color="auto" w:fill="auto"/>
            <w:vAlign w:val="center"/>
            <w:hideMark/>
          </w:tcPr>
          <w:p w14:paraId="5DB4ABFA" w14:textId="5834B3B1" w:rsidR="00A57352" w:rsidRPr="00B534CB" w:rsidRDefault="00A57352" w:rsidP="00A57352">
            <w:pPr>
              <w:widowControl/>
              <w:autoSpaceDE/>
              <w:autoSpaceDN/>
              <w:adjustRightInd/>
              <w:jc w:val="center"/>
              <w:rPr>
                <w:color w:val="000000"/>
                <w:sz w:val="20"/>
                <w:szCs w:val="20"/>
              </w:rPr>
            </w:pPr>
            <w:r>
              <w:rPr>
                <w:color w:val="000000"/>
                <w:sz w:val="20"/>
                <w:szCs w:val="20"/>
              </w:rPr>
              <w:t xml:space="preserve">$76.67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77367DE5" w14:textId="0AB3F8E3" w:rsidR="00A57352" w:rsidRPr="00B534CB" w:rsidRDefault="00A57352" w:rsidP="00A57352">
            <w:pPr>
              <w:widowControl/>
              <w:autoSpaceDE/>
              <w:autoSpaceDN/>
              <w:adjustRightInd/>
              <w:jc w:val="center"/>
              <w:rPr>
                <w:color w:val="000000"/>
                <w:sz w:val="20"/>
                <w:szCs w:val="20"/>
              </w:rPr>
            </w:pPr>
            <w:r>
              <w:rPr>
                <w:color w:val="000000"/>
                <w:sz w:val="20"/>
                <w:szCs w:val="20"/>
              </w:rPr>
              <w:t>0.528</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00889F80" w14:textId="37FE1F1F" w:rsidR="00A57352" w:rsidRPr="00B534CB" w:rsidRDefault="00A57352" w:rsidP="00A57352">
            <w:pPr>
              <w:widowControl/>
              <w:autoSpaceDE/>
              <w:autoSpaceDN/>
              <w:adjustRightInd/>
              <w:jc w:val="center"/>
              <w:rPr>
                <w:color w:val="000000"/>
                <w:sz w:val="20"/>
                <w:szCs w:val="20"/>
              </w:rPr>
            </w:pPr>
            <w:r>
              <w:rPr>
                <w:color w:val="000000"/>
                <w:sz w:val="20"/>
                <w:szCs w:val="20"/>
              </w:rPr>
              <w:t xml:space="preserve">$77.94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45B94CB" w14:textId="3A4B182D" w:rsidR="00A57352" w:rsidRPr="00B534CB" w:rsidRDefault="00A57352" w:rsidP="00A57352">
            <w:pPr>
              <w:widowControl/>
              <w:autoSpaceDE/>
              <w:autoSpaceDN/>
              <w:adjustRightInd/>
              <w:jc w:val="center"/>
              <w:rPr>
                <w:color w:val="000000"/>
                <w:sz w:val="20"/>
                <w:szCs w:val="20"/>
              </w:rPr>
            </w:pPr>
            <w:r>
              <w:rPr>
                <w:color w:val="000000"/>
                <w:sz w:val="20"/>
                <w:szCs w:val="20"/>
              </w:rPr>
              <w:t>0</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1867F86E" w14:textId="7428B8DF" w:rsidR="00A57352" w:rsidRPr="00B534CB" w:rsidRDefault="00A57352" w:rsidP="00A57352">
            <w:pPr>
              <w:widowControl/>
              <w:autoSpaceDE/>
              <w:autoSpaceDN/>
              <w:adjustRightInd/>
              <w:jc w:val="center"/>
              <w:rPr>
                <w:color w:val="000000"/>
                <w:sz w:val="20"/>
                <w:szCs w:val="20"/>
              </w:rPr>
            </w:pPr>
            <w:r>
              <w:rPr>
                <w:color w:val="000000"/>
                <w:sz w:val="20"/>
                <w:szCs w:val="20"/>
              </w:rPr>
              <w:t xml:space="preserve">$34.99 </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67B25A47" w14:textId="66F59125" w:rsidR="00A57352" w:rsidRPr="00B534CB" w:rsidRDefault="00A57352" w:rsidP="00A57352">
            <w:pPr>
              <w:widowControl/>
              <w:autoSpaceDE/>
              <w:autoSpaceDN/>
              <w:adjustRightInd/>
              <w:jc w:val="center"/>
              <w:rPr>
                <w:color w:val="000000"/>
                <w:sz w:val="20"/>
                <w:szCs w:val="20"/>
              </w:rPr>
            </w:pPr>
            <w:r>
              <w:rPr>
                <w:color w:val="000000"/>
                <w:sz w:val="20"/>
                <w:szCs w:val="20"/>
              </w:rPr>
              <w:t>$51</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03E54D6" w14:textId="7FF32B0E"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2495B47" w14:textId="3D8B90ED" w:rsidR="00A57352" w:rsidRPr="00B534CB" w:rsidRDefault="00A57352" w:rsidP="00A57352">
            <w:pPr>
              <w:widowControl/>
              <w:autoSpaceDE/>
              <w:autoSpaceDN/>
              <w:adjustRightInd/>
              <w:jc w:val="center"/>
              <w:rPr>
                <w:color w:val="000000"/>
                <w:sz w:val="20"/>
                <w:szCs w:val="20"/>
              </w:rPr>
            </w:pPr>
            <w:r>
              <w:rPr>
                <w:color w:val="000000"/>
                <w:sz w:val="20"/>
                <w:szCs w:val="20"/>
              </w:rPr>
              <w:t>-</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433F7BD9" w14:textId="73C29562" w:rsidR="00A57352" w:rsidRPr="00B534CB" w:rsidRDefault="00A57352" w:rsidP="00A57352">
            <w:pPr>
              <w:widowControl/>
              <w:autoSpaceDE/>
              <w:autoSpaceDN/>
              <w:adjustRightInd/>
              <w:jc w:val="center"/>
              <w:rPr>
                <w:color w:val="000000"/>
                <w:sz w:val="20"/>
                <w:szCs w:val="20"/>
              </w:rPr>
            </w:pPr>
            <w:r>
              <w:rPr>
                <w:color w:val="000000"/>
                <w:sz w:val="20"/>
                <w:szCs w:val="20"/>
              </w:rPr>
              <w:t>$51</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757F117D" w14:textId="482FD2D2" w:rsidR="00A57352" w:rsidRPr="00B534CB" w:rsidRDefault="00A57352" w:rsidP="00A57352">
            <w:pPr>
              <w:widowControl/>
              <w:autoSpaceDE/>
              <w:autoSpaceDN/>
              <w:adjustRightInd/>
              <w:jc w:val="center"/>
              <w:rPr>
                <w:color w:val="000000"/>
                <w:sz w:val="20"/>
                <w:szCs w:val="20"/>
              </w:rPr>
            </w:pPr>
            <w:r>
              <w:rPr>
                <w:color w:val="000000"/>
                <w:sz w:val="20"/>
                <w:szCs w:val="20"/>
              </w:rPr>
              <w:t>$146,383</w:t>
            </w:r>
          </w:p>
        </w:tc>
        <w:tc>
          <w:tcPr>
            <w:tcW w:w="1170" w:type="dxa"/>
            <w:tcBorders>
              <w:top w:val="single" w:sz="4" w:space="0" w:color="auto"/>
              <w:left w:val="nil"/>
              <w:bottom w:val="single" w:sz="4" w:space="0" w:color="auto"/>
              <w:right w:val="double" w:sz="6" w:space="0" w:color="auto"/>
            </w:tcBorders>
            <w:shd w:val="clear" w:color="auto" w:fill="auto"/>
            <w:vAlign w:val="center"/>
            <w:hideMark/>
          </w:tcPr>
          <w:p w14:paraId="26CEEA90" w14:textId="67D601F1" w:rsidR="00A57352" w:rsidRPr="00B534CB" w:rsidRDefault="00A57352" w:rsidP="00A57352">
            <w:pPr>
              <w:widowControl/>
              <w:autoSpaceDE/>
              <w:autoSpaceDN/>
              <w:adjustRightInd/>
              <w:jc w:val="center"/>
              <w:rPr>
                <w:color w:val="000000"/>
                <w:sz w:val="20"/>
                <w:szCs w:val="20"/>
              </w:rPr>
            </w:pPr>
            <w:r>
              <w:rPr>
                <w:color w:val="000000"/>
                <w:sz w:val="20"/>
                <w:szCs w:val="20"/>
              </w:rPr>
              <w:t>0.132</w:t>
            </w:r>
          </w:p>
        </w:tc>
      </w:tr>
      <w:tr w:rsidR="00B534CB" w:rsidRPr="00B534CB" w14:paraId="589991AB" w14:textId="77777777" w:rsidTr="00A57352">
        <w:trPr>
          <w:trHeight w:val="255"/>
          <w:jc w:val="center"/>
        </w:trPr>
        <w:tc>
          <w:tcPr>
            <w:tcW w:w="12330" w:type="dxa"/>
            <w:gridSpan w:val="13"/>
            <w:tcBorders>
              <w:top w:val="single" w:sz="4" w:space="0" w:color="auto"/>
              <w:left w:val="double" w:sz="6" w:space="0" w:color="auto"/>
              <w:bottom w:val="double" w:sz="6" w:space="0" w:color="auto"/>
              <w:right w:val="single" w:sz="4" w:space="0" w:color="auto"/>
            </w:tcBorders>
            <w:shd w:val="clear" w:color="auto" w:fill="auto"/>
            <w:vAlign w:val="center"/>
            <w:hideMark/>
          </w:tcPr>
          <w:p w14:paraId="6151BA2B" w14:textId="77777777" w:rsidR="00B534CB" w:rsidRPr="00B534CB" w:rsidRDefault="00B534CB" w:rsidP="00B534CB">
            <w:pPr>
              <w:widowControl/>
              <w:autoSpaceDE/>
              <w:autoSpaceDN/>
              <w:adjustRightInd/>
              <w:rPr>
                <w:b/>
                <w:bCs/>
                <w:color w:val="000000"/>
                <w:sz w:val="20"/>
                <w:szCs w:val="20"/>
              </w:rPr>
            </w:pPr>
            <w:r w:rsidRPr="00B534CB">
              <w:rPr>
                <w:b/>
                <w:bCs/>
                <w:color w:val="000000"/>
                <w:sz w:val="20"/>
                <w:szCs w:val="20"/>
              </w:rPr>
              <w:t>Total</w:t>
            </w:r>
          </w:p>
        </w:tc>
        <w:tc>
          <w:tcPr>
            <w:tcW w:w="1170" w:type="dxa"/>
            <w:tcBorders>
              <w:top w:val="single" w:sz="4" w:space="0" w:color="auto"/>
              <w:left w:val="nil"/>
              <w:bottom w:val="double" w:sz="6" w:space="0" w:color="auto"/>
              <w:right w:val="double" w:sz="6" w:space="0" w:color="auto"/>
            </w:tcBorders>
            <w:shd w:val="clear" w:color="auto" w:fill="auto"/>
            <w:vAlign w:val="center"/>
            <w:hideMark/>
          </w:tcPr>
          <w:p w14:paraId="175FFDD5" w14:textId="15A85A28" w:rsidR="00B534CB" w:rsidRPr="00B534CB" w:rsidRDefault="00A57352" w:rsidP="00A57352">
            <w:pPr>
              <w:widowControl/>
              <w:autoSpaceDE/>
              <w:autoSpaceDN/>
              <w:adjustRightInd/>
              <w:jc w:val="center"/>
              <w:rPr>
                <w:b/>
                <w:bCs/>
                <w:color w:val="000000"/>
                <w:sz w:val="20"/>
                <w:szCs w:val="20"/>
              </w:rPr>
            </w:pPr>
            <w:r>
              <w:rPr>
                <w:b/>
                <w:bCs/>
                <w:color w:val="000000"/>
                <w:sz w:val="20"/>
                <w:szCs w:val="20"/>
              </w:rPr>
              <w:t xml:space="preserve">$54,416,216 </w:t>
            </w:r>
          </w:p>
        </w:tc>
      </w:tr>
      <w:tr w:rsidR="001243C0" w:rsidRPr="00B534CB" w14:paraId="70DE0570" w14:textId="77777777" w:rsidTr="00A57352">
        <w:trPr>
          <w:trHeight w:val="255"/>
          <w:jc w:val="center"/>
        </w:trPr>
        <w:tc>
          <w:tcPr>
            <w:tcW w:w="270" w:type="dxa"/>
            <w:tcBorders>
              <w:top w:val="nil"/>
              <w:left w:val="nil"/>
              <w:bottom w:val="nil"/>
              <w:right w:val="nil"/>
            </w:tcBorders>
            <w:shd w:val="clear" w:color="auto" w:fill="auto"/>
            <w:hideMark/>
          </w:tcPr>
          <w:p w14:paraId="16763D4B" w14:textId="77777777" w:rsidR="001243C0" w:rsidRPr="00B534CB" w:rsidRDefault="001243C0" w:rsidP="001243C0">
            <w:pPr>
              <w:widowControl/>
              <w:autoSpaceDE/>
              <w:autoSpaceDN/>
              <w:adjustRightInd/>
              <w:jc w:val="right"/>
              <w:rPr>
                <w:color w:val="000000"/>
                <w:sz w:val="18"/>
                <w:szCs w:val="18"/>
              </w:rPr>
            </w:pPr>
            <w:r w:rsidRPr="00B534CB">
              <w:rPr>
                <w:color w:val="000000"/>
                <w:sz w:val="18"/>
                <w:szCs w:val="18"/>
                <w:vertAlign w:val="superscript"/>
              </w:rPr>
              <w:t>1</w:t>
            </w:r>
          </w:p>
        </w:tc>
        <w:tc>
          <w:tcPr>
            <w:tcW w:w="13230" w:type="dxa"/>
            <w:gridSpan w:val="13"/>
            <w:tcBorders>
              <w:top w:val="double" w:sz="6" w:space="0" w:color="auto"/>
              <w:left w:val="nil"/>
              <w:bottom w:val="nil"/>
              <w:right w:val="nil"/>
            </w:tcBorders>
            <w:shd w:val="clear" w:color="auto" w:fill="auto"/>
            <w:vAlign w:val="center"/>
            <w:hideMark/>
          </w:tcPr>
          <w:p w14:paraId="511A1680" w14:textId="77777777" w:rsidR="001243C0" w:rsidRPr="00B534CB" w:rsidRDefault="001243C0" w:rsidP="001243C0">
            <w:pPr>
              <w:pStyle w:val="TableFootnote"/>
            </w:pPr>
            <w:r>
              <w:t>Labor costs are calculated by multiplying burden hours by the wage rate for each labor category and summing across labor categories.</w:t>
            </w:r>
          </w:p>
        </w:tc>
      </w:tr>
      <w:tr w:rsidR="001243C0" w:rsidRPr="00B534CB" w14:paraId="259E509C" w14:textId="77777777" w:rsidTr="00A57352">
        <w:trPr>
          <w:trHeight w:val="255"/>
          <w:jc w:val="center"/>
        </w:trPr>
        <w:tc>
          <w:tcPr>
            <w:tcW w:w="270" w:type="dxa"/>
            <w:tcBorders>
              <w:top w:val="nil"/>
              <w:left w:val="nil"/>
              <w:bottom w:val="nil"/>
              <w:right w:val="nil"/>
            </w:tcBorders>
            <w:shd w:val="clear" w:color="auto" w:fill="auto"/>
            <w:hideMark/>
          </w:tcPr>
          <w:p w14:paraId="10838AD5" w14:textId="77777777" w:rsidR="001243C0" w:rsidRPr="00B534CB" w:rsidRDefault="001243C0" w:rsidP="001243C0">
            <w:pPr>
              <w:widowControl/>
              <w:autoSpaceDE/>
              <w:autoSpaceDN/>
              <w:adjustRightInd/>
              <w:jc w:val="right"/>
              <w:rPr>
                <w:color w:val="000000"/>
                <w:sz w:val="18"/>
                <w:szCs w:val="18"/>
              </w:rPr>
            </w:pPr>
            <w:r w:rsidRPr="00B534CB">
              <w:rPr>
                <w:color w:val="000000"/>
                <w:sz w:val="18"/>
                <w:szCs w:val="18"/>
                <w:vertAlign w:val="superscript"/>
              </w:rPr>
              <w:t>2</w:t>
            </w:r>
          </w:p>
        </w:tc>
        <w:tc>
          <w:tcPr>
            <w:tcW w:w="13230" w:type="dxa"/>
            <w:gridSpan w:val="13"/>
            <w:tcBorders>
              <w:top w:val="nil"/>
              <w:left w:val="nil"/>
              <w:bottom w:val="nil"/>
              <w:right w:val="nil"/>
            </w:tcBorders>
            <w:shd w:val="clear" w:color="auto" w:fill="auto"/>
            <w:vAlign w:val="center"/>
            <w:hideMark/>
          </w:tcPr>
          <w:p w14:paraId="2171CBA6" w14:textId="55E36887" w:rsidR="001243C0" w:rsidRPr="00B534CB" w:rsidRDefault="001243C0" w:rsidP="001243C0">
            <w:pPr>
              <w:pStyle w:val="TableFootnote"/>
            </w:pPr>
            <w:r>
              <w:t xml:space="preserve">Delay costs calculated using the average of low and high estimates from </w:t>
            </w:r>
            <w:r w:rsidR="0029435D">
              <w:t>“</w:t>
            </w:r>
            <w:r>
              <w:t>Regulatory Impact Analysis of Amendments to Regulations for TSCA section 5 Premanufacture Notifications</w:t>
            </w:r>
            <w:r w:rsidR="0029435D">
              <w:t>”</w:t>
            </w:r>
            <w:r>
              <w:t xml:space="preserve"> September 9, 1994 (RIA, 1994), updated to 2016$, using Bureau of Labor Statistics Producer Price Index data for the chemical manufacturing industry. MCANs are assumed to have the same delay costs as PMNs.</w:t>
            </w:r>
          </w:p>
        </w:tc>
      </w:tr>
      <w:tr w:rsidR="001243C0" w:rsidRPr="00B534CB" w14:paraId="7E24039F" w14:textId="77777777" w:rsidTr="00A57352">
        <w:trPr>
          <w:trHeight w:val="255"/>
          <w:jc w:val="center"/>
        </w:trPr>
        <w:tc>
          <w:tcPr>
            <w:tcW w:w="270" w:type="dxa"/>
            <w:tcBorders>
              <w:top w:val="nil"/>
              <w:left w:val="nil"/>
              <w:bottom w:val="nil"/>
              <w:right w:val="nil"/>
            </w:tcBorders>
            <w:shd w:val="clear" w:color="auto" w:fill="auto"/>
            <w:hideMark/>
          </w:tcPr>
          <w:p w14:paraId="45873814" w14:textId="77777777" w:rsidR="001243C0" w:rsidRPr="00B534CB" w:rsidRDefault="001243C0" w:rsidP="001243C0">
            <w:pPr>
              <w:widowControl/>
              <w:autoSpaceDE/>
              <w:autoSpaceDN/>
              <w:adjustRightInd/>
              <w:jc w:val="right"/>
              <w:rPr>
                <w:color w:val="000000"/>
                <w:sz w:val="18"/>
                <w:szCs w:val="18"/>
              </w:rPr>
            </w:pPr>
            <w:r w:rsidRPr="00B534CB">
              <w:rPr>
                <w:color w:val="000000"/>
                <w:sz w:val="18"/>
                <w:szCs w:val="18"/>
                <w:vertAlign w:val="superscript"/>
              </w:rPr>
              <w:t>3</w:t>
            </w:r>
          </w:p>
        </w:tc>
        <w:tc>
          <w:tcPr>
            <w:tcW w:w="13230" w:type="dxa"/>
            <w:gridSpan w:val="13"/>
            <w:tcBorders>
              <w:top w:val="nil"/>
              <w:left w:val="nil"/>
              <w:bottom w:val="nil"/>
              <w:right w:val="nil"/>
            </w:tcBorders>
            <w:shd w:val="clear" w:color="auto" w:fill="auto"/>
            <w:vAlign w:val="center"/>
            <w:hideMark/>
          </w:tcPr>
          <w:p w14:paraId="6F7F3513" w14:textId="2D00BC99" w:rsidR="001243C0" w:rsidRPr="00B534CB" w:rsidRDefault="001243C0" w:rsidP="001243C0">
            <w:pPr>
              <w:pStyle w:val="TableFootnote"/>
            </w:pPr>
            <w:r>
              <w:t xml:space="preserve">User fees charged by EPA, except where noted. </w:t>
            </w:r>
          </w:p>
        </w:tc>
      </w:tr>
      <w:tr w:rsidR="001243C0" w:rsidRPr="00B534CB" w14:paraId="5A63230F" w14:textId="77777777" w:rsidTr="00A57352">
        <w:trPr>
          <w:trHeight w:val="255"/>
          <w:jc w:val="center"/>
        </w:trPr>
        <w:tc>
          <w:tcPr>
            <w:tcW w:w="270" w:type="dxa"/>
            <w:tcBorders>
              <w:top w:val="nil"/>
              <w:left w:val="nil"/>
              <w:bottom w:val="nil"/>
              <w:right w:val="nil"/>
            </w:tcBorders>
            <w:shd w:val="clear" w:color="auto" w:fill="auto"/>
            <w:hideMark/>
          </w:tcPr>
          <w:p w14:paraId="46ABF65A" w14:textId="77777777" w:rsidR="001243C0" w:rsidRPr="00B534CB" w:rsidRDefault="001243C0" w:rsidP="001243C0">
            <w:pPr>
              <w:widowControl/>
              <w:autoSpaceDE/>
              <w:autoSpaceDN/>
              <w:adjustRightInd/>
              <w:jc w:val="right"/>
              <w:rPr>
                <w:color w:val="000000"/>
                <w:sz w:val="18"/>
                <w:szCs w:val="18"/>
              </w:rPr>
            </w:pPr>
            <w:r w:rsidRPr="00B534CB">
              <w:rPr>
                <w:color w:val="000000"/>
                <w:sz w:val="18"/>
                <w:szCs w:val="18"/>
                <w:vertAlign w:val="superscript"/>
              </w:rPr>
              <w:t>4</w:t>
            </w:r>
          </w:p>
        </w:tc>
        <w:tc>
          <w:tcPr>
            <w:tcW w:w="13230" w:type="dxa"/>
            <w:gridSpan w:val="13"/>
            <w:tcBorders>
              <w:top w:val="nil"/>
              <w:left w:val="nil"/>
              <w:bottom w:val="nil"/>
              <w:right w:val="nil"/>
            </w:tcBorders>
            <w:shd w:val="clear" w:color="auto" w:fill="auto"/>
            <w:vAlign w:val="center"/>
            <w:hideMark/>
          </w:tcPr>
          <w:p w14:paraId="4E16C3D2" w14:textId="77777777" w:rsidR="001243C0" w:rsidRPr="00B534CB" w:rsidRDefault="001243C0" w:rsidP="001243C0">
            <w:pPr>
              <w:pStyle w:val="TableFootnote"/>
            </w:pPr>
            <w:r>
              <w:t>Average cost per notice is the sum of labor costs, delay costs and fees.</w:t>
            </w:r>
          </w:p>
        </w:tc>
      </w:tr>
      <w:tr w:rsidR="001243C0" w:rsidRPr="00B534CB" w14:paraId="794C70D1" w14:textId="77777777" w:rsidTr="00A57352">
        <w:trPr>
          <w:trHeight w:val="255"/>
          <w:jc w:val="center"/>
        </w:trPr>
        <w:tc>
          <w:tcPr>
            <w:tcW w:w="270" w:type="dxa"/>
            <w:tcBorders>
              <w:top w:val="nil"/>
              <w:left w:val="nil"/>
              <w:bottom w:val="nil"/>
              <w:right w:val="nil"/>
            </w:tcBorders>
            <w:shd w:val="clear" w:color="auto" w:fill="auto"/>
            <w:hideMark/>
          </w:tcPr>
          <w:p w14:paraId="2844D323" w14:textId="77777777" w:rsidR="001243C0" w:rsidRPr="00B534CB" w:rsidRDefault="001243C0" w:rsidP="001243C0">
            <w:pPr>
              <w:widowControl/>
              <w:autoSpaceDE/>
              <w:autoSpaceDN/>
              <w:adjustRightInd/>
              <w:jc w:val="right"/>
              <w:rPr>
                <w:color w:val="000000"/>
                <w:sz w:val="18"/>
                <w:szCs w:val="18"/>
              </w:rPr>
            </w:pPr>
            <w:r w:rsidRPr="00B534CB">
              <w:rPr>
                <w:color w:val="000000"/>
                <w:sz w:val="18"/>
                <w:szCs w:val="18"/>
                <w:vertAlign w:val="superscript"/>
              </w:rPr>
              <w:t>5</w:t>
            </w:r>
          </w:p>
        </w:tc>
        <w:tc>
          <w:tcPr>
            <w:tcW w:w="13230" w:type="dxa"/>
            <w:gridSpan w:val="13"/>
            <w:tcBorders>
              <w:top w:val="nil"/>
              <w:left w:val="nil"/>
              <w:bottom w:val="nil"/>
              <w:right w:val="nil"/>
            </w:tcBorders>
            <w:shd w:val="clear" w:color="auto" w:fill="auto"/>
            <w:vAlign w:val="center"/>
            <w:hideMark/>
          </w:tcPr>
          <w:p w14:paraId="7364B3A3" w14:textId="77777777" w:rsidR="001243C0" w:rsidRPr="00B534CB" w:rsidRDefault="001243C0" w:rsidP="001243C0">
            <w:pPr>
              <w:pStyle w:val="TableFootnote"/>
            </w:pPr>
            <w:r>
              <w:t>This figure is for a representative testing regimen consisting of 835.3110 (ready biodegradability), 850.1010, 850.1075, 850.5400 (aquatic base set), and OECD 407 (28-day repeated dose), based on an analysis of average costs for 277 testing cases and inflated to 2016$ using the Bureau of Labor Statistics (BLS) Employment Cost Index (ECI) series for all workers in private industry (Series ID CIS2010000000000I (B)).</w:t>
            </w:r>
          </w:p>
        </w:tc>
      </w:tr>
      <w:tr w:rsidR="001243C0" w:rsidRPr="00B534CB" w14:paraId="37CA59B8" w14:textId="77777777" w:rsidTr="00A57352">
        <w:trPr>
          <w:trHeight w:val="255"/>
          <w:jc w:val="center"/>
        </w:trPr>
        <w:tc>
          <w:tcPr>
            <w:tcW w:w="270" w:type="dxa"/>
            <w:tcBorders>
              <w:top w:val="nil"/>
              <w:left w:val="nil"/>
              <w:bottom w:val="nil"/>
              <w:right w:val="nil"/>
            </w:tcBorders>
            <w:shd w:val="clear" w:color="auto" w:fill="auto"/>
            <w:hideMark/>
          </w:tcPr>
          <w:p w14:paraId="049104D4" w14:textId="77777777" w:rsidR="001243C0" w:rsidRPr="00B534CB" w:rsidRDefault="001243C0" w:rsidP="001243C0">
            <w:pPr>
              <w:widowControl/>
              <w:autoSpaceDE/>
              <w:autoSpaceDN/>
              <w:adjustRightInd/>
              <w:jc w:val="right"/>
              <w:rPr>
                <w:color w:val="000000"/>
                <w:sz w:val="18"/>
                <w:szCs w:val="18"/>
              </w:rPr>
            </w:pPr>
            <w:r w:rsidRPr="00B534CB">
              <w:rPr>
                <w:color w:val="000000"/>
                <w:sz w:val="18"/>
                <w:szCs w:val="18"/>
                <w:vertAlign w:val="superscript"/>
              </w:rPr>
              <w:t>6</w:t>
            </w:r>
          </w:p>
        </w:tc>
        <w:tc>
          <w:tcPr>
            <w:tcW w:w="13230" w:type="dxa"/>
            <w:gridSpan w:val="13"/>
            <w:tcBorders>
              <w:top w:val="nil"/>
              <w:left w:val="nil"/>
              <w:bottom w:val="nil"/>
              <w:right w:val="nil"/>
            </w:tcBorders>
            <w:shd w:val="clear" w:color="auto" w:fill="auto"/>
            <w:vAlign w:val="center"/>
            <w:hideMark/>
          </w:tcPr>
          <w:p w14:paraId="4A72F914" w14:textId="77777777" w:rsidR="001243C0" w:rsidRPr="00B534CB" w:rsidRDefault="001243C0" w:rsidP="001243C0">
            <w:pPr>
              <w:pStyle w:val="TableFootnote"/>
            </w:pPr>
            <w:r>
              <w:t>While companies incur costs for control equipment, such costs are outside the scope of this ICR</w:t>
            </w:r>
          </w:p>
        </w:tc>
      </w:tr>
    </w:tbl>
    <w:p w14:paraId="68E0BF6F" w14:textId="77777777" w:rsidR="00B534CB" w:rsidRPr="009A54A7" w:rsidRDefault="00B534CB" w:rsidP="004D3ADD">
      <w:pPr>
        <w:keepNext/>
        <w:keepLines/>
        <w:numPr>
          <w:ilvl w:val="12"/>
          <w:numId w:val="0"/>
        </w:numPr>
        <w:spacing w:line="2" w:lineRule="atLeast"/>
        <w:sectPr w:rsidR="00B534CB" w:rsidRPr="009A54A7" w:rsidSect="00A57352">
          <w:endnotePr>
            <w:numFmt w:val="decimal"/>
          </w:endnotePr>
          <w:pgSz w:w="15840" w:h="12240" w:orient="landscape"/>
          <w:pgMar w:top="720" w:right="720" w:bottom="720" w:left="720" w:header="630" w:footer="675" w:gutter="0"/>
          <w:cols w:space="720"/>
          <w:noEndnote/>
          <w:docGrid w:linePitch="326"/>
        </w:sectPr>
      </w:pPr>
    </w:p>
    <w:p w14:paraId="111CEC21" w14:textId="77777777" w:rsidR="007C16D3" w:rsidRDefault="004460B0" w:rsidP="00F84A2C">
      <w:pPr>
        <w:pStyle w:val="Heading2"/>
      </w:pPr>
      <w:r w:rsidRPr="006B20BF">
        <w:t>Estimating Agency Cost</w:t>
      </w:r>
    </w:p>
    <w:p w14:paraId="1D9B698F" w14:textId="0E221A80" w:rsidR="004460B0" w:rsidRPr="00662FE0" w:rsidRDefault="004460B0" w:rsidP="00566D0D">
      <w:pPr>
        <w:pStyle w:val="BodyTextFirstIndent"/>
        <w:ind w:firstLine="0"/>
      </w:pPr>
      <w:r w:rsidRPr="006B20BF">
        <w:tab/>
      </w:r>
      <w:r w:rsidRPr="00662FE0">
        <w:t xml:space="preserve">The Agency costs associated with this information collection are estimated to total </w:t>
      </w:r>
      <w:r w:rsidR="006F65CE" w:rsidRPr="005341E7">
        <w:rPr>
          <w:b/>
          <w:bCs/>
          <w:color w:val="000000"/>
        </w:rPr>
        <w:t>$28,287,555</w:t>
      </w:r>
      <w:r w:rsidR="006F65CE" w:rsidRPr="006F65CE" w:rsidDel="006F65CE">
        <w:rPr>
          <w:bCs/>
          <w:color w:val="000000"/>
        </w:rPr>
        <w:t xml:space="preserve"> </w:t>
      </w:r>
      <w:r>
        <w:t>(</w:t>
      </w:r>
      <w:r w:rsidR="006F65CE">
        <w:fldChar w:fldCharType="begin"/>
      </w:r>
      <w:r w:rsidR="006F65CE">
        <w:instrText xml:space="preserve"> REF _Ref527725188 \h </w:instrText>
      </w:r>
      <w:r w:rsidR="006F65CE">
        <w:fldChar w:fldCharType="separate"/>
      </w:r>
      <w:r w:rsidR="00C47AB2" w:rsidRPr="000E400C">
        <w:t xml:space="preserve">Table </w:t>
      </w:r>
      <w:r w:rsidR="00C47AB2">
        <w:rPr>
          <w:noProof/>
        </w:rPr>
        <w:t>8</w:t>
      </w:r>
      <w:r w:rsidR="006F65CE">
        <w:fldChar w:fldCharType="end"/>
      </w:r>
      <w:r>
        <w:t>)</w:t>
      </w:r>
      <w:r w:rsidRPr="00662FE0">
        <w:t>. Costs to the government include:</w:t>
      </w:r>
      <w:r>
        <w:t xml:space="preserve"> (</w:t>
      </w:r>
      <w:r w:rsidRPr="00662FE0">
        <w:t xml:space="preserve">1) review of </w:t>
      </w:r>
      <w:r w:rsidR="001613C4" w:rsidRPr="001613C4">
        <w:t xml:space="preserve">the </w:t>
      </w:r>
      <w:r w:rsidR="005E1FAB">
        <w:t xml:space="preserve">chemical substance or significant new use under the conditions of use (circumstances under which the chemical is </w:t>
      </w:r>
      <w:r w:rsidR="001613C4" w:rsidRPr="001613C4">
        <w:t>intended, known or reasonably foreseen</w:t>
      </w:r>
      <w:r w:rsidR="005E1FAB">
        <w:t xml:space="preserve"> to be manufactured, processed, distributed in commerce, used, or disposed of)</w:t>
      </w:r>
      <w:r w:rsidR="00E17857" w:rsidRPr="00662FE0">
        <w:t>,</w:t>
      </w:r>
      <w:r w:rsidRPr="00662FE0">
        <w:t xml:space="preserve"> </w:t>
      </w:r>
      <w:r>
        <w:t>(</w:t>
      </w:r>
      <w:r w:rsidRPr="00662FE0">
        <w:t xml:space="preserve">2) </w:t>
      </w:r>
      <w:r w:rsidR="00B0321A">
        <w:t>making a final determination on the chemical substance</w:t>
      </w:r>
      <w:r w:rsidR="00203588">
        <w:t xml:space="preserve"> under </w:t>
      </w:r>
      <w:r w:rsidR="001613C4">
        <w:t xml:space="preserve">TSCA </w:t>
      </w:r>
      <w:r w:rsidR="00203588">
        <w:t>section 5(a)(3)</w:t>
      </w:r>
      <w:r w:rsidRPr="00662FE0">
        <w:t xml:space="preserve">, </w:t>
      </w:r>
      <w:r w:rsidR="00B0321A">
        <w:t>and (3)</w:t>
      </w:r>
      <w:r w:rsidRPr="00662FE0">
        <w:t xml:space="preserve"> </w:t>
      </w:r>
      <w:r w:rsidR="0014622E">
        <w:t xml:space="preserve">as appropriate, </w:t>
      </w:r>
      <w:r w:rsidRPr="00662FE0">
        <w:t>takin</w:t>
      </w:r>
      <w:r>
        <w:t>g regulatory action under TSCA s</w:t>
      </w:r>
      <w:r w:rsidRPr="00662FE0">
        <w:t>ections 5(e)</w:t>
      </w:r>
      <w:r w:rsidR="00203588">
        <w:t>,</w:t>
      </w:r>
      <w:r w:rsidRPr="00662FE0">
        <w:t xml:space="preserve"> 5(f)</w:t>
      </w:r>
      <w:r w:rsidR="00203588">
        <w:t xml:space="preserve"> or 5(g)</w:t>
      </w:r>
      <w:r w:rsidRPr="00662FE0">
        <w:t>.</w:t>
      </w:r>
    </w:p>
    <w:p w14:paraId="6E2D55EF" w14:textId="294397C4" w:rsidR="009E70DF" w:rsidRDefault="009E70DF" w:rsidP="009E70DF">
      <w:pPr>
        <w:pStyle w:val="BodyTextFirstIndent"/>
      </w:pPr>
      <w:r>
        <w:t>The provisions of TSCA, as amended, result in additional TSCA section 5 Agency costs that arise primarily from the requirement to review the intended, known or reasonably foreseen activities associated with the chemical,</w:t>
      </w:r>
      <w:r w:rsidR="001636AF">
        <w:t xml:space="preserve"> from </w:t>
      </w:r>
      <w:r>
        <w:t xml:space="preserve">the requirement to make an affirmative risk determination, and from development of significant new use rules (SNURs) and orders that result from our analysis and findings under TSCA, as amended. Therefore, the Agency used the cost estimates from prior experience </w:t>
      </w:r>
      <w:r w:rsidR="00631019">
        <w:t xml:space="preserve">and </w:t>
      </w:r>
      <w:r w:rsidR="0085591D">
        <w:t xml:space="preserve">prior versions of this ICR </w:t>
      </w:r>
      <w:r>
        <w:t>as a starting point and then added estimates for the costs of these additional responsibilities</w:t>
      </w:r>
      <w:r w:rsidR="0085591D">
        <w:t xml:space="preserve"> to calculate the Agency</w:t>
      </w:r>
      <w:r w:rsidR="009D15C3">
        <w:t>’s program</w:t>
      </w:r>
      <w:r w:rsidR="0085591D">
        <w:t xml:space="preserve"> costs associated with TSCA section 5 as part of the </w:t>
      </w:r>
      <w:r w:rsidR="006F65CE">
        <w:t xml:space="preserve">final </w:t>
      </w:r>
      <w:r w:rsidR="009D15C3">
        <w:t>rul</w:t>
      </w:r>
      <w:r w:rsidR="009013ED">
        <w:t>e:</w:t>
      </w:r>
      <w:r w:rsidR="004B1FFA">
        <w:t xml:space="preserve"> </w:t>
      </w:r>
      <w:r w:rsidR="009D15C3" w:rsidRPr="00872902">
        <w:rPr>
          <w:i/>
        </w:rPr>
        <w:t>Fees for the Administration of the Toxic Substances Control Act</w:t>
      </w:r>
      <w:r w:rsidR="009D15C3">
        <w:t xml:space="preserve"> </w:t>
      </w:r>
      <w:r w:rsidR="009013ED">
        <w:t xml:space="preserve">(83 Fed. Reg. 52694) </w:t>
      </w:r>
      <w:r w:rsidR="009D15C3">
        <w:t>(2018)</w:t>
      </w:r>
      <w:r>
        <w:t xml:space="preserve">. </w:t>
      </w:r>
    </w:p>
    <w:p w14:paraId="5C469A7F" w14:textId="77777777" w:rsidR="009E70DF" w:rsidRDefault="0085591D" w:rsidP="009E70DF">
      <w:pPr>
        <w:pStyle w:val="BodyTextFirstIndent"/>
      </w:pPr>
      <w:r>
        <w:t>Agency</w:t>
      </w:r>
      <w:r w:rsidR="009E70DF">
        <w:t xml:space="preserve"> cost estimates include the costs of processing, reviewing, and making determinations, and the Agency’s costs of taking any regulatory action</w:t>
      </w:r>
      <w:r>
        <w:t>,</w:t>
      </w:r>
      <w:r w:rsidR="009E70DF">
        <w:t xml:space="preserve"> such as with a SNUR or a</w:t>
      </w:r>
      <w:r>
        <w:t xml:space="preserve"> consent</w:t>
      </w:r>
      <w:r w:rsidR="009E70DF">
        <w:t xml:space="preserve"> order. Costs of reviewing any data that is submitted to the </w:t>
      </w:r>
      <w:r>
        <w:t>Agency</w:t>
      </w:r>
      <w:r w:rsidR="009E70DF">
        <w:t xml:space="preserve"> as a result of an order is also included. </w:t>
      </w:r>
      <w:r>
        <w:t>Agency</w:t>
      </w:r>
      <w:r w:rsidR="009E70DF">
        <w:t xml:space="preserve"> cost estimates for administering TSCA section 5 also include the c</w:t>
      </w:r>
      <w:r>
        <w:t>osts associated with processing and retaining records</w:t>
      </w:r>
      <w:r w:rsidR="009E70DF">
        <w:t xml:space="preserve"> related to </w:t>
      </w:r>
      <w:r>
        <w:t>NOCs</w:t>
      </w:r>
      <w:r w:rsidR="009E70DF">
        <w:t>. NOC costs also include the cost of registering the chemical with the Chemical Abstracts Service</w:t>
      </w:r>
      <w:r>
        <w:t xml:space="preserve"> (CAS)</w:t>
      </w:r>
      <w:r w:rsidR="009E70DF">
        <w:t xml:space="preserve">. </w:t>
      </w:r>
      <w:r>
        <w:t xml:space="preserve">These estimates of average cost per notice are </w:t>
      </w:r>
      <w:r w:rsidR="009E70DF">
        <w:t xml:space="preserve">based on projected FTE and extramural support needed for these actions divided by the number of </w:t>
      </w:r>
      <w:r>
        <w:t>notices</w:t>
      </w:r>
      <w:r w:rsidR="009E70DF">
        <w:t xml:space="preserve"> the Agency assumes will be received each year once fees are in place. </w:t>
      </w:r>
      <w:r>
        <w:t xml:space="preserve">Total Agency cost estimates are then calculated as average cost per notice multiplied by the average number of notices </w:t>
      </w:r>
      <w:r w:rsidR="009D15C3">
        <w:t>estimated in section 6(b) of this ICR.</w:t>
      </w:r>
    </w:p>
    <w:p w14:paraId="1BA1F0E7" w14:textId="77777777" w:rsidR="005661E4" w:rsidRDefault="005661E4">
      <w:pPr>
        <w:widowControl/>
        <w:autoSpaceDE/>
        <w:autoSpaceDN/>
        <w:adjustRightInd/>
      </w:pPr>
      <w:r>
        <w:br w:type="page"/>
      </w:r>
    </w:p>
    <w:tbl>
      <w:tblPr>
        <w:tblW w:w="7560" w:type="dxa"/>
        <w:jc w:val="center"/>
        <w:tblLayout w:type="fixed"/>
        <w:tblCellMar>
          <w:left w:w="58" w:type="dxa"/>
          <w:right w:w="58" w:type="dxa"/>
        </w:tblCellMar>
        <w:tblLook w:val="04A0" w:firstRow="1" w:lastRow="0" w:firstColumn="1" w:lastColumn="0" w:noHBand="0" w:noVBand="1"/>
      </w:tblPr>
      <w:tblGrid>
        <w:gridCol w:w="136"/>
        <w:gridCol w:w="2924"/>
        <w:gridCol w:w="1530"/>
        <w:gridCol w:w="1167"/>
        <w:gridCol w:w="1803"/>
      </w:tblGrid>
      <w:tr w:rsidR="003D621D" w:rsidRPr="003D621D" w14:paraId="3680B03C" w14:textId="77777777" w:rsidTr="003D621D">
        <w:trPr>
          <w:trHeight w:val="255"/>
          <w:jc w:val="center"/>
        </w:trPr>
        <w:tc>
          <w:tcPr>
            <w:tcW w:w="7560" w:type="dxa"/>
            <w:gridSpan w:val="5"/>
            <w:tcBorders>
              <w:top w:val="nil"/>
              <w:left w:val="nil"/>
              <w:bottom w:val="double" w:sz="6" w:space="0" w:color="auto"/>
              <w:right w:val="nil"/>
            </w:tcBorders>
            <w:shd w:val="clear" w:color="auto" w:fill="auto"/>
            <w:vAlign w:val="center"/>
            <w:hideMark/>
          </w:tcPr>
          <w:p w14:paraId="36109DC0" w14:textId="06C16E02" w:rsidR="003D621D" w:rsidRPr="003D621D" w:rsidRDefault="003D621D" w:rsidP="003D621D">
            <w:pPr>
              <w:pStyle w:val="Caption"/>
            </w:pPr>
            <w:bookmarkStart w:id="20" w:name="_Ref527725188"/>
            <w:r w:rsidRPr="000E400C">
              <w:t xml:space="preserve">Table </w:t>
            </w:r>
            <w:r w:rsidR="00E60CD6">
              <w:rPr>
                <w:noProof/>
              </w:rPr>
              <w:fldChar w:fldCharType="begin"/>
            </w:r>
            <w:r w:rsidR="00E60CD6">
              <w:rPr>
                <w:noProof/>
              </w:rPr>
              <w:instrText xml:space="preserve"> SEQ Table \* ARABIC </w:instrText>
            </w:r>
            <w:r w:rsidR="00E60CD6">
              <w:rPr>
                <w:noProof/>
              </w:rPr>
              <w:fldChar w:fldCharType="separate"/>
            </w:r>
            <w:r w:rsidR="00C47AB2">
              <w:rPr>
                <w:noProof/>
              </w:rPr>
              <w:t>8</w:t>
            </w:r>
            <w:r w:rsidR="00E60CD6">
              <w:rPr>
                <w:noProof/>
              </w:rPr>
              <w:fldChar w:fldCharType="end"/>
            </w:r>
            <w:bookmarkEnd w:id="20"/>
            <w:r w:rsidRPr="000E400C">
              <w:t>. Total Agency Cost Calculation</w:t>
            </w:r>
          </w:p>
        </w:tc>
      </w:tr>
      <w:tr w:rsidR="003D621D" w:rsidRPr="003D621D" w14:paraId="181A0D8E"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01F5AD57"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Type of Notice</w:t>
            </w:r>
          </w:p>
        </w:tc>
        <w:tc>
          <w:tcPr>
            <w:tcW w:w="1530" w:type="dxa"/>
            <w:tcBorders>
              <w:top w:val="nil"/>
              <w:left w:val="nil"/>
              <w:bottom w:val="single" w:sz="4" w:space="0" w:color="auto"/>
              <w:right w:val="single" w:sz="4" w:space="0" w:color="auto"/>
            </w:tcBorders>
            <w:shd w:val="clear" w:color="auto" w:fill="auto"/>
            <w:vAlign w:val="center"/>
            <w:hideMark/>
          </w:tcPr>
          <w:p w14:paraId="49079748"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Average Annual Responses</w:t>
            </w:r>
          </w:p>
        </w:tc>
        <w:tc>
          <w:tcPr>
            <w:tcW w:w="1167" w:type="dxa"/>
            <w:tcBorders>
              <w:top w:val="nil"/>
              <w:left w:val="nil"/>
              <w:bottom w:val="single" w:sz="4" w:space="0" w:color="auto"/>
              <w:right w:val="single" w:sz="4" w:space="0" w:color="auto"/>
            </w:tcBorders>
            <w:shd w:val="clear" w:color="auto" w:fill="auto"/>
            <w:vAlign w:val="center"/>
            <w:hideMark/>
          </w:tcPr>
          <w:p w14:paraId="4343733C"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Avg. Cost Per Notice</w:t>
            </w:r>
            <w:r w:rsidRPr="003D621D">
              <w:rPr>
                <w:b/>
                <w:bCs/>
                <w:color w:val="000000"/>
                <w:sz w:val="20"/>
                <w:szCs w:val="20"/>
                <w:vertAlign w:val="superscript"/>
              </w:rPr>
              <w:t>1</w:t>
            </w:r>
          </w:p>
        </w:tc>
        <w:tc>
          <w:tcPr>
            <w:tcW w:w="1803" w:type="dxa"/>
            <w:tcBorders>
              <w:top w:val="nil"/>
              <w:left w:val="nil"/>
              <w:bottom w:val="single" w:sz="4" w:space="0" w:color="auto"/>
              <w:right w:val="double" w:sz="6" w:space="0" w:color="auto"/>
            </w:tcBorders>
            <w:shd w:val="clear" w:color="auto" w:fill="auto"/>
            <w:vAlign w:val="center"/>
            <w:hideMark/>
          </w:tcPr>
          <w:p w14:paraId="0DA8999E"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Total Agency Cost</w:t>
            </w:r>
            <w:r w:rsidRPr="003D621D">
              <w:rPr>
                <w:b/>
                <w:bCs/>
                <w:color w:val="000000"/>
                <w:sz w:val="20"/>
                <w:szCs w:val="20"/>
                <w:vertAlign w:val="superscript"/>
              </w:rPr>
              <w:t>2</w:t>
            </w:r>
          </w:p>
        </w:tc>
      </w:tr>
      <w:tr w:rsidR="006F65CE" w:rsidRPr="003D621D" w14:paraId="1A6FABD1"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3A86BB2E" w14:textId="77777777" w:rsidR="006F65CE" w:rsidRPr="003D621D" w:rsidRDefault="006F65CE" w:rsidP="006F65CE">
            <w:pPr>
              <w:widowControl/>
              <w:autoSpaceDE/>
              <w:autoSpaceDN/>
              <w:adjustRightInd/>
              <w:rPr>
                <w:color w:val="000000"/>
                <w:sz w:val="20"/>
                <w:szCs w:val="20"/>
              </w:rPr>
            </w:pPr>
            <w:r w:rsidRPr="003D621D">
              <w:rPr>
                <w:color w:val="000000"/>
                <w:sz w:val="20"/>
                <w:szCs w:val="20"/>
              </w:rPr>
              <w:t>PMN</w:t>
            </w:r>
            <w:r w:rsidRPr="003D621D">
              <w:rPr>
                <w:color w:val="000000"/>
                <w:sz w:val="20"/>
                <w:szCs w:val="20"/>
                <w:vertAlign w:val="superscript"/>
              </w:rPr>
              <w:t>3</w:t>
            </w:r>
          </w:p>
        </w:tc>
        <w:tc>
          <w:tcPr>
            <w:tcW w:w="1530" w:type="dxa"/>
            <w:tcBorders>
              <w:top w:val="nil"/>
              <w:left w:val="nil"/>
              <w:bottom w:val="single" w:sz="4" w:space="0" w:color="auto"/>
              <w:right w:val="single" w:sz="4" w:space="0" w:color="auto"/>
            </w:tcBorders>
            <w:shd w:val="clear" w:color="auto" w:fill="auto"/>
            <w:vAlign w:val="center"/>
            <w:hideMark/>
          </w:tcPr>
          <w:p w14:paraId="5DC7AF32" w14:textId="21221073" w:rsidR="006F65CE" w:rsidRPr="003D621D" w:rsidRDefault="006F65CE" w:rsidP="006F65CE">
            <w:pPr>
              <w:widowControl/>
              <w:autoSpaceDE/>
              <w:autoSpaceDN/>
              <w:adjustRightInd/>
              <w:jc w:val="center"/>
              <w:rPr>
                <w:color w:val="000000"/>
                <w:sz w:val="20"/>
                <w:szCs w:val="20"/>
              </w:rPr>
            </w:pPr>
            <w:r>
              <w:rPr>
                <w:color w:val="000000"/>
                <w:sz w:val="20"/>
                <w:szCs w:val="20"/>
              </w:rPr>
              <w:t>409</w:t>
            </w:r>
          </w:p>
        </w:tc>
        <w:tc>
          <w:tcPr>
            <w:tcW w:w="1167" w:type="dxa"/>
            <w:tcBorders>
              <w:top w:val="nil"/>
              <w:left w:val="nil"/>
              <w:bottom w:val="single" w:sz="4" w:space="0" w:color="auto"/>
              <w:right w:val="single" w:sz="4" w:space="0" w:color="auto"/>
            </w:tcBorders>
            <w:shd w:val="clear" w:color="auto" w:fill="auto"/>
            <w:vAlign w:val="center"/>
            <w:hideMark/>
          </w:tcPr>
          <w:p w14:paraId="5099090C" w14:textId="32DDCD61" w:rsidR="006F65CE" w:rsidRPr="003D621D" w:rsidRDefault="006F65CE" w:rsidP="006F65CE">
            <w:pPr>
              <w:widowControl/>
              <w:autoSpaceDE/>
              <w:autoSpaceDN/>
              <w:adjustRightInd/>
              <w:jc w:val="center"/>
              <w:rPr>
                <w:color w:val="000000"/>
                <w:sz w:val="20"/>
                <w:szCs w:val="20"/>
              </w:rPr>
            </w:pPr>
            <w:r>
              <w:rPr>
                <w:color w:val="000000"/>
                <w:sz w:val="20"/>
                <w:szCs w:val="20"/>
              </w:rPr>
              <w:t xml:space="preserve">$41,000 </w:t>
            </w:r>
          </w:p>
        </w:tc>
        <w:tc>
          <w:tcPr>
            <w:tcW w:w="1803" w:type="dxa"/>
            <w:tcBorders>
              <w:top w:val="nil"/>
              <w:left w:val="nil"/>
              <w:bottom w:val="single" w:sz="4" w:space="0" w:color="auto"/>
              <w:right w:val="double" w:sz="6" w:space="0" w:color="auto"/>
            </w:tcBorders>
            <w:shd w:val="clear" w:color="auto" w:fill="auto"/>
            <w:vAlign w:val="center"/>
            <w:hideMark/>
          </w:tcPr>
          <w:p w14:paraId="19FD032E" w14:textId="021CC9E9" w:rsidR="006F65CE" w:rsidRPr="003D621D" w:rsidRDefault="006F65CE" w:rsidP="006F65CE">
            <w:pPr>
              <w:widowControl/>
              <w:autoSpaceDE/>
              <w:autoSpaceDN/>
              <w:adjustRightInd/>
              <w:jc w:val="center"/>
              <w:rPr>
                <w:b/>
                <w:bCs/>
                <w:color w:val="000000"/>
                <w:sz w:val="20"/>
                <w:szCs w:val="20"/>
              </w:rPr>
            </w:pPr>
            <w:r>
              <w:rPr>
                <w:b/>
                <w:bCs/>
                <w:color w:val="000000"/>
                <w:sz w:val="20"/>
                <w:szCs w:val="20"/>
              </w:rPr>
              <w:t>$16,769,000</w:t>
            </w:r>
          </w:p>
        </w:tc>
      </w:tr>
      <w:tr w:rsidR="006F65CE" w:rsidRPr="003D621D" w14:paraId="640EA1A7"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491F3BEE" w14:textId="77777777" w:rsidR="006F65CE" w:rsidRPr="003D621D" w:rsidRDefault="006F65CE" w:rsidP="006F65CE">
            <w:pPr>
              <w:widowControl/>
              <w:autoSpaceDE/>
              <w:autoSpaceDN/>
              <w:adjustRightInd/>
              <w:rPr>
                <w:color w:val="000000"/>
                <w:sz w:val="20"/>
                <w:szCs w:val="20"/>
              </w:rPr>
            </w:pPr>
            <w:r w:rsidRPr="003D621D">
              <w:rPr>
                <w:color w:val="000000"/>
                <w:sz w:val="20"/>
                <w:szCs w:val="20"/>
              </w:rPr>
              <w:t>SNUN</w:t>
            </w:r>
            <w:r w:rsidRPr="003D621D">
              <w:rPr>
                <w:color w:val="000000"/>
                <w:sz w:val="20"/>
                <w:szCs w:val="20"/>
                <w:vertAlign w:val="superscript"/>
              </w:rPr>
              <w:t>3</w:t>
            </w:r>
          </w:p>
        </w:tc>
        <w:tc>
          <w:tcPr>
            <w:tcW w:w="1530" w:type="dxa"/>
            <w:tcBorders>
              <w:top w:val="nil"/>
              <w:left w:val="nil"/>
              <w:bottom w:val="single" w:sz="4" w:space="0" w:color="auto"/>
              <w:right w:val="single" w:sz="4" w:space="0" w:color="auto"/>
            </w:tcBorders>
            <w:shd w:val="clear" w:color="auto" w:fill="auto"/>
            <w:vAlign w:val="center"/>
            <w:hideMark/>
          </w:tcPr>
          <w:p w14:paraId="4E4AEC7B" w14:textId="257AAC4D" w:rsidR="006F65CE" w:rsidRPr="003D621D" w:rsidRDefault="006F65CE" w:rsidP="006F65CE">
            <w:pPr>
              <w:widowControl/>
              <w:autoSpaceDE/>
              <w:autoSpaceDN/>
              <w:adjustRightInd/>
              <w:jc w:val="center"/>
              <w:rPr>
                <w:color w:val="000000"/>
                <w:sz w:val="20"/>
                <w:szCs w:val="20"/>
              </w:rPr>
            </w:pPr>
            <w:r>
              <w:rPr>
                <w:color w:val="000000"/>
                <w:sz w:val="20"/>
                <w:szCs w:val="20"/>
              </w:rPr>
              <w:t>7</w:t>
            </w:r>
          </w:p>
        </w:tc>
        <w:tc>
          <w:tcPr>
            <w:tcW w:w="1167" w:type="dxa"/>
            <w:tcBorders>
              <w:top w:val="nil"/>
              <w:left w:val="nil"/>
              <w:bottom w:val="single" w:sz="4" w:space="0" w:color="auto"/>
              <w:right w:val="single" w:sz="4" w:space="0" w:color="auto"/>
            </w:tcBorders>
            <w:shd w:val="clear" w:color="auto" w:fill="auto"/>
            <w:vAlign w:val="center"/>
            <w:hideMark/>
          </w:tcPr>
          <w:p w14:paraId="2B5F0E6A" w14:textId="6E30CE17" w:rsidR="006F65CE" w:rsidRPr="003D621D" w:rsidRDefault="006F65CE" w:rsidP="006F65CE">
            <w:pPr>
              <w:widowControl/>
              <w:autoSpaceDE/>
              <w:autoSpaceDN/>
              <w:adjustRightInd/>
              <w:jc w:val="center"/>
              <w:rPr>
                <w:color w:val="000000"/>
                <w:sz w:val="20"/>
                <w:szCs w:val="20"/>
              </w:rPr>
            </w:pPr>
            <w:r>
              <w:rPr>
                <w:color w:val="000000"/>
                <w:sz w:val="20"/>
                <w:szCs w:val="20"/>
              </w:rPr>
              <w:t xml:space="preserve">$41,000 </w:t>
            </w:r>
          </w:p>
        </w:tc>
        <w:tc>
          <w:tcPr>
            <w:tcW w:w="1803" w:type="dxa"/>
            <w:tcBorders>
              <w:top w:val="nil"/>
              <w:left w:val="nil"/>
              <w:bottom w:val="single" w:sz="4" w:space="0" w:color="auto"/>
              <w:right w:val="double" w:sz="6" w:space="0" w:color="auto"/>
            </w:tcBorders>
            <w:shd w:val="clear" w:color="auto" w:fill="auto"/>
            <w:vAlign w:val="center"/>
            <w:hideMark/>
          </w:tcPr>
          <w:p w14:paraId="78B8C947" w14:textId="615F45D2" w:rsidR="006F65CE" w:rsidRPr="003D621D" w:rsidRDefault="006F65CE" w:rsidP="006F65CE">
            <w:pPr>
              <w:widowControl/>
              <w:autoSpaceDE/>
              <w:autoSpaceDN/>
              <w:adjustRightInd/>
              <w:jc w:val="center"/>
              <w:rPr>
                <w:b/>
                <w:bCs/>
                <w:color w:val="000000"/>
                <w:sz w:val="20"/>
                <w:szCs w:val="20"/>
              </w:rPr>
            </w:pPr>
            <w:r>
              <w:rPr>
                <w:b/>
                <w:bCs/>
                <w:color w:val="000000"/>
                <w:sz w:val="20"/>
                <w:szCs w:val="20"/>
              </w:rPr>
              <w:t>$287,000</w:t>
            </w:r>
          </w:p>
        </w:tc>
      </w:tr>
      <w:tr w:rsidR="006F65CE" w:rsidRPr="003D621D" w14:paraId="2ED6E79E"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205C5D0F" w14:textId="77777777" w:rsidR="006F65CE" w:rsidRPr="003D621D" w:rsidRDefault="006F65CE" w:rsidP="006F65CE">
            <w:pPr>
              <w:widowControl/>
              <w:autoSpaceDE/>
              <w:autoSpaceDN/>
              <w:adjustRightInd/>
              <w:rPr>
                <w:color w:val="000000"/>
                <w:sz w:val="20"/>
                <w:szCs w:val="20"/>
              </w:rPr>
            </w:pPr>
            <w:r w:rsidRPr="003D621D">
              <w:rPr>
                <w:color w:val="000000"/>
                <w:sz w:val="20"/>
                <w:szCs w:val="20"/>
              </w:rPr>
              <w:t>MCAN</w:t>
            </w:r>
            <w:r w:rsidRPr="003D621D">
              <w:rPr>
                <w:color w:val="000000"/>
                <w:sz w:val="20"/>
                <w:szCs w:val="20"/>
                <w:vertAlign w:val="superscript"/>
              </w:rPr>
              <w:t>3</w:t>
            </w:r>
          </w:p>
        </w:tc>
        <w:tc>
          <w:tcPr>
            <w:tcW w:w="1530" w:type="dxa"/>
            <w:tcBorders>
              <w:top w:val="nil"/>
              <w:left w:val="nil"/>
              <w:bottom w:val="single" w:sz="4" w:space="0" w:color="auto"/>
              <w:right w:val="single" w:sz="4" w:space="0" w:color="auto"/>
            </w:tcBorders>
            <w:shd w:val="clear" w:color="auto" w:fill="auto"/>
            <w:vAlign w:val="center"/>
            <w:hideMark/>
          </w:tcPr>
          <w:p w14:paraId="126AD6AD" w14:textId="1F067C75" w:rsidR="006F65CE" w:rsidRPr="003D621D" w:rsidRDefault="006F65CE" w:rsidP="006F65CE">
            <w:pPr>
              <w:widowControl/>
              <w:autoSpaceDE/>
              <w:autoSpaceDN/>
              <w:adjustRightInd/>
              <w:jc w:val="center"/>
              <w:rPr>
                <w:color w:val="000000"/>
                <w:sz w:val="20"/>
                <w:szCs w:val="20"/>
              </w:rPr>
            </w:pPr>
            <w:r>
              <w:rPr>
                <w:color w:val="000000"/>
                <w:sz w:val="20"/>
                <w:szCs w:val="20"/>
              </w:rPr>
              <w:t>24</w:t>
            </w:r>
          </w:p>
        </w:tc>
        <w:tc>
          <w:tcPr>
            <w:tcW w:w="1167" w:type="dxa"/>
            <w:tcBorders>
              <w:top w:val="nil"/>
              <w:left w:val="nil"/>
              <w:bottom w:val="single" w:sz="4" w:space="0" w:color="auto"/>
              <w:right w:val="single" w:sz="4" w:space="0" w:color="auto"/>
            </w:tcBorders>
            <w:shd w:val="clear" w:color="auto" w:fill="auto"/>
            <w:vAlign w:val="center"/>
            <w:hideMark/>
          </w:tcPr>
          <w:p w14:paraId="27BA769A" w14:textId="56E14EF2" w:rsidR="006F65CE" w:rsidRPr="003D621D" w:rsidRDefault="006F65CE" w:rsidP="006F65CE">
            <w:pPr>
              <w:widowControl/>
              <w:autoSpaceDE/>
              <w:autoSpaceDN/>
              <w:adjustRightInd/>
              <w:jc w:val="center"/>
              <w:rPr>
                <w:color w:val="000000"/>
                <w:sz w:val="20"/>
                <w:szCs w:val="20"/>
              </w:rPr>
            </w:pPr>
            <w:r>
              <w:rPr>
                <w:color w:val="000000"/>
                <w:sz w:val="20"/>
                <w:szCs w:val="20"/>
              </w:rPr>
              <w:t xml:space="preserve">$41,000 </w:t>
            </w:r>
          </w:p>
        </w:tc>
        <w:tc>
          <w:tcPr>
            <w:tcW w:w="1803" w:type="dxa"/>
            <w:tcBorders>
              <w:top w:val="nil"/>
              <w:left w:val="nil"/>
              <w:bottom w:val="single" w:sz="4" w:space="0" w:color="auto"/>
              <w:right w:val="double" w:sz="6" w:space="0" w:color="auto"/>
            </w:tcBorders>
            <w:shd w:val="clear" w:color="auto" w:fill="auto"/>
            <w:vAlign w:val="center"/>
            <w:hideMark/>
          </w:tcPr>
          <w:p w14:paraId="3764BDEC" w14:textId="1C9E8DD5" w:rsidR="006F65CE" w:rsidRPr="003D621D" w:rsidRDefault="006F65CE" w:rsidP="006F65CE">
            <w:pPr>
              <w:widowControl/>
              <w:autoSpaceDE/>
              <w:autoSpaceDN/>
              <w:adjustRightInd/>
              <w:jc w:val="center"/>
              <w:rPr>
                <w:b/>
                <w:bCs/>
                <w:color w:val="000000"/>
                <w:sz w:val="20"/>
                <w:szCs w:val="20"/>
              </w:rPr>
            </w:pPr>
            <w:r>
              <w:rPr>
                <w:b/>
                <w:bCs/>
                <w:color w:val="000000"/>
                <w:sz w:val="20"/>
                <w:szCs w:val="20"/>
              </w:rPr>
              <w:t>$984,000</w:t>
            </w:r>
          </w:p>
        </w:tc>
      </w:tr>
      <w:tr w:rsidR="003D621D" w:rsidRPr="003D621D" w14:paraId="13AC624E"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05806CEC" w14:textId="77777777" w:rsidR="003D621D" w:rsidRPr="003D621D" w:rsidRDefault="003D621D" w:rsidP="003D621D">
            <w:pPr>
              <w:widowControl/>
              <w:autoSpaceDE/>
              <w:autoSpaceDN/>
              <w:adjustRightInd/>
              <w:rPr>
                <w:i/>
                <w:iCs/>
                <w:color w:val="000000"/>
                <w:sz w:val="20"/>
                <w:szCs w:val="20"/>
              </w:rPr>
            </w:pPr>
            <w:r w:rsidRPr="003D621D">
              <w:rPr>
                <w:i/>
                <w:iCs/>
                <w:color w:val="000000"/>
                <w:sz w:val="20"/>
                <w:szCs w:val="20"/>
              </w:rPr>
              <w:t>Exemption:</w:t>
            </w:r>
          </w:p>
        </w:tc>
        <w:tc>
          <w:tcPr>
            <w:tcW w:w="1530" w:type="dxa"/>
            <w:tcBorders>
              <w:top w:val="nil"/>
              <w:left w:val="nil"/>
              <w:bottom w:val="single" w:sz="4" w:space="0" w:color="auto"/>
              <w:right w:val="single" w:sz="4" w:space="0" w:color="auto"/>
            </w:tcBorders>
            <w:shd w:val="clear" w:color="auto" w:fill="auto"/>
            <w:vAlign w:val="center"/>
            <w:hideMark/>
          </w:tcPr>
          <w:p w14:paraId="2ADF4904" w14:textId="77777777" w:rsidR="003D621D" w:rsidRPr="003D621D" w:rsidRDefault="003D621D" w:rsidP="003D621D">
            <w:pPr>
              <w:widowControl/>
              <w:autoSpaceDE/>
              <w:autoSpaceDN/>
              <w:adjustRightInd/>
              <w:rPr>
                <w:i/>
                <w:iCs/>
                <w:color w:val="000000"/>
                <w:sz w:val="20"/>
                <w:szCs w:val="20"/>
              </w:rPr>
            </w:pPr>
            <w:r w:rsidRPr="003D621D">
              <w:rPr>
                <w:i/>
                <w:iCs/>
                <w:color w:val="000000"/>
                <w:sz w:val="20"/>
                <w:szCs w:val="20"/>
              </w:rPr>
              <w:t> </w:t>
            </w:r>
          </w:p>
        </w:tc>
        <w:tc>
          <w:tcPr>
            <w:tcW w:w="1167" w:type="dxa"/>
            <w:tcBorders>
              <w:top w:val="nil"/>
              <w:left w:val="nil"/>
              <w:bottom w:val="single" w:sz="4" w:space="0" w:color="auto"/>
              <w:right w:val="single" w:sz="4" w:space="0" w:color="auto"/>
            </w:tcBorders>
            <w:shd w:val="clear" w:color="auto" w:fill="auto"/>
            <w:vAlign w:val="center"/>
            <w:hideMark/>
          </w:tcPr>
          <w:p w14:paraId="5300E988" w14:textId="77777777" w:rsidR="003D621D" w:rsidRPr="003D621D" w:rsidRDefault="003D621D" w:rsidP="003D621D">
            <w:pPr>
              <w:widowControl/>
              <w:autoSpaceDE/>
              <w:autoSpaceDN/>
              <w:adjustRightInd/>
              <w:rPr>
                <w:i/>
                <w:iCs/>
                <w:color w:val="000000"/>
                <w:sz w:val="20"/>
                <w:szCs w:val="20"/>
              </w:rPr>
            </w:pPr>
            <w:r w:rsidRPr="003D621D">
              <w:rPr>
                <w:i/>
                <w:iCs/>
                <w:color w:val="000000"/>
                <w:sz w:val="20"/>
                <w:szCs w:val="20"/>
              </w:rPr>
              <w:t> </w:t>
            </w:r>
          </w:p>
        </w:tc>
        <w:tc>
          <w:tcPr>
            <w:tcW w:w="1803" w:type="dxa"/>
            <w:tcBorders>
              <w:top w:val="nil"/>
              <w:left w:val="nil"/>
              <w:bottom w:val="single" w:sz="4" w:space="0" w:color="auto"/>
              <w:right w:val="double" w:sz="6" w:space="0" w:color="auto"/>
            </w:tcBorders>
            <w:shd w:val="clear" w:color="auto" w:fill="auto"/>
            <w:vAlign w:val="center"/>
            <w:hideMark/>
          </w:tcPr>
          <w:p w14:paraId="650BE065" w14:textId="77777777" w:rsidR="003D621D" w:rsidRPr="003D621D" w:rsidRDefault="003D621D" w:rsidP="003D621D">
            <w:pPr>
              <w:widowControl/>
              <w:autoSpaceDE/>
              <w:autoSpaceDN/>
              <w:adjustRightInd/>
              <w:rPr>
                <w:i/>
                <w:iCs/>
                <w:color w:val="000000"/>
                <w:sz w:val="20"/>
                <w:szCs w:val="20"/>
              </w:rPr>
            </w:pPr>
            <w:r w:rsidRPr="003D621D">
              <w:rPr>
                <w:i/>
                <w:iCs/>
                <w:color w:val="000000"/>
                <w:sz w:val="20"/>
                <w:szCs w:val="20"/>
              </w:rPr>
              <w:t> </w:t>
            </w:r>
          </w:p>
        </w:tc>
      </w:tr>
      <w:tr w:rsidR="003D621D" w:rsidRPr="003D621D" w14:paraId="5B139EB5"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5743F51E" w14:textId="77777777" w:rsidR="003D621D" w:rsidRPr="003D621D" w:rsidRDefault="003D621D" w:rsidP="003D621D">
            <w:pPr>
              <w:widowControl/>
              <w:autoSpaceDE/>
              <w:autoSpaceDN/>
              <w:adjustRightInd/>
              <w:ind w:firstLineChars="200" w:firstLine="400"/>
              <w:rPr>
                <w:color w:val="000000"/>
                <w:sz w:val="20"/>
                <w:szCs w:val="20"/>
              </w:rPr>
            </w:pPr>
            <w:r w:rsidRPr="003D621D">
              <w:rPr>
                <w:color w:val="000000"/>
                <w:sz w:val="20"/>
                <w:szCs w:val="20"/>
              </w:rPr>
              <w:t>TME</w:t>
            </w:r>
          </w:p>
        </w:tc>
        <w:tc>
          <w:tcPr>
            <w:tcW w:w="1530" w:type="dxa"/>
            <w:tcBorders>
              <w:top w:val="nil"/>
              <w:left w:val="nil"/>
              <w:bottom w:val="single" w:sz="4" w:space="0" w:color="auto"/>
              <w:right w:val="single" w:sz="4" w:space="0" w:color="auto"/>
            </w:tcBorders>
            <w:shd w:val="clear" w:color="auto" w:fill="auto"/>
            <w:vAlign w:val="center"/>
            <w:hideMark/>
          </w:tcPr>
          <w:p w14:paraId="651F753C"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15</w:t>
            </w:r>
          </w:p>
        </w:tc>
        <w:tc>
          <w:tcPr>
            <w:tcW w:w="1167" w:type="dxa"/>
            <w:tcBorders>
              <w:top w:val="nil"/>
              <w:left w:val="nil"/>
              <w:bottom w:val="single" w:sz="4" w:space="0" w:color="auto"/>
              <w:right w:val="single" w:sz="4" w:space="0" w:color="auto"/>
            </w:tcBorders>
            <w:shd w:val="clear" w:color="auto" w:fill="auto"/>
            <w:vAlign w:val="center"/>
            <w:hideMark/>
          </w:tcPr>
          <w:p w14:paraId="02E169E0"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 xml:space="preserve">$5,622 </w:t>
            </w:r>
          </w:p>
        </w:tc>
        <w:tc>
          <w:tcPr>
            <w:tcW w:w="1803" w:type="dxa"/>
            <w:tcBorders>
              <w:top w:val="nil"/>
              <w:left w:val="nil"/>
              <w:bottom w:val="single" w:sz="4" w:space="0" w:color="auto"/>
              <w:right w:val="double" w:sz="6" w:space="0" w:color="auto"/>
            </w:tcBorders>
            <w:shd w:val="clear" w:color="auto" w:fill="auto"/>
            <w:vAlign w:val="center"/>
            <w:hideMark/>
          </w:tcPr>
          <w:p w14:paraId="1CA75925"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$84,330</w:t>
            </w:r>
          </w:p>
        </w:tc>
      </w:tr>
      <w:tr w:rsidR="003D621D" w:rsidRPr="003D621D" w14:paraId="703E6285"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1ABC746D" w14:textId="77777777" w:rsidR="003D621D" w:rsidRPr="003D621D" w:rsidRDefault="003D621D" w:rsidP="003D621D">
            <w:pPr>
              <w:widowControl/>
              <w:autoSpaceDE/>
              <w:autoSpaceDN/>
              <w:adjustRightInd/>
              <w:ind w:firstLineChars="200" w:firstLine="400"/>
              <w:rPr>
                <w:color w:val="000000"/>
                <w:sz w:val="20"/>
                <w:szCs w:val="20"/>
              </w:rPr>
            </w:pPr>
            <w:r w:rsidRPr="003D621D">
              <w:rPr>
                <w:color w:val="000000"/>
                <w:sz w:val="20"/>
                <w:szCs w:val="20"/>
              </w:rPr>
              <w:t>LVE/LoREX</w:t>
            </w:r>
          </w:p>
        </w:tc>
        <w:tc>
          <w:tcPr>
            <w:tcW w:w="1530" w:type="dxa"/>
            <w:tcBorders>
              <w:top w:val="nil"/>
              <w:left w:val="nil"/>
              <w:bottom w:val="single" w:sz="4" w:space="0" w:color="auto"/>
              <w:right w:val="single" w:sz="4" w:space="0" w:color="auto"/>
            </w:tcBorders>
            <w:shd w:val="clear" w:color="auto" w:fill="auto"/>
            <w:vAlign w:val="center"/>
            <w:hideMark/>
          </w:tcPr>
          <w:p w14:paraId="4ACB37F0"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414</w:t>
            </w:r>
          </w:p>
        </w:tc>
        <w:tc>
          <w:tcPr>
            <w:tcW w:w="1167" w:type="dxa"/>
            <w:tcBorders>
              <w:top w:val="nil"/>
              <w:left w:val="nil"/>
              <w:bottom w:val="single" w:sz="4" w:space="0" w:color="auto"/>
              <w:right w:val="single" w:sz="4" w:space="0" w:color="auto"/>
            </w:tcBorders>
            <w:shd w:val="clear" w:color="auto" w:fill="auto"/>
            <w:vAlign w:val="center"/>
            <w:hideMark/>
          </w:tcPr>
          <w:p w14:paraId="712DD0D2"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 xml:space="preserve">$5,622 </w:t>
            </w:r>
          </w:p>
        </w:tc>
        <w:tc>
          <w:tcPr>
            <w:tcW w:w="1803" w:type="dxa"/>
            <w:tcBorders>
              <w:top w:val="nil"/>
              <w:left w:val="nil"/>
              <w:bottom w:val="single" w:sz="4" w:space="0" w:color="auto"/>
              <w:right w:val="double" w:sz="6" w:space="0" w:color="auto"/>
            </w:tcBorders>
            <w:shd w:val="clear" w:color="auto" w:fill="auto"/>
            <w:vAlign w:val="center"/>
            <w:hideMark/>
          </w:tcPr>
          <w:p w14:paraId="05B0F1F1"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$2,327,508</w:t>
            </w:r>
          </w:p>
        </w:tc>
      </w:tr>
      <w:tr w:rsidR="003D621D" w:rsidRPr="003D621D" w14:paraId="42787447"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24567C75" w14:textId="77777777" w:rsidR="003D621D" w:rsidRPr="003D621D" w:rsidRDefault="003D621D" w:rsidP="003D621D">
            <w:pPr>
              <w:widowControl/>
              <w:autoSpaceDE/>
              <w:autoSpaceDN/>
              <w:adjustRightInd/>
              <w:ind w:firstLineChars="200" w:firstLine="400"/>
              <w:rPr>
                <w:color w:val="000000"/>
                <w:sz w:val="20"/>
                <w:szCs w:val="20"/>
              </w:rPr>
            </w:pPr>
            <w:r w:rsidRPr="003D621D">
              <w:rPr>
                <w:color w:val="000000"/>
                <w:sz w:val="20"/>
                <w:szCs w:val="20"/>
              </w:rPr>
              <w:t>TERA</w:t>
            </w:r>
          </w:p>
        </w:tc>
        <w:tc>
          <w:tcPr>
            <w:tcW w:w="1530" w:type="dxa"/>
            <w:tcBorders>
              <w:top w:val="nil"/>
              <w:left w:val="nil"/>
              <w:bottom w:val="single" w:sz="4" w:space="0" w:color="auto"/>
              <w:right w:val="single" w:sz="4" w:space="0" w:color="auto"/>
            </w:tcBorders>
            <w:shd w:val="clear" w:color="auto" w:fill="auto"/>
            <w:vAlign w:val="center"/>
            <w:hideMark/>
          </w:tcPr>
          <w:p w14:paraId="24F15CF6"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2</w:t>
            </w:r>
          </w:p>
        </w:tc>
        <w:tc>
          <w:tcPr>
            <w:tcW w:w="1167" w:type="dxa"/>
            <w:tcBorders>
              <w:top w:val="nil"/>
              <w:left w:val="nil"/>
              <w:bottom w:val="single" w:sz="4" w:space="0" w:color="auto"/>
              <w:right w:val="single" w:sz="4" w:space="0" w:color="auto"/>
            </w:tcBorders>
            <w:shd w:val="clear" w:color="auto" w:fill="auto"/>
            <w:vAlign w:val="center"/>
            <w:hideMark/>
          </w:tcPr>
          <w:p w14:paraId="5A8815A5"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 xml:space="preserve">$5,622 </w:t>
            </w:r>
          </w:p>
        </w:tc>
        <w:tc>
          <w:tcPr>
            <w:tcW w:w="1803" w:type="dxa"/>
            <w:tcBorders>
              <w:top w:val="nil"/>
              <w:left w:val="nil"/>
              <w:bottom w:val="single" w:sz="4" w:space="0" w:color="auto"/>
              <w:right w:val="double" w:sz="6" w:space="0" w:color="auto"/>
            </w:tcBorders>
            <w:shd w:val="clear" w:color="auto" w:fill="auto"/>
            <w:vAlign w:val="center"/>
            <w:hideMark/>
          </w:tcPr>
          <w:p w14:paraId="31B33156"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$11,244</w:t>
            </w:r>
          </w:p>
        </w:tc>
      </w:tr>
      <w:tr w:rsidR="006F65CE" w:rsidRPr="003D621D" w14:paraId="4F6328AC"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22119EF0" w14:textId="09B3D7C9" w:rsidR="006F65CE" w:rsidRPr="003D621D" w:rsidRDefault="006F65CE" w:rsidP="006F65CE">
            <w:pPr>
              <w:widowControl/>
              <w:autoSpaceDE/>
              <w:autoSpaceDN/>
              <w:adjustRightInd/>
              <w:ind w:firstLineChars="200" w:firstLine="400"/>
              <w:rPr>
                <w:color w:val="000000"/>
                <w:sz w:val="20"/>
                <w:szCs w:val="20"/>
              </w:rPr>
            </w:pPr>
            <w:r>
              <w:rPr>
                <w:color w:val="000000"/>
                <w:sz w:val="20"/>
                <w:szCs w:val="20"/>
              </w:rPr>
              <w:t>Tier I</w:t>
            </w:r>
          </w:p>
        </w:tc>
        <w:tc>
          <w:tcPr>
            <w:tcW w:w="1530" w:type="dxa"/>
            <w:tcBorders>
              <w:top w:val="nil"/>
              <w:left w:val="nil"/>
              <w:bottom w:val="single" w:sz="4" w:space="0" w:color="auto"/>
              <w:right w:val="single" w:sz="4" w:space="0" w:color="auto"/>
            </w:tcBorders>
            <w:shd w:val="clear" w:color="auto" w:fill="auto"/>
            <w:vAlign w:val="center"/>
            <w:hideMark/>
          </w:tcPr>
          <w:p w14:paraId="190B1A2F" w14:textId="5369DE5C" w:rsidR="006F65CE" w:rsidRPr="003D621D" w:rsidRDefault="006F65CE" w:rsidP="006F65CE">
            <w:pPr>
              <w:widowControl/>
              <w:autoSpaceDE/>
              <w:autoSpaceDN/>
              <w:adjustRightInd/>
              <w:jc w:val="center"/>
              <w:rPr>
                <w:color w:val="000000"/>
                <w:sz w:val="20"/>
                <w:szCs w:val="20"/>
              </w:rPr>
            </w:pPr>
            <w:r>
              <w:rPr>
                <w:color w:val="000000"/>
                <w:sz w:val="20"/>
                <w:szCs w:val="20"/>
              </w:rPr>
              <w:t>1</w:t>
            </w:r>
          </w:p>
        </w:tc>
        <w:tc>
          <w:tcPr>
            <w:tcW w:w="1167" w:type="dxa"/>
            <w:tcBorders>
              <w:top w:val="nil"/>
              <w:left w:val="nil"/>
              <w:bottom w:val="single" w:sz="4" w:space="0" w:color="auto"/>
              <w:right w:val="single" w:sz="4" w:space="0" w:color="auto"/>
            </w:tcBorders>
            <w:shd w:val="clear" w:color="auto" w:fill="auto"/>
            <w:vAlign w:val="center"/>
            <w:hideMark/>
          </w:tcPr>
          <w:p w14:paraId="59F82B01" w14:textId="1F844CEF" w:rsidR="006F65CE" w:rsidRPr="003D621D" w:rsidRDefault="006F65CE" w:rsidP="006F65CE">
            <w:pPr>
              <w:widowControl/>
              <w:autoSpaceDE/>
              <w:autoSpaceDN/>
              <w:adjustRightInd/>
              <w:jc w:val="center"/>
              <w:rPr>
                <w:color w:val="000000"/>
                <w:sz w:val="20"/>
                <w:szCs w:val="20"/>
              </w:rPr>
            </w:pPr>
            <w:r>
              <w:rPr>
                <w:color w:val="000000"/>
                <w:sz w:val="20"/>
                <w:szCs w:val="20"/>
              </w:rPr>
              <w:t xml:space="preserve">$5,622 </w:t>
            </w:r>
          </w:p>
        </w:tc>
        <w:tc>
          <w:tcPr>
            <w:tcW w:w="1803" w:type="dxa"/>
            <w:tcBorders>
              <w:top w:val="nil"/>
              <w:left w:val="nil"/>
              <w:bottom w:val="single" w:sz="4" w:space="0" w:color="auto"/>
              <w:right w:val="double" w:sz="6" w:space="0" w:color="auto"/>
            </w:tcBorders>
            <w:shd w:val="clear" w:color="auto" w:fill="auto"/>
            <w:vAlign w:val="center"/>
            <w:hideMark/>
          </w:tcPr>
          <w:p w14:paraId="2096AC78" w14:textId="31883AAD" w:rsidR="006F65CE" w:rsidRPr="003D621D" w:rsidRDefault="006F65CE" w:rsidP="006F65CE">
            <w:pPr>
              <w:widowControl/>
              <w:autoSpaceDE/>
              <w:autoSpaceDN/>
              <w:adjustRightInd/>
              <w:jc w:val="center"/>
              <w:rPr>
                <w:b/>
                <w:bCs/>
                <w:color w:val="000000"/>
                <w:sz w:val="20"/>
                <w:szCs w:val="20"/>
              </w:rPr>
            </w:pPr>
            <w:r>
              <w:rPr>
                <w:b/>
                <w:bCs/>
                <w:color w:val="000000"/>
                <w:sz w:val="20"/>
                <w:szCs w:val="20"/>
              </w:rPr>
              <w:t>$5,622</w:t>
            </w:r>
          </w:p>
        </w:tc>
      </w:tr>
      <w:tr w:rsidR="006F65CE" w:rsidRPr="003D621D" w14:paraId="39F8F258"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tcPr>
          <w:p w14:paraId="3ECC44F3" w14:textId="3EA58275" w:rsidR="006F65CE" w:rsidRPr="003D621D" w:rsidRDefault="006F65CE" w:rsidP="006F65CE">
            <w:pPr>
              <w:widowControl/>
              <w:autoSpaceDE/>
              <w:autoSpaceDN/>
              <w:adjustRightInd/>
              <w:ind w:firstLineChars="200" w:firstLine="400"/>
              <w:rPr>
                <w:color w:val="000000"/>
                <w:sz w:val="20"/>
                <w:szCs w:val="20"/>
              </w:rPr>
            </w:pPr>
            <w:r>
              <w:rPr>
                <w:color w:val="000000"/>
                <w:sz w:val="20"/>
                <w:szCs w:val="20"/>
              </w:rPr>
              <w:t>Tier II</w:t>
            </w:r>
          </w:p>
        </w:tc>
        <w:tc>
          <w:tcPr>
            <w:tcW w:w="1530" w:type="dxa"/>
            <w:tcBorders>
              <w:top w:val="nil"/>
              <w:left w:val="nil"/>
              <w:bottom w:val="single" w:sz="4" w:space="0" w:color="auto"/>
              <w:right w:val="single" w:sz="4" w:space="0" w:color="auto"/>
            </w:tcBorders>
            <w:shd w:val="clear" w:color="auto" w:fill="auto"/>
            <w:vAlign w:val="center"/>
          </w:tcPr>
          <w:p w14:paraId="3D7DF186" w14:textId="6E8A851D" w:rsidR="006F65CE" w:rsidRPr="003D621D" w:rsidRDefault="006F65CE" w:rsidP="006F65CE">
            <w:pPr>
              <w:widowControl/>
              <w:autoSpaceDE/>
              <w:autoSpaceDN/>
              <w:adjustRightInd/>
              <w:jc w:val="center"/>
              <w:rPr>
                <w:color w:val="000000"/>
                <w:sz w:val="20"/>
                <w:szCs w:val="20"/>
              </w:rPr>
            </w:pPr>
            <w:r>
              <w:rPr>
                <w:color w:val="000000"/>
                <w:sz w:val="20"/>
                <w:szCs w:val="20"/>
              </w:rPr>
              <w:t>4</w:t>
            </w:r>
          </w:p>
        </w:tc>
        <w:tc>
          <w:tcPr>
            <w:tcW w:w="1167" w:type="dxa"/>
            <w:tcBorders>
              <w:top w:val="nil"/>
              <w:left w:val="nil"/>
              <w:bottom w:val="single" w:sz="4" w:space="0" w:color="auto"/>
              <w:right w:val="single" w:sz="4" w:space="0" w:color="auto"/>
            </w:tcBorders>
            <w:shd w:val="clear" w:color="auto" w:fill="auto"/>
            <w:vAlign w:val="center"/>
          </w:tcPr>
          <w:p w14:paraId="23A773F4" w14:textId="532195BB" w:rsidR="006F65CE" w:rsidRPr="003D621D" w:rsidRDefault="006F65CE" w:rsidP="006F65CE">
            <w:pPr>
              <w:widowControl/>
              <w:autoSpaceDE/>
              <w:autoSpaceDN/>
              <w:adjustRightInd/>
              <w:jc w:val="center"/>
              <w:rPr>
                <w:color w:val="000000"/>
                <w:sz w:val="20"/>
                <w:szCs w:val="20"/>
              </w:rPr>
            </w:pPr>
            <w:r>
              <w:rPr>
                <w:color w:val="000000"/>
                <w:sz w:val="20"/>
                <w:szCs w:val="20"/>
              </w:rPr>
              <w:t xml:space="preserve">$5,622 </w:t>
            </w:r>
          </w:p>
        </w:tc>
        <w:tc>
          <w:tcPr>
            <w:tcW w:w="1803" w:type="dxa"/>
            <w:tcBorders>
              <w:top w:val="nil"/>
              <w:left w:val="nil"/>
              <w:bottom w:val="single" w:sz="4" w:space="0" w:color="auto"/>
              <w:right w:val="double" w:sz="6" w:space="0" w:color="auto"/>
            </w:tcBorders>
            <w:shd w:val="clear" w:color="auto" w:fill="auto"/>
            <w:vAlign w:val="center"/>
          </w:tcPr>
          <w:p w14:paraId="6A181C0C" w14:textId="4A7A0BDD" w:rsidR="006F65CE" w:rsidRPr="003D621D" w:rsidRDefault="006F65CE" w:rsidP="006F65CE">
            <w:pPr>
              <w:widowControl/>
              <w:autoSpaceDE/>
              <w:autoSpaceDN/>
              <w:adjustRightInd/>
              <w:jc w:val="center"/>
              <w:rPr>
                <w:b/>
                <w:bCs/>
                <w:color w:val="000000"/>
                <w:sz w:val="20"/>
                <w:szCs w:val="20"/>
              </w:rPr>
            </w:pPr>
            <w:r>
              <w:rPr>
                <w:b/>
                <w:bCs/>
                <w:color w:val="000000"/>
                <w:sz w:val="20"/>
                <w:szCs w:val="20"/>
              </w:rPr>
              <w:t>$22,488</w:t>
            </w:r>
          </w:p>
        </w:tc>
      </w:tr>
      <w:tr w:rsidR="003D621D" w:rsidRPr="003D621D" w14:paraId="7B3FAFA9"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2A1C275A" w14:textId="77777777" w:rsidR="003D621D" w:rsidRPr="003D621D" w:rsidRDefault="003D621D" w:rsidP="003D621D">
            <w:pPr>
              <w:widowControl/>
              <w:autoSpaceDE/>
              <w:autoSpaceDN/>
              <w:adjustRightInd/>
              <w:ind w:firstLineChars="200" w:firstLine="400"/>
              <w:rPr>
                <w:color w:val="000000"/>
                <w:sz w:val="20"/>
                <w:szCs w:val="20"/>
              </w:rPr>
            </w:pPr>
            <w:r w:rsidRPr="003D621D">
              <w:rPr>
                <w:color w:val="000000"/>
                <w:sz w:val="20"/>
                <w:szCs w:val="20"/>
              </w:rPr>
              <w:t>Polymer</w:t>
            </w:r>
          </w:p>
        </w:tc>
        <w:tc>
          <w:tcPr>
            <w:tcW w:w="1530" w:type="dxa"/>
            <w:tcBorders>
              <w:top w:val="nil"/>
              <w:left w:val="nil"/>
              <w:bottom w:val="single" w:sz="4" w:space="0" w:color="auto"/>
              <w:right w:val="single" w:sz="4" w:space="0" w:color="auto"/>
            </w:tcBorders>
            <w:shd w:val="clear" w:color="auto" w:fill="auto"/>
            <w:vAlign w:val="center"/>
            <w:hideMark/>
          </w:tcPr>
          <w:p w14:paraId="151E6B82"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119</w:t>
            </w:r>
          </w:p>
        </w:tc>
        <w:tc>
          <w:tcPr>
            <w:tcW w:w="1167" w:type="dxa"/>
            <w:tcBorders>
              <w:top w:val="nil"/>
              <w:left w:val="nil"/>
              <w:bottom w:val="single" w:sz="4" w:space="0" w:color="auto"/>
              <w:right w:val="single" w:sz="4" w:space="0" w:color="auto"/>
            </w:tcBorders>
            <w:shd w:val="clear" w:color="auto" w:fill="auto"/>
            <w:vAlign w:val="center"/>
            <w:hideMark/>
          </w:tcPr>
          <w:p w14:paraId="4B0F1C76"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 xml:space="preserve">$5,622 </w:t>
            </w:r>
          </w:p>
        </w:tc>
        <w:tc>
          <w:tcPr>
            <w:tcW w:w="1803" w:type="dxa"/>
            <w:tcBorders>
              <w:top w:val="nil"/>
              <w:left w:val="nil"/>
              <w:bottom w:val="single" w:sz="4" w:space="0" w:color="auto"/>
              <w:right w:val="double" w:sz="6" w:space="0" w:color="auto"/>
            </w:tcBorders>
            <w:shd w:val="clear" w:color="auto" w:fill="auto"/>
            <w:vAlign w:val="center"/>
            <w:hideMark/>
          </w:tcPr>
          <w:p w14:paraId="1DC3CA96"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$669,018</w:t>
            </w:r>
          </w:p>
        </w:tc>
      </w:tr>
      <w:tr w:rsidR="003D621D" w:rsidRPr="003D621D" w14:paraId="1BC3499D"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5542D80F" w14:textId="77777777" w:rsidR="003D621D" w:rsidRPr="003D621D" w:rsidRDefault="003D621D" w:rsidP="003D621D">
            <w:pPr>
              <w:widowControl/>
              <w:autoSpaceDE/>
              <w:autoSpaceDN/>
              <w:adjustRightInd/>
              <w:ind w:firstLineChars="200" w:firstLine="400"/>
              <w:rPr>
                <w:color w:val="000000"/>
                <w:sz w:val="20"/>
                <w:szCs w:val="20"/>
              </w:rPr>
            </w:pPr>
            <w:r w:rsidRPr="003D621D">
              <w:rPr>
                <w:color w:val="000000"/>
                <w:sz w:val="20"/>
                <w:szCs w:val="20"/>
              </w:rPr>
              <w:t>R&amp;D</w:t>
            </w:r>
          </w:p>
        </w:tc>
        <w:tc>
          <w:tcPr>
            <w:tcW w:w="1530" w:type="dxa"/>
            <w:tcBorders>
              <w:top w:val="nil"/>
              <w:left w:val="nil"/>
              <w:bottom w:val="single" w:sz="4" w:space="0" w:color="auto"/>
              <w:right w:val="single" w:sz="4" w:space="0" w:color="auto"/>
            </w:tcBorders>
            <w:shd w:val="clear" w:color="auto" w:fill="auto"/>
            <w:vAlign w:val="center"/>
            <w:hideMark/>
          </w:tcPr>
          <w:p w14:paraId="0067A66C"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200</w:t>
            </w:r>
          </w:p>
        </w:tc>
        <w:tc>
          <w:tcPr>
            <w:tcW w:w="1167" w:type="dxa"/>
            <w:tcBorders>
              <w:top w:val="nil"/>
              <w:left w:val="nil"/>
              <w:bottom w:val="single" w:sz="4" w:space="0" w:color="auto"/>
              <w:right w:val="single" w:sz="4" w:space="0" w:color="auto"/>
            </w:tcBorders>
            <w:shd w:val="clear" w:color="auto" w:fill="auto"/>
            <w:vAlign w:val="center"/>
            <w:hideMark/>
          </w:tcPr>
          <w:p w14:paraId="23683116"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 xml:space="preserve">$5,622 </w:t>
            </w:r>
          </w:p>
        </w:tc>
        <w:tc>
          <w:tcPr>
            <w:tcW w:w="1803" w:type="dxa"/>
            <w:tcBorders>
              <w:top w:val="nil"/>
              <w:left w:val="nil"/>
              <w:bottom w:val="single" w:sz="4" w:space="0" w:color="auto"/>
              <w:right w:val="double" w:sz="6" w:space="0" w:color="auto"/>
            </w:tcBorders>
            <w:shd w:val="clear" w:color="auto" w:fill="auto"/>
            <w:vAlign w:val="center"/>
            <w:hideMark/>
          </w:tcPr>
          <w:p w14:paraId="6F2FE724"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$1,124,400</w:t>
            </w:r>
          </w:p>
        </w:tc>
      </w:tr>
      <w:tr w:rsidR="003D621D" w:rsidRPr="003D621D" w14:paraId="3AC693BA"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2DEBD77D" w14:textId="77777777" w:rsidR="003D621D" w:rsidRPr="003D621D" w:rsidRDefault="003D621D" w:rsidP="003D621D">
            <w:pPr>
              <w:widowControl/>
              <w:autoSpaceDE/>
              <w:autoSpaceDN/>
              <w:adjustRightInd/>
              <w:ind w:firstLineChars="200" w:firstLine="400"/>
              <w:rPr>
                <w:color w:val="000000"/>
                <w:sz w:val="20"/>
                <w:szCs w:val="20"/>
              </w:rPr>
            </w:pPr>
            <w:r w:rsidRPr="003D621D">
              <w:rPr>
                <w:color w:val="000000"/>
                <w:sz w:val="20"/>
                <w:szCs w:val="20"/>
              </w:rPr>
              <w:t>Film Articles</w:t>
            </w:r>
          </w:p>
        </w:tc>
        <w:tc>
          <w:tcPr>
            <w:tcW w:w="1530" w:type="dxa"/>
            <w:tcBorders>
              <w:top w:val="nil"/>
              <w:left w:val="nil"/>
              <w:bottom w:val="single" w:sz="4" w:space="0" w:color="auto"/>
              <w:right w:val="single" w:sz="4" w:space="0" w:color="auto"/>
            </w:tcBorders>
            <w:shd w:val="clear" w:color="auto" w:fill="auto"/>
            <w:vAlign w:val="center"/>
            <w:hideMark/>
          </w:tcPr>
          <w:p w14:paraId="4BB6ACE1"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1</w:t>
            </w:r>
          </w:p>
        </w:tc>
        <w:tc>
          <w:tcPr>
            <w:tcW w:w="1167" w:type="dxa"/>
            <w:tcBorders>
              <w:top w:val="nil"/>
              <w:left w:val="nil"/>
              <w:bottom w:val="single" w:sz="4" w:space="0" w:color="auto"/>
              <w:right w:val="single" w:sz="4" w:space="0" w:color="auto"/>
            </w:tcBorders>
            <w:shd w:val="clear" w:color="auto" w:fill="auto"/>
            <w:vAlign w:val="center"/>
            <w:hideMark/>
          </w:tcPr>
          <w:p w14:paraId="3A12FEBE"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 xml:space="preserve">$5,622 </w:t>
            </w:r>
          </w:p>
        </w:tc>
        <w:tc>
          <w:tcPr>
            <w:tcW w:w="1803" w:type="dxa"/>
            <w:tcBorders>
              <w:top w:val="nil"/>
              <w:left w:val="nil"/>
              <w:bottom w:val="single" w:sz="4" w:space="0" w:color="auto"/>
              <w:right w:val="double" w:sz="6" w:space="0" w:color="auto"/>
            </w:tcBorders>
            <w:shd w:val="clear" w:color="auto" w:fill="auto"/>
            <w:vAlign w:val="center"/>
            <w:hideMark/>
          </w:tcPr>
          <w:p w14:paraId="05C3920C"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$5,622</w:t>
            </w:r>
          </w:p>
        </w:tc>
      </w:tr>
      <w:tr w:rsidR="003D621D" w:rsidRPr="003D621D" w14:paraId="5CDA819B"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6F1E1757" w14:textId="04D70902" w:rsidR="003D621D" w:rsidRPr="003366CE" w:rsidRDefault="003D621D" w:rsidP="003D621D">
            <w:pPr>
              <w:widowControl/>
              <w:autoSpaceDE/>
              <w:autoSpaceDN/>
              <w:adjustRightInd/>
              <w:rPr>
                <w:color w:val="000000"/>
                <w:sz w:val="20"/>
                <w:szCs w:val="20"/>
                <w:vertAlign w:val="superscript"/>
              </w:rPr>
            </w:pPr>
            <w:r w:rsidRPr="003D621D">
              <w:rPr>
                <w:color w:val="000000"/>
                <w:sz w:val="20"/>
                <w:szCs w:val="20"/>
              </w:rPr>
              <w:t>Bona Fide</w:t>
            </w:r>
            <w:r w:rsidR="005B7585">
              <w:rPr>
                <w:color w:val="000000"/>
                <w:sz w:val="20"/>
                <w:szCs w:val="20"/>
                <w:vertAlign w:val="superscript"/>
              </w:rPr>
              <w:t>4</w:t>
            </w:r>
          </w:p>
        </w:tc>
        <w:tc>
          <w:tcPr>
            <w:tcW w:w="1530" w:type="dxa"/>
            <w:tcBorders>
              <w:top w:val="nil"/>
              <w:left w:val="nil"/>
              <w:bottom w:val="single" w:sz="4" w:space="0" w:color="auto"/>
              <w:right w:val="single" w:sz="4" w:space="0" w:color="auto"/>
            </w:tcBorders>
            <w:shd w:val="clear" w:color="auto" w:fill="auto"/>
            <w:vAlign w:val="center"/>
            <w:hideMark/>
          </w:tcPr>
          <w:p w14:paraId="70725D76"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181</w:t>
            </w:r>
          </w:p>
        </w:tc>
        <w:tc>
          <w:tcPr>
            <w:tcW w:w="1167" w:type="dxa"/>
            <w:tcBorders>
              <w:top w:val="nil"/>
              <w:left w:val="nil"/>
              <w:bottom w:val="single" w:sz="4" w:space="0" w:color="auto"/>
              <w:right w:val="single" w:sz="4" w:space="0" w:color="auto"/>
            </w:tcBorders>
            <w:shd w:val="clear" w:color="auto" w:fill="auto"/>
            <w:vAlign w:val="center"/>
            <w:hideMark/>
          </w:tcPr>
          <w:p w14:paraId="6E78779E"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w:t>
            </w:r>
          </w:p>
        </w:tc>
        <w:tc>
          <w:tcPr>
            <w:tcW w:w="1803" w:type="dxa"/>
            <w:tcBorders>
              <w:top w:val="nil"/>
              <w:left w:val="nil"/>
              <w:bottom w:val="single" w:sz="4" w:space="0" w:color="auto"/>
              <w:right w:val="double" w:sz="6" w:space="0" w:color="auto"/>
            </w:tcBorders>
            <w:shd w:val="clear" w:color="auto" w:fill="auto"/>
            <w:vAlign w:val="center"/>
            <w:hideMark/>
          </w:tcPr>
          <w:p w14:paraId="1E91DD10"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w:t>
            </w:r>
          </w:p>
        </w:tc>
      </w:tr>
      <w:tr w:rsidR="00B11899" w:rsidRPr="003D621D" w14:paraId="02FC8A69"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45AB0C7F" w14:textId="2DC3FEEE" w:rsidR="00B11899" w:rsidRPr="003D621D" w:rsidRDefault="00B11899" w:rsidP="00B11899">
            <w:pPr>
              <w:widowControl/>
              <w:autoSpaceDE/>
              <w:autoSpaceDN/>
              <w:adjustRightInd/>
              <w:rPr>
                <w:color w:val="000000"/>
                <w:sz w:val="20"/>
                <w:szCs w:val="20"/>
              </w:rPr>
            </w:pPr>
            <w:r>
              <w:rPr>
                <w:color w:val="000000"/>
                <w:sz w:val="20"/>
                <w:szCs w:val="20"/>
              </w:rPr>
              <w:t>Section 5(e)</w:t>
            </w:r>
            <w:r w:rsidRPr="00272DF0">
              <w:rPr>
                <w:color w:val="000000"/>
                <w:sz w:val="20"/>
                <w:szCs w:val="20"/>
              </w:rPr>
              <w:t xml:space="preserve"> </w:t>
            </w:r>
            <w:r>
              <w:rPr>
                <w:color w:val="000000"/>
                <w:sz w:val="20"/>
                <w:szCs w:val="20"/>
              </w:rPr>
              <w:t xml:space="preserve">Orders </w:t>
            </w:r>
            <w:r w:rsidR="00A054D3">
              <w:rPr>
                <w:color w:val="000000"/>
                <w:sz w:val="20"/>
                <w:szCs w:val="20"/>
              </w:rPr>
              <w:t>with</w:t>
            </w:r>
            <w:r>
              <w:rPr>
                <w:color w:val="000000"/>
                <w:sz w:val="20"/>
                <w:szCs w:val="20"/>
              </w:rPr>
              <w:t xml:space="preserve"> Triggered </w:t>
            </w:r>
            <w:r w:rsidRPr="00272DF0">
              <w:rPr>
                <w:color w:val="000000"/>
                <w:sz w:val="20"/>
                <w:szCs w:val="20"/>
              </w:rPr>
              <w:t>Test</w:t>
            </w:r>
            <w:r>
              <w:rPr>
                <w:color w:val="000000"/>
                <w:sz w:val="20"/>
                <w:szCs w:val="20"/>
              </w:rPr>
              <w:t>ing</w:t>
            </w:r>
            <w:r w:rsidR="005B7585">
              <w:rPr>
                <w:b/>
                <w:bCs/>
                <w:color w:val="000000"/>
                <w:sz w:val="20"/>
                <w:szCs w:val="20"/>
                <w:vertAlign w:val="superscript"/>
              </w:rPr>
              <w:t>4</w:t>
            </w:r>
          </w:p>
        </w:tc>
        <w:tc>
          <w:tcPr>
            <w:tcW w:w="1530" w:type="dxa"/>
            <w:tcBorders>
              <w:top w:val="nil"/>
              <w:left w:val="nil"/>
              <w:bottom w:val="single" w:sz="4" w:space="0" w:color="auto"/>
              <w:right w:val="single" w:sz="4" w:space="0" w:color="auto"/>
            </w:tcBorders>
            <w:shd w:val="clear" w:color="auto" w:fill="auto"/>
            <w:vAlign w:val="center"/>
            <w:hideMark/>
          </w:tcPr>
          <w:p w14:paraId="4E0B4146" w14:textId="77777777" w:rsidR="00B11899" w:rsidRPr="003D621D" w:rsidRDefault="00B11899" w:rsidP="00B11899">
            <w:pPr>
              <w:widowControl/>
              <w:autoSpaceDE/>
              <w:autoSpaceDN/>
              <w:adjustRightInd/>
              <w:jc w:val="center"/>
              <w:rPr>
                <w:color w:val="000000"/>
                <w:sz w:val="20"/>
                <w:szCs w:val="20"/>
              </w:rPr>
            </w:pPr>
            <w:r w:rsidRPr="003D621D">
              <w:rPr>
                <w:color w:val="000000"/>
                <w:sz w:val="20"/>
                <w:szCs w:val="20"/>
              </w:rPr>
              <w:t>66</w:t>
            </w:r>
          </w:p>
        </w:tc>
        <w:tc>
          <w:tcPr>
            <w:tcW w:w="1167" w:type="dxa"/>
            <w:tcBorders>
              <w:top w:val="nil"/>
              <w:left w:val="nil"/>
              <w:bottom w:val="single" w:sz="4" w:space="0" w:color="auto"/>
              <w:right w:val="single" w:sz="4" w:space="0" w:color="auto"/>
            </w:tcBorders>
            <w:shd w:val="clear" w:color="auto" w:fill="auto"/>
            <w:vAlign w:val="center"/>
            <w:hideMark/>
          </w:tcPr>
          <w:p w14:paraId="20D3EBCE" w14:textId="77777777" w:rsidR="00B11899" w:rsidRPr="003D621D" w:rsidRDefault="00B11899" w:rsidP="00B11899">
            <w:pPr>
              <w:widowControl/>
              <w:autoSpaceDE/>
              <w:autoSpaceDN/>
              <w:adjustRightInd/>
              <w:jc w:val="center"/>
              <w:rPr>
                <w:color w:val="000000"/>
                <w:sz w:val="20"/>
                <w:szCs w:val="20"/>
              </w:rPr>
            </w:pPr>
            <w:r w:rsidRPr="003D621D">
              <w:rPr>
                <w:color w:val="000000"/>
                <w:sz w:val="20"/>
                <w:szCs w:val="20"/>
              </w:rPr>
              <w:t>-</w:t>
            </w:r>
          </w:p>
        </w:tc>
        <w:tc>
          <w:tcPr>
            <w:tcW w:w="1803" w:type="dxa"/>
            <w:tcBorders>
              <w:top w:val="nil"/>
              <w:left w:val="nil"/>
              <w:bottom w:val="single" w:sz="4" w:space="0" w:color="auto"/>
              <w:right w:val="double" w:sz="6" w:space="0" w:color="auto"/>
            </w:tcBorders>
            <w:shd w:val="clear" w:color="auto" w:fill="auto"/>
            <w:vAlign w:val="center"/>
            <w:hideMark/>
          </w:tcPr>
          <w:p w14:paraId="7D09FB59" w14:textId="77777777" w:rsidR="00B11899" w:rsidRPr="003D621D" w:rsidRDefault="00B11899" w:rsidP="00B11899">
            <w:pPr>
              <w:widowControl/>
              <w:autoSpaceDE/>
              <w:autoSpaceDN/>
              <w:adjustRightInd/>
              <w:jc w:val="center"/>
              <w:rPr>
                <w:b/>
                <w:bCs/>
                <w:color w:val="000000"/>
                <w:sz w:val="20"/>
                <w:szCs w:val="20"/>
              </w:rPr>
            </w:pPr>
            <w:r w:rsidRPr="003D621D">
              <w:rPr>
                <w:b/>
                <w:bCs/>
                <w:color w:val="000000"/>
                <w:sz w:val="20"/>
                <w:szCs w:val="20"/>
              </w:rPr>
              <w:t>-</w:t>
            </w:r>
          </w:p>
        </w:tc>
      </w:tr>
      <w:tr w:rsidR="00B11899" w:rsidRPr="003D621D" w14:paraId="3FBA2A44"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2D568209" w14:textId="523FCE1F" w:rsidR="00B11899" w:rsidRPr="003D621D" w:rsidRDefault="00B11899" w:rsidP="00B11899">
            <w:pPr>
              <w:widowControl/>
              <w:autoSpaceDE/>
              <w:autoSpaceDN/>
              <w:adjustRightInd/>
              <w:rPr>
                <w:color w:val="000000"/>
                <w:sz w:val="20"/>
                <w:szCs w:val="20"/>
              </w:rPr>
            </w:pPr>
            <w:r>
              <w:rPr>
                <w:color w:val="000000"/>
                <w:sz w:val="20"/>
                <w:szCs w:val="20"/>
              </w:rPr>
              <w:t xml:space="preserve">Section 5(e) </w:t>
            </w:r>
            <w:r w:rsidRPr="00272DF0">
              <w:rPr>
                <w:color w:val="000000"/>
                <w:sz w:val="20"/>
                <w:szCs w:val="20"/>
              </w:rPr>
              <w:t>Order</w:t>
            </w:r>
            <w:r>
              <w:rPr>
                <w:color w:val="000000"/>
                <w:sz w:val="20"/>
                <w:szCs w:val="20"/>
              </w:rPr>
              <w:t xml:space="preserve">s </w:t>
            </w:r>
            <w:r w:rsidR="00A054D3">
              <w:rPr>
                <w:color w:val="000000"/>
                <w:sz w:val="20"/>
                <w:szCs w:val="20"/>
              </w:rPr>
              <w:t>with</w:t>
            </w:r>
            <w:r>
              <w:rPr>
                <w:color w:val="000000"/>
                <w:sz w:val="20"/>
                <w:szCs w:val="20"/>
              </w:rPr>
              <w:t xml:space="preserve"> </w:t>
            </w:r>
            <w:r w:rsidR="009013ED">
              <w:rPr>
                <w:color w:val="000000"/>
                <w:sz w:val="20"/>
                <w:szCs w:val="20"/>
              </w:rPr>
              <w:t>Potentially Useful Information</w:t>
            </w:r>
            <w:r>
              <w:rPr>
                <w:color w:val="000000"/>
                <w:sz w:val="20"/>
                <w:szCs w:val="20"/>
              </w:rPr>
              <w:t xml:space="preserve">/ 5(f) Orders </w:t>
            </w:r>
            <w:r w:rsidR="00A054D3">
              <w:rPr>
                <w:color w:val="000000"/>
                <w:sz w:val="20"/>
                <w:szCs w:val="20"/>
              </w:rPr>
              <w:t>with</w:t>
            </w:r>
            <w:r>
              <w:rPr>
                <w:color w:val="000000"/>
                <w:sz w:val="20"/>
                <w:szCs w:val="20"/>
              </w:rPr>
              <w:t xml:space="preserve"> No Testing</w:t>
            </w:r>
            <w:r w:rsidR="005B7585">
              <w:rPr>
                <w:b/>
                <w:bCs/>
                <w:color w:val="000000"/>
                <w:sz w:val="20"/>
                <w:szCs w:val="20"/>
                <w:vertAlign w:val="superscript"/>
              </w:rPr>
              <w:t>4</w:t>
            </w:r>
            <w:r>
              <w:rPr>
                <w:b/>
                <w:bCs/>
                <w:color w:val="000000"/>
                <w:sz w:val="20"/>
                <w:szCs w:val="20"/>
                <w:vertAlign w:val="superscript"/>
              </w:rPr>
              <w:t xml:space="preserve">  </w:t>
            </w:r>
          </w:p>
        </w:tc>
        <w:tc>
          <w:tcPr>
            <w:tcW w:w="1530" w:type="dxa"/>
            <w:tcBorders>
              <w:top w:val="nil"/>
              <w:left w:val="nil"/>
              <w:bottom w:val="single" w:sz="4" w:space="0" w:color="auto"/>
              <w:right w:val="single" w:sz="4" w:space="0" w:color="auto"/>
            </w:tcBorders>
            <w:shd w:val="clear" w:color="auto" w:fill="auto"/>
            <w:vAlign w:val="center"/>
            <w:hideMark/>
          </w:tcPr>
          <w:p w14:paraId="6AC76D55" w14:textId="77777777" w:rsidR="00B11899" w:rsidRPr="003D621D" w:rsidRDefault="00B11899" w:rsidP="00B11899">
            <w:pPr>
              <w:widowControl/>
              <w:autoSpaceDE/>
              <w:autoSpaceDN/>
              <w:adjustRightInd/>
              <w:jc w:val="center"/>
              <w:rPr>
                <w:color w:val="000000"/>
                <w:sz w:val="20"/>
                <w:szCs w:val="20"/>
              </w:rPr>
            </w:pPr>
            <w:r w:rsidRPr="003D621D">
              <w:rPr>
                <w:color w:val="000000"/>
                <w:sz w:val="20"/>
                <w:szCs w:val="20"/>
              </w:rPr>
              <w:t>45</w:t>
            </w:r>
          </w:p>
        </w:tc>
        <w:tc>
          <w:tcPr>
            <w:tcW w:w="1167" w:type="dxa"/>
            <w:tcBorders>
              <w:top w:val="nil"/>
              <w:left w:val="nil"/>
              <w:bottom w:val="single" w:sz="4" w:space="0" w:color="auto"/>
              <w:right w:val="single" w:sz="4" w:space="0" w:color="auto"/>
            </w:tcBorders>
            <w:shd w:val="clear" w:color="auto" w:fill="auto"/>
            <w:vAlign w:val="center"/>
            <w:hideMark/>
          </w:tcPr>
          <w:p w14:paraId="7FBA5375" w14:textId="77777777" w:rsidR="00B11899" w:rsidRPr="003D621D" w:rsidRDefault="00B11899" w:rsidP="00B11899">
            <w:pPr>
              <w:widowControl/>
              <w:autoSpaceDE/>
              <w:autoSpaceDN/>
              <w:adjustRightInd/>
              <w:jc w:val="center"/>
              <w:rPr>
                <w:color w:val="000000"/>
                <w:sz w:val="20"/>
                <w:szCs w:val="20"/>
              </w:rPr>
            </w:pPr>
            <w:r w:rsidRPr="003D621D">
              <w:rPr>
                <w:color w:val="000000"/>
                <w:sz w:val="20"/>
                <w:szCs w:val="20"/>
              </w:rPr>
              <w:t>-</w:t>
            </w:r>
          </w:p>
        </w:tc>
        <w:tc>
          <w:tcPr>
            <w:tcW w:w="1803" w:type="dxa"/>
            <w:tcBorders>
              <w:top w:val="nil"/>
              <w:left w:val="nil"/>
              <w:bottom w:val="single" w:sz="4" w:space="0" w:color="auto"/>
              <w:right w:val="double" w:sz="6" w:space="0" w:color="auto"/>
            </w:tcBorders>
            <w:shd w:val="clear" w:color="auto" w:fill="auto"/>
            <w:vAlign w:val="center"/>
            <w:hideMark/>
          </w:tcPr>
          <w:p w14:paraId="2A2099D4" w14:textId="77777777" w:rsidR="00B11899" w:rsidRPr="003D621D" w:rsidRDefault="00B11899" w:rsidP="00B11899">
            <w:pPr>
              <w:widowControl/>
              <w:autoSpaceDE/>
              <w:autoSpaceDN/>
              <w:adjustRightInd/>
              <w:jc w:val="center"/>
              <w:rPr>
                <w:b/>
                <w:bCs/>
                <w:color w:val="000000"/>
                <w:sz w:val="20"/>
                <w:szCs w:val="20"/>
              </w:rPr>
            </w:pPr>
            <w:r w:rsidRPr="003D621D">
              <w:rPr>
                <w:b/>
                <w:bCs/>
                <w:color w:val="000000"/>
                <w:sz w:val="20"/>
                <w:szCs w:val="20"/>
              </w:rPr>
              <w:t>-</w:t>
            </w:r>
          </w:p>
        </w:tc>
      </w:tr>
      <w:tr w:rsidR="003D621D" w:rsidRPr="003D621D" w14:paraId="418B56BA"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63F43AC8" w14:textId="77777777" w:rsidR="003D621D" w:rsidRPr="003D621D" w:rsidRDefault="003D621D" w:rsidP="003D621D">
            <w:pPr>
              <w:widowControl/>
              <w:autoSpaceDE/>
              <w:autoSpaceDN/>
              <w:adjustRightInd/>
              <w:rPr>
                <w:color w:val="000000"/>
                <w:sz w:val="20"/>
                <w:szCs w:val="20"/>
              </w:rPr>
            </w:pPr>
            <w:r w:rsidRPr="003D621D">
              <w:rPr>
                <w:color w:val="000000"/>
                <w:sz w:val="20"/>
                <w:szCs w:val="20"/>
              </w:rPr>
              <w:t>NOC</w:t>
            </w:r>
          </w:p>
        </w:tc>
        <w:tc>
          <w:tcPr>
            <w:tcW w:w="1530" w:type="dxa"/>
            <w:tcBorders>
              <w:top w:val="nil"/>
              <w:left w:val="nil"/>
              <w:bottom w:val="single" w:sz="4" w:space="0" w:color="auto"/>
              <w:right w:val="single" w:sz="4" w:space="0" w:color="auto"/>
            </w:tcBorders>
            <w:shd w:val="clear" w:color="auto" w:fill="auto"/>
            <w:vAlign w:val="center"/>
            <w:hideMark/>
          </w:tcPr>
          <w:p w14:paraId="2B8000D2"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198</w:t>
            </w:r>
          </w:p>
        </w:tc>
        <w:tc>
          <w:tcPr>
            <w:tcW w:w="1167" w:type="dxa"/>
            <w:tcBorders>
              <w:top w:val="nil"/>
              <w:left w:val="nil"/>
              <w:bottom w:val="single" w:sz="4" w:space="0" w:color="auto"/>
              <w:right w:val="single" w:sz="4" w:space="0" w:color="auto"/>
            </w:tcBorders>
            <w:shd w:val="clear" w:color="auto" w:fill="auto"/>
            <w:vAlign w:val="center"/>
            <w:hideMark/>
          </w:tcPr>
          <w:p w14:paraId="68AC3CEC"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 xml:space="preserve">$5,805 </w:t>
            </w:r>
          </w:p>
        </w:tc>
        <w:tc>
          <w:tcPr>
            <w:tcW w:w="1803" w:type="dxa"/>
            <w:tcBorders>
              <w:top w:val="nil"/>
              <w:left w:val="nil"/>
              <w:bottom w:val="single" w:sz="4" w:space="0" w:color="auto"/>
              <w:right w:val="double" w:sz="6" w:space="0" w:color="auto"/>
            </w:tcBorders>
            <w:shd w:val="clear" w:color="auto" w:fill="auto"/>
            <w:vAlign w:val="center"/>
            <w:hideMark/>
          </w:tcPr>
          <w:p w14:paraId="32AA1243"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$1,149,390</w:t>
            </w:r>
          </w:p>
        </w:tc>
      </w:tr>
      <w:tr w:rsidR="003D621D" w:rsidRPr="003D621D" w14:paraId="7C9706F3" w14:textId="77777777" w:rsidTr="003D621D">
        <w:trPr>
          <w:trHeight w:val="255"/>
          <w:jc w:val="center"/>
        </w:trPr>
        <w:tc>
          <w:tcPr>
            <w:tcW w:w="3060" w:type="dxa"/>
            <w:gridSpan w:val="2"/>
            <w:tcBorders>
              <w:top w:val="nil"/>
              <w:left w:val="double" w:sz="6" w:space="0" w:color="auto"/>
              <w:bottom w:val="single" w:sz="4" w:space="0" w:color="auto"/>
              <w:right w:val="single" w:sz="4" w:space="0" w:color="auto"/>
            </w:tcBorders>
            <w:shd w:val="clear" w:color="auto" w:fill="auto"/>
            <w:vAlign w:val="center"/>
            <w:hideMark/>
          </w:tcPr>
          <w:p w14:paraId="198AF4DD" w14:textId="6DA5AE26" w:rsidR="003D621D" w:rsidRPr="003366CE" w:rsidRDefault="003D621D" w:rsidP="003D621D">
            <w:pPr>
              <w:widowControl/>
              <w:autoSpaceDE/>
              <w:autoSpaceDN/>
              <w:adjustRightInd/>
              <w:rPr>
                <w:color w:val="000000"/>
                <w:sz w:val="20"/>
                <w:szCs w:val="20"/>
                <w:vertAlign w:val="superscript"/>
              </w:rPr>
            </w:pPr>
            <w:r w:rsidRPr="003D621D">
              <w:rPr>
                <w:color w:val="000000"/>
                <w:sz w:val="20"/>
                <w:szCs w:val="20"/>
              </w:rPr>
              <w:t>New CDX Registration</w:t>
            </w:r>
            <w:r w:rsidR="005B7585">
              <w:rPr>
                <w:color w:val="000000"/>
                <w:sz w:val="20"/>
                <w:szCs w:val="20"/>
                <w:vertAlign w:val="superscript"/>
              </w:rPr>
              <w:t>4</w:t>
            </w:r>
          </w:p>
        </w:tc>
        <w:tc>
          <w:tcPr>
            <w:tcW w:w="1530" w:type="dxa"/>
            <w:tcBorders>
              <w:top w:val="nil"/>
              <w:left w:val="nil"/>
              <w:bottom w:val="single" w:sz="4" w:space="0" w:color="auto"/>
              <w:right w:val="single" w:sz="4" w:space="0" w:color="auto"/>
            </w:tcBorders>
            <w:shd w:val="clear" w:color="auto" w:fill="auto"/>
            <w:vAlign w:val="center"/>
            <w:hideMark/>
          </w:tcPr>
          <w:p w14:paraId="02E08D38"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2,855</w:t>
            </w:r>
          </w:p>
        </w:tc>
        <w:tc>
          <w:tcPr>
            <w:tcW w:w="1167" w:type="dxa"/>
            <w:tcBorders>
              <w:top w:val="nil"/>
              <w:left w:val="nil"/>
              <w:bottom w:val="single" w:sz="4" w:space="0" w:color="auto"/>
              <w:right w:val="single" w:sz="4" w:space="0" w:color="auto"/>
            </w:tcBorders>
            <w:shd w:val="clear" w:color="auto" w:fill="auto"/>
            <w:vAlign w:val="center"/>
            <w:hideMark/>
          </w:tcPr>
          <w:p w14:paraId="7B964308"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w:t>
            </w:r>
          </w:p>
        </w:tc>
        <w:tc>
          <w:tcPr>
            <w:tcW w:w="1803" w:type="dxa"/>
            <w:tcBorders>
              <w:top w:val="nil"/>
              <w:left w:val="nil"/>
              <w:bottom w:val="single" w:sz="4" w:space="0" w:color="auto"/>
              <w:right w:val="double" w:sz="6" w:space="0" w:color="auto"/>
            </w:tcBorders>
            <w:shd w:val="clear" w:color="auto" w:fill="auto"/>
            <w:vAlign w:val="center"/>
            <w:hideMark/>
          </w:tcPr>
          <w:p w14:paraId="4E9671C2"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w:t>
            </w:r>
          </w:p>
        </w:tc>
      </w:tr>
      <w:tr w:rsidR="003D621D" w:rsidRPr="003D621D" w14:paraId="12F9D1F8" w14:textId="77777777" w:rsidTr="003D621D">
        <w:trPr>
          <w:trHeight w:val="255"/>
          <w:jc w:val="center"/>
        </w:trPr>
        <w:tc>
          <w:tcPr>
            <w:tcW w:w="3060" w:type="dxa"/>
            <w:gridSpan w:val="2"/>
            <w:tcBorders>
              <w:top w:val="nil"/>
              <w:left w:val="double" w:sz="6" w:space="0" w:color="auto"/>
              <w:bottom w:val="nil"/>
              <w:right w:val="single" w:sz="4" w:space="0" w:color="auto"/>
            </w:tcBorders>
            <w:shd w:val="clear" w:color="auto" w:fill="auto"/>
            <w:vAlign w:val="center"/>
            <w:hideMark/>
          </w:tcPr>
          <w:p w14:paraId="48F2928F" w14:textId="02D4E070" w:rsidR="003D621D" w:rsidRPr="003D621D" w:rsidRDefault="003D621D" w:rsidP="003D621D">
            <w:pPr>
              <w:widowControl/>
              <w:autoSpaceDE/>
              <w:autoSpaceDN/>
              <w:adjustRightInd/>
              <w:rPr>
                <w:color w:val="000000"/>
                <w:sz w:val="20"/>
                <w:szCs w:val="20"/>
              </w:rPr>
            </w:pPr>
            <w:r w:rsidRPr="003D621D">
              <w:rPr>
                <w:color w:val="000000"/>
                <w:sz w:val="20"/>
                <w:szCs w:val="20"/>
              </w:rPr>
              <w:t>Risk Management</w:t>
            </w:r>
            <w:r w:rsidR="005B7585">
              <w:rPr>
                <w:color w:val="000000"/>
                <w:sz w:val="20"/>
                <w:szCs w:val="20"/>
                <w:vertAlign w:val="superscript"/>
              </w:rPr>
              <w:t>5</w:t>
            </w:r>
          </w:p>
        </w:tc>
        <w:tc>
          <w:tcPr>
            <w:tcW w:w="1530" w:type="dxa"/>
            <w:tcBorders>
              <w:top w:val="nil"/>
              <w:left w:val="nil"/>
              <w:bottom w:val="single" w:sz="4" w:space="0" w:color="auto"/>
              <w:right w:val="single" w:sz="4" w:space="0" w:color="auto"/>
            </w:tcBorders>
            <w:shd w:val="clear" w:color="auto" w:fill="auto"/>
            <w:vAlign w:val="center"/>
            <w:hideMark/>
          </w:tcPr>
          <w:p w14:paraId="1CED6293"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w:t>
            </w:r>
          </w:p>
        </w:tc>
        <w:tc>
          <w:tcPr>
            <w:tcW w:w="1167" w:type="dxa"/>
            <w:tcBorders>
              <w:top w:val="nil"/>
              <w:left w:val="nil"/>
              <w:bottom w:val="single" w:sz="4" w:space="0" w:color="auto"/>
              <w:right w:val="single" w:sz="4" w:space="0" w:color="auto"/>
            </w:tcBorders>
            <w:shd w:val="clear" w:color="auto" w:fill="auto"/>
            <w:vAlign w:val="center"/>
            <w:hideMark/>
          </w:tcPr>
          <w:p w14:paraId="59EB6716" w14:textId="77777777" w:rsidR="003D621D" w:rsidRPr="003D621D" w:rsidRDefault="003D621D" w:rsidP="003D621D">
            <w:pPr>
              <w:widowControl/>
              <w:autoSpaceDE/>
              <w:autoSpaceDN/>
              <w:adjustRightInd/>
              <w:jc w:val="center"/>
              <w:rPr>
                <w:color w:val="000000"/>
                <w:sz w:val="20"/>
                <w:szCs w:val="20"/>
              </w:rPr>
            </w:pPr>
            <w:r w:rsidRPr="003D621D">
              <w:rPr>
                <w:color w:val="000000"/>
                <w:sz w:val="20"/>
                <w:szCs w:val="20"/>
              </w:rPr>
              <w:t>-</w:t>
            </w:r>
          </w:p>
        </w:tc>
        <w:tc>
          <w:tcPr>
            <w:tcW w:w="1803" w:type="dxa"/>
            <w:tcBorders>
              <w:top w:val="nil"/>
              <w:left w:val="nil"/>
              <w:bottom w:val="single" w:sz="4" w:space="0" w:color="auto"/>
              <w:right w:val="double" w:sz="6" w:space="0" w:color="auto"/>
            </w:tcBorders>
            <w:shd w:val="clear" w:color="auto" w:fill="auto"/>
            <w:vAlign w:val="center"/>
            <w:hideMark/>
          </w:tcPr>
          <w:p w14:paraId="36DE8DFC" w14:textId="77777777" w:rsidR="003D621D" w:rsidRPr="003D621D" w:rsidRDefault="003D621D" w:rsidP="003D621D">
            <w:pPr>
              <w:widowControl/>
              <w:autoSpaceDE/>
              <w:autoSpaceDN/>
              <w:adjustRightInd/>
              <w:jc w:val="center"/>
              <w:rPr>
                <w:b/>
                <w:bCs/>
                <w:color w:val="000000"/>
                <w:sz w:val="20"/>
                <w:szCs w:val="20"/>
              </w:rPr>
            </w:pPr>
            <w:r w:rsidRPr="003D621D">
              <w:rPr>
                <w:b/>
                <w:bCs/>
                <w:color w:val="000000"/>
                <w:sz w:val="20"/>
                <w:szCs w:val="20"/>
              </w:rPr>
              <w:t>$4,847,933</w:t>
            </w:r>
          </w:p>
        </w:tc>
      </w:tr>
      <w:tr w:rsidR="003D621D" w:rsidRPr="003D621D" w14:paraId="798E4791" w14:textId="77777777" w:rsidTr="003D621D">
        <w:trPr>
          <w:trHeight w:val="255"/>
          <w:jc w:val="center"/>
        </w:trPr>
        <w:tc>
          <w:tcPr>
            <w:tcW w:w="5757" w:type="dxa"/>
            <w:gridSpan w:val="4"/>
            <w:tcBorders>
              <w:top w:val="single" w:sz="4" w:space="0" w:color="auto"/>
              <w:left w:val="double" w:sz="6" w:space="0" w:color="auto"/>
              <w:bottom w:val="double" w:sz="6" w:space="0" w:color="auto"/>
              <w:right w:val="single" w:sz="4" w:space="0" w:color="000000"/>
            </w:tcBorders>
            <w:shd w:val="clear" w:color="auto" w:fill="auto"/>
            <w:vAlign w:val="center"/>
            <w:hideMark/>
          </w:tcPr>
          <w:p w14:paraId="14F8CD45" w14:textId="77777777" w:rsidR="003D621D" w:rsidRPr="003D621D" w:rsidRDefault="003D621D" w:rsidP="003D621D">
            <w:pPr>
              <w:widowControl/>
              <w:autoSpaceDE/>
              <w:autoSpaceDN/>
              <w:adjustRightInd/>
              <w:rPr>
                <w:b/>
                <w:bCs/>
                <w:color w:val="000000"/>
                <w:sz w:val="20"/>
                <w:szCs w:val="20"/>
              </w:rPr>
            </w:pPr>
            <w:r w:rsidRPr="003D621D">
              <w:rPr>
                <w:b/>
                <w:bCs/>
                <w:color w:val="000000"/>
                <w:sz w:val="20"/>
                <w:szCs w:val="20"/>
              </w:rPr>
              <w:t>Total</w:t>
            </w:r>
          </w:p>
        </w:tc>
        <w:tc>
          <w:tcPr>
            <w:tcW w:w="1803" w:type="dxa"/>
            <w:tcBorders>
              <w:top w:val="nil"/>
              <w:left w:val="nil"/>
              <w:bottom w:val="double" w:sz="6" w:space="0" w:color="auto"/>
              <w:right w:val="double" w:sz="6" w:space="0" w:color="auto"/>
            </w:tcBorders>
            <w:shd w:val="clear" w:color="auto" w:fill="auto"/>
            <w:vAlign w:val="center"/>
            <w:hideMark/>
          </w:tcPr>
          <w:p w14:paraId="27E7900F" w14:textId="74D35BD7" w:rsidR="003D621D" w:rsidRPr="003D621D" w:rsidRDefault="006F65CE" w:rsidP="003D621D">
            <w:pPr>
              <w:widowControl/>
              <w:autoSpaceDE/>
              <w:autoSpaceDN/>
              <w:adjustRightInd/>
              <w:jc w:val="center"/>
              <w:rPr>
                <w:b/>
                <w:bCs/>
                <w:color w:val="000000"/>
                <w:sz w:val="20"/>
                <w:szCs w:val="20"/>
              </w:rPr>
            </w:pPr>
            <w:r w:rsidRPr="006F65CE">
              <w:rPr>
                <w:b/>
                <w:bCs/>
                <w:color w:val="000000"/>
                <w:sz w:val="20"/>
                <w:szCs w:val="20"/>
              </w:rPr>
              <w:t>$28,287,555</w:t>
            </w:r>
          </w:p>
        </w:tc>
      </w:tr>
      <w:tr w:rsidR="003D621D" w:rsidRPr="003D621D" w14:paraId="6C101ECC" w14:textId="77777777" w:rsidTr="003D621D">
        <w:trPr>
          <w:trHeight w:val="255"/>
          <w:jc w:val="center"/>
        </w:trPr>
        <w:tc>
          <w:tcPr>
            <w:tcW w:w="136" w:type="dxa"/>
            <w:tcBorders>
              <w:top w:val="nil"/>
              <w:left w:val="nil"/>
              <w:bottom w:val="nil"/>
              <w:right w:val="nil"/>
            </w:tcBorders>
            <w:shd w:val="clear" w:color="auto" w:fill="auto"/>
            <w:hideMark/>
          </w:tcPr>
          <w:p w14:paraId="625C87C0" w14:textId="77777777" w:rsidR="003D621D" w:rsidRPr="003D621D" w:rsidRDefault="003D621D" w:rsidP="003D621D">
            <w:pPr>
              <w:widowControl/>
              <w:autoSpaceDE/>
              <w:autoSpaceDN/>
              <w:adjustRightInd/>
              <w:jc w:val="right"/>
              <w:rPr>
                <w:color w:val="000000"/>
                <w:sz w:val="18"/>
                <w:szCs w:val="18"/>
              </w:rPr>
            </w:pPr>
            <w:r w:rsidRPr="003D621D">
              <w:rPr>
                <w:color w:val="000000"/>
                <w:sz w:val="18"/>
                <w:szCs w:val="18"/>
                <w:vertAlign w:val="superscript"/>
              </w:rPr>
              <w:t>1</w:t>
            </w:r>
          </w:p>
        </w:tc>
        <w:tc>
          <w:tcPr>
            <w:tcW w:w="7424" w:type="dxa"/>
            <w:gridSpan w:val="4"/>
            <w:tcBorders>
              <w:top w:val="double" w:sz="6" w:space="0" w:color="auto"/>
              <w:left w:val="nil"/>
              <w:bottom w:val="nil"/>
              <w:right w:val="nil"/>
            </w:tcBorders>
            <w:shd w:val="clear" w:color="auto" w:fill="auto"/>
            <w:vAlign w:val="center"/>
            <w:hideMark/>
          </w:tcPr>
          <w:p w14:paraId="12D0B72E" w14:textId="77777777" w:rsidR="003D621D" w:rsidRPr="003D621D" w:rsidRDefault="003D621D" w:rsidP="003D621D">
            <w:pPr>
              <w:widowControl/>
              <w:autoSpaceDE/>
              <w:autoSpaceDN/>
              <w:adjustRightInd/>
              <w:rPr>
                <w:color w:val="000000"/>
                <w:sz w:val="18"/>
                <w:szCs w:val="18"/>
              </w:rPr>
            </w:pPr>
            <w:r w:rsidRPr="003D621D">
              <w:rPr>
                <w:color w:val="000000"/>
                <w:sz w:val="18"/>
                <w:szCs w:val="18"/>
              </w:rPr>
              <w:t>Values derived from TSCA User Fees Technical Support Document (2018).</w:t>
            </w:r>
          </w:p>
        </w:tc>
      </w:tr>
      <w:tr w:rsidR="003D621D" w:rsidRPr="003D621D" w14:paraId="11428AD7" w14:textId="77777777" w:rsidTr="003D621D">
        <w:trPr>
          <w:trHeight w:val="255"/>
          <w:jc w:val="center"/>
        </w:trPr>
        <w:tc>
          <w:tcPr>
            <w:tcW w:w="136" w:type="dxa"/>
            <w:tcBorders>
              <w:top w:val="nil"/>
              <w:left w:val="nil"/>
              <w:bottom w:val="nil"/>
              <w:right w:val="nil"/>
            </w:tcBorders>
            <w:shd w:val="clear" w:color="auto" w:fill="auto"/>
            <w:hideMark/>
          </w:tcPr>
          <w:p w14:paraId="417A7610" w14:textId="77777777" w:rsidR="003D621D" w:rsidRPr="003D621D" w:rsidRDefault="003D621D" w:rsidP="003D621D">
            <w:pPr>
              <w:widowControl/>
              <w:autoSpaceDE/>
              <w:autoSpaceDN/>
              <w:adjustRightInd/>
              <w:jc w:val="right"/>
              <w:rPr>
                <w:color w:val="000000"/>
                <w:sz w:val="18"/>
                <w:szCs w:val="18"/>
              </w:rPr>
            </w:pPr>
            <w:r w:rsidRPr="003D621D">
              <w:rPr>
                <w:color w:val="000000"/>
                <w:sz w:val="18"/>
                <w:szCs w:val="18"/>
                <w:vertAlign w:val="superscript"/>
              </w:rPr>
              <w:t>2</w:t>
            </w:r>
          </w:p>
        </w:tc>
        <w:tc>
          <w:tcPr>
            <w:tcW w:w="7424" w:type="dxa"/>
            <w:gridSpan w:val="4"/>
            <w:tcBorders>
              <w:top w:val="nil"/>
              <w:left w:val="nil"/>
              <w:bottom w:val="nil"/>
              <w:right w:val="nil"/>
            </w:tcBorders>
            <w:shd w:val="clear" w:color="auto" w:fill="auto"/>
            <w:vAlign w:val="center"/>
            <w:hideMark/>
          </w:tcPr>
          <w:p w14:paraId="12102AB1" w14:textId="77777777" w:rsidR="003D621D" w:rsidRPr="003D621D" w:rsidRDefault="003D621D" w:rsidP="003D621D">
            <w:pPr>
              <w:widowControl/>
              <w:autoSpaceDE/>
              <w:autoSpaceDN/>
              <w:adjustRightInd/>
              <w:rPr>
                <w:color w:val="000000"/>
                <w:sz w:val="18"/>
                <w:szCs w:val="18"/>
              </w:rPr>
            </w:pPr>
            <w:r w:rsidRPr="003D621D">
              <w:rPr>
                <w:color w:val="000000"/>
                <w:sz w:val="18"/>
                <w:szCs w:val="18"/>
              </w:rPr>
              <w:t>Total Agency Cost per type of notice calculated as average cost per notice multiplied by average number of annual responses per type of notice.</w:t>
            </w:r>
          </w:p>
        </w:tc>
      </w:tr>
      <w:tr w:rsidR="003D621D" w:rsidRPr="003D621D" w14:paraId="0D1D173F" w14:textId="77777777" w:rsidTr="003D621D">
        <w:trPr>
          <w:trHeight w:val="255"/>
          <w:jc w:val="center"/>
        </w:trPr>
        <w:tc>
          <w:tcPr>
            <w:tcW w:w="136" w:type="dxa"/>
            <w:tcBorders>
              <w:top w:val="nil"/>
              <w:left w:val="nil"/>
              <w:bottom w:val="nil"/>
              <w:right w:val="nil"/>
            </w:tcBorders>
            <w:shd w:val="clear" w:color="auto" w:fill="auto"/>
            <w:hideMark/>
          </w:tcPr>
          <w:p w14:paraId="40D518F8" w14:textId="77777777" w:rsidR="003D621D" w:rsidRPr="003D621D" w:rsidRDefault="003D621D" w:rsidP="003D621D">
            <w:pPr>
              <w:widowControl/>
              <w:autoSpaceDE/>
              <w:autoSpaceDN/>
              <w:adjustRightInd/>
              <w:jc w:val="right"/>
              <w:rPr>
                <w:color w:val="000000"/>
                <w:sz w:val="18"/>
                <w:szCs w:val="18"/>
              </w:rPr>
            </w:pPr>
            <w:r w:rsidRPr="003D621D">
              <w:rPr>
                <w:color w:val="000000"/>
                <w:sz w:val="18"/>
                <w:szCs w:val="18"/>
                <w:vertAlign w:val="superscript"/>
              </w:rPr>
              <w:t>3</w:t>
            </w:r>
          </w:p>
        </w:tc>
        <w:tc>
          <w:tcPr>
            <w:tcW w:w="7424" w:type="dxa"/>
            <w:gridSpan w:val="4"/>
            <w:tcBorders>
              <w:top w:val="nil"/>
              <w:left w:val="nil"/>
              <w:bottom w:val="nil"/>
              <w:right w:val="nil"/>
            </w:tcBorders>
            <w:shd w:val="clear" w:color="auto" w:fill="auto"/>
            <w:vAlign w:val="center"/>
            <w:hideMark/>
          </w:tcPr>
          <w:p w14:paraId="4A2BCB25" w14:textId="1F6D0D0E" w:rsidR="003D621D" w:rsidRPr="003D621D" w:rsidRDefault="003D621D" w:rsidP="003D621D">
            <w:pPr>
              <w:widowControl/>
              <w:autoSpaceDE/>
              <w:autoSpaceDN/>
              <w:adjustRightInd/>
              <w:rPr>
                <w:color w:val="000000"/>
                <w:sz w:val="18"/>
                <w:szCs w:val="18"/>
              </w:rPr>
            </w:pPr>
            <w:r w:rsidRPr="003D621D">
              <w:rPr>
                <w:color w:val="000000"/>
                <w:sz w:val="18"/>
                <w:szCs w:val="18"/>
              </w:rPr>
              <w:t xml:space="preserve">Average of annual responses of PMN/SNUN/MCAN based on historical activity and are expected to decline </w:t>
            </w:r>
            <w:r w:rsidR="006F65CE">
              <w:rPr>
                <w:color w:val="000000"/>
                <w:sz w:val="18"/>
                <w:szCs w:val="18"/>
              </w:rPr>
              <w:t xml:space="preserve">because fees were increased </w:t>
            </w:r>
            <w:r w:rsidRPr="003D621D">
              <w:rPr>
                <w:color w:val="000000"/>
                <w:sz w:val="18"/>
                <w:szCs w:val="18"/>
              </w:rPr>
              <w:t>by the</w:t>
            </w:r>
            <w:r w:rsidR="006F65CE">
              <w:rPr>
                <w:color w:val="000000"/>
                <w:sz w:val="18"/>
                <w:szCs w:val="18"/>
              </w:rPr>
              <w:t xml:space="preserve"> final</w:t>
            </w:r>
            <w:r w:rsidRPr="003D621D">
              <w:rPr>
                <w:color w:val="000000"/>
                <w:sz w:val="18"/>
                <w:szCs w:val="18"/>
              </w:rPr>
              <w:t xml:space="preserve"> rule </w:t>
            </w:r>
            <w:r w:rsidR="009013ED">
              <w:rPr>
                <w:color w:val="000000"/>
                <w:sz w:val="18"/>
                <w:szCs w:val="18"/>
              </w:rPr>
              <w:t>title</w:t>
            </w:r>
            <w:r w:rsidR="00A534ED">
              <w:rPr>
                <w:color w:val="000000"/>
                <w:sz w:val="18"/>
                <w:szCs w:val="18"/>
              </w:rPr>
              <w:t xml:space="preserve">d </w:t>
            </w:r>
            <w:r w:rsidRPr="005341E7">
              <w:rPr>
                <w:i/>
                <w:color w:val="000000"/>
                <w:sz w:val="18"/>
                <w:szCs w:val="18"/>
              </w:rPr>
              <w:t>Fees for the Administration of the Toxic Substances Control Act</w:t>
            </w:r>
            <w:r w:rsidRPr="003D621D">
              <w:rPr>
                <w:color w:val="000000"/>
                <w:sz w:val="18"/>
                <w:szCs w:val="18"/>
              </w:rPr>
              <w:t xml:space="preserve"> (2018)</w:t>
            </w:r>
            <w:r w:rsidR="005F7C0E">
              <w:rPr>
                <w:color w:val="000000"/>
                <w:sz w:val="18"/>
                <w:szCs w:val="18"/>
              </w:rPr>
              <w:t xml:space="preserve"> (83 Fed.Reg. 52694)</w:t>
            </w:r>
            <w:r w:rsidRPr="003D621D">
              <w:rPr>
                <w:color w:val="000000"/>
                <w:sz w:val="18"/>
                <w:szCs w:val="18"/>
              </w:rPr>
              <w:t>.</w:t>
            </w:r>
          </w:p>
        </w:tc>
      </w:tr>
      <w:tr w:rsidR="005B7585" w:rsidRPr="003D621D" w14:paraId="48E70266" w14:textId="77777777" w:rsidTr="003D621D">
        <w:trPr>
          <w:trHeight w:val="255"/>
          <w:jc w:val="center"/>
        </w:trPr>
        <w:tc>
          <w:tcPr>
            <w:tcW w:w="136" w:type="dxa"/>
            <w:tcBorders>
              <w:top w:val="nil"/>
              <w:left w:val="nil"/>
              <w:bottom w:val="nil"/>
              <w:right w:val="nil"/>
            </w:tcBorders>
            <w:shd w:val="clear" w:color="auto" w:fill="auto"/>
          </w:tcPr>
          <w:p w14:paraId="7EDE406E" w14:textId="0054C2DE" w:rsidR="005B7585" w:rsidRPr="003D621D" w:rsidRDefault="005B7585" w:rsidP="003D621D">
            <w:pPr>
              <w:widowControl/>
              <w:autoSpaceDE/>
              <w:autoSpaceDN/>
              <w:adjustRightInd/>
              <w:jc w:val="right"/>
              <w:rPr>
                <w:color w:val="000000"/>
                <w:sz w:val="18"/>
                <w:szCs w:val="18"/>
                <w:vertAlign w:val="superscript"/>
              </w:rPr>
            </w:pPr>
            <w:r>
              <w:rPr>
                <w:color w:val="000000"/>
                <w:sz w:val="18"/>
                <w:szCs w:val="18"/>
                <w:vertAlign w:val="superscript"/>
              </w:rPr>
              <w:t>4</w:t>
            </w:r>
          </w:p>
        </w:tc>
        <w:tc>
          <w:tcPr>
            <w:tcW w:w="7424" w:type="dxa"/>
            <w:gridSpan w:val="4"/>
            <w:tcBorders>
              <w:top w:val="nil"/>
              <w:left w:val="nil"/>
              <w:bottom w:val="nil"/>
              <w:right w:val="nil"/>
            </w:tcBorders>
            <w:shd w:val="clear" w:color="auto" w:fill="auto"/>
            <w:vAlign w:val="center"/>
          </w:tcPr>
          <w:p w14:paraId="2F5AC93D" w14:textId="5B20E946" w:rsidR="005B7585" w:rsidRPr="003D621D" w:rsidRDefault="005B7585" w:rsidP="003D621D">
            <w:pPr>
              <w:widowControl/>
              <w:autoSpaceDE/>
              <w:autoSpaceDN/>
              <w:adjustRightInd/>
              <w:rPr>
                <w:color w:val="000000"/>
                <w:sz w:val="18"/>
                <w:szCs w:val="18"/>
              </w:rPr>
            </w:pPr>
            <w:r>
              <w:rPr>
                <w:color w:val="000000"/>
                <w:sz w:val="18"/>
                <w:szCs w:val="18"/>
              </w:rPr>
              <w:t>Agency costs associated with review of Bona Fide notices, 5(e) orders, 5(f) orders, and new CDX registrations is included in the average cost per notice for PMNs, SNUNs, MCANs, Exemptions and NOCs, as well as in the total Agency cost associated with Risk Management activities.</w:t>
            </w:r>
          </w:p>
        </w:tc>
      </w:tr>
      <w:tr w:rsidR="003D621D" w:rsidRPr="003D621D" w14:paraId="6590ADB9" w14:textId="77777777" w:rsidTr="003366CE">
        <w:trPr>
          <w:trHeight w:val="255"/>
          <w:jc w:val="center"/>
        </w:trPr>
        <w:tc>
          <w:tcPr>
            <w:tcW w:w="136" w:type="dxa"/>
            <w:tcBorders>
              <w:top w:val="nil"/>
              <w:left w:val="nil"/>
              <w:bottom w:val="nil"/>
              <w:right w:val="nil"/>
            </w:tcBorders>
            <w:shd w:val="clear" w:color="auto" w:fill="auto"/>
            <w:hideMark/>
          </w:tcPr>
          <w:p w14:paraId="30118655" w14:textId="3BB2ECF3" w:rsidR="003D621D" w:rsidRPr="003D621D" w:rsidRDefault="005B7585" w:rsidP="003D621D">
            <w:pPr>
              <w:widowControl/>
              <w:autoSpaceDE/>
              <w:autoSpaceDN/>
              <w:adjustRightInd/>
              <w:jc w:val="right"/>
              <w:rPr>
                <w:color w:val="000000"/>
                <w:sz w:val="18"/>
                <w:szCs w:val="18"/>
              </w:rPr>
            </w:pPr>
            <w:r>
              <w:rPr>
                <w:color w:val="000000"/>
                <w:sz w:val="18"/>
                <w:szCs w:val="18"/>
                <w:vertAlign w:val="superscript"/>
              </w:rPr>
              <w:t>5</w:t>
            </w:r>
          </w:p>
        </w:tc>
        <w:tc>
          <w:tcPr>
            <w:tcW w:w="7424" w:type="dxa"/>
            <w:gridSpan w:val="4"/>
            <w:tcBorders>
              <w:top w:val="nil"/>
              <w:left w:val="nil"/>
              <w:bottom w:val="nil"/>
              <w:right w:val="nil"/>
            </w:tcBorders>
            <w:shd w:val="clear" w:color="auto" w:fill="auto"/>
            <w:vAlign w:val="center"/>
            <w:hideMark/>
          </w:tcPr>
          <w:p w14:paraId="2B5B386E" w14:textId="2A9F9B3D" w:rsidR="003D621D" w:rsidRPr="003D621D" w:rsidRDefault="003D621D" w:rsidP="003D621D">
            <w:pPr>
              <w:widowControl/>
              <w:autoSpaceDE/>
              <w:autoSpaceDN/>
              <w:adjustRightInd/>
              <w:rPr>
                <w:color w:val="000000"/>
                <w:sz w:val="18"/>
                <w:szCs w:val="18"/>
              </w:rPr>
            </w:pPr>
            <w:r w:rsidRPr="003D621D">
              <w:rPr>
                <w:color w:val="000000"/>
                <w:sz w:val="18"/>
                <w:szCs w:val="18"/>
              </w:rPr>
              <w:t>Includes costs associated with taking regulatory actions under TSCA sections 5(e), 5(f), or 5(g), as</w:t>
            </w:r>
            <w:r w:rsidR="005B7585">
              <w:rPr>
                <w:color w:val="000000"/>
                <w:sz w:val="18"/>
                <w:szCs w:val="18"/>
              </w:rPr>
              <w:t xml:space="preserve"> </w:t>
            </w:r>
            <w:r w:rsidR="00DD45C4">
              <w:rPr>
                <w:color w:val="000000"/>
                <w:sz w:val="18"/>
                <w:szCs w:val="18"/>
              </w:rPr>
              <w:t>w</w:t>
            </w:r>
            <w:r w:rsidRPr="003D621D">
              <w:rPr>
                <w:color w:val="000000"/>
                <w:sz w:val="18"/>
                <w:szCs w:val="18"/>
              </w:rPr>
              <w:t>ell as reviewing data submitted from consent orders.</w:t>
            </w:r>
          </w:p>
        </w:tc>
      </w:tr>
    </w:tbl>
    <w:p w14:paraId="7A658345" w14:textId="77777777" w:rsidR="001613C4" w:rsidRPr="00C92E8E" w:rsidRDefault="001613C4" w:rsidP="001613C4">
      <w:pPr>
        <w:pStyle w:val="BodyTextFirstIndent"/>
        <w:sectPr w:rsidR="001613C4" w:rsidRPr="00C92E8E" w:rsidSect="001613C4">
          <w:endnotePr>
            <w:numFmt w:val="decimal"/>
          </w:endnotePr>
          <w:pgSz w:w="12240" w:h="15840"/>
          <w:pgMar w:top="1440" w:right="1260" w:bottom="1440" w:left="1440" w:header="810" w:footer="750" w:gutter="0"/>
          <w:cols w:space="720"/>
          <w:noEndnote/>
          <w:docGrid w:linePitch="326"/>
        </w:sectPr>
      </w:pPr>
    </w:p>
    <w:p w14:paraId="2369F1F1" w14:textId="77777777" w:rsidR="004460B0" w:rsidRPr="00662FE0" w:rsidRDefault="004460B0" w:rsidP="00F84A2C">
      <w:pPr>
        <w:pStyle w:val="Heading2"/>
      </w:pPr>
      <w:r w:rsidRPr="00662FE0">
        <w:t>Reasons for Change in Burden</w:t>
      </w:r>
    </w:p>
    <w:p w14:paraId="32737867" w14:textId="7CFC9910" w:rsidR="00DA43CF" w:rsidRDefault="004460B0" w:rsidP="00C92E8E">
      <w:pPr>
        <w:pStyle w:val="BodyTextFirstIndent"/>
      </w:pPr>
      <w:r w:rsidRPr="00662FE0">
        <w:t>This r</w:t>
      </w:r>
      <w:r w:rsidR="00D32743">
        <w:t>enewal</w:t>
      </w:r>
      <w:r w:rsidRPr="00662FE0">
        <w:t xml:space="preserve"> reflects </w:t>
      </w:r>
      <w:r w:rsidRPr="00523976">
        <w:t>a</w:t>
      </w:r>
      <w:r w:rsidR="00487296">
        <w:t>n</w:t>
      </w:r>
      <w:r w:rsidRPr="00523976">
        <w:t xml:space="preserve"> </w:t>
      </w:r>
      <w:r w:rsidR="00487296">
        <w:t>in</w:t>
      </w:r>
      <w:r w:rsidRPr="00523976">
        <w:t>crease in the total estimated respondent burden of</w:t>
      </w:r>
      <w:r w:rsidR="00D06157">
        <w:t xml:space="preserve"> </w:t>
      </w:r>
      <w:r w:rsidR="00FE17F3" w:rsidRPr="00FE17F3">
        <w:t>73,601</w:t>
      </w:r>
      <w:r w:rsidR="00FE17F3">
        <w:t xml:space="preserve"> </w:t>
      </w:r>
      <w:r w:rsidRPr="00523976">
        <w:t xml:space="preserve">hours (from </w:t>
      </w:r>
      <w:r w:rsidR="009F17BF" w:rsidRPr="009F17BF">
        <w:t>118,555</w:t>
      </w:r>
      <w:r w:rsidR="009F17BF" w:rsidRPr="009F17BF" w:rsidDel="009F17BF">
        <w:t xml:space="preserve"> </w:t>
      </w:r>
      <w:r w:rsidRPr="00523976">
        <w:t>hours to</w:t>
      </w:r>
      <w:r w:rsidR="008B4454" w:rsidRPr="008B4454">
        <w:t xml:space="preserve"> </w:t>
      </w:r>
      <w:r w:rsidR="00FE17F3" w:rsidRPr="00FE17F3">
        <w:t>192,156</w:t>
      </w:r>
      <w:r w:rsidR="00FE17F3">
        <w:t xml:space="preserve"> </w:t>
      </w:r>
      <w:r w:rsidRPr="00523976">
        <w:t xml:space="preserve">hours) from that currently in the OMB inventory. This </w:t>
      </w:r>
      <w:r w:rsidR="00487296">
        <w:t>in</w:t>
      </w:r>
      <w:r w:rsidR="00487296" w:rsidRPr="00523976">
        <w:t xml:space="preserve">crease </w:t>
      </w:r>
      <w:r w:rsidR="00487296">
        <w:t xml:space="preserve">is driven by </w:t>
      </w:r>
      <w:r w:rsidR="008C2F2F">
        <w:t>several</w:t>
      </w:r>
      <w:r w:rsidR="00487296">
        <w:t xml:space="preserve"> changes. </w:t>
      </w:r>
    </w:p>
    <w:p w14:paraId="12DED6B2" w14:textId="59ED5C33" w:rsidR="008C2F2F" w:rsidRDefault="00487296" w:rsidP="00C92E8E">
      <w:pPr>
        <w:pStyle w:val="BodyTextFirstIndent"/>
      </w:pPr>
      <w:r>
        <w:t xml:space="preserve">First, the </w:t>
      </w:r>
      <w:r w:rsidR="008C2F2F">
        <w:t xml:space="preserve">mix of </w:t>
      </w:r>
      <w:r w:rsidR="00734302">
        <w:t xml:space="preserve">the estimated number of each type of </w:t>
      </w:r>
      <w:r w:rsidR="008C2F2F">
        <w:t>notice changed</w:t>
      </w:r>
      <w:r w:rsidR="003D537A">
        <w:t>, based on the most recent EPA data available</w:t>
      </w:r>
      <w:r w:rsidR="008C2F2F">
        <w:t xml:space="preserve">. While the </w:t>
      </w:r>
      <w:r w:rsidR="003D537A">
        <w:t>net effect of these changes was that the</w:t>
      </w:r>
      <w:r w:rsidR="008C2F2F">
        <w:t xml:space="preserve"> number of notices decreased by </w:t>
      </w:r>
      <w:r w:rsidR="009F17BF">
        <w:t>440</w:t>
      </w:r>
      <w:r w:rsidR="008C2F2F">
        <w:t>, increases in the types of notices with a high</w:t>
      </w:r>
      <w:r w:rsidR="003D537A">
        <w:t xml:space="preserve"> associated</w:t>
      </w:r>
      <w:r w:rsidR="008C2F2F">
        <w:t xml:space="preserve"> unit burden </w:t>
      </w:r>
      <w:r w:rsidR="009F17BF">
        <w:t xml:space="preserve">(such as Section 5(e)/5(f) Order Test and Non-Testing Section 5(e)/5(f) Order) </w:t>
      </w:r>
      <w:r w:rsidR="008C2F2F">
        <w:t>led to a net increase in burden.</w:t>
      </w:r>
    </w:p>
    <w:p w14:paraId="09DF24E3" w14:textId="77777777" w:rsidR="008C2F2F" w:rsidRDefault="00255C6E" w:rsidP="00C92E8E">
      <w:pPr>
        <w:pStyle w:val="BodyTextFirstIndent"/>
      </w:pPr>
      <w:r>
        <w:t>Similarly</w:t>
      </w:r>
      <w:r w:rsidR="008C2F2F">
        <w:t xml:space="preserve">, the estimated number of annual </w:t>
      </w:r>
      <w:r w:rsidR="00487296">
        <w:t xml:space="preserve">CDX </w:t>
      </w:r>
      <w:r w:rsidR="008C2F2F">
        <w:t xml:space="preserve">registrants also </w:t>
      </w:r>
      <w:r w:rsidR="00487296">
        <w:t>increased</w:t>
      </w:r>
      <w:r w:rsidR="004460B0" w:rsidRPr="00523976">
        <w:t xml:space="preserve"> </w:t>
      </w:r>
      <w:r w:rsidR="00C206B1">
        <w:t xml:space="preserve">(from </w:t>
      </w:r>
      <w:r w:rsidR="007C1F3E" w:rsidRPr="007C1F3E">
        <w:t>392</w:t>
      </w:r>
      <w:r w:rsidR="007C1F3E">
        <w:t xml:space="preserve"> </w:t>
      </w:r>
      <w:r w:rsidR="00C206B1">
        <w:t xml:space="preserve">submissions to </w:t>
      </w:r>
      <w:r w:rsidR="007C1F3E" w:rsidRPr="007C1F3E">
        <w:t>2,855</w:t>
      </w:r>
      <w:r w:rsidR="007C1F3E">
        <w:t xml:space="preserve"> </w:t>
      </w:r>
      <w:r w:rsidR="00C206B1">
        <w:t>submissions)</w:t>
      </w:r>
      <w:r w:rsidR="009648CF">
        <w:t>,</w:t>
      </w:r>
      <w:r w:rsidR="00C206B1">
        <w:t xml:space="preserve"> </w:t>
      </w:r>
      <w:r w:rsidR="004460B0" w:rsidRPr="00523976">
        <w:t>reflect</w:t>
      </w:r>
      <w:r w:rsidR="009648CF">
        <w:t>ing</w:t>
      </w:r>
      <w:r w:rsidR="00C206B1">
        <w:t xml:space="preserve"> the most recent</w:t>
      </w:r>
      <w:r w:rsidR="004460B0" w:rsidRPr="00523976">
        <w:t xml:space="preserve"> EPA</w:t>
      </w:r>
      <w:r w:rsidR="00C206B1">
        <w:t xml:space="preserve"> data available.</w:t>
      </w:r>
      <w:r>
        <w:t xml:space="preserve"> This change results in increased burden of 1,626 hours.</w:t>
      </w:r>
      <w:r w:rsidR="00C206B1">
        <w:t xml:space="preserve"> </w:t>
      </w:r>
    </w:p>
    <w:p w14:paraId="38E2C461" w14:textId="4AB6188D" w:rsidR="009F17BF" w:rsidRDefault="009F17BF" w:rsidP="00C92E8E">
      <w:pPr>
        <w:pStyle w:val="BodyTextFirstIndent"/>
      </w:pPr>
      <w:r>
        <w:t xml:space="preserve">This ICR also integrates corrections to rounding errors and recordkeeping </w:t>
      </w:r>
      <w:r w:rsidR="00DC3220">
        <w:t xml:space="preserve">unit </w:t>
      </w:r>
      <w:r>
        <w:t>burden estimates for</w:t>
      </w:r>
      <w:r w:rsidRPr="009F17BF">
        <w:t xml:space="preserve"> PMNs, SNUNs, LVEs, and LoREXs</w:t>
      </w:r>
      <w:r>
        <w:t xml:space="preserve">. </w:t>
      </w:r>
    </w:p>
    <w:p w14:paraId="64D40C80" w14:textId="0188E30B" w:rsidR="005E214C" w:rsidRDefault="009F17BF" w:rsidP="00C92E8E">
      <w:pPr>
        <w:pStyle w:val="BodyTextFirstIndent"/>
      </w:pPr>
      <w:r>
        <w:t xml:space="preserve">This ICR removes 276 hours of rule familiarization </w:t>
      </w:r>
      <w:r w:rsidR="00DC3220">
        <w:t xml:space="preserve">attributed to the change request submitted </w:t>
      </w:r>
      <w:r>
        <w:t xml:space="preserve">for the </w:t>
      </w:r>
      <w:r w:rsidRPr="009F17BF">
        <w:t>2015 amendment to the ePMN rule</w:t>
      </w:r>
      <w:r>
        <w:t xml:space="preserve">. </w:t>
      </w:r>
    </w:p>
    <w:p w14:paraId="7437D915" w14:textId="122F27ED" w:rsidR="002A43F3" w:rsidRPr="002A43F3" w:rsidRDefault="002A43F3" w:rsidP="00C92E8E">
      <w:pPr>
        <w:pStyle w:val="BodyTextFirstIndent"/>
      </w:pPr>
      <w:r>
        <w:t>This ICR also add</w:t>
      </w:r>
      <w:r w:rsidR="00273C0C">
        <w:t>s</w:t>
      </w:r>
      <w:r>
        <w:t xml:space="preserve"> </w:t>
      </w:r>
      <w:r w:rsidR="00273C0C" w:rsidRPr="00273C0C">
        <w:t>12,544</w:t>
      </w:r>
      <w:r w:rsidR="00273C0C">
        <w:t xml:space="preserve"> </w:t>
      </w:r>
      <w:r>
        <w:t xml:space="preserve">hours to the estimated PMN burden for </w:t>
      </w:r>
      <w:r w:rsidR="00273C0C">
        <w:t xml:space="preserve">additional notice preparation, </w:t>
      </w:r>
      <w:r w:rsidR="00273C0C" w:rsidRPr="00273C0C">
        <w:t>4,090</w:t>
      </w:r>
      <w:r w:rsidR="00273C0C">
        <w:t xml:space="preserve"> for additional </w:t>
      </w:r>
      <w:r>
        <w:t xml:space="preserve">familiarization with the </w:t>
      </w:r>
      <w:r w:rsidR="0029435D">
        <w:rPr>
          <w:i/>
        </w:rPr>
        <w:t>“</w:t>
      </w:r>
      <w:r>
        <w:rPr>
          <w:i/>
        </w:rPr>
        <w:t>Points to Consider</w:t>
      </w:r>
      <w:r w:rsidR="0029435D">
        <w:rPr>
          <w:i/>
        </w:rPr>
        <w:t>”</w:t>
      </w:r>
      <w:r>
        <w:t xml:space="preserve"> document, </w:t>
      </w:r>
      <w:r w:rsidR="00273C0C" w:rsidRPr="00273C0C">
        <w:t>1,227</w:t>
      </w:r>
      <w:r w:rsidR="00273C0C">
        <w:t xml:space="preserve"> hours for </w:t>
      </w:r>
      <w:r>
        <w:t>pre-notification consultation, and</w:t>
      </w:r>
      <w:r w:rsidR="00273C0C">
        <w:t xml:space="preserve"> </w:t>
      </w:r>
      <w:r w:rsidR="00273C0C" w:rsidRPr="00273C0C">
        <w:t>39,878</w:t>
      </w:r>
      <w:r w:rsidR="00273C0C">
        <w:t xml:space="preserve"> hours for</w:t>
      </w:r>
      <w:r>
        <w:t xml:space="preserve"> post-notification communication.</w:t>
      </w:r>
    </w:p>
    <w:tbl>
      <w:tblPr>
        <w:tblW w:w="0" w:type="auto"/>
        <w:tblLook w:val="04A0" w:firstRow="1" w:lastRow="0" w:firstColumn="1" w:lastColumn="0" w:noHBand="0" w:noVBand="1"/>
      </w:tblPr>
      <w:tblGrid>
        <w:gridCol w:w="8650"/>
        <w:gridCol w:w="926"/>
      </w:tblGrid>
      <w:tr w:rsidR="004C2F5D" w:rsidRPr="00D627BC" w14:paraId="2D80AA7B" w14:textId="77777777" w:rsidTr="004C2F5D">
        <w:trPr>
          <w:trHeight w:val="255"/>
        </w:trPr>
        <w:tc>
          <w:tcPr>
            <w:tcW w:w="0" w:type="auto"/>
            <w:gridSpan w:val="2"/>
            <w:tcBorders>
              <w:top w:val="nil"/>
              <w:left w:val="nil"/>
              <w:bottom w:val="nil"/>
              <w:right w:val="nil"/>
            </w:tcBorders>
            <w:shd w:val="clear" w:color="auto" w:fill="auto"/>
            <w:vAlign w:val="center"/>
            <w:hideMark/>
          </w:tcPr>
          <w:p w14:paraId="2AC39D92" w14:textId="7A3261A6" w:rsidR="004C2F5D" w:rsidRPr="00D627BC" w:rsidRDefault="004C2F5D" w:rsidP="004C2F5D">
            <w:pPr>
              <w:pStyle w:val="Caption"/>
              <w:rPr>
                <w:bCs/>
                <w:color w:val="000000"/>
                <w:szCs w:val="22"/>
              </w:rPr>
            </w:pPr>
            <w:r>
              <w:t xml:space="preserve">Table </w:t>
            </w:r>
            <w:r w:rsidR="00E60CD6">
              <w:rPr>
                <w:noProof/>
              </w:rPr>
              <w:fldChar w:fldCharType="begin"/>
            </w:r>
            <w:r w:rsidR="00E60CD6">
              <w:rPr>
                <w:noProof/>
              </w:rPr>
              <w:instrText xml:space="preserve"> SEQ Table \* ARABIC </w:instrText>
            </w:r>
            <w:r w:rsidR="00E60CD6">
              <w:rPr>
                <w:noProof/>
              </w:rPr>
              <w:fldChar w:fldCharType="separate"/>
            </w:r>
            <w:r w:rsidR="00C47AB2">
              <w:rPr>
                <w:noProof/>
              </w:rPr>
              <w:t>9</w:t>
            </w:r>
            <w:r w:rsidR="00E60CD6">
              <w:rPr>
                <w:noProof/>
              </w:rPr>
              <w:fldChar w:fldCharType="end"/>
            </w:r>
            <w:r>
              <w:t xml:space="preserve">. </w:t>
            </w:r>
            <w:r w:rsidRPr="00604921">
              <w:rPr>
                <w:szCs w:val="22"/>
              </w:rPr>
              <w:t>Summary of the Change in Burden</w:t>
            </w:r>
          </w:p>
        </w:tc>
      </w:tr>
      <w:tr w:rsidR="004C2F5D" w:rsidRPr="00D627BC" w14:paraId="731DA241" w14:textId="77777777" w:rsidTr="004C2F5D">
        <w:trPr>
          <w:trHeight w:val="255"/>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C18EC41" w14:textId="77777777" w:rsidR="004C2F5D" w:rsidRPr="00D627BC" w:rsidRDefault="004C2F5D" w:rsidP="007B13EB">
            <w:pPr>
              <w:widowControl/>
              <w:autoSpaceDE/>
              <w:autoSpaceDN/>
              <w:adjustRightInd/>
              <w:rPr>
                <w:b/>
                <w:bCs/>
                <w:color w:val="000000"/>
                <w:sz w:val="20"/>
                <w:szCs w:val="20"/>
              </w:rPr>
            </w:pPr>
            <w:r w:rsidRPr="00D627BC">
              <w:rPr>
                <w:b/>
                <w:bCs/>
                <w:color w:val="000000"/>
                <w:sz w:val="20"/>
                <w:szCs w:val="20"/>
              </w:rPr>
              <w:t>Burden Change</w:t>
            </w:r>
          </w:p>
        </w:tc>
        <w:tc>
          <w:tcPr>
            <w:tcW w:w="0" w:type="auto"/>
            <w:tcBorders>
              <w:top w:val="double" w:sz="6" w:space="0" w:color="auto"/>
              <w:left w:val="nil"/>
              <w:bottom w:val="single" w:sz="4" w:space="0" w:color="auto"/>
              <w:right w:val="double" w:sz="6" w:space="0" w:color="auto"/>
            </w:tcBorders>
            <w:shd w:val="clear" w:color="auto" w:fill="auto"/>
            <w:vAlign w:val="center"/>
            <w:hideMark/>
          </w:tcPr>
          <w:p w14:paraId="232C3C9A" w14:textId="77777777" w:rsidR="004C2F5D" w:rsidRPr="00D627BC" w:rsidRDefault="004C2F5D" w:rsidP="007B13EB">
            <w:pPr>
              <w:widowControl/>
              <w:autoSpaceDE/>
              <w:autoSpaceDN/>
              <w:adjustRightInd/>
              <w:rPr>
                <w:b/>
                <w:bCs/>
                <w:color w:val="000000"/>
                <w:sz w:val="20"/>
                <w:szCs w:val="20"/>
              </w:rPr>
            </w:pPr>
            <w:r w:rsidRPr="00D627BC">
              <w:rPr>
                <w:b/>
                <w:bCs/>
                <w:color w:val="000000"/>
                <w:sz w:val="20"/>
                <w:szCs w:val="20"/>
              </w:rPr>
              <w:t> </w:t>
            </w:r>
          </w:p>
        </w:tc>
      </w:tr>
      <w:tr w:rsidR="004C2F5D" w:rsidRPr="00D627BC" w14:paraId="4FF784DB"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hideMark/>
          </w:tcPr>
          <w:p w14:paraId="52E68E4D" w14:textId="77777777" w:rsidR="004C2F5D" w:rsidRPr="00D627BC" w:rsidRDefault="004C2F5D" w:rsidP="007B13EB">
            <w:pPr>
              <w:widowControl/>
              <w:autoSpaceDE/>
              <w:autoSpaceDN/>
              <w:adjustRightInd/>
              <w:rPr>
                <w:color w:val="000000"/>
                <w:sz w:val="20"/>
                <w:szCs w:val="20"/>
              </w:rPr>
            </w:pPr>
            <w:r w:rsidRPr="00D627BC">
              <w:rPr>
                <w:color w:val="000000"/>
                <w:sz w:val="20"/>
                <w:szCs w:val="20"/>
              </w:rPr>
              <w:t>Starting Burden</w:t>
            </w:r>
          </w:p>
        </w:tc>
        <w:tc>
          <w:tcPr>
            <w:tcW w:w="0" w:type="auto"/>
            <w:tcBorders>
              <w:top w:val="nil"/>
              <w:left w:val="nil"/>
              <w:bottom w:val="single" w:sz="4" w:space="0" w:color="auto"/>
              <w:right w:val="double" w:sz="6" w:space="0" w:color="auto"/>
            </w:tcBorders>
            <w:shd w:val="clear" w:color="auto" w:fill="auto"/>
            <w:vAlign w:val="center"/>
            <w:hideMark/>
          </w:tcPr>
          <w:p w14:paraId="71EDEF05" w14:textId="1CF228DC" w:rsidR="004C2F5D" w:rsidRPr="00D627BC" w:rsidRDefault="004C2F5D" w:rsidP="007B13EB">
            <w:pPr>
              <w:widowControl/>
              <w:autoSpaceDE/>
              <w:autoSpaceDN/>
              <w:adjustRightInd/>
              <w:jc w:val="right"/>
              <w:rPr>
                <w:color w:val="000000"/>
                <w:sz w:val="20"/>
                <w:szCs w:val="20"/>
              </w:rPr>
            </w:pPr>
            <w:r>
              <w:rPr>
                <w:color w:val="000000"/>
                <w:sz w:val="20"/>
                <w:szCs w:val="20"/>
              </w:rPr>
              <w:t>118,555</w:t>
            </w:r>
          </w:p>
        </w:tc>
      </w:tr>
      <w:tr w:rsidR="004C2F5D" w:rsidRPr="00D627BC" w14:paraId="2733A028"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hideMark/>
          </w:tcPr>
          <w:p w14:paraId="65B0B114" w14:textId="77777777" w:rsidR="004C2F5D" w:rsidRPr="00D627BC" w:rsidRDefault="004C2F5D" w:rsidP="007B13EB">
            <w:pPr>
              <w:widowControl/>
              <w:autoSpaceDE/>
              <w:autoSpaceDN/>
              <w:adjustRightInd/>
              <w:rPr>
                <w:color w:val="000000"/>
                <w:sz w:val="20"/>
                <w:szCs w:val="20"/>
              </w:rPr>
            </w:pPr>
            <w:r w:rsidRPr="00D627BC">
              <w:rPr>
                <w:color w:val="000000"/>
                <w:sz w:val="20"/>
                <w:szCs w:val="20"/>
              </w:rPr>
              <w:t>Change due to Adjustments</w:t>
            </w:r>
          </w:p>
        </w:tc>
        <w:tc>
          <w:tcPr>
            <w:tcW w:w="0" w:type="auto"/>
            <w:tcBorders>
              <w:top w:val="nil"/>
              <w:left w:val="nil"/>
              <w:bottom w:val="single" w:sz="4" w:space="0" w:color="auto"/>
              <w:right w:val="double" w:sz="6" w:space="0" w:color="auto"/>
            </w:tcBorders>
            <w:shd w:val="clear" w:color="auto" w:fill="auto"/>
            <w:vAlign w:val="center"/>
            <w:hideMark/>
          </w:tcPr>
          <w:p w14:paraId="46863F35" w14:textId="7B7AC395" w:rsidR="004C2F5D" w:rsidRPr="00D627BC" w:rsidRDefault="00FE17F3" w:rsidP="007B13EB">
            <w:pPr>
              <w:widowControl/>
              <w:autoSpaceDE/>
              <w:autoSpaceDN/>
              <w:adjustRightInd/>
              <w:jc w:val="right"/>
              <w:rPr>
                <w:color w:val="000000"/>
                <w:sz w:val="20"/>
                <w:szCs w:val="20"/>
              </w:rPr>
            </w:pPr>
            <w:r w:rsidRPr="00FE17F3">
              <w:rPr>
                <w:color w:val="000000"/>
                <w:sz w:val="20"/>
                <w:szCs w:val="20"/>
              </w:rPr>
              <w:t>46,212</w:t>
            </w:r>
          </w:p>
        </w:tc>
      </w:tr>
      <w:tr w:rsidR="004C2F5D" w:rsidRPr="00D627BC" w14:paraId="32881C5C"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hideMark/>
          </w:tcPr>
          <w:p w14:paraId="0293F873" w14:textId="77777777" w:rsidR="004C2F5D" w:rsidRPr="00D627BC" w:rsidRDefault="004C2F5D" w:rsidP="007B13EB">
            <w:pPr>
              <w:widowControl/>
              <w:autoSpaceDE/>
              <w:autoSpaceDN/>
              <w:adjustRightInd/>
              <w:ind w:firstLineChars="100" w:firstLine="200"/>
              <w:rPr>
                <w:i/>
                <w:iCs/>
                <w:color w:val="000000"/>
                <w:sz w:val="20"/>
                <w:szCs w:val="20"/>
              </w:rPr>
            </w:pPr>
            <w:r w:rsidRPr="00D627BC">
              <w:rPr>
                <w:i/>
                <w:iCs/>
                <w:color w:val="000000"/>
                <w:sz w:val="20"/>
                <w:szCs w:val="20"/>
              </w:rPr>
              <w:t>Change in the annual number of notices</w:t>
            </w:r>
          </w:p>
        </w:tc>
        <w:tc>
          <w:tcPr>
            <w:tcW w:w="0" w:type="auto"/>
            <w:tcBorders>
              <w:top w:val="nil"/>
              <w:left w:val="nil"/>
              <w:bottom w:val="single" w:sz="4" w:space="0" w:color="auto"/>
              <w:right w:val="double" w:sz="6" w:space="0" w:color="auto"/>
            </w:tcBorders>
            <w:shd w:val="clear" w:color="auto" w:fill="auto"/>
            <w:vAlign w:val="center"/>
            <w:hideMark/>
          </w:tcPr>
          <w:p w14:paraId="01AF060F" w14:textId="1F08DBD6" w:rsidR="004C2F5D" w:rsidRPr="00AC3C57" w:rsidRDefault="004C2F5D" w:rsidP="007B13EB">
            <w:pPr>
              <w:widowControl/>
              <w:autoSpaceDE/>
              <w:autoSpaceDN/>
              <w:adjustRightInd/>
              <w:jc w:val="right"/>
              <w:rPr>
                <w:color w:val="000000"/>
                <w:sz w:val="20"/>
              </w:rPr>
            </w:pPr>
            <w:r>
              <w:rPr>
                <w:color w:val="000000"/>
                <w:sz w:val="20"/>
                <w:szCs w:val="20"/>
              </w:rPr>
              <w:t>-11,097</w:t>
            </w:r>
          </w:p>
        </w:tc>
      </w:tr>
      <w:tr w:rsidR="004C2F5D" w:rsidRPr="00D627BC" w14:paraId="5A42F7B3"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hideMark/>
          </w:tcPr>
          <w:p w14:paraId="2AB4B4A9" w14:textId="77777777" w:rsidR="004C2F5D" w:rsidRPr="00D627BC" w:rsidRDefault="004C2F5D" w:rsidP="007B13EB">
            <w:pPr>
              <w:widowControl/>
              <w:autoSpaceDE/>
              <w:autoSpaceDN/>
              <w:adjustRightInd/>
              <w:ind w:firstLineChars="100" w:firstLine="200"/>
              <w:rPr>
                <w:i/>
                <w:iCs/>
                <w:color w:val="000000"/>
                <w:sz w:val="20"/>
                <w:szCs w:val="20"/>
              </w:rPr>
            </w:pPr>
            <w:r w:rsidRPr="00D627BC">
              <w:rPr>
                <w:i/>
                <w:iCs/>
                <w:color w:val="000000"/>
                <w:sz w:val="20"/>
                <w:szCs w:val="20"/>
              </w:rPr>
              <w:t>Change in the annual number of CDX registrants</w:t>
            </w:r>
          </w:p>
        </w:tc>
        <w:tc>
          <w:tcPr>
            <w:tcW w:w="0" w:type="auto"/>
            <w:tcBorders>
              <w:top w:val="nil"/>
              <w:left w:val="nil"/>
              <w:bottom w:val="single" w:sz="4" w:space="0" w:color="auto"/>
              <w:right w:val="double" w:sz="6" w:space="0" w:color="auto"/>
            </w:tcBorders>
            <w:shd w:val="clear" w:color="auto" w:fill="auto"/>
            <w:vAlign w:val="center"/>
            <w:hideMark/>
          </w:tcPr>
          <w:p w14:paraId="71836EEA" w14:textId="77777777" w:rsidR="004C2F5D" w:rsidRPr="00AC3C57" w:rsidRDefault="004C2F5D" w:rsidP="007B13EB">
            <w:pPr>
              <w:widowControl/>
              <w:autoSpaceDE/>
              <w:autoSpaceDN/>
              <w:adjustRightInd/>
              <w:jc w:val="right"/>
              <w:rPr>
                <w:color w:val="000000"/>
                <w:sz w:val="20"/>
              </w:rPr>
            </w:pPr>
            <w:r w:rsidRPr="00AC3C57">
              <w:rPr>
                <w:color w:val="000000"/>
                <w:sz w:val="20"/>
              </w:rPr>
              <w:t>1,626</w:t>
            </w:r>
          </w:p>
        </w:tc>
      </w:tr>
      <w:tr w:rsidR="004C2F5D" w:rsidRPr="00D627BC" w14:paraId="45EBB5AF"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hideMark/>
          </w:tcPr>
          <w:p w14:paraId="56256F0F" w14:textId="1FAE6E24" w:rsidR="004C2F5D" w:rsidRPr="00AC3C57" w:rsidRDefault="004C2F5D" w:rsidP="007B13EB">
            <w:pPr>
              <w:widowControl/>
              <w:autoSpaceDE/>
              <w:autoSpaceDN/>
              <w:adjustRightInd/>
              <w:ind w:firstLineChars="100" w:firstLine="200"/>
              <w:rPr>
                <w:i/>
                <w:color w:val="000000"/>
                <w:sz w:val="20"/>
              </w:rPr>
            </w:pPr>
            <w:r w:rsidRPr="00D627BC">
              <w:rPr>
                <w:i/>
                <w:iCs/>
                <w:color w:val="000000"/>
                <w:sz w:val="20"/>
                <w:szCs w:val="20"/>
              </w:rPr>
              <w:t xml:space="preserve">Change due to correcting rounding error in </w:t>
            </w:r>
            <w:r w:rsidR="00DC3220">
              <w:rPr>
                <w:i/>
                <w:iCs/>
                <w:color w:val="000000"/>
                <w:sz w:val="20"/>
                <w:szCs w:val="20"/>
              </w:rPr>
              <w:t>previous ICRs</w:t>
            </w:r>
          </w:p>
        </w:tc>
        <w:tc>
          <w:tcPr>
            <w:tcW w:w="0" w:type="auto"/>
            <w:tcBorders>
              <w:top w:val="nil"/>
              <w:left w:val="nil"/>
              <w:bottom w:val="single" w:sz="4" w:space="0" w:color="auto"/>
              <w:right w:val="double" w:sz="6" w:space="0" w:color="auto"/>
            </w:tcBorders>
            <w:shd w:val="clear" w:color="auto" w:fill="auto"/>
            <w:vAlign w:val="center"/>
            <w:hideMark/>
          </w:tcPr>
          <w:p w14:paraId="752274E7" w14:textId="47F8CE16" w:rsidR="004C2F5D" w:rsidRPr="00AC3C57" w:rsidRDefault="004C2F5D" w:rsidP="007B13EB">
            <w:pPr>
              <w:widowControl/>
              <w:autoSpaceDE/>
              <w:autoSpaceDN/>
              <w:adjustRightInd/>
              <w:jc w:val="right"/>
              <w:rPr>
                <w:color w:val="000000"/>
                <w:sz w:val="20"/>
              </w:rPr>
            </w:pPr>
            <w:r w:rsidRPr="00AC3C57">
              <w:rPr>
                <w:color w:val="000000"/>
                <w:sz w:val="20"/>
              </w:rPr>
              <w:t>-</w:t>
            </w:r>
            <w:r>
              <w:rPr>
                <w:color w:val="000000"/>
                <w:sz w:val="20"/>
                <w:szCs w:val="20"/>
              </w:rPr>
              <w:t>547</w:t>
            </w:r>
          </w:p>
        </w:tc>
      </w:tr>
      <w:tr w:rsidR="004C2F5D" w:rsidRPr="00D627BC" w14:paraId="21C7A670"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hideMark/>
          </w:tcPr>
          <w:p w14:paraId="7EA5C679" w14:textId="01C40F62" w:rsidR="004C2F5D" w:rsidRPr="00D627BC" w:rsidRDefault="004C2F5D" w:rsidP="007B13EB">
            <w:pPr>
              <w:widowControl/>
              <w:autoSpaceDE/>
              <w:autoSpaceDN/>
              <w:adjustRightInd/>
              <w:ind w:leftChars="100" w:left="240"/>
              <w:rPr>
                <w:i/>
                <w:iCs/>
                <w:color w:val="000000"/>
                <w:sz w:val="20"/>
                <w:szCs w:val="20"/>
              </w:rPr>
            </w:pPr>
            <w:r w:rsidRPr="00D627BC">
              <w:rPr>
                <w:i/>
                <w:iCs/>
                <w:color w:val="000000"/>
                <w:sz w:val="20"/>
                <w:szCs w:val="20"/>
              </w:rPr>
              <w:t xml:space="preserve">Change resulting from </w:t>
            </w:r>
            <w:r w:rsidR="00DC3220">
              <w:rPr>
                <w:i/>
                <w:iCs/>
                <w:color w:val="000000"/>
                <w:sz w:val="20"/>
                <w:szCs w:val="20"/>
              </w:rPr>
              <w:t>corrections to</w:t>
            </w:r>
            <w:r w:rsidRPr="00D627BC">
              <w:rPr>
                <w:i/>
                <w:iCs/>
                <w:color w:val="000000"/>
                <w:sz w:val="20"/>
                <w:szCs w:val="20"/>
              </w:rPr>
              <w:t xml:space="preserve"> recordkeeping burden estimates for PMNs, SNUNs, LVEs, and LoREXs</w:t>
            </w:r>
          </w:p>
        </w:tc>
        <w:tc>
          <w:tcPr>
            <w:tcW w:w="0" w:type="auto"/>
            <w:tcBorders>
              <w:top w:val="nil"/>
              <w:left w:val="nil"/>
              <w:bottom w:val="single" w:sz="4" w:space="0" w:color="auto"/>
              <w:right w:val="double" w:sz="6" w:space="0" w:color="auto"/>
            </w:tcBorders>
            <w:shd w:val="clear" w:color="auto" w:fill="auto"/>
            <w:vAlign w:val="center"/>
            <w:hideMark/>
          </w:tcPr>
          <w:p w14:paraId="38BC103C" w14:textId="77777777" w:rsidR="004C2F5D" w:rsidRPr="00D627BC" w:rsidRDefault="004C2F5D" w:rsidP="007B13EB">
            <w:pPr>
              <w:widowControl/>
              <w:autoSpaceDE/>
              <w:autoSpaceDN/>
              <w:adjustRightInd/>
              <w:jc w:val="right"/>
              <w:rPr>
                <w:color w:val="000000"/>
                <w:sz w:val="20"/>
                <w:szCs w:val="20"/>
              </w:rPr>
            </w:pPr>
            <w:r>
              <w:rPr>
                <w:color w:val="000000"/>
                <w:sz w:val="20"/>
                <w:szCs w:val="20"/>
              </w:rPr>
              <w:t>-1,235</w:t>
            </w:r>
          </w:p>
        </w:tc>
      </w:tr>
      <w:tr w:rsidR="004C2F5D" w:rsidRPr="00D627BC" w14:paraId="149ED68B"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hideMark/>
          </w:tcPr>
          <w:p w14:paraId="0348EBF6" w14:textId="59D17716" w:rsidR="004C2F5D" w:rsidRPr="00D627BC" w:rsidRDefault="00645DC5" w:rsidP="007B13EB">
            <w:pPr>
              <w:widowControl/>
              <w:autoSpaceDE/>
              <w:autoSpaceDN/>
              <w:adjustRightInd/>
              <w:ind w:firstLineChars="100" w:firstLine="200"/>
              <w:rPr>
                <w:i/>
                <w:iCs/>
                <w:color w:val="000000"/>
                <w:sz w:val="20"/>
                <w:szCs w:val="20"/>
              </w:rPr>
            </w:pPr>
            <w:r>
              <w:rPr>
                <w:i/>
                <w:iCs/>
                <w:color w:val="000000"/>
                <w:sz w:val="20"/>
                <w:szCs w:val="20"/>
              </w:rPr>
              <w:t>Elimination of</w:t>
            </w:r>
            <w:r w:rsidR="004C2F5D" w:rsidRPr="00D627BC">
              <w:rPr>
                <w:i/>
                <w:iCs/>
                <w:color w:val="000000"/>
                <w:sz w:val="20"/>
                <w:szCs w:val="20"/>
              </w:rPr>
              <w:t xml:space="preserve"> </w:t>
            </w:r>
            <w:r w:rsidR="0029435D">
              <w:rPr>
                <w:i/>
                <w:iCs/>
                <w:color w:val="000000"/>
                <w:sz w:val="20"/>
                <w:szCs w:val="20"/>
              </w:rPr>
              <w:t>“</w:t>
            </w:r>
            <w:r w:rsidR="004C2F5D" w:rsidRPr="00D627BC">
              <w:rPr>
                <w:i/>
                <w:iCs/>
                <w:color w:val="000000"/>
                <w:sz w:val="20"/>
                <w:szCs w:val="20"/>
              </w:rPr>
              <w:t>rule familiarization</w:t>
            </w:r>
            <w:r w:rsidR="0029435D">
              <w:rPr>
                <w:i/>
                <w:iCs/>
                <w:color w:val="000000"/>
                <w:sz w:val="20"/>
                <w:szCs w:val="20"/>
              </w:rPr>
              <w:t>”</w:t>
            </w:r>
            <w:r>
              <w:rPr>
                <w:i/>
                <w:iCs/>
                <w:color w:val="000000"/>
                <w:sz w:val="20"/>
                <w:szCs w:val="20"/>
              </w:rPr>
              <w:t xml:space="preserve"> IC from previous change request</w:t>
            </w:r>
          </w:p>
        </w:tc>
        <w:tc>
          <w:tcPr>
            <w:tcW w:w="0" w:type="auto"/>
            <w:tcBorders>
              <w:top w:val="nil"/>
              <w:left w:val="nil"/>
              <w:bottom w:val="single" w:sz="4" w:space="0" w:color="auto"/>
              <w:right w:val="double" w:sz="6" w:space="0" w:color="auto"/>
            </w:tcBorders>
            <w:shd w:val="clear" w:color="auto" w:fill="auto"/>
            <w:vAlign w:val="center"/>
            <w:hideMark/>
          </w:tcPr>
          <w:p w14:paraId="1F90E49B" w14:textId="77777777" w:rsidR="004C2F5D" w:rsidRPr="00D627BC" w:rsidRDefault="004C2F5D" w:rsidP="007B13EB">
            <w:pPr>
              <w:widowControl/>
              <w:autoSpaceDE/>
              <w:autoSpaceDN/>
              <w:adjustRightInd/>
              <w:jc w:val="right"/>
              <w:rPr>
                <w:color w:val="000000"/>
                <w:sz w:val="20"/>
                <w:szCs w:val="20"/>
              </w:rPr>
            </w:pPr>
            <w:r>
              <w:rPr>
                <w:color w:val="000000"/>
                <w:sz w:val="20"/>
                <w:szCs w:val="20"/>
              </w:rPr>
              <w:t>-276</w:t>
            </w:r>
          </w:p>
        </w:tc>
      </w:tr>
      <w:tr w:rsidR="00AA3E51" w:rsidRPr="00D627BC" w14:paraId="196F04AD"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tcPr>
          <w:p w14:paraId="228D0218" w14:textId="6811A5B5" w:rsidR="00AA3E51" w:rsidRDefault="00AA3E51" w:rsidP="00AA3E51">
            <w:pPr>
              <w:widowControl/>
              <w:autoSpaceDE/>
              <w:autoSpaceDN/>
              <w:adjustRightInd/>
              <w:ind w:firstLineChars="100" w:firstLine="200"/>
              <w:rPr>
                <w:i/>
                <w:iCs/>
                <w:color w:val="000000"/>
                <w:sz w:val="20"/>
                <w:szCs w:val="20"/>
              </w:rPr>
            </w:pPr>
            <w:r>
              <w:rPr>
                <w:i/>
                <w:iCs/>
                <w:color w:val="000000"/>
                <w:sz w:val="20"/>
                <w:szCs w:val="20"/>
              </w:rPr>
              <w:t>Additional notice preparation</w:t>
            </w:r>
          </w:p>
        </w:tc>
        <w:tc>
          <w:tcPr>
            <w:tcW w:w="0" w:type="auto"/>
            <w:tcBorders>
              <w:top w:val="nil"/>
              <w:left w:val="nil"/>
              <w:bottom w:val="single" w:sz="4" w:space="0" w:color="auto"/>
              <w:right w:val="double" w:sz="6" w:space="0" w:color="auto"/>
            </w:tcBorders>
            <w:shd w:val="clear" w:color="auto" w:fill="auto"/>
            <w:vAlign w:val="center"/>
          </w:tcPr>
          <w:p w14:paraId="16962751" w14:textId="080EEFEB" w:rsidR="00AA3E51" w:rsidRDefault="00AA3E51" w:rsidP="00AA3E51">
            <w:pPr>
              <w:widowControl/>
              <w:autoSpaceDE/>
              <w:autoSpaceDN/>
              <w:adjustRightInd/>
              <w:jc w:val="right"/>
              <w:rPr>
                <w:color w:val="000000"/>
                <w:sz w:val="20"/>
                <w:szCs w:val="20"/>
              </w:rPr>
            </w:pPr>
            <w:r>
              <w:rPr>
                <w:color w:val="000000"/>
                <w:sz w:val="20"/>
                <w:szCs w:val="20"/>
              </w:rPr>
              <w:t>12,544</w:t>
            </w:r>
          </w:p>
        </w:tc>
      </w:tr>
      <w:tr w:rsidR="00FE17F3" w:rsidRPr="00D627BC" w14:paraId="602C8833"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tcPr>
          <w:p w14:paraId="7E0A09DC" w14:textId="166E5E7E" w:rsidR="00FE17F3" w:rsidRPr="0029435D" w:rsidRDefault="0029435D" w:rsidP="00DC0762">
            <w:pPr>
              <w:widowControl/>
              <w:autoSpaceDE/>
              <w:autoSpaceDN/>
              <w:adjustRightInd/>
              <w:ind w:firstLineChars="100" w:firstLine="200"/>
              <w:rPr>
                <w:i/>
                <w:color w:val="000000"/>
                <w:sz w:val="20"/>
                <w:szCs w:val="20"/>
              </w:rPr>
            </w:pPr>
            <w:r w:rsidRPr="0029435D">
              <w:rPr>
                <w:i/>
                <w:color w:val="000000"/>
                <w:sz w:val="20"/>
                <w:szCs w:val="20"/>
              </w:rPr>
              <w:t xml:space="preserve">Additional </w:t>
            </w:r>
            <w:r>
              <w:rPr>
                <w:i/>
                <w:color w:val="000000"/>
                <w:sz w:val="20"/>
                <w:szCs w:val="20"/>
              </w:rPr>
              <w:t>“</w:t>
            </w:r>
            <w:r w:rsidRPr="0029435D">
              <w:rPr>
                <w:i/>
                <w:color w:val="000000"/>
                <w:sz w:val="20"/>
                <w:szCs w:val="20"/>
              </w:rPr>
              <w:t>Points to Consider</w:t>
            </w:r>
            <w:r>
              <w:rPr>
                <w:i/>
                <w:color w:val="000000"/>
                <w:sz w:val="20"/>
                <w:szCs w:val="20"/>
              </w:rPr>
              <w:t>”</w:t>
            </w:r>
            <w:r w:rsidRPr="0029435D">
              <w:rPr>
                <w:i/>
                <w:color w:val="000000"/>
                <w:sz w:val="20"/>
                <w:szCs w:val="20"/>
              </w:rPr>
              <w:t xml:space="preserve"> burden</w:t>
            </w:r>
          </w:p>
        </w:tc>
        <w:tc>
          <w:tcPr>
            <w:tcW w:w="0" w:type="auto"/>
            <w:tcBorders>
              <w:top w:val="nil"/>
              <w:left w:val="nil"/>
              <w:bottom w:val="single" w:sz="4" w:space="0" w:color="auto"/>
              <w:right w:val="double" w:sz="6" w:space="0" w:color="auto"/>
            </w:tcBorders>
            <w:shd w:val="clear" w:color="auto" w:fill="auto"/>
            <w:vAlign w:val="center"/>
          </w:tcPr>
          <w:p w14:paraId="62292991" w14:textId="1CA22911" w:rsidR="00FE17F3" w:rsidRDefault="0029435D" w:rsidP="00FE17F3">
            <w:pPr>
              <w:widowControl/>
              <w:autoSpaceDE/>
              <w:autoSpaceDN/>
              <w:adjustRightInd/>
              <w:jc w:val="right"/>
              <w:rPr>
                <w:color w:val="000000"/>
                <w:sz w:val="20"/>
                <w:szCs w:val="20"/>
              </w:rPr>
            </w:pPr>
            <w:r>
              <w:rPr>
                <w:color w:val="000000"/>
                <w:sz w:val="20"/>
                <w:szCs w:val="20"/>
              </w:rPr>
              <w:t>4,090</w:t>
            </w:r>
          </w:p>
        </w:tc>
      </w:tr>
      <w:tr w:rsidR="004C2F5D" w:rsidRPr="00D627BC" w14:paraId="395AD120"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hideMark/>
          </w:tcPr>
          <w:p w14:paraId="2C9960DF" w14:textId="77777777" w:rsidR="004C2F5D" w:rsidRPr="00D627BC" w:rsidRDefault="004C2F5D" w:rsidP="007B13EB">
            <w:pPr>
              <w:widowControl/>
              <w:autoSpaceDE/>
              <w:autoSpaceDN/>
              <w:adjustRightInd/>
              <w:rPr>
                <w:color w:val="000000"/>
                <w:sz w:val="20"/>
                <w:szCs w:val="20"/>
              </w:rPr>
            </w:pPr>
            <w:r w:rsidRPr="00D627BC">
              <w:rPr>
                <w:color w:val="000000"/>
                <w:sz w:val="20"/>
                <w:szCs w:val="20"/>
              </w:rPr>
              <w:t>Program changes</w:t>
            </w:r>
          </w:p>
        </w:tc>
        <w:tc>
          <w:tcPr>
            <w:tcW w:w="0" w:type="auto"/>
            <w:tcBorders>
              <w:top w:val="nil"/>
              <w:left w:val="nil"/>
              <w:bottom w:val="single" w:sz="4" w:space="0" w:color="auto"/>
              <w:right w:val="double" w:sz="6" w:space="0" w:color="auto"/>
            </w:tcBorders>
            <w:shd w:val="clear" w:color="auto" w:fill="auto"/>
            <w:vAlign w:val="center"/>
            <w:hideMark/>
          </w:tcPr>
          <w:p w14:paraId="132624B4" w14:textId="2F070606" w:rsidR="004C2F5D" w:rsidRPr="00D627BC" w:rsidRDefault="004C2F5D" w:rsidP="007B13EB">
            <w:pPr>
              <w:widowControl/>
              <w:autoSpaceDE/>
              <w:autoSpaceDN/>
              <w:adjustRightInd/>
              <w:jc w:val="right"/>
              <w:rPr>
                <w:color w:val="000000"/>
                <w:sz w:val="20"/>
                <w:szCs w:val="20"/>
              </w:rPr>
            </w:pPr>
            <w:r>
              <w:rPr>
                <w:color w:val="000000"/>
                <w:sz w:val="20"/>
                <w:szCs w:val="20"/>
              </w:rPr>
              <w:t>27,389</w:t>
            </w:r>
          </w:p>
        </w:tc>
      </w:tr>
      <w:tr w:rsidR="004C2F5D" w:rsidRPr="00D627BC" w14:paraId="064A6C17"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hideMark/>
          </w:tcPr>
          <w:p w14:paraId="6C159A41" w14:textId="3B7EDA77" w:rsidR="004C2F5D" w:rsidRPr="00D627BC" w:rsidRDefault="004C2F5D" w:rsidP="007B13EB">
            <w:pPr>
              <w:widowControl/>
              <w:autoSpaceDE/>
              <w:autoSpaceDN/>
              <w:adjustRightInd/>
              <w:ind w:firstLineChars="100" w:firstLine="200"/>
              <w:rPr>
                <w:i/>
                <w:iCs/>
                <w:color w:val="000000"/>
                <w:sz w:val="20"/>
                <w:szCs w:val="20"/>
              </w:rPr>
            </w:pPr>
            <w:r w:rsidRPr="00D627BC">
              <w:rPr>
                <w:i/>
                <w:iCs/>
                <w:color w:val="000000"/>
                <w:sz w:val="20"/>
                <w:szCs w:val="20"/>
              </w:rPr>
              <w:t>Adding CBI Substantiation due to 2016 TSCA amendments</w:t>
            </w:r>
          </w:p>
        </w:tc>
        <w:tc>
          <w:tcPr>
            <w:tcW w:w="0" w:type="auto"/>
            <w:tcBorders>
              <w:top w:val="nil"/>
              <w:left w:val="nil"/>
              <w:bottom w:val="single" w:sz="4" w:space="0" w:color="auto"/>
              <w:right w:val="double" w:sz="6" w:space="0" w:color="auto"/>
            </w:tcBorders>
            <w:shd w:val="clear" w:color="auto" w:fill="auto"/>
            <w:noWrap/>
            <w:vAlign w:val="center"/>
            <w:hideMark/>
          </w:tcPr>
          <w:p w14:paraId="13CBA375" w14:textId="77777777" w:rsidR="004C2F5D" w:rsidRPr="00D627BC" w:rsidRDefault="004C2F5D" w:rsidP="007B13EB">
            <w:pPr>
              <w:widowControl/>
              <w:autoSpaceDE/>
              <w:autoSpaceDN/>
              <w:adjustRightInd/>
              <w:jc w:val="right"/>
              <w:rPr>
                <w:i/>
                <w:iCs/>
                <w:color w:val="000000"/>
                <w:sz w:val="20"/>
                <w:szCs w:val="20"/>
              </w:rPr>
            </w:pPr>
            <w:r>
              <w:rPr>
                <w:i/>
                <w:iCs/>
                <w:color w:val="000000"/>
                <w:sz w:val="20"/>
                <w:szCs w:val="20"/>
              </w:rPr>
              <w:t>27,389</w:t>
            </w:r>
          </w:p>
        </w:tc>
      </w:tr>
      <w:tr w:rsidR="00AA3E51" w:rsidRPr="00D627BC" w14:paraId="50A94DC5"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tcPr>
          <w:p w14:paraId="3BA30D73" w14:textId="57448A3C" w:rsidR="00AA3E51" w:rsidRPr="00D627BC" w:rsidRDefault="00AA3E51" w:rsidP="00AA3E51">
            <w:pPr>
              <w:widowControl/>
              <w:autoSpaceDE/>
              <w:autoSpaceDN/>
              <w:adjustRightInd/>
              <w:ind w:firstLineChars="100" w:firstLine="200"/>
              <w:rPr>
                <w:i/>
                <w:iCs/>
                <w:color w:val="000000"/>
                <w:sz w:val="20"/>
                <w:szCs w:val="20"/>
              </w:rPr>
            </w:pPr>
            <w:r>
              <w:rPr>
                <w:i/>
                <w:iCs/>
                <w:color w:val="000000"/>
                <w:sz w:val="20"/>
                <w:szCs w:val="20"/>
              </w:rPr>
              <w:t>Pre-notification consultation</w:t>
            </w:r>
          </w:p>
        </w:tc>
        <w:tc>
          <w:tcPr>
            <w:tcW w:w="0" w:type="auto"/>
            <w:tcBorders>
              <w:top w:val="nil"/>
              <w:left w:val="nil"/>
              <w:bottom w:val="single" w:sz="4" w:space="0" w:color="auto"/>
              <w:right w:val="double" w:sz="6" w:space="0" w:color="auto"/>
            </w:tcBorders>
            <w:shd w:val="clear" w:color="auto" w:fill="auto"/>
            <w:noWrap/>
            <w:vAlign w:val="center"/>
          </w:tcPr>
          <w:p w14:paraId="7947C04D" w14:textId="7B78113C" w:rsidR="00AA3E51" w:rsidRDefault="00AA3E51" w:rsidP="00AA3E51">
            <w:pPr>
              <w:widowControl/>
              <w:autoSpaceDE/>
              <w:autoSpaceDN/>
              <w:adjustRightInd/>
              <w:jc w:val="right"/>
              <w:rPr>
                <w:i/>
                <w:iCs/>
                <w:color w:val="000000"/>
                <w:sz w:val="20"/>
                <w:szCs w:val="20"/>
              </w:rPr>
            </w:pPr>
            <w:r>
              <w:rPr>
                <w:i/>
                <w:iCs/>
                <w:color w:val="000000"/>
                <w:sz w:val="20"/>
                <w:szCs w:val="20"/>
              </w:rPr>
              <w:t>1,227</w:t>
            </w:r>
          </w:p>
        </w:tc>
      </w:tr>
      <w:tr w:rsidR="00AA3E51" w:rsidRPr="00D627BC" w14:paraId="75FD8915" w14:textId="77777777" w:rsidTr="004C2F5D">
        <w:trPr>
          <w:trHeight w:val="255"/>
        </w:trPr>
        <w:tc>
          <w:tcPr>
            <w:tcW w:w="0" w:type="auto"/>
            <w:tcBorders>
              <w:top w:val="nil"/>
              <w:left w:val="double" w:sz="6" w:space="0" w:color="auto"/>
              <w:bottom w:val="single" w:sz="4" w:space="0" w:color="auto"/>
              <w:right w:val="single" w:sz="4" w:space="0" w:color="auto"/>
            </w:tcBorders>
            <w:shd w:val="clear" w:color="auto" w:fill="auto"/>
            <w:vAlign w:val="center"/>
          </w:tcPr>
          <w:p w14:paraId="54A4C387" w14:textId="483A2B26" w:rsidR="00AA3E51" w:rsidRPr="00D627BC" w:rsidRDefault="00AA3E51" w:rsidP="00AA3E51">
            <w:pPr>
              <w:widowControl/>
              <w:autoSpaceDE/>
              <w:autoSpaceDN/>
              <w:adjustRightInd/>
              <w:ind w:firstLineChars="100" w:firstLine="200"/>
              <w:rPr>
                <w:i/>
                <w:iCs/>
                <w:color w:val="000000"/>
                <w:sz w:val="20"/>
                <w:szCs w:val="20"/>
              </w:rPr>
            </w:pPr>
            <w:r>
              <w:rPr>
                <w:i/>
                <w:iCs/>
                <w:color w:val="000000"/>
                <w:sz w:val="20"/>
                <w:szCs w:val="20"/>
              </w:rPr>
              <w:t>Post-notification communication</w:t>
            </w:r>
          </w:p>
        </w:tc>
        <w:tc>
          <w:tcPr>
            <w:tcW w:w="0" w:type="auto"/>
            <w:tcBorders>
              <w:top w:val="nil"/>
              <w:left w:val="nil"/>
              <w:bottom w:val="single" w:sz="4" w:space="0" w:color="auto"/>
              <w:right w:val="double" w:sz="6" w:space="0" w:color="auto"/>
            </w:tcBorders>
            <w:shd w:val="clear" w:color="auto" w:fill="auto"/>
            <w:noWrap/>
            <w:vAlign w:val="center"/>
          </w:tcPr>
          <w:p w14:paraId="4FEDEF2E" w14:textId="7A96307C" w:rsidR="00AA3E51" w:rsidRDefault="00AA3E51" w:rsidP="00AA3E51">
            <w:pPr>
              <w:widowControl/>
              <w:autoSpaceDE/>
              <w:autoSpaceDN/>
              <w:adjustRightInd/>
              <w:jc w:val="right"/>
              <w:rPr>
                <w:i/>
                <w:iCs/>
                <w:color w:val="000000"/>
                <w:sz w:val="20"/>
                <w:szCs w:val="20"/>
              </w:rPr>
            </w:pPr>
            <w:r>
              <w:rPr>
                <w:i/>
                <w:iCs/>
                <w:color w:val="000000"/>
                <w:sz w:val="20"/>
                <w:szCs w:val="20"/>
              </w:rPr>
              <w:t>39,878</w:t>
            </w:r>
          </w:p>
        </w:tc>
      </w:tr>
      <w:tr w:rsidR="004C2F5D" w:rsidRPr="00D627BC" w14:paraId="4EC274C0" w14:textId="77777777" w:rsidTr="004C2F5D">
        <w:trPr>
          <w:trHeight w:val="255"/>
        </w:trPr>
        <w:tc>
          <w:tcPr>
            <w:tcW w:w="0" w:type="auto"/>
            <w:tcBorders>
              <w:top w:val="nil"/>
              <w:left w:val="double" w:sz="6" w:space="0" w:color="auto"/>
              <w:bottom w:val="double" w:sz="6" w:space="0" w:color="auto"/>
              <w:right w:val="single" w:sz="4" w:space="0" w:color="auto"/>
            </w:tcBorders>
            <w:shd w:val="clear" w:color="auto" w:fill="auto"/>
            <w:noWrap/>
            <w:vAlign w:val="center"/>
            <w:hideMark/>
          </w:tcPr>
          <w:p w14:paraId="3A74A48A" w14:textId="77777777" w:rsidR="004C2F5D" w:rsidRPr="00D627BC" w:rsidRDefault="004C2F5D" w:rsidP="007B13EB">
            <w:pPr>
              <w:widowControl/>
              <w:autoSpaceDE/>
              <w:autoSpaceDN/>
              <w:adjustRightInd/>
              <w:rPr>
                <w:b/>
                <w:bCs/>
                <w:color w:val="000000"/>
                <w:sz w:val="20"/>
                <w:szCs w:val="20"/>
              </w:rPr>
            </w:pPr>
            <w:r w:rsidRPr="00D627BC">
              <w:rPr>
                <w:b/>
                <w:bCs/>
                <w:color w:val="000000"/>
                <w:sz w:val="20"/>
                <w:szCs w:val="20"/>
              </w:rPr>
              <w:t>Total</w:t>
            </w:r>
          </w:p>
        </w:tc>
        <w:tc>
          <w:tcPr>
            <w:tcW w:w="0" w:type="auto"/>
            <w:tcBorders>
              <w:top w:val="nil"/>
              <w:left w:val="nil"/>
              <w:bottom w:val="double" w:sz="6" w:space="0" w:color="auto"/>
              <w:right w:val="double" w:sz="6" w:space="0" w:color="auto"/>
            </w:tcBorders>
            <w:shd w:val="clear" w:color="auto" w:fill="auto"/>
            <w:noWrap/>
            <w:vAlign w:val="center"/>
            <w:hideMark/>
          </w:tcPr>
          <w:p w14:paraId="27D919E0" w14:textId="2FAE19E0" w:rsidR="004C2F5D" w:rsidRPr="00D627BC" w:rsidRDefault="00AA3E51" w:rsidP="007B13EB">
            <w:pPr>
              <w:widowControl/>
              <w:autoSpaceDE/>
              <w:autoSpaceDN/>
              <w:adjustRightInd/>
              <w:jc w:val="right"/>
              <w:rPr>
                <w:b/>
                <w:bCs/>
                <w:color w:val="000000"/>
                <w:sz w:val="20"/>
                <w:szCs w:val="20"/>
              </w:rPr>
            </w:pPr>
            <w:r>
              <w:t xml:space="preserve"> </w:t>
            </w:r>
            <w:r w:rsidRPr="00AA3E51">
              <w:rPr>
                <w:b/>
                <w:bCs/>
                <w:color w:val="000000"/>
                <w:sz w:val="20"/>
                <w:szCs w:val="20"/>
              </w:rPr>
              <w:t>192,156</w:t>
            </w:r>
          </w:p>
        </w:tc>
      </w:tr>
      <w:tr w:rsidR="004C2F5D" w:rsidRPr="00D627BC" w14:paraId="192789CA" w14:textId="77777777" w:rsidTr="004C2F5D">
        <w:trPr>
          <w:trHeight w:val="255"/>
        </w:trPr>
        <w:tc>
          <w:tcPr>
            <w:tcW w:w="0" w:type="auto"/>
            <w:gridSpan w:val="2"/>
            <w:tcBorders>
              <w:top w:val="nil"/>
              <w:left w:val="nil"/>
              <w:bottom w:val="nil"/>
              <w:right w:val="nil"/>
            </w:tcBorders>
            <w:shd w:val="clear" w:color="auto" w:fill="auto"/>
            <w:noWrap/>
            <w:vAlign w:val="center"/>
            <w:hideMark/>
          </w:tcPr>
          <w:p w14:paraId="1505C371" w14:textId="77777777" w:rsidR="004C2F5D" w:rsidRPr="00D627BC" w:rsidRDefault="004C2F5D" w:rsidP="007B13EB">
            <w:pPr>
              <w:widowControl/>
              <w:autoSpaceDE/>
              <w:autoSpaceDN/>
              <w:adjustRightInd/>
              <w:rPr>
                <w:b/>
                <w:bCs/>
                <w:color w:val="000000"/>
                <w:sz w:val="20"/>
                <w:szCs w:val="20"/>
              </w:rPr>
            </w:pPr>
            <w:r w:rsidRPr="00D627BC">
              <w:rPr>
                <w:b/>
                <w:bCs/>
                <w:color w:val="000000"/>
                <w:sz w:val="20"/>
                <w:szCs w:val="20"/>
              </w:rPr>
              <w:t xml:space="preserve">Note: </w:t>
            </w:r>
            <w:r w:rsidRPr="00D627BC">
              <w:rPr>
                <w:color w:val="000000"/>
                <w:sz w:val="20"/>
                <w:szCs w:val="20"/>
              </w:rPr>
              <w:t>Totals may not be exact due to rounding</w:t>
            </w:r>
          </w:p>
        </w:tc>
      </w:tr>
    </w:tbl>
    <w:p w14:paraId="5DE233F0" w14:textId="77777777" w:rsidR="004460B0" w:rsidRDefault="004460B0" w:rsidP="00F84A2C">
      <w:pPr>
        <w:pStyle w:val="Heading2"/>
      </w:pPr>
      <w:r>
        <w:t>Burden Statement</w:t>
      </w:r>
    </w:p>
    <w:p w14:paraId="49EF7267" w14:textId="77777777" w:rsidR="004460B0" w:rsidRDefault="004460B0" w:rsidP="002E4B98">
      <w:pPr>
        <w:pStyle w:val="BodyTextFirstIndent"/>
      </w:pPr>
      <w:r>
        <w:t xml:space="preserve">The annual public burden for this collection of information, which is approved under OMB Control No. 2070-0012, is estimated to </w:t>
      </w:r>
      <w:r w:rsidR="009B549C">
        <w:t xml:space="preserve">range between </w:t>
      </w:r>
      <w:r w:rsidR="00AB1980" w:rsidRPr="0094700F">
        <w:rPr>
          <w:b/>
        </w:rPr>
        <w:t xml:space="preserve">16.97 </w:t>
      </w:r>
      <w:r w:rsidR="009B549C" w:rsidRPr="0094700F">
        <w:rPr>
          <w:b/>
        </w:rPr>
        <w:t>hours</w:t>
      </w:r>
      <w:r w:rsidR="00AB1980" w:rsidRPr="0094700F">
        <w:rPr>
          <w:b/>
        </w:rPr>
        <w:t xml:space="preserve"> </w:t>
      </w:r>
      <w:r w:rsidR="009B549C" w:rsidRPr="0094700F">
        <w:rPr>
          <w:b/>
        </w:rPr>
        <w:t>and</w:t>
      </w:r>
      <w:r w:rsidRPr="0094700F">
        <w:rPr>
          <w:b/>
        </w:rPr>
        <w:t xml:space="preserve"> </w:t>
      </w:r>
      <w:r w:rsidR="003D420A" w:rsidRPr="0094700F">
        <w:rPr>
          <w:b/>
        </w:rPr>
        <w:t xml:space="preserve">525.85 </w:t>
      </w:r>
      <w:r w:rsidRPr="0094700F">
        <w:rPr>
          <w:b/>
        </w:rPr>
        <w:t>h</w:t>
      </w:r>
      <w:r w:rsidR="004663A5" w:rsidRPr="0094700F">
        <w:rPr>
          <w:b/>
        </w:rPr>
        <w:t>ours per response</w:t>
      </w:r>
      <w:r w:rsidR="004663A5">
        <w:t xml:space="preserve"> </w:t>
      </w:r>
      <w:r w:rsidR="00AB1980">
        <w:t xml:space="preserve">(for NOCs and TERAs, respectively), </w:t>
      </w:r>
      <w:r w:rsidR="009B549C">
        <w:t>depending upon the type of</w:t>
      </w:r>
      <w:r>
        <w:t xml:space="preserve"> response</w:t>
      </w:r>
      <w:r w:rsidR="00C530A7">
        <w:t xml:space="preserve">. </w:t>
      </w:r>
      <w:r w:rsidR="004663A5" w:rsidRPr="004663A5">
        <w:t>Burden is defined in 5 CFR 1320.3(b)</w:t>
      </w:r>
      <w:r w:rsidR="00C530A7">
        <w:t xml:space="preserve">. </w:t>
      </w:r>
      <w:r>
        <w:t>An agency may not conduct or sponsor, and a person is not required to respond to, a collection of information unless it displays a currently valid OMB control number</w:t>
      </w:r>
      <w:r w:rsidR="00C530A7">
        <w:t xml:space="preserve">. </w:t>
      </w:r>
      <w:r>
        <w:t>The OMB control number for this information collection appears above</w:t>
      </w:r>
      <w:r w:rsidR="00C530A7">
        <w:t xml:space="preserve">. </w:t>
      </w:r>
      <w:r>
        <w:t xml:space="preserve">The OMB control numbers for EPA’s regulations in title 40 of the CFR, after appearing in the </w:t>
      </w:r>
      <w:r w:rsidRPr="005176C5">
        <w:rPr>
          <w:u w:val="single"/>
        </w:rPr>
        <w:t>Federal Register</w:t>
      </w:r>
      <w:r>
        <w:t>, are listed in 40 CFR part 9 and included on the related collection instrument or form, if applicable.</w:t>
      </w:r>
    </w:p>
    <w:p w14:paraId="0204A8B2" w14:textId="0176C4F2" w:rsidR="00047180" w:rsidRPr="00047180" w:rsidRDefault="00047180" w:rsidP="002E4B98">
      <w:pPr>
        <w:pStyle w:val="BodyTextFirstIndent"/>
      </w:pPr>
      <w:r w:rsidRPr="00047180">
        <w:t>The Agency has established a public docket for this ICR under Docket ID No. EPA-HQ-OPPT-</w:t>
      </w:r>
      <w:r w:rsidR="00104C4F">
        <w:t>2017-0645</w:t>
      </w:r>
      <w:r w:rsidRPr="00047180">
        <w:t xml:space="preserve">, which is available for online viewing at </w:t>
      </w:r>
      <w:r w:rsidRPr="000B014C">
        <w:rPr>
          <w:i/>
        </w:rPr>
        <w:t>www.regulations.gov</w:t>
      </w:r>
      <w:r w:rsidRPr="00047180">
        <w:t xml:space="preserve">, or in-person viewing at the </w:t>
      </w:r>
      <w:r w:rsidR="00803B33">
        <w:t xml:space="preserve">Office of </w:t>
      </w:r>
      <w:r w:rsidRPr="00047180">
        <w:t>Pollution Prevention and Toxics Docket in the EPA Docket Center (EPA/DC)</w:t>
      </w:r>
      <w:r w:rsidR="00C530A7">
        <w:t xml:space="preserve">. </w:t>
      </w:r>
      <w:r w:rsidRPr="00047180">
        <w:t xml:space="preserve">The EPA/DC Public Reading Room is located in the </w:t>
      </w:r>
      <w:r w:rsidR="00B91027" w:rsidRPr="00B91027">
        <w:t>West William Jefferson Clinton Bldg.</w:t>
      </w:r>
      <w:r w:rsidR="000D5234">
        <w:t xml:space="preserve">, </w:t>
      </w:r>
      <w:r w:rsidRPr="00047180">
        <w:t>Room 3334, 1301 Constitution Ave., N.W., Washington, DC</w:t>
      </w:r>
      <w:r w:rsidR="00C530A7">
        <w:t xml:space="preserve">. </w:t>
      </w:r>
      <w:r w:rsidRPr="00047180">
        <w:t>The EPA/DC Public Reading Room is open from 8:30 a.m. to 4:30 p.m., Monday through Friday, excluding legal holidays</w:t>
      </w:r>
      <w:r w:rsidR="00C530A7">
        <w:t xml:space="preserve">. </w:t>
      </w:r>
      <w:r w:rsidRPr="00047180">
        <w:t>The telephone number for the EPA/DC Public Reading Room is (202) 566-1744, and the telephone number for the Pollution Prevention and Toxics Docket is (202) 566-0280.</w:t>
      </w:r>
    </w:p>
    <w:p w14:paraId="10CEECB1" w14:textId="2E45DE31" w:rsidR="000B014C" w:rsidRDefault="00047180" w:rsidP="000B014C">
      <w:pPr>
        <w:pStyle w:val="BodyTextFirstIndent"/>
      </w:pPr>
      <w:r w:rsidRPr="00047180">
        <w:t>You may submit comments regarding the Agency's need for this information, the accuracy of the provided burden estimates</w:t>
      </w:r>
      <w:r w:rsidR="00C5421C">
        <w:t xml:space="preserve">, including the estimates involving the </w:t>
      </w:r>
      <w:r w:rsidR="0029435D">
        <w:t>“</w:t>
      </w:r>
      <w:r w:rsidR="00C5421C">
        <w:rPr>
          <w:i/>
        </w:rPr>
        <w:t>Points to Consider</w:t>
      </w:r>
      <w:r w:rsidR="0029435D">
        <w:t>”</w:t>
      </w:r>
      <w:r w:rsidR="00C5421C">
        <w:t xml:space="preserve"> document</w:t>
      </w:r>
      <w:r w:rsidRPr="00047180">
        <w:t xml:space="preserve"> and any suggested methods for minimizing respondent burden, including the use of automated collection techniques. Submit your comments, referencing Docket ID No. EPA-HQ- OPPT-</w:t>
      </w:r>
      <w:r w:rsidR="000B014C">
        <w:t>2017-0645</w:t>
      </w:r>
      <w:r>
        <w:t xml:space="preserve"> </w:t>
      </w:r>
      <w:r w:rsidRPr="00047180">
        <w:t>and OMB Control No. 2070-0</w:t>
      </w:r>
      <w:r>
        <w:t>012</w:t>
      </w:r>
      <w:r w:rsidRPr="00047180">
        <w:t xml:space="preserve">, </w:t>
      </w:r>
      <w:r w:rsidR="000B014C">
        <w:t>to both EPA and OMB as follows:</w:t>
      </w:r>
    </w:p>
    <w:p w14:paraId="6D5AEF55" w14:textId="77777777" w:rsidR="000B014C" w:rsidRDefault="000B014C" w:rsidP="000B014C">
      <w:pPr>
        <w:pStyle w:val="BodyTextFirstIndent"/>
      </w:pPr>
      <w:r>
        <w:t xml:space="preserve">• To EPA online using http://www.regulations.gov (our preferred method) or by mail to: EPA Docket Center, Environmental Protection Agency, Mail Code 28221T, 1200 Pennsylvania Ave., NW, Washington, DC 20460. </w:t>
      </w:r>
    </w:p>
    <w:p w14:paraId="549C7016" w14:textId="77777777" w:rsidR="000B014C" w:rsidRDefault="000B014C" w:rsidP="000B014C">
      <w:pPr>
        <w:pStyle w:val="BodyTextFirstIndent"/>
      </w:pPr>
      <w:r>
        <w:t>• To OMB via email to oira_submission@omb.eop.gov. Address comments to OMB Desk Officer for EPA.</w:t>
      </w:r>
    </w:p>
    <w:p w14:paraId="07C86EE3" w14:textId="0B102C6C" w:rsidR="00047180" w:rsidRPr="001410DF" w:rsidRDefault="000B014C" w:rsidP="000B014C">
      <w:pPr>
        <w:pStyle w:val="BodyTextFirstIndent"/>
      </w:pPr>
      <w:r>
        <w:t>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r w:rsidR="00047180" w:rsidRPr="00047180">
        <w:t>.</w:t>
      </w:r>
    </w:p>
    <w:p w14:paraId="3D561BBB" w14:textId="5CBB2C6E" w:rsidR="00566D0D" w:rsidRPr="006A3DB7" w:rsidRDefault="00566D0D" w:rsidP="00566D0D">
      <w:pPr>
        <w:pStyle w:val="Heading1"/>
        <w:spacing w:after="240"/>
      </w:pPr>
      <w:r>
        <w:t>ATTACHMENTS TO THIS SUPPORTING STATEMENT</w:t>
      </w:r>
    </w:p>
    <w:p w14:paraId="50936338" w14:textId="79D91C4E" w:rsidR="004460B0" w:rsidRDefault="004460B0" w:rsidP="002E4B98">
      <w:pPr>
        <w:pStyle w:val="BodyTextFirstIndent"/>
      </w:pPr>
      <w:r w:rsidRPr="00A36D71">
        <w:t>Attachments to the supporting statement are available in the public docket established for this ICR under docket identification number</w:t>
      </w:r>
      <w:r w:rsidR="00D045B3">
        <w:t xml:space="preserve"> </w:t>
      </w:r>
      <w:r w:rsidR="0004145A" w:rsidRPr="004C2F5D">
        <w:rPr>
          <w:color w:val="333333"/>
        </w:rPr>
        <w:t>EPA-HQ-OPPT-2017-0645</w:t>
      </w:r>
      <w:r w:rsidR="00C530A7">
        <w:t xml:space="preserve">. </w:t>
      </w:r>
      <w:r w:rsidRPr="00A36D71">
        <w:t xml:space="preserve">These attachments are available for online viewing at </w:t>
      </w:r>
      <w:hyperlink r:id="rId15" w:history="1">
        <w:r w:rsidRPr="00A36D71">
          <w:rPr>
            <w:color w:val="0000FF"/>
            <w:u w:val="single"/>
          </w:rPr>
          <w:t>www.regulations.gov</w:t>
        </w:r>
      </w:hyperlink>
      <w:r w:rsidRPr="00A36D71">
        <w:t xml:space="preserve"> or otherwise accessed as described in section 6(f) of the supporting statement.</w:t>
      </w:r>
    </w:p>
    <w:p w14:paraId="79F82A22" w14:textId="191FD80C" w:rsidR="007A1CD9" w:rsidRPr="00123E84" w:rsidRDefault="006D499A" w:rsidP="00AC3C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2160"/>
        <w:rPr>
          <w:rStyle w:val="Hyperlink"/>
          <w:szCs w:val="20"/>
        </w:rPr>
      </w:pPr>
      <w:r>
        <w:rPr>
          <w:b/>
          <w:color w:val="000000"/>
          <w:szCs w:val="20"/>
        </w:rPr>
        <w:t>Attachment A:</w:t>
      </w:r>
      <w:r>
        <w:rPr>
          <w:b/>
          <w:color w:val="000000"/>
          <w:szCs w:val="20"/>
        </w:rPr>
        <w:tab/>
        <w:t xml:space="preserve">15 U.S.C. </w:t>
      </w:r>
      <w:r w:rsidR="00025ECB">
        <w:rPr>
          <w:b/>
          <w:color w:val="000000"/>
          <w:szCs w:val="20"/>
        </w:rPr>
        <w:t xml:space="preserve">Chapter 53, Section </w:t>
      </w:r>
      <w:r>
        <w:rPr>
          <w:b/>
          <w:color w:val="000000"/>
          <w:szCs w:val="20"/>
        </w:rPr>
        <w:t xml:space="preserve">2604 </w:t>
      </w:r>
      <w:r w:rsidR="00FF6AD6" w:rsidRPr="00333517">
        <w:rPr>
          <w:b/>
          <w:i/>
          <w:szCs w:val="20"/>
        </w:rPr>
        <w:t>-</w:t>
      </w:r>
      <w:r w:rsidR="00FF6AD6">
        <w:rPr>
          <w:b/>
          <w:szCs w:val="20"/>
        </w:rPr>
        <w:t xml:space="preserve"> </w:t>
      </w:r>
      <w:r>
        <w:rPr>
          <w:b/>
          <w:color w:val="000000"/>
          <w:szCs w:val="20"/>
        </w:rPr>
        <w:t>Toxic Substances Control Act</w:t>
      </w:r>
      <w:r w:rsidR="00123E84">
        <w:rPr>
          <w:b/>
          <w:color w:val="000000"/>
          <w:szCs w:val="20"/>
        </w:rPr>
        <w:t>, as amended by Frank R. Lautenberg Chemical Safety for the 21</w:t>
      </w:r>
      <w:r w:rsidR="00123E84" w:rsidRPr="004C2F5D">
        <w:rPr>
          <w:b/>
          <w:color w:val="000000"/>
          <w:vertAlign w:val="superscript"/>
        </w:rPr>
        <w:t>st</w:t>
      </w:r>
      <w:r w:rsidR="00123E84">
        <w:rPr>
          <w:b/>
          <w:color w:val="000000"/>
          <w:szCs w:val="20"/>
        </w:rPr>
        <w:t xml:space="preserve"> Century Act</w:t>
      </w:r>
      <w:r>
        <w:rPr>
          <w:b/>
          <w:color w:val="000000"/>
          <w:szCs w:val="20"/>
        </w:rPr>
        <w:t xml:space="preserve">. </w:t>
      </w:r>
      <w:r>
        <w:rPr>
          <w:color w:val="000000"/>
          <w:szCs w:val="20"/>
        </w:rPr>
        <w:t>Also</w:t>
      </w:r>
      <w:r w:rsidR="00123E84">
        <w:rPr>
          <w:color w:val="000000"/>
          <w:szCs w:val="20"/>
        </w:rPr>
        <w:t xml:space="preserve"> </w:t>
      </w:r>
      <w:r>
        <w:rPr>
          <w:color w:val="000000"/>
          <w:szCs w:val="20"/>
        </w:rPr>
        <w:t xml:space="preserve">available online at the U.S. House of Representatives’ </w:t>
      </w:r>
      <w:r w:rsidR="00123E84">
        <w:rPr>
          <w:szCs w:val="20"/>
        </w:rPr>
        <w:fldChar w:fldCharType="begin"/>
      </w:r>
      <w:r w:rsidR="00123E84">
        <w:rPr>
          <w:szCs w:val="20"/>
        </w:rPr>
        <w:instrText xml:space="preserve"> HYPERLINK "http://uscode.house.gov/view.xhtml?path=/prelim@title15/chapter53&amp;edition=prelim" </w:instrText>
      </w:r>
      <w:r w:rsidR="00123E84">
        <w:rPr>
          <w:szCs w:val="20"/>
        </w:rPr>
        <w:fldChar w:fldCharType="separate"/>
      </w:r>
      <w:r w:rsidR="007A1CD9" w:rsidRPr="00123E84">
        <w:rPr>
          <w:rStyle w:val="Hyperlink"/>
          <w:szCs w:val="20"/>
        </w:rPr>
        <w:t>U.S. Code website</w:t>
      </w:r>
    </w:p>
    <w:p w14:paraId="540E866E" w14:textId="47A25C07" w:rsidR="00D045B3" w:rsidRDefault="00123E84" w:rsidP="00D04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
        <w:rPr>
          <w:szCs w:val="20"/>
        </w:rPr>
        <w:fldChar w:fldCharType="end"/>
      </w:r>
    </w:p>
    <w:p w14:paraId="057296DC" w14:textId="75AFF3A3" w:rsidR="00B8321D" w:rsidRDefault="006D499A" w:rsidP="006D499A">
      <w:pPr>
        <w:widowControl/>
        <w:autoSpaceDE/>
        <w:autoSpaceDN/>
        <w:adjustRightInd/>
        <w:ind w:left="2160" w:hanging="2160"/>
        <w:rPr>
          <w:szCs w:val="20"/>
        </w:rPr>
      </w:pPr>
      <w:r>
        <w:rPr>
          <w:b/>
        </w:rPr>
        <w:t>Attachment B:</w:t>
      </w:r>
      <w:r>
        <w:rPr>
          <w:b/>
        </w:rPr>
        <w:tab/>
      </w:r>
      <w:r w:rsidRPr="00333517">
        <w:rPr>
          <w:b/>
          <w:color w:val="000000"/>
          <w:szCs w:val="20"/>
        </w:rPr>
        <w:t xml:space="preserve">40 CFR </w:t>
      </w:r>
      <w:r>
        <w:rPr>
          <w:b/>
          <w:color w:val="000000"/>
          <w:szCs w:val="20"/>
        </w:rPr>
        <w:t xml:space="preserve">part </w:t>
      </w:r>
      <w:r w:rsidRPr="00333517">
        <w:rPr>
          <w:b/>
          <w:color w:val="000000"/>
          <w:szCs w:val="20"/>
        </w:rPr>
        <w:t>700</w:t>
      </w:r>
      <w:r w:rsidRPr="00333517">
        <w:rPr>
          <w:color w:val="000000"/>
          <w:szCs w:val="20"/>
        </w:rPr>
        <w:t xml:space="preserve"> </w:t>
      </w:r>
      <w:r w:rsidR="00FF6AD6" w:rsidRPr="00333517">
        <w:rPr>
          <w:b/>
          <w:i/>
          <w:szCs w:val="20"/>
        </w:rPr>
        <w:t>-</w:t>
      </w:r>
      <w:r w:rsidR="00FF6AD6">
        <w:rPr>
          <w:b/>
          <w:i/>
          <w:szCs w:val="20"/>
        </w:rPr>
        <w:t xml:space="preserve"> </w:t>
      </w:r>
      <w:r w:rsidRPr="00333517">
        <w:rPr>
          <w:b/>
          <w:szCs w:val="20"/>
        </w:rPr>
        <w:t>General</w:t>
      </w:r>
      <w:r w:rsidRPr="00333517">
        <w:rPr>
          <w:szCs w:val="20"/>
        </w:rPr>
        <w:t>. Also a</w:t>
      </w:r>
      <w:r>
        <w:rPr>
          <w:szCs w:val="20"/>
        </w:rPr>
        <w:t xml:space="preserve">vailable online at the National </w:t>
      </w:r>
      <w:r w:rsidRPr="00333517">
        <w:rPr>
          <w:szCs w:val="20"/>
        </w:rPr>
        <w:t>Archives and Records Administration’s</w:t>
      </w:r>
      <w:r w:rsidR="0097091E">
        <w:rPr>
          <w:szCs w:val="20"/>
        </w:rPr>
        <w:t xml:space="preserve"> </w:t>
      </w:r>
      <w:hyperlink r:id="rId16" w:history="1">
        <w:r w:rsidR="00B8321D">
          <w:rPr>
            <w:rStyle w:val="Hyperlink"/>
            <w:szCs w:val="20"/>
          </w:rPr>
          <w:t>Electronic CFR website</w:t>
        </w:r>
      </w:hyperlink>
    </w:p>
    <w:p w14:paraId="18122415" w14:textId="3AB157C7" w:rsidR="006D499A" w:rsidRPr="006D499A" w:rsidRDefault="006D499A" w:rsidP="006F6974">
      <w:pPr>
        <w:widowControl/>
        <w:autoSpaceDE/>
        <w:autoSpaceDN/>
        <w:adjustRightInd/>
        <w:ind w:left="2160" w:hanging="2160"/>
        <w:rPr>
          <w:b/>
        </w:rPr>
      </w:pPr>
    </w:p>
    <w:p w14:paraId="0AFEE8EA" w14:textId="7A22A5A7" w:rsidR="00B8321D" w:rsidRDefault="006D499A" w:rsidP="006D499A">
      <w:pPr>
        <w:widowControl/>
        <w:autoSpaceDE/>
        <w:autoSpaceDN/>
        <w:adjustRightInd/>
        <w:ind w:left="2160" w:hanging="2160"/>
        <w:rPr>
          <w:szCs w:val="20"/>
        </w:rPr>
      </w:pPr>
      <w:r>
        <w:rPr>
          <w:b/>
          <w:color w:val="000000"/>
          <w:szCs w:val="20"/>
        </w:rPr>
        <w:t>Attachment C:</w:t>
      </w:r>
      <w:r>
        <w:rPr>
          <w:b/>
          <w:color w:val="000000"/>
          <w:szCs w:val="20"/>
        </w:rPr>
        <w:tab/>
      </w:r>
      <w:r w:rsidRPr="00333517">
        <w:rPr>
          <w:b/>
          <w:color w:val="000000"/>
          <w:szCs w:val="20"/>
        </w:rPr>
        <w:t xml:space="preserve">40 CFR </w:t>
      </w:r>
      <w:r>
        <w:rPr>
          <w:b/>
          <w:color w:val="000000"/>
          <w:szCs w:val="20"/>
        </w:rPr>
        <w:t xml:space="preserve">part </w:t>
      </w:r>
      <w:r w:rsidRPr="00333517">
        <w:rPr>
          <w:b/>
          <w:color w:val="000000"/>
          <w:szCs w:val="20"/>
        </w:rPr>
        <w:t>720</w:t>
      </w:r>
      <w:r w:rsidRPr="00333517">
        <w:rPr>
          <w:b/>
          <w:szCs w:val="20"/>
        </w:rPr>
        <w:t xml:space="preserve"> </w:t>
      </w:r>
      <w:r w:rsidRPr="00333517">
        <w:rPr>
          <w:b/>
          <w:i/>
          <w:szCs w:val="20"/>
        </w:rPr>
        <w:t>-</w:t>
      </w:r>
      <w:r w:rsidRPr="00333517">
        <w:rPr>
          <w:b/>
          <w:szCs w:val="20"/>
        </w:rPr>
        <w:t xml:space="preserve"> Premanufacture Notification</w:t>
      </w:r>
      <w:r w:rsidRPr="00333517">
        <w:rPr>
          <w:szCs w:val="20"/>
        </w:rPr>
        <w:t>. Also available online at the National Archives and Records Administration’s</w:t>
      </w:r>
      <w:r w:rsidR="00B8321D">
        <w:rPr>
          <w:szCs w:val="20"/>
        </w:rPr>
        <w:t xml:space="preserve"> </w:t>
      </w:r>
      <w:hyperlink r:id="rId17" w:history="1">
        <w:r w:rsidR="00B8321D">
          <w:rPr>
            <w:rStyle w:val="Hyperlink"/>
            <w:szCs w:val="20"/>
          </w:rPr>
          <w:t>Electronic CFR website</w:t>
        </w:r>
      </w:hyperlink>
    </w:p>
    <w:p w14:paraId="7039FDB8" w14:textId="77777777" w:rsidR="006D499A" w:rsidRPr="006D499A" w:rsidRDefault="00B8321D" w:rsidP="006F6974">
      <w:pPr>
        <w:widowControl/>
        <w:autoSpaceDE/>
        <w:autoSpaceDN/>
        <w:adjustRightInd/>
        <w:ind w:left="2160" w:hanging="2160"/>
        <w:rPr>
          <w:b/>
          <w:color w:val="000000"/>
          <w:szCs w:val="20"/>
        </w:rPr>
      </w:pPr>
      <w:r>
        <w:rPr>
          <w:szCs w:val="20"/>
        </w:rPr>
        <w:t xml:space="preserve"> </w:t>
      </w:r>
    </w:p>
    <w:p w14:paraId="7BC77C31" w14:textId="1E39F82C" w:rsidR="000372F2" w:rsidRPr="00B8321D" w:rsidRDefault="000372F2" w:rsidP="00B8321D">
      <w:pPr>
        <w:widowControl/>
        <w:autoSpaceDE/>
        <w:autoSpaceDN/>
        <w:adjustRightInd/>
        <w:ind w:left="2160" w:hanging="2160"/>
        <w:rPr>
          <w:szCs w:val="20"/>
        </w:rPr>
      </w:pPr>
      <w:r>
        <w:rPr>
          <w:b/>
          <w:color w:val="000000"/>
          <w:szCs w:val="20"/>
        </w:rPr>
        <w:t>Attachment D:</w:t>
      </w:r>
      <w:r>
        <w:rPr>
          <w:b/>
          <w:color w:val="000000"/>
          <w:szCs w:val="20"/>
        </w:rPr>
        <w:tab/>
      </w:r>
      <w:r w:rsidRPr="00333517">
        <w:rPr>
          <w:b/>
          <w:color w:val="000000"/>
          <w:szCs w:val="20"/>
        </w:rPr>
        <w:t xml:space="preserve">40 CFR </w:t>
      </w:r>
      <w:r>
        <w:rPr>
          <w:b/>
          <w:color w:val="000000"/>
          <w:szCs w:val="20"/>
        </w:rPr>
        <w:t xml:space="preserve">part </w:t>
      </w:r>
      <w:r w:rsidRPr="00333517">
        <w:rPr>
          <w:b/>
          <w:color w:val="000000"/>
          <w:szCs w:val="20"/>
        </w:rPr>
        <w:t>721</w:t>
      </w:r>
      <w:r w:rsidR="00E37CA6">
        <w:rPr>
          <w:b/>
          <w:color w:val="000000"/>
          <w:szCs w:val="20"/>
        </w:rPr>
        <w:t xml:space="preserve"> (excluding subpart E)</w:t>
      </w:r>
      <w:r w:rsidRPr="00333517">
        <w:rPr>
          <w:b/>
          <w:szCs w:val="20"/>
        </w:rPr>
        <w:t xml:space="preserve"> </w:t>
      </w:r>
      <w:r w:rsidRPr="00333517">
        <w:rPr>
          <w:b/>
          <w:i/>
          <w:szCs w:val="20"/>
        </w:rPr>
        <w:t>-</w:t>
      </w:r>
      <w:r w:rsidRPr="00333517">
        <w:rPr>
          <w:b/>
          <w:szCs w:val="20"/>
        </w:rPr>
        <w:t xml:space="preserve"> Significant New Uses </w:t>
      </w:r>
      <w:r w:rsidR="000F707F">
        <w:rPr>
          <w:b/>
          <w:szCs w:val="20"/>
        </w:rPr>
        <w:t>o</w:t>
      </w:r>
      <w:r w:rsidRPr="00333517">
        <w:rPr>
          <w:b/>
          <w:szCs w:val="20"/>
        </w:rPr>
        <w:t>f Chemical Substances</w:t>
      </w:r>
      <w:r w:rsidRPr="00333517">
        <w:rPr>
          <w:szCs w:val="20"/>
        </w:rPr>
        <w:t>. Also available online at the National Archives and Records Administration’s</w:t>
      </w:r>
      <w:r w:rsidR="00B8321D" w:rsidRPr="00B8321D">
        <w:t xml:space="preserve"> </w:t>
      </w:r>
      <w:hyperlink r:id="rId18" w:history="1">
        <w:r w:rsidR="00B8321D">
          <w:rPr>
            <w:rStyle w:val="Hyperlink"/>
            <w:szCs w:val="20"/>
          </w:rPr>
          <w:t>Electronic CFR website</w:t>
        </w:r>
      </w:hyperlink>
    </w:p>
    <w:p w14:paraId="2EF469D9" w14:textId="77777777" w:rsidR="000372F2" w:rsidRPr="000372F2" w:rsidRDefault="000372F2" w:rsidP="000372F2">
      <w:pPr>
        <w:widowControl/>
        <w:autoSpaceDE/>
        <w:autoSpaceDN/>
        <w:adjustRightInd/>
        <w:ind w:left="2160" w:hanging="2160"/>
        <w:rPr>
          <w:szCs w:val="20"/>
        </w:rPr>
      </w:pPr>
    </w:p>
    <w:p w14:paraId="718D8205" w14:textId="30F2773E" w:rsidR="000372F2" w:rsidRDefault="000372F2" w:rsidP="000372F2">
      <w:pPr>
        <w:widowControl/>
        <w:autoSpaceDE/>
        <w:autoSpaceDN/>
        <w:adjustRightInd/>
        <w:ind w:left="2160" w:hanging="2160"/>
        <w:rPr>
          <w:b/>
          <w:szCs w:val="20"/>
        </w:rPr>
      </w:pPr>
      <w:r>
        <w:rPr>
          <w:b/>
          <w:szCs w:val="20"/>
        </w:rPr>
        <w:t>Attachment E:</w:t>
      </w:r>
      <w:r>
        <w:rPr>
          <w:b/>
          <w:szCs w:val="20"/>
        </w:rPr>
        <w:tab/>
      </w:r>
      <w:r w:rsidRPr="00333517">
        <w:rPr>
          <w:b/>
          <w:color w:val="000000"/>
          <w:szCs w:val="20"/>
        </w:rPr>
        <w:t xml:space="preserve">40 CFR </w:t>
      </w:r>
      <w:r>
        <w:rPr>
          <w:b/>
          <w:color w:val="000000"/>
          <w:szCs w:val="20"/>
        </w:rPr>
        <w:t xml:space="preserve">part </w:t>
      </w:r>
      <w:r w:rsidRPr="00333517">
        <w:rPr>
          <w:b/>
          <w:color w:val="000000"/>
          <w:szCs w:val="20"/>
        </w:rPr>
        <w:t>723</w:t>
      </w:r>
      <w:r w:rsidRPr="00333517">
        <w:rPr>
          <w:b/>
          <w:szCs w:val="20"/>
        </w:rPr>
        <w:t xml:space="preserve"> </w:t>
      </w:r>
      <w:r w:rsidRPr="00333517">
        <w:rPr>
          <w:b/>
          <w:i/>
          <w:szCs w:val="20"/>
        </w:rPr>
        <w:t>-</w:t>
      </w:r>
      <w:r w:rsidRPr="00333517">
        <w:rPr>
          <w:b/>
          <w:szCs w:val="20"/>
        </w:rPr>
        <w:t xml:space="preserve"> Premanufacture Notification Exemptions</w:t>
      </w:r>
      <w:r w:rsidRPr="00333517">
        <w:rPr>
          <w:szCs w:val="20"/>
        </w:rPr>
        <w:t>. Also available online at the National Archives and Records Administration’s</w:t>
      </w:r>
      <w:r w:rsidR="00B8321D" w:rsidRPr="00B8321D">
        <w:t xml:space="preserve"> </w:t>
      </w:r>
      <w:hyperlink r:id="rId19" w:history="1">
        <w:r w:rsidR="00B8321D">
          <w:rPr>
            <w:rStyle w:val="Hyperlink"/>
            <w:szCs w:val="20"/>
          </w:rPr>
          <w:t>Electronic CFR website</w:t>
        </w:r>
      </w:hyperlink>
    </w:p>
    <w:p w14:paraId="5CC1F200" w14:textId="77777777" w:rsidR="00B8321D" w:rsidRPr="000372F2" w:rsidRDefault="00B8321D" w:rsidP="000372F2">
      <w:pPr>
        <w:widowControl/>
        <w:autoSpaceDE/>
        <w:autoSpaceDN/>
        <w:adjustRightInd/>
        <w:ind w:left="2160" w:hanging="2160"/>
        <w:rPr>
          <w:b/>
          <w:szCs w:val="20"/>
        </w:rPr>
      </w:pPr>
    </w:p>
    <w:p w14:paraId="176DD154" w14:textId="60D55565" w:rsidR="000372F2" w:rsidRPr="00333517" w:rsidRDefault="000372F2" w:rsidP="00067F6C">
      <w:pPr>
        <w:widowControl/>
        <w:autoSpaceDE/>
        <w:autoSpaceDN/>
        <w:adjustRightInd/>
        <w:ind w:left="2160" w:hanging="2160"/>
        <w:rPr>
          <w:szCs w:val="20"/>
        </w:rPr>
      </w:pPr>
      <w:r>
        <w:rPr>
          <w:b/>
          <w:szCs w:val="20"/>
        </w:rPr>
        <w:t xml:space="preserve">Attachment F: </w:t>
      </w:r>
      <w:r>
        <w:rPr>
          <w:b/>
          <w:szCs w:val="20"/>
        </w:rPr>
        <w:tab/>
      </w:r>
      <w:r w:rsidRPr="00333517">
        <w:rPr>
          <w:b/>
          <w:color w:val="000000"/>
          <w:szCs w:val="20"/>
        </w:rPr>
        <w:t xml:space="preserve">40 CFR </w:t>
      </w:r>
      <w:r>
        <w:rPr>
          <w:b/>
          <w:color w:val="000000"/>
          <w:szCs w:val="20"/>
        </w:rPr>
        <w:t xml:space="preserve">part </w:t>
      </w:r>
      <w:r w:rsidRPr="00333517">
        <w:rPr>
          <w:b/>
          <w:color w:val="000000"/>
          <w:szCs w:val="20"/>
        </w:rPr>
        <w:t>725</w:t>
      </w:r>
      <w:r w:rsidRPr="00333517">
        <w:rPr>
          <w:b/>
          <w:szCs w:val="20"/>
        </w:rPr>
        <w:t xml:space="preserve"> </w:t>
      </w:r>
      <w:r w:rsidRPr="00333517">
        <w:rPr>
          <w:b/>
          <w:i/>
          <w:szCs w:val="20"/>
        </w:rPr>
        <w:t>-</w:t>
      </w:r>
      <w:r w:rsidRPr="00333517">
        <w:rPr>
          <w:b/>
          <w:szCs w:val="20"/>
        </w:rPr>
        <w:t xml:space="preserve"> </w:t>
      </w:r>
      <w:r w:rsidRPr="00333517">
        <w:rPr>
          <w:b/>
          <w:bCs/>
          <w:szCs w:val="20"/>
        </w:rPr>
        <w:t xml:space="preserve">Reporting Requirements </w:t>
      </w:r>
      <w:r w:rsidR="00D64D77">
        <w:rPr>
          <w:b/>
          <w:bCs/>
          <w:szCs w:val="20"/>
        </w:rPr>
        <w:t>a</w:t>
      </w:r>
      <w:r w:rsidRPr="00333517">
        <w:rPr>
          <w:b/>
          <w:bCs/>
          <w:szCs w:val="20"/>
        </w:rPr>
        <w:t xml:space="preserve">nd Review Processes </w:t>
      </w:r>
      <w:r w:rsidR="000F707F">
        <w:rPr>
          <w:b/>
          <w:bCs/>
          <w:szCs w:val="20"/>
        </w:rPr>
        <w:t>f</w:t>
      </w:r>
      <w:r w:rsidRPr="00333517">
        <w:rPr>
          <w:b/>
          <w:bCs/>
          <w:szCs w:val="20"/>
        </w:rPr>
        <w:t>or Microorganisms</w:t>
      </w:r>
      <w:r w:rsidRPr="00333517">
        <w:rPr>
          <w:szCs w:val="20"/>
        </w:rPr>
        <w:t>. Also available online at the National Archives and Records Administration’s</w:t>
      </w:r>
      <w:r w:rsidR="00067F6C">
        <w:rPr>
          <w:szCs w:val="20"/>
        </w:rPr>
        <w:t xml:space="preserve"> </w:t>
      </w:r>
      <w:hyperlink r:id="rId20" w:history="1">
        <w:r w:rsidR="00067F6C">
          <w:rPr>
            <w:rStyle w:val="Hyperlink"/>
            <w:szCs w:val="20"/>
          </w:rPr>
          <w:t>Electronic CFR website</w:t>
        </w:r>
      </w:hyperlink>
    </w:p>
    <w:p w14:paraId="6B04497F" w14:textId="77777777" w:rsidR="000372F2" w:rsidRPr="000372F2" w:rsidRDefault="000372F2" w:rsidP="000372F2">
      <w:pPr>
        <w:widowControl/>
        <w:autoSpaceDE/>
        <w:autoSpaceDN/>
        <w:adjustRightInd/>
        <w:ind w:left="2160" w:hanging="2160"/>
        <w:rPr>
          <w:b/>
          <w:szCs w:val="20"/>
        </w:rPr>
      </w:pPr>
    </w:p>
    <w:p w14:paraId="13514595" w14:textId="7339F5A8" w:rsidR="00025ECB" w:rsidRDefault="000372F2" w:rsidP="000372F2">
      <w:pPr>
        <w:widowControl/>
        <w:autoSpaceDE/>
        <w:autoSpaceDN/>
        <w:adjustRightInd/>
        <w:ind w:left="2160" w:hanging="2160"/>
        <w:rPr>
          <w:szCs w:val="20"/>
        </w:rPr>
      </w:pPr>
      <w:r>
        <w:rPr>
          <w:b/>
          <w:szCs w:val="20"/>
        </w:rPr>
        <w:t>Attachment G:</w:t>
      </w:r>
      <w:r>
        <w:rPr>
          <w:b/>
          <w:szCs w:val="20"/>
        </w:rPr>
        <w:tab/>
      </w:r>
      <w:r w:rsidRPr="00333517">
        <w:rPr>
          <w:b/>
          <w:szCs w:val="20"/>
        </w:rPr>
        <w:t xml:space="preserve">EPA Form 7710-25 </w:t>
      </w:r>
      <w:r w:rsidR="00FF6AD6" w:rsidRPr="00333517">
        <w:rPr>
          <w:b/>
          <w:i/>
          <w:szCs w:val="20"/>
        </w:rPr>
        <w:t>-</w:t>
      </w:r>
      <w:r w:rsidR="00FF6AD6">
        <w:rPr>
          <w:b/>
          <w:szCs w:val="20"/>
        </w:rPr>
        <w:t xml:space="preserve"> </w:t>
      </w:r>
      <w:r w:rsidRPr="00333517">
        <w:rPr>
          <w:b/>
          <w:szCs w:val="20"/>
        </w:rPr>
        <w:t>Premanufacture Notice</w:t>
      </w:r>
      <w:r w:rsidR="00C530A7">
        <w:rPr>
          <w:b/>
          <w:szCs w:val="20"/>
        </w:rPr>
        <w:t xml:space="preserve">. </w:t>
      </w:r>
      <w:r w:rsidRPr="00333517">
        <w:rPr>
          <w:szCs w:val="20"/>
        </w:rPr>
        <w:t>Also available online at</w:t>
      </w:r>
      <w:r w:rsidR="00025ECB">
        <w:rPr>
          <w:szCs w:val="20"/>
        </w:rPr>
        <w:t xml:space="preserve"> </w:t>
      </w:r>
      <w:r w:rsidR="001C7EF7" w:rsidRPr="001C7EF7">
        <w:t>https://www.epa.gov/reviewing-new-chemicals-under-toxic-substances-control-act-tsca/sample-premanufacture</w:t>
      </w:r>
      <w:hyperlink r:id="rId21" w:history="1">
        <w:r w:rsidR="00025ECB" w:rsidRPr="00025ECB">
          <w:rPr>
            <w:rStyle w:val="Hyperlink"/>
            <w:szCs w:val="20"/>
          </w:rPr>
          <w:t>https://www.epa.gov/reviewing-new-chemicals-under-toxic-substances-control-act-tsca/sample-premanufacture-notification</w:t>
        </w:r>
      </w:hyperlink>
    </w:p>
    <w:p w14:paraId="5C2F6B5F" w14:textId="77777777" w:rsidR="000372F2" w:rsidRPr="000372F2" w:rsidRDefault="000372F2" w:rsidP="000372F2">
      <w:pPr>
        <w:widowControl/>
        <w:autoSpaceDE/>
        <w:autoSpaceDN/>
        <w:adjustRightInd/>
        <w:ind w:left="2160" w:hanging="2160"/>
        <w:rPr>
          <w:b/>
          <w:szCs w:val="20"/>
        </w:rPr>
      </w:pPr>
    </w:p>
    <w:p w14:paraId="22370084" w14:textId="11921270" w:rsidR="003D6FB6" w:rsidRDefault="000372F2" w:rsidP="000B014C">
      <w:pPr>
        <w:autoSpaceDE/>
        <w:autoSpaceDN/>
        <w:adjustRightInd/>
        <w:ind w:left="2160" w:hanging="2160"/>
        <w:rPr>
          <w:szCs w:val="20"/>
        </w:rPr>
      </w:pPr>
      <w:r>
        <w:rPr>
          <w:b/>
          <w:szCs w:val="20"/>
        </w:rPr>
        <w:t>Attachment H:</w:t>
      </w:r>
      <w:r>
        <w:rPr>
          <w:b/>
          <w:szCs w:val="20"/>
        </w:rPr>
        <w:tab/>
      </w:r>
      <w:r w:rsidRPr="00333517">
        <w:rPr>
          <w:b/>
          <w:szCs w:val="20"/>
        </w:rPr>
        <w:t xml:space="preserve">Instruction Manual for </w:t>
      </w:r>
      <w:r w:rsidR="007E531D">
        <w:rPr>
          <w:b/>
          <w:szCs w:val="20"/>
        </w:rPr>
        <w:t xml:space="preserve">Reporting under the </w:t>
      </w:r>
      <w:r w:rsidRPr="00333517">
        <w:rPr>
          <w:b/>
          <w:szCs w:val="20"/>
        </w:rPr>
        <w:t xml:space="preserve">TSCA Section </w:t>
      </w:r>
      <w:r w:rsidR="00603CD3" w:rsidRPr="002A6EC2">
        <w:rPr>
          <w:b/>
        </w:rPr>
        <w:t>§</w:t>
      </w:r>
      <w:r w:rsidR="00603CD3" w:rsidRPr="004C2F5D">
        <w:rPr>
          <w:b/>
        </w:rPr>
        <w:t>5</w:t>
      </w:r>
      <w:r w:rsidR="00603CD3" w:rsidRPr="002A6EC2">
        <w:rPr>
          <w:b/>
        </w:rPr>
        <w:t xml:space="preserve"> </w:t>
      </w:r>
      <w:r w:rsidR="007E531D">
        <w:rPr>
          <w:b/>
          <w:szCs w:val="20"/>
        </w:rPr>
        <w:t>New Chemicals Program</w:t>
      </w:r>
      <w:r w:rsidR="00C530A7">
        <w:rPr>
          <w:szCs w:val="20"/>
        </w:rPr>
        <w:t xml:space="preserve">. </w:t>
      </w:r>
      <w:r w:rsidRPr="00333517">
        <w:rPr>
          <w:szCs w:val="20"/>
        </w:rPr>
        <w:t>Also available online at</w:t>
      </w:r>
      <w:r w:rsidR="00241EB3">
        <w:rPr>
          <w:szCs w:val="20"/>
        </w:rPr>
        <w:t xml:space="preserve"> </w:t>
      </w:r>
      <w:hyperlink r:id="rId22" w:history="1">
        <w:r w:rsidR="003D6FB6" w:rsidRPr="001C7EF7">
          <w:rPr>
            <w:rStyle w:val="Hyperlink"/>
            <w:szCs w:val="20"/>
          </w:rPr>
          <w:t>https://www.epa.gov/reviewing-new-chemicals-under-toxic-substances-control-act-tsca/instruction-manual-reporting-under</w:t>
        </w:r>
      </w:hyperlink>
    </w:p>
    <w:p w14:paraId="331B9C19" w14:textId="77777777" w:rsidR="003D6FB6" w:rsidRDefault="003D6FB6" w:rsidP="000B014C">
      <w:pPr>
        <w:autoSpaceDE/>
        <w:autoSpaceDN/>
        <w:adjustRightInd/>
        <w:ind w:left="2160" w:hanging="2160"/>
        <w:rPr>
          <w:szCs w:val="20"/>
        </w:rPr>
      </w:pPr>
    </w:p>
    <w:p w14:paraId="4D870492" w14:textId="6875B08C" w:rsidR="00C217A1" w:rsidRDefault="000372F2" w:rsidP="000B014C">
      <w:pPr>
        <w:autoSpaceDE/>
        <w:autoSpaceDN/>
        <w:adjustRightInd/>
        <w:ind w:left="2160" w:hanging="2160"/>
        <w:rPr>
          <w:rStyle w:val="Hyperlink"/>
          <w:szCs w:val="20"/>
        </w:rPr>
      </w:pPr>
      <w:r>
        <w:rPr>
          <w:b/>
          <w:szCs w:val="20"/>
        </w:rPr>
        <w:t>Attachment I:</w:t>
      </w:r>
      <w:r>
        <w:rPr>
          <w:b/>
          <w:szCs w:val="20"/>
        </w:rPr>
        <w:tab/>
        <w:t>EPA Form 7710-56</w:t>
      </w:r>
      <w:r w:rsidRPr="00333517">
        <w:rPr>
          <w:b/>
          <w:szCs w:val="20"/>
        </w:rPr>
        <w:t xml:space="preserve"> </w:t>
      </w:r>
      <w:r w:rsidR="00FF6AD6" w:rsidRPr="00333517">
        <w:rPr>
          <w:b/>
          <w:i/>
          <w:szCs w:val="20"/>
        </w:rPr>
        <w:t>-</w:t>
      </w:r>
      <w:r w:rsidR="00FF6AD6">
        <w:rPr>
          <w:b/>
          <w:szCs w:val="20"/>
        </w:rPr>
        <w:t xml:space="preserve"> </w:t>
      </w:r>
      <w:r>
        <w:rPr>
          <w:b/>
          <w:szCs w:val="20"/>
        </w:rPr>
        <w:t>Notice of Commencement of Manufacture or Import</w:t>
      </w:r>
      <w:r w:rsidR="000F4FF0">
        <w:rPr>
          <w:b/>
          <w:szCs w:val="20"/>
        </w:rPr>
        <w:t>.</w:t>
      </w:r>
      <w:r w:rsidR="000F4FF0">
        <w:rPr>
          <w:szCs w:val="20"/>
        </w:rPr>
        <w:t xml:space="preserve"> Also </w:t>
      </w:r>
      <w:r w:rsidR="000F4FF0" w:rsidRPr="00333517">
        <w:rPr>
          <w:szCs w:val="20"/>
        </w:rPr>
        <w:t xml:space="preserve">available online at </w:t>
      </w:r>
      <w:hyperlink r:id="rId23" w:history="1">
        <w:r w:rsidR="00C27AF1" w:rsidRPr="00C27AF1">
          <w:rPr>
            <w:rStyle w:val="Hyperlink"/>
            <w:szCs w:val="20"/>
          </w:rPr>
          <w:t>https://www.epa.gov/sites/production/files/2015-10/documents/noc_print_form070709.pdf</w:t>
        </w:r>
      </w:hyperlink>
      <w:r w:rsidR="00025ECB" w:rsidRPr="00D045B3">
        <w:rPr>
          <w:rStyle w:val="Hyperlink"/>
          <w:color w:val="auto"/>
          <w:szCs w:val="20"/>
          <w:u w:val="none"/>
        </w:rPr>
        <w:t xml:space="preserve">  Also see: </w:t>
      </w:r>
      <w:r w:rsidR="00025ECB" w:rsidRPr="00D045B3">
        <w:t xml:space="preserve"> </w:t>
      </w:r>
      <w:hyperlink r:id="rId24" w:anchor="tab-1" w:history="1">
        <w:r w:rsidR="00025ECB" w:rsidRPr="00025ECB">
          <w:rPr>
            <w:rStyle w:val="Hyperlink"/>
            <w:szCs w:val="20"/>
          </w:rPr>
          <w:t>https://www.epa.gov/reviewing-new-chemicals-under-toxic-substances-control-act-tsca/filing-pre-manufacture-notice-epa#tab-</w:t>
        </w:r>
        <w:r w:rsidR="00025ECB" w:rsidRPr="00F8701C">
          <w:rPr>
            <w:rStyle w:val="Hyperlink"/>
            <w:szCs w:val="20"/>
          </w:rPr>
          <w:t>1</w:t>
        </w:r>
      </w:hyperlink>
    </w:p>
    <w:p w14:paraId="7E47DB86" w14:textId="77777777" w:rsidR="00194389" w:rsidRDefault="00194389" w:rsidP="000B014C">
      <w:pPr>
        <w:autoSpaceDE/>
        <w:autoSpaceDN/>
        <w:adjustRightInd/>
        <w:ind w:left="2160" w:hanging="2160"/>
        <w:rPr>
          <w:szCs w:val="20"/>
        </w:rPr>
      </w:pPr>
    </w:p>
    <w:p w14:paraId="3CA62405" w14:textId="0602C78D" w:rsidR="00194389" w:rsidRPr="000A7126" w:rsidRDefault="00194389" w:rsidP="000B014C">
      <w:pPr>
        <w:autoSpaceDE/>
        <w:autoSpaceDN/>
        <w:adjustRightInd/>
        <w:ind w:left="2160" w:hanging="2160"/>
        <w:rPr>
          <w:szCs w:val="20"/>
        </w:rPr>
      </w:pPr>
      <w:r>
        <w:rPr>
          <w:b/>
          <w:szCs w:val="20"/>
        </w:rPr>
        <w:t>Attachment J:</w:t>
      </w:r>
      <w:r>
        <w:rPr>
          <w:b/>
          <w:szCs w:val="20"/>
        </w:rPr>
        <w:tab/>
      </w:r>
      <w:r w:rsidRPr="000A7126">
        <w:rPr>
          <w:b/>
        </w:rPr>
        <w:t>Points to Consider When Preparing TSCA New Chemical Notifications</w:t>
      </w:r>
      <w:r>
        <w:rPr>
          <w:b/>
        </w:rPr>
        <w:t>.</w:t>
      </w:r>
      <w:r>
        <w:t xml:space="preserve">  Also available online at: </w:t>
      </w:r>
      <w:hyperlink r:id="rId25" w:history="1">
        <w:r w:rsidR="00106F59" w:rsidRPr="00F11D9B">
          <w:rPr>
            <w:rStyle w:val="Hyperlink"/>
          </w:rPr>
          <w:t>https://www.epa.gov/reviewing-new-chemicals-under-toxic-substances-control-act-tsca/points-consider-when-preparing-tsca</w:t>
        </w:r>
      </w:hyperlink>
      <w:r w:rsidR="00106F59">
        <w:t xml:space="preserve"> </w:t>
      </w:r>
    </w:p>
    <w:p w14:paraId="4FC72D27" w14:textId="7D68AFFA" w:rsidR="00A102BF" w:rsidRDefault="00A102BF" w:rsidP="000B014C">
      <w:pPr>
        <w:autoSpaceDE/>
        <w:autoSpaceDN/>
        <w:adjustRightInd/>
        <w:ind w:left="2160" w:hanging="2160"/>
        <w:rPr>
          <w:b/>
          <w:szCs w:val="20"/>
        </w:rPr>
      </w:pPr>
    </w:p>
    <w:p w14:paraId="197313F1" w14:textId="33AE13C9" w:rsidR="007474E4" w:rsidRDefault="007474E4" w:rsidP="000B014C">
      <w:pPr>
        <w:autoSpaceDE/>
        <w:autoSpaceDN/>
        <w:adjustRightInd/>
        <w:ind w:left="2160" w:hanging="2160"/>
      </w:pPr>
      <w:r>
        <w:rPr>
          <w:b/>
          <w:szCs w:val="20"/>
        </w:rPr>
        <w:t>Attachment K:</w:t>
      </w:r>
      <w:r>
        <w:rPr>
          <w:b/>
          <w:szCs w:val="20"/>
        </w:rPr>
        <w:tab/>
      </w:r>
      <w:r>
        <w:rPr>
          <w:b/>
        </w:rPr>
        <w:t>Comment from Christina Silvon.</w:t>
      </w:r>
      <w:r>
        <w:t xml:space="preserve">  Also available online at: </w:t>
      </w:r>
      <w:hyperlink r:id="rId26" w:history="1">
        <w:r w:rsidRPr="00572A70">
          <w:rPr>
            <w:rStyle w:val="Hyperlink"/>
          </w:rPr>
          <w:t>https://www.regulations.gov/document?D=EPA-HQ-OPPT-2017-0645-0012</w:t>
        </w:r>
      </w:hyperlink>
    </w:p>
    <w:p w14:paraId="6ED0B421" w14:textId="77777777" w:rsidR="007474E4" w:rsidRDefault="007474E4" w:rsidP="000B014C">
      <w:pPr>
        <w:autoSpaceDE/>
        <w:autoSpaceDN/>
        <w:adjustRightInd/>
        <w:ind w:left="2160" w:hanging="2160"/>
        <w:rPr>
          <w:b/>
          <w:szCs w:val="20"/>
        </w:rPr>
      </w:pPr>
    </w:p>
    <w:p w14:paraId="579B3CF0" w14:textId="3839DC43" w:rsidR="007474E4" w:rsidRDefault="007474E4" w:rsidP="007474E4">
      <w:pPr>
        <w:widowControl/>
        <w:autoSpaceDE/>
        <w:autoSpaceDN/>
        <w:adjustRightInd/>
        <w:ind w:left="2160" w:hanging="2160"/>
      </w:pPr>
      <w:r>
        <w:rPr>
          <w:b/>
          <w:szCs w:val="20"/>
        </w:rPr>
        <w:t>Attachment L:</w:t>
      </w:r>
      <w:r>
        <w:rPr>
          <w:b/>
          <w:szCs w:val="20"/>
        </w:rPr>
        <w:tab/>
      </w:r>
      <w:r>
        <w:rPr>
          <w:b/>
        </w:rPr>
        <w:t>Comment from American Chemistry Council.</w:t>
      </w:r>
      <w:r>
        <w:t xml:space="preserve">  Also available online at: </w:t>
      </w:r>
      <w:hyperlink r:id="rId27" w:history="1">
        <w:r w:rsidRPr="00572A70">
          <w:rPr>
            <w:rStyle w:val="Hyperlink"/>
          </w:rPr>
          <w:t>https://www.regulations.gov/document?D=EPA-HQ-OPPT-2017-0645-0013</w:t>
        </w:r>
      </w:hyperlink>
    </w:p>
    <w:p w14:paraId="797DB334" w14:textId="5B5F7352" w:rsidR="007474E4" w:rsidRDefault="007474E4" w:rsidP="007474E4">
      <w:pPr>
        <w:widowControl/>
        <w:autoSpaceDE/>
        <w:autoSpaceDN/>
        <w:adjustRightInd/>
        <w:ind w:left="2160" w:hanging="2160"/>
      </w:pPr>
    </w:p>
    <w:p w14:paraId="77D7F50A" w14:textId="311E4EDA" w:rsidR="00FB2FAC" w:rsidRPr="00AC3C57" w:rsidRDefault="00FB2FAC" w:rsidP="007474E4">
      <w:pPr>
        <w:widowControl/>
        <w:autoSpaceDE/>
        <w:autoSpaceDN/>
        <w:adjustRightInd/>
        <w:ind w:left="2160" w:hanging="2160"/>
        <w:rPr>
          <w:b/>
        </w:rPr>
      </w:pPr>
      <w:r>
        <w:rPr>
          <w:b/>
        </w:rPr>
        <w:t>Attachment M:</w:t>
      </w:r>
      <w:r>
        <w:rPr>
          <w:b/>
        </w:rPr>
        <w:tab/>
      </w:r>
      <w:r w:rsidR="00FF34EB" w:rsidRPr="00AC3C57">
        <w:rPr>
          <w:b/>
        </w:rPr>
        <w:t>Response to Comment</w:t>
      </w:r>
      <w:r w:rsidR="00FF34EB">
        <w:rPr>
          <w:b/>
        </w:rPr>
        <w:t>s</w:t>
      </w:r>
      <w:r w:rsidR="00FF34EB" w:rsidRPr="00AC3C57">
        <w:rPr>
          <w:b/>
        </w:rPr>
        <w:t xml:space="preserve"> </w:t>
      </w:r>
      <w:r w:rsidR="007E531D">
        <w:rPr>
          <w:b/>
        </w:rPr>
        <w:t>Memorandum</w:t>
      </w:r>
    </w:p>
    <w:p w14:paraId="69EF2129" w14:textId="77777777" w:rsidR="00FB2FAC" w:rsidRDefault="00FB2FAC" w:rsidP="007474E4">
      <w:pPr>
        <w:widowControl/>
        <w:autoSpaceDE/>
        <w:autoSpaceDN/>
        <w:adjustRightInd/>
        <w:ind w:left="2160" w:hanging="2160"/>
      </w:pPr>
    </w:p>
    <w:p w14:paraId="34341543" w14:textId="7FC025D7" w:rsidR="007474E4" w:rsidRDefault="007474E4">
      <w:pPr>
        <w:widowControl/>
        <w:autoSpaceDE/>
        <w:autoSpaceDN/>
        <w:adjustRightInd/>
        <w:ind w:left="2160" w:hanging="2160"/>
        <w:rPr>
          <w:b/>
        </w:rPr>
      </w:pPr>
      <w:r>
        <w:rPr>
          <w:b/>
          <w:szCs w:val="20"/>
        </w:rPr>
        <w:t xml:space="preserve">Attachment </w:t>
      </w:r>
      <w:r w:rsidR="00FB2FAC">
        <w:rPr>
          <w:b/>
          <w:szCs w:val="20"/>
        </w:rPr>
        <w:t>N</w:t>
      </w:r>
      <w:r>
        <w:rPr>
          <w:b/>
          <w:szCs w:val="20"/>
        </w:rPr>
        <w:t>:</w:t>
      </w:r>
      <w:r>
        <w:rPr>
          <w:b/>
          <w:szCs w:val="20"/>
        </w:rPr>
        <w:tab/>
      </w:r>
      <w:r>
        <w:rPr>
          <w:b/>
        </w:rPr>
        <w:t>Consultation Email to Potential Respondents</w:t>
      </w:r>
    </w:p>
    <w:p w14:paraId="0978A830" w14:textId="74D8EF4F" w:rsidR="0085096B" w:rsidRDefault="0085096B">
      <w:pPr>
        <w:widowControl/>
        <w:autoSpaceDE/>
        <w:autoSpaceDN/>
        <w:adjustRightInd/>
        <w:ind w:left="2160" w:hanging="2160"/>
        <w:rPr>
          <w:b/>
          <w:szCs w:val="20"/>
        </w:rPr>
      </w:pPr>
    </w:p>
    <w:p w14:paraId="41619A8B" w14:textId="2B127FF6" w:rsidR="0085096B" w:rsidRDefault="0085096B">
      <w:pPr>
        <w:widowControl/>
        <w:autoSpaceDE/>
        <w:autoSpaceDN/>
        <w:adjustRightInd/>
        <w:ind w:left="2160" w:hanging="2160"/>
        <w:rPr>
          <w:b/>
          <w:szCs w:val="20"/>
        </w:rPr>
      </w:pPr>
      <w:r>
        <w:rPr>
          <w:b/>
          <w:szCs w:val="20"/>
        </w:rPr>
        <w:t>Attachment O:</w:t>
      </w:r>
      <w:r>
        <w:rPr>
          <w:b/>
          <w:szCs w:val="20"/>
        </w:rPr>
        <w:tab/>
        <w:t>Comment Letter from TSCA New Chemicals Coalition (NCC)</w:t>
      </w:r>
    </w:p>
    <w:p w14:paraId="7FC3BA22" w14:textId="12C8AC48" w:rsidR="009D0ED4" w:rsidRDefault="009D0ED4">
      <w:pPr>
        <w:widowControl/>
        <w:autoSpaceDE/>
        <w:autoSpaceDN/>
        <w:adjustRightInd/>
        <w:ind w:left="2160" w:hanging="2160"/>
        <w:rPr>
          <w:b/>
          <w:szCs w:val="20"/>
        </w:rPr>
      </w:pPr>
    </w:p>
    <w:p w14:paraId="3785F86F" w14:textId="6ADB266A" w:rsidR="009D0ED4" w:rsidRPr="00A102BF" w:rsidRDefault="009D0ED4">
      <w:pPr>
        <w:widowControl/>
        <w:autoSpaceDE/>
        <w:autoSpaceDN/>
        <w:adjustRightInd/>
        <w:ind w:left="2160" w:hanging="2160"/>
        <w:rPr>
          <w:b/>
          <w:szCs w:val="20"/>
        </w:rPr>
      </w:pPr>
      <w:r>
        <w:rPr>
          <w:b/>
          <w:szCs w:val="20"/>
        </w:rPr>
        <w:t>Attachment P:</w:t>
      </w:r>
      <w:r>
        <w:rPr>
          <w:b/>
          <w:szCs w:val="20"/>
        </w:rPr>
        <w:tab/>
        <w:t>Response to Comment Letter from NCC</w:t>
      </w:r>
    </w:p>
    <w:sectPr w:rsidR="009D0ED4" w:rsidRPr="00A102BF" w:rsidSect="003B3C06">
      <w:endnotePr>
        <w:numFmt w:val="decimal"/>
      </w:endnotePr>
      <w:pgSz w:w="12240" w:h="15840"/>
      <w:pgMar w:top="126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EB9F9" w14:textId="77777777" w:rsidR="00FA6116" w:rsidRDefault="00FA6116">
      <w:r>
        <w:separator/>
      </w:r>
    </w:p>
  </w:endnote>
  <w:endnote w:type="continuationSeparator" w:id="0">
    <w:p w14:paraId="74B0AEF8" w14:textId="77777777" w:rsidR="00FA6116" w:rsidRDefault="00FA6116">
      <w:r>
        <w:continuationSeparator/>
      </w:r>
    </w:p>
  </w:endnote>
  <w:endnote w:type="continuationNotice" w:id="1">
    <w:p w14:paraId="4B7206C2" w14:textId="77777777" w:rsidR="00FA6116" w:rsidRDefault="00FA6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952779981"/>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1D6FD264" w14:textId="1282D9B7" w:rsidR="003D0CAE" w:rsidRPr="00566D0D" w:rsidRDefault="003D0CAE" w:rsidP="00566D0D">
            <w:pPr>
              <w:pStyle w:val="Footer"/>
              <w:jc w:val="center"/>
              <w:rPr>
                <w:sz w:val="22"/>
                <w:szCs w:val="22"/>
              </w:rPr>
            </w:pPr>
            <w:r w:rsidRPr="00566D0D">
              <w:rPr>
                <w:sz w:val="22"/>
                <w:szCs w:val="22"/>
              </w:rPr>
              <w:t xml:space="preserve">Page </w:t>
            </w:r>
            <w:r w:rsidRPr="00566D0D">
              <w:rPr>
                <w:bCs/>
                <w:sz w:val="22"/>
                <w:szCs w:val="22"/>
              </w:rPr>
              <w:fldChar w:fldCharType="begin"/>
            </w:r>
            <w:r w:rsidRPr="00566D0D">
              <w:rPr>
                <w:bCs/>
                <w:sz w:val="22"/>
                <w:szCs w:val="22"/>
              </w:rPr>
              <w:instrText xml:space="preserve"> PAGE </w:instrText>
            </w:r>
            <w:r w:rsidRPr="00566D0D">
              <w:rPr>
                <w:bCs/>
                <w:sz w:val="22"/>
                <w:szCs w:val="22"/>
              </w:rPr>
              <w:fldChar w:fldCharType="separate"/>
            </w:r>
            <w:r w:rsidR="0048311E">
              <w:rPr>
                <w:bCs/>
                <w:noProof/>
                <w:sz w:val="22"/>
                <w:szCs w:val="22"/>
              </w:rPr>
              <w:t>1</w:t>
            </w:r>
            <w:r w:rsidRPr="00566D0D">
              <w:rPr>
                <w:bCs/>
                <w:sz w:val="22"/>
                <w:szCs w:val="22"/>
              </w:rPr>
              <w:fldChar w:fldCharType="end"/>
            </w:r>
            <w:r w:rsidRPr="00566D0D">
              <w:rPr>
                <w:sz w:val="22"/>
                <w:szCs w:val="22"/>
              </w:rPr>
              <w:t xml:space="preserve"> of </w:t>
            </w:r>
            <w:r w:rsidRPr="00566D0D">
              <w:rPr>
                <w:bCs/>
                <w:sz w:val="22"/>
                <w:szCs w:val="22"/>
              </w:rPr>
              <w:fldChar w:fldCharType="begin"/>
            </w:r>
            <w:r w:rsidRPr="00566D0D">
              <w:rPr>
                <w:bCs/>
                <w:sz w:val="22"/>
                <w:szCs w:val="22"/>
              </w:rPr>
              <w:instrText xml:space="preserve"> NUMPAGES  </w:instrText>
            </w:r>
            <w:r w:rsidRPr="00566D0D">
              <w:rPr>
                <w:bCs/>
                <w:sz w:val="22"/>
                <w:szCs w:val="22"/>
              </w:rPr>
              <w:fldChar w:fldCharType="separate"/>
            </w:r>
            <w:r w:rsidR="0048311E">
              <w:rPr>
                <w:bCs/>
                <w:noProof/>
                <w:sz w:val="22"/>
                <w:szCs w:val="22"/>
              </w:rPr>
              <w:t>3</w:t>
            </w:r>
            <w:r w:rsidRPr="00566D0D">
              <w:rPr>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DC3EF" w14:textId="77777777" w:rsidR="00FA6116" w:rsidRDefault="00FA6116">
      <w:r>
        <w:separator/>
      </w:r>
    </w:p>
  </w:footnote>
  <w:footnote w:type="continuationSeparator" w:id="0">
    <w:p w14:paraId="3F23D8A7" w14:textId="77777777" w:rsidR="00FA6116" w:rsidRDefault="00FA6116">
      <w:r>
        <w:continuationSeparator/>
      </w:r>
    </w:p>
  </w:footnote>
  <w:footnote w:type="continuationNotice" w:id="1">
    <w:p w14:paraId="4812CCA8" w14:textId="77777777" w:rsidR="00FA6116" w:rsidRDefault="00FA6116"/>
  </w:footnote>
  <w:footnote w:id="2">
    <w:p w14:paraId="246B6888" w14:textId="77777777" w:rsidR="003D0CAE" w:rsidRPr="00DF1934" w:rsidRDefault="003D0CAE">
      <w:pPr>
        <w:pStyle w:val="FootnoteText"/>
      </w:pPr>
      <w:r w:rsidRPr="003B3C06">
        <w:rPr>
          <w:rStyle w:val="FootnoteReference"/>
        </w:rPr>
        <w:footnoteRef/>
      </w:r>
      <w:r w:rsidRPr="003B3C06">
        <w:rPr>
          <w:vertAlign w:val="superscript"/>
        </w:rPr>
        <w:t xml:space="preserve"> </w:t>
      </w:r>
      <w:r>
        <w:rPr>
          <w:i/>
        </w:rPr>
        <w:t xml:space="preserve">Economic Analysis for the </w:t>
      </w:r>
      <w:r w:rsidRPr="00DF1934">
        <w:rPr>
          <w:i/>
        </w:rPr>
        <w:t>Significant New Use Rule on Certain Chemical Substances</w:t>
      </w:r>
      <w:r>
        <w:t xml:space="preserve">, Docket No. </w:t>
      </w:r>
      <w:r w:rsidRPr="00CA76C6">
        <w:t>EPA–HQ–OPPT–2015–0220.</w:t>
      </w:r>
    </w:p>
  </w:footnote>
  <w:footnote w:id="3">
    <w:p w14:paraId="4795E44D" w14:textId="77777777" w:rsidR="003D0CAE" w:rsidRPr="00DF1934" w:rsidRDefault="003D0CAE">
      <w:pPr>
        <w:pStyle w:val="FootnoteText"/>
      </w:pPr>
      <w:r w:rsidRPr="003B3C06">
        <w:rPr>
          <w:rStyle w:val="FootnoteReference"/>
        </w:rPr>
        <w:footnoteRef/>
      </w:r>
      <w:r w:rsidRPr="003B3C06">
        <w:rPr>
          <w:vertAlign w:val="superscript"/>
        </w:rPr>
        <w:t xml:space="preserve"> </w:t>
      </w:r>
      <w:r>
        <w:t>EPA ICR No. 1188.11; OMB Control No. 2070-0038.</w:t>
      </w:r>
    </w:p>
  </w:footnote>
  <w:footnote w:id="4">
    <w:p w14:paraId="0A6AC780" w14:textId="24EB249E" w:rsidR="003D0CAE" w:rsidRPr="008B1EC1" w:rsidRDefault="003D0CAE">
      <w:pPr>
        <w:pStyle w:val="FootnoteText"/>
      </w:pPr>
      <w:r w:rsidRPr="008B1EC1">
        <w:rPr>
          <w:rStyle w:val="FootnoteReference"/>
        </w:rPr>
        <w:footnoteRef/>
      </w:r>
      <w:r w:rsidRPr="008B1EC1">
        <w:t xml:space="preserve"> </w:t>
      </w:r>
      <w:r w:rsidRPr="008B1EC1">
        <w:rPr>
          <w:bCs/>
        </w:rPr>
        <w:t xml:space="preserve">EPA implements SNURs in two different ways, depending on the manner by which the chemical was listed on the TSCA Inventory. New chemicals are chemicals that are submitted to EPA via </w:t>
      </w:r>
      <w:r>
        <w:rPr>
          <w:bCs/>
        </w:rPr>
        <w:t>TSCA section 5(a)(1)</w:t>
      </w:r>
      <w:r w:rsidRPr="008B1EC1">
        <w:rPr>
          <w:bCs/>
        </w:rPr>
        <w:t xml:space="preserve">, and that subsequently get </w:t>
      </w:r>
      <w:r>
        <w:rPr>
          <w:bCs/>
        </w:rPr>
        <w:t xml:space="preserve">added by EPA to </w:t>
      </w:r>
      <w:r w:rsidRPr="008B1EC1">
        <w:rPr>
          <w:bCs/>
        </w:rPr>
        <w:t xml:space="preserve">the TSCA Inventory upon </w:t>
      </w:r>
      <w:r>
        <w:rPr>
          <w:bCs/>
        </w:rPr>
        <w:t xml:space="preserve">notification to EPA of </w:t>
      </w:r>
      <w:r w:rsidRPr="008B1EC1">
        <w:rPr>
          <w:bCs/>
        </w:rPr>
        <w:t xml:space="preserve">commencement of manufacturing or import. </w:t>
      </w:r>
      <w:r>
        <w:rPr>
          <w:bCs/>
        </w:rPr>
        <w:t xml:space="preserve">SNURs for new chemicals are generally published by EPA either during or soon following EPA’s review of the new chemical submission to EPA.  </w:t>
      </w:r>
      <w:r w:rsidRPr="008B1EC1">
        <w:rPr>
          <w:bCs/>
        </w:rPr>
        <w:t xml:space="preserve">Existing chemicals are chemicals that are already listed on the TSCA Inventory, and, therefore, </w:t>
      </w:r>
      <w:r>
        <w:rPr>
          <w:bCs/>
        </w:rPr>
        <w:t>“</w:t>
      </w:r>
      <w:r w:rsidRPr="008B1EC1">
        <w:rPr>
          <w:bCs/>
        </w:rPr>
        <w:t>existing chemical SNURs</w:t>
      </w:r>
      <w:r>
        <w:rPr>
          <w:bCs/>
        </w:rPr>
        <w:t>”</w:t>
      </w:r>
      <w:r w:rsidRPr="008B1EC1">
        <w:rPr>
          <w:bCs/>
        </w:rPr>
        <w:t xml:space="preserve"> are generally written to require notice for significant new uses for chemicals that are already</w:t>
      </w:r>
      <w:r>
        <w:rPr>
          <w:bCs/>
        </w:rPr>
        <w:t xml:space="preserve"> (or were and are no longer)</w:t>
      </w:r>
      <w:r w:rsidRPr="008B1EC1">
        <w:rPr>
          <w:bCs/>
        </w:rPr>
        <w:t xml:space="preserve"> in commerce.</w:t>
      </w:r>
    </w:p>
  </w:footnote>
  <w:footnote w:id="5">
    <w:p w14:paraId="2AFFDABD" w14:textId="77777777" w:rsidR="003D0CAE" w:rsidRDefault="003D0CAE" w:rsidP="00B603A8">
      <w:pPr>
        <w:pStyle w:val="FootnoteText"/>
      </w:pPr>
      <w:r>
        <w:rPr>
          <w:rStyle w:val="FootnoteReference"/>
        </w:rPr>
        <w:footnoteRef/>
      </w:r>
      <w:r>
        <w:t xml:space="preserve"> These estimates are shown in Table III-3 of the 1994 RIA.</w:t>
      </w:r>
    </w:p>
  </w:footnote>
  <w:footnote w:id="6">
    <w:p w14:paraId="2925431E" w14:textId="750C5E63" w:rsidR="003D0CAE" w:rsidRDefault="003D0CAE">
      <w:pPr>
        <w:pStyle w:val="FootnoteText"/>
      </w:pPr>
      <w:r>
        <w:rPr>
          <w:rStyle w:val="FootnoteReference"/>
        </w:rPr>
        <w:footnoteRef/>
      </w:r>
      <w:r>
        <w:t xml:space="preserve"> This estimate is calculated as an expected value: 20% </w:t>
      </w:r>
      <w:r>
        <w:sym w:font="Symbol" w:char="F0B4"/>
      </w:r>
      <w:r>
        <w:t xml:space="preserve"> 15 hours + 80% </w:t>
      </w:r>
      <w:r>
        <w:sym w:font="Symbol" w:char="F0B4"/>
      </w:r>
      <w:r>
        <w:t xml:space="preserve"> 0 hours = 5 hours.</w:t>
      </w:r>
    </w:p>
  </w:footnote>
  <w:footnote w:id="7">
    <w:p w14:paraId="347749F8" w14:textId="387BE066" w:rsidR="003D0CAE" w:rsidRDefault="003D0CAE" w:rsidP="00F71ACE">
      <w:pPr>
        <w:widowControl/>
      </w:pPr>
      <w:r w:rsidRPr="009279D1">
        <w:rPr>
          <w:rStyle w:val="FootnoteReference"/>
          <w:szCs w:val="20"/>
        </w:rPr>
        <w:footnoteRef/>
      </w:r>
      <w:r w:rsidRPr="009279D1">
        <w:rPr>
          <w:sz w:val="20"/>
          <w:szCs w:val="20"/>
          <w:vertAlign w:val="superscript"/>
        </w:rPr>
        <w:t xml:space="preserve"> </w:t>
      </w:r>
      <w:r w:rsidRPr="00F71ACE">
        <w:rPr>
          <w:sz w:val="20"/>
          <w:szCs w:val="20"/>
        </w:rPr>
        <w:t xml:space="preserve">As stated in the 1994 </w:t>
      </w:r>
      <w:r w:rsidRPr="00F71ACE">
        <w:rPr>
          <w:i/>
          <w:iCs/>
          <w:sz w:val="20"/>
          <w:szCs w:val="20"/>
        </w:rPr>
        <w:t>Regulatory Impact Analysis of Amendments to Regulations for TSCA section 5 Premanufacture Notifications</w:t>
      </w:r>
      <w:r w:rsidRPr="00F71ACE">
        <w:rPr>
          <w:sz w:val="20"/>
          <w:szCs w:val="20"/>
        </w:rPr>
        <w:t xml:space="preserve">, the burden estimates for PMN submissions include the time </w:t>
      </w:r>
      <w:r>
        <w:rPr>
          <w:sz w:val="20"/>
          <w:szCs w:val="20"/>
        </w:rPr>
        <w:t>“</w:t>
      </w:r>
      <w:r w:rsidRPr="00F71ACE">
        <w:rPr>
          <w:sz w:val="20"/>
          <w:szCs w:val="20"/>
        </w:rPr>
        <w:t>maintaining a file of the submission</w:t>
      </w:r>
      <w:r>
        <w:rPr>
          <w:sz w:val="20"/>
          <w:szCs w:val="20"/>
        </w:rPr>
        <w:t>”</w:t>
      </w:r>
      <w:r w:rsidRPr="00F71ACE">
        <w:rPr>
          <w:sz w:val="20"/>
          <w:szCs w:val="20"/>
        </w:rPr>
        <w:t xml:space="preserve"> (p. III-13). Because SNUNs, </w:t>
      </w:r>
      <w:r w:rsidRPr="00F71ACE">
        <w:rPr>
          <w:bCs/>
          <w:sz w:val="20"/>
          <w:szCs w:val="20"/>
        </w:rPr>
        <w:t>LVE, and LoREX</w:t>
      </w:r>
      <w:r w:rsidRPr="00F71ACE">
        <w:rPr>
          <w:sz w:val="20"/>
          <w:szCs w:val="20"/>
        </w:rPr>
        <w:t xml:space="preserve"> are assumed to have the same burden as PMN submissions, the recordkeeping burden is also </w:t>
      </w:r>
      <w:r>
        <w:rPr>
          <w:sz w:val="20"/>
          <w:szCs w:val="20"/>
        </w:rPr>
        <w:t>included</w:t>
      </w:r>
      <w:r w:rsidRPr="00F71ACE">
        <w:rPr>
          <w:sz w:val="20"/>
          <w:szCs w:val="20"/>
        </w:rPr>
        <w:t xml:space="preserve"> </w:t>
      </w:r>
      <w:r>
        <w:rPr>
          <w:sz w:val="20"/>
          <w:szCs w:val="20"/>
        </w:rPr>
        <w:t xml:space="preserve">in the reporting burden for these submissions.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2"/>
        <w:szCs w:val="22"/>
      </w:rPr>
      <w:id w:val="-1568716348"/>
      <w:placeholder>
        <w:docPart w:val="DefaultPlaceholder_-1854013438"/>
      </w:placeholder>
      <w:date w:fullDate="2019-07-30T00:00:00Z">
        <w:dateFormat w:val="M/d/yyyy"/>
        <w:lid w:val="en-US"/>
        <w:storeMappedDataAs w:val="dateTime"/>
        <w:calendar w:val="gregorian"/>
      </w:date>
    </w:sdtPr>
    <w:sdtEndPr/>
    <w:sdtContent>
      <w:p w14:paraId="7D00B212" w14:textId="03FE839E" w:rsidR="003D0CAE" w:rsidRPr="007B274F" w:rsidRDefault="001B4D05" w:rsidP="00964268">
        <w:pPr>
          <w:jc w:val="right"/>
          <w:rPr>
            <w:i/>
            <w:sz w:val="22"/>
            <w:szCs w:val="22"/>
          </w:rPr>
        </w:pPr>
        <w:r>
          <w:rPr>
            <w:i/>
            <w:sz w:val="22"/>
            <w:szCs w:val="22"/>
          </w:rPr>
          <w:t>7/30/2019</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F08A9A"/>
    <w:lvl w:ilvl="0">
      <w:start w:val="1"/>
      <w:numFmt w:val="decimal"/>
      <w:lvlText w:val="%1."/>
      <w:lvlJc w:val="left"/>
      <w:pPr>
        <w:tabs>
          <w:tab w:val="num" w:pos="1800"/>
        </w:tabs>
        <w:ind w:left="1800" w:hanging="360"/>
      </w:pPr>
    </w:lvl>
  </w:abstractNum>
  <w:abstractNum w:abstractNumId="1">
    <w:nsid w:val="FFFFFF7D"/>
    <w:multiLevelType w:val="singleLevel"/>
    <w:tmpl w:val="15A80CF4"/>
    <w:lvl w:ilvl="0">
      <w:start w:val="1"/>
      <w:numFmt w:val="decimal"/>
      <w:lvlText w:val="%1."/>
      <w:lvlJc w:val="left"/>
      <w:pPr>
        <w:tabs>
          <w:tab w:val="num" w:pos="1440"/>
        </w:tabs>
        <w:ind w:left="1440" w:hanging="360"/>
      </w:pPr>
    </w:lvl>
  </w:abstractNum>
  <w:abstractNum w:abstractNumId="2">
    <w:nsid w:val="FFFFFF7E"/>
    <w:multiLevelType w:val="singleLevel"/>
    <w:tmpl w:val="5F6C4A88"/>
    <w:lvl w:ilvl="0">
      <w:start w:val="1"/>
      <w:numFmt w:val="decimal"/>
      <w:lvlText w:val="%1."/>
      <w:lvlJc w:val="left"/>
      <w:pPr>
        <w:tabs>
          <w:tab w:val="num" w:pos="1080"/>
        </w:tabs>
        <w:ind w:left="1080" w:hanging="360"/>
      </w:pPr>
    </w:lvl>
  </w:abstractNum>
  <w:abstractNum w:abstractNumId="3">
    <w:nsid w:val="FFFFFF7F"/>
    <w:multiLevelType w:val="singleLevel"/>
    <w:tmpl w:val="9496C4F2"/>
    <w:lvl w:ilvl="0">
      <w:start w:val="1"/>
      <w:numFmt w:val="decimal"/>
      <w:lvlText w:val="%1."/>
      <w:lvlJc w:val="left"/>
      <w:pPr>
        <w:tabs>
          <w:tab w:val="num" w:pos="720"/>
        </w:tabs>
        <w:ind w:left="720" w:hanging="360"/>
      </w:pPr>
    </w:lvl>
  </w:abstractNum>
  <w:abstractNum w:abstractNumId="4">
    <w:nsid w:val="FFFFFF80"/>
    <w:multiLevelType w:val="singleLevel"/>
    <w:tmpl w:val="5C827B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C2816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B3E24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885F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66A386"/>
    <w:lvl w:ilvl="0">
      <w:start w:val="1"/>
      <w:numFmt w:val="decimal"/>
      <w:pStyle w:val="ListNumber"/>
      <w:lvlText w:val="%1."/>
      <w:lvlJc w:val="left"/>
      <w:pPr>
        <w:tabs>
          <w:tab w:val="num" w:pos="360"/>
        </w:tabs>
        <w:ind w:left="360" w:hanging="360"/>
      </w:pPr>
    </w:lvl>
  </w:abstractNum>
  <w:abstractNum w:abstractNumId="9">
    <w:nsid w:val="FFFFFF89"/>
    <w:multiLevelType w:val="singleLevel"/>
    <w:tmpl w:val="5210A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70C9A"/>
    <w:multiLevelType w:val="multilevel"/>
    <w:tmpl w:val="77905428"/>
    <w:lvl w:ilvl="0">
      <w:start w:val="1"/>
      <w:numFmt w:val="decimal"/>
      <w:pStyle w:val="Heading1"/>
      <w:lvlText w:val="%1"/>
      <w:lvlJc w:val="left"/>
      <w:pPr>
        <w:ind w:left="720" w:hanging="720"/>
      </w:pPr>
      <w:rPr>
        <w:rFonts w:hint="default"/>
      </w:rPr>
    </w:lvl>
    <w:lvl w:ilvl="1">
      <w:start w:val="1"/>
      <w:numFmt w:val="lowerLetter"/>
      <w:pStyle w:val="Heading2"/>
      <w:lvlText w:val="%1(%2)"/>
      <w:lvlJc w:val="left"/>
      <w:pPr>
        <w:ind w:left="720" w:firstLine="0"/>
      </w:pPr>
      <w:rPr>
        <w:rFonts w:hint="default"/>
      </w:rPr>
    </w:lvl>
    <w:lvl w:ilvl="2">
      <w:start w:val="1"/>
      <w:numFmt w:val="lowerRoman"/>
      <w:pStyle w:val="Heading3"/>
      <w:lvlText w:val="(%3)"/>
      <w:lvlJc w:val="left"/>
      <w:pPr>
        <w:ind w:left="720" w:firstLine="0"/>
      </w:pPr>
      <w:rPr>
        <w:rFonts w:hint="default"/>
      </w:rPr>
    </w:lvl>
    <w:lvl w:ilvl="3">
      <w:start w:val="1"/>
      <w:numFmt w:val="decimal"/>
      <w:pStyle w:val="Heading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22B5254"/>
    <w:multiLevelType w:val="hybridMultilevel"/>
    <w:tmpl w:val="358A6598"/>
    <w:lvl w:ilvl="0" w:tplc="FDF67E2C">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0E1860"/>
    <w:multiLevelType w:val="hybridMultilevel"/>
    <w:tmpl w:val="08D67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0BC664BF"/>
    <w:multiLevelType w:val="hybridMultilevel"/>
    <w:tmpl w:val="5F42C8E2"/>
    <w:lvl w:ilvl="0" w:tplc="BF36F826">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DFB7E76"/>
    <w:multiLevelType w:val="hybridMultilevel"/>
    <w:tmpl w:val="BAB09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084133"/>
    <w:multiLevelType w:val="hybridMultilevel"/>
    <w:tmpl w:val="C5C4661A"/>
    <w:lvl w:ilvl="0" w:tplc="93A49B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65D2024"/>
    <w:multiLevelType w:val="hybridMultilevel"/>
    <w:tmpl w:val="8DA225E4"/>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BD91C0E"/>
    <w:multiLevelType w:val="hybridMultilevel"/>
    <w:tmpl w:val="EC808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D5682E"/>
    <w:multiLevelType w:val="hybridMultilevel"/>
    <w:tmpl w:val="00342B7A"/>
    <w:lvl w:ilvl="0" w:tplc="32380B18">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117CFC"/>
    <w:multiLevelType w:val="hybridMultilevel"/>
    <w:tmpl w:val="59929F64"/>
    <w:lvl w:ilvl="0" w:tplc="8A021250">
      <w:start w:val="1"/>
      <w:numFmt w:val="bullet"/>
      <w:lvlText w:val=""/>
      <w:lvlJc w:val="left"/>
      <w:pPr>
        <w:ind w:left="1440" w:hanging="360"/>
      </w:pPr>
      <w:rPr>
        <w:rFonts w:ascii="Symbol" w:hAnsi="Symbol" w:cs="Times New Roman"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5E6848"/>
    <w:multiLevelType w:val="hybridMultilevel"/>
    <w:tmpl w:val="398AAAE0"/>
    <w:lvl w:ilvl="0" w:tplc="C1EC18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2EC517F"/>
    <w:multiLevelType w:val="hybridMultilevel"/>
    <w:tmpl w:val="7CEE2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34D6135"/>
    <w:multiLevelType w:val="hybridMultilevel"/>
    <w:tmpl w:val="C5C4661A"/>
    <w:lvl w:ilvl="0" w:tplc="93A49B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472440C"/>
    <w:multiLevelType w:val="hybridMultilevel"/>
    <w:tmpl w:val="63D41F5E"/>
    <w:lvl w:ilvl="0" w:tplc="BF36F826">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AC14048"/>
    <w:multiLevelType w:val="hybridMultilevel"/>
    <w:tmpl w:val="B6822A8C"/>
    <w:lvl w:ilvl="0" w:tplc="8A021250">
      <w:start w:val="1"/>
      <w:numFmt w:val="bullet"/>
      <w:lvlText w:val=""/>
      <w:lvlJc w:val="left"/>
      <w:pPr>
        <w:tabs>
          <w:tab w:val="num" w:pos="722"/>
        </w:tabs>
        <w:ind w:left="722" w:hanging="360"/>
      </w:pPr>
      <w:rPr>
        <w:rFonts w:ascii="Symbol" w:hAnsi="Symbol" w:cs="Times New Roman"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nsid w:val="3B4C0404"/>
    <w:multiLevelType w:val="hybridMultilevel"/>
    <w:tmpl w:val="7384FBEE"/>
    <w:lvl w:ilvl="0" w:tplc="BF36F826">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D85679F"/>
    <w:multiLevelType w:val="hybridMultilevel"/>
    <w:tmpl w:val="18FE3E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E3369A4"/>
    <w:multiLevelType w:val="hybridMultilevel"/>
    <w:tmpl w:val="AC166194"/>
    <w:lvl w:ilvl="0" w:tplc="CFE648A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4E665428"/>
    <w:multiLevelType w:val="hybridMultilevel"/>
    <w:tmpl w:val="C5C4661A"/>
    <w:lvl w:ilvl="0" w:tplc="93A49B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F04124A"/>
    <w:multiLevelType w:val="hybridMultilevel"/>
    <w:tmpl w:val="9E1AEEF0"/>
    <w:lvl w:ilvl="0" w:tplc="8A021250">
      <w:start w:val="1"/>
      <w:numFmt w:val="bullet"/>
      <w:lvlText w:val=""/>
      <w:lvlJc w:val="left"/>
      <w:pPr>
        <w:ind w:left="1440" w:hanging="360"/>
      </w:pPr>
      <w:rPr>
        <w:rFonts w:ascii="Symbol" w:hAnsi="Symbol" w:cs="Times New Roman"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4B7A9C"/>
    <w:multiLevelType w:val="hybridMultilevel"/>
    <w:tmpl w:val="668C5E36"/>
    <w:lvl w:ilvl="0" w:tplc="8A021250">
      <w:start w:val="1"/>
      <w:numFmt w:val="bullet"/>
      <w:lvlText w:val=""/>
      <w:lvlJc w:val="left"/>
      <w:pPr>
        <w:ind w:left="720" w:hanging="360"/>
      </w:pPr>
      <w:rPr>
        <w:rFonts w:ascii="Symbol" w:hAnsi="Symbol" w:cs="Times New Roman" w:hint="default"/>
        <w:sz w:val="18"/>
        <w:szCs w:val="18"/>
      </w:rPr>
    </w:lvl>
    <w:lvl w:ilvl="1" w:tplc="8A021250">
      <w:start w:val="1"/>
      <w:numFmt w:val="bullet"/>
      <w:lvlText w:val=""/>
      <w:lvlJc w:val="left"/>
      <w:pPr>
        <w:ind w:left="1440" w:hanging="360"/>
      </w:pPr>
      <w:rPr>
        <w:rFonts w:ascii="Symbol" w:hAnsi="Symbol" w:cs="Times New Roman"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036261"/>
    <w:multiLevelType w:val="hybridMultilevel"/>
    <w:tmpl w:val="E81E5966"/>
    <w:lvl w:ilvl="0" w:tplc="8A021250">
      <w:start w:val="1"/>
      <w:numFmt w:val="bullet"/>
      <w:lvlText w:val=""/>
      <w:lvlJc w:val="left"/>
      <w:pPr>
        <w:ind w:left="720" w:hanging="360"/>
      </w:pPr>
      <w:rPr>
        <w:rFonts w:ascii="Symbol" w:hAnsi="Symbol" w:cs="Times New Roman"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BC4494"/>
    <w:multiLevelType w:val="hybridMultilevel"/>
    <w:tmpl w:val="743EE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9DE4564"/>
    <w:multiLevelType w:val="hybridMultilevel"/>
    <w:tmpl w:val="7AE2D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4D9799D"/>
    <w:multiLevelType w:val="hybridMultilevel"/>
    <w:tmpl w:val="B182788A"/>
    <w:lvl w:ilvl="0" w:tplc="C1EC18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76337F"/>
    <w:multiLevelType w:val="hybridMultilevel"/>
    <w:tmpl w:val="94D8A6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nsid w:val="78522566"/>
    <w:multiLevelType w:val="hybridMultilevel"/>
    <w:tmpl w:val="ECE224E4"/>
    <w:lvl w:ilvl="0" w:tplc="09C4ED58">
      <w:start w:val="1"/>
      <w:numFmt w:val="bullet"/>
      <w:pStyle w:val="ListBulletNoSpa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94A5827"/>
    <w:multiLevelType w:val="multilevel"/>
    <w:tmpl w:val="B182788A"/>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6"/>
  </w:num>
  <w:num w:numId="3">
    <w:abstractNumId w:val="23"/>
  </w:num>
  <w:num w:numId="4">
    <w:abstractNumId w:val="25"/>
  </w:num>
  <w:num w:numId="5">
    <w:abstractNumId w:val="20"/>
  </w:num>
  <w:num w:numId="6">
    <w:abstractNumId w:val="34"/>
  </w:num>
  <w:num w:numId="7">
    <w:abstractNumId w:val="37"/>
  </w:num>
  <w:num w:numId="8">
    <w:abstractNumId w:val="18"/>
  </w:num>
  <w:num w:numId="9">
    <w:abstractNumId w:val="21"/>
  </w:num>
  <w:num w:numId="10">
    <w:abstractNumId w:val="32"/>
  </w:num>
  <w:num w:numId="11">
    <w:abstractNumId w:val="12"/>
  </w:num>
  <w:num w:numId="12">
    <w:abstractNumId w:val="28"/>
  </w:num>
  <w:num w:numId="13">
    <w:abstractNumId w:val="16"/>
  </w:num>
  <w:num w:numId="14">
    <w:abstractNumId w:val="27"/>
  </w:num>
  <w:num w:numId="15">
    <w:abstractNumId w:val="11"/>
  </w:num>
  <w:num w:numId="16">
    <w:abstractNumId w:val="22"/>
  </w:num>
  <w:num w:numId="17">
    <w:abstractNumId w:val="15"/>
  </w:num>
  <w:num w:numId="18">
    <w:abstractNumId w:val="19"/>
  </w:num>
  <w:num w:numId="19">
    <w:abstractNumId w:val="30"/>
  </w:num>
  <w:num w:numId="20">
    <w:abstractNumId w:val="29"/>
  </w:num>
  <w:num w:numId="21">
    <w:abstractNumId w:val="31"/>
  </w:num>
  <w:num w:numId="22">
    <w:abstractNumId w:val="14"/>
  </w:num>
  <w:num w:numId="23">
    <w:abstractNumId w:val="17"/>
  </w:num>
  <w:num w:numId="24">
    <w:abstractNumId w:val="13"/>
  </w:num>
  <w:num w:numId="25">
    <w:abstractNumId w:val="10"/>
  </w:num>
  <w:num w:numId="26">
    <w:abstractNumId w:val="9"/>
  </w:num>
  <w:num w:numId="27">
    <w:abstractNumId w:val="8"/>
  </w:num>
  <w:num w:numId="28">
    <w:abstractNumId w:val="36"/>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7"/>
  </w:num>
  <w:num w:numId="33">
    <w:abstractNumId w:val="6"/>
  </w:num>
  <w:num w:numId="34">
    <w:abstractNumId w:val="5"/>
  </w:num>
  <w:num w:numId="35">
    <w:abstractNumId w:val="4"/>
  </w:num>
  <w:num w:numId="36">
    <w:abstractNumId w:val="3"/>
  </w:num>
  <w:num w:numId="37">
    <w:abstractNumId w:val="2"/>
  </w:num>
  <w:num w:numId="38">
    <w:abstractNumId w:val="1"/>
  </w:num>
  <w:num w:numId="39">
    <w:abstractNumId w:val="0"/>
  </w:num>
  <w:num w:numId="40">
    <w:abstractNumId w:val="10"/>
  </w:num>
  <w:num w:numId="41">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9"/>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C1"/>
    <w:rsid w:val="00000434"/>
    <w:rsid w:val="00010120"/>
    <w:rsid w:val="00010A67"/>
    <w:rsid w:val="0001363A"/>
    <w:rsid w:val="00015321"/>
    <w:rsid w:val="00015EEA"/>
    <w:rsid w:val="0002369C"/>
    <w:rsid w:val="00023F0C"/>
    <w:rsid w:val="00024C3B"/>
    <w:rsid w:val="00025351"/>
    <w:rsid w:val="0002566D"/>
    <w:rsid w:val="00025ECB"/>
    <w:rsid w:val="00026C32"/>
    <w:rsid w:val="00031B4F"/>
    <w:rsid w:val="00032ACA"/>
    <w:rsid w:val="00033BF3"/>
    <w:rsid w:val="000348E6"/>
    <w:rsid w:val="00035257"/>
    <w:rsid w:val="000372F2"/>
    <w:rsid w:val="00040052"/>
    <w:rsid w:val="0004145A"/>
    <w:rsid w:val="00041E3E"/>
    <w:rsid w:val="0004239B"/>
    <w:rsid w:val="000424CB"/>
    <w:rsid w:val="00047180"/>
    <w:rsid w:val="00052A9A"/>
    <w:rsid w:val="000541E7"/>
    <w:rsid w:val="00055CE5"/>
    <w:rsid w:val="00055E32"/>
    <w:rsid w:val="0005629A"/>
    <w:rsid w:val="00056E36"/>
    <w:rsid w:val="00061247"/>
    <w:rsid w:val="00062AE1"/>
    <w:rsid w:val="000635BF"/>
    <w:rsid w:val="0006610B"/>
    <w:rsid w:val="00067F6C"/>
    <w:rsid w:val="000700E9"/>
    <w:rsid w:val="00070CD9"/>
    <w:rsid w:val="00070E4D"/>
    <w:rsid w:val="00073370"/>
    <w:rsid w:val="000749A8"/>
    <w:rsid w:val="00075829"/>
    <w:rsid w:val="00083F03"/>
    <w:rsid w:val="000940EC"/>
    <w:rsid w:val="00096BCE"/>
    <w:rsid w:val="0009748A"/>
    <w:rsid w:val="00097619"/>
    <w:rsid w:val="00097C20"/>
    <w:rsid w:val="000A1547"/>
    <w:rsid w:val="000A22F7"/>
    <w:rsid w:val="000A4E05"/>
    <w:rsid w:val="000A5D11"/>
    <w:rsid w:val="000A6904"/>
    <w:rsid w:val="000B014C"/>
    <w:rsid w:val="000B0399"/>
    <w:rsid w:val="000B0739"/>
    <w:rsid w:val="000B08F0"/>
    <w:rsid w:val="000B2DC6"/>
    <w:rsid w:val="000B78E9"/>
    <w:rsid w:val="000C02A4"/>
    <w:rsid w:val="000C28F1"/>
    <w:rsid w:val="000C412A"/>
    <w:rsid w:val="000C5550"/>
    <w:rsid w:val="000C7A9D"/>
    <w:rsid w:val="000C7E6A"/>
    <w:rsid w:val="000D1400"/>
    <w:rsid w:val="000D4C0B"/>
    <w:rsid w:val="000D5234"/>
    <w:rsid w:val="000D7509"/>
    <w:rsid w:val="000E0DAF"/>
    <w:rsid w:val="000E3A79"/>
    <w:rsid w:val="000E6A27"/>
    <w:rsid w:val="000F1349"/>
    <w:rsid w:val="000F178E"/>
    <w:rsid w:val="000F2386"/>
    <w:rsid w:val="000F4779"/>
    <w:rsid w:val="000F4FF0"/>
    <w:rsid w:val="000F5DA1"/>
    <w:rsid w:val="000F707F"/>
    <w:rsid w:val="00100F72"/>
    <w:rsid w:val="00101D91"/>
    <w:rsid w:val="00104C4F"/>
    <w:rsid w:val="0010576C"/>
    <w:rsid w:val="00106D4C"/>
    <w:rsid w:val="00106E20"/>
    <w:rsid w:val="00106F59"/>
    <w:rsid w:val="00112409"/>
    <w:rsid w:val="00114617"/>
    <w:rsid w:val="001147B1"/>
    <w:rsid w:val="0011516D"/>
    <w:rsid w:val="00115E6D"/>
    <w:rsid w:val="00116814"/>
    <w:rsid w:val="001169B4"/>
    <w:rsid w:val="001203BF"/>
    <w:rsid w:val="00121604"/>
    <w:rsid w:val="00122ABA"/>
    <w:rsid w:val="00123E84"/>
    <w:rsid w:val="001243C0"/>
    <w:rsid w:val="001258A4"/>
    <w:rsid w:val="0013082F"/>
    <w:rsid w:val="001320C2"/>
    <w:rsid w:val="00135D08"/>
    <w:rsid w:val="001410DF"/>
    <w:rsid w:val="00143A80"/>
    <w:rsid w:val="00143AAE"/>
    <w:rsid w:val="00143FB3"/>
    <w:rsid w:val="0014460B"/>
    <w:rsid w:val="001450A1"/>
    <w:rsid w:val="0014622E"/>
    <w:rsid w:val="001475B8"/>
    <w:rsid w:val="00147FAA"/>
    <w:rsid w:val="001505D3"/>
    <w:rsid w:val="00150CE3"/>
    <w:rsid w:val="001521CF"/>
    <w:rsid w:val="00156432"/>
    <w:rsid w:val="001566D4"/>
    <w:rsid w:val="00157549"/>
    <w:rsid w:val="00157E8F"/>
    <w:rsid w:val="001613C4"/>
    <w:rsid w:val="001635FD"/>
    <w:rsid w:val="001636AF"/>
    <w:rsid w:val="00164880"/>
    <w:rsid w:val="00165798"/>
    <w:rsid w:val="00166E7C"/>
    <w:rsid w:val="001670F7"/>
    <w:rsid w:val="0016743D"/>
    <w:rsid w:val="00167F43"/>
    <w:rsid w:val="0017079F"/>
    <w:rsid w:val="00170AC8"/>
    <w:rsid w:val="00171BC7"/>
    <w:rsid w:val="001756F4"/>
    <w:rsid w:val="00176968"/>
    <w:rsid w:val="001771EF"/>
    <w:rsid w:val="00181EC2"/>
    <w:rsid w:val="00183326"/>
    <w:rsid w:val="0018369A"/>
    <w:rsid w:val="0018569F"/>
    <w:rsid w:val="00186EFE"/>
    <w:rsid w:val="001879A0"/>
    <w:rsid w:val="00187E2F"/>
    <w:rsid w:val="00194389"/>
    <w:rsid w:val="00195190"/>
    <w:rsid w:val="00197CE9"/>
    <w:rsid w:val="001A01FA"/>
    <w:rsid w:val="001A2503"/>
    <w:rsid w:val="001B44F9"/>
    <w:rsid w:val="001B4D05"/>
    <w:rsid w:val="001B595C"/>
    <w:rsid w:val="001B6624"/>
    <w:rsid w:val="001C01A9"/>
    <w:rsid w:val="001C3A9D"/>
    <w:rsid w:val="001C3C12"/>
    <w:rsid w:val="001C3F51"/>
    <w:rsid w:val="001C4309"/>
    <w:rsid w:val="001C5392"/>
    <w:rsid w:val="001C5B5B"/>
    <w:rsid w:val="001C7EF7"/>
    <w:rsid w:val="001D361E"/>
    <w:rsid w:val="001D3DCD"/>
    <w:rsid w:val="001D4006"/>
    <w:rsid w:val="001D44B4"/>
    <w:rsid w:val="001D46FC"/>
    <w:rsid w:val="001D5695"/>
    <w:rsid w:val="001E0870"/>
    <w:rsid w:val="001E4AA5"/>
    <w:rsid w:val="001E4E25"/>
    <w:rsid w:val="001E50EF"/>
    <w:rsid w:val="001E522B"/>
    <w:rsid w:val="001E670B"/>
    <w:rsid w:val="001E7DF1"/>
    <w:rsid w:val="001F18A2"/>
    <w:rsid w:val="001F2B8C"/>
    <w:rsid w:val="001F3712"/>
    <w:rsid w:val="001F3C23"/>
    <w:rsid w:val="001F3ED8"/>
    <w:rsid w:val="001F58A5"/>
    <w:rsid w:val="002013AC"/>
    <w:rsid w:val="0020236C"/>
    <w:rsid w:val="00202BDD"/>
    <w:rsid w:val="00203588"/>
    <w:rsid w:val="00204FC8"/>
    <w:rsid w:val="002068F7"/>
    <w:rsid w:val="00206B10"/>
    <w:rsid w:val="002123B9"/>
    <w:rsid w:val="002134BC"/>
    <w:rsid w:val="00214417"/>
    <w:rsid w:val="00215297"/>
    <w:rsid w:val="00217986"/>
    <w:rsid w:val="0022117A"/>
    <w:rsid w:val="00222787"/>
    <w:rsid w:val="002230B8"/>
    <w:rsid w:val="00223A63"/>
    <w:rsid w:val="00224596"/>
    <w:rsid w:val="00225881"/>
    <w:rsid w:val="002262E3"/>
    <w:rsid w:val="00226C0C"/>
    <w:rsid w:val="00227518"/>
    <w:rsid w:val="00227AA6"/>
    <w:rsid w:val="00227DAA"/>
    <w:rsid w:val="002324CF"/>
    <w:rsid w:val="00233716"/>
    <w:rsid w:val="00236B67"/>
    <w:rsid w:val="00241EB3"/>
    <w:rsid w:val="0024219E"/>
    <w:rsid w:val="0024298C"/>
    <w:rsid w:val="00242C51"/>
    <w:rsid w:val="00243403"/>
    <w:rsid w:val="00245F5B"/>
    <w:rsid w:val="002505C0"/>
    <w:rsid w:val="002515D8"/>
    <w:rsid w:val="00251EAB"/>
    <w:rsid w:val="00255C6E"/>
    <w:rsid w:val="00255E63"/>
    <w:rsid w:val="00256E6D"/>
    <w:rsid w:val="00257F5F"/>
    <w:rsid w:val="00260096"/>
    <w:rsid w:val="00264C41"/>
    <w:rsid w:val="00266185"/>
    <w:rsid w:val="00266741"/>
    <w:rsid w:val="00271462"/>
    <w:rsid w:val="00272935"/>
    <w:rsid w:val="00272DF0"/>
    <w:rsid w:val="00273C0C"/>
    <w:rsid w:val="0027493B"/>
    <w:rsid w:val="00276415"/>
    <w:rsid w:val="002777CB"/>
    <w:rsid w:val="00280C1E"/>
    <w:rsid w:val="00282B1D"/>
    <w:rsid w:val="00283719"/>
    <w:rsid w:val="00283BE0"/>
    <w:rsid w:val="00283D81"/>
    <w:rsid w:val="00284DE9"/>
    <w:rsid w:val="002853CE"/>
    <w:rsid w:val="00286E31"/>
    <w:rsid w:val="00287DA8"/>
    <w:rsid w:val="00290F60"/>
    <w:rsid w:val="002911DF"/>
    <w:rsid w:val="00292F25"/>
    <w:rsid w:val="0029355C"/>
    <w:rsid w:val="0029435D"/>
    <w:rsid w:val="00294EC1"/>
    <w:rsid w:val="00295515"/>
    <w:rsid w:val="0029554D"/>
    <w:rsid w:val="00295678"/>
    <w:rsid w:val="0029700D"/>
    <w:rsid w:val="002A1C08"/>
    <w:rsid w:val="002A1C20"/>
    <w:rsid w:val="002A43F3"/>
    <w:rsid w:val="002A6EC2"/>
    <w:rsid w:val="002B0AE2"/>
    <w:rsid w:val="002B305E"/>
    <w:rsid w:val="002B5208"/>
    <w:rsid w:val="002C0E29"/>
    <w:rsid w:val="002C1AD0"/>
    <w:rsid w:val="002C1F2C"/>
    <w:rsid w:val="002C61A9"/>
    <w:rsid w:val="002C67AF"/>
    <w:rsid w:val="002C7C8C"/>
    <w:rsid w:val="002D0669"/>
    <w:rsid w:val="002D1752"/>
    <w:rsid w:val="002D307F"/>
    <w:rsid w:val="002D470E"/>
    <w:rsid w:val="002D661E"/>
    <w:rsid w:val="002D6A1A"/>
    <w:rsid w:val="002D6BF6"/>
    <w:rsid w:val="002D6C8A"/>
    <w:rsid w:val="002D70E2"/>
    <w:rsid w:val="002D7145"/>
    <w:rsid w:val="002E0A80"/>
    <w:rsid w:val="002E0DEB"/>
    <w:rsid w:val="002E3D39"/>
    <w:rsid w:val="002E49FC"/>
    <w:rsid w:val="002E4B98"/>
    <w:rsid w:val="002E5CE6"/>
    <w:rsid w:val="002E7BEF"/>
    <w:rsid w:val="002F0BC1"/>
    <w:rsid w:val="002F0FBF"/>
    <w:rsid w:val="002F1127"/>
    <w:rsid w:val="002F27FD"/>
    <w:rsid w:val="002F5021"/>
    <w:rsid w:val="002F7E71"/>
    <w:rsid w:val="003025D0"/>
    <w:rsid w:val="003033F1"/>
    <w:rsid w:val="003034AD"/>
    <w:rsid w:val="00303EFE"/>
    <w:rsid w:val="0030781F"/>
    <w:rsid w:val="00307AD3"/>
    <w:rsid w:val="003106B7"/>
    <w:rsid w:val="00311D81"/>
    <w:rsid w:val="00312BFE"/>
    <w:rsid w:val="003146AB"/>
    <w:rsid w:val="00314D60"/>
    <w:rsid w:val="003157E1"/>
    <w:rsid w:val="00316BDA"/>
    <w:rsid w:val="00317D2D"/>
    <w:rsid w:val="00320AC4"/>
    <w:rsid w:val="00321565"/>
    <w:rsid w:val="003220BB"/>
    <w:rsid w:val="00322438"/>
    <w:rsid w:val="00323F78"/>
    <w:rsid w:val="00323FBA"/>
    <w:rsid w:val="0032440E"/>
    <w:rsid w:val="00326B19"/>
    <w:rsid w:val="00327D62"/>
    <w:rsid w:val="0033036C"/>
    <w:rsid w:val="003315C3"/>
    <w:rsid w:val="00331DE3"/>
    <w:rsid w:val="00331F1F"/>
    <w:rsid w:val="00333C28"/>
    <w:rsid w:val="003366CE"/>
    <w:rsid w:val="00336AB1"/>
    <w:rsid w:val="00337B82"/>
    <w:rsid w:val="0034245D"/>
    <w:rsid w:val="00342750"/>
    <w:rsid w:val="00344ECE"/>
    <w:rsid w:val="00346527"/>
    <w:rsid w:val="00346D5D"/>
    <w:rsid w:val="003478F9"/>
    <w:rsid w:val="00347A75"/>
    <w:rsid w:val="003525D6"/>
    <w:rsid w:val="0035412A"/>
    <w:rsid w:val="003550F3"/>
    <w:rsid w:val="00357DF7"/>
    <w:rsid w:val="00360A3B"/>
    <w:rsid w:val="00360B5D"/>
    <w:rsid w:val="00361007"/>
    <w:rsid w:val="00361360"/>
    <w:rsid w:val="003626C8"/>
    <w:rsid w:val="003631B1"/>
    <w:rsid w:val="0036375B"/>
    <w:rsid w:val="0036434E"/>
    <w:rsid w:val="00365059"/>
    <w:rsid w:val="00365112"/>
    <w:rsid w:val="00367E94"/>
    <w:rsid w:val="003715CC"/>
    <w:rsid w:val="00371A24"/>
    <w:rsid w:val="0037258A"/>
    <w:rsid w:val="00374539"/>
    <w:rsid w:val="003746B3"/>
    <w:rsid w:val="00374F8D"/>
    <w:rsid w:val="00375760"/>
    <w:rsid w:val="00375981"/>
    <w:rsid w:val="00376369"/>
    <w:rsid w:val="00377F7D"/>
    <w:rsid w:val="00380237"/>
    <w:rsid w:val="003812A5"/>
    <w:rsid w:val="0038258E"/>
    <w:rsid w:val="00385ABE"/>
    <w:rsid w:val="00396815"/>
    <w:rsid w:val="003A04DA"/>
    <w:rsid w:val="003A07C6"/>
    <w:rsid w:val="003A3637"/>
    <w:rsid w:val="003A4690"/>
    <w:rsid w:val="003A5DC9"/>
    <w:rsid w:val="003A6CA8"/>
    <w:rsid w:val="003A7EC8"/>
    <w:rsid w:val="003A7F72"/>
    <w:rsid w:val="003B1199"/>
    <w:rsid w:val="003B1605"/>
    <w:rsid w:val="003B213F"/>
    <w:rsid w:val="003B37D9"/>
    <w:rsid w:val="003B38D6"/>
    <w:rsid w:val="003B3C06"/>
    <w:rsid w:val="003B71CF"/>
    <w:rsid w:val="003B7FEE"/>
    <w:rsid w:val="003C1D88"/>
    <w:rsid w:val="003C2AB3"/>
    <w:rsid w:val="003C4597"/>
    <w:rsid w:val="003C67BF"/>
    <w:rsid w:val="003D0CAE"/>
    <w:rsid w:val="003D16EA"/>
    <w:rsid w:val="003D20BE"/>
    <w:rsid w:val="003D2B50"/>
    <w:rsid w:val="003D420A"/>
    <w:rsid w:val="003D537A"/>
    <w:rsid w:val="003D621D"/>
    <w:rsid w:val="003D6FB6"/>
    <w:rsid w:val="003D71B9"/>
    <w:rsid w:val="003D7464"/>
    <w:rsid w:val="003E0F52"/>
    <w:rsid w:val="003E1DDF"/>
    <w:rsid w:val="003E2597"/>
    <w:rsid w:val="003E2814"/>
    <w:rsid w:val="003E4F78"/>
    <w:rsid w:val="003E5009"/>
    <w:rsid w:val="003F1336"/>
    <w:rsid w:val="003F240F"/>
    <w:rsid w:val="003F3C51"/>
    <w:rsid w:val="003F3D79"/>
    <w:rsid w:val="003F57E7"/>
    <w:rsid w:val="004042DF"/>
    <w:rsid w:val="00404753"/>
    <w:rsid w:val="00404C57"/>
    <w:rsid w:val="00406360"/>
    <w:rsid w:val="0040642F"/>
    <w:rsid w:val="004076BA"/>
    <w:rsid w:val="00411391"/>
    <w:rsid w:val="00420A21"/>
    <w:rsid w:val="004217DA"/>
    <w:rsid w:val="0042555E"/>
    <w:rsid w:val="00426D5B"/>
    <w:rsid w:val="004323EA"/>
    <w:rsid w:val="00434F9E"/>
    <w:rsid w:val="004417FB"/>
    <w:rsid w:val="00444F0A"/>
    <w:rsid w:val="004460B0"/>
    <w:rsid w:val="00447301"/>
    <w:rsid w:val="00447C11"/>
    <w:rsid w:val="004505F3"/>
    <w:rsid w:val="00451C3B"/>
    <w:rsid w:val="00453B97"/>
    <w:rsid w:val="00454FBC"/>
    <w:rsid w:val="00455922"/>
    <w:rsid w:val="004613D5"/>
    <w:rsid w:val="00462D75"/>
    <w:rsid w:val="00465DF7"/>
    <w:rsid w:val="004663A5"/>
    <w:rsid w:val="0046766F"/>
    <w:rsid w:val="0047207F"/>
    <w:rsid w:val="004754E7"/>
    <w:rsid w:val="00475C6C"/>
    <w:rsid w:val="00476DB7"/>
    <w:rsid w:val="00477AB0"/>
    <w:rsid w:val="00477B34"/>
    <w:rsid w:val="004808DC"/>
    <w:rsid w:val="00480921"/>
    <w:rsid w:val="00480BB5"/>
    <w:rsid w:val="004814C2"/>
    <w:rsid w:val="004815EA"/>
    <w:rsid w:val="0048311E"/>
    <w:rsid w:val="00483299"/>
    <w:rsid w:val="0048361D"/>
    <w:rsid w:val="00485AFE"/>
    <w:rsid w:val="004865EE"/>
    <w:rsid w:val="00487296"/>
    <w:rsid w:val="00487701"/>
    <w:rsid w:val="0049095F"/>
    <w:rsid w:val="00491025"/>
    <w:rsid w:val="004926CC"/>
    <w:rsid w:val="0049382B"/>
    <w:rsid w:val="00494B71"/>
    <w:rsid w:val="00494DDA"/>
    <w:rsid w:val="00496576"/>
    <w:rsid w:val="00497C48"/>
    <w:rsid w:val="004A1FB5"/>
    <w:rsid w:val="004A3A22"/>
    <w:rsid w:val="004A3D2A"/>
    <w:rsid w:val="004A45DD"/>
    <w:rsid w:val="004A4BB8"/>
    <w:rsid w:val="004B00F7"/>
    <w:rsid w:val="004B1FFA"/>
    <w:rsid w:val="004B32CC"/>
    <w:rsid w:val="004B3678"/>
    <w:rsid w:val="004B4422"/>
    <w:rsid w:val="004B54EF"/>
    <w:rsid w:val="004C2F5D"/>
    <w:rsid w:val="004C4169"/>
    <w:rsid w:val="004C5E1D"/>
    <w:rsid w:val="004D18E3"/>
    <w:rsid w:val="004D3ADD"/>
    <w:rsid w:val="004D3C11"/>
    <w:rsid w:val="004D5C94"/>
    <w:rsid w:val="004D5EC3"/>
    <w:rsid w:val="004E0278"/>
    <w:rsid w:val="004E491F"/>
    <w:rsid w:val="004F0029"/>
    <w:rsid w:val="004F24AB"/>
    <w:rsid w:val="004F2BB8"/>
    <w:rsid w:val="004F5217"/>
    <w:rsid w:val="0050650C"/>
    <w:rsid w:val="00506ADA"/>
    <w:rsid w:val="005075AA"/>
    <w:rsid w:val="005108BB"/>
    <w:rsid w:val="00511044"/>
    <w:rsid w:val="00511201"/>
    <w:rsid w:val="00511CF4"/>
    <w:rsid w:val="005125A8"/>
    <w:rsid w:val="00514509"/>
    <w:rsid w:val="005146E7"/>
    <w:rsid w:val="00515895"/>
    <w:rsid w:val="00515FB7"/>
    <w:rsid w:val="005168BA"/>
    <w:rsid w:val="00517336"/>
    <w:rsid w:val="005176C5"/>
    <w:rsid w:val="00517B37"/>
    <w:rsid w:val="00520A06"/>
    <w:rsid w:val="00521087"/>
    <w:rsid w:val="00522081"/>
    <w:rsid w:val="0052364F"/>
    <w:rsid w:val="00523976"/>
    <w:rsid w:val="005249AD"/>
    <w:rsid w:val="00525457"/>
    <w:rsid w:val="00525BDD"/>
    <w:rsid w:val="00527454"/>
    <w:rsid w:val="00530DF5"/>
    <w:rsid w:val="005323A8"/>
    <w:rsid w:val="005341E7"/>
    <w:rsid w:val="005379EB"/>
    <w:rsid w:val="005417E3"/>
    <w:rsid w:val="00542607"/>
    <w:rsid w:val="00544BA2"/>
    <w:rsid w:val="00545C08"/>
    <w:rsid w:val="00546A48"/>
    <w:rsid w:val="005500EE"/>
    <w:rsid w:val="00551142"/>
    <w:rsid w:val="005513F6"/>
    <w:rsid w:val="005514F1"/>
    <w:rsid w:val="0055479D"/>
    <w:rsid w:val="00557E5B"/>
    <w:rsid w:val="005609A8"/>
    <w:rsid w:val="00561D18"/>
    <w:rsid w:val="0056391E"/>
    <w:rsid w:val="005646FF"/>
    <w:rsid w:val="00565324"/>
    <w:rsid w:val="005661E4"/>
    <w:rsid w:val="00566D0D"/>
    <w:rsid w:val="0057177B"/>
    <w:rsid w:val="00573749"/>
    <w:rsid w:val="00573D10"/>
    <w:rsid w:val="00573D8F"/>
    <w:rsid w:val="00575133"/>
    <w:rsid w:val="00575814"/>
    <w:rsid w:val="005767AE"/>
    <w:rsid w:val="00576C70"/>
    <w:rsid w:val="00577800"/>
    <w:rsid w:val="005815ED"/>
    <w:rsid w:val="00587866"/>
    <w:rsid w:val="005879B0"/>
    <w:rsid w:val="00592DC4"/>
    <w:rsid w:val="005944DC"/>
    <w:rsid w:val="005945E0"/>
    <w:rsid w:val="00595B83"/>
    <w:rsid w:val="005976F6"/>
    <w:rsid w:val="005A0012"/>
    <w:rsid w:val="005A4E80"/>
    <w:rsid w:val="005A5166"/>
    <w:rsid w:val="005B07FD"/>
    <w:rsid w:val="005B11BC"/>
    <w:rsid w:val="005B29CE"/>
    <w:rsid w:val="005B5594"/>
    <w:rsid w:val="005B7585"/>
    <w:rsid w:val="005B7B02"/>
    <w:rsid w:val="005B7BC8"/>
    <w:rsid w:val="005C0325"/>
    <w:rsid w:val="005C068B"/>
    <w:rsid w:val="005C304E"/>
    <w:rsid w:val="005C5017"/>
    <w:rsid w:val="005D2548"/>
    <w:rsid w:val="005D3333"/>
    <w:rsid w:val="005D5CAF"/>
    <w:rsid w:val="005D5DEC"/>
    <w:rsid w:val="005D6C76"/>
    <w:rsid w:val="005E1FAB"/>
    <w:rsid w:val="005E214C"/>
    <w:rsid w:val="005E21E9"/>
    <w:rsid w:val="005E30F0"/>
    <w:rsid w:val="005E5306"/>
    <w:rsid w:val="005E569B"/>
    <w:rsid w:val="005E6915"/>
    <w:rsid w:val="005E7EBE"/>
    <w:rsid w:val="005F05B2"/>
    <w:rsid w:val="005F0D32"/>
    <w:rsid w:val="005F575B"/>
    <w:rsid w:val="005F66F6"/>
    <w:rsid w:val="005F7C0E"/>
    <w:rsid w:val="005F7D26"/>
    <w:rsid w:val="00601972"/>
    <w:rsid w:val="00601AC3"/>
    <w:rsid w:val="00601FE0"/>
    <w:rsid w:val="00602154"/>
    <w:rsid w:val="00603CD3"/>
    <w:rsid w:val="006045D6"/>
    <w:rsid w:val="00604921"/>
    <w:rsid w:val="0060499F"/>
    <w:rsid w:val="006066D9"/>
    <w:rsid w:val="006103BA"/>
    <w:rsid w:val="0061074A"/>
    <w:rsid w:val="006127B4"/>
    <w:rsid w:val="00613381"/>
    <w:rsid w:val="0061368D"/>
    <w:rsid w:val="00613710"/>
    <w:rsid w:val="00617076"/>
    <w:rsid w:val="0062242B"/>
    <w:rsid w:val="00623BFA"/>
    <w:rsid w:val="00624761"/>
    <w:rsid w:val="006252C6"/>
    <w:rsid w:val="00625B23"/>
    <w:rsid w:val="006274B3"/>
    <w:rsid w:val="006279CF"/>
    <w:rsid w:val="00627F92"/>
    <w:rsid w:val="00631019"/>
    <w:rsid w:val="006312B4"/>
    <w:rsid w:val="006317BB"/>
    <w:rsid w:val="00631DCF"/>
    <w:rsid w:val="00632A4E"/>
    <w:rsid w:val="00640639"/>
    <w:rsid w:val="0064511B"/>
    <w:rsid w:val="0064575A"/>
    <w:rsid w:val="00645DC5"/>
    <w:rsid w:val="00647479"/>
    <w:rsid w:val="00647753"/>
    <w:rsid w:val="00647BFA"/>
    <w:rsid w:val="00650DDA"/>
    <w:rsid w:val="006531E7"/>
    <w:rsid w:val="00656FE0"/>
    <w:rsid w:val="006605CD"/>
    <w:rsid w:val="00662FE0"/>
    <w:rsid w:val="006704AB"/>
    <w:rsid w:val="00672A0F"/>
    <w:rsid w:val="006741DB"/>
    <w:rsid w:val="00674BDB"/>
    <w:rsid w:val="00676EC0"/>
    <w:rsid w:val="00680FC4"/>
    <w:rsid w:val="006834B9"/>
    <w:rsid w:val="00686244"/>
    <w:rsid w:val="00686DC1"/>
    <w:rsid w:val="006904FE"/>
    <w:rsid w:val="00690D6D"/>
    <w:rsid w:val="00692211"/>
    <w:rsid w:val="006935D7"/>
    <w:rsid w:val="00693CEF"/>
    <w:rsid w:val="00693FB8"/>
    <w:rsid w:val="006940DB"/>
    <w:rsid w:val="006948E2"/>
    <w:rsid w:val="006A1410"/>
    <w:rsid w:val="006A1E98"/>
    <w:rsid w:val="006A258E"/>
    <w:rsid w:val="006A3DB7"/>
    <w:rsid w:val="006A4E7C"/>
    <w:rsid w:val="006A659C"/>
    <w:rsid w:val="006A7399"/>
    <w:rsid w:val="006B0582"/>
    <w:rsid w:val="006B07ED"/>
    <w:rsid w:val="006B5453"/>
    <w:rsid w:val="006B582E"/>
    <w:rsid w:val="006B5F6B"/>
    <w:rsid w:val="006C4AFB"/>
    <w:rsid w:val="006D1A91"/>
    <w:rsid w:val="006D2221"/>
    <w:rsid w:val="006D278F"/>
    <w:rsid w:val="006D3AD6"/>
    <w:rsid w:val="006D499A"/>
    <w:rsid w:val="006E1F60"/>
    <w:rsid w:val="006E20BD"/>
    <w:rsid w:val="006E474C"/>
    <w:rsid w:val="006E5E0C"/>
    <w:rsid w:val="006E7010"/>
    <w:rsid w:val="006E760A"/>
    <w:rsid w:val="006E793E"/>
    <w:rsid w:val="006E794D"/>
    <w:rsid w:val="006F1DFF"/>
    <w:rsid w:val="006F243F"/>
    <w:rsid w:val="006F2A5F"/>
    <w:rsid w:val="006F2C16"/>
    <w:rsid w:val="006F34C5"/>
    <w:rsid w:val="006F3A7F"/>
    <w:rsid w:val="006F63D6"/>
    <w:rsid w:val="006F65CE"/>
    <w:rsid w:val="006F6974"/>
    <w:rsid w:val="00702950"/>
    <w:rsid w:val="00702AD8"/>
    <w:rsid w:val="00704B0E"/>
    <w:rsid w:val="00711D10"/>
    <w:rsid w:val="00713569"/>
    <w:rsid w:val="00713884"/>
    <w:rsid w:val="00716342"/>
    <w:rsid w:val="007167DD"/>
    <w:rsid w:val="00717353"/>
    <w:rsid w:val="007173C1"/>
    <w:rsid w:val="0071753E"/>
    <w:rsid w:val="0071761C"/>
    <w:rsid w:val="00717657"/>
    <w:rsid w:val="00722CB8"/>
    <w:rsid w:val="00723393"/>
    <w:rsid w:val="00726A26"/>
    <w:rsid w:val="0072705F"/>
    <w:rsid w:val="00730167"/>
    <w:rsid w:val="00730A8A"/>
    <w:rsid w:val="00730CD1"/>
    <w:rsid w:val="00731268"/>
    <w:rsid w:val="0073130D"/>
    <w:rsid w:val="00731DB2"/>
    <w:rsid w:val="00732167"/>
    <w:rsid w:val="00734302"/>
    <w:rsid w:val="00735EE0"/>
    <w:rsid w:val="007379D7"/>
    <w:rsid w:val="00740DBC"/>
    <w:rsid w:val="007412C0"/>
    <w:rsid w:val="0074249A"/>
    <w:rsid w:val="00742833"/>
    <w:rsid w:val="007435AB"/>
    <w:rsid w:val="00743D51"/>
    <w:rsid w:val="007474E4"/>
    <w:rsid w:val="00747CB0"/>
    <w:rsid w:val="00747D54"/>
    <w:rsid w:val="00751F42"/>
    <w:rsid w:val="007521A2"/>
    <w:rsid w:val="00752D4B"/>
    <w:rsid w:val="007530A6"/>
    <w:rsid w:val="007530F8"/>
    <w:rsid w:val="00756182"/>
    <w:rsid w:val="0075647C"/>
    <w:rsid w:val="007569AF"/>
    <w:rsid w:val="00760AB5"/>
    <w:rsid w:val="00761E45"/>
    <w:rsid w:val="00763038"/>
    <w:rsid w:val="00766504"/>
    <w:rsid w:val="00766DD8"/>
    <w:rsid w:val="00770621"/>
    <w:rsid w:val="00770ECC"/>
    <w:rsid w:val="0077170B"/>
    <w:rsid w:val="00773297"/>
    <w:rsid w:val="00773AB7"/>
    <w:rsid w:val="00773CDC"/>
    <w:rsid w:val="0078023F"/>
    <w:rsid w:val="007809D1"/>
    <w:rsid w:val="0078287E"/>
    <w:rsid w:val="007853F1"/>
    <w:rsid w:val="00786935"/>
    <w:rsid w:val="007909C0"/>
    <w:rsid w:val="0079224A"/>
    <w:rsid w:val="0079310A"/>
    <w:rsid w:val="0079332B"/>
    <w:rsid w:val="007940E5"/>
    <w:rsid w:val="00794DF5"/>
    <w:rsid w:val="00796185"/>
    <w:rsid w:val="007962E4"/>
    <w:rsid w:val="007971AF"/>
    <w:rsid w:val="0079774E"/>
    <w:rsid w:val="007A1C53"/>
    <w:rsid w:val="007A1C90"/>
    <w:rsid w:val="007A1CD9"/>
    <w:rsid w:val="007A2A20"/>
    <w:rsid w:val="007A721A"/>
    <w:rsid w:val="007A752D"/>
    <w:rsid w:val="007B13EB"/>
    <w:rsid w:val="007B243E"/>
    <w:rsid w:val="007B274F"/>
    <w:rsid w:val="007B279A"/>
    <w:rsid w:val="007B3858"/>
    <w:rsid w:val="007B5B40"/>
    <w:rsid w:val="007B77D6"/>
    <w:rsid w:val="007C015C"/>
    <w:rsid w:val="007C05F8"/>
    <w:rsid w:val="007C16D3"/>
    <w:rsid w:val="007C1DFC"/>
    <w:rsid w:val="007C1F3E"/>
    <w:rsid w:val="007C29A9"/>
    <w:rsid w:val="007C4BBD"/>
    <w:rsid w:val="007D0A0E"/>
    <w:rsid w:val="007D11E8"/>
    <w:rsid w:val="007D42E8"/>
    <w:rsid w:val="007D5173"/>
    <w:rsid w:val="007D5383"/>
    <w:rsid w:val="007D743F"/>
    <w:rsid w:val="007E13C4"/>
    <w:rsid w:val="007E2BC6"/>
    <w:rsid w:val="007E4115"/>
    <w:rsid w:val="007E45D2"/>
    <w:rsid w:val="007E531D"/>
    <w:rsid w:val="007E5F01"/>
    <w:rsid w:val="007E717D"/>
    <w:rsid w:val="007F11BB"/>
    <w:rsid w:val="007F15C4"/>
    <w:rsid w:val="007F6712"/>
    <w:rsid w:val="007F6FB6"/>
    <w:rsid w:val="007F7213"/>
    <w:rsid w:val="00801AE7"/>
    <w:rsid w:val="00802EE2"/>
    <w:rsid w:val="008039C0"/>
    <w:rsid w:val="00803AE5"/>
    <w:rsid w:val="00803B33"/>
    <w:rsid w:val="00803E53"/>
    <w:rsid w:val="0080586D"/>
    <w:rsid w:val="008067C7"/>
    <w:rsid w:val="00806BA8"/>
    <w:rsid w:val="00810BFE"/>
    <w:rsid w:val="00810FB5"/>
    <w:rsid w:val="00814D22"/>
    <w:rsid w:val="0081750B"/>
    <w:rsid w:val="00817ABA"/>
    <w:rsid w:val="0082006F"/>
    <w:rsid w:val="008200DC"/>
    <w:rsid w:val="00820408"/>
    <w:rsid w:val="00820B75"/>
    <w:rsid w:val="00821133"/>
    <w:rsid w:val="00821C1E"/>
    <w:rsid w:val="00821C73"/>
    <w:rsid w:val="00821EB1"/>
    <w:rsid w:val="00822FD8"/>
    <w:rsid w:val="00823B0B"/>
    <w:rsid w:val="00823BDB"/>
    <w:rsid w:val="00823EB9"/>
    <w:rsid w:val="00825620"/>
    <w:rsid w:val="00826CBC"/>
    <w:rsid w:val="00831053"/>
    <w:rsid w:val="00832635"/>
    <w:rsid w:val="00834333"/>
    <w:rsid w:val="00836640"/>
    <w:rsid w:val="0083696C"/>
    <w:rsid w:val="00837432"/>
    <w:rsid w:val="0084291A"/>
    <w:rsid w:val="00844CA1"/>
    <w:rsid w:val="0084541D"/>
    <w:rsid w:val="0085096B"/>
    <w:rsid w:val="00852895"/>
    <w:rsid w:val="00854978"/>
    <w:rsid w:val="0085591D"/>
    <w:rsid w:val="00855A10"/>
    <w:rsid w:val="00857085"/>
    <w:rsid w:val="00860A9B"/>
    <w:rsid w:val="00861F8B"/>
    <w:rsid w:val="008636D6"/>
    <w:rsid w:val="00863EF7"/>
    <w:rsid w:val="00864750"/>
    <w:rsid w:val="00865470"/>
    <w:rsid w:val="00866569"/>
    <w:rsid w:val="00867729"/>
    <w:rsid w:val="00870DDC"/>
    <w:rsid w:val="00872902"/>
    <w:rsid w:val="00874920"/>
    <w:rsid w:val="00874AC3"/>
    <w:rsid w:val="00881E62"/>
    <w:rsid w:val="00885355"/>
    <w:rsid w:val="008910D6"/>
    <w:rsid w:val="0089365A"/>
    <w:rsid w:val="00893D83"/>
    <w:rsid w:val="00895D90"/>
    <w:rsid w:val="008A0F66"/>
    <w:rsid w:val="008A3FE1"/>
    <w:rsid w:val="008B0796"/>
    <w:rsid w:val="008B0CB7"/>
    <w:rsid w:val="008B1EC1"/>
    <w:rsid w:val="008B2649"/>
    <w:rsid w:val="008B2877"/>
    <w:rsid w:val="008B4454"/>
    <w:rsid w:val="008B5E51"/>
    <w:rsid w:val="008B5F63"/>
    <w:rsid w:val="008B61F2"/>
    <w:rsid w:val="008B6946"/>
    <w:rsid w:val="008B7809"/>
    <w:rsid w:val="008C2F2F"/>
    <w:rsid w:val="008C370D"/>
    <w:rsid w:val="008C6C23"/>
    <w:rsid w:val="008C7262"/>
    <w:rsid w:val="008D0A48"/>
    <w:rsid w:val="008D2DC4"/>
    <w:rsid w:val="008D358F"/>
    <w:rsid w:val="008D38E7"/>
    <w:rsid w:val="008D524F"/>
    <w:rsid w:val="008D5E9F"/>
    <w:rsid w:val="008D7496"/>
    <w:rsid w:val="008E1138"/>
    <w:rsid w:val="008E3A0C"/>
    <w:rsid w:val="008F1A61"/>
    <w:rsid w:val="008F417C"/>
    <w:rsid w:val="008F4C51"/>
    <w:rsid w:val="008F50EA"/>
    <w:rsid w:val="008F6CB4"/>
    <w:rsid w:val="009013ED"/>
    <w:rsid w:val="00901A72"/>
    <w:rsid w:val="00901E43"/>
    <w:rsid w:val="00903093"/>
    <w:rsid w:val="00903864"/>
    <w:rsid w:val="009060B9"/>
    <w:rsid w:val="00906ACB"/>
    <w:rsid w:val="00911F21"/>
    <w:rsid w:val="00912F9C"/>
    <w:rsid w:val="00915184"/>
    <w:rsid w:val="0091577A"/>
    <w:rsid w:val="00915CDC"/>
    <w:rsid w:val="009161F0"/>
    <w:rsid w:val="00922BAC"/>
    <w:rsid w:val="009234D7"/>
    <w:rsid w:val="009243BA"/>
    <w:rsid w:val="009247AA"/>
    <w:rsid w:val="009247DE"/>
    <w:rsid w:val="009279D1"/>
    <w:rsid w:val="00930208"/>
    <w:rsid w:val="00932D17"/>
    <w:rsid w:val="009342FD"/>
    <w:rsid w:val="00934704"/>
    <w:rsid w:val="00935190"/>
    <w:rsid w:val="0093587D"/>
    <w:rsid w:val="00935DF0"/>
    <w:rsid w:val="0093735A"/>
    <w:rsid w:val="009376C4"/>
    <w:rsid w:val="0094046A"/>
    <w:rsid w:val="00944A81"/>
    <w:rsid w:val="00945129"/>
    <w:rsid w:val="00945F68"/>
    <w:rsid w:val="0094700F"/>
    <w:rsid w:val="00951867"/>
    <w:rsid w:val="00952064"/>
    <w:rsid w:val="009522A0"/>
    <w:rsid w:val="00953017"/>
    <w:rsid w:val="00954322"/>
    <w:rsid w:val="009604DF"/>
    <w:rsid w:val="00962F19"/>
    <w:rsid w:val="00964268"/>
    <w:rsid w:val="009648CF"/>
    <w:rsid w:val="00965208"/>
    <w:rsid w:val="009655DD"/>
    <w:rsid w:val="00966E6A"/>
    <w:rsid w:val="00967D0A"/>
    <w:rsid w:val="0097091E"/>
    <w:rsid w:val="00975A15"/>
    <w:rsid w:val="00976A26"/>
    <w:rsid w:val="0098218C"/>
    <w:rsid w:val="00984019"/>
    <w:rsid w:val="009848BB"/>
    <w:rsid w:val="009867DB"/>
    <w:rsid w:val="009872B1"/>
    <w:rsid w:val="0099019A"/>
    <w:rsid w:val="00992170"/>
    <w:rsid w:val="009A0284"/>
    <w:rsid w:val="009A2FA3"/>
    <w:rsid w:val="009A3518"/>
    <w:rsid w:val="009A4B01"/>
    <w:rsid w:val="009A5230"/>
    <w:rsid w:val="009A54A7"/>
    <w:rsid w:val="009B0124"/>
    <w:rsid w:val="009B01EA"/>
    <w:rsid w:val="009B11A2"/>
    <w:rsid w:val="009B1D3B"/>
    <w:rsid w:val="009B31D8"/>
    <w:rsid w:val="009B3984"/>
    <w:rsid w:val="009B441F"/>
    <w:rsid w:val="009B4B0E"/>
    <w:rsid w:val="009B549C"/>
    <w:rsid w:val="009B7338"/>
    <w:rsid w:val="009C117A"/>
    <w:rsid w:val="009C47BD"/>
    <w:rsid w:val="009C6F1E"/>
    <w:rsid w:val="009D0BF6"/>
    <w:rsid w:val="009D0ED4"/>
    <w:rsid w:val="009D15C3"/>
    <w:rsid w:val="009D1FE0"/>
    <w:rsid w:val="009D2BC4"/>
    <w:rsid w:val="009D3262"/>
    <w:rsid w:val="009D34E2"/>
    <w:rsid w:val="009D3FFD"/>
    <w:rsid w:val="009D5490"/>
    <w:rsid w:val="009E3630"/>
    <w:rsid w:val="009E47E0"/>
    <w:rsid w:val="009E52CB"/>
    <w:rsid w:val="009E5678"/>
    <w:rsid w:val="009E69B6"/>
    <w:rsid w:val="009E6A7A"/>
    <w:rsid w:val="009E70DF"/>
    <w:rsid w:val="009F08B1"/>
    <w:rsid w:val="009F17BF"/>
    <w:rsid w:val="009F1A2A"/>
    <w:rsid w:val="009F31C3"/>
    <w:rsid w:val="009F712F"/>
    <w:rsid w:val="009F7455"/>
    <w:rsid w:val="00A00175"/>
    <w:rsid w:val="00A00DBB"/>
    <w:rsid w:val="00A01ABC"/>
    <w:rsid w:val="00A0294B"/>
    <w:rsid w:val="00A02961"/>
    <w:rsid w:val="00A03637"/>
    <w:rsid w:val="00A03BB9"/>
    <w:rsid w:val="00A04346"/>
    <w:rsid w:val="00A054D3"/>
    <w:rsid w:val="00A074D6"/>
    <w:rsid w:val="00A07C74"/>
    <w:rsid w:val="00A102BF"/>
    <w:rsid w:val="00A10A35"/>
    <w:rsid w:val="00A129DC"/>
    <w:rsid w:val="00A12A93"/>
    <w:rsid w:val="00A13ED9"/>
    <w:rsid w:val="00A14778"/>
    <w:rsid w:val="00A14C59"/>
    <w:rsid w:val="00A14D2A"/>
    <w:rsid w:val="00A1549A"/>
    <w:rsid w:val="00A15589"/>
    <w:rsid w:val="00A15820"/>
    <w:rsid w:val="00A1643D"/>
    <w:rsid w:val="00A168C7"/>
    <w:rsid w:val="00A17073"/>
    <w:rsid w:val="00A20A15"/>
    <w:rsid w:val="00A20EC7"/>
    <w:rsid w:val="00A219E5"/>
    <w:rsid w:val="00A21A36"/>
    <w:rsid w:val="00A23607"/>
    <w:rsid w:val="00A23D77"/>
    <w:rsid w:val="00A23E00"/>
    <w:rsid w:val="00A246E6"/>
    <w:rsid w:val="00A26FC7"/>
    <w:rsid w:val="00A30603"/>
    <w:rsid w:val="00A30E80"/>
    <w:rsid w:val="00A315CF"/>
    <w:rsid w:val="00A3162C"/>
    <w:rsid w:val="00A318A8"/>
    <w:rsid w:val="00A31E29"/>
    <w:rsid w:val="00A31E5F"/>
    <w:rsid w:val="00A3268D"/>
    <w:rsid w:val="00A33BB0"/>
    <w:rsid w:val="00A33DC7"/>
    <w:rsid w:val="00A3420F"/>
    <w:rsid w:val="00A3621E"/>
    <w:rsid w:val="00A36332"/>
    <w:rsid w:val="00A36D71"/>
    <w:rsid w:val="00A37A0E"/>
    <w:rsid w:val="00A37B89"/>
    <w:rsid w:val="00A4100F"/>
    <w:rsid w:val="00A412E3"/>
    <w:rsid w:val="00A41346"/>
    <w:rsid w:val="00A42719"/>
    <w:rsid w:val="00A435D2"/>
    <w:rsid w:val="00A45527"/>
    <w:rsid w:val="00A45666"/>
    <w:rsid w:val="00A47DD7"/>
    <w:rsid w:val="00A50106"/>
    <w:rsid w:val="00A51CFC"/>
    <w:rsid w:val="00A520F8"/>
    <w:rsid w:val="00A531AD"/>
    <w:rsid w:val="00A5339E"/>
    <w:rsid w:val="00A534ED"/>
    <w:rsid w:val="00A53887"/>
    <w:rsid w:val="00A5564D"/>
    <w:rsid w:val="00A56FE5"/>
    <w:rsid w:val="00A57352"/>
    <w:rsid w:val="00A60BD8"/>
    <w:rsid w:val="00A613DC"/>
    <w:rsid w:val="00A67896"/>
    <w:rsid w:val="00A77E8D"/>
    <w:rsid w:val="00A80D3D"/>
    <w:rsid w:val="00A81552"/>
    <w:rsid w:val="00A81A19"/>
    <w:rsid w:val="00A82734"/>
    <w:rsid w:val="00A856DD"/>
    <w:rsid w:val="00A85FBF"/>
    <w:rsid w:val="00A90E2A"/>
    <w:rsid w:val="00A918FE"/>
    <w:rsid w:val="00A92B93"/>
    <w:rsid w:val="00A94248"/>
    <w:rsid w:val="00A9718C"/>
    <w:rsid w:val="00A9768E"/>
    <w:rsid w:val="00A97C41"/>
    <w:rsid w:val="00AA00B0"/>
    <w:rsid w:val="00AA046C"/>
    <w:rsid w:val="00AA0C62"/>
    <w:rsid w:val="00AA3E51"/>
    <w:rsid w:val="00AA6F9B"/>
    <w:rsid w:val="00AB0AC2"/>
    <w:rsid w:val="00AB1980"/>
    <w:rsid w:val="00AB2D0A"/>
    <w:rsid w:val="00AB4064"/>
    <w:rsid w:val="00AB5A60"/>
    <w:rsid w:val="00AC027E"/>
    <w:rsid w:val="00AC03CB"/>
    <w:rsid w:val="00AC1664"/>
    <w:rsid w:val="00AC17AB"/>
    <w:rsid w:val="00AC2623"/>
    <w:rsid w:val="00AC3C57"/>
    <w:rsid w:val="00AC40B0"/>
    <w:rsid w:val="00AC4FCA"/>
    <w:rsid w:val="00AC7896"/>
    <w:rsid w:val="00AC78B9"/>
    <w:rsid w:val="00AD0633"/>
    <w:rsid w:val="00AD7085"/>
    <w:rsid w:val="00AE0160"/>
    <w:rsid w:val="00AE04E3"/>
    <w:rsid w:val="00AE0F50"/>
    <w:rsid w:val="00AE389B"/>
    <w:rsid w:val="00AE5475"/>
    <w:rsid w:val="00AE6F2D"/>
    <w:rsid w:val="00AE74A0"/>
    <w:rsid w:val="00AF1591"/>
    <w:rsid w:val="00AF209D"/>
    <w:rsid w:val="00AF3A43"/>
    <w:rsid w:val="00AF5F4C"/>
    <w:rsid w:val="00B021B3"/>
    <w:rsid w:val="00B022EB"/>
    <w:rsid w:val="00B023A9"/>
    <w:rsid w:val="00B0321A"/>
    <w:rsid w:val="00B0677C"/>
    <w:rsid w:val="00B11325"/>
    <w:rsid w:val="00B11830"/>
    <w:rsid w:val="00B11899"/>
    <w:rsid w:val="00B12046"/>
    <w:rsid w:val="00B1484F"/>
    <w:rsid w:val="00B1486F"/>
    <w:rsid w:val="00B14984"/>
    <w:rsid w:val="00B151C0"/>
    <w:rsid w:val="00B160A5"/>
    <w:rsid w:val="00B1763E"/>
    <w:rsid w:val="00B20C26"/>
    <w:rsid w:val="00B2101E"/>
    <w:rsid w:val="00B23400"/>
    <w:rsid w:val="00B263F5"/>
    <w:rsid w:val="00B2769B"/>
    <w:rsid w:val="00B27D70"/>
    <w:rsid w:val="00B31E2A"/>
    <w:rsid w:val="00B33A41"/>
    <w:rsid w:val="00B33D2B"/>
    <w:rsid w:val="00B34C14"/>
    <w:rsid w:val="00B35101"/>
    <w:rsid w:val="00B35A93"/>
    <w:rsid w:val="00B374D4"/>
    <w:rsid w:val="00B40626"/>
    <w:rsid w:val="00B43B32"/>
    <w:rsid w:val="00B454EF"/>
    <w:rsid w:val="00B45DB3"/>
    <w:rsid w:val="00B477B1"/>
    <w:rsid w:val="00B478FC"/>
    <w:rsid w:val="00B51658"/>
    <w:rsid w:val="00B534CB"/>
    <w:rsid w:val="00B54945"/>
    <w:rsid w:val="00B603A8"/>
    <w:rsid w:val="00B61C1A"/>
    <w:rsid w:val="00B624F2"/>
    <w:rsid w:val="00B705E6"/>
    <w:rsid w:val="00B73BF9"/>
    <w:rsid w:val="00B73F64"/>
    <w:rsid w:val="00B80ABF"/>
    <w:rsid w:val="00B823EB"/>
    <w:rsid w:val="00B82478"/>
    <w:rsid w:val="00B825E5"/>
    <w:rsid w:val="00B82BEC"/>
    <w:rsid w:val="00B8321D"/>
    <w:rsid w:val="00B84347"/>
    <w:rsid w:val="00B856F2"/>
    <w:rsid w:val="00B8733C"/>
    <w:rsid w:val="00B87753"/>
    <w:rsid w:val="00B879E4"/>
    <w:rsid w:val="00B91027"/>
    <w:rsid w:val="00B917CC"/>
    <w:rsid w:val="00B925BB"/>
    <w:rsid w:val="00B951F0"/>
    <w:rsid w:val="00B959D9"/>
    <w:rsid w:val="00B96305"/>
    <w:rsid w:val="00B963E2"/>
    <w:rsid w:val="00B97003"/>
    <w:rsid w:val="00BA1290"/>
    <w:rsid w:val="00BA308E"/>
    <w:rsid w:val="00BA4F8A"/>
    <w:rsid w:val="00BA6305"/>
    <w:rsid w:val="00BA66FA"/>
    <w:rsid w:val="00BB1AC1"/>
    <w:rsid w:val="00BB67A9"/>
    <w:rsid w:val="00BB6E52"/>
    <w:rsid w:val="00BC24C4"/>
    <w:rsid w:val="00BC2546"/>
    <w:rsid w:val="00BC2BCC"/>
    <w:rsid w:val="00BC2CA3"/>
    <w:rsid w:val="00BC5E2C"/>
    <w:rsid w:val="00BC61F0"/>
    <w:rsid w:val="00BC76DC"/>
    <w:rsid w:val="00BD1C8B"/>
    <w:rsid w:val="00BD1F8A"/>
    <w:rsid w:val="00BD444C"/>
    <w:rsid w:val="00BD55B9"/>
    <w:rsid w:val="00BD5659"/>
    <w:rsid w:val="00BD5EB0"/>
    <w:rsid w:val="00BD6405"/>
    <w:rsid w:val="00BE5684"/>
    <w:rsid w:val="00BE74E0"/>
    <w:rsid w:val="00BE7655"/>
    <w:rsid w:val="00BE7FCE"/>
    <w:rsid w:val="00BF34E1"/>
    <w:rsid w:val="00BF4422"/>
    <w:rsid w:val="00BF4BC5"/>
    <w:rsid w:val="00C02765"/>
    <w:rsid w:val="00C034D3"/>
    <w:rsid w:val="00C045EE"/>
    <w:rsid w:val="00C06E26"/>
    <w:rsid w:val="00C079E4"/>
    <w:rsid w:val="00C11A6F"/>
    <w:rsid w:val="00C11AD0"/>
    <w:rsid w:val="00C13533"/>
    <w:rsid w:val="00C13750"/>
    <w:rsid w:val="00C16377"/>
    <w:rsid w:val="00C176FC"/>
    <w:rsid w:val="00C1799E"/>
    <w:rsid w:val="00C17BA4"/>
    <w:rsid w:val="00C206B1"/>
    <w:rsid w:val="00C2172E"/>
    <w:rsid w:val="00C217A1"/>
    <w:rsid w:val="00C24132"/>
    <w:rsid w:val="00C266E5"/>
    <w:rsid w:val="00C27AF1"/>
    <w:rsid w:val="00C309D4"/>
    <w:rsid w:val="00C3125C"/>
    <w:rsid w:val="00C3228A"/>
    <w:rsid w:val="00C327E5"/>
    <w:rsid w:val="00C354C0"/>
    <w:rsid w:val="00C41977"/>
    <w:rsid w:val="00C4249C"/>
    <w:rsid w:val="00C42FE5"/>
    <w:rsid w:val="00C43A43"/>
    <w:rsid w:val="00C43B03"/>
    <w:rsid w:val="00C44B33"/>
    <w:rsid w:val="00C46270"/>
    <w:rsid w:val="00C4673D"/>
    <w:rsid w:val="00C47AB2"/>
    <w:rsid w:val="00C51070"/>
    <w:rsid w:val="00C51772"/>
    <w:rsid w:val="00C519D8"/>
    <w:rsid w:val="00C5208E"/>
    <w:rsid w:val="00C530A7"/>
    <w:rsid w:val="00C53E25"/>
    <w:rsid w:val="00C5421C"/>
    <w:rsid w:val="00C57F57"/>
    <w:rsid w:val="00C609F6"/>
    <w:rsid w:val="00C61D65"/>
    <w:rsid w:val="00C631E1"/>
    <w:rsid w:val="00C63607"/>
    <w:rsid w:val="00C66C86"/>
    <w:rsid w:val="00C70649"/>
    <w:rsid w:val="00C71652"/>
    <w:rsid w:val="00C73854"/>
    <w:rsid w:val="00C75BA0"/>
    <w:rsid w:val="00C80FD5"/>
    <w:rsid w:val="00C811D0"/>
    <w:rsid w:val="00C8560C"/>
    <w:rsid w:val="00C85B41"/>
    <w:rsid w:val="00C87C07"/>
    <w:rsid w:val="00C87D2E"/>
    <w:rsid w:val="00C92E8E"/>
    <w:rsid w:val="00C94E95"/>
    <w:rsid w:val="00C96B3E"/>
    <w:rsid w:val="00CA1364"/>
    <w:rsid w:val="00CA204D"/>
    <w:rsid w:val="00CA41A7"/>
    <w:rsid w:val="00CA4757"/>
    <w:rsid w:val="00CA4E83"/>
    <w:rsid w:val="00CA6B8C"/>
    <w:rsid w:val="00CA723C"/>
    <w:rsid w:val="00CA72B9"/>
    <w:rsid w:val="00CA76C6"/>
    <w:rsid w:val="00CB02FC"/>
    <w:rsid w:val="00CB038B"/>
    <w:rsid w:val="00CB04F2"/>
    <w:rsid w:val="00CB4420"/>
    <w:rsid w:val="00CB64A5"/>
    <w:rsid w:val="00CB70F0"/>
    <w:rsid w:val="00CC0618"/>
    <w:rsid w:val="00CC4A87"/>
    <w:rsid w:val="00CC7A09"/>
    <w:rsid w:val="00CC7DAB"/>
    <w:rsid w:val="00CD073C"/>
    <w:rsid w:val="00CD2091"/>
    <w:rsid w:val="00CD4290"/>
    <w:rsid w:val="00CD55FF"/>
    <w:rsid w:val="00CD6344"/>
    <w:rsid w:val="00CE0D0A"/>
    <w:rsid w:val="00CE1FB1"/>
    <w:rsid w:val="00CE2A1C"/>
    <w:rsid w:val="00CE3D35"/>
    <w:rsid w:val="00CE5321"/>
    <w:rsid w:val="00CF1F2D"/>
    <w:rsid w:val="00CF42F3"/>
    <w:rsid w:val="00CF6B57"/>
    <w:rsid w:val="00CF6E5F"/>
    <w:rsid w:val="00CF6FD0"/>
    <w:rsid w:val="00CF71BC"/>
    <w:rsid w:val="00CF74BF"/>
    <w:rsid w:val="00D006F6"/>
    <w:rsid w:val="00D00BB2"/>
    <w:rsid w:val="00D0180F"/>
    <w:rsid w:val="00D045B3"/>
    <w:rsid w:val="00D05C34"/>
    <w:rsid w:val="00D06157"/>
    <w:rsid w:val="00D10020"/>
    <w:rsid w:val="00D10736"/>
    <w:rsid w:val="00D1182A"/>
    <w:rsid w:val="00D12D2B"/>
    <w:rsid w:val="00D152FD"/>
    <w:rsid w:val="00D15478"/>
    <w:rsid w:val="00D162B6"/>
    <w:rsid w:val="00D16D00"/>
    <w:rsid w:val="00D22579"/>
    <w:rsid w:val="00D229CB"/>
    <w:rsid w:val="00D2524D"/>
    <w:rsid w:val="00D26449"/>
    <w:rsid w:val="00D27094"/>
    <w:rsid w:val="00D27DD4"/>
    <w:rsid w:val="00D30563"/>
    <w:rsid w:val="00D31297"/>
    <w:rsid w:val="00D31327"/>
    <w:rsid w:val="00D31585"/>
    <w:rsid w:val="00D32743"/>
    <w:rsid w:val="00D36BCD"/>
    <w:rsid w:val="00D37B48"/>
    <w:rsid w:val="00D4172A"/>
    <w:rsid w:val="00D41BCE"/>
    <w:rsid w:val="00D42C6F"/>
    <w:rsid w:val="00D43398"/>
    <w:rsid w:val="00D436A8"/>
    <w:rsid w:val="00D44619"/>
    <w:rsid w:val="00D45F37"/>
    <w:rsid w:val="00D50A03"/>
    <w:rsid w:val="00D50A70"/>
    <w:rsid w:val="00D54A73"/>
    <w:rsid w:val="00D61803"/>
    <w:rsid w:val="00D62436"/>
    <w:rsid w:val="00D627BC"/>
    <w:rsid w:val="00D62C13"/>
    <w:rsid w:val="00D6384F"/>
    <w:rsid w:val="00D64B48"/>
    <w:rsid w:val="00D64B4B"/>
    <w:rsid w:val="00D64D77"/>
    <w:rsid w:val="00D67FF5"/>
    <w:rsid w:val="00D70D51"/>
    <w:rsid w:val="00D75CD6"/>
    <w:rsid w:val="00D818E3"/>
    <w:rsid w:val="00D83654"/>
    <w:rsid w:val="00D854D3"/>
    <w:rsid w:val="00D900BA"/>
    <w:rsid w:val="00D9024E"/>
    <w:rsid w:val="00D94537"/>
    <w:rsid w:val="00DA0207"/>
    <w:rsid w:val="00DA1025"/>
    <w:rsid w:val="00DA2A57"/>
    <w:rsid w:val="00DA427C"/>
    <w:rsid w:val="00DA43CF"/>
    <w:rsid w:val="00DA4796"/>
    <w:rsid w:val="00DA5332"/>
    <w:rsid w:val="00DA6C26"/>
    <w:rsid w:val="00DA6CFF"/>
    <w:rsid w:val="00DA75ED"/>
    <w:rsid w:val="00DA7E26"/>
    <w:rsid w:val="00DB090E"/>
    <w:rsid w:val="00DB15D8"/>
    <w:rsid w:val="00DB5243"/>
    <w:rsid w:val="00DB6E01"/>
    <w:rsid w:val="00DB73E7"/>
    <w:rsid w:val="00DC0762"/>
    <w:rsid w:val="00DC0ED3"/>
    <w:rsid w:val="00DC1B42"/>
    <w:rsid w:val="00DC2019"/>
    <w:rsid w:val="00DC270B"/>
    <w:rsid w:val="00DC3217"/>
    <w:rsid w:val="00DC3220"/>
    <w:rsid w:val="00DC4340"/>
    <w:rsid w:val="00DC7718"/>
    <w:rsid w:val="00DD3947"/>
    <w:rsid w:val="00DD397E"/>
    <w:rsid w:val="00DD3C64"/>
    <w:rsid w:val="00DD45C4"/>
    <w:rsid w:val="00DD49D3"/>
    <w:rsid w:val="00DE037B"/>
    <w:rsid w:val="00DE2F6D"/>
    <w:rsid w:val="00DE4397"/>
    <w:rsid w:val="00DE4D15"/>
    <w:rsid w:val="00DE579E"/>
    <w:rsid w:val="00DE5B5A"/>
    <w:rsid w:val="00DF06E1"/>
    <w:rsid w:val="00DF0F44"/>
    <w:rsid w:val="00DF12CD"/>
    <w:rsid w:val="00DF14F6"/>
    <w:rsid w:val="00DF1934"/>
    <w:rsid w:val="00DF2638"/>
    <w:rsid w:val="00DF39A3"/>
    <w:rsid w:val="00DF3D9E"/>
    <w:rsid w:val="00DF4B69"/>
    <w:rsid w:val="00E07A4E"/>
    <w:rsid w:val="00E14077"/>
    <w:rsid w:val="00E1470B"/>
    <w:rsid w:val="00E15321"/>
    <w:rsid w:val="00E16FA6"/>
    <w:rsid w:val="00E17728"/>
    <w:rsid w:val="00E17857"/>
    <w:rsid w:val="00E17B0B"/>
    <w:rsid w:val="00E21322"/>
    <w:rsid w:val="00E21433"/>
    <w:rsid w:val="00E23FD7"/>
    <w:rsid w:val="00E25303"/>
    <w:rsid w:val="00E25E19"/>
    <w:rsid w:val="00E30BDF"/>
    <w:rsid w:val="00E317E2"/>
    <w:rsid w:val="00E334F9"/>
    <w:rsid w:val="00E33F15"/>
    <w:rsid w:val="00E34575"/>
    <w:rsid w:val="00E34F41"/>
    <w:rsid w:val="00E37CA6"/>
    <w:rsid w:val="00E4480F"/>
    <w:rsid w:val="00E45335"/>
    <w:rsid w:val="00E46598"/>
    <w:rsid w:val="00E468E6"/>
    <w:rsid w:val="00E46B33"/>
    <w:rsid w:val="00E54BBC"/>
    <w:rsid w:val="00E575DF"/>
    <w:rsid w:val="00E600D8"/>
    <w:rsid w:val="00E60BDA"/>
    <w:rsid w:val="00E60CD6"/>
    <w:rsid w:val="00E61730"/>
    <w:rsid w:val="00E64F48"/>
    <w:rsid w:val="00E666D3"/>
    <w:rsid w:val="00E67CA6"/>
    <w:rsid w:val="00E73060"/>
    <w:rsid w:val="00E73847"/>
    <w:rsid w:val="00E74054"/>
    <w:rsid w:val="00E76748"/>
    <w:rsid w:val="00E76A8C"/>
    <w:rsid w:val="00E76D9C"/>
    <w:rsid w:val="00E81A46"/>
    <w:rsid w:val="00E8341B"/>
    <w:rsid w:val="00E83DD0"/>
    <w:rsid w:val="00E85143"/>
    <w:rsid w:val="00E86358"/>
    <w:rsid w:val="00E92D98"/>
    <w:rsid w:val="00E94CD3"/>
    <w:rsid w:val="00E95775"/>
    <w:rsid w:val="00E959CE"/>
    <w:rsid w:val="00E96417"/>
    <w:rsid w:val="00E96CAB"/>
    <w:rsid w:val="00EA2A53"/>
    <w:rsid w:val="00EA2AF8"/>
    <w:rsid w:val="00EA7887"/>
    <w:rsid w:val="00EB2526"/>
    <w:rsid w:val="00EB26DD"/>
    <w:rsid w:val="00EB35DE"/>
    <w:rsid w:val="00EB4290"/>
    <w:rsid w:val="00EB523E"/>
    <w:rsid w:val="00EB5FD1"/>
    <w:rsid w:val="00EB784A"/>
    <w:rsid w:val="00EC08A8"/>
    <w:rsid w:val="00EC10D3"/>
    <w:rsid w:val="00EC266D"/>
    <w:rsid w:val="00EC38A0"/>
    <w:rsid w:val="00EC6B6D"/>
    <w:rsid w:val="00EC6E1E"/>
    <w:rsid w:val="00EC705A"/>
    <w:rsid w:val="00ED0C0A"/>
    <w:rsid w:val="00ED19EF"/>
    <w:rsid w:val="00ED3250"/>
    <w:rsid w:val="00ED3FA1"/>
    <w:rsid w:val="00ED5096"/>
    <w:rsid w:val="00EE0463"/>
    <w:rsid w:val="00EE0EF6"/>
    <w:rsid w:val="00EE20BB"/>
    <w:rsid w:val="00EE2FFE"/>
    <w:rsid w:val="00EE3B20"/>
    <w:rsid w:val="00EE4741"/>
    <w:rsid w:val="00EE729B"/>
    <w:rsid w:val="00EE7E87"/>
    <w:rsid w:val="00EF02BB"/>
    <w:rsid w:val="00EF356F"/>
    <w:rsid w:val="00EF359D"/>
    <w:rsid w:val="00EF3916"/>
    <w:rsid w:val="00EF6390"/>
    <w:rsid w:val="00F00821"/>
    <w:rsid w:val="00F01BFF"/>
    <w:rsid w:val="00F02420"/>
    <w:rsid w:val="00F02EFD"/>
    <w:rsid w:val="00F032F6"/>
    <w:rsid w:val="00F049A0"/>
    <w:rsid w:val="00F06D3B"/>
    <w:rsid w:val="00F1312B"/>
    <w:rsid w:val="00F13168"/>
    <w:rsid w:val="00F14478"/>
    <w:rsid w:val="00F16F08"/>
    <w:rsid w:val="00F22BA8"/>
    <w:rsid w:val="00F23B67"/>
    <w:rsid w:val="00F246ED"/>
    <w:rsid w:val="00F24A62"/>
    <w:rsid w:val="00F25DB8"/>
    <w:rsid w:val="00F2603C"/>
    <w:rsid w:val="00F26791"/>
    <w:rsid w:val="00F2780B"/>
    <w:rsid w:val="00F3210D"/>
    <w:rsid w:val="00F40079"/>
    <w:rsid w:val="00F40124"/>
    <w:rsid w:val="00F4096A"/>
    <w:rsid w:val="00F40A52"/>
    <w:rsid w:val="00F41CCD"/>
    <w:rsid w:val="00F42DC6"/>
    <w:rsid w:val="00F430EE"/>
    <w:rsid w:val="00F47D3F"/>
    <w:rsid w:val="00F51537"/>
    <w:rsid w:val="00F52C1F"/>
    <w:rsid w:val="00F5353F"/>
    <w:rsid w:val="00F53C75"/>
    <w:rsid w:val="00F5511E"/>
    <w:rsid w:val="00F56113"/>
    <w:rsid w:val="00F566FF"/>
    <w:rsid w:val="00F575DF"/>
    <w:rsid w:val="00F57ED2"/>
    <w:rsid w:val="00F60D32"/>
    <w:rsid w:val="00F61176"/>
    <w:rsid w:val="00F70544"/>
    <w:rsid w:val="00F71ACE"/>
    <w:rsid w:val="00F738FF"/>
    <w:rsid w:val="00F73DBC"/>
    <w:rsid w:val="00F74200"/>
    <w:rsid w:val="00F7420D"/>
    <w:rsid w:val="00F77C05"/>
    <w:rsid w:val="00F8364F"/>
    <w:rsid w:val="00F83DE7"/>
    <w:rsid w:val="00F84A2C"/>
    <w:rsid w:val="00F87378"/>
    <w:rsid w:val="00F87941"/>
    <w:rsid w:val="00F910A4"/>
    <w:rsid w:val="00F9261E"/>
    <w:rsid w:val="00F95E38"/>
    <w:rsid w:val="00F96095"/>
    <w:rsid w:val="00F961C1"/>
    <w:rsid w:val="00F96B1B"/>
    <w:rsid w:val="00FA1C80"/>
    <w:rsid w:val="00FA1CDE"/>
    <w:rsid w:val="00FA32CD"/>
    <w:rsid w:val="00FA41D9"/>
    <w:rsid w:val="00FA46CC"/>
    <w:rsid w:val="00FA6116"/>
    <w:rsid w:val="00FA6400"/>
    <w:rsid w:val="00FB2C29"/>
    <w:rsid w:val="00FB2FAC"/>
    <w:rsid w:val="00FB329A"/>
    <w:rsid w:val="00FB34B5"/>
    <w:rsid w:val="00FC0AD8"/>
    <w:rsid w:val="00FC2711"/>
    <w:rsid w:val="00FC44EA"/>
    <w:rsid w:val="00FC504B"/>
    <w:rsid w:val="00FC66FD"/>
    <w:rsid w:val="00FC792F"/>
    <w:rsid w:val="00FD08FD"/>
    <w:rsid w:val="00FD26B2"/>
    <w:rsid w:val="00FD44CE"/>
    <w:rsid w:val="00FD5C70"/>
    <w:rsid w:val="00FD62F9"/>
    <w:rsid w:val="00FE0585"/>
    <w:rsid w:val="00FE17F3"/>
    <w:rsid w:val="00FE1E40"/>
    <w:rsid w:val="00FE33E9"/>
    <w:rsid w:val="00FE4B5C"/>
    <w:rsid w:val="00FE5153"/>
    <w:rsid w:val="00FE5C05"/>
    <w:rsid w:val="00FF055B"/>
    <w:rsid w:val="00FF08F6"/>
    <w:rsid w:val="00FF34EB"/>
    <w:rsid w:val="00FF6AD6"/>
    <w:rsid w:val="00FF71E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66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qFormat="1"/>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2DC6"/>
    <w:pPr>
      <w:widowControl w:val="0"/>
      <w:autoSpaceDE w:val="0"/>
      <w:autoSpaceDN w:val="0"/>
      <w:adjustRightInd w:val="0"/>
    </w:pPr>
    <w:rPr>
      <w:sz w:val="24"/>
      <w:szCs w:val="24"/>
    </w:rPr>
  </w:style>
  <w:style w:type="paragraph" w:styleId="Heading1">
    <w:name w:val="heading 1"/>
    <w:basedOn w:val="Normal"/>
    <w:next w:val="Normal"/>
    <w:qFormat/>
    <w:rsid w:val="00FE5153"/>
    <w:pPr>
      <w:keepNext/>
      <w:widowControl/>
      <w:numPr>
        <w:numId w:val="40"/>
      </w:numPr>
      <w:spacing w:before="480" w:after="480"/>
      <w:outlineLvl w:val="0"/>
    </w:pPr>
    <w:rPr>
      <w:rFonts w:ascii="Times New Roman Bold" w:hAnsi="Times New Roman Bold"/>
      <w:b/>
      <w:bCs/>
      <w:caps/>
    </w:rPr>
  </w:style>
  <w:style w:type="paragraph" w:styleId="Heading2">
    <w:name w:val="heading 2"/>
    <w:next w:val="BodyTextFirstIndent"/>
    <w:link w:val="Heading2Char"/>
    <w:qFormat/>
    <w:rsid w:val="007A721A"/>
    <w:pPr>
      <w:keepNext/>
      <w:numPr>
        <w:ilvl w:val="1"/>
        <w:numId w:val="40"/>
      </w:numPr>
      <w:spacing w:before="240" w:after="240"/>
      <w:outlineLvl w:val="1"/>
    </w:pPr>
    <w:rPr>
      <w:rFonts w:cs="Arial"/>
      <w:b/>
      <w:bCs/>
      <w:sz w:val="24"/>
      <w:szCs w:val="22"/>
    </w:rPr>
  </w:style>
  <w:style w:type="paragraph" w:styleId="Heading3">
    <w:name w:val="heading 3"/>
    <w:basedOn w:val="Normal"/>
    <w:next w:val="Normal"/>
    <w:qFormat/>
    <w:rsid w:val="00C079E4"/>
    <w:pPr>
      <w:keepNext/>
      <w:numPr>
        <w:ilvl w:val="2"/>
        <w:numId w:val="25"/>
      </w:numPr>
      <w:spacing w:before="240" w:after="240"/>
      <w:outlineLvl w:val="2"/>
    </w:pPr>
    <w:rPr>
      <w:rFonts w:cs="Arial"/>
      <w:bCs/>
      <w:szCs w:val="26"/>
    </w:rPr>
  </w:style>
  <w:style w:type="paragraph" w:styleId="Heading4">
    <w:name w:val="heading 4"/>
    <w:basedOn w:val="Normal"/>
    <w:next w:val="Normal"/>
    <w:qFormat/>
    <w:rsid w:val="00C079E4"/>
    <w:pPr>
      <w:keepNext/>
      <w:numPr>
        <w:ilvl w:val="3"/>
        <w:numId w:val="25"/>
      </w:numPr>
      <w:spacing w:before="240" w:after="240"/>
      <w:outlineLvl w:val="3"/>
    </w:pPr>
    <w:rPr>
      <w:b/>
      <w:bCs/>
      <w:szCs w:val="28"/>
    </w:rPr>
  </w:style>
  <w:style w:type="paragraph" w:styleId="Heading5">
    <w:name w:val="heading 5"/>
    <w:basedOn w:val="Normal"/>
    <w:next w:val="Normal"/>
    <w:rsid w:val="0029554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C44EA"/>
    <w:rPr>
      <w:rFonts w:ascii="Times New Roman" w:hAnsi="Times New Roman"/>
      <w:sz w:val="20"/>
      <w:vertAlign w:val="superscript"/>
    </w:rPr>
  </w:style>
  <w:style w:type="paragraph" w:styleId="ListBullet">
    <w:name w:val="List Bullet"/>
    <w:basedOn w:val="Normal"/>
    <w:unhideWhenUsed/>
    <w:qFormat/>
    <w:rsid w:val="00FF08F6"/>
    <w:pPr>
      <w:numPr>
        <w:numId w:val="26"/>
      </w:numPr>
      <w:spacing w:after="240"/>
    </w:pPr>
  </w:style>
  <w:style w:type="paragraph" w:styleId="BodyText">
    <w:name w:val="Body Text"/>
    <w:basedOn w:val="Normal"/>
    <w:link w:val="BodyTextChar"/>
    <w:rsid w:val="0029554D"/>
    <w:pPr>
      <w:spacing w:after="120"/>
    </w:pPr>
  </w:style>
  <w:style w:type="paragraph" w:styleId="BodyTextIndent">
    <w:name w:val="Body Text Indent"/>
    <w:basedOn w:val="Normal"/>
    <w:link w:val="BodyTextIndentChar"/>
    <w:unhideWhenUsed/>
    <w:rsid w:val="00FF08F6"/>
    <w:pPr>
      <w:spacing w:after="12240"/>
      <w:ind w:left="720"/>
      <w:contextualSpacing/>
    </w:pPr>
  </w:style>
  <w:style w:type="character" w:styleId="Hyperlink">
    <w:name w:val="Hyperlink"/>
    <w:basedOn w:val="DefaultParagraphFont"/>
    <w:uiPriority w:val="99"/>
    <w:rsid w:val="0029554D"/>
    <w:rPr>
      <w:color w:val="0000FF"/>
      <w:u w:val="single"/>
    </w:rPr>
  </w:style>
  <w:style w:type="paragraph" w:styleId="FootnoteText">
    <w:name w:val="footnote text"/>
    <w:basedOn w:val="Normal"/>
    <w:semiHidden/>
    <w:rsid w:val="0029554D"/>
    <w:rPr>
      <w:sz w:val="20"/>
      <w:szCs w:val="20"/>
    </w:rPr>
  </w:style>
  <w:style w:type="character" w:customStyle="1" w:styleId="BodyTextIndentChar">
    <w:name w:val="Body Text Indent Char"/>
    <w:basedOn w:val="DefaultParagraphFont"/>
    <w:link w:val="BodyTextIndent"/>
    <w:rsid w:val="00FF08F6"/>
    <w:rPr>
      <w:sz w:val="24"/>
      <w:szCs w:val="24"/>
    </w:rPr>
  </w:style>
  <w:style w:type="paragraph" w:styleId="BalloonText">
    <w:name w:val="Balloon Text"/>
    <w:basedOn w:val="Normal"/>
    <w:semiHidden/>
    <w:rsid w:val="007A2A20"/>
    <w:rPr>
      <w:rFonts w:ascii="Tahoma" w:hAnsi="Tahoma" w:cs="Tahoma"/>
      <w:sz w:val="16"/>
      <w:szCs w:val="16"/>
    </w:rPr>
  </w:style>
  <w:style w:type="paragraph" w:styleId="ListNumber">
    <w:name w:val="List Number"/>
    <w:qFormat/>
    <w:rsid w:val="00B603A8"/>
    <w:pPr>
      <w:numPr>
        <w:numId w:val="27"/>
      </w:numPr>
      <w:spacing w:after="240"/>
      <w:ind w:left="1080"/>
    </w:pPr>
    <w:rPr>
      <w:sz w:val="24"/>
      <w:szCs w:val="24"/>
    </w:rPr>
  </w:style>
  <w:style w:type="paragraph" w:customStyle="1" w:styleId="ListBulletNoSpace">
    <w:name w:val="List Bullet No Space"/>
    <w:qFormat/>
    <w:rsid w:val="00BE5684"/>
    <w:pPr>
      <w:numPr>
        <w:numId w:val="28"/>
      </w:numPr>
      <w:ind w:left="1080"/>
    </w:pPr>
    <w:rPr>
      <w:sz w:val="24"/>
      <w:szCs w:val="24"/>
    </w:rPr>
  </w:style>
  <w:style w:type="character" w:styleId="CommentReference">
    <w:name w:val="annotation reference"/>
    <w:basedOn w:val="DefaultParagraphFont"/>
    <w:uiPriority w:val="99"/>
    <w:semiHidden/>
    <w:rsid w:val="000E6A27"/>
    <w:rPr>
      <w:sz w:val="16"/>
      <w:szCs w:val="16"/>
    </w:rPr>
  </w:style>
  <w:style w:type="paragraph" w:styleId="CommentText">
    <w:name w:val="annotation text"/>
    <w:basedOn w:val="Normal"/>
    <w:link w:val="CommentTextChar"/>
    <w:uiPriority w:val="99"/>
    <w:semiHidden/>
    <w:rsid w:val="000E6A27"/>
    <w:rPr>
      <w:sz w:val="20"/>
      <w:szCs w:val="20"/>
    </w:rPr>
  </w:style>
  <w:style w:type="paragraph" w:styleId="CommentSubject">
    <w:name w:val="annotation subject"/>
    <w:basedOn w:val="CommentText"/>
    <w:next w:val="CommentText"/>
    <w:semiHidden/>
    <w:rsid w:val="000E6A27"/>
    <w:rPr>
      <w:b/>
      <w:bCs/>
    </w:rPr>
  </w:style>
  <w:style w:type="character" w:styleId="FollowedHyperlink">
    <w:name w:val="FollowedHyperlink"/>
    <w:basedOn w:val="DefaultParagraphFont"/>
    <w:uiPriority w:val="99"/>
    <w:rsid w:val="00A23D77"/>
    <w:rPr>
      <w:color w:val="800080"/>
      <w:u w:val="single"/>
    </w:rPr>
  </w:style>
  <w:style w:type="table" w:styleId="TableGrid">
    <w:name w:val="Table Grid"/>
    <w:basedOn w:val="TableNormal"/>
    <w:rsid w:val="0096426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3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91E"/>
    <w:rPr>
      <w:rFonts w:ascii="Courier" w:hAnsi="Courier"/>
      <w:sz w:val="24"/>
      <w:szCs w:val="24"/>
    </w:rPr>
  </w:style>
  <w:style w:type="character" w:customStyle="1" w:styleId="CommentTextChar">
    <w:name w:val="Comment Text Char"/>
    <w:basedOn w:val="DefaultParagraphFont"/>
    <w:link w:val="CommentText"/>
    <w:uiPriority w:val="99"/>
    <w:semiHidden/>
    <w:rsid w:val="00F71ACE"/>
    <w:rPr>
      <w:rFonts w:ascii="Courier" w:hAnsi="Courier"/>
    </w:rPr>
  </w:style>
  <w:style w:type="paragraph" w:styleId="BodyTextFirstIndent">
    <w:name w:val="Body Text First Indent"/>
    <w:link w:val="BodyTextFirstIndentChar"/>
    <w:qFormat/>
    <w:rsid w:val="002E4B98"/>
    <w:pPr>
      <w:spacing w:after="240"/>
      <w:ind w:firstLine="720"/>
    </w:pPr>
    <w:rPr>
      <w:sz w:val="24"/>
      <w:szCs w:val="24"/>
    </w:rPr>
  </w:style>
  <w:style w:type="character" w:customStyle="1" w:styleId="BodyTextChar">
    <w:name w:val="Body Text Char"/>
    <w:basedOn w:val="DefaultParagraphFont"/>
    <w:link w:val="BodyText"/>
    <w:rsid w:val="00BD5EB0"/>
    <w:rPr>
      <w:rFonts w:ascii="Courier" w:hAnsi="Courier"/>
      <w:sz w:val="24"/>
      <w:szCs w:val="24"/>
    </w:rPr>
  </w:style>
  <w:style w:type="character" w:customStyle="1" w:styleId="BodyTextFirstIndentChar">
    <w:name w:val="Body Text First Indent Char"/>
    <w:basedOn w:val="BodyTextChar"/>
    <w:link w:val="BodyTextFirstIndent"/>
    <w:rsid w:val="002E4B98"/>
    <w:rPr>
      <w:rFonts w:ascii="Courier" w:hAnsi="Courier"/>
      <w:sz w:val="24"/>
      <w:szCs w:val="24"/>
    </w:rPr>
  </w:style>
  <w:style w:type="paragraph" w:styleId="EndnoteText">
    <w:name w:val="endnote text"/>
    <w:basedOn w:val="Normal"/>
    <w:link w:val="EndnoteTextChar"/>
    <w:semiHidden/>
    <w:unhideWhenUsed/>
    <w:rsid w:val="003B3C06"/>
    <w:rPr>
      <w:sz w:val="20"/>
      <w:szCs w:val="20"/>
    </w:rPr>
  </w:style>
  <w:style w:type="character" w:customStyle="1" w:styleId="EndnoteTextChar">
    <w:name w:val="Endnote Text Char"/>
    <w:basedOn w:val="DefaultParagraphFont"/>
    <w:link w:val="EndnoteText"/>
    <w:semiHidden/>
    <w:rsid w:val="003B3C06"/>
    <w:rPr>
      <w:rFonts w:ascii="Courier" w:hAnsi="Courier"/>
    </w:rPr>
  </w:style>
  <w:style w:type="character" w:styleId="EndnoteReference">
    <w:name w:val="endnote reference"/>
    <w:basedOn w:val="DefaultParagraphFont"/>
    <w:semiHidden/>
    <w:unhideWhenUsed/>
    <w:rsid w:val="003B3C06"/>
    <w:rPr>
      <w:vertAlign w:val="superscript"/>
    </w:rPr>
  </w:style>
  <w:style w:type="paragraph" w:styleId="Title">
    <w:name w:val="Title"/>
    <w:basedOn w:val="Normal"/>
    <w:next w:val="Normal"/>
    <w:link w:val="TitleChar"/>
    <w:qFormat/>
    <w:rsid w:val="00A102BF"/>
    <w:pPr>
      <w:spacing w:after="480"/>
      <w:jc w:val="center"/>
      <w:outlineLvl w:val="0"/>
    </w:pPr>
    <w:rPr>
      <w:rFonts w:eastAsiaTheme="majorEastAsia" w:cstheme="majorBidi"/>
      <w:b/>
      <w:spacing w:val="-10"/>
      <w:kern w:val="28"/>
      <w:szCs w:val="56"/>
    </w:rPr>
  </w:style>
  <w:style w:type="character" w:customStyle="1" w:styleId="TitleChar">
    <w:name w:val="Title Char"/>
    <w:basedOn w:val="DefaultParagraphFont"/>
    <w:link w:val="Title"/>
    <w:rsid w:val="00A102BF"/>
    <w:rPr>
      <w:rFonts w:eastAsiaTheme="majorEastAsia" w:cstheme="majorBidi"/>
      <w:b/>
      <w:spacing w:val="-10"/>
      <w:kern w:val="28"/>
      <w:sz w:val="24"/>
      <w:szCs w:val="56"/>
    </w:rPr>
  </w:style>
  <w:style w:type="paragraph" w:styleId="Caption">
    <w:name w:val="caption"/>
    <w:basedOn w:val="Normal"/>
    <w:next w:val="Normal"/>
    <w:unhideWhenUsed/>
    <w:qFormat/>
    <w:rsid w:val="00150CE3"/>
    <w:pPr>
      <w:keepNext/>
      <w:jc w:val="center"/>
    </w:pPr>
    <w:rPr>
      <w:b/>
      <w:iCs/>
      <w:color w:val="000000" w:themeColor="text1"/>
      <w:sz w:val="22"/>
      <w:szCs w:val="18"/>
    </w:rPr>
  </w:style>
  <w:style w:type="paragraph" w:customStyle="1" w:styleId="BodyTextFirstIndentLeft05">
    <w:name w:val="Body Text First Indent Left 0.5"/>
    <w:rsid w:val="00520A06"/>
    <w:pPr>
      <w:spacing w:after="240"/>
      <w:ind w:left="720" w:firstLine="720"/>
    </w:pPr>
    <w:rPr>
      <w:sz w:val="24"/>
      <w:szCs w:val="24"/>
    </w:rPr>
  </w:style>
  <w:style w:type="paragraph" w:customStyle="1" w:styleId="TableFootnote">
    <w:name w:val="Table Footnote"/>
    <w:qFormat/>
    <w:rsid w:val="00515895"/>
    <w:pPr>
      <w:ind w:left="216" w:hanging="216"/>
    </w:pPr>
    <w:rPr>
      <w:color w:val="000000"/>
      <w:sz w:val="18"/>
      <w:szCs w:val="18"/>
    </w:rPr>
  </w:style>
  <w:style w:type="paragraph" w:styleId="TOC7">
    <w:name w:val="toc 7"/>
    <w:basedOn w:val="Normal"/>
    <w:next w:val="Normal"/>
    <w:autoRedefine/>
    <w:semiHidden/>
    <w:rsid w:val="00B603A8"/>
    <w:pPr>
      <w:widowControl/>
      <w:autoSpaceDE/>
      <w:autoSpaceDN/>
      <w:adjustRightInd/>
      <w:ind w:left="1440"/>
    </w:pPr>
    <w:rPr>
      <w:szCs w:val="21"/>
    </w:rPr>
  </w:style>
  <w:style w:type="paragraph" w:customStyle="1" w:styleId="Style10ptBlackCentered">
    <w:name w:val="Style 10 pt Black Centered"/>
    <w:rsid w:val="00E14077"/>
    <w:pPr>
      <w:jc w:val="center"/>
    </w:pPr>
    <w:rPr>
      <w:color w:val="000000"/>
    </w:rPr>
  </w:style>
  <w:style w:type="character" w:customStyle="1" w:styleId="UnresolvedMention1">
    <w:name w:val="Unresolved Mention1"/>
    <w:basedOn w:val="DefaultParagraphFont"/>
    <w:uiPriority w:val="99"/>
    <w:semiHidden/>
    <w:unhideWhenUsed/>
    <w:rsid w:val="00106E20"/>
    <w:rPr>
      <w:color w:val="808080"/>
      <w:shd w:val="clear" w:color="auto" w:fill="E6E6E6"/>
    </w:rPr>
  </w:style>
  <w:style w:type="character" w:customStyle="1" w:styleId="UnresolvedMention2">
    <w:name w:val="Unresolved Mention2"/>
    <w:basedOn w:val="DefaultParagraphFont"/>
    <w:uiPriority w:val="99"/>
    <w:semiHidden/>
    <w:unhideWhenUsed/>
    <w:rsid w:val="00106F59"/>
    <w:rPr>
      <w:color w:val="808080"/>
      <w:shd w:val="clear" w:color="auto" w:fill="E6E6E6"/>
    </w:rPr>
  </w:style>
  <w:style w:type="character" w:customStyle="1" w:styleId="UnresolvedMention3">
    <w:name w:val="Unresolved Mention3"/>
    <w:basedOn w:val="DefaultParagraphFont"/>
    <w:uiPriority w:val="99"/>
    <w:semiHidden/>
    <w:unhideWhenUsed/>
    <w:rsid w:val="00713884"/>
    <w:rPr>
      <w:color w:val="808080"/>
      <w:shd w:val="clear" w:color="auto" w:fill="E6E6E6"/>
    </w:rPr>
  </w:style>
  <w:style w:type="character" w:customStyle="1" w:styleId="Heading2Char">
    <w:name w:val="Heading 2 Char"/>
    <w:basedOn w:val="DefaultParagraphFont"/>
    <w:link w:val="Heading2"/>
    <w:rsid w:val="002F1127"/>
    <w:rPr>
      <w:rFonts w:cs="Arial"/>
      <w:b/>
      <w:bCs/>
      <w:sz w:val="24"/>
      <w:szCs w:val="22"/>
    </w:rPr>
  </w:style>
  <w:style w:type="paragraph" w:styleId="NoSpacing">
    <w:name w:val="No Spacing"/>
    <w:uiPriority w:val="1"/>
    <w:qFormat/>
    <w:rsid w:val="002F1127"/>
    <w:rPr>
      <w:rFonts w:asciiTheme="minorHAnsi" w:eastAsiaTheme="minorHAnsi" w:hAnsiTheme="minorHAnsi" w:cstheme="minorBidi"/>
      <w:sz w:val="22"/>
      <w:szCs w:val="22"/>
    </w:rPr>
  </w:style>
  <w:style w:type="paragraph" w:customStyle="1" w:styleId="Default">
    <w:name w:val="Default"/>
    <w:rsid w:val="002F1127"/>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A246E6"/>
    <w:rPr>
      <w:color w:val="808080"/>
      <w:shd w:val="clear" w:color="auto" w:fill="E6E6E6"/>
    </w:rPr>
  </w:style>
  <w:style w:type="paragraph" w:styleId="Header">
    <w:name w:val="header"/>
    <w:basedOn w:val="Normal"/>
    <w:link w:val="HeaderChar"/>
    <w:uiPriority w:val="99"/>
    <w:unhideWhenUsed/>
    <w:rsid w:val="00522081"/>
    <w:pPr>
      <w:tabs>
        <w:tab w:val="center" w:pos="4680"/>
        <w:tab w:val="right" w:pos="9360"/>
      </w:tabs>
    </w:pPr>
  </w:style>
  <w:style w:type="character" w:customStyle="1" w:styleId="HeaderChar">
    <w:name w:val="Header Char"/>
    <w:basedOn w:val="DefaultParagraphFont"/>
    <w:link w:val="Header"/>
    <w:uiPriority w:val="99"/>
    <w:rsid w:val="00522081"/>
    <w:rPr>
      <w:sz w:val="24"/>
      <w:szCs w:val="24"/>
    </w:rPr>
  </w:style>
  <w:style w:type="paragraph" w:styleId="Footer">
    <w:name w:val="footer"/>
    <w:basedOn w:val="Normal"/>
    <w:link w:val="FooterChar"/>
    <w:uiPriority w:val="99"/>
    <w:unhideWhenUsed/>
    <w:rsid w:val="00522081"/>
    <w:pPr>
      <w:tabs>
        <w:tab w:val="center" w:pos="4680"/>
        <w:tab w:val="right" w:pos="9360"/>
      </w:tabs>
    </w:pPr>
  </w:style>
  <w:style w:type="character" w:customStyle="1" w:styleId="FooterChar">
    <w:name w:val="Footer Char"/>
    <w:basedOn w:val="DefaultParagraphFont"/>
    <w:link w:val="Footer"/>
    <w:uiPriority w:val="99"/>
    <w:rsid w:val="00522081"/>
    <w:rPr>
      <w:sz w:val="24"/>
      <w:szCs w:val="24"/>
    </w:rPr>
  </w:style>
  <w:style w:type="character" w:styleId="PlaceholderText">
    <w:name w:val="Placeholder Text"/>
    <w:basedOn w:val="DefaultParagraphFont"/>
    <w:uiPriority w:val="99"/>
    <w:semiHidden/>
    <w:rsid w:val="00566D0D"/>
    <w:rPr>
      <w:color w:val="808080"/>
    </w:rPr>
  </w:style>
  <w:style w:type="paragraph" w:customStyle="1" w:styleId="msonormal0">
    <w:name w:val="msonormal"/>
    <w:basedOn w:val="Normal"/>
    <w:rsid w:val="0098218C"/>
    <w:pPr>
      <w:widowControl/>
      <w:autoSpaceDE/>
      <w:autoSpaceDN/>
      <w:adjustRightInd/>
      <w:spacing w:before="100" w:beforeAutospacing="1" w:after="100" w:afterAutospacing="1"/>
    </w:pPr>
  </w:style>
  <w:style w:type="paragraph" w:customStyle="1" w:styleId="font5">
    <w:name w:val="font5"/>
    <w:basedOn w:val="Normal"/>
    <w:rsid w:val="0098218C"/>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98218C"/>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font7">
    <w:name w:val="font7"/>
    <w:basedOn w:val="Normal"/>
    <w:rsid w:val="0098218C"/>
    <w:pPr>
      <w:widowControl/>
      <w:autoSpaceDE/>
      <w:autoSpaceDN/>
      <w:adjustRightInd/>
      <w:spacing w:before="100" w:beforeAutospacing="1" w:after="100" w:afterAutospacing="1"/>
    </w:pPr>
    <w:rPr>
      <w:b/>
      <w:bCs/>
      <w:color w:val="000000"/>
      <w:sz w:val="16"/>
      <w:szCs w:val="16"/>
    </w:rPr>
  </w:style>
  <w:style w:type="paragraph" w:customStyle="1" w:styleId="font8">
    <w:name w:val="font8"/>
    <w:basedOn w:val="Normal"/>
    <w:rsid w:val="0098218C"/>
    <w:pPr>
      <w:widowControl/>
      <w:autoSpaceDE/>
      <w:autoSpaceDN/>
      <w:adjustRightInd/>
      <w:spacing w:before="100" w:beforeAutospacing="1" w:after="100" w:afterAutospacing="1"/>
    </w:pPr>
    <w:rPr>
      <w:b/>
      <w:bCs/>
      <w:i/>
      <w:iCs/>
      <w:color w:val="000000"/>
      <w:sz w:val="16"/>
      <w:szCs w:val="16"/>
    </w:rPr>
  </w:style>
  <w:style w:type="paragraph" w:customStyle="1" w:styleId="font9">
    <w:name w:val="font9"/>
    <w:basedOn w:val="Normal"/>
    <w:rsid w:val="0098218C"/>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font10">
    <w:name w:val="font10"/>
    <w:basedOn w:val="Normal"/>
    <w:rsid w:val="0098218C"/>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8218C"/>
    <w:pPr>
      <w:widowControl/>
      <w:autoSpaceDE/>
      <w:autoSpaceDN/>
      <w:adjustRightInd/>
      <w:spacing w:before="100" w:beforeAutospacing="1" w:after="100" w:afterAutospacing="1"/>
      <w:textAlignment w:val="center"/>
    </w:pPr>
  </w:style>
  <w:style w:type="paragraph" w:customStyle="1" w:styleId="xl66">
    <w:name w:val="xl66"/>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67">
    <w:name w:val="xl67"/>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68">
    <w:name w:val="xl68"/>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69">
    <w:name w:val="xl69"/>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70">
    <w:name w:val="xl70"/>
    <w:basedOn w:val="Normal"/>
    <w:rsid w:val="0098218C"/>
    <w:pPr>
      <w:widowControl/>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b/>
      <w:bCs/>
      <w:sz w:val="16"/>
      <w:szCs w:val="16"/>
    </w:rPr>
  </w:style>
  <w:style w:type="paragraph" w:customStyle="1" w:styleId="xl71">
    <w:name w:val="xl71"/>
    <w:basedOn w:val="Normal"/>
    <w:rsid w:val="0098218C"/>
    <w:pPr>
      <w:widowControl/>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textAlignment w:val="center"/>
    </w:pPr>
    <w:rPr>
      <w:b/>
      <w:bCs/>
      <w:sz w:val="16"/>
      <w:szCs w:val="16"/>
    </w:rPr>
  </w:style>
  <w:style w:type="paragraph" w:customStyle="1" w:styleId="xl72">
    <w:name w:val="xl72"/>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73">
    <w:name w:val="xl73"/>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74">
    <w:name w:val="xl74"/>
    <w:basedOn w:val="Normal"/>
    <w:rsid w:val="0098218C"/>
    <w:pPr>
      <w:widowControl/>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98218C"/>
    <w:pPr>
      <w:widowControl/>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right"/>
      <w:textAlignment w:val="center"/>
    </w:pPr>
    <w:rPr>
      <w:sz w:val="16"/>
      <w:szCs w:val="16"/>
    </w:rPr>
  </w:style>
  <w:style w:type="paragraph" w:customStyle="1" w:styleId="xl76">
    <w:name w:val="xl76"/>
    <w:basedOn w:val="Normal"/>
    <w:rsid w:val="0098218C"/>
    <w:pPr>
      <w:widowControl/>
      <w:autoSpaceDE/>
      <w:autoSpaceDN/>
      <w:adjustRightInd/>
      <w:spacing w:before="100" w:beforeAutospacing="1" w:after="100" w:afterAutospacing="1"/>
      <w:textAlignment w:val="center"/>
    </w:pPr>
    <w:rPr>
      <w:color w:val="BFBFBF"/>
    </w:rPr>
  </w:style>
  <w:style w:type="paragraph" w:customStyle="1" w:styleId="xl77">
    <w:name w:val="xl77"/>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78">
    <w:name w:val="xl78"/>
    <w:basedOn w:val="Normal"/>
    <w:rsid w:val="0098218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79">
    <w:name w:val="xl79"/>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80">
    <w:name w:val="xl80"/>
    <w:basedOn w:val="Normal"/>
    <w:rsid w:val="0098218C"/>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sz w:val="16"/>
      <w:szCs w:val="16"/>
    </w:rPr>
  </w:style>
  <w:style w:type="paragraph" w:customStyle="1" w:styleId="xl81">
    <w:name w:val="xl81"/>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BFBFBF"/>
      <w:sz w:val="16"/>
      <w:szCs w:val="16"/>
    </w:rPr>
  </w:style>
  <w:style w:type="paragraph" w:customStyle="1" w:styleId="xl82">
    <w:name w:val="xl82"/>
    <w:basedOn w:val="Normal"/>
    <w:rsid w:val="0098218C"/>
    <w:pPr>
      <w:widowControl/>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right"/>
      <w:textAlignment w:val="center"/>
    </w:pPr>
    <w:rPr>
      <w:b/>
      <w:bCs/>
      <w:color w:val="BFBFBF"/>
      <w:sz w:val="16"/>
      <w:szCs w:val="16"/>
    </w:rPr>
  </w:style>
  <w:style w:type="paragraph" w:customStyle="1" w:styleId="xl83">
    <w:name w:val="xl83"/>
    <w:basedOn w:val="Normal"/>
    <w:rsid w:val="0098218C"/>
    <w:pPr>
      <w:widowControl/>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84">
    <w:name w:val="xl84"/>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85">
    <w:name w:val="xl85"/>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6">
    <w:name w:val="xl86"/>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color w:val="000000"/>
      <w:sz w:val="16"/>
      <w:szCs w:val="16"/>
    </w:rPr>
  </w:style>
  <w:style w:type="paragraph" w:customStyle="1" w:styleId="xl87">
    <w:name w:val="xl87"/>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color w:val="000000"/>
      <w:sz w:val="16"/>
      <w:szCs w:val="16"/>
    </w:rPr>
  </w:style>
  <w:style w:type="paragraph" w:customStyle="1" w:styleId="xl88">
    <w:name w:val="xl88"/>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sz w:val="16"/>
      <w:szCs w:val="16"/>
    </w:rPr>
  </w:style>
  <w:style w:type="paragraph" w:customStyle="1" w:styleId="xl89">
    <w:name w:val="xl89"/>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sz w:val="16"/>
      <w:szCs w:val="16"/>
    </w:rPr>
  </w:style>
  <w:style w:type="paragraph" w:customStyle="1" w:styleId="xl90">
    <w:name w:val="xl90"/>
    <w:basedOn w:val="Normal"/>
    <w:rsid w:val="0098218C"/>
    <w:pPr>
      <w:widowControl/>
      <w:pBdr>
        <w:top w:val="single" w:sz="4" w:space="0" w:color="auto"/>
        <w:bottom w:val="double" w:sz="6"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91">
    <w:name w:val="xl91"/>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92">
    <w:name w:val="xl92"/>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93">
    <w:name w:val="xl93"/>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BFBFBF"/>
      <w:sz w:val="16"/>
      <w:szCs w:val="16"/>
    </w:rPr>
  </w:style>
  <w:style w:type="paragraph" w:customStyle="1" w:styleId="xl94">
    <w:name w:val="xl94"/>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color w:val="000000"/>
      <w:sz w:val="16"/>
      <w:szCs w:val="16"/>
    </w:rPr>
  </w:style>
  <w:style w:type="paragraph" w:customStyle="1" w:styleId="xl95">
    <w:name w:val="xl95"/>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96">
    <w:name w:val="xl96"/>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sz w:val="16"/>
      <w:szCs w:val="16"/>
    </w:rPr>
  </w:style>
  <w:style w:type="paragraph" w:customStyle="1" w:styleId="xl97">
    <w:name w:val="xl97"/>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b/>
      <w:bCs/>
      <w:color w:val="BFBFBF"/>
      <w:sz w:val="16"/>
      <w:szCs w:val="16"/>
    </w:rPr>
  </w:style>
  <w:style w:type="paragraph" w:customStyle="1" w:styleId="xl98">
    <w:name w:val="xl98"/>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99">
    <w:name w:val="xl99"/>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00">
    <w:name w:val="xl100"/>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sz w:val="16"/>
      <w:szCs w:val="16"/>
    </w:rPr>
  </w:style>
  <w:style w:type="paragraph" w:customStyle="1" w:styleId="xl101">
    <w:name w:val="xl101"/>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102">
    <w:name w:val="xl102"/>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b/>
      <w:bCs/>
      <w:color w:val="BFBFBF"/>
      <w:sz w:val="16"/>
      <w:szCs w:val="16"/>
    </w:rPr>
  </w:style>
  <w:style w:type="paragraph" w:customStyle="1" w:styleId="xl103">
    <w:name w:val="xl103"/>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color w:val="BFBFBF"/>
      <w:sz w:val="16"/>
      <w:szCs w:val="16"/>
    </w:rPr>
  </w:style>
  <w:style w:type="paragraph" w:customStyle="1" w:styleId="xl104">
    <w:name w:val="xl104"/>
    <w:basedOn w:val="Normal"/>
    <w:rsid w:val="0098218C"/>
    <w:pPr>
      <w:widowControl/>
      <w:pBdr>
        <w:top w:val="single" w:sz="4" w:space="0" w:color="auto"/>
        <w:left w:val="double" w:sz="6" w:space="0" w:color="auto"/>
        <w:bottom w:val="double" w:sz="6" w:space="0" w:color="auto"/>
        <w:right w:val="single" w:sz="8" w:space="0" w:color="auto"/>
      </w:pBdr>
      <w:autoSpaceDE/>
      <w:autoSpaceDN/>
      <w:adjustRightInd/>
      <w:spacing w:before="100" w:beforeAutospacing="1" w:after="100" w:afterAutospacing="1"/>
      <w:textAlignment w:val="center"/>
    </w:pPr>
    <w:rPr>
      <w:b/>
      <w:bCs/>
      <w:sz w:val="16"/>
      <w:szCs w:val="16"/>
    </w:rPr>
  </w:style>
  <w:style w:type="paragraph" w:customStyle="1" w:styleId="xl105">
    <w:name w:val="xl105"/>
    <w:basedOn w:val="Normal"/>
    <w:rsid w:val="0098218C"/>
    <w:pPr>
      <w:widowControl/>
      <w:pBdr>
        <w:top w:val="single" w:sz="4" w:space="0" w:color="auto"/>
        <w:left w:val="single" w:sz="4" w:space="0" w:color="auto"/>
        <w:bottom w:val="double" w:sz="6" w:space="0" w:color="auto"/>
        <w:right w:val="single" w:sz="8" w:space="0" w:color="auto"/>
      </w:pBdr>
      <w:autoSpaceDE/>
      <w:autoSpaceDN/>
      <w:adjustRightInd/>
      <w:spacing w:before="100" w:beforeAutospacing="1" w:after="100" w:afterAutospacing="1"/>
      <w:textAlignment w:val="center"/>
    </w:pPr>
    <w:rPr>
      <w:b/>
      <w:bCs/>
      <w:sz w:val="16"/>
      <w:szCs w:val="16"/>
    </w:rPr>
  </w:style>
  <w:style w:type="paragraph" w:customStyle="1" w:styleId="xl106">
    <w:name w:val="xl106"/>
    <w:basedOn w:val="Normal"/>
    <w:rsid w:val="0098218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07">
    <w:name w:val="xl107"/>
    <w:basedOn w:val="Normal"/>
    <w:rsid w:val="0098218C"/>
    <w:pPr>
      <w:widowControl/>
      <w:pBdr>
        <w:top w:val="single" w:sz="4" w:space="0" w:color="auto"/>
        <w:left w:val="double" w:sz="6" w:space="0" w:color="auto"/>
        <w:bottom w:val="single" w:sz="4" w:space="0" w:color="auto"/>
      </w:pBdr>
      <w:autoSpaceDE/>
      <w:autoSpaceDN/>
      <w:adjustRightInd/>
      <w:spacing w:before="100" w:beforeAutospacing="1" w:after="100" w:afterAutospacing="1"/>
      <w:textAlignment w:val="center"/>
    </w:pPr>
    <w:rPr>
      <w:b/>
      <w:bCs/>
      <w:sz w:val="16"/>
      <w:szCs w:val="16"/>
    </w:rPr>
  </w:style>
  <w:style w:type="paragraph" w:customStyle="1" w:styleId="xl108">
    <w:name w:val="xl108"/>
    <w:basedOn w:val="Normal"/>
    <w:rsid w:val="0098218C"/>
    <w:pPr>
      <w:widowControl/>
      <w:pBdr>
        <w:top w:val="single" w:sz="4" w:space="0" w:color="auto"/>
        <w:bottom w:val="single" w:sz="4" w:space="0" w:color="auto"/>
      </w:pBdr>
      <w:autoSpaceDE/>
      <w:autoSpaceDN/>
      <w:adjustRightInd/>
      <w:spacing w:before="100" w:beforeAutospacing="1" w:after="100" w:afterAutospacing="1"/>
      <w:textAlignment w:val="center"/>
    </w:pPr>
    <w:rPr>
      <w:b/>
      <w:bCs/>
      <w:sz w:val="16"/>
      <w:szCs w:val="16"/>
    </w:rPr>
  </w:style>
  <w:style w:type="paragraph" w:customStyle="1" w:styleId="xl109">
    <w:name w:val="xl109"/>
    <w:basedOn w:val="Normal"/>
    <w:rsid w:val="0098218C"/>
    <w:pPr>
      <w:widowControl/>
      <w:pBdr>
        <w:top w:val="single" w:sz="4" w:space="0" w:color="auto"/>
        <w:bottom w:val="single" w:sz="4" w:space="0" w:color="auto"/>
        <w:right w:val="double" w:sz="6" w:space="0" w:color="auto"/>
      </w:pBdr>
      <w:autoSpaceDE/>
      <w:autoSpaceDN/>
      <w:adjustRightInd/>
      <w:spacing w:before="100" w:beforeAutospacing="1" w:after="100" w:afterAutospacing="1"/>
      <w:textAlignment w:val="center"/>
    </w:pPr>
    <w:rPr>
      <w:b/>
      <w:bCs/>
      <w:sz w:val="16"/>
      <w:szCs w:val="16"/>
    </w:rPr>
  </w:style>
  <w:style w:type="paragraph" w:customStyle="1" w:styleId="xl110">
    <w:name w:val="xl110"/>
    <w:basedOn w:val="Normal"/>
    <w:rsid w:val="0098218C"/>
    <w:pPr>
      <w:widowControl/>
      <w:autoSpaceDE/>
      <w:autoSpaceDN/>
      <w:adjustRightInd/>
      <w:spacing w:before="100" w:beforeAutospacing="1" w:after="100" w:afterAutospacing="1"/>
      <w:jc w:val="center"/>
      <w:textAlignment w:val="center"/>
    </w:pPr>
    <w:rPr>
      <w:b/>
      <w:bCs/>
      <w:sz w:val="22"/>
      <w:szCs w:val="22"/>
    </w:rPr>
  </w:style>
  <w:style w:type="paragraph" w:customStyle="1" w:styleId="xl111">
    <w:name w:val="xl111"/>
    <w:basedOn w:val="Normal"/>
    <w:rsid w:val="0098218C"/>
    <w:pPr>
      <w:widowControl/>
      <w:pBdr>
        <w:top w:val="single" w:sz="4" w:space="0" w:color="auto"/>
      </w:pBdr>
      <w:autoSpaceDE/>
      <w:autoSpaceDN/>
      <w:adjustRightInd/>
      <w:spacing w:before="100" w:beforeAutospacing="1" w:after="100" w:afterAutospacing="1"/>
      <w:textAlignment w:val="center"/>
    </w:pPr>
    <w:rPr>
      <w:b/>
      <w:bCs/>
      <w:sz w:val="16"/>
      <w:szCs w:val="16"/>
    </w:rPr>
  </w:style>
  <w:style w:type="paragraph" w:customStyle="1" w:styleId="xl112">
    <w:name w:val="xl112"/>
    <w:basedOn w:val="Normal"/>
    <w:rsid w:val="0098218C"/>
    <w:pPr>
      <w:widowControl/>
      <w:pBdr>
        <w:top w:val="double" w:sz="6" w:space="0" w:color="auto"/>
        <w:left w:val="single" w:sz="8"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3">
    <w:name w:val="xl113"/>
    <w:basedOn w:val="Normal"/>
    <w:rsid w:val="0098218C"/>
    <w:pPr>
      <w:widowControl/>
      <w:pBdr>
        <w:top w:val="double" w:sz="6"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4">
    <w:name w:val="xl114"/>
    <w:basedOn w:val="Normal"/>
    <w:rsid w:val="0098218C"/>
    <w:pPr>
      <w:widowControl/>
      <w:pBdr>
        <w:top w:val="double" w:sz="6" w:space="0" w:color="auto"/>
        <w:bottom w:val="single" w:sz="4"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5">
    <w:name w:val="xl115"/>
    <w:basedOn w:val="Normal"/>
    <w:rsid w:val="0098218C"/>
    <w:pPr>
      <w:widowControl/>
      <w:pBdr>
        <w:top w:val="double" w:sz="6" w:space="0" w:color="auto"/>
        <w:bottom w:val="single" w:sz="4" w:space="0" w:color="auto"/>
        <w:right w:val="double" w:sz="6"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6">
    <w:name w:val="xl116"/>
    <w:basedOn w:val="Normal"/>
    <w:rsid w:val="0098218C"/>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7">
    <w:name w:val="xl117"/>
    <w:basedOn w:val="Normal"/>
    <w:rsid w:val="0098218C"/>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8">
    <w:name w:val="xl118"/>
    <w:basedOn w:val="Normal"/>
    <w:rsid w:val="0098218C"/>
    <w:pPr>
      <w:widowControl/>
      <w:pBdr>
        <w:top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9">
    <w:name w:val="xl119"/>
    <w:basedOn w:val="Normal"/>
    <w:rsid w:val="0098218C"/>
    <w:pPr>
      <w:widowControl/>
      <w:pBdr>
        <w:top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b/>
      <w:bCs/>
      <w:sz w:val="16"/>
      <w:szCs w:val="16"/>
    </w:rPr>
  </w:style>
  <w:style w:type="paragraph" w:customStyle="1" w:styleId="xl120">
    <w:name w:val="xl120"/>
    <w:basedOn w:val="Normal"/>
    <w:rsid w:val="0098218C"/>
    <w:pPr>
      <w:widowControl/>
      <w:pBdr>
        <w:top w:val="double" w:sz="6" w:space="0" w:color="auto"/>
        <w:left w:val="double" w:sz="6"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21">
    <w:name w:val="xl121"/>
    <w:basedOn w:val="Normal"/>
    <w:rsid w:val="0098218C"/>
    <w:pPr>
      <w:widowControl/>
      <w:pBdr>
        <w:left w:val="double" w:sz="6"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22">
    <w:name w:val="xl122"/>
    <w:basedOn w:val="Normal"/>
    <w:rsid w:val="0098218C"/>
    <w:pPr>
      <w:widowControl/>
      <w:pBdr>
        <w:left w:val="double" w:sz="6" w:space="0" w:color="auto"/>
        <w:bottom w:val="single" w:sz="4"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qFormat="1"/>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2DC6"/>
    <w:pPr>
      <w:widowControl w:val="0"/>
      <w:autoSpaceDE w:val="0"/>
      <w:autoSpaceDN w:val="0"/>
      <w:adjustRightInd w:val="0"/>
    </w:pPr>
    <w:rPr>
      <w:sz w:val="24"/>
      <w:szCs w:val="24"/>
    </w:rPr>
  </w:style>
  <w:style w:type="paragraph" w:styleId="Heading1">
    <w:name w:val="heading 1"/>
    <w:basedOn w:val="Normal"/>
    <w:next w:val="Normal"/>
    <w:qFormat/>
    <w:rsid w:val="00FE5153"/>
    <w:pPr>
      <w:keepNext/>
      <w:widowControl/>
      <w:numPr>
        <w:numId w:val="40"/>
      </w:numPr>
      <w:spacing w:before="480" w:after="480"/>
      <w:outlineLvl w:val="0"/>
    </w:pPr>
    <w:rPr>
      <w:rFonts w:ascii="Times New Roman Bold" w:hAnsi="Times New Roman Bold"/>
      <w:b/>
      <w:bCs/>
      <w:caps/>
    </w:rPr>
  </w:style>
  <w:style w:type="paragraph" w:styleId="Heading2">
    <w:name w:val="heading 2"/>
    <w:next w:val="BodyTextFirstIndent"/>
    <w:link w:val="Heading2Char"/>
    <w:qFormat/>
    <w:rsid w:val="007A721A"/>
    <w:pPr>
      <w:keepNext/>
      <w:numPr>
        <w:ilvl w:val="1"/>
        <w:numId w:val="40"/>
      </w:numPr>
      <w:spacing w:before="240" w:after="240"/>
      <w:outlineLvl w:val="1"/>
    </w:pPr>
    <w:rPr>
      <w:rFonts w:cs="Arial"/>
      <w:b/>
      <w:bCs/>
      <w:sz w:val="24"/>
      <w:szCs w:val="22"/>
    </w:rPr>
  </w:style>
  <w:style w:type="paragraph" w:styleId="Heading3">
    <w:name w:val="heading 3"/>
    <w:basedOn w:val="Normal"/>
    <w:next w:val="Normal"/>
    <w:qFormat/>
    <w:rsid w:val="00C079E4"/>
    <w:pPr>
      <w:keepNext/>
      <w:numPr>
        <w:ilvl w:val="2"/>
        <w:numId w:val="25"/>
      </w:numPr>
      <w:spacing w:before="240" w:after="240"/>
      <w:outlineLvl w:val="2"/>
    </w:pPr>
    <w:rPr>
      <w:rFonts w:cs="Arial"/>
      <w:bCs/>
      <w:szCs w:val="26"/>
    </w:rPr>
  </w:style>
  <w:style w:type="paragraph" w:styleId="Heading4">
    <w:name w:val="heading 4"/>
    <w:basedOn w:val="Normal"/>
    <w:next w:val="Normal"/>
    <w:qFormat/>
    <w:rsid w:val="00C079E4"/>
    <w:pPr>
      <w:keepNext/>
      <w:numPr>
        <w:ilvl w:val="3"/>
        <w:numId w:val="25"/>
      </w:numPr>
      <w:spacing w:before="240" w:after="240"/>
      <w:outlineLvl w:val="3"/>
    </w:pPr>
    <w:rPr>
      <w:b/>
      <w:bCs/>
      <w:szCs w:val="28"/>
    </w:rPr>
  </w:style>
  <w:style w:type="paragraph" w:styleId="Heading5">
    <w:name w:val="heading 5"/>
    <w:basedOn w:val="Normal"/>
    <w:next w:val="Normal"/>
    <w:rsid w:val="0029554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C44EA"/>
    <w:rPr>
      <w:rFonts w:ascii="Times New Roman" w:hAnsi="Times New Roman"/>
      <w:sz w:val="20"/>
      <w:vertAlign w:val="superscript"/>
    </w:rPr>
  </w:style>
  <w:style w:type="paragraph" w:styleId="ListBullet">
    <w:name w:val="List Bullet"/>
    <w:basedOn w:val="Normal"/>
    <w:unhideWhenUsed/>
    <w:qFormat/>
    <w:rsid w:val="00FF08F6"/>
    <w:pPr>
      <w:numPr>
        <w:numId w:val="26"/>
      </w:numPr>
      <w:spacing w:after="240"/>
    </w:pPr>
  </w:style>
  <w:style w:type="paragraph" w:styleId="BodyText">
    <w:name w:val="Body Text"/>
    <w:basedOn w:val="Normal"/>
    <w:link w:val="BodyTextChar"/>
    <w:rsid w:val="0029554D"/>
    <w:pPr>
      <w:spacing w:after="120"/>
    </w:pPr>
  </w:style>
  <w:style w:type="paragraph" w:styleId="BodyTextIndent">
    <w:name w:val="Body Text Indent"/>
    <w:basedOn w:val="Normal"/>
    <w:link w:val="BodyTextIndentChar"/>
    <w:unhideWhenUsed/>
    <w:rsid w:val="00FF08F6"/>
    <w:pPr>
      <w:spacing w:after="12240"/>
      <w:ind w:left="720"/>
      <w:contextualSpacing/>
    </w:pPr>
  </w:style>
  <w:style w:type="character" w:styleId="Hyperlink">
    <w:name w:val="Hyperlink"/>
    <w:basedOn w:val="DefaultParagraphFont"/>
    <w:uiPriority w:val="99"/>
    <w:rsid w:val="0029554D"/>
    <w:rPr>
      <w:color w:val="0000FF"/>
      <w:u w:val="single"/>
    </w:rPr>
  </w:style>
  <w:style w:type="paragraph" w:styleId="FootnoteText">
    <w:name w:val="footnote text"/>
    <w:basedOn w:val="Normal"/>
    <w:semiHidden/>
    <w:rsid w:val="0029554D"/>
    <w:rPr>
      <w:sz w:val="20"/>
      <w:szCs w:val="20"/>
    </w:rPr>
  </w:style>
  <w:style w:type="character" w:customStyle="1" w:styleId="BodyTextIndentChar">
    <w:name w:val="Body Text Indent Char"/>
    <w:basedOn w:val="DefaultParagraphFont"/>
    <w:link w:val="BodyTextIndent"/>
    <w:rsid w:val="00FF08F6"/>
    <w:rPr>
      <w:sz w:val="24"/>
      <w:szCs w:val="24"/>
    </w:rPr>
  </w:style>
  <w:style w:type="paragraph" w:styleId="BalloonText">
    <w:name w:val="Balloon Text"/>
    <w:basedOn w:val="Normal"/>
    <w:semiHidden/>
    <w:rsid w:val="007A2A20"/>
    <w:rPr>
      <w:rFonts w:ascii="Tahoma" w:hAnsi="Tahoma" w:cs="Tahoma"/>
      <w:sz w:val="16"/>
      <w:szCs w:val="16"/>
    </w:rPr>
  </w:style>
  <w:style w:type="paragraph" w:styleId="ListNumber">
    <w:name w:val="List Number"/>
    <w:qFormat/>
    <w:rsid w:val="00B603A8"/>
    <w:pPr>
      <w:numPr>
        <w:numId w:val="27"/>
      </w:numPr>
      <w:spacing w:after="240"/>
      <w:ind w:left="1080"/>
    </w:pPr>
    <w:rPr>
      <w:sz w:val="24"/>
      <w:szCs w:val="24"/>
    </w:rPr>
  </w:style>
  <w:style w:type="paragraph" w:customStyle="1" w:styleId="ListBulletNoSpace">
    <w:name w:val="List Bullet No Space"/>
    <w:qFormat/>
    <w:rsid w:val="00BE5684"/>
    <w:pPr>
      <w:numPr>
        <w:numId w:val="28"/>
      </w:numPr>
      <w:ind w:left="1080"/>
    </w:pPr>
    <w:rPr>
      <w:sz w:val="24"/>
      <w:szCs w:val="24"/>
    </w:rPr>
  </w:style>
  <w:style w:type="character" w:styleId="CommentReference">
    <w:name w:val="annotation reference"/>
    <w:basedOn w:val="DefaultParagraphFont"/>
    <w:uiPriority w:val="99"/>
    <w:semiHidden/>
    <w:rsid w:val="000E6A27"/>
    <w:rPr>
      <w:sz w:val="16"/>
      <w:szCs w:val="16"/>
    </w:rPr>
  </w:style>
  <w:style w:type="paragraph" w:styleId="CommentText">
    <w:name w:val="annotation text"/>
    <w:basedOn w:val="Normal"/>
    <w:link w:val="CommentTextChar"/>
    <w:uiPriority w:val="99"/>
    <w:semiHidden/>
    <w:rsid w:val="000E6A27"/>
    <w:rPr>
      <w:sz w:val="20"/>
      <w:szCs w:val="20"/>
    </w:rPr>
  </w:style>
  <w:style w:type="paragraph" w:styleId="CommentSubject">
    <w:name w:val="annotation subject"/>
    <w:basedOn w:val="CommentText"/>
    <w:next w:val="CommentText"/>
    <w:semiHidden/>
    <w:rsid w:val="000E6A27"/>
    <w:rPr>
      <w:b/>
      <w:bCs/>
    </w:rPr>
  </w:style>
  <w:style w:type="character" w:styleId="FollowedHyperlink">
    <w:name w:val="FollowedHyperlink"/>
    <w:basedOn w:val="DefaultParagraphFont"/>
    <w:uiPriority w:val="99"/>
    <w:rsid w:val="00A23D77"/>
    <w:rPr>
      <w:color w:val="800080"/>
      <w:u w:val="single"/>
    </w:rPr>
  </w:style>
  <w:style w:type="table" w:styleId="TableGrid">
    <w:name w:val="Table Grid"/>
    <w:basedOn w:val="TableNormal"/>
    <w:rsid w:val="0096426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3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91E"/>
    <w:rPr>
      <w:rFonts w:ascii="Courier" w:hAnsi="Courier"/>
      <w:sz w:val="24"/>
      <w:szCs w:val="24"/>
    </w:rPr>
  </w:style>
  <w:style w:type="character" w:customStyle="1" w:styleId="CommentTextChar">
    <w:name w:val="Comment Text Char"/>
    <w:basedOn w:val="DefaultParagraphFont"/>
    <w:link w:val="CommentText"/>
    <w:uiPriority w:val="99"/>
    <w:semiHidden/>
    <w:rsid w:val="00F71ACE"/>
    <w:rPr>
      <w:rFonts w:ascii="Courier" w:hAnsi="Courier"/>
    </w:rPr>
  </w:style>
  <w:style w:type="paragraph" w:styleId="BodyTextFirstIndent">
    <w:name w:val="Body Text First Indent"/>
    <w:link w:val="BodyTextFirstIndentChar"/>
    <w:qFormat/>
    <w:rsid w:val="002E4B98"/>
    <w:pPr>
      <w:spacing w:after="240"/>
      <w:ind w:firstLine="720"/>
    </w:pPr>
    <w:rPr>
      <w:sz w:val="24"/>
      <w:szCs w:val="24"/>
    </w:rPr>
  </w:style>
  <w:style w:type="character" w:customStyle="1" w:styleId="BodyTextChar">
    <w:name w:val="Body Text Char"/>
    <w:basedOn w:val="DefaultParagraphFont"/>
    <w:link w:val="BodyText"/>
    <w:rsid w:val="00BD5EB0"/>
    <w:rPr>
      <w:rFonts w:ascii="Courier" w:hAnsi="Courier"/>
      <w:sz w:val="24"/>
      <w:szCs w:val="24"/>
    </w:rPr>
  </w:style>
  <w:style w:type="character" w:customStyle="1" w:styleId="BodyTextFirstIndentChar">
    <w:name w:val="Body Text First Indent Char"/>
    <w:basedOn w:val="BodyTextChar"/>
    <w:link w:val="BodyTextFirstIndent"/>
    <w:rsid w:val="002E4B98"/>
    <w:rPr>
      <w:rFonts w:ascii="Courier" w:hAnsi="Courier"/>
      <w:sz w:val="24"/>
      <w:szCs w:val="24"/>
    </w:rPr>
  </w:style>
  <w:style w:type="paragraph" w:styleId="EndnoteText">
    <w:name w:val="endnote text"/>
    <w:basedOn w:val="Normal"/>
    <w:link w:val="EndnoteTextChar"/>
    <w:semiHidden/>
    <w:unhideWhenUsed/>
    <w:rsid w:val="003B3C06"/>
    <w:rPr>
      <w:sz w:val="20"/>
      <w:szCs w:val="20"/>
    </w:rPr>
  </w:style>
  <w:style w:type="character" w:customStyle="1" w:styleId="EndnoteTextChar">
    <w:name w:val="Endnote Text Char"/>
    <w:basedOn w:val="DefaultParagraphFont"/>
    <w:link w:val="EndnoteText"/>
    <w:semiHidden/>
    <w:rsid w:val="003B3C06"/>
    <w:rPr>
      <w:rFonts w:ascii="Courier" w:hAnsi="Courier"/>
    </w:rPr>
  </w:style>
  <w:style w:type="character" w:styleId="EndnoteReference">
    <w:name w:val="endnote reference"/>
    <w:basedOn w:val="DefaultParagraphFont"/>
    <w:semiHidden/>
    <w:unhideWhenUsed/>
    <w:rsid w:val="003B3C06"/>
    <w:rPr>
      <w:vertAlign w:val="superscript"/>
    </w:rPr>
  </w:style>
  <w:style w:type="paragraph" w:styleId="Title">
    <w:name w:val="Title"/>
    <w:basedOn w:val="Normal"/>
    <w:next w:val="Normal"/>
    <w:link w:val="TitleChar"/>
    <w:qFormat/>
    <w:rsid w:val="00A102BF"/>
    <w:pPr>
      <w:spacing w:after="480"/>
      <w:jc w:val="center"/>
      <w:outlineLvl w:val="0"/>
    </w:pPr>
    <w:rPr>
      <w:rFonts w:eastAsiaTheme="majorEastAsia" w:cstheme="majorBidi"/>
      <w:b/>
      <w:spacing w:val="-10"/>
      <w:kern w:val="28"/>
      <w:szCs w:val="56"/>
    </w:rPr>
  </w:style>
  <w:style w:type="character" w:customStyle="1" w:styleId="TitleChar">
    <w:name w:val="Title Char"/>
    <w:basedOn w:val="DefaultParagraphFont"/>
    <w:link w:val="Title"/>
    <w:rsid w:val="00A102BF"/>
    <w:rPr>
      <w:rFonts w:eastAsiaTheme="majorEastAsia" w:cstheme="majorBidi"/>
      <w:b/>
      <w:spacing w:val="-10"/>
      <w:kern w:val="28"/>
      <w:sz w:val="24"/>
      <w:szCs w:val="56"/>
    </w:rPr>
  </w:style>
  <w:style w:type="paragraph" w:styleId="Caption">
    <w:name w:val="caption"/>
    <w:basedOn w:val="Normal"/>
    <w:next w:val="Normal"/>
    <w:unhideWhenUsed/>
    <w:qFormat/>
    <w:rsid w:val="00150CE3"/>
    <w:pPr>
      <w:keepNext/>
      <w:jc w:val="center"/>
    </w:pPr>
    <w:rPr>
      <w:b/>
      <w:iCs/>
      <w:color w:val="000000" w:themeColor="text1"/>
      <w:sz w:val="22"/>
      <w:szCs w:val="18"/>
    </w:rPr>
  </w:style>
  <w:style w:type="paragraph" w:customStyle="1" w:styleId="BodyTextFirstIndentLeft05">
    <w:name w:val="Body Text First Indent Left 0.5"/>
    <w:rsid w:val="00520A06"/>
    <w:pPr>
      <w:spacing w:after="240"/>
      <w:ind w:left="720" w:firstLine="720"/>
    </w:pPr>
    <w:rPr>
      <w:sz w:val="24"/>
      <w:szCs w:val="24"/>
    </w:rPr>
  </w:style>
  <w:style w:type="paragraph" w:customStyle="1" w:styleId="TableFootnote">
    <w:name w:val="Table Footnote"/>
    <w:qFormat/>
    <w:rsid w:val="00515895"/>
    <w:pPr>
      <w:ind w:left="216" w:hanging="216"/>
    </w:pPr>
    <w:rPr>
      <w:color w:val="000000"/>
      <w:sz w:val="18"/>
      <w:szCs w:val="18"/>
    </w:rPr>
  </w:style>
  <w:style w:type="paragraph" w:styleId="TOC7">
    <w:name w:val="toc 7"/>
    <w:basedOn w:val="Normal"/>
    <w:next w:val="Normal"/>
    <w:autoRedefine/>
    <w:semiHidden/>
    <w:rsid w:val="00B603A8"/>
    <w:pPr>
      <w:widowControl/>
      <w:autoSpaceDE/>
      <w:autoSpaceDN/>
      <w:adjustRightInd/>
      <w:ind w:left="1440"/>
    </w:pPr>
    <w:rPr>
      <w:szCs w:val="21"/>
    </w:rPr>
  </w:style>
  <w:style w:type="paragraph" w:customStyle="1" w:styleId="Style10ptBlackCentered">
    <w:name w:val="Style 10 pt Black Centered"/>
    <w:rsid w:val="00E14077"/>
    <w:pPr>
      <w:jc w:val="center"/>
    </w:pPr>
    <w:rPr>
      <w:color w:val="000000"/>
    </w:rPr>
  </w:style>
  <w:style w:type="character" w:customStyle="1" w:styleId="UnresolvedMention1">
    <w:name w:val="Unresolved Mention1"/>
    <w:basedOn w:val="DefaultParagraphFont"/>
    <w:uiPriority w:val="99"/>
    <w:semiHidden/>
    <w:unhideWhenUsed/>
    <w:rsid w:val="00106E20"/>
    <w:rPr>
      <w:color w:val="808080"/>
      <w:shd w:val="clear" w:color="auto" w:fill="E6E6E6"/>
    </w:rPr>
  </w:style>
  <w:style w:type="character" w:customStyle="1" w:styleId="UnresolvedMention2">
    <w:name w:val="Unresolved Mention2"/>
    <w:basedOn w:val="DefaultParagraphFont"/>
    <w:uiPriority w:val="99"/>
    <w:semiHidden/>
    <w:unhideWhenUsed/>
    <w:rsid w:val="00106F59"/>
    <w:rPr>
      <w:color w:val="808080"/>
      <w:shd w:val="clear" w:color="auto" w:fill="E6E6E6"/>
    </w:rPr>
  </w:style>
  <w:style w:type="character" w:customStyle="1" w:styleId="UnresolvedMention3">
    <w:name w:val="Unresolved Mention3"/>
    <w:basedOn w:val="DefaultParagraphFont"/>
    <w:uiPriority w:val="99"/>
    <w:semiHidden/>
    <w:unhideWhenUsed/>
    <w:rsid w:val="00713884"/>
    <w:rPr>
      <w:color w:val="808080"/>
      <w:shd w:val="clear" w:color="auto" w:fill="E6E6E6"/>
    </w:rPr>
  </w:style>
  <w:style w:type="character" w:customStyle="1" w:styleId="Heading2Char">
    <w:name w:val="Heading 2 Char"/>
    <w:basedOn w:val="DefaultParagraphFont"/>
    <w:link w:val="Heading2"/>
    <w:rsid w:val="002F1127"/>
    <w:rPr>
      <w:rFonts w:cs="Arial"/>
      <w:b/>
      <w:bCs/>
      <w:sz w:val="24"/>
      <w:szCs w:val="22"/>
    </w:rPr>
  </w:style>
  <w:style w:type="paragraph" w:styleId="NoSpacing">
    <w:name w:val="No Spacing"/>
    <w:uiPriority w:val="1"/>
    <w:qFormat/>
    <w:rsid w:val="002F1127"/>
    <w:rPr>
      <w:rFonts w:asciiTheme="minorHAnsi" w:eastAsiaTheme="minorHAnsi" w:hAnsiTheme="minorHAnsi" w:cstheme="minorBidi"/>
      <w:sz w:val="22"/>
      <w:szCs w:val="22"/>
    </w:rPr>
  </w:style>
  <w:style w:type="paragraph" w:customStyle="1" w:styleId="Default">
    <w:name w:val="Default"/>
    <w:rsid w:val="002F1127"/>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A246E6"/>
    <w:rPr>
      <w:color w:val="808080"/>
      <w:shd w:val="clear" w:color="auto" w:fill="E6E6E6"/>
    </w:rPr>
  </w:style>
  <w:style w:type="paragraph" w:styleId="Header">
    <w:name w:val="header"/>
    <w:basedOn w:val="Normal"/>
    <w:link w:val="HeaderChar"/>
    <w:uiPriority w:val="99"/>
    <w:unhideWhenUsed/>
    <w:rsid w:val="00522081"/>
    <w:pPr>
      <w:tabs>
        <w:tab w:val="center" w:pos="4680"/>
        <w:tab w:val="right" w:pos="9360"/>
      </w:tabs>
    </w:pPr>
  </w:style>
  <w:style w:type="character" w:customStyle="1" w:styleId="HeaderChar">
    <w:name w:val="Header Char"/>
    <w:basedOn w:val="DefaultParagraphFont"/>
    <w:link w:val="Header"/>
    <w:uiPriority w:val="99"/>
    <w:rsid w:val="00522081"/>
    <w:rPr>
      <w:sz w:val="24"/>
      <w:szCs w:val="24"/>
    </w:rPr>
  </w:style>
  <w:style w:type="paragraph" w:styleId="Footer">
    <w:name w:val="footer"/>
    <w:basedOn w:val="Normal"/>
    <w:link w:val="FooterChar"/>
    <w:uiPriority w:val="99"/>
    <w:unhideWhenUsed/>
    <w:rsid w:val="00522081"/>
    <w:pPr>
      <w:tabs>
        <w:tab w:val="center" w:pos="4680"/>
        <w:tab w:val="right" w:pos="9360"/>
      </w:tabs>
    </w:pPr>
  </w:style>
  <w:style w:type="character" w:customStyle="1" w:styleId="FooterChar">
    <w:name w:val="Footer Char"/>
    <w:basedOn w:val="DefaultParagraphFont"/>
    <w:link w:val="Footer"/>
    <w:uiPriority w:val="99"/>
    <w:rsid w:val="00522081"/>
    <w:rPr>
      <w:sz w:val="24"/>
      <w:szCs w:val="24"/>
    </w:rPr>
  </w:style>
  <w:style w:type="character" w:styleId="PlaceholderText">
    <w:name w:val="Placeholder Text"/>
    <w:basedOn w:val="DefaultParagraphFont"/>
    <w:uiPriority w:val="99"/>
    <w:semiHidden/>
    <w:rsid w:val="00566D0D"/>
    <w:rPr>
      <w:color w:val="808080"/>
    </w:rPr>
  </w:style>
  <w:style w:type="paragraph" w:customStyle="1" w:styleId="msonormal0">
    <w:name w:val="msonormal"/>
    <w:basedOn w:val="Normal"/>
    <w:rsid w:val="0098218C"/>
    <w:pPr>
      <w:widowControl/>
      <w:autoSpaceDE/>
      <w:autoSpaceDN/>
      <w:adjustRightInd/>
      <w:spacing w:before="100" w:beforeAutospacing="1" w:after="100" w:afterAutospacing="1"/>
    </w:pPr>
  </w:style>
  <w:style w:type="paragraph" w:customStyle="1" w:styleId="font5">
    <w:name w:val="font5"/>
    <w:basedOn w:val="Normal"/>
    <w:rsid w:val="0098218C"/>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98218C"/>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font7">
    <w:name w:val="font7"/>
    <w:basedOn w:val="Normal"/>
    <w:rsid w:val="0098218C"/>
    <w:pPr>
      <w:widowControl/>
      <w:autoSpaceDE/>
      <w:autoSpaceDN/>
      <w:adjustRightInd/>
      <w:spacing w:before="100" w:beforeAutospacing="1" w:after="100" w:afterAutospacing="1"/>
    </w:pPr>
    <w:rPr>
      <w:b/>
      <w:bCs/>
      <w:color w:val="000000"/>
      <w:sz w:val="16"/>
      <w:szCs w:val="16"/>
    </w:rPr>
  </w:style>
  <w:style w:type="paragraph" w:customStyle="1" w:styleId="font8">
    <w:name w:val="font8"/>
    <w:basedOn w:val="Normal"/>
    <w:rsid w:val="0098218C"/>
    <w:pPr>
      <w:widowControl/>
      <w:autoSpaceDE/>
      <w:autoSpaceDN/>
      <w:adjustRightInd/>
      <w:spacing w:before="100" w:beforeAutospacing="1" w:after="100" w:afterAutospacing="1"/>
    </w:pPr>
    <w:rPr>
      <w:b/>
      <w:bCs/>
      <w:i/>
      <w:iCs/>
      <w:color w:val="000000"/>
      <w:sz w:val="16"/>
      <w:szCs w:val="16"/>
    </w:rPr>
  </w:style>
  <w:style w:type="paragraph" w:customStyle="1" w:styleId="font9">
    <w:name w:val="font9"/>
    <w:basedOn w:val="Normal"/>
    <w:rsid w:val="0098218C"/>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font10">
    <w:name w:val="font10"/>
    <w:basedOn w:val="Normal"/>
    <w:rsid w:val="0098218C"/>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8218C"/>
    <w:pPr>
      <w:widowControl/>
      <w:autoSpaceDE/>
      <w:autoSpaceDN/>
      <w:adjustRightInd/>
      <w:spacing w:before="100" w:beforeAutospacing="1" w:after="100" w:afterAutospacing="1"/>
      <w:textAlignment w:val="center"/>
    </w:pPr>
  </w:style>
  <w:style w:type="paragraph" w:customStyle="1" w:styleId="xl66">
    <w:name w:val="xl66"/>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67">
    <w:name w:val="xl67"/>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68">
    <w:name w:val="xl68"/>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69">
    <w:name w:val="xl69"/>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70">
    <w:name w:val="xl70"/>
    <w:basedOn w:val="Normal"/>
    <w:rsid w:val="0098218C"/>
    <w:pPr>
      <w:widowControl/>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b/>
      <w:bCs/>
      <w:sz w:val="16"/>
      <w:szCs w:val="16"/>
    </w:rPr>
  </w:style>
  <w:style w:type="paragraph" w:customStyle="1" w:styleId="xl71">
    <w:name w:val="xl71"/>
    <w:basedOn w:val="Normal"/>
    <w:rsid w:val="0098218C"/>
    <w:pPr>
      <w:widowControl/>
      <w:pBdr>
        <w:top w:val="single" w:sz="4" w:space="0" w:color="auto"/>
        <w:left w:val="single" w:sz="4" w:space="0" w:color="auto"/>
        <w:bottom w:val="double" w:sz="6" w:space="0" w:color="auto"/>
        <w:right w:val="double" w:sz="6" w:space="0" w:color="auto"/>
      </w:pBdr>
      <w:autoSpaceDE/>
      <w:autoSpaceDN/>
      <w:adjustRightInd/>
      <w:spacing w:before="100" w:beforeAutospacing="1" w:after="100" w:afterAutospacing="1"/>
      <w:textAlignment w:val="center"/>
    </w:pPr>
    <w:rPr>
      <w:b/>
      <w:bCs/>
      <w:sz w:val="16"/>
      <w:szCs w:val="16"/>
    </w:rPr>
  </w:style>
  <w:style w:type="paragraph" w:customStyle="1" w:styleId="xl72">
    <w:name w:val="xl72"/>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73">
    <w:name w:val="xl73"/>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74">
    <w:name w:val="xl74"/>
    <w:basedOn w:val="Normal"/>
    <w:rsid w:val="0098218C"/>
    <w:pPr>
      <w:widowControl/>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98218C"/>
    <w:pPr>
      <w:widowControl/>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right"/>
      <w:textAlignment w:val="center"/>
    </w:pPr>
    <w:rPr>
      <w:sz w:val="16"/>
      <w:szCs w:val="16"/>
    </w:rPr>
  </w:style>
  <w:style w:type="paragraph" w:customStyle="1" w:styleId="xl76">
    <w:name w:val="xl76"/>
    <w:basedOn w:val="Normal"/>
    <w:rsid w:val="0098218C"/>
    <w:pPr>
      <w:widowControl/>
      <w:autoSpaceDE/>
      <w:autoSpaceDN/>
      <w:adjustRightInd/>
      <w:spacing w:before="100" w:beforeAutospacing="1" w:after="100" w:afterAutospacing="1"/>
      <w:textAlignment w:val="center"/>
    </w:pPr>
    <w:rPr>
      <w:color w:val="BFBFBF"/>
    </w:rPr>
  </w:style>
  <w:style w:type="paragraph" w:customStyle="1" w:styleId="xl77">
    <w:name w:val="xl77"/>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78">
    <w:name w:val="xl78"/>
    <w:basedOn w:val="Normal"/>
    <w:rsid w:val="0098218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79">
    <w:name w:val="xl79"/>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80">
    <w:name w:val="xl80"/>
    <w:basedOn w:val="Normal"/>
    <w:rsid w:val="0098218C"/>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sz w:val="16"/>
      <w:szCs w:val="16"/>
    </w:rPr>
  </w:style>
  <w:style w:type="paragraph" w:customStyle="1" w:styleId="xl81">
    <w:name w:val="xl81"/>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BFBFBF"/>
      <w:sz w:val="16"/>
      <w:szCs w:val="16"/>
    </w:rPr>
  </w:style>
  <w:style w:type="paragraph" w:customStyle="1" w:styleId="xl82">
    <w:name w:val="xl82"/>
    <w:basedOn w:val="Normal"/>
    <w:rsid w:val="0098218C"/>
    <w:pPr>
      <w:widowControl/>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right"/>
      <w:textAlignment w:val="center"/>
    </w:pPr>
    <w:rPr>
      <w:b/>
      <w:bCs/>
      <w:color w:val="BFBFBF"/>
      <w:sz w:val="16"/>
      <w:szCs w:val="16"/>
    </w:rPr>
  </w:style>
  <w:style w:type="paragraph" w:customStyle="1" w:styleId="xl83">
    <w:name w:val="xl83"/>
    <w:basedOn w:val="Normal"/>
    <w:rsid w:val="0098218C"/>
    <w:pPr>
      <w:widowControl/>
      <w:pBdr>
        <w:top w:val="single" w:sz="4" w:space="0" w:color="auto"/>
        <w:left w:val="single" w:sz="4" w:space="0" w:color="auto"/>
        <w:bottom w:val="single" w:sz="4" w:space="0" w:color="auto"/>
        <w:right w:val="double" w:sz="6"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84">
    <w:name w:val="xl84"/>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85">
    <w:name w:val="xl85"/>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6">
    <w:name w:val="xl86"/>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color w:val="000000"/>
      <w:sz w:val="16"/>
      <w:szCs w:val="16"/>
    </w:rPr>
  </w:style>
  <w:style w:type="paragraph" w:customStyle="1" w:styleId="xl87">
    <w:name w:val="xl87"/>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color w:val="000000"/>
      <w:sz w:val="16"/>
      <w:szCs w:val="16"/>
    </w:rPr>
  </w:style>
  <w:style w:type="paragraph" w:customStyle="1" w:styleId="xl88">
    <w:name w:val="xl88"/>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sz w:val="16"/>
      <w:szCs w:val="16"/>
    </w:rPr>
  </w:style>
  <w:style w:type="paragraph" w:customStyle="1" w:styleId="xl89">
    <w:name w:val="xl89"/>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sz w:val="16"/>
      <w:szCs w:val="16"/>
    </w:rPr>
  </w:style>
  <w:style w:type="paragraph" w:customStyle="1" w:styleId="xl90">
    <w:name w:val="xl90"/>
    <w:basedOn w:val="Normal"/>
    <w:rsid w:val="0098218C"/>
    <w:pPr>
      <w:widowControl/>
      <w:pBdr>
        <w:top w:val="single" w:sz="4" w:space="0" w:color="auto"/>
        <w:bottom w:val="double" w:sz="6"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91">
    <w:name w:val="xl91"/>
    <w:basedOn w:val="Normal"/>
    <w:rsid w:val="0098218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92">
    <w:name w:val="xl92"/>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93">
    <w:name w:val="xl93"/>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BFBFBF"/>
      <w:sz w:val="16"/>
      <w:szCs w:val="16"/>
    </w:rPr>
  </w:style>
  <w:style w:type="paragraph" w:customStyle="1" w:styleId="xl94">
    <w:name w:val="xl94"/>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color w:val="000000"/>
      <w:sz w:val="16"/>
      <w:szCs w:val="16"/>
    </w:rPr>
  </w:style>
  <w:style w:type="paragraph" w:customStyle="1" w:styleId="xl95">
    <w:name w:val="xl95"/>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96">
    <w:name w:val="xl96"/>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sz w:val="16"/>
      <w:szCs w:val="16"/>
    </w:rPr>
  </w:style>
  <w:style w:type="paragraph" w:customStyle="1" w:styleId="xl97">
    <w:name w:val="xl97"/>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b/>
      <w:bCs/>
      <w:color w:val="BFBFBF"/>
      <w:sz w:val="16"/>
      <w:szCs w:val="16"/>
    </w:rPr>
  </w:style>
  <w:style w:type="paragraph" w:customStyle="1" w:styleId="xl98">
    <w:name w:val="xl98"/>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99">
    <w:name w:val="xl99"/>
    <w:basedOn w:val="Normal"/>
    <w:rsid w:val="0098218C"/>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100">
    <w:name w:val="xl100"/>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sz w:val="16"/>
      <w:szCs w:val="16"/>
    </w:rPr>
  </w:style>
  <w:style w:type="paragraph" w:customStyle="1" w:styleId="xl101">
    <w:name w:val="xl101"/>
    <w:basedOn w:val="Normal"/>
    <w:rsid w:val="0098218C"/>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color w:val="BFBFBF"/>
      <w:sz w:val="16"/>
      <w:szCs w:val="16"/>
    </w:rPr>
  </w:style>
  <w:style w:type="paragraph" w:customStyle="1" w:styleId="xl102">
    <w:name w:val="xl102"/>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b/>
      <w:bCs/>
      <w:color w:val="BFBFBF"/>
      <w:sz w:val="16"/>
      <w:szCs w:val="16"/>
    </w:rPr>
  </w:style>
  <w:style w:type="paragraph" w:customStyle="1" w:styleId="xl103">
    <w:name w:val="xl103"/>
    <w:basedOn w:val="Normal"/>
    <w:rsid w:val="0098218C"/>
    <w:pPr>
      <w:widowControl/>
      <w:pBdr>
        <w:top w:val="single" w:sz="4" w:space="0" w:color="auto"/>
        <w:left w:val="double" w:sz="6" w:space="0" w:color="auto"/>
        <w:bottom w:val="single" w:sz="4" w:space="0" w:color="auto"/>
        <w:right w:val="single" w:sz="8" w:space="0" w:color="auto"/>
      </w:pBdr>
      <w:autoSpaceDE/>
      <w:autoSpaceDN/>
      <w:adjustRightInd/>
      <w:spacing w:before="100" w:beforeAutospacing="1" w:after="100" w:afterAutospacing="1"/>
      <w:textAlignment w:val="center"/>
    </w:pPr>
    <w:rPr>
      <w:color w:val="BFBFBF"/>
      <w:sz w:val="16"/>
      <w:szCs w:val="16"/>
    </w:rPr>
  </w:style>
  <w:style w:type="paragraph" w:customStyle="1" w:styleId="xl104">
    <w:name w:val="xl104"/>
    <w:basedOn w:val="Normal"/>
    <w:rsid w:val="0098218C"/>
    <w:pPr>
      <w:widowControl/>
      <w:pBdr>
        <w:top w:val="single" w:sz="4" w:space="0" w:color="auto"/>
        <w:left w:val="double" w:sz="6" w:space="0" w:color="auto"/>
        <w:bottom w:val="double" w:sz="6" w:space="0" w:color="auto"/>
        <w:right w:val="single" w:sz="8" w:space="0" w:color="auto"/>
      </w:pBdr>
      <w:autoSpaceDE/>
      <w:autoSpaceDN/>
      <w:adjustRightInd/>
      <w:spacing w:before="100" w:beforeAutospacing="1" w:after="100" w:afterAutospacing="1"/>
      <w:textAlignment w:val="center"/>
    </w:pPr>
    <w:rPr>
      <w:b/>
      <w:bCs/>
      <w:sz w:val="16"/>
      <w:szCs w:val="16"/>
    </w:rPr>
  </w:style>
  <w:style w:type="paragraph" w:customStyle="1" w:styleId="xl105">
    <w:name w:val="xl105"/>
    <w:basedOn w:val="Normal"/>
    <w:rsid w:val="0098218C"/>
    <w:pPr>
      <w:widowControl/>
      <w:pBdr>
        <w:top w:val="single" w:sz="4" w:space="0" w:color="auto"/>
        <w:left w:val="single" w:sz="4" w:space="0" w:color="auto"/>
        <w:bottom w:val="double" w:sz="6" w:space="0" w:color="auto"/>
        <w:right w:val="single" w:sz="8" w:space="0" w:color="auto"/>
      </w:pBdr>
      <w:autoSpaceDE/>
      <w:autoSpaceDN/>
      <w:adjustRightInd/>
      <w:spacing w:before="100" w:beforeAutospacing="1" w:after="100" w:afterAutospacing="1"/>
      <w:textAlignment w:val="center"/>
    </w:pPr>
    <w:rPr>
      <w:b/>
      <w:bCs/>
      <w:sz w:val="16"/>
      <w:szCs w:val="16"/>
    </w:rPr>
  </w:style>
  <w:style w:type="paragraph" w:customStyle="1" w:styleId="xl106">
    <w:name w:val="xl106"/>
    <w:basedOn w:val="Normal"/>
    <w:rsid w:val="0098218C"/>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07">
    <w:name w:val="xl107"/>
    <w:basedOn w:val="Normal"/>
    <w:rsid w:val="0098218C"/>
    <w:pPr>
      <w:widowControl/>
      <w:pBdr>
        <w:top w:val="single" w:sz="4" w:space="0" w:color="auto"/>
        <w:left w:val="double" w:sz="6" w:space="0" w:color="auto"/>
        <w:bottom w:val="single" w:sz="4" w:space="0" w:color="auto"/>
      </w:pBdr>
      <w:autoSpaceDE/>
      <w:autoSpaceDN/>
      <w:adjustRightInd/>
      <w:spacing w:before="100" w:beforeAutospacing="1" w:after="100" w:afterAutospacing="1"/>
      <w:textAlignment w:val="center"/>
    </w:pPr>
    <w:rPr>
      <w:b/>
      <w:bCs/>
      <w:sz w:val="16"/>
      <w:szCs w:val="16"/>
    </w:rPr>
  </w:style>
  <w:style w:type="paragraph" w:customStyle="1" w:styleId="xl108">
    <w:name w:val="xl108"/>
    <w:basedOn w:val="Normal"/>
    <w:rsid w:val="0098218C"/>
    <w:pPr>
      <w:widowControl/>
      <w:pBdr>
        <w:top w:val="single" w:sz="4" w:space="0" w:color="auto"/>
        <w:bottom w:val="single" w:sz="4" w:space="0" w:color="auto"/>
      </w:pBdr>
      <w:autoSpaceDE/>
      <w:autoSpaceDN/>
      <w:adjustRightInd/>
      <w:spacing w:before="100" w:beforeAutospacing="1" w:after="100" w:afterAutospacing="1"/>
      <w:textAlignment w:val="center"/>
    </w:pPr>
    <w:rPr>
      <w:b/>
      <w:bCs/>
      <w:sz w:val="16"/>
      <w:szCs w:val="16"/>
    </w:rPr>
  </w:style>
  <w:style w:type="paragraph" w:customStyle="1" w:styleId="xl109">
    <w:name w:val="xl109"/>
    <w:basedOn w:val="Normal"/>
    <w:rsid w:val="0098218C"/>
    <w:pPr>
      <w:widowControl/>
      <w:pBdr>
        <w:top w:val="single" w:sz="4" w:space="0" w:color="auto"/>
        <w:bottom w:val="single" w:sz="4" w:space="0" w:color="auto"/>
        <w:right w:val="double" w:sz="6" w:space="0" w:color="auto"/>
      </w:pBdr>
      <w:autoSpaceDE/>
      <w:autoSpaceDN/>
      <w:adjustRightInd/>
      <w:spacing w:before="100" w:beforeAutospacing="1" w:after="100" w:afterAutospacing="1"/>
      <w:textAlignment w:val="center"/>
    </w:pPr>
    <w:rPr>
      <w:b/>
      <w:bCs/>
      <w:sz w:val="16"/>
      <w:szCs w:val="16"/>
    </w:rPr>
  </w:style>
  <w:style w:type="paragraph" w:customStyle="1" w:styleId="xl110">
    <w:name w:val="xl110"/>
    <w:basedOn w:val="Normal"/>
    <w:rsid w:val="0098218C"/>
    <w:pPr>
      <w:widowControl/>
      <w:autoSpaceDE/>
      <w:autoSpaceDN/>
      <w:adjustRightInd/>
      <w:spacing w:before="100" w:beforeAutospacing="1" w:after="100" w:afterAutospacing="1"/>
      <w:jc w:val="center"/>
      <w:textAlignment w:val="center"/>
    </w:pPr>
    <w:rPr>
      <w:b/>
      <w:bCs/>
      <w:sz w:val="22"/>
      <w:szCs w:val="22"/>
    </w:rPr>
  </w:style>
  <w:style w:type="paragraph" w:customStyle="1" w:styleId="xl111">
    <w:name w:val="xl111"/>
    <w:basedOn w:val="Normal"/>
    <w:rsid w:val="0098218C"/>
    <w:pPr>
      <w:widowControl/>
      <w:pBdr>
        <w:top w:val="single" w:sz="4" w:space="0" w:color="auto"/>
      </w:pBdr>
      <w:autoSpaceDE/>
      <w:autoSpaceDN/>
      <w:adjustRightInd/>
      <w:spacing w:before="100" w:beforeAutospacing="1" w:after="100" w:afterAutospacing="1"/>
      <w:textAlignment w:val="center"/>
    </w:pPr>
    <w:rPr>
      <w:b/>
      <w:bCs/>
      <w:sz w:val="16"/>
      <w:szCs w:val="16"/>
    </w:rPr>
  </w:style>
  <w:style w:type="paragraph" w:customStyle="1" w:styleId="xl112">
    <w:name w:val="xl112"/>
    <w:basedOn w:val="Normal"/>
    <w:rsid w:val="0098218C"/>
    <w:pPr>
      <w:widowControl/>
      <w:pBdr>
        <w:top w:val="double" w:sz="6" w:space="0" w:color="auto"/>
        <w:left w:val="single" w:sz="8"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3">
    <w:name w:val="xl113"/>
    <w:basedOn w:val="Normal"/>
    <w:rsid w:val="0098218C"/>
    <w:pPr>
      <w:widowControl/>
      <w:pBdr>
        <w:top w:val="double" w:sz="6"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4">
    <w:name w:val="xl114"/>
    <w:basedOn w:val="Normal"/>
    <w:rsid w:val="0098218C"/>
    <w:pPr>
      <w:widowControl/>
      <w:pBdr>
        <w:top w:val="double" w:sz="6" w:space="0" w:color="auto"/>
        <w:bottom w:val="single" w:sz="4"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5">
    <w:name w:val="xl115"/>
    <w:basedOn w:val="Normal"/>
    <w:rsid w:val="0098218C"/>
    <w:pPr>
      <w:widowControl/>
      <w:pBdr>
        <w:top w:val="double" w:sz="6" w:space="0" w:color="auto"/>
        <w:bottom w:val="single" w:sz="4" w:space="0" w:color="auto"/>
        <w:right w:val="double" w:sz="6"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6">
    <w:name w:val="xl116"/>
    <w:basedOn w:val="Normal"/>
    <w:rsid w:val="0098218C"/>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7">
    <w:name w:val="xl117"/>
    <w:basedOn w:val="Normal"/>
    <w:rsid w:val="0098218C"/>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8">
    <w:name w:val="xl118"/>
    <w:basedOn w:val="Normal"/>
    <w:rsid w:val="0098218C"/>
    <w:pPr>
      <w:widowControl/>
      <w:pBdr>
        <w:top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19">
    <w:name w:val="xl119"/>
    <w:basedOn w:val="Normal"/>
    <w:rsid w:val="0098218C"/>
    <w:pPr>
      <w:widowControl/>
      <w:pBdr>
        <w:top w:val="single" w:sz="4" w:space="0" w:color="auto"/>
        <w:bottom w:val="single" w:sz="4" w:space="0" w:color="auto"/>
        <w:right w:val="double" w:sz="6" w:space="0" w:color="auto"/>
      </w:pBdr>
      <w:autoSpaceDE/>
      <w:autoSpaceDN/>
      <w:adjustRightInd/>
      <w:spacing w:before="100" w:beforeAutospacing="1" w:after="100" w:afterAutospacing="1"/>
      <w:jc w:val="center"/>
      <w:textAlignment w:val="center"/>
    </w:pPr>
    <w:rPr>
      <w:b/>
      <w:bCs/>
      <w:sz w:val="16"/>
      <w:szCs w:val="16"/>
    </w:rPr>
  </w:style>
  <w:style w:type="paragraph" w:customStyle="1" w:styleId="xl120">
    <w:name w:val="xl120"/>
    <w:basedOn w:val="Normal"/>
    <w:rsid w:val="0098218C"/>
    <w:pPr>
      <w:widowControl/>
      <w:pBdr>
        <w:top w:val="double" w:sz="6" w:space="0" w:color="auto"/>
        <w:left w:val="double" w:sz="6"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21">
    <w:name w:val="xl121"/>
    <w:basedOn w:val="Normal"/>
    <w:rsid w:val="0098218C"/>
    <w:pPr>
      <w:widowControl/>
      <w:pBdr>
        <w:left w:val="double" w:sz="6"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22">
    <w:name w:val="xl122"/>
    <w:basedOn w:val="Normal"/>
    <w:rsid w:val="0098218C"/>
    <w:pPr>
      <w:widowControl/>
      <w:pBdr>
        <w:left w:val="double" w:sz="6" w:space="0" w:color="auto"/>
        <w:bottom w:val="single" w:sz="4"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6673">
      <w:bodyDiv w:val="1"/>
      <w:marLeft w:val="0"/>
      <w:marRight w:val="0"/>
      <w:marTop w:val="0"/>
      <w:marBottom w:val="0"/>
      <w:divBdr>
        <w:top w:val="none" w:sz="0" w:space="0" w:color="auto"/>
        <w:left w:val="none" w:sz="0" w:space="0" w:color="auto"/>
        <w:bottom w:val="none" w:sz="0" w:space="0" w:color="auto"/>
        <w:right w:val="none" w:sz="0" w:space="0" w:color="auto"/>
      </w:divBdr>
    </w:div>
    <w:div w:id="80414046">
      <w:bodyDiv w:val="1"/>
      <w:marLeft w:val="0"/>
      <w:marRight w:val="0"/>
      <w:marTop w:val="0"/>
      <w:marBottom w:val="0"/>
      <w:divBdr>
        <w:top w:val="none" w:sz="0" w:space="0" w:color="auto"/>
        <w:left w:val="none" w:sz="0" w:space="0" w:color="auto"/>
        <w:bottom w:val="none" w:sz="0" w:space="0" w:color="auto"/>
        <w:right w:val="none" w:sz="0" w:space="0" w:color="auto"/>
      </w:divBdr>
    </w:div>
    <w:div w:id="108428498">
      <w:bodyDiv w:val="1"/>
      <w:marLeft w:val="0"/>
      <w:marRight w:val="0"/>
      <w:marTop w:val="0"/>
      <w:marBottom w:val="0"/>
      <w:divBdr>
        <w:top w:val="none" w:sz="0" w:space="0" w:color="auto"/>
        <w:left w:val="none" w:sz="0" w:space="0" w:color="auto"/>
        <w:bottom w:val="none" w:sz="0" w:space="0" w:color="auto"/>
        <w:right w:val="none" w:sz="0" w:space="0" w:color="auto"/>
      </w:divBdr>
    </w:div>
    <w:div w:id="147718308">
      <w:bodyDiv w:val="1"/>
      <w:marLeft w:val="0"/>
      <w:marRight w:val="0"/>
      <w:marTop w:val="0"/>
      <w:marBottom w:val="0"/>
      <w:divBdr>
        <w:top w:val="none" w:sz="0" w:space="0" w:color="auto"/>
        <w:left w:val="none" w:sz="0" w:space="0" w:color="auto"/>
        <w:bottom w:val="none" w:sz="0" w:space="0" w:color="auto"/>
        <w:right w:val="none" w:sz="0" w:space="0" w:color="auto"/>
      </w:divBdr>
    </w:div>
    <w:div w:id="157503254">
      <w:bodyDiv w:val="1"/>
      <w:marLeft w:val="0"/>
      <w:marRight w:val="0"/>
      <w:marTop w:val="0"/>
      <w:marBottom w:val="0"/>
      <w:divBdr>
        <w:top w:val="none" w:sz="0" w:space="0" w:color="auto"/>
        <w:left w:val="none" w:sz="0" w:space="0" w:color="auto"/>
        <w:bottom w:val="none" w:sz="0" w:space="0" w:color="auto"/>
        <w:right w:val="none" w:sz="0" w:space="0" w:color="auto"/>
      </w:divBdr>
    </w:div>
    <w:div w:id="276563315">
      <w:bodyDiv w:val="1"/>
      <w:marLeft w:val="0"/>
      <w:marRight w:val="0"/>
      <w:marTop w:val="0"/>
      <w:marBottom w:val="0"/>
      <w:divBdr>
        <w:top w:val="none" w:sz="0" w:space="0" w:color="auto"/>
        <w:left w:val="none" w:sz="0" w:space="0" w:color="auto"/>
        <w:bottom w:val="none" w:sz="0" w:space="0" w:color="auto"/>
        <w:right w:val="none" w:sz="0" w:space="0" w:color="auto"/>
      </w:divBdr>
    </w:div>
    <w:div w:id="291255456">
      <w:bodyDiv w:val="1"/>
      <w:marLeft w:val="0"/>
      <w:marRight w:val="0"/>
      <w:marTop w:val="0"/>
      <w:marBottom w:val="0"/>
      <w:divBdr>
        <w:top w:val="none" w:sz="0" w:space="0" w:color="auto"/>
        <w:left w:val="none" w:sz="0" w:space="0" w:color="auto"/>
        <w:bottom w:val="none" w:sz="0" w:space="0" w:color="auto"/>
        <w:right w:val="none" w:sz="0" w:space="0" w:color="auto"/>
      </w:divBdr>
    </w:div>
    <w:div w:id="311637262">
      <w:bodyDiv w:val="1"/>
      <w:marLeft w:val="0"/>
      <w:marRight w:val="0"/>
      <w:marTop w:val="0"/>
      <w:marBottom w:val="0"/>
      <w:divBdr>
        <w:top w:val="none" w:sz="0" w:space="0" w:color="auto"/>
        <w:left w:val="none" w:sz="0" w:space="0" w:color="auto"/>
        <w:bottom w:val="none" w:sz="0" w:space="0" w:color="auto"/>
        <w:right w:val="none" w:sz="0" w:space="0" w:color="auto"/>
      </w:divBdr>
    </w:div>
    <w:div w:id="330106576">
      <w:bodyDiv w:val="1"/>
      <w:marLeft w:val="0"/>
      <w:marRight w:val="0"/>
      <w:marTop w:val="0"/>
      <w:marBottom w:val="0"/>
      <w:divBdr>
        <w:top w:val="none" w:sz="0" w:space="0" w:color="auto"/>
        <w:left w:val="none" w:sz="0" w:space="0" w:color="auto"/>
        <w:bottom w:val="none" w:sz="0" w:space="0" w:color="auto"/>
        <w:right w:val="none" w:sz="0" w:space="0" w:color="auto"/>
      </w:divBdr>
    </w:div>
    <w:div w:id="336731594">
      <w:bodyDiv w:val="1"/>
      <w:marLeft w:val="0"/>
      <w:marRight w:val="0"/>
      <w:marTop w:val="0"/>
      <w:marBottom w:val="0"/>
      <w:divBdr>
        <w:top w:val="none" w:sz="0" w:space="0" w:color="auto"/>
        <w:left w:val="none" w:sz="0" w:space="0" w:color="auto"/>
        <w:bottom w:val="none" w:sz="0" w:space="0" w:color="auto"/>
        <w:right w:val="none" w:sz="0" w:space="0" w:color="auto"/>
      </w:divBdr>
    </w:div>
    <w:div w:id="336887119">
      <w:bodyDiv w:val="1"/>
      <w:marLeft w:val="0"/>
      <w:marRight w:val="0"/>
      <w:marTop w:val="0"/>
      <w:marBottom w:val="0"/>
      <w:divBdr>
        <w:top w:val="none" w:sz="0" w:space="0" w:color="auto"/>
        <w:left w:val="none" w:sz="0" w:space="0" w:color="auto"/>
        <w:bottom w:val="none" w:sz="0" w:space="0" w:color="auto"/>
        <w:right w:val="none" w:sz="0" w:space="0" w:color="auto"/>
      </w:divBdr>
    </w:div>
    <w:div w:id="379599180">
      <w:bodyDiv w:val="1"/>
      <w:marLeft w:val="0"/>
      <w:marRight w:val="0"/>
      <w:marTop w:val="0"/>
      <w:marBottom w:val="0"/>
      <w:divBdr>
        <w:top w:val="none" w:sz="0" w:space="0" w:color="auto"/>
        <w:left w:val="none" w:sz="0" w:space="0" w:color="auto"/>
        <w:bottom w:val="none" w:sz="0" w:space="0" w:color="auto"/>
        <w:right w:val="none" w:sz="0" w:space="0" w:color="auto"/>
      </w:divBdr>
    </w:div>
    <w:div w:id="386418966">
      <w:bodyDiv w:val="1"/>
      <w:marLeft w:val="0"/>
      <w:marRight w:val="0"/>
      <w:marTop w:val="0"/>
      <w:marBottom w:val="0"/>
      <w:divBdr>
        <w:top w:val="none" w:sz="0" w:space="0" w:color="auto"/>
        <w:left w:val="none" w:sz="0" w:space="0" w:color="auto"/>
        <w:bottom w:val="none" w:sz="0" w:space="0" w:color="auto"/>
        <w:right w:val="none" w:sz="0" w:space="0" w:color="auto"/>
      </w:divBdr>
    </w:div>
    <w:div w:id="499463150">
      <w:bodyDiv w:val="1"/>
      <w:marLeft w:val="0"/>
      <w:marRight w:val="0"/>
      <w:marTop w:val="0"/>
      <w:marBottom w:val="0"/>
      <w:divBdr>
        <w:top w:val="none" w:sz="0" w:space="0" w:color="auto"/>
        <w:left w:val="none" w:sz="0" w:space="0" w:color="auto"/>
        <w:bottom w:val="none" w:sz="0" w:space="0" w:color="auto"/>
        <w:right w:val="none" w:sz="0" w:space="0" w:color="auto"/>
      </w:divBdr>
    </w:div>
    <w:div w:id="537277294">
      <w:bodyDiv w:val="1"/>
      <w:marLeft w:val="0"/>
      <w:marRight w:val="0"/>
      <w:marTop w:val="0"/>
      <w:marBottom w:val="450"/>
      <w:divBdr>
        <w:top w:val="none" w:sz="0" w:space="0" w:color="auto"/>
        <w:left w:val="none" w:sz="0" w:space="0" w:color="auto"/>
        <w:bottom w:val="none" w:sz="0" w:space="0" w:color="auto"/>
        <w:right w:val="none" w:sz="0" w:space="0" w:color="auto"/>
      </w:divBdr>
      <w:divsChild>
        <w:div w:id="1544752904">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568344225">
      <w:bodyDiv w:val="1"/>
      <w:marLeft w:val="0"/>
      <w:marRight w:val="0"/>
      <w:marTop w:val="0"/>
      <w:marBottom w:val="0"/>
      <w:divBdr>
        <w:top w:val="none" w:sz="0" w:space="0" w:color="auto"/>
        <w:left w:val="none" w:sz="0" w:space="0" w:color="auto"/>
        <w:bottom w:val="none" w:sz="0" w:space="0" w:color="auto"/>
        <w:right w:val="none" w:sz="0" w:space="0" w:color="auto"/>
      </w:divBdr>
    </w:div>
    <w:div w:id="575437597">
      <w:bodyDiv w:val="1"/>
      <w:marLeft w:val="0"/>
      <w:marRight w:val="0"/>
      <w:marTop w:val="0"/>
      <w:marBottom w:val="0"/>
      <w:divBdr>
        <w:top w:val="none" w:sz="0" w:space="0" w:color="auto"/>
        <w:left w:val="none" w:sz="0" w:space="0" w:color="auto"/>
        <w:bottom w:val="none" w:sz="0" w:space="0" w:color="auto"/>
        <w:right w:val="none" w:sz="0" w:space="0" w:color="auto"/>
      </w:divBdr>
    </w:div>
    <w:div w:id="586109799">
      <w:bodyDiv w:val="1"/>
      <w:marLeft w:val="0"/>
      <w:marRight w:val="0"/>
      <w:marTop w:val="0"/>
      <w:marBottom w:val="0"/>
      <w:divBdr>
        <w:top w:val="none" w:sz="0" w:space="0" w:color="auto"/>
        <w:left w:val="none" w:sz="0" w:space="0" w:color="auto"/>
        <w:bottom w:val="none" w:sz="0" w:space="0" w:color="auto"/>
        <w:right w:val="none" w:sz="0" w:space="0" w:color="auto"/>
      </w:divBdr>
    </w:div>
    <w:div w:id="597715456">
      <w:bodyDiv w:val="1"/>
      <w:marLeft w:val="0"/>
      <w:marRight w:val="0"/>
      <w:marTop w:val="0"/>
      <w:marBottom w:val="0"/>
      <w:divBdr>
        <w:top w:val="none" w:sz="0" w:space="0" w:color="auto"/>
        <w:left w:val="none" w:sz="0" w:space="0" w:color="auto"/>
        <w:bottom w:val="none" w:sz="0" w:space="0" w:color="auto"/>
        <w:right w:val="none" w:sz="0" w:space="0" w:color="auto"/>
      </w:divBdr>
    </w:div>
    <w:div w:id="602152914">
      <w:bodyDiv w:val="1"/>
      <w:marLeft w:val="0"/>
      <w:marRight w:val="0"/>
      <w:marTop w:val="0"/>
      <w:marBottom w:val="0"/>
      <w:divBdr>
        <w:top w:val="none" w:sz="0" w:space="0" w:color="auto"/>
        <w:left w:val="none" w:sz="0" w:space="0" w:color="auto"/>
        <w:bottom w:val="none" w:sz="0" w:space="0" w:color="auto"/>
        <w:right w:val="none" w:sz="0" w:space="0" w:color="auto"/>
      </w:divBdr>
    </w:div>
    <w:div w:id="631253124">
      <w:bodyDiv w:val="1"/>
      <w:marLeft w:val="0"/>
      <w:marRight w:val="0"/>
      <w:marTop w:val="0"/>
      <w:marBottom w:val="0"/>
      <w:divBdr>
        <w:top w:val="none" w:sz="0" w:space="0" w:color="auto"/>
        <w:left w:val="none" w:sz="0" w:space="0" w:color="auto"/>
        <w:bottom w:val="none" w:sz="0" w:space="0" w:color="auto"/>
        <w:right w:val="none" w:sz="0" w:space="0" w:color="auto"/>
      </w:divBdr>
    </w:div>
    <w:div w:id="775557235">
      <w:bodyDiv w:val="1"/>
      <w:marLeft w:val="0"/>
      <w:marRight w:val="0"/>
      <w:marTop w:val="0"/>
      <w:marBottom w:val="0"/>
      <w:divBdr>
        <w:top w:val="none" w:sz="0" w:space="0" w:color="auto"/>
        <w:left w:val="none" w:sz="0" w:space="0" w:color="auto"/>
        <w:bottom w:val="none" w:sz="0" w:space="0" w:color="auto"/>
        <w:right w:val="none" w:sz="0" w:space="0" w:color="auto"/>
      </w:divBdr>
    </w:div>
    <w:div w:id="782378750">
      <w:bodyDiv w:val="1"/>
      <w:marLeft w:val="0"/>
      <w:marRight w:val="0"/>
      <w:marTop w:val="0"/>
      <w:marBottom w:val="0"/>
      <w:divBdr>
        <w:top w:val="none" w:sz="0" w:space="0" w:color="auto"/>
        <w:left w:val="none" w:sz="0" w:space="0" w:color="auto"/>
        <w:bottom w:val="none" w:sz="0" w:space="0" w:color="auto"/>
        <w:right w:val="none" w:sz="0" w:space="0" w:color="auto"/>
      </w:divBdr>
    </w:div>
    <w:div w:id="863522105">
      <w:bodyDiv w:val="1"/>
      <w:marLeft w:val="0"/>
      <w:marRight w:val="0"/>
      <w:marTop w:val="0"/>
      <w:marBottom w:val="0"/>
      <w:divBdr>
        <w:top w:val="none" w:sz="0" w:space="0" w:color="auto"/>
        <w:left w:val="none" w:sz="0" w:space="0" w:color="auto"/>
        <w:bottom w:val="none" w:sz="0" w:space="0" w:color="auto"/>
        <w:right w:val="none" w:sz="0" w:space="0" w:color="auto"/>
      </w:divBdr>
    </w:div>
    <w:div w:id="900335110">
      <w:bodyDiv w:val="1"/>
      <w:marLeft w:val="0"/>
      <w:marRight w:val="0"/>
      <w:marTop w:val="0"/>
      <w:marBottom w:val="0"/>
      <w:divBdr>
        <w:top w:val="none" w:sz="0" w:space="0" w:color="auto"/>
        <w:left w:val="none" w:sz="0" w:space="0" w:color="auto"/>
        <w:bottom w:val="none" w:sz="0" w:space="0" w:color="auto"/>
        <w:right w:val="none" w:sz="0" w:space="0" w:color="auto"/>
      </w:divBdr>
    </w:div>
    <w:div w:id="908151970">
      <w:bodyDiv w:val="1"/>
      <w:marLeft w:val="0"/>
      <w:marRight w:val="0"/>
      <w:marTop w:val="0"/>
      <w:marBottom w:val="0"/>
      <w:divBdr>
        <w:top w:val="none" w:sz="0" w:space="0" w:color="auto"/>
        <w:left w:val="none" w:sz="0" w:space="0" w:color="auto"/>
        <w:bottom w:val="none" w:sz="0" w:space="0" w:color="auto"/>
        <w:right w:val="none" w:sz="0" w:space="0" w:color="auto"/>
      </w:divBdr>
    </w:div>
    <w:div w:id="997611356">
      <w:bodyDiv w:val="1"/>
      <w:marLeft w:val="0"/>
      <w:marRight w:val="0"/>
      <w:marTop w:val="0"/>
      <w:marBottom w:val="0"/>
      <w:divBdr>
        <w:top w:val="none" w:sz="0" w:space="0" w:color="auto"/>
        <w:left w:val="none" w:sz="0" w:space="0" w:color="auto"/>
        <w:bottom w:val="none" w:sz="0" w:space="0" w:color="auto"/>
        <w:right w:val="none" w:sz="0" w:space="0" w:color="auto"/>
      </w:divBdr>
    </w:div>
    <w:div w:id="1013721576">
      <w:bodyDiv w:val="1"/>
      <w:marLeft w:val="0"/>
      <w:marRight w:val="0"/>
      <w:marTop w:val="0"/>
      <w:marBottom w:val="0"/>
      <w:divBdr>
        <w:top w:val="none" w:sz="0" w:space="0" w:color="auto"/>
        <w:left w:val="none" w:sz="0" w:space="0" w:color="auto"/>
        <w:bottom w:val="none" w:sz="0" w:space="0" w:color="auto"/>
        <w:right w:val="none" w:sz="0" w:space="0" w:color="auto"/>
      </w:divBdr>
    </w:div>
    <w:div w:id="1016883629">
      <w:bodyDiv w:val="1"/>
      <w:marLeft w:val="0"/>
      <w:marRight w:val="0"/>
      <w:marTop w:val="0"/>
      <w:marBottom w:val="0"/>
      <w:divBdr>
        <w:top w:val="none" w:sz="0" w:space="0" w:color="auto"/>
        <w:left w:val="none" w:sz="0" w:space="0" w:color="auto"/>
        <w:bottom w:val="none" w:sz="0" w:space="0" w:color="auto"/>
        <w:right w:val="none" w:sz="0" w:space="0" w:color="auto"/>
      </w:divBdr>
    </w:div>
    <w:div w:id="1071268398">
      <w:bodyDiv w:val="1"/>
      <w:marLeft w:val="0"/>
      <w:marRight w:val="0"/>
      <w:marTop w:val="0"/>
      <w:marBottom w:val="0"/>
      <w:divBdr>
        <w:top w:val="none" w:sz="0" w:space="0" w:color="auto"/>
        <w:left w:val="none" w:sz="0" w:space="0" w:color="auto"/>
        <w:bottom w:val="none" w:sz="0" w:space="0" w:color="auto"/>
        <w:right w:val="none" w:sz="0" w:space="0" w:color="auto"/>
      </w:divBdr>
    </w:div>
    <w:div w:id="1073890769">
      <w:bodyDiv w:val="1"/>
      <w:marLeft w:val="0"/>
      <w:marRight w:val="0"/>
      <w:marTop w:val="0"/>
      <w:marBottom w:val="0"/>
      <w:divBdr>
        <w:top w:val="none" w:sz="0" w:space="0" w:color="auto"/>
        <w:left w:val="none" w:sz="0" w:space="0" w:color="auto"/>
        <w:bottom w:val="none" w:sz="0" w:space="0" w:color="auto"/>
        <w:right w:val="none" w:sz="0" w:space="0" w:color="auto"/>
      </w:divBdr>
    </w:div>
    <w:div w:id="1094546642">
      <w:bodyDiv w:val="1"/>
      <w:marLeft w:val="0"/>
      <w:marRight w:val="0"/>
      <w:marTop w:val="0"/>
      <w:marBottom w:val="0"/>
      <w:divBdr>
        <w:top w:val="none" w:sz="0" w:space="0" w:color="auto"/>
        <w:left w:val="none" w:sz="0" w:space="0" w:color="auto"/>
        <w:bottom w:val="none" w:sz="0" w:space="0" w:color="auto"/>
        <w:right w:val="none" w:sz="0" w:space="0" w:color="auto"/>
      </w:divBdr>
    </w:div>
    <w:div w:id="1095440761">
      <w:bodyDiv w:val="1"/>
      <w:marLeft w:val="0"/>
      <w:marRight w:val="0"/>
      <w:marTop w:val="0"/>
      <w:marBottom w:val="0"/>
      <w:divBdr>
        <w:top w:val="none" w:sz="0" w:space="0" w:color="auto"/>
        <w:left w:val="none" w:sz="0" w:space="0" w:color="auto"/>
        <w:bottom w:val="none" w:sz="0" w:space="0" w:color="auto"/>
        <w:right w:val="none" w:sz="0" w:space="0" w:color="auto"/>
      </w:divBdr>
    </w:div>
    <w:div w:id="1103526466">
      <w:bodyDiv w:val="1"/>
      <w:marLeft w:val="0"/>
      <w:marRight w:val="0"/>
      <w:marTop w:val="0"/>
      <w:marBottom w:val="0"/>
      <w:divBdr>
        <w:top w:val="none" w:sz="0" w:space="0" w:color="auto"/>
        <w:left w:val="none" w:sz="0" w:space="0" w:color="auto"/>
        <w:bottom w:val="none" w:sz="0" w:space="0" w:color="auto"/>
        <w:right w:val="none" w:sz="0" w:space="0" w:color="auto"/>
      </w:divBdr>
    </w:div>
    <w:div w:id="1133015995">
      <w:bodyDiv w:val="1"/>
      <w:marLeft w:val="0"/>
      <w:marRight w:val="0"/>
      <w:marTop w:val="0"/>
      <w:marBottom w:val="0"/>
      <w:divBdr>
        <w:top w:val="none" w:sz="0" w:space="0" w:color="auto"/>
        <w:left w:val="none" w:sz="0" w:space="0" w:color="auto"/>
        <w:bottom w:val="none" w:sz="0" w:space="0" w:color="auto"/>
        <w:right w:val="none" w:sz="0" w:space="0" w:color="auto"/>
      </w:divBdr>
    </w:div>
    <w:div w:id="1203207752">
      <w:bodyDiv w:val="1"/>
      <w:marLeft w:val="0"/>
      <w:marRight w:val="0"/>
      <w:marTop w:val="0"/>
      <w:marBottom w:val="0"/>
      <w:divBdr>
        <w:top w:val="none" w:sz="0" w:space="0" w:color="auto"/>
        <w:left w:val="none" w:sz="0" w:space="0" w:color="auto"/>
        <w:bottom w:val="none" w:sz="0" w:space="0" w:color="auto"/>
        <w:right w:val="none" w:sz="0" w:space="0" w:color="auto"/>
      </w:divBdr>
    </w:div>
    <w:div w:id="1212571648">
      <w:bodyDiv w:val="1"/>
      <w:marLeft w:val="0"/>
      <w:marRight w:val="0"/>
      <w:marTop w:val="0"/>
      <w:marBottom w:val="0"/>
      <w:divBdr>
        <w:top w:val="none" w:sz="0" w:space="0" w:color="auto"/>
        <w:left w:val="none" w:sz="0" w:space="0" w:color="auto"/>
        <w:bottom w:val="none" w:sz="0" w:space="0" w:color="auto"/>
        <w:right w:val="none" w:sz="0" w:space="0" w:color="auto"/>
      </w:divBdr>
    </w:div>
    <w:div w:id="1288242791">
      <w:bodyDiv w:val="1"/>
      <w:marLeft w:val="0"/>
      <w:marRight w:val="0"/>
      <w:marTop w:val="0"/>
      <w:marBottom w:val="0"/>
      <w:divBdr>
        <w:top w:val="none" w:sz="0" w:space="0" w:color="auto"/>
        <w:left w:val="none" w:sz="0" w:space="0" w:color="auto"/>
        <w:bottom w:val="none" w:sz="0" w:space="0" w:color="auto"/>
        <w:right w:val="none" w:sz="0" w:space="0" w:color="auto"/>
      </w:divBdr>
    </w:div>
    <w:div w:id="1300069797">
      <w:bodyDiv w:val="1"/>
      <w:marLeft w:val="0"/>
      <w:marRight w:val="0"/>
      <w:marTop w:val="0"/>
      <w:marBottom w:val="0"/>
      <w:divBdr>
        <w:top w:val="none" w:sz="0" w:space="0" w:color="auto"/>
        <w:left w:val="none" w:sz="0" w:space="0" w:color="auto"/>
        <w:bottom w:val="none" w:sz="0" w:space="0" w:color="auto"/>
        <w:right w:val="none" w:sz="0" w:space="0" w:color="auto"/>
      </w:divBdr>
    </w:div>
    <w:div w:id="1304892287">
      <w:bodyDiv w:val="1"/>
      <w:marLeft w:val="0"/>
      <w:marRight w:val="0"/>
      <w:marTop w:val="0"/>
      <w:marBottom w:val="0"/>
      <w:divBdr>
        <w:top w:val="none" w:sz="0" w:space="0" w:color="auto"/>
        <w:left w:val="none" w:sz="0" w:space="0" w:color="auto"/>
        <w:bottom w:val="none" w:sz="0" w:space="0" w:color="auto"/>
        <w:right w:val="none" w:sz="0" w:space="0" w:color="auto"/>
      </w:divBdr>
    </w:div>
    <w:div w:id="1318340305">
      <w:bodyDiv w:val="1"/>
      <w:marLeft w:val="0"/>
      <w:marRight w:val="0"/>
      <w:marTop w:val="0"/>
      <w:marBottom w:val="0"/>
      <w:divBdr>
        <w:top w:val="none" w:sz="0" w:space="0" w:color="auto"/>
        <w:left w:val="none" w:sz="0" w:space="0" w:color="auto"/>
        <w:bottom w:val="none" w:sz="0" w:space="0" w:color="auto"/>
        <w:right w:val="none" w:sz="0" w:space="0" w:color="auto"/>
      </w:divBdr>
    </w:div>
    <w:div w:id="1363676292">
      <w:bodyDiv w:val="1"/>
      <w:marLeft w:val="0"/>
      <w:marRight w:val="0"/>
      <w:marTop w:val="0"/>
      <w:marBottom w:val="0"/>
      <w:divBdr>
        <w:top w:val="none" w:sz="0" w:space="0" w:color="auto"/>
        <w:left w:val="none" w:sz="0" w:space="0" w:color="auto"/>
        <w:bottom w:val="none" w:sz="0" w:space="0" w:color="auto"/>
        <w:right w:val="none" w:sz="0" w:space="0" w:color="auto"/>
      </w:divBdr>
    </w:div>
    <w:div w:id="1408455983">
      <w:bodyDiv w:val="1"/>
      <w:marLeft w:val="0"/>
      <w:marRight w:val="0"/>
      <w:marTop w:val="0"/>
      <w:marBottom w:val="0"/>
      <w:divBdr>
        <w:top w:val="none" w:sz="0" w:space="0" w:color="auto"/>
        <w:left w:val="none" w:sz="0" w:space="0" w:color="auto"/>
        <w:bottom w:val="none" w:sz="0" w:space="0" w:color="auto"/>
        <w:right w:val="none" w:sz="0" w:space="0" w:color="auto"/>
      </w:divBdr>
    </w:div>
    <w:div w:id="1421871371">
      <w:bodyDiv w:val="1"/>
      <w:marLeft w:val="0"/>
      <w:marRight w:val="0"/>
      <w:marTop w:val="0"/>
      <w:marBottom w:val="0"/>
      <w:divBdr>
        <w:top w:val="none" w:sz="0" w:space="0" w:color="auto"/>
        <w:left w:val="none" w:sz="0" w:space="0" w:color="auto"/>
        <w:bottom w:val="none" w:sz="0" w:space="0" w:color="auto"/>
        <w:right w:val="none" w:sz="0" w:space="0" w:color="auto"/>
      </w:divBdr>
    </w:div>
    <w:div w:id="1424716433">
      <w:bodyDiv w:val="1"/>
      <w:marLeft w:val="0"/>
      <w:marRight w:val="0"/>
      <w:marTop w:val="0"/>
      <w:marBottom w:val="0"/>
      <w:divBdr>
        <w:top w:val="none" w:sz="0" w:space="0" w:color="auto"/>
        <w:left w:val="none" w:sz="0" w:space="0" w:color="auto"/>
        <w:bottom w:val="none" w:sz="0" w:space="0" w:color="auto"/>
        <w:right w:val="none" w:sz="0" w:space="0" w:color="auto"/>
      </w:divBdr>
    </w:div>
    <w:div w:id="1425766196">
      <w:bodyDiv w:val="1"/>
      <w:marLeft w:val="0"/>
      <w:marRight w:val="0"/>
      <w:marTop w:val="0"/>
      <w:marBottom w:val="0"/>
      <w:divBdr>
        <w:top w:val="none" w:sz="0" w:space="0" w:color="auto"/>
        <w:left w:val="none" w:sz="0" w:space="0" w:color="auto"/>
        <w:bottom w:val="none" w:sz="0" w:space="0" w:color="auto"/>
        <w:right w:val="none" w:sz="0" w:space="0" w:color="auto"/>
      </w:divBdr>
    </w:div>
    <w:div w:id="1430085647">
      <w:bodyDiv w:val="1"/>
      <w:marLeft w:val="0"/>
      <w:marRight w:val="0"/>
      <w:marTop w:val="0"/>
      <w:marBottom w:val="0"/>
      <w:divBdr>
        <w:top w:val="none" w:sz="0" w:space="0" w:color="auto"/>
        <w:left w:val="none" w:sz="0" w:space="0" w:color="auto"/>
        <w:bottom w:val="none" w:sz="0" w:space="0" w:color="auto"/>
        <w:right w:val="none" w:sz="0" w:space="0" w:color="auto"/>
      </w:divBdr>
    </w:div>
    <w:div w:id="1508328469">
      <w:bodyDiv w:val="1"/>
      <w:marLeft w:val="0"/>
      <w:marRight w:val="0"/>
      <w:marTop w:val="0"/>
      <w:marBottom w:val="0"/>
      <w:divBdr>
        <w:top w:val="none" w:sz="0" w:space="0" w:color="auto"/>
        <w:left w:val="none" w:sz="0" w:space="0" w:color="auto"/>
        <w:bottom w:val="none" w:sz="0" w:space="0" w:color="auto"/>
        <w:right w:val="none" w:sz="0" w:space="0" w:color="auto"/>
      </w:divBdr>
    </w:div>
    <w:div w:id="1511721054">
      <w:bodyDiv w:val="1"/>
      <w:marLeft w:val="0"/>
      <w:marRight w:val="0"/>
      <w:marTop w:val="0"/>
      <w:marBottom w:val="0"/>
      <w:divBdr>
        <w:top w:val="none" w:sz="0" w:space="0" w:color="auto"/>
        <w:left w:val="none" w:sz="0" w:space="0" w:color="auto"/>
        <w:bottom w:val="none" w:sz="0" w:space="0" w:color="auto"/>
        <w:right w:val="none" w:sz="0" w:space="0" w:color="auto"/>
      </w:divBdr>
    </w:div>
    <w:div w:id="1514612356">
      <w:bodyDiv w:val="1"/>
      <w:marLeft w:val="0"/>
      <w:marRight w:val="0"/>
      <w:marTop w:val="0"/>
      <w:marBottom w:val="0"/>
      <w:divBdr>
        <w:top w:val="none" w:sz="0" w:space="0" w:color="auto"/>
        <w:left w:val="none" w:sz="0" w:space="0" w:color="auto"/>
        <w:bottom w:val="none" w:sz="0" w:space="0" w:color="auto"/>
        <w:right w:val="none" w:sz="0" w:space="0" w:color="auto"/>
      </w:divBdr>
    </w:div>
    <w:div w:id="1613050022">
      <w:bodyDiv w:val="1"/>
      <w:marLeft w:val="0"/>
      <w:marRight w:val="0"/>
      <w:marTop w:val="0"/>
      <w:marBottom w:val="0"/>
      <w:divBdr>
        <w:top w:val="none" w:sz="0" w:space="0" w:color="auto"/>
        <w:left w:val="none" w:sz="0" w:space="0" w:color="auto"/>
        <w:bottom w:val="none" w:sz="0" w:space="0" w:color="auto"/>
        <w:right w:val="none" w:sz="0" w:space="0" w:color="auto"/>
      </w:divBdr>
    </w:div>
    <w:div w:id="1633634515">
      <w:bodyDiv w:val="1"/>
      <w:marLeft w:val="0"/>
      <w:marRight w:val="0"/>
      <w:marTop w:val="0"/>
      <w:marBottom w:val="0"/>
      <w:divBdr>
        <w:top w:val="none" w:sz="0" w:space="0" w:color="auto"/>
        <w:left w:val="none" w:sz="0" w:space="0" w:color="auto"/>
        <w:bottom w:val="none" w:sz="0" w:space="0" w:color="auto"/>
        <w:right w:val="none" w:sz="0" w:space="0" w:color="auto"/>
      </w:divBdr>
    </w:div>
    <w:div w:id="1658069358">
      <w:bodyDiv w:val="1"/>
      <w:marLeft w:val="0"/>
      <w:marRight w:val="0"/>
      <w:marTop w:val="0"/>
      <w:marBottom w:val="0"/>
      <w:divBdr>
        <w:top w:val="none" w:sz="0" w:space="0" w:color="auto"/>
        <w:left w:val="none" w:sz="0" w:space="0" w:color="auto"/>
        <w:bottom w:val="none" w:sz="0" w:space="0" w:color="auto"/>
        <w:right w:val="none" w:sz="0" w:space="0" w:color="auto"/>
      </w:divBdr>
    </w:div>
    <w:div w:id="1661617416">
      <w:bodyDiv w:val="1"/>
      <w:marLeft w:val="0"/>
      <w:marRight w:val="0"/>
      <w:marTop w:val="0"/>
      <w:marBottom w:val="0"/>
      <w:divBdr>
        <w:top w:val="none" w:sz="0" w:space="0" w:color="auto"/>
        <w:left w:val="none" w:sz="0" w:space="0" w:color="auto"/>
        <w:bottom w:val="none" w:sz="0" w:space="0" w:color="auto"/>
        <w:right w:val="none" w:sz="0" w:space="0" w:color="auto"/>
      </w:divBdr>
    </w:div>
    <w:div w:id="1690444540">
      <w:bodyDiv w:val="1"/>
      <w:marLeft w:val="0"/>
      <w:marRight w:val="0"/>
      <w:marTop w:val="0"/>
      <w:marBottom w:val="0"/>
      <w:divBdr>
        <w:top w:val="none" w:sz="0" w:space="0" w:color="auto"/>
        <w:left w:val="none" w:sz="0" w:space="0" w:color="auto"/>
        <w:bottom w:val="none" w:sz="0" w:space="0" w:color="auto"/>
        <w:right w:val="none" w:sz="0" w:space="0" w:color="auto"/>
      </w:divBdr>
    </w:div>
    <w:div w:id="1690570152">
      <w:bodyDiv w:val="1"/>
      <w:marLeft w:val="0"/>
      <w:marRight w:val="0"/>
      <w:marTop w:val="0"/>
      <w:marBottom w:val="0"/>
      <w:divBdr>
        <w:top w:val="none" w:sz="0" w:space="0" w:color="auto"/>
        <w:left w:val="none" w:sz="0" w:space="0" w:color="auto"/>
        <w:bottom w:val="none" w:sz="0" w:space="0" w:color="auto"/>
        <w:right w:val="none" w:sz="0" w:space="0" w:color="auto"/>
      </w:divBdr>
    </w:div>
    <w:div w:id="1747147525">
      <w:bodyDiv w:val="1"/>
      <w:marLeft w:val="0"/>
      <w:marRight w:val="0"/>
      <w:marTop w:val="0"/>
      <w:marBottom w:val="0"/>
      <w:divBdr>
        <w:top w:val="none" w:sz="0" w:space="0" w:color="auto"/>
        <w:left w:val="none" w:sz="0" w:space="0" w:color="auto"/>
        <w:bottom w:val="none" w:sz="0" w:space="0" w:color="auto"/>
        <w:right w:val="none" w:sz="0" w:space="0" w:color="auto"/>
      </w:divBdr>
    </w:div>
    <w:div w:id="1780946440">
      <w:bodyDiv w:val="1"/>
      <w:marLeft w:val="0"/>
      <w:marRight w:val="0"/>
      <w:marTop w:val="0"/>
      <w:marBottom w:val="0"/>
      <w:divBdr>
        <w:top w:val="none" w:sz="0" w:space="0" w:color="auto"/>
        <w:left w:val="none" w:sz="0" w:space="0" w:color="auto"/>
        <w:bottom w:val="none" w:sz="0" w:space="0" w:color="auto"/>
        <w:right w:val="none" w:sz="0" w:space="0" w:color="auto"/>
      </w:divBdr>
      <w:divsChild>
        <w:div w:id="2069919745">
          <w:marLeft w:val="0"/>
          <w:marRight w:val="0"/>
          <w:marTop w:val="0"/>
          <w:marBottom w:val="0"/>
          <w:divBdr>
            <w:top w:val="none" w:sz="0" w:space="0" w:color="auto"/>
            <w:left w:val="none" w:sz="0" w:space="0" w:color="auto"/>
            <w:bottom w:val="none" w:sz="0" w:space="0" w:color="auto"/>
            <w:right w:val="none" w:sz="0" w:space="0" w:color="auto"/>
          </w:divBdr>
          <w:divsChild>
            <w:div w:id="20952011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820461092">
      <w:bodyDiv w:val="1"/>
      <w:marLeft w:val="0"/>
      <w:marRight w:val="0"/>
      <w:marTop w:val="0"/>
      <w:marBottom w:val="0"/>
      <w:divBdr>
        <w:top w:val="none" w:sz="0" w:space="0" w:color="auto"/>
        <w:left w:val="none" w:sz="0" w:space="0" w:color="auto"/>
        <w:bottom w:val="none" w:sz="0" w:space="0" w:color="auto"/>
        <w:right w:val="none" w:sz="0" w:space="0" w:color="auto"/>
      </w:divBdr>
    </w:div>
    <w:div w:id="1836147745">
      <w:bodyDiv w:val="1"/>
      <w:marLeft w:val="0"/>
      <w:marRight w:val="0"/>
      <w:marTop w:val="0"/>
      <w:marBottom w:val="0"/>
      <w:divBdr>
        <w:top w:val="none" w:sz="0" w:space="0" w:color="auto"/>
        <w:left w:val="none" w:sz="0" w:space="0" w:color="auto"/>
        <w:bottom w:val="none" w:sz="0" w:space="0" w:color="auto"/>
        <w:right w:val="none" w:sz="0" w:space="0" w:color="auto"/>
      </w:divBdr>
    </w:div>
    <w:div w:id="1839031732">
      <w:bodyDiv w:val="1"/>
      <w:marLeft w:val="0"/>
      <w:marRight w:val="0"/>
      <w:marTop w:val="0"/>
      <w:marBottom w:val="0"/>
      <w:divBdr>
        <w:top w:val="none" w:sz="0" w:space="0" w:color="auto"/>
        <w:left w:val="none" w:sz="0" w:space="0" w:color="auto"/>
        <w:bottom w:val="none" w:sz="0" w:space="0" w:color="auto"/>
        <w:right w:val="none" w:sz="0" w:space="0" w:color="auto"/>
      </w:divBdr>
    </w:div>
    <w:div w:id="1845002069">
      <w:bodyDiv w:val="1"/>
      <w:marLeft w:val="0"/>
      <w:marRight w:val="0"/>
      <w:marTop w:val="0"/>
      <w:marBottom w:val="0"/>
      <w:divBdr>
        <w:top w:val="none" w:sz="0" w:space="0" w:color="auto"/>
        <w:left w:val="none" w:sz="0" w:space="0" w:color="auto"/>
        <w:bottom w:val="none" w:sz="0" w:space="0" w:color="auto"/>
        <w:right w:val="none" w:sz="0" w:space="0" w:color="auto"/>
      </w:divBdr>
    </w:div>
    <w:div w:id="1846826231">
      <w:bodyDiv w:val="1"/>
      <w:marLeft w:val="0"/>
      <w:marRight w:val="0"/>
      <w:marTop w:val="0"/>
      <w:marBottom w:val="0"/>
      <w:divBdr>
        <w:top w:val="none" w:sz="0" w:space="0" w:color="auto"/>
        <w:left w:val="none" w:sz="0" w:space="0" w:color="auto"/>
        <w:bottom w:val="none" w:sz="0" w:space="0" w:color="auto"/>
        <w:right w:val="none" w:sz="0" w:space="0" w:color="auto"/>
      </w:divBdr>
    </w:div>
    <w:div w:id="1881045679">
      <w:bodyDiv w:val="1"/>
      <w:marLeft w:val="0"/>
      <w:marRight w:val="0"/>
      <w:marTop w:val="0"/>
      <w:marBottom w:val="0"/>
      <w:divBdr>
        <w:top w:val="none" w:sz="0" w:space="0" w:color="auto"/>
        <w:left w:val="none" w:sz="0" w:space="0" w:color="auto"/>
        <w:bottom w:val="none" w:sz="0" w:space="0" w:color="auto"/>
        <w:right w:val="none" w:sz="0" w:space="0" w:color="auto"/>
      </w:divBdr>
    </w:div>
    <w:div w:id="1933928954">
      <w:bodyDiv w:val="1"/>
      <w:marLeft w:val="0"/>
      <w:marRight w:val="0"/>
      <w:marTop w:val="0"/>
      <w:marBottom w:val="0"/>
      <w:divBdr>
        <w:top w:val="none" w:sz="0" w:space="0" w:color="auto"/>
        <w:left w:val="none" w:sz="0" w:space="0" w:color="auto"/>
        <w:bottom w:val="none" w:sz="0" w:space="0" w:color="auto"/>
        <w:right w:val="none" w:sz="0" w:space="0" w:color="auto"/>
      </w:divBdr>
    </w:div>
    <w:div w:id="1948534808">
      <w:bodyDiv w:val="1"/>
      <w:marLeft w:val="0"/>
      <w:marRight w:val="0"/>
      <w:marTop w:val="0"/>
      <w:marBottom w:val="0"/>
      <w:divBdr>
        <w:top w:val="none" w:sz="0" w:space="0" w:color="auto"/>
        <w:left w:val="none" w:sz="0" w:space="0" w:color="auto"/>
        <w:bottom w:val="none" w:sz="0" w:space="0" w:color="auto"/>
        <w:right w:val="none" w:sz="0" w:space="0" w:color="auto"/>
      </w:divBdr>
    </w:div>
    <w:div w:id="1949047805">
      <w:bodyDiv w:val="1"/>
      <w:marLeft w:val="0"/>
      <w:marRight w:val="0"/>
      <w:marTop w:val="0"/>
      <w:marBottom w:val="0"/>
      <w:divBdr>
        <w:top w:val="none" w:sz="0" w:space="0" w:color="auto"/>
        <w:left w:val="none" w:sz="0" w:space="0" w:color="auto"/>
        <w:bottom w:val="none" w:sz="0" w:space="0" w:color="auto"/>
        <w:right w:val="none" w:sz="0" w:space="0" w:color="auto"/>
      </w:divBdr>
    </w:div>
    <w:div w:id="1957129270">
      <w:bodyDiv w:val="1"/>
      <w:marLeft w:val="0"/>
      <w:marRight w:val="0"/>
      <w:marTop w:val="0"/>
      <w:marBottom w:val="0"/>
      <w:divBdr>
        <w:top w:val="none" w:sz="0" w:space="0" w:color="auto"/>
        <w:left w:val="none" w:sz="0" w:space="0" w:color="auto"/>
        <w:bottom w:val="none" w:sz="0" w:space="0" w:color="auto"/>
        <w:right w:val="none" w:sz="0" w:space="0" w:color="auto"/>
      </w:divBdr>
    </w:div>
    <w:div w:id="1973630863">
      <w:bodyDiv w:val="1"/>
      <w:marLeft w:val="0"/>
      <w:marRight w:val="0"/>
      <w:marTop w:val="0"/>
      <w:marBottom w:val="0"/>
      <w:divBdr>
        <w:top w:val="none" w:sz="0" w:space="0" w:color="auto"/>
        <w:left w:val="none" w:sz="0" w:space="0" w:color="auto"/>
        <w:bottom w:val="none" w:sz="0" w:space="0" w:color="auto"/>
        <w:right w:val="none" w:sz="0" w:space="0" w:color="auto"/>
      </w:divBdr>
    </w:div>
    <w:div w:id="2004047052">
      <w:bodyDiv w:val="1"/>
      <w:marLeft w:val="0"/>
      <w:marRight w:val="0"/>
      <w:marTop w:val="0"/>
      <w:marBottom w:val="0"/>
      <w:divBdr>
        <w:top w:val="none" w:sz="0" w:space="0" w:color="auto"/>
        <w:left w:val="none" w:sz="0" w:space="0" w:color="auto"/>
        <w:bottom w:val="none" w:sz="0" w:space="0" w:color="auto"/>
        <w:right w:val="none" w:sz="0" w:space="0" w:color="auto"/>
      </w:divBdr>
    </w:div>
    <w:div w:id="2051416532">
      <w:bodyDiv w:val="1"/>
      <w:marLeft w:val="0"/>
      <w:marRight w:val="0"/>
      <w:marTop w:val="0"/>
      <w:marBottom w:val="0"/>
      <w:divBdr>
        <w:top w:val="none" w:sz="0" w:space="0" w:color="auto"/>
        <w:left w:val="none" w:sz="0" w:space="0" w:color="auto"/>
        <w:bottom w:val="none" w:sz="0" w:space="0" w:color="auto"/>
        <w:right w:val="none" w:sz="0" w:space="0" w:color="auto"/>
      </w:divBdr>
    </w:div>
    <w:div w:id="2059082550">
      <w:bodyDiv w:val="1"/>
      <w:marLeft w:val="0"/>
      <w:marRight w:val="0"/>
      <w:marTop w:val="0"/>
      <w:marBottom w:val="0"/>
      <w:divBdr>
        <w:top w:val="none" w:sz="0" w:space="0" w:color="auto"/>
        <w:left w:val="none" w:sz="0" w:space="0" w:color="auto"/>
        <w:bottom w:val="none" w:sz="0" w:space="0" w:color="auto"/>
        <w:right w:val="none" w:sz="0" w:space="0" w:color="auto"/>
      </w:divBdr>
    </w:div>
    <w:div w:id="2082094005">
      <w:bodyDiv w:val="1"/>
      <w:marLeft w:val="0"/>
      <w:marRight w:val="0"/>
      <w:marTop w:val="0"/>
      <w:marBottom w:val="0"/>
      <w:divBdr>
        <w:top w:val="none" w:sz="0" w:space="0" w:color="auto"/>
        <w:left w:val="none" w:sz="0" w:space="0" w:color="auto"/>
        <w:bottom w:val="none" w:sz="0" w:space="0" w:color="auto"/>
        <w:right w:val="none" w:sz="0" w:space="0" w:color="auto"/>
      </w:divBdr>
    </w:div>
    <w:div w:id="2096592202">
      <w:bodyDiv w:val="1"/>
      <w:marLeft w:val="0"/>
      <w:marRight w:val="0"/>
      <w:marTop w:val="0"/>
      <w:marBottom w:val="0"/>
      <w:divBdr>
        <w:top w:val="none" w:sz="0" w:space="0" w:color="auto"/>
        <w:left w:val="none" w:sz="0" w:space="0" w:color="auto"/>
        <w:bottom w:val="none" w:sz="0" w:space="0" w:color="auto"/>
        <w:right w:val="none" w:sz="0" w:space="0" w:color="auto"/>
      </w:divBdr>
    </w:div>
    <w:div w:id="2097052126">
      <w:bodyDiv w:val="1"/>
      <w:marLeft w:val="0"/>
      <w:marRight w:val="0"/>
      <w:marTop w:val="0"/>
      <w:marBottom w:val="0"/>
      <w:divBdr>
        <w:top w:val="none" w:sz="0" w:space="0" w:color="auto"/>
        <w:left w:val="none" w:sz="0" w:space="0" w:color="auto"/>
        <w:bottom w:val="none" w:sz="0" w:space="0" w:color="auto"/>
        <w:right w:val="none" w:sz="0" w:space="0" w:color="auto"/>
      </w:divBdr>
    </w:div>
    <w:div w:id="21407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ecfr.gov/cgi-bin/text-idx?SID=19ed101537a7529f95a755d4830ddafc&amp;node=pt40.31.721&amp;rgn=div5" TargetMode="External"/><Relationship Id="rId26" Type="http://schemas.openxmlformats.org/officeDocument/2006/relationships/hyperlink" Target="https://www.regulations.gov/document?D=EPA-HQ-OPPT-2017-0645-0012" TargetMode="External"/><Relationship Id="rId3" Type="http://schemas.openxmlformats.org/officeDocument/2006/relationships/styles" Target="styles.xml"/><Relationship Id="rId21" Type="http://schemas.openxmlformats.org/officeDocument/2006/relationships/hyperlink" Target="https://www.epa.gov/reviewing-new-chemicals-under-toxic-substances-control-act-tsca/sample-premanufacture-notification" TargetMode="External"/><Relationship Id="rId7" Type="http://schemas.openxmlformats.org/officeDocument/2006/relationships/footnotes" Target="footnotes.xml"/><Relationship Id="rId12" Type="http://schemas.openxmlformats.org/officeDocument/2006/relationships/hyperlink" Target="https://www.epa.gov/reviewing-new-chemicals-under-toxic-substances-control-act-tsca/points-consider-when-preparing-tsca" TargetMode="External"/><Relationship Id="rId17" Type="http://schemas.openxmlformats.org/officeDocument/2006/relationships/hyperlink" Target="http://www.ecfr.gov/cgi-bin/text-idx?SID=19ed101537a7529f95a755d4830ddafc&amp;node=pt40.31.720&amp;rgn=div5" TargetMode="External"/><Relationship Id="rId25" Type="http://schemas.openxmlformats.org/officeDocument/2006/relationships/hyperlink" Target="https://www.epa.gov/reviewing-new-chemicals-under-toxic-substances-control-act-tsca/points-consider-when-preparing-tsca" TargetMode="External"/><Relationship Id="rId2" Type="http://schemas.openxmlformats.org/officeDocument/2006/relationships/numbering" Target="numbering.xml"/><Relationship Id="rId16" Type="http://schemas.openxmlformats.org/officeDocument/2006/relationships/hyperlink" Target="http://www.ecfr.gov/cgi-bin/text-idx?SID=a2cb12d81353e7d272691d13f335a8a5&amp;node=pt40.31.700&amp;rgn=div5" TargetMode="External"/><Relationship Id="rId20" Type="http://schemas.openxmlformats.org/officeDocument/2006/relationships/hyperlink" Target="http://www.ecfr.gov/cgi-bin/text-idx?SID=19ed101537a7529f95a755d4830ddafc&amp;node=pt40.31.725&amp;rgn=div5"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ocuments/2018/10/17/2018-22252/fees-for-the-administration-of-the-toxic-substances-control-act" TargetMode="External"/><Relationship Id="rId24" Type="http://schemas.openxmlformats.org/officeDocument/2006/relationships/hyperlink" Target="https://www.epa.gov/reviewing-new-chemicals-under-toxic-substances-control-act-tsca/filing-pre-manufacture-notice-epa" TargetMode="External"/><Relationship Id="rId5" Type="http://schemas.openxmlformats.org/officeDocument/2006/relationships/settings" Target="settings.xml"/><Relationship Id="rId15" Type="http://schemas.openxmlformats.org/officeDocument/2006/relationships/hyperlink" Target="http://www.regulations.gov_" TargetMode="External"/><Relationship Id="rId23" Type="http://schemas.openxmlformats.org/officeDocument/2006/relationships/hyperlink" Target="https://www.epa.gov/sites/production/files/2015-10/documents/noc_print_form070709.pdf" TargetMode="External"/><Relationship Id="rId28" Type="http://schemas.openxmlformats.org/officeDocument/2006/relationships/fontTable" Target="fontTable.xml"/><Relationship Id="rId10" Type="http://schemas.openxmlformats.org/officeDocument/2006/relationships/hyperlink" Target="https://www.gpo.gov/fdsys/pkg/FR-2018-07-25/pdf/2018-15920.pdf" TargetMode="External"/><Relationship Id="rId19" Type="http://schemas.openxmlformats.org/officeDocument/2006/relationships/hyperlink" Target="http://www.ecfr.gov/cgi-bin/text-idx?SID=19ed101537a7529f95a755d4830ddafc&amp;node=pt40.31.723&amp;rgn=div5" TargetMode="External"/><Relationship Id="rId4" Type="http://schemas.microsoft.com/office/2007/relationships/stylesWithEffects" Target="stylesWithEffects.xml"/><Relationship Id="rId9" Type="http://schemas.openxmlformats.org/officeDocument/2006/relationships/hyperlink" Target="https://www.federalregister.gov/documents/2018/10/17/2018-22252/fees-for-the-administration-of-the-toxic-substances-control-act" TargetMode="External"/><Relationship Id="rId14" Type="http://schemas.openxmlformats.org/officeDocument/2006/relationships/footer" Target="footer1.xml"/><Relationship Id="rId22" Type="http://schemas.openxmlformats.org/officeDocument/2006/relationships/hyperlink" Target="https://www.epa.gov/reviewing-new-chemicals-under-toxic-substances-control-act-tsca/instruction-manual-reporting-under" TargetMode="External"/><Relationship Id="rId27" Type="http://schemas.openxmlformats.org/officeDocument/2006/relationships/hyperlink" Target="https://www.regulations.gov/document?D=EPA-HQ-OPPT-2017-0645-0013"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General"/>
          <w:gallery w:val="placeholder"/>
        </w:category>
        <w:types>
          <w:type w:val="bbPlcHdr"/>
        </w:types>
        <w:behaviors>
          <w:behavior w:val="content"/>
        </w:behaviors>
        <w:guid w:val="{C1A9E22A-A310-4ED5-9F7D-07E48D0E404E}"/>
      </w:docPartPr>
      <w:docPartBody>
        <w:p w:rsidR="006354C5" w:rsidRDefault="005A069F">
          <w:r w:rsidRPr="00161C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69F"/>
    <w:rsid w:val="00361BFC"/>
    <w:rsid w:val="00384BB4"/>
    <w:rsid w:val="0054464E"/>
    <w:rsid w:val="005A069F"/>
    <w:rsid w:val="005D4D3C"/>
    <w:rsid w:val="005F1F1B"/>
    <w:rsid w:val="006354C5"/>
    <w:rsid w:val="007E3D70"/>
    <w:rsid w:val="00C546F4"/>
    <w:rsid w:val="00E8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69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6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7730-BD52-4D6F-AB4F-10F05E32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17043</Words>
  <Characters>97147</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113963</CharactersWithSpaces>
  <SharedDoc>false</SharedDoc>
  <HLinks>
    <vt:vector size="66" baseType="variant">
      <vt:variant>
        <vt:i4>2883680</vt:i4>
      </vt:variant>
      <vt:variant>
        <vt:i4>41</vt:i4>
      </vt:variant>
      <vt:variant>
        <vt:i4>0</vt:i4>
      </vt:variant>
      <vt:variant>
        <vt:i4>5</vt:i4>
      </vt:variant>
      <vt:variant>
        <vt:lpwstr>http://epa.gov/oppt/newchems/pubs/pmnforms.htm</vt:lpwstr>
      </vt:variant>
      <vt:variant>
        <vt:lpwstr/>
      </vt:variant>
      <vt:variant>
        <vt:i4>5046361</vt:i4>
      </vt:variant>
      <vt:variant>
        <vt:i4>38</vt:i4>
      </vt:variant>
      <vt:variant>
        <vt:i4>0</vt:i4>
      </vt:variant>
      <vt:variant>
        <vt:i4>5</vt:i4>
      </vt:variant>
      <vt:variant>
        <vt:lpwstr>http://ecfr.gpoaccess.gov/cgi/t/text/text-idx?c=ecfr&amp;sid=5afa024d40ea934ec5fabe8982d90e8e&amp;rgn=div5&amp;view=text&amp;node=40:30.0.1.1.12&amp;idno=40</vt:lpwstr>
      </vt:variant>
      <vt:variant>
        <vt:lpwstr/>
      </vt:variant>
      <vt:variant>
        <vt:i4>4390917</vt:i4>
      </vt:variant>
      <vt:variant>
        <vt:i4>35</vt:i4>
      </vt:variant>
      <vt:variant>
        <vt:i4>0</vt:i4>
      </vt:variant>
      <vt:variant>
        <vt:i4>5</vt:i4>
      </vt:variant>
      <vt:variant>
        <vt:lpwstr>http://ecfr.gpoaccess.gov/cgi/t/text/text-idx?c=ecfr&amp;sid=1cbb423ae22d6ca5e6da818be3004c98&amp;rgn=div5&amp;view=text&amp;node=40:30.0.1.1.11&amp;idno=40</vt:lpwstr>
      </vt:variant>
      <vt:variant>
        <vt:lpwstr/>
      </vt:variant>
      <vt:variant>
        <vt:i4>4325381</vt:i4>
      </vt:variant>
      <vt:variant>
        <vt:i4>32</vt:i4>
      </vt:variant>
      <vt:variant>
        <vt:i4>0</vt:i4>
      </vt:variant>
      <vt:variant>
        <vt:i4>5</vt:i4>
      </vt:variant>
      <vt:variant>
        <vt:lpwstr>http://ecfr.gpoaccess.gov/cgi/t/text/text-idx?c=ecfr&amp;sid=1cbb423ae22d6ca5e6da818be3004c98&amp;rgn=div5&amp;view=text&amp;node=40:30.0.1.1.10&amp;idno=40</vt:lpwstr>
      </vt:variant>
      <vt:variant>
        <vt:lpwstr/>
      </vt:variant>
      <vt:variant>
        <vt:i4>6357038</vt:i4>
      </vt:variant>
      <vt:variant>
        <vt:i4>29</vt:i4>
      </vt:variant>
      <vt:variant>
        <vt:i4>0</vt:i4>
      </vt:variant>
      <vt:variant>
        <vt:i4>5</vt:i4>
      </vt:variant>
      <vt:variant>
        <vt:lpwstr>http://ecfr.gpoaccess.gov/cgi/t/text/text-idx?c=ecfr&amp;sid=1cbb423ae22d6ca5e6da818be3004c98&amp;rgn=div5&amp;view=text&amp;node=40:30.0.1.1.9&amp;idno=40</vt:lpwstr>
      </vt:variant>
      <vt:variant>
        <vt:lpwstr/>
      </vt:variant>
      <vt:variant>
        <vt:i4>6357030</vt:i4>
      </vt:variant>
      <vt:variant>
        <vt:i4>26</vt:i4>
      </vt:variant>
      <vt:variant>
        <vt:i4>0</vt:i4>
      </vt:variant>
      <vt:variant>
        <vt:i4>5</vt:i4>
      </vt:variant>
      <vt:variant>
        <vt:lpwstr>http://ecfr.gpoaccess.gov/cgi/t/text/text-idx?c=ecfr&amp;sid=1cbb423ae22d6ca5e6da818be3004c98&amp;rgn=div5&amp;view=text&amp;node=40:30.0.1.1.1&amp;idno=40</vt:lpwstr>
      </vt:variant>
      <vt:variant>
        <vt:lpwstr/>
      </vt:variant>
      <vt:variant>
        <vt:i4>8060976</vt:i4>
      </vt:variant>
      <vt:variant>
        <vt:i4>23</vt:i4>
      </vt:variant>
      <vt:variant>
        <vt:i4>0</vt:i4>
      </vt:variant>
      <vt:variant>
        <vt:i4>5</vt:i4>
      </vt:variant>
      <vt:variant>
        <vt:lpwstr>http://uscode.house.gov/uscode-cgi/fastweb.exe?getdoc+uscview+t13t16+2152+0++%28%29%20%20AND%20%28%2815%29%20ADJ%20USC%29%3ACITE%20AND%20%28USC%20w%2F10%20%282604%29%29%3ACITE%20%20%20%20%20%20%20%20%20</vt:lpwstr>
      </vt:variant>
      <vt:variant>
        <vt:lpwstr/>
      </vt:variant>
      <vt:variant>
        <vt:i4>262200</vt:i4>
      </vt:variant>
      <vt:variant>
        <vt:i4>20</vt:i4>
      </vt:variant>
      <vt:variant>
        <vt:i4>0</vt:i4>
      </vt:variant>
      <vt:variant>
        <vt:i4>5</vt:i4>
      </vt:variant>
      <vt:variant>
        <vt:lpwstr>http://www.regulations.gov_/</vt:lpwstr>
      </vt:variant>
      <vt:variant>
        <vt:lpwstr/>
      </vt:variant>
      <vt:variant>
        <vt:i4>5898360</vt:i4>
      </vt:variant>
      <vt:variant>
        <vt:i4>12</vt:i4>
      </vt:variant>
      <vt:variant>
        <vt:i4>0</vt:i4>
      </vt:variant>
      <vt:variant>
        <vt:i4>5</vt:i4>
      </vt:variant>
      <vt:variant>
        <vt:lpwstr>mailto:dfratz@cspa.org</vt:lpwstr>
      </vt:variant>
      <vt:variant>
        <vt:lpwstr/>
      </vt:variant>
      <vt:variant>
        <vt:i4>8323165</vt:i4>
      </vt:variant>
      <vt:variant>
        <vt:i4>9</vt:i4>
      </vt:variant>
      <vt:variant>
        <vt:i4>0</vt:i4>
      </vt:variant>
      <vt:variant>
        <vt:i4>5</vt:i4>
      </vt:variant>
      <vt:variant>
        <vt:lpwstr>mailto:swickd@api.org</vt:lpwstr>
      </vt:variant>
      <vt:variant>
        <vt:lpwstr/>
      </vt:variant>
      <vt:variant>
        <vt:i4>4325460</vt:i4>
      </vt:variant>
      <vt:variant>
        <vt:i4>6</vt:i4>
      </vt:variant>
      <vt:variant>
        <vt:i4>0</vt:i4>
      </vt:variant>
      <vt:variant>
        <vt:i4>5</vt:i4>
      </vt:variant>
      <vt:variant>
        <vt:lpwstr>mailto:Kathleen_Roberts@americanchemistry.com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Suazo, Stephanie</dc:creator>
  <cp:keywords/>
  <dc:description/>
  <cp:lastModifiedBy>SYSTEM</cp:lastModifiedBy>
  <cp:revision>2</cp:revision>
  <dcterms:created xsi:type="dcterms:W3CDTF">2019-10-16T19:05:00Z</dcterms:created>
  <dcterms:modified xsi:type="dcterms:W3CDTF">2019-10-16T19:05:00Z</dcterms:modified>
</cp:coreProperties>
</file>