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F4C7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E52A4D">
        <w:rPr>
          <w:rFonts w:ascii="Courier New" w:eastAsia="Times New Roman" w:hAnsi="Courier New" w:cs="Courier New"/>
          <w:sz w:val="20"/>
          <w:szCs w:val="20"/>
        </w:rPr>
        <w:t>Paperwork Reduction Act of 1995</w:t>
      </w:r>
    </w:p>
    <w:p w14:paraId="16745F3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974DA5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As part of its continuing effort to reduce paperwork and the burden </w:t>
      </w:r>
    </w:p>
    <w:p w14:paraId="62E8A83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of responding, the Department provides the general public and federal </w:t>
      </w:r>
    </w:p>
    <w:p w14:paraId="128984A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agencies with an opportunity to comment on proposed and continuing </w:t>
      </w:r>
    </w:p>
    <w:p w14:paraId="40B278C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collections of information in accordance with the Paperwork Reduction </w:t>
      </w:r>
    </w:p>
    <w:p w14:paraId="19D0EF3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Act of 1995 (PRA) (44 U.S.C. 3506(c)(2)(A)). This requirement helps </w:t>
      </w:r>
    </w:p>
    <w:p w14:paraId="7F7516C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ensure that: The public understands the Department's collection </w:t>
      </w:r>
    </w:p>
    <w:p w14:paraId="49F779F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instructions; respondents can provide the requested data in the desired </w:t>
      </w:r>
    </w:p>
    <w:p w14:paraId="360E5F2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format; reporting burden (time and financial resources) is minimized; </w:t>
      </w:r>
    </w:p>
    <w:p w14:paraId="606643DF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collection instruments are clearly understood; and the Department can </w:t>
      </w:r>
    </w:p>
    <w:p w14:paraId="4E46ABE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properly assess the impact of collection requirements on respondents.</w:t>
      </w:r>
    </w:p>
    <w:p w14:paraId="083CF03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The following sections contain information collection requirements:</w:t>
      </w:r>
    </w:p>
    <w:p w14:paraId="24D761A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C9A23F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Section 106.45(b)(7)--Recordkeeping</w:t>
      </w:r>
    </w:p>
    <w:p w14:paraId="53624AA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D643E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Section 106.45(b)(7) would require recipients to maintain certain </w:t>
      </w:r>
    </w:p>
    <w:p w14:paraId="42F6E176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documentation regarding their Title IX activities. LEAs and IHEs would </w:t>
      </w:r>
    </w:p>
    <w:p w14:paraId="143433B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be required to create and maintain for a period of three years records </w:t>
      </w:r>
    </w:p>
    <w:p w14:paraId="31B1217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of: Sexual harassment investigations; determinations; appeals; </w:t>
      </w:r>
    </w:p>
    <w:p w14:paraId="735DA33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disciplinary sanctions and remedies; informal resolutions; materials </w:t>
      </w:r>
    </w:p>
    <w:p w14:paraId="6A4BCF7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used to train coordinators, investigators, and decision-makers; any </w:t>
      </w:r>
    </w:p>
    <w:p w14:paraId="796321E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actions, including supportive measures, taken in response to a report </w:t>
      </w:r>
    </w:p>
    <w:p w14:paraId="6B18B006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or formal complaint of sexual harassment; and documentation of the </w:t>
      </w:r>
    </w:p>
    <w:p w14:paraId="2D25C20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bases upon which the recipient concluded that its response was not </w:t>
      </w:r>
    </w:p>
    <w:p w14:paraId="1C90628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clearly unreasonable and that its measures taken were designed to </w:t>
      </w:r>
    </w:p>
    <w:p w14:paraId="6A20976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restore or preserve access to the recipient's educational program or </w:t>
      </w:r>
    </w:p>
    <w:p w14:paraId="7F5E2E4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activity. This information will allow a recipient and OCR to assess on </w:t>
      </w:r>
    </w:p>
    <w:p w14:paraId="5B213E8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 longitudinal basis the prevalence of sexual harassment affecting </w:t>
      </w:r>
    </w:p>
    <w:p w14:paraId="2569268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access to a recipient's programs and activities, whether a recipient is </w:t>
      </w:r>
    </w:p>
    <w:p w14:paraId="4DF8B0B6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complying with Title IX when responding to reports and formal </w:t>
      </w:r>
    </w:p>
    <w:p w14:paraId="58A0068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complaints, and the necessity for additional or different training. We </w:t>
      </w:r>
    </w:p>
    <w:p w14:paraId="0E26CBF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estimate the volume of records to be created and retained may represent </w:t>
      </w:r>
    </w:p>
    <w:p w14:paraId="016BD70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 decline from current recordkeeping due to clarification elsewhere in </w:t>
      </w:r>
    </w:p>
    <w:p w14:paraId="212479D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the proposed regulations that no investigation needs to be conducted </w:t>
      </w:r>
    </w:p>
    <w:p w14:paraId="0F62E83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where allegations, if true, do not constitute sexual harassment as </w:t>
      </w:r>
    </w:p>
    <w:p w14:paraId="6073C41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defined under the regulations, and that informal means may be used to </w:t>
      </w:r>
    </w:p>
    <w:p w14:paraId="54374FD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resolve sexual harassment complaints, both changes likely resulting in </w:t>
      </w:r>
    </w:p>
    <w:p w14:paraId="68FF797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fewer investigative records being generated.</w:t>
      </w:r>
    </w:p>
    <w:p w14:paraId="2BE2F20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We estimate that recipients would have a higher first-year cost </w:t>
      </w:r>
    </w:p>
    <w:p w14:paraId="3C6C4B7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associated with establishing the system for documentation with a lower </w:t>
      </w:r>
    </w:p>
    <w:p w14:paraId="2198DCC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out-year cost for maintaining it. At the LEA level, we assume that the </w:t>
      </w:r>
    </w:p>
    <w:p w14:paraId="005B1E2F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Title IX Coordinator would spend 4 hours in Year 1 establishing the </w:t>
      </w:r>
    </w:p>
    <w:p w14:paraId="42A19AA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system and an administrative assistant would spend 8 hours doing so. At </w:t>
      </w:r>
    </w:p>
    <w:p w14:paraId="4CB717F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the IHE level, we assume recipients are less likely to use a paper </w:t>
      </w:r>
    </w:p>
    <w:p w14:paraId="271F4D6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filing system and are likely to use an electronic database for managing </w:t>
      </w:r>
    </w:p>
    <w:p w14:paraId="76E926C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such information. Therefore, we assume it will take a Title IX </w:t>
      </w:r>
    </w:p>
    <w:p w14:paraId="6980BF1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Coordinator 24 hours, an administrative assistant 40 hours, and a </w:t>
      </w:r>
    </w:p>
    <w:p w14:paraId="0B307EE6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database administrator 40 hours to set up the system for a total Year 1 </w:t>
      </w:r>
    </w:p>
    <w:p w14:paraId="5E80FC5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estimated cost for 16,606 LEAs and 6,766 IHEs of approximately </w:t>
      </w:r>
    </w:p>
    <w:p w14:paraId="155D9E0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$38,836,760.</w:t>
      </w:r>
    </w:p>
    <w:p w14:paraId="438529A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In later years, we assume that the systems will be relatively </w:t>
      </w:r>
    </w:p>
    <w:p w14:paraId="669B7F5F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simple to maintain. At the LEA level, we assume it will take the Title </w:t>
      </w:r>
    </w:p>
    <w:p w14:paraId="767256F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IX Coordinator 2 hours and an administrative assistant 4 hours to do </w:t>
      </w:r>
    </w:p>
    <w:p w14:paraId="1B7E704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so. At the IHE level, we assume 4 hours from the Title IX Coordinator, </w:t>
      </w:r>
    </w:p>
    <w:p w14:paraId="5CA6696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40 hours from an administrative assistant, and 8 hours from a database </w:t>
      </w:r>
    </w:p>
    <w:p w14:paraId="77274A5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administrator. In total, we estimate an ongoing cost of approximately </w:t>
      </w:r>
    </w:p>
    <w:p w14:paraId="395B0FD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lastRenderedPageBreak/>
        <w:t>$15,189,260 per year.</w:t>
      </w:r>
    </w:p>
    <w:p w14:paraId="757AB1A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We estimate that LEAs would take 12 hours and IHEs would take 104 </w:t>
      </w:r>
    </w:p>
    <w:p w14:paraId="7EFDF64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hours to establish and maintain a recordkeeping system for the required </w:t>
      </w:r>
    </w:p>
    <w:p w14:paraId="6FDE255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sexual harassment documentation during Year 1. In out-years, we </w:t>
      </w:r>
    </w:p>
    <w:p w14:paraId="384C285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estimate that LEAs</w:t>
      </w:r>
    </w:p>
    <w:p w14:paraId="5CB47D6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3CA70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[[Page 61494]]</w:t>
      </w:r>
    </w:p>
    <w:p w14:paraId="18E1592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825957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would take 6 hours annually and IHEs would take 52 hours annually to </w:t>
      </w:r>
    </w:p>
    <w:p w14:paraId="74E4CD5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maintain the recordkeeping requirement for Title IX sexual harassment </w:t>
      </w:r>
    </w:p>
    <w:p w14:paraId="08A5DF1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documentation. The total burden for this recordkeeping requirement over </w:t>
      </w:r>
    </w:p>
    <w:p w14:paraId="5E6C4B9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three years is 398,544 hours for LEAs and 1,407,328 hours for IHEs. </w:t>
      </w:r>
    </w:p>
    <w:p w14:paraId="7B9D090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Collectively, we estimate the burden over three years for LEAs and IHEs </w:t>
      </w:r>
    </w:p>
    <w:p w14:paraId="5270CA6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for recordkeeping of Title IX sexual harassment documents would be </w:t>
      </w:r>
    </w:p>
    <w:p w14:paraId="4C10CDE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1,805,872 hours under OMB Control Number 1870-NEW.</w:t>
      </w:r>
    </w:p>
    <w:p w14:paraId="3BB892A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2DFDCA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Section 106.44(b)(3)</w:t>
      </w:r>
    </w:p>
    <w:p w14:paraId="5121ACE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3F3859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Section 106.44(b)(3) applies only to IHEs and would require that </w:t>
      </w:r>
    </w:p>
    <w:p w14:paraId="0057EF7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where a complainant reports sexual harassment but does not wish to file </w:t>
      </w:r>
    </w:p>
    <w:p w14:paraId="488B196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 formal complaint, the IHE would have a safe harbor against a finding </w:t>
      </w:r>
    </w:p>
    <w:p w14:paraId="1B5B38F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of deliberate indifference where it offers the complainant supportive </w:t>
      </w:r>
    </w:p>
    <w:p w14:paraId="15A5908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measures, but must inform the complainant in writing of the </w:t>
      </w:r>
    </w:p>
    <w:p w14:paraId="0BA696B6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complainant's right to file a formal complaint. This information </w:t>
      </w:r>
    </w:p>
    <w:p w14:paraId="10F08DC6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provided by IHEs to complainants will ensure that complainants receive </w:t>
      </w:r>
    </w:p>
    <w:p w14:paraId="777BAD9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supportive measures to assist them in the aftermath of sexual </w:t>
      </w:r>
    </w:p>
    <w:p w14:paraId="5EC01AD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harassment and also remain aware of their right to file a formal </w:t>
      </w:r>
    </w:p>
    <w:p w14:paraId="0AD30DA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complaint that requires the IHE to investigate the sexual harassment </w:t>
      </w:r>
    </w:p>
    <w:p w14:paraId="5DBFFEE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allegations.</w:t>
      </w:r>
    </w:p>
    <w:p w14:paraId="29A212E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We estimate that most IHEs will need to create a form, or modify a </w:t>
      </w:r>
    </w:p>
    <w:p w14:paraId="49BCB40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form they already use, to comply with this requirement to inform the </w:t>
      </w:r>
    </w:p>
    <w:p w14:paraId="6752AD7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complainant in writing. We estimate that it will take Title IX </w:t>
      </w:r>
    </w:p>
    <w:p w14:paraId="69D6321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Coordinators one (1) hour in Year 1 to create or modify a form to use </w:t>
      </w:r>
    </w:p>
    <w:p w14:paraId="594C26C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for these purposes, that there will be no cost in out-years, and that </w:t>
      </w:r>
    </w:p>
    <w:p w14:paraId="597836E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the cost of maintaining such a form is captured under the recordkeeping </w:t>
      </w:r>
    </w:p>
    <w:p w14:paraId="73DFD00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requirements of Sec.  106.45(b)(7) described above, for a total Year 1 </w:t>
      </w:r>
    </w:p>
    <w:p w14:paraId="6C3C83A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cost of $441,270. Total burden for this requirement over three years is </w:t>
      </w:r>
    </w:p>
    <w:p w14:paraId="6893286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6,766 hours.</w:t>
      </w:r>
    </w:p>
    <w:p w14:paraId="7081108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2646F4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Section 106.45(b)(2)--Notice of Allegations</w:t>
      </w:r>
    </w:p>
    <w:p w14:paraId="020DB51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2E7D81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Section 106.45(b)(2) would require all recipients, upon receipt of </w:t>
      </w:r>
    </w:p>
    <w:p w14:paraId="735ABE4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 formal complaint, to provide written notice to the complainant the </w:t>
      </w:r>
    </w:p>
    <w:p w14:paraId="7B43AB2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respondent, informing the parties of the recipient's grievance </w:t>
      </w:r>
    </w:p>
    <w:p w14:paraId="6E09B18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procedures and providing sufficient details of the sexual harassment </w:t>
      </w:r>
    </w:p>
    <w:p w14:paraId="04ECC1C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allegations being investigated. This written notice will help ensure </w:t>
      </w:r>
    </w:p>
    <w:p w14:paraId="09D3475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that the nature and scope of the investigation, and the recipient's </w:t>
      </w:r>
    </w:p>
    <w:p w14:paraId="0963953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procedures, are clearly understood by the parties at the commencement </w:t>
      </w:r>
    </w:p>
    <w:p w14:paraId="4C61227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of an investigation.</w:t>
      </w:r>
    </w:p>
    <w:p w14:paraId="45734EB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We estimate that most LEAs and IHEs will need to create a form, or </w:t>
      </w:r>
    </w:p>
    <w:p w14:paraId="739FEAD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modify one already used, to comply with these requirements. We estimate </w:t>
      </w:r>
    </w:p>
    <w:p w14:paraId="59013FE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that it will take Title IX Coordinators one (1) hour to create or </w:t>
      </w:r>
    </w:p>
    <w:p w14:paraId="1FFE50D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modify a form to use for these purposes, and that an attorney will </w:t>
      </w:r>
    </w:p>
    <w:p w14:paraId="7A6F6D7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spend 0.5 hours reviewing the form for compliance with Sec.  </w:t>
      </w:r>
    </w:p>
    <w:p w14:paraId="1FC66A2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106.45(b)(2). We estimate there will be no cost in out-years, and that </w:t>
      </w:r>
    </w:p>
    <w:p w14:paraId="19E26B5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the cost of maintaining such a form is captured under the recordkeeping </w:t>
      </w:r>
    </w:p>
    <w:p w14:paraId="1E3D1CB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requirements of Sec.  106.45(b)(7) described above, for a total Year 1 </w:t>
      </w:r>
    </w:p>
    <w:p w14:paraId="2984254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cost of $2,584,310. Total burden for this requirement over three years </w:t>
      </w:r>
    </w:p>
    <w:p w14:paraId="4D95D0A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is 35,058 hours.</w:t>
      </w:r>
    </w:p>
    <w:p w14:paraId="07719C2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C80AB6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Section 106.45(b)(6)--Informal Resolution</w:t>
      </w:r>
    </w:p>
    <w:p w14:paraId="5F3C9EC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3A51F8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Section 106.45(b)(6) would require that recipients who wish to </w:t>
      </w:r>
    </w:p>
    <w:p w14:paraId="60B6431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provide parties with the option of informal resolution of formal </w:t>
      </w:r>
    </w:p>
    <w:p w14:paraId="4B38E88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complaints, may offer this option to the parties but may only proceed </w:t>
      </w:r>
    </w:p>
    <w:p w14:paraId="613C6F3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by: First, providing the parties with written notice disclosing the </w:t>
      </w:r>
    </w:p>
    <w:p w14:paraId="668335F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sexual harassment allegations, the requirements of an informal </w:t>
      </w:r>
    </w:p>
    <w:p w14:paraId="52BB472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resolution process, any consequences from participating in the informal </w:t>
      </w:r>
    </w:p>
    <w:p w14:paraId="75A4D8D6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resolution process; and second, obtaining the parties' voluntary, </w:t>
      </w:r>
    </w:p>
    <w:p w14:paraId="501F82C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written consent to the informal resolution process.</w:t>
      </w:r>
    </w:p>
    <w:p w14:paraId="63E7E71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This provision permits--but does not require--LEAs and IHEs to </w:t>
      </w:r>
    </w:p>
    <w:p w14:paraId="5298B03F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allow for voluntary participation informal resolution as a method of </w:t>
      </w:r>
    </w:p>
    <w:p w14:paraId="46AE53C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resolving the allegations raised in formal complaints without </w:t>
      </w:r>
    </w:p>
    <w:p w14:paraId="28CFD80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completing the investigation and adjudication.</w:t>
      </w:r>
    </w:p>
    <w:p w14:paraId="48A0226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We estimate that not all LEAs or IHEs will choose to offer informal </w:t>
      </w:r>
    </w:p>
    <w:p w14:paraId="425454F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resolution as a feature of their grievance process; of those who do, we </w:t>
      </w:r>
    </w:p>
    <w:p w14:paraId="384C13C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estimate that most will need to create a form, or modify one already </w:t>
      </w:r>
    </w:p>
    <w:p w14:paraId="59A035F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used, to comply with the requirements of this section. We estimate that </w:t>
      </w:r>
    </w:p>
    <w:p w14:paraId="724297FF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it will take Title IX Coordinators one (1) hour to create or modify a </w:t>
      </w:r>
    </w:p>
    <w:p w14:paraId="7FCE00F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form to use for these purposes, and that an attorney will spend 0.5 </w:t>
      </w:r>
    </w:p>
    <w:p w14:paraId="1D08740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hours reviewing the form for compliance with Sec.  106.45(b)(6). We </w:t>
      </w:r>
    </w:p>
    <w:p w14:paraId="6857F81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estimate there will be no cost in out-years, and that the cost of </w:t>
      </w:r>
    </w:p>
    <w:p w14:paraId="11D5C2D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maintaining such a form is captured under the recordkeeping </w:t>
      </w:r>
    </w:p>
    <w:p w14:paraId="50A0207F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requirements of Sec.  106.45(b)(7) described above, for a total Year 1 </w:t>
      </w:r>
    </w:p>
    <w:p w14:paraId="2A0B8E0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cost of $2,584,310. The total burden for this requirement over three </w:t>
      </w:r>
    </w:p>
    <w:p w14:paraId="1854F0A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years is 35,058 hours.</w:t>
      </w:r>
    </w:p>
    <w:p w14:paraId="0DA1C49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FE862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Collection of Information</w:t>
      </w:r>
    </w:p>
    <w:p w14:paraId="6C6C743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</w:t>
      </w:r>
    </w:p>
    <w:p w14:paraId="17B2F56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OMB control No. and</w:t>
      </w:r>
    </w:p>
    <w:p w14:paraId="477CB29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Regulatory section     Information collection     estimated burden</w:t>
      </w:r>
    </w:p>
    <w:p w14:paraId="15DC9D6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[change in burden]</w:t>
      </w:r>
    </w:p>
    <w:p w14:paraId="4B8F61F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</w:t>
      </w:r>
    </w:p>
    <w:p w14:paraId="56AF247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106.45(b)(7)...........  This proposed            OMB 1870-NEW. The</w:t>
      </w:r>
    </w:p>
    <w:p w14:paraId="1817B9B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regulatory provision     burden over the first</w:t>
      </w:r>
    </w:p>
    <w:p w14:paraId="613D317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would require LEAs and   three years would be</w:t>
      </w:r>
    </w:p>
    <w:p w14:paraId="039FB01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IHEs to maintain         $69,215,280 and</w:t>
      </w:r>
    </w:p>
    <w:p w14:paraId="20327676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certain documentation    1,805,872 hours.</w:t>
      </w:r>
    </w:p>
    <w:p w14:paraId="4AF7512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related to Title IX</w:t>
      </w:r>
    </w:p>
    <w:p w14:paraId="0CF024AD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activities.</w:t>
      </w:r>
    </w:p>
    <w:p w14:paraId="73BBB17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106.44(b)(3)...........  This proposed            OMB 1870-NEW. The</w:t>
      </w:r>
    </w:p>
    <w:p w14:paraId="02946AB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regulatory provision     burden over the first</w:t>
      </w:r>
    </w:p>
    <w:p w14:paraId="12CFB13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would require IHEs who   three years would be</w:t>
      </w:r>
    </w:p>
    <w:p w14:paraId="44CDB18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offer supportive         $441,270 and 6,766</w:t>
      </w:r>
    </w:p>
    <w:p w14:paraId="22200A7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measures to notify the   hours.</w:t>
      </w:r>
    </w:p>
    <w:p w14:paraId="423D63B2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complainant of the</w:t>
      </w:r>
    </w:p>
    <w:p w14:paraId="48268AE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right to file a formal</w:t>
      </w:r>
    </w:p>
    <w:p w14:paraId="09AC186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complaint.</w:t>
      </w:r>
    </w:p>
    <w:p w14:paraId="2A305E9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106.45(b)(2)...........  This proposed            OMB 1870-NEW. The</w:t>
      </w:r>
    </w:p>
    <w:p w14:paraId="1CA98B6B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regulatory provision     burden over the first</w:t>
      </w:r>
    </w:p>
    <w:p w14:paraId="2F564311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would require LEAs and   three years would be</w:t>
      </w:r>
    </w:p>
    <w:p w14:paraId="1B57A9B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IHEs to provide          $2,584,310 and 35,058</w:t>
      </w:r>
    </w:p>
    <w:p w14:paraId="0D15757F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parties with written     hours.</w:t>
      </w:r>
    </w:p>
    <w:p w14:paraId="0B49313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notice when</w:t>
      </w:r>
    </w:p>
    <w:p w14:paraId="11F2385E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investigating a formal</w:t>
      </w:r>
    </w:p>
    <w:p w14:paraId="14692DC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complaint.</w:t>
      </w:r>
    </w:p>
    <w:p w14:paraId="220D73D9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106.45(b)(6)...........  This proposed            OMB 1870-NEW. The</w:t>
      </w:r>
    </w:p>
    <w:p w14:paraId="792215C8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regulatory provision     burden over the first</w:t>
      </w:r>
    </w:p>
    <w:p w14:paraId="2BAAA493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would require LEAs and   three years would be</w:t>
      </w:r>
    </w:p>
    <w:p w14:paraId="4C786C40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IHEs to provide          $2,584,310 and 35,058</w:t>
      </w:r>
    </w:p>
    <w:p w14:paraId="42DDACB7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written notice to        hours.</w:t>
      </w:r>
    </w:p>
    <w:p w14:paraId="4D37BDAC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parties wishing to</w:t>
      </w:r>
    </w:p>
    <w:p w14:paraId="6E745D7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participate in</w:t>
      </w:r>
    </w:p>
    <w:p w14:paraId="0133040A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informal resolution of</w:t>
      </w:r>
    </w:p>
    <w:p w14:paraId="1D2EAAB5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 xml:space="preserve">                          a formal complaint.</w:t>
      </w:r>
    </w:p>
    <w:p w14:paraId="2257A8A4" w14:textId="77777777" w:rsidR="00E52A4D" w:rsidRPr="00E52A4D" w:rsidRDefault="00E52A4D" w:rsidP="00E52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52A4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------------------------------------------------------------------------</w:t>
      </w:r>
    </w:p>
    <w:p w14:paraId="4B24C5FF" w14:textId="77777777" w:rsidR="002A0CA3" w:rsidRPr="00E52A4D" w:rsidRDefault="002A0CA3" w:rsidP="00E52A4D"/>
    <w:sectPr w:rsidR="002A0CA3" w:rsidRPr="00E52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A3"/>
    <w:rsid w:val="000D4330"/>
    <w:rsid w:val="002A0CA3"/>
    <w:rsid w:val="004F0B84"/>
    <w:rsid w:val="005D0C14"/>
    <w:rsid w:val="007762CB"/>
    <w:rsid w:val="00864BC1"/>
    <w:rsid w:val="00C96CC2"/>
    <w:rsid w:val="00E3720A"/>
    <w:rsid w:val="00E52A4D"/>
    <w:rsid w:val="00E82D03"/>
    <w:rsid w:val="00FD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C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0CA3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0CA3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urier" w:eastAsia="Times New Roman" w:hAnsi="Courier" w:cs="Consolas"/>
      <w:color w:val="333333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0CA3"/>
    <w:rPr>
      <w:rFonts w:ascii="Courier" w:eastAsia="Times New Roman" w:hAnsi="Courier" w:cs="Consolas"/>
      <w:color w:val="333333"/>
      <w:sz w:val="18"/>
      <w:szCs w:val="18"/>
      <w:shd w:val="clear" w:color="auto" w:fill="FFFFFF"/>
    </w:rPr>
  </w:style>
  <w:style w:type="paragraph" w:customStyle="1" w:styleId="Style">
    <w:name w:val="Style"/>
    <w:basedOn w:val="Normal"/>
    <w:rsid w:val="002A0CA3"/>
    <w:pPr>
      <w:widowControl w:val="0"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2A0CA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2A0CA3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2A0CA3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37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20A"/>
    <w:rPr>
      <w:rFonts w:ascii="Tahoma" w:hAnsi="Tahoma" w:cs="Tahoma"/>
      <w:sz w:val="16"/>
      <w:szCs w:val="16"/>
    </w:rPr>
  </w:style>
  <w:style w:type="paragraph" w:customStyle="1" w:styleId="BodyC">
    <w:name w:val="Body C"/>
    <w:rsid w:val="005D0C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0CA3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0CA3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urier" w:eastAsia="Times New Roman" w:hAnsi="Courier" w:cs="Consolas"/>
      <w:color w:val="333333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0CA3"/>
    <w:rPr>
      <w:rFonts w:ascii="Courier" w:eastAsia="Times New Roman" w:hAnsi="Courier" w:cs="Consolas"/>
      <w:color w:val="333333"/>
      <w:sz w:val="18"/>
      <w:szCs w:val="18"/>
      <w:shd w:val="clear" w:color="auto" w:fill="FFFFFF"/>
    </w:rPr>
  </w:style>
  <w:style w:type="paragraph" w:customStyle="1" w:styleId="Style">
    <w:name w:val="Style"/>
    <w:basedOn w:val="Normal"/>
    <w:rsid w:val="002A0CA3"/>
    <w:pPr>
      <w:widowControl w:val="0"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2A0CA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2A0CA3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2A0CA3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37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20A"/>
    <w:rPr>
      <w:rFonts w:ascii="Tahoma" w:hAnsi="Tahoma" w:cs="Tahoma"/>
      <w:sz w:val="16"/>
      <w:szCs w:val="16"/>
    </w:rPr>
  </w:style>
  <w:style w:type="paragraph" w:customStyle="1" w:styleId="BodyC">
    <w:name w:val="Body C"/>
    <w:rsid w:val="005D0C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70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9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Valentine, Stephanie</dc:creator>
  <cp:lastModifiedBy>SYSTEM</cp:lastModifiedBy>
  <cp:revision>2</cp:revision>
  <dcterms:created xsi:type="dcterms:W3CDTF">2018-12-01T16:06:00Z</dcterms:created>
  <dcterms:modified xsi:type="dcterms:W3CDTF">2018-12-01T16:06:00Z</dcterms:modified>
</cp:coreProperties>
</file>