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AA2B21">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538E827D" w14:textId="77777777" w:rsidR="00E006F8" w:rsidRDefault="00E006F8" w:rsidP="00AA2B21">
      <w:pPr>
        <w:pStyle w:val="Title"/>
        <w:tabs>
          <w:tab w:val="left" w:pos="8640"/>
        </w:tabs>
        <w:ind w:right="653"/>
        <w:rPr>
          <w:caps/>
          <w:color w:val="000000"/>
          <w:szCs w:val="24"/>
          <w:shd w:val="clear" w:color="auto" w:fill="FFFFFF"/>
        </w:rPr>
      </w:pPr>
      <w:r w:rsidRPr="00E006F8">
        <w:rPr>
          <w:caps/>
          <w:color w:val="000000"/>
          <w:szCs w:val="24"/>
          <w:shd w:val="clear" w:color="auto" w:fill="FFFFFF"/>
        </w:rPr>
        <w:t xml:space="preserve">Risk-Based Capital Standards: </w:t>
      </w:r>
    </w:p>
    <w:p w14:paraId="24E90F98" w14:textId="1D30E55B" w:rsidR="00E006F8" w:rsidRPr="00E006F8" w:rsidRDefault="00E006F8" w:rsidP="00AA2B21">
      <w:pPr>
        <w:pStyle w:val="Title"/>
        <w:tabs>
          <w:tab w:val="left" w:pos="8640"/>
        </w:tabs>
        <w:ind w:right="653"/>
        <w:rPr>
          <w:caps/>
          <w:color w:val="000000"/>
          <w:szCs w:val="24"/>
          <w:shd w:val="clear" w:color="auto" w:fill="FFFFFF"/>
        </w:rPr>
      </w:pPr>
      <w:r w:rsidRPr="00E006F8">
        <w:rPr>
          <w:caps/>
          <w:color w:val="000000"/>
          <w:szCs w:val="24"/>
          <w:shd w:val="clear" w:color="auto" w:fill="FFFFFF"/>
        </w:rPr>
        <w:t>Advanced Capital Adequacy Framework</w:t>
      </w:r>
    </w:p>
    <w:p w14:paraId="3DDB3BA4" w14:textId="1C07FEB5" w:rsidR="00DF4AB0" w:rsidRPr="00A6703F" w:rsidRDefault="00DF4AB0" w:rsidP="00AA2B21">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AA2B21">
      <w:pPr>
        <w:tabs>
          <w:tab w:val="left" w:pos="8640"/>
        </w:tabs>
        <w:ind w:right="653"/>
        <w:jc w:val="center"/>
        <w:rPr>
          <w:b/>
          <w:bCs/>
          <w:szCs w:val="24"/>
        </w:rPr>
      </w:pPr>
    </w:p>
    <w:p w14:paraId="764EC9A5" w14:textId="77777777" w:rsidR="00C54890" w:rsidRPr="00A6703F" w:rsidRDefault="00C54890" w:rsidP="00AA2B21">
      <w:pPr>
        <w:tabs>
          <w:tab w:val="left" w:pos="8640"/>
        </w:tabs>
        <w:ind w:right="653"/>
        <w:rPr>
          <w:b/>
          <w:bCs/>
          <w:szCs w:val="24"/>
        </w:rPr>
      </w:pPr>
    </w:p>
    <w:p w14:paraId="479AAE82" w14:textId="77777777" w:rsidR="00C54890" w:rsidRDefault="00C54890" w:rsidP="00AA2B21">
      <w:pPr>
        <w:tabs>
          <w:tab w:val="left" w:pos="8640"/>
          <w:tab w:val="left" w:pos="8820"/>
        </w:tabs>
        <w:ind w:right="653"/>
        <w:rPr>
          <w:b/>
          <w:bCs/>
          <w:szCs w:val="24"/>
        </w:rPr>
      </w:pPr>
      <w:r w:rsidRPr="00A6703F">
        <w:rPr>
          <w:b/>
          <w:bCs/>
          <w:szCs w:val="24"/>
        </w:rPr>
        <w:t>A.  Justification.</w:t>
      </w:r>
    </w:p>
    <w:p w14:paraId="14259CE7" w14:textId="77777777" w:rsidR="008C6C94" w:rsidRDefault="008C6C94" w:rsidP="00AA2B21">
      <w:pPr>
        <w:tabs>
          <w:tab w:val="left" w:pos="8640"/>
          <w:tab w:val="left" w:pos="8820"/>
        </w:tabs>
        <w:ind w:right="653"/>
        <w:rPr>
          <w:b/>
          <w:bCs/>
          <w:szCs w:val="24"/>
        </w:rPr>
      </w:pPr>
    </w:p>
    <w:p w14:paraId="026DE742" w14:textId="76C72F6D" w:rsidR="00A4547A" w:rsidRDefault="008C6C94" w:rsidP="00A4547A">
      <w:pPr>
        <w:widowControl w:val="0"/>
        <w:tabs>
          <w:tab w:val="left" w:pos="0"/>
          <w:tab w:val="left" w:pos="720"/>
          <w:tab w:val="left" w:pos="1440"/>
          <w:tab w:val="left" w:pos="2430"/>
          <w:tab w:val="center" w:pos="4680"/>
          <w:tab w:val="right" w:pos="9360"/>
        </w:tabs>
        <w:rPr>
          <w:szCs w:val="24"/>
        </w:rPr>
      </w:pPr>
      <w:r w:rsidRPr="00AA2B21">
        <w:rPr>
          <w:b/>
          <w:bCs/>
          <w:szCs w:val="24"/>
        </w:rPr>
        <w:t xml:space="preserve">           </w:t>
      </w:r>
      <w:r w:rsidR="00905717" w:rsidRPr="00AA2B21">
        <w:rPr>
          <w:szCs w:val="24"/>
        </w:rPr>
        <w:t>This Supporting Statement is filed in connection with a notice of proposed rulemaking</w:t>
      </w:r>
      <w:r w:rsidR="00BE71FE" w:rsidRPr="00AA2B21">
        <w:rPr>
          <w:szCs w:val="24"/>
        </w:rPr>
        <w:t xml:space="preserve"> </w:t>
      </w:r>
      <w:r w:rsidR="00AA2B21" w:rsidRPr="00AA2B21">
        <w:rPr>
          <w:szCs w:val="24"/>
        </w:rPr>
        <w:t>that would</w:t>
      </w:r>
      <w:r w:rsidR="00AA2B21">
        <w:rPr>
          <w:szCs w:val="24"/>
        </w:rPr>
        <w:t xml:space="preserve"> </w:t>
      </w:r>
      <w:r w:rsidR="00A4547A">
        <w:rPr>
          <w:szCs w:val="24"/>
        </w:rPr>
        <w:t>provide for a</w:t>
      </w:r>
      <w:r w:rsidR="00A4547A" w:rsidRPr="008E6886">
        <w:rPr>
          <w:szCs w:val="24"/>
        </w:rPr>
        <w:t xml:space="preserve"> simpl</w:t>
      </w:r>
      <w:r w:rsidR="00A4547A">
        <w:rPr>
          <w:szCs w:val="24"/>
        </w:rPr>
        <w:t>e</w:t>
      </w:r>
      <w:r w:rsidR="00A4547A" w:rsidRPr="008E6886">
        <w:rPr>
          <w:szCs w:val="24"/>
        </w:rPr>
        <w:t xml:space="preserve"> measure of capital adequacy</w:t>
      </w:r>
      <w:r w:rsidR="00A4547A">
        <w:rPr>
          <w:szCs w:val="24"/>
        </w:rPr>
        <w:t xml:space="preserve"> for certain community banking organizations, consistent with section 201 of the Economic Growth, Regulatory Relief, and Consumer Protection Act</w:t>
      </w:r>
      <w:r w:rsidR="00A4547A" w:rsidRPr="008E6886">
        <w:rPr>
          <w:szCs w:val="24"/>
        </w:rPr>
        <w:t>.</w:t>
      </w:r>
      <w:r w:rsidR="00A4547A">
        <w:rPr>
          <w:szCs w:val="24"/>
        </w:rPr>
        <w:t xml:space="preserve">  Under the proposal, most depository institutions and depository institution holding companies that have less than $10 billion in total consolidated assets, that meet risk-based qualifying criteria, and that have a</w:t>
      </w:r>
      <w:r w:rsidR="00A4547A" w:rsidRPr="008E6886">
        <w:rPr>
          <w:szCs w:val="24"/>
        </w:rPr>
        <w:t xml:space="preserve"> </w:t>
      </w:r>
      <w:r w:rsidR="00A4547A">
        <w:rPr>
          <w:szCs w:val="24"/>
        </w:rPr>
        <w:t>community bank leverage ratio (as defined in the proposal) of greater than 9 percent would be eligible to opt into a community bank leverage ratio framework.  Such banking organizations that elect to use the community bank leverage ratio and that maintain a community bank leverage ratio of greater than 9 percent would not be subject to other risk-based and leverage capital requirements and would be considered to have met the well capitalized ratio requirements for purposes of section 38 of the Federal Deposit Insurance Act and regulations implementing that section, as applicable, and the generally applicable capital requirements under the agencies’ capital rule</w:t>
      </w:r>
      <w:r w:rsidR="00A4547A" w:rsidRPr="008E6886">
        <w:rPr>
          <w:szCs w:val="24"/>
        </w:rPr>
        <w:t>.</w:t>
      </w:r>
    </w:p>
    <w:p w14:paraId="1D824236" w14:textId="5E825964" w:rsidR="009776F2" w:rsidRDefault="000F3492" w:rsidP="00A4547A">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heme="minorHAnsi"/>
          <w:szCs w:val="24"/>
        </w:rPr>
      </w:pPr>
      <w:r>
        <w:rPr>
          <w:szCs w:val="24"/>
        </w:rPr>
        <w:t xml:space="preserve">            </w:t>
      </w:r>
      <w:r w:rsidR="009776F2">
        <w:rPr>
          <w:rFonts w:cstheme="minorHAnsi"/>
          <w:szCs w:val="24"/>
        </w:rPr>
        <w:t>The proposal would revise §§ 3.2 and 3.10 of the capital rule, add a new § 3.12 to the capital ru</w:t>
      </w:r>
      <w:r>
        <w:rPr>
          <w:rFonts w:cstheme="minorHAnsi"/>
          <w:szCs w:val="24"/>
        </w:rPr>
        <w:t>le, and revise the agencies’ prompt</w:t>
      </w:r>
      <w:r w:rsidR="009776F2">
        <w:rPr>
          <w:rFonts w:cstheme="minorHAnsi"/>
          <w:szCs w:val="24"/>
        </w:rPr>
        <w:t xml:space="preserve"> rules, to implement the community bank leverage ratio in accordance with the Act.  These changes will not, however, result in changes to the burden. Nevertheless, in order to be consistent across the agencies, the agencies are applying a conforming methodology for calculating the burden estimates.  The agencies are also updating the number of respondents based on the current number of supervised entities even though this proposal only affects a limited number of entities.  The agencies believe that any changes to the information collections associated with the proposed rule are the result of the conforming methodology and updates to the respondent count and not the result of the proposed rule changes.  </w:t>
      </w:r>
    </w:p>
    <w:p w14:paraId="2683BE1D" w14:textId="5D3D8E20" w:rsidR="00C52134" w:rsidRPr="00C52134" w:rsidRDefault="00C52134" w:rsidP="009776F2">
      <w:pPr>
        <w:rPr>
          <w:szCs w:val="24"/>
        </w:rPr>
      </w:pPr>
    </w:p>
    <w:p w14:paraId="3F53BBA5" w14:textId="77777777" w:rsidR="00C54890" w:rsidRPr="00C52134" w:rsidRDefault="00C54890" w:rsidP="003E2856">
      <w:pPr>
        <w:tabs>
          <w:tab w:val="left" w:pos="8640"/>
          <w:tab w:val="left" w:pos="8820"/>
        </w:tabs>
        <w:ind w:right="653"/>
        <w:rPr>
          <w:b/>
          <w:bCs/>
          <w:i/>
          <w:iCs/>
          <w:szCs w:val="24"/>
        </w:rPr>
      </w:pPr>
      <w:r w:rsidRPr="00C52134">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7777777"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lastRenderedPageBreak/>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introduce disclosure requirements that apply to top-tier banking organizations domiciled in the 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w:t>
      </w:r>
      <w:r w:rsidRPr="00C43AAC">
        <w:rPr>
          <w:szCs w:val="24"/>
        </w:rPr>
        <w:lastRenderedPageBreak/>
        <w:t xml:space="preserve">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77777777"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35DD35DF" w:rsidR="00967E66" w:rsidRPr="00C74E1C" w:rsidRDefault="008A6C8C" w:rsidP="00B21471">
            <w:pPr>
              <w:jc w:val="right"/>
              <w:rPr>
                <w:bCs/>
                <w:sz w:val="20"/>
              </w:rPr>
            </w:pPr>
            <w:r>
              <w:rPr>
                <w:bCs/>
                <w:sz w:val="20"/>
              </w:rPr>
              <w:t>280</w:t>
            </w:r>
          </w:p>
        </w:tc>
        <w:tc>
          <w:tcPr>
            <w:tcW w:w="1116" w:type="dxa"/>
          </w:tcPr>
          <w:p w14:paraId="2E218860" w14:textId="1E8C8928" w:rsidR="00967E66" w:rsidRPr="00C74E1C" w:rsidRDefault="008A6C8C" w:rsidP="00B21471">
            <w:pPr>
              <w:jc w:val="right"/>
              <w:rPr>
                <w:bCs/>
                <w:sz w:val="20"/>
              </w:rPr>
            </w:pPr>
            <w:r>
              <w:rPr>
                <w:bCs/>
                <w:sz w:val="20"/>
              </w:rPr>
              <w:t>280</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7ABC7276" w:rsidR="00967E66" w:rsidRDefault="003F5364" w:rsidP="00B21471">
            <w:pPr>
              <w:jc w:val="right"/>
              <w:rPr>
                <w:bCs/>
                <w:sz w:val="20"/>
              </w:rPr>
            </w:pPr>
            <w:r>
              <w:rPr>
                <w:bCs/>
                <w:sz w:val="20"/>
              </w:rPr>
              <w:t>4</w:t>
            </w:r>
            <w:r w:rsidR="00A94F01">
              <w:rPr>
                <w:bCs/>
                <w:sz w:val="20"/>
              </w:rPr>
              <w:t>0.78</w:t>
            </w:r>
          </w:p>
        </w:tc>
        <w:tc>
          <w:tcPr>
            <w:tcW w:w="1116" w:type="dxa"/>
          </w:tcPr>
          <w:p w14:paraId="3BD99094" w14:textId="7747E538" w:rsidR="00967E66" w:rsidRDefault="00A94F01" w:rsidP="00B21471">
            <w:pPr>
              <w:jc w:val="right"/>
              <w:rPr>
                <w:bCs/>
                <w:sz w:val="20"/>
              </w:rPr>
            </w:pPr>
            <w:r>
              <w:rPr>
                <w:bCs/>
                <w:sz w:val="20"/>
              </w:rPr>
              <w:t>2,936.16</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7D439E57" w:rsidR="00967E66" w:rsidRPr="00A82649" w:rsidRDefault="00EC7E24" w:rsidP="0071419F">
            <w:pPr>
              <w:jc w:val="right"/>
              <w:rPr>
                <w:b/>
                <w:bCs/>
                <w:sz w:val="20"/>
              </w:rPr>
            </w:pPr>
            <w:r>
              <w:rPr>
                <w:b/>
                <w:bCs/>
                <w:sz w:val="20"/>
              </w:rPr>
              <w:t>66</w:t>
            </w:r>
            <w:r w:rsidR="0071419F">
              <w:rPr>
                <w:b/>
                <w:bCs/>
                <w:sz w:val="20"/>
              </w:rPr>
              <w:t>,</w:t>
            </w:r>
            <w:r w:rsidR="00A94F01">
              <w:rPr>
                <w:b/>
                <w:bCs/>
                <w:sz w:val="20"/>
              </w:rPr>
              <w:t>017.67</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02D596FF" w:rsidR="00392BB9" w:rsidRPr="00903E12" w:rsidRDefault="00A94F01">
      <w:pPr>
        <w:rPr>
          <w:bCs/>
        </w:rPr>
      </w:pPr>
      <w:r>
        <w:rPr>
          <w:b/>
          <w:bCs/>
          <w:sz w:val="20"/>
        </w:rPr>
        <w:t>66,017.67</w:t>
      </w:r>
      <w:r w:rsidR="00DB7131">
        <w:rPr>
          <w:b/>
          <w:bCs/>
          <w:iCs/>
          <w:szCs w:val="24"/>
        </w:rPr>
        <w:t xml:space="preserve"> x </w:t>
      </w:r>
      <w:r w:rsidR="009A2506">
        <w:rPr>
          <w:b/>
          <w:bCs/>
          <w:iCs/>
          <w:szCs w:val="24"/>
        </w:rPr>
        <w:t>117</w:t>
      </w:r>
      <w:r w:rsidR="0002412D">
        <w:rPr>
          <w:b/>
          <w:bCs/>
          <w:iCs/>
          <w:szCs w:val="24"/>
        </w:rPr>
        <w:t xml:space="preserve"> = </w:t>
      </w:r>
      <w:r w:rsidR="009A2506">
        <w:rPr>
          <w:b/>
          <w:bCs/>
          <w:iCs/>
          <w:szCs w:val="24"/>
        </w:rPr>
        <w:t>$7,7</w:t>
      </w:r>
      <w:r w:rsidR="005B553D">
        <w:rPr>
          <w:b/>
          <w:bCs/>
          <w:iCs/>
          <w:szCs w:val="24"/>
        </w:rPr>
        <w:t>24,067.39</w:t>
      </w:r>
    </w:p>
    <w:p w14:paraId="318D4E32" w14:textId="77777777" w:rsidR="00C54890" w:rsidRPr="00A6703F" w:rsidRDefault="00C54890">
      <w:pPr>
        <w:tabs>
          <w:tab w:val="left" w:pos="8640"/>
        </w:tabs>
        <w:ind w:right="653"/>
        <w:rPr>
          <w:b/>
          <w:bCs/>
          <w:szCs w:val="24"/>
        </w:rPr>
      </w:pPr>
    </w:p>
    <w:p w14:paraId="21F06256" w14:textId="77777777" w:rsidR="007D3DF1" w:rsidRDefault="007D3DF1" w:rsidP="007D3DF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4B7DE56C" w14:textId="77777777"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37D72BFD" w14:textId="5D9D7F24"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5B553D" w:rsidRPr="005B553D">
        <w:rPr>
          <w:bCs/>
          <w:szCs w:val="24"/>
        </w:rPr>
        <w:t>66,017.67</w:t>
      </w:r>
      <w:r w:rsidR="007A26BD">
        <w:rPr>
          <w:iCs/>
          <w:szCs w:val="24"/>
        </w:rPr>
        <w:t xml:space="preserve"> Burden Hours</w:t>
      </w:r>
      <w:r w:rsidR="004B5E23" w:rsidRPr="004B5E23">
        <w:rPr>
          <w:iCs/>
          <w:szCs w:val="24"/>
        </w:rPr>
        <w:t xml:space="preserve"> </w:t>
      </w:r>
    </w:p>
    <w:p w14:paraId="54BF54E3" w14:textId="70B7D4FB"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5B553D">
        <w:rPr>
          <w:iCs/>
          <w:szCs w:val="24"/>
        </w:rPr>
        <w:t>-174,693.33</w:t>
      </w:r>
      <w:r w:rsidR="00F918E8">
        <w:rPr>
          <w:iCs/>
          <w:szCs w:val="24"/>
        </w:rPr>
        <w:t xml:space="preserve"> Burden Hours</w:t>
      </w:r>
    </w:p>
    <w:p w14:paraId="4B286959" w14:textId="77777777" w:rsidR="00A078E7" w:rsidRDefault="00A078E7">
      <w:pPr>
        <w:tabs>
          <w:tab w:val="left" w:pos="8640"/>
        </w:tabs>
        <w:ind w:right="653" w:firstLine="720"/>
        <w:rPr>
          <w:iCs/>
          <w:szCs w:val="24"/>
        </w:rPr>
      </w:pPr>
    </w:p>
    <w:p w14:paraId="052A33D8" w14:textId="063ECDD9" w:rsidR="008E3647" w:rsidRDefault="00E63A46">
      <w:pPr>
        <w:tabs>
          <w:tab w:val="left" w:pos="8640"/>
        </w:tabs>
        <w:ind w:right="653"/>
        <w:rPr>
          <w:szCs w:val="24"/>
        </w:rPr>
      </w:pPr>
      <w:r>
        <w:rPr>
          <w:szCs w:val="24"/>
        </w:rPr>
        <w:t>The</w:t>
      </w:r>
      <w:r w:rsidR="006C4F12" w:rsidRPr="006C4F12">
        <w:rPr>
          <w:szCs w:val="24"/>
        </w:rPr>
        <w:t xml:space="preserve"> decrease in burden </w:t>
      </w:r>
      <w:r>
        <w:rPr>
          <w:szCs w:val="24"/>
        </w:rPr>
        <w:t xml:space="preserve">is </w:t>
      </w:r>
      <w:r w:rsidR="006C4F12" w:rsidRPr="006C4F12">
        <w:rPr>
          <w:szCs w:val="24"/>
        </w:rPr>
        <w:t>due to the change in the burden calculation methodology</w:t>
      </w:r>
      <w:r w:rsidR="000B6EA4">
        <w:rPr>
          <w:szCs w:val="24"/>
        </w:rPr>
        <w:t xml:space="preserve">, </w:t>
      </w:r>
      <w:r w:rsidR="006C4F12" w:rsidRPr="006C4F12">
        <w:rPr>
          <w:szCs w:val="24"/>
        </w:rPr>
        <w:t>consistent with the other banking agencies.</w:t>
      </w:r>
      <w:r w:rsidR="000B6EA4">
        <w:rPr>
          <w:szCs w:val="24"/>
        </w:rPr>
        <w:t xml:space="preserve">  </w:t>
      </w:r>
      <w:r w:rsidR="007626F0">
        <w:rPr>
          <w:szCs w:val="24"/>
        </w:rPr>
        <w:t>There is no change in burden due to the rule.</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7586">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60EED3D5"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87586"/>
    <w:rsid w:val="00090450"/>
    <w:rsid w:val="00093B3A"/>
    <w:rsid w:val="000B01FF"/>
    <w:rsid w:val="000B4155"/>
    <w:rsid w:val="000B6EA4"/>
    <w:rsid w:val="000C0273"/>
    <w:rsid w:val="000C108A"/>
    <w:rsid w:val="000C28D8"/>
    <w:rsid w:val="000D253B"/>
    <w:rsid w:val="000F11D3"/>
    <w:rsid w:val="000F3492"/>
    <w:rsid w:val="000F42A1"/>
    <w:rsid w:val="000F4498"/>
    <w:rsid w:val="00101841"/>
    <w:rsid w:val="001101C1"/>
    <w:rsid w:val="00114564"/>
    <w:rsid w:val="0013753D"/>
    <w:rsid w:val="001402B5"/>
    <w:rsid w:val="0014161C"/>
    <w:rsid w:val="001470CA"/>
    <w:rsid w:val="00157056"/>
    <w:rsid w:val="00160B40"/>
    <w:rsid w:val="00167F34"/>
    <w:rsid w:val="00174B1D"/>
    <w:rsid w:val="00184159"/>
    <w:rsid w:val="0019346B"/>
    <w:rsid w:val="001945E9"/>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06DBB"/>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16A1"/>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0FE0"/>
    <w:rsid w:val="005721F6"/>
    <w:rsid w:val="00574627"/>
    <w:rsid w:val="00584482"/>
    <w:rsid w:val="00590338"/>
    <w:rsid w:val="00591886"/>
    <w:rsid w:val="00593896"/>
    <w:rsid w:val="00596017"/>
    <w:rsid w:val="005B553D"/>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30C29"/>
    <w:rsid w:val="00731834"/>
    <w:rsid w:val="0073536B"/>
    <w:rsid w:val="00745D88"/>
    <w:rsid w:val="00746A20"/>
    <w:rsid w:val="00750F3B"/>
    <w:rsid w:val="007554A2"/>
    <w:rsid w:val="00760813"/>
    <w:rsid w:val="007626F0"/>
    <w:rsid w:val="007664D7"/>
    <w:rsid w:val="007670F6"/>
    <w:rsid w:val="0077167C"/>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A6C8C"/>
    <w:rsid w:val="008B1A5D"/>
    <w:rsid w:val="008B72AB"/>
    <w:rsid w:val="008C2849"/>
    <w:rsid w:val="008C6C94"/>
    <w:rsid w:val="008D248C"/>
    <w:rsid w:val="008D6098"/>
    <w:rsid w:val="008E01B0"/>
    <w:rsid w:val="008E01CD"/>
    <w:rsid w:val="008E3647"/>
    <w:rsid w:val="008E489E"/>
    <w:rsid w:val="008F1D85"/>
    <w:rsid w:val="009012C1"/>
    <w:rsid w:val="00903E12"/>
    <w:rsid w:val="00905717"/>
    <w:rsid w:val="009323AF"/>
    <w:rsid w:val="0093374A"/>
    <w:rsid w:val="009401FA"/>
    <w:rsid w:val="00947E53"/>
    <w:rsid w:val="009540D7"/>
    <w:rsid w:val="00955412"/>
    <w:rsid w:val="00957AE5"/>
    <w:rsid w:val="0096011F"/>
    <w:rsid w:val="009602CA"/>
    <w:rsid w:val="009603EF"/>
    <w:rsid w:val="009615A5"/>
    <w:rsid w:val="00967E66"/>
    <w:rsid w:val="009703A4"/>
    <w:rsid w:val="00971F2E"/>
    <w:rsid w:val="009776F2"/>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547A"/>
    <w:rsid w:val="00A47A84"/>
    <w:rsid w:val="00A51902"/>
    <w:rsid w:val="00A5327D"/>
    <w:rsid w:val="00A61077"/>
    <w:rsid w:val="00A62FA6"/>
    <w:rsid w:val="00A63DB8"/>
    <w:rsid w:val="00A6703F"/>
    <w:rsid w:val="00A747EA"/>
    <w:rsid w:val="00A7513C"/>
    <w:rsid w:val="00A77B34"/>
    <w:rsid w:val="00A82649"/>
    <w:rsid w:val="00A871D9"/>
    <w:rsid w:val="00A900CB"/>
    <w:rsid w:val="00A94F01"/>
    <w:rsid w:val="00A95823"/>
    <w:rsid w:val="00A96CF7"/>
    <w:rsid w:val="00A971D2"/>
    <w:rsid w:val="00A97A95"/>
    <w:rsid w:val="00A97C10"/>
    <w:rsid w:val="00AA2B21"/>
    <w:rsid w:val="00AB0185"/>
    <w:rsid w:val="00AB300B"/>
    <w:rsid w:val="00AB5F31"/>
    <w:rsid w:val="00AB7766"/>
    <w:rsid w:val="00AC568A"/>
    <w:rsid w:val="00AD0BE6"/>
    <w:rsid w:val="00AE0F67"/>
    <w:rsid w:val="00AE3263"/>
    <w:rsid w:val="00AF0FB1"/>
    <w:rsid w:val="00AF2E8C"/>
    <w:rsid w:val="00AF3F86"/>
    <w:rsid w:val="00AF6309"/>
    <w:rsid w:val="00AF6AD4"/>
    <w:rsid w:val="00B038E5"/>
    <w:rsid w:val="00B03A55"/>
    <w:rsid w:val="00B12F9F"/>
    <w:rsid w:val="00B205AC"/>
    <w:rsid w:val="00B34E7A"/>
    <w:rsid w:val="00B460BE"/>
    <w:rsid w:val="00B5599C"/>
    <w:rsid w:val="00B60422"/>
    <w:rsid w:val="00B608DA"/>
    <w:rsid w:val="00B61BF4"/>
    <w:rsid w:val="00B634D0"/>
    <w:rsid w:val="00B65214"/>
    <w:rsid w:val="00B70F5F"/>
    <w:rsid w:val="00B758EB"/>
    <w:rsid w:val="00B8060E"/>
    <w:rsid w:val="00B91B7C"/>
    <w:rsid w:val="00B93217"/>
    <w:rsid w:val="00B9743F"/>
    <w:rsid w:val="00BA1407"/>
    <w:rsid w:val="00BB071B"/>
    <w:rsid w:val="00BB1223"/>
    <w:rsid w:val="00BB35BD"/>
    <w:rsid w:val="00BC327B"/>
    <w:rsid w:val="00BC46DF"/>
    <w:rsid w:val="00BC7C37"/>
    <w:rsid w:val="00BE3EC1"/>
    <w:rsid w:val="00BE71FE"/>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2134"/>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6F8"/>
    <w:rsid w:val="00E00DEA"/>
    <w:rsid w:val="00E067B3"/>
    <w:rsid w:val="00E12177"/>
    <w:rsid w:val="00E175EE"/>
    <w:rsid w:val="00E17FB8"/>
    <w:rsid w:val="00E23F7B"/>
    <w:rsid w:val="00E26908"/>
    <w:rsid w:val="00E400F7"/>
    <w:rsid w:val="00E43C36"/>
    <w:rsid w:val="00E43E8E"/>
    <w:rsid w:val="00E45F7F"/>
    <w:rsid w:val="00E60BCE"/>
    <w:rsid w:val="00E62C46"/>
    <w:rsid w:val="00E63A46"/>
    <w:rsid w:val="00E65A88"/>
    <w:rsid w:val="00E7095C"/>
    <w:rsid w:val="00E844BE"/>
    <w:rsid w:val="00E872A3"/>
    <w:rsid w:val="00E877DE"/>
    <w:rsid w:val="00E90404"/>
    <w:rsid w:val="00E91768"/>
    <w:rsid w:val="00E93365"/>
    <w:rsid w:val="00E93A82"/>
    <w:rsid w:val="00EA0BB5"/>
    <w:rsid w:val="00EA4CAE"/>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64882063">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D270-FA7C-4950-88AB-F5369993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2018-11-08T21:42:00Z</cp:lastPrinted>
  <dcterms:created xsi:type="dcterms:W3CDTF">2018-11-29T16:55:00Z</dcterms:created>
  <dcterms:modified xsi:type="dcterms:W3CDTF">2018-11-29T16:55:00Z</dcterms:modified>
</cp:coreProperties>
</file>