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0A6A1" w14:textId="77777777" w:rsidR="00097EF1" w:rsidRDefault="00362969" w:rsidP="008C0E94">
      <w:pPr>
        <w:jc w:val="center"/>
        <w:rPr>
          <w:b/>
        </w:rPr>
      </w:pPr>
      <w:bookmarkStart w:id="0" w:name="_GoBack"/>
      <w:bookmarkEnd w:id="0"/>
      <w:r w:rsidRPr="00362969">
        <w:rPr>
          <w:b/>
        </w:rPr>
        <w:t>Supporting Statement for Paperwork Reduction Act Submission</w:t>
      </w:r>
    </w:p>
    <w:p w14:paraId="09153620" w14:textId="77777777" w:rsidR="0014467B" w:rsidRPr="00362969" w:rsidRDefault="0014467B" w:rsidP="00362969">
      <w:pPr>
        <w:jc w:val="right"/>
        <w:rPr>
          <w:b/>
        </w:rPr>
      </w:pPr>
    </w:p>
    <w:p w14:paraId="0DCA0F9E" w14:textId="77777777" w:rsidR="00362969" w:rsidRPr="00362969" w:rsidRDefault="00362969" w:rsidP="00362969">
      <w:pPr>
        <w:rPr>
          <w:b/>
        </w:rPr>
      </w:pPr>
    </w:p>
    <w:p w14:paraId="1BC5D766" w14:textId="62456009" w:rsidR="00362969" w:rsidRPr="0014467B" w:rsidRDefault="00362969" w:rsidP="00362969">
      <w:r w:rsidRPr="00362969">
        <w:rPr>
          <w:b/>
        </w:rPr>
        <w:t>AGENCY</w:t>
      </w:r>
      <w:r>
        <w:rPr>
          <w:b/>
        </w:rPr>
        <w:t>:</w:t>
      </w:r>
      <w:r w:rsidR="0014467B">
        <w:tab/>
      </w:r>
      <w:r w:rsidR="0014467B">
        <w:tab/>
        <w:t>Pension Benefit Guaranty Corporation</w:t>
      </w:r>
    </w:p>
    <w:p w14:paraId="0FE523F9" w14:textId="77777777" w:rsidR="00362969" w:rsidRDefault="00362969" w:rsidP="00362969">
      <w:pPr>
        <w:rPr>
          <w:b/>
        </w:rPr>
      </w:pPr>
    </w:p>
    <w:p w14:paraId="64A1B89C" w14:textId="1E24517D" w:rsidR="00362969" w:rsidRPr="0014467B" w:rsidRDefault="00362969" w:rsidP="00362969">
      <w:r>
        <w:rPr>
          <w:b/>
        </w:rPr>
        <w:t>TITLE:</w:t>
      </w:r>
      <w:r w:rsidR="0014467B">
        <w:rPr>
          <w:b/>
        </w:rPr>
        <w:tab/>
      </w:r>
      <w:r w:rsidR="0014467B">
        <w:rPr>
          <w:b/>
        </w:rPr>
        <w:tab/>
      </w:r>
      <w:r w:rsidR="0014467B">
        <w:t xml:space="preserve">Annual Return/Report </w:t>
      </w:r>
      <w:r w:rsidR="00303139">
        <w:t xml:space="preserve">of </w:t>
      </w:r>
      <w:r w:rsidR="0014467B">
        <w:t>Employee Benefit Plan (Form 5500)</w:t>
      </w:r>
    </w:p>
    <w:p w14:paraId="2B341882" w14:textId="77777777" w:rsidR="00362969" w:rsidRDefault="00362969" w:rsidP="00362969">
      <w:pPr>
        <w:rPr>
          <w:b/>
        </w:rPr>
      </w:pPr>
    </w:p>
    <w:p w14:paraId="089CF2EB" w14:textId="6881DA10" w:rsidR="00362969" w:rsidRPr="0014467B" w:rsidRDefault="00FE2CBE" w:rsidP="00907D41">
      <w:pPr>
        <w:ind w:left="2160" w:hanging="2160"/>
      </w:pPr>
      <w:r>
        <w:rPr>
          <w:b/>
        </w:rPr>
        <w:t>STATUS</w:t>
      </w:r>
      <w:r w:rsidR="00362969">
        <w:rPr>
          <w:b/>
        </w:rPr>
        <w:t>:</w:t>
      </w:r>
      <w:r w:rsidR="00907D41">
        <w:rPr>
          <w:b/>
        </w:rPr>
        <w:tab/>
      </w:r>
      <w:r>
        <w:t xml:space="preserve">Request for </w:t>
      </w:r>
      <w:r w:rsidR="00EA612E">
        <w:t xml:space="preserve">extension of </w:t>
      </w:r>
      <w:r w:rsidR="000E38FC">
        <w:t>a previously</w:t>
      </w:r>
      <w:r w:rsidR="008B30C4">
        <w:t xml:space="preserve"> </w:t>
      </w:r>
      <w:r w:rsidR="000E38FC">
        <w:t xml:space="preserve">approved </w:t>
      </w:r>
      <w:r>
        <w:t>collection of information</w:t>
      </w:r>
      <w:r w:rsidR="000E38FC">
        <w:t>, with modifications</w:t>
      </w:r>
      <w:r w:rsidR="00D67570">
        <w:t>,</w:t>
      </w:r>
      <w:r>
        <w:t xml:space="preserve"> under the Paperwork Reduction Act (OMB Control number </w:t>
      </w:r>
      <w:r w:rsidR="0014467B">
        <w:t>1212-0057</w:t>
      </w:r>
      <w:r w:rsidR="005B43FF">
        <w:t>, expires March 31, 2018)</w:t>
      </w:r>
      <w:r w:rsidR="000E38FC" w:rsidRPr="000E38FC">
        <w:t xml:space="preserve"> </w:t>
      </w:r>
    </w:p>
    <w:p w14:paraId="081FE3FC" w14:textId="77777777" w:rsidR="00362969" w:rsidRDefault="00362969" w:rsidP="00362969">
      <w:pPr>
        <w:rPr>
          <w:b/>
        </w:rPr>
      </w:pPr>
    </w:p>
    <w:p w14:paraId="4A7A0061" w14:textId="48F3A66C" w:rsidR="00362969" w:rsidRPr="0014467B" w:rsidRDefault="00362969" w:rsidP="00362969">
      <w:r>
        <w:rPr>
          <w:b/>
        </w:rPr>
        <w:t>CONTACT:</w:t>
      </w:r>
      <w:r w:rsidR="0014467B">
        <w:tab/>
      </w:r>
      <w:r w:rsidR="0014467B">
        <w:tab/>
      </w:r>
      <w:r w:rsidR="003F3AB3">
        <w:t>Karen B. Levin</w:t>
      </w:r>
      <w:r w:rsidR="0014467B">
        <w:t xml:space="preserve"> (</w:t>
      </w:r>
      <w:r w:rsidR="003F3AB3">
        <w:t>202-</w:t>
      </w:r>
      <w:r w:rsidR="0014467B">
        <w:t xml:space="preserve">326-4400 </w:t>
      </w:r>
      <w:r w:rsidR="00847DF5">
        <w:t>e</w:t>
      </w:r>
      <w:r w:rsidR="0014467B">
        <w:t>x</w:t>
      </w:r>
      <w:r w:rsidR="00847DF5">
        <w:t>t</w:t>
      </w:r>
      <w:r w:rsidR="00376E08">
        <w:t>.</w:t>
      </w:r>
      <w:r w:rsidR="0014467B">
        <w:t xml:space="preserve"> 3</w:t>
      </w:r>
      <w:r w:rsidR="003F3AB3">
        <w:t>559</w:t>
      </w:r>
      <w:r w:rsidR="0014467B">
        <w:t>) (</w:t>
      </w:r>
      <w:r w:rsidR="003F3AB3">
        <w:t>levin.karen</w:t>
      </w:r>
      <w:r w:rsidR="0014467B" w:rsidRPr="0014467B">
        <w:t>@p</w:t>
      </w:r>
      <w:r w:rsidR="0014467B">
        <w:t>bgc.gov)</w:t>
      </w:r>
    </w:p>
    <w:p w14:paraId="28522901" w14:textId="77777777" w:rsidR="00097EF1" w:rsidRDefault="00097EF1">
      <w:pPr>
        <w:ind w:firstLine="720"/>
      </w:pPr>
    </w:p>
    <w:p w14:paraId="3F1A0CAD" w14:textId="682EC409" w:rsidR="00D715D4" w:rsidRDefault="0099560D" w:rsidP="00960C95">
      <w:pPr>
        <w:pStyle w:val="ListParagraph"/>
        <w:numPr>
          <w:ilvl w:val="0"/>
          <w:numId w:val="15"/>
        </w:numPr>
        <w:spacing w:line="480" w:lineRule="auto"/>
        <w:ind w:left="0" w:firstLine="720"/>
      </w:pPr>
      <w:bookmarkStart w:id="1" w:name="_Hlk499834250"/>
      <w:r w:rsidRPr="00B623EC">
        <w:rPr>
          <w:u w:val="single"/>
        </w:rPr>
        <w:t>Need for collection</w:t>
      </w:r>
      <w:bookmarkEnd w:id="1"/>
      <w:r w:rsidRPr="003C7894">
        <w:t>.</w:t>
      </w:r>
      <w:r>
        <w:t xml:space="preserve"> </w:t>
      </w:r>
      <w:r w:rsidR="009E1D3A">
        <w:t xml:space="preserve"> </w:t>
      </w:r>
      <w:r w:rsidR="00190210">
        <w:t xml:space="preserve">The Pension Benefit Guaranty Corporation (“PBGC”) is requesting approval with modifications to a collection of information under the Paperwork Reduction Act.  </w:t>
      </w:r>
      <w:r>
        <w:t>The</w:t>
      </w:r>
      <w:r w:rsidR="00097EF1">
        <w:t xml:space="preserve"> Employee Retirement Income Security Act of 1974 (ERISA) contains three separate sets of provisions – in Title I (Labor provisions</w:t>
      </w:r>
      <w:r w:rsidR="00537F74">
        <w:t>)</w:t>
      </w:r>
      <w:r w:rsidR="00097EF1">
        <w:t>, Title II (Internal Revenue Code</w:t>
      </w:r>
      <w:r w:rsidR="00097EF1" w:rsidRPr="00830D5B">
        <w:t xml:space="preserve"> </w:t>
      </w:r>
      <w:r w:rsidR="00270C1E">
        <w:t xml:space="preserve">(Code) </w:t>
      </w:r>
      <w:r w:rsidR="00097EF1">
        <w:t>provisions), and Title IV (P</w:t>
      </w:r>
      <w:r w:rsidR="00882926">
        <w:t>BGC</w:t>
      </w:r>
      <w:r w:rsidR="00097EF1">
        <w:t xml:space="preserve"> provisions) </w:t>
      </w:r>
      <w:r w:rsidR="00D111D9">
        <w:t>–</w:t>
      </w:r>
      <w:r w:rsidR="00097EF1">
        <w:t xml:space="preserve"> requiring administrators of </w:t>
      </w:r>
      <w:r w:rsidR="00F67405">
        <w:t xml:space="preserve">most </w:t>
      </w:r>
      <w:r w:rsidR="00097EF1">
        <w:t>employee</w:t>
      </w:r>
      <w:r w:rsidR="00123797">
        <w:t xml:space="preserve"> pension</w:t>
      </w:r>
      <w:r w:rsidR="00097EF1">
        <w:t xml:space="preserve"> and welfare </w:t>
      </w:r>
      <w:r w:rsidR="00152BDB">
        <w:t xml:space="preserve">benefit </w:t>
      </w:r>
      <w:r w:rsidR="00097EF1">
        <w:t xml:space="preserve">plans (collectively referred to as employee benefit plans) to file returns or reports annually with the federal government.  </w:t>
      </w:r>
      <w:r w:rsidR="00197986">
        <w:t xml:space="preserve">PBGC, </w:t>
      </w:r>
      <w:r w:rsidR="00116392">
        <w:t>the Internal Revenue Service (</w:t>
      </w:r>
      <w:r w:rsidR="00197986">
        <w:t>IRS</w:t>
      </w:r>
      <w:r w:rsidR="00116392">
        <w:t>)</w:t>
      </w:r>
      <w:r w:rsidR="00197986">
        <w:t xml:space="preserve">, and </w:t>
      </w:r>
      <w:r w:rsidR="00116392">
        <w:t>the Department of Labor (</w:t>
      </w:r>
      <w:r w:rsidR="000D296C">
        <w:t>DOL</w:t>
      </w:r>
      <w:r w:rsidR="00116392">
        <w:t>)</w:t>
      </w:r>
      <w:r w:rsidR="00966D3B">
        <w:t xml:space="preserve"> </w:t>
      </w:r>
      <w:r w:rsidR="006632DC">
        <w:t>(collectively</w:t>
      </w:r>
      <w:r w:rsidR="00197986">
        <w:t xml:space="preserve"> the Agencies)</w:t>
      </w:r>
      <w:r w:rsidR="00097EF1">
        <w:t xml:space="preserve"> </w:t>
      </w:r>
      <w:r w:rsidR="004D4AF2">
        <w:t>have</w:t>
      </w:r>
      <w:r w:rsidR="00097EF1">
        <w:t xml:space="preserve"> </w:t>
      </w:r>
      <w:r w:rsidR="00DF6039">
        <w:t xml:space="preserve">jointly </w:t>
      </w:r>
      <w:r w:rsidR="00097EF1">
        <w:t>pro</w:t>
      </w:r>
      <w:r w:rsidR="00E95719">
        <w:t>mulgat</w:t>
      </w:r>
      <w:r w:rsidR="004D4AF2">
        <w:t>ed</w:t>
      </w:r>
      <w:r w:rsidR="00E95719">
        <w:t xml:space="preserve"> the </w:t>
      </w:r>
      <w:r w:rsidR="00097EF1">
        <w:t xml:space="preserve">Form 5500 </w:t>
      </w:r>
      <w:r w:rsidR="004D4AF2">
        <w:t>Series</w:t>
      </w:r>
      <w:r w:rsidR="00365ED9">
        <w:t>,</w:t>
      </w:r>
      <w:r w:rsidR="004D4AF2">
        <w:t xml:space="preserve"> which includes the Form 5500 </w:t>
      </w:r>
      <w:r w:rsidR="00927539">
        <w:t>Annual Return/Report</w:t>
      </w:r>
      <w:r w:rsidR="00D715D4">
        <w:t xml:space="preserve"> </w:t>
      </w:r>
      <w:r w:rsidR="00303139">
        <w:t xml:space="preserve">of </w:t>
      </w:r>
      <w:r w:rsidR="00EA5F3A">
        <w:t xml:space="preserve">Employee Benefit Plan </w:t>
      </w:r>
      <w:r w:rsidR="00D715D4">
        <w:t xml:space="preserve">and </w:t>
      </w:r>
      <w:r w:rsidR="00365ED9">
        <w:t xml:space="preserve">the </w:t>
      </w:r>
      <w:r w:rsidR="00D715D4">
        <w:t xml:space="preserve">Form 5500-SF Short Form </w:t>
      </w:r>
      <w:r w:rsidR="00EA5F3A">
        <w:t xml:space="preserve">Annual Return/Report </w:t>
      </w:r>
      <w:r w:rsidR="00303139">
        <w:t xml:space="preserve">of </w:t>
      </w:r>
      <w:r w:rsidR="006632DC">
        <w:t>Small Employee Benefit Plan</w:t>
      </w:r>
      <w:r w:rsidR="00097EF1" w:rsidRPr="006563D6">
        <w:t>.</w:t>
      </w:r>
      <w:r w:rsidR="006563D6" w:rsidRPr="006563D6">
        <w:t xml:space="preserve">  </w:t>
      </w:r>
      <w:r w:rsidR="000401CE">
        <w:t xml:space="preserve">The </w:t>
      </w:r>
      <w:r w:rsidR="00D551A9">
        <w:t>regulated public uses the Form 5500 Series to satisfy the combined annual reporting/filing requirements</w:t>
      </w:r>
      <w:r w:rsidR="00397774">
        <w:t>.</w:t>
      </w:r>
      <w:r w:rsidR="000401CE">
        <w:t xml:space="preserve"> </w:t>
      </w:r>
    </w:p>
    <w:p w14:paraId="1CD74F11" w14:textId="2CD68299" w:rsidR="00512C2B" w:rsidRPr="003575E7" w:rsidRDefault="00190210" w:rsidP="00512C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pPr>
      <w:r>
        <w:tab/>
      </w:r>
      <w:r w:rsidR="00E57DA2">
        <w:t>PBGC is proposing</w:t>
      </w:r>
      <w:r w:rsidR="00F057F7">
        <w:t xml:space="preserve"> modifications to th</w:t>
      </w:r>
      <w:r w:rsidR="000401CE">
        <w:t>e previously approved information collection</w:t>
      </w:r>
      <w:r w:rsidR="003E339D">
        <w:t>,</w:t>
      </w:r>
      <w:r w:rsidR="000401CE">
        <w:t xml:space="preserve"> including to the</w:t>
      </w:r>
      <w:r w:rsidR="003E339D">
        <w:t xml:space="preserve">: </w:t>
      </w:r>
      <w:r w:rsidR="00F057F7">
        <w:t xml:space="preserve">2019 </w:t>
      </w:r>
      <w:r w:rsidR="00592B9C">
        <w:t xml:space="preserve">Schedule R </w:t>
      </w:r>
      <w:r w:rsidR="00512C2B" w:rsidRPr="00D61257">
        <w:t>(Retirement Plan Information)</w:t>
      </w:r>
      <w:r w:rsidR="00512C2B">
        <w:t>,</w:t>
      </w:r>
      <w:r w:rsidR="00512C2B" w:rsidRPr="00D61257">
        <w:t xml:space="preserve"> </w:t>
      </w:r>
      <w:r w:rsidR="00512C2B">
        <w:t>Form 5500-SF, and Schedule SB (Single-Employer Defined Benefit Plan Actuarial Information), and their related instructions.</w:t>
      </w:r>
      <w:r w:rsidR="00512C2B">
        <w:rPr>
          <w:rStyle w:val="Headermedium"/>
        </w:rPr>
        <w:t xml:space="preserve">  </w:t>
      </w:r>
      <w:r w:rsidR="00512C2B" w:rsidRPr="003575E7">
        <w:t xml:space="preserve">These </w:t>
      </w:r>
      <w:r w:rsidR="00512C2B">
        <w:t xml:space="preserve">proposed </w:t>
      </w:r>
      <w:r w:rsidR="00512C2B" w:rsidRPr="003575E7">
        <w:t>modifications affect</w:t>
      </w:r>
      <w:r w:rsidR="00512C2B">
        <w:t xml:space="preserve"> some, but not all, single-employer defined benefit plans </w:t>
      </w:r>
      <w:r w:rsidR="00512C2B" w:rsidRPr="003575E7">
        <w:t xml:space="preserve">covered by </w:t>
      </w:r>
      <w:r w:rsidR="00D76ECB">
        <w:t>t</w:t>
      </w:r>
      <w:r w:rsidR="00512C2B" w:rsidRPr="003575E7">
        <w:t>itle IV of ERISA.</w:t>
      </w:r>
      <w:r w:rsidR="00512C2B">
        <w:t xml:space="preserve">  PBGC also is proposing minor modifications to the Form 5500 Series to improve the accuracy of reported information. </w:t>
      </w:r>
    </w:p>
    <w:p w14:paraId="6A89A689" w14:textId="1B017F55" w:rsidR="00CB3B20" w:rsidRPr="000F6F10" w:rsidRDefault="00CB3B20" w:rsidP="000F6F10">
      <w:pPr>
        <w:pStyle w:val="ListParagraph"/>
        <w:numPr>
          <w:ilvl w:val="0"/>
          <w:numId w:val="38"/>
        </w:numPr>
        <w:spacing w:line="480" w:lineRule="auto"/>
        <w:rPr>
          <w:b/>
          <w:u w:val="single"/>
        </w:rPr>
      </w:pPr>
      <w:r w:rsidRPr="000F6F10">
        <w:rPr>
          <w:b/>
          <w:u w:val="single"/>
        </w:rPr>
        <w:lastRenderedPageBreak/>
        <w:t>Change</w:t>
      </w:r>
      <w:r w:rsidR="0068374B" w:rsidRPr="000F6F10">
        <w:rPr>
          <w:b/>
          <w:u w:val="single"/>
        </w:rPr>
        <w:t>s</w:t>
      </w:r>
      <w:r w:rsidRPr="000F6F10">
        <w:rPr>
          <w:b/>
          <w:u w:val="single"/>
        </w:rPr>
        <w:t xml:space="preserve"> proposed to Schedule R</w:t>
      </w:r>
      <w:r w:rsidR="00F412E2" w:rsidRPr="000F6F10">
        <w:rPr>
          <w:b/>
          <w:u w:val="single"/>
        </w:rPr>
        <w:t xml:space="preserve"> form</w:t>
      </w:r>
      <w:r w:rsidR="00526063" w:rsidRPr="000F6F10">
        <w:rPr>
          <w:b/>
          <w:u w:val="single"/>
        </w:rPr>
        <w:t xml:space="preserve"> and instructions</w:t>
      </w:r>
      <w:r w:rsidR="00A51106" w:rsidRPr="000F6F10">
        <w:rPr>
          <w:b/>
          <w:u w:val="single"/>
        </w:rPr>
        <w:t xml:space="preserve"> </w:t>
      </w:r>
    </w:p>
    <w:p w14:paraId="24A7B4F2" w14:textId="79C6DEDF" w:rsidR="005B4338" w:rsidRDefault="00512C2B" w:rsidP="00B13BD2">
      <w:pPr>
        <w:spacing w:line="480" w:lineRule="auto"/>
        <w:ind w:firstLine="720"/>
      </w:pPr>
      <w:r>
        <w:t>PBGC propos</w:t>
      </w:r>
      <w:r w:rsidR="00220A11">
        <w:t>es</w:t>
      </w:r>
      <w:r>
        <w:t xml:space="preserve"> to </w:t>
      </w:r>
      <w:r w:rsidR="00633571">
        <w:t>add a new line 20 to the</w:t>
      </w:r>
      <w:r>
        <w:t xml:space="preserve"> </w:t>
      </w:r>
      <w:r w:rsidR="00113F04">
        <w:t xml:space="preserve">2019 </w:t>
      </w:r>
      <w:r>
        <w:t>Schedule R</w:t>
      </w:r>
      <w:r w:rsidR="005A6054">
        <w:rPr>
          <w:rStyle w:val="CommentReference"/>
        </w:rPr>
        <w:t xml:space="preserve"> </w:t>
      </w:r>
      <w:r>
        <w:t xml:space="preserve">to obtain information </w:t>
      </w:r>
      <w:r w:rsidR="004C6454">
        <w:t xml:space="preserve">related to unpaid minimum required contributions </w:t>
      </w:r>
      <w:r>
        <w:t xml:space="preserve">from </w:t>
      </w:r>
      <w:r w:rsidR="00A06146">
        <w:t xml:space="preserve">PBGC-insured </w:t>
      </w:r>
      <w:r>
        <w:t>single-employer plans</w:t>
      </w:r>
      <w:r w:rsidR="0043571C">
        <w:t>.</w:t>
      </w:r>
      <w:r w:rsidR="00995859">
        <w:t xml:space="preserve">  </w:t>
      </w:r>
    </w:p>
    <w:p w14:paraId="60F264C8" w14:textId="34E3CFBA" w:rsidR="00190210" w:rsidRDefault="00040DBB" w:rsidP="00190210">
      <w:pPr>
        <w:pStyle w:val="BodyText"/>
        <w:spacing w:before="60" w:line="480" w:lineRule="auto"/>
        <w:ind w:firstLine="720"/>
      </w:pPr>
      <w:r>
        <w:t>Single-employer plans</w:t>
      </w:r>
      <w:r w:rsidR="00B5231A">
        <w:t xml:space="preserve"> </w:t>
      </w:r>
      <w:r w:rsidR="00A876D9">
        <w:t xml:space="preserve">that fail to make certain required contributions </w:t>
      </w:r>
      <w:r w:rsidR="00B5231A">
        <w:t>are required to</w:t>
      </w:r>
      <w:r>
        <w:t xml:space="preserve"> report the amount of unpaid minimum required contributions </w:t>
      </w:r>
      <w:r w:rsidR="00A876D9">
        <w:t xml:space="preserve">and other information </w:t>
      </w:r>
      <w:r w:rsidR="00AD0E67">
        <w:t xml:space="preserve">to PBGC under section 4043 </w:t>
      </w:r>
      <w:r w:rsidR="0047503F">
        <w:t xml:space="preserve">of ERISA </w:t>
      </w:r>
      <w:r w:rsidR="00AD0E67">
        <w:t>unless one of PBGC’s regulatory waivers applies</w:t>
      </w:r>
      <w:r w:rsidR="00A876D9">
        <w:t xml:space="preserve">, or in the case of missed contributions over $1 million, under </w:t>
      </w:r>
      <w:r w:rsidR="00B80FAB">
        <w:t xml:space="preserve">section </w:t>
      </w:r>
      <w:r w:rsidR="00A876D9">
        <w:t>303(k)</w:t>
      </w:r>
      <w:r w:rsidR="0047503F">
        <w:t xml:space="preserve"> of ERISA</w:t>
      </w:r>
      <w:r w:rsidR="00AD0E67">
        <w:t xml:space="preserve">.  </w:t>
      </w:r>
      <w:r w:rsidRPr="007A4719">
        <w:t>PBGC form</w:t>
      </w:r>
      <w:r w:rsidR="00A876D9">
        <w:t>s 10 or 200 are used for this purpose</w:t>
      </w:r>
      <w:r>
        <w:t xml:space="preserve">.  </w:t>
      </w:r>
      <w:r w:rsidR="00AA1A0E">
        <w:t>PBGC has found that there is a lack of compliance with the</w:t>
      </w:r>
      <w:r w:rsidR="00A876D9">
        <w:t>se</w:t>
      </w:r>
      <w:r w:rsidR="00AA1A0E">
        <w:t xml:space="preserve"> reporting requirement</w:t>
      </w:r>
      <w:r w:rsidR="00A876D9">
        <w:t xml:space="preserve">s (i.e., </w:t>
      </w:r>
      <w:r w:rsidR="005B4338">
        <w:t>a significant number of plans that are required to file these PBGC form(s) do not</w:t>
      </w:r>
      <w:r w:rsidR="00287C39">
        <w:t>)</w:t>
      </w:r>
      <w:r w:rsidR="005B4338">
        <w:t xml:space="preserve">.  As part of its enforcement effort, PBGC regularly contacts plans that </w:t>
      </w:r>
      <w:r w:rsidR="005B4338" w:rsidRPr="007A4719">
        <w:t xml:space="preserve">report </w:t>
      </w:r>
      <w:r w:rsidR="005B4338">
        <w:t>unpaid</w:t>
      </w:r>
      <w:r w:rsidR="005B4338" w:rsidRPr="007A4719">
        <w:t xml:space="preserve"> contribution</w:t>
      </w:r>
      <w:r w:rsidR="005B4338">
        <w:t>s</w:t>
      </w:r>
      <w:r w:rsidR="005B4338" w:rsidRPr="007A4719">
        <w:t xml:space="preserve"> on Schedule SB</w:t>
      </w:r>
      <w:r w:rsidR="005B4338">
        <w:t xml:space="preserve"> if the applicable PBGC form is not received.  With limited exception, PBGC cannot distinguish between plans that were required to report missed contributions and those that qualified for a regulatory waiver, and as a result, PBGC ends up contacting many plans for which reporting was waived.  PBGC is proposing thi</w:t>
      </w:r>
      <w:r w:rsidR="007C704A">
        <w:t>s addition of information on line 20</w:t>
      </w:r>
      <w:r w:rsidR="005B4338">
        <w:t xml:space="preserve"> to </w:t>
      </w:r>
      <w:r w:rsidR="005B4338" w:rsidRPr="007A4719">
        <w:t xml:space="preserve">enable </w:t>
      </w:r>
      <w:r w:rsidR="005B4338">
        <w:t xml:space="preserve">PBGC </w:t>
      </w:r>
      <w:r w:rsidR="005B4338" w:rsidRPr="007A4719">
        <w:t xml:space="preserve">to </w:t>
      </w:r>
      <w:r w:rsidR="005B4338">
        <w:t xml:space="preserve">limit its contact to plans that </w:t>
      </w:r>
      <w:r w:rsidR="008A059F">
        <w:t>did not qualify for the 29 CFR 4043.25(c)(2) waiver (i.e., the</w:t>
      </w:r>
      <w:r w:rsidR="00FD1DF4">
        <w:t xml:space="preserve"> 30-day grace period). </w:t>
      </w:r>
    </w:p>
    <w:p w14:paraId="0B0104C0" w14:textId="2A13EAB1" w:rsidR="00512C2B" w:rsidRDefault="00861A59" w:rsidP="00190210">
      <w:pPr>
        <w:pStyle w:val="BodyText"/>
        <w:spacing w:before="60" w:line="480" w:lineRule="auto"/>
        <w:ind w:firstLine="720"/>
      </w:pPr>
      <w:r>
        <w:t>As proposed,</w:t>
      </w:r>
      <w:r w:rsidR="006620BE">
        <w:t xml:space="preserve"> </w:t>
      </w:r>
      <w:r w:rsidR="00FF1399">
        <w:t>l</w:t>
      </w:r>
      <w:r w:rsidR="00111E40">
        <w:t>ine 20a o</w:t>
      </w:r>
      <w:r w:rsidR="00FF1399">
        <w:t>n</w:t>
      </w:r>
      <w:r w:rsidR="00111E40">
        <w:t xml:space="preserve"> the</w:t>
      </w:r>
      <w:r w:rsidR="002F5D6D" w:rsidRPr="00D61257">
        <w:t xml:space="preserve"> Schedule R</w:t>
      </w:r>
      <w:r w:rsidR="00C5370D">
        <w:t xml:space="preserve"> </w:t>
      </w:r>
      <w:r>
        <w:t>will</w:t>
      </w:r>
      <w:r w:rsidR="00C5370D">
        <w:t xml:space="preserve"> </w:t>
      </w:r>
      <w:r w:rsidR="002F5D6D">
        <w:t>re</w:t>
      </w:r>
      <w:r w:rsidR="002F5D6D" w:rsidRPr="007A4719">
        <w:t>quir</w:t>
      </w:r>
      <w:r w:rsidR="002F5D6D">
        <w:t>e</w:t>
      </w:r>
      <w:r w:rsidR="002F5D6D" w:rsidRPr="007A4719">
        <w:t xml:space="preserve"> </w:t>
      </w:r>
      <w:r w:rsidR="00FA2A54">
        <w:t>single-employer plan</w:t>
      </w:r>
      <w:r w:rsidR="00C5370D">
        <w:t>s</w:t>
      </w:r>
      <w:r w:rsidR="00FA2A54">
        <w:t xml:space="preserve"> to</w:t>
      </w:r>
      <w:r w:rsidR="00A93EEA">
        <w:t xml:space="preserve"> </w:t>
      </w:r>
      <w:r w:rsidR="00A876D9">
        <w:t xml:space="preserve">check either “Yes” or “No” to </w:t>
      </w:r>
      <w:r w:rsidR="00A93EEA">
        <w:t>indicate whether t</w:t>
      </w:r>
      <w:r w:rsidR="00C5370D">
        <w:t>hey</w:t>
      </w:r>
      <w:r w:rsidR="00A93EEA">
        <w:t xml:space="preserve"> reported unpaid minimum required contributions on Schedule SB, line 40</w:t>
      </w:r>
      <w:r w:rsidR="0075741B">
        <w:t>.</w:t>
      </w:r>
      <w:r w:rsidR="0043571C">
        <w:t xml:space="preserve"> </w:t>
      </w:r>
      <w:r w:rsidR="00654D40">
        <w:t xml:space="preserve"> </w:t>
      </w:r>
      <w:r w:rsidR="009845CC">
        <w:t xml:space="preserve">A plan that </w:t>
      </w:r>
      <w:r w:rsidR="0084271F">
        <w:t xml:space="preserve">checks “Yes” </w:t>
      </w:r>
      <w:r w:rsidR="00277269">
        <w:t xml:space="preserve">must </w:t>
      </w:r>
      <w:r w:rsidR="0073112C">
        <w:t>co</w:t>
      </w:r>
      <w:r w:rsidR="00277269">
        <w:t xml:space="preserve">mplete </w:t>
      </w:r>
      <w:r w:rsidR="002740AC">
        <w:t>line 20</w:t>
      </w:r>
      <w:r w:rsidR="0097747A">
        <w:t>b</w:t>
      </w:r>
      <w:r w:rsidR="0084271F">
        <w:t xml:space="preserve"> </w:t>
      </w:r>
      <w:r w:rsidR="00992326">
        <w:t xml:space="preserve">to </w:t>
      </w:r>
      <w:r w:rsidR="00A876D9">
        <w:t xml:space="preserve">report </w:t>
      </w:r>
      <w:r w:rsidR="00992326">
        <w:t xml:space="preserve">whether: (1) it </w:t>
      </w:r>
      <w:r w:rsidR="00B1542B">
        <w:t>has notified PBGC of</w:t>
      </w:r>
      <w:r w:rsidR="006D0ACE">
        <w:t xml:space="preserve"> the amount of unpaid minimum required contributions</w:t>
      </w:r>
      <w:r w:rsidR="00EA2325">
        <w:t>,</w:t>
      </w:r>
      <w:r w:rsidR="006D0ACE">
        <w:t xml:space="preserve"> </w:t>
      </w:r>
      <w:r w:rsidR="00963172">
        <w:t>and if not,</w:t>
      </w:r>
      <w:r w:rsidR="00CC5D16">
        <w:t xml:space="preserve"> whether, (</w:t>
      </w:r>
      <w:r w:rsidR="00963172">
        <w:t>2</w:t>
      </w:r>
      <w:r w:rsidR="00CC5D16">
        <w:t xml:space="preserve">) </w:t>
      </w:r>
      <w:r w:rsidR="00D27A55">
        <w:t>t</w:t>
      </w:r>
      <w:r w:rsidR="00220A11">
        <w:t>h</w:t>
      </w:r>
      <w:r w:rsidR="00EA2325">
        <w:t>e</w:t>
      </w:r>
      <w:r w:rsidR="00512C2B">
        <w:t xml:space="preserve"> reporting requirement </w:t>
      </w:r>
      <w:r w:rsidR="00A876D9">
        <w:t xml:space="preserve">was </w:t>
      </w:r>
      <w:r w:rsidR="00512C2B">
        <w:t xml:space="preserve">waived (e.g., if the contribution </w:t>
      </w:r>
      <w:r w:rsidR="00A876D9">
        <w:t xml:space="preserve">was </w:t>
      </w:r>
      <w:r w:rsidR="00512C2B">
        <w:t>made within 30 days of the due date)</w:t>
      </w:r>
      <w:r w:rsidR="00566A03">
        <w:t>;</w:t>
      </w:r>
      <w:r w:rsidR="00B4335C">
        <w:t xml:space="preserve"> </w:t>
      </w:r>
      <w:r w:rsidR="00566A03">
        <w:t>(</w:t>
      </w:r>
      <w:r w:rsidR="00963172">
        <w:t>3</w:t>
      </w:r>
      <w:r w:rsidR="00566A03">
        <w:t xml:space="preserve">) </w:t>
      </w:r>
      <w:r w:rsidR="00B4335C">
        <w:t xml:space="preserve">the 30-day period has not yet ended and the sponsor intends to make a </w:t>
      </w:r>
      <w:r w:rsidR="00B4335C">
        <w:lastRenderedPageBreak/>
        <w:t xml:space="preserve">contribution equal to or exceeding the </w:t>
      </w:r>
      <w:r w:rsidR="00566A03">
        <w:t>unpaid minimum required contribution by the 30</w:t>
      </w:r>
      <w:r w:rsidR="00566A03" w:rsidRPr="0085413A">
        <w:rPr>
          <w:vertAlign w:val="superscript"/>
        </w:rPr>
        <w:t>th</w:t>
      </w:r>
      <w:r w:rsidR="00566A03">
        <w:t xml:space="preserve"> day after the due date</w:t>
      </w:r>
      <w:r w:rsidR="00751404">
        <w:t>;</w:t>
      </w:r>
      <w:r w:rsidR="00566A03">
        <w:t xml:space="preserve"> or</w:t>
      </w:r>
      <w:r w:rsidR="00751404">
        <w:t>,</w:t>
      </w:r>
      <w:r w:rsidR="00566A03">
        <w:t xml:space="preserve"> (</w:t>
      </w:r>
      <w:r w:rsidR="00963172">
        <w:t>4</w:t>
      </w:r>
      <w:r w:rsidR="00566A03">
        <w:t xml:space="preserve">) </w:t>
      </w:r>
      <w:r w:rsidR="003660AC">
        <w:t xml:space="preserve">another explanation is applicable.  </w:t>
      </w:r>
      <w:r w:rsidR="00512C2B">
        <w:t xml:space="preserve"> </w:t>
      </w:r>
    </w:p>
    <w:p w14:paraId="7EF8C26A" w14:textId="221A88A5" w:rsidR="00A87AD4" w:rsidRPr="000F6F10" w:rsidRDefault="00FE659F" w:rsidP="000F6F10">
      <w:pPr>
        <w:pStyle w:val="ListParagraph"/>
        <w:numPr>
          <w:ilvl w:val="0"/>
          <w:numId w:val="38"/>
        </w:numPr>
        <w:spacing w:line="480" w:lineRule="auto"/>
        <w:rPr>
          <w:b/>
        </w:rPr>
      </w:pPr>
      <w:r w:rsidRPr="000F6F10">
        <w:rPr>
          <w:b/>
          <w:u w:val="single"/>
        </w:rPr>
        <w:t xml:space="preserve">Changes </w:t>
      </w:r>
      <w:r w:rsidR="00EE7B04" w:rsidRPr="000F6F10">
        <w:rPr>
          <w:b/>
          <w:u w:val="single"/>
        </w:rPr>
        <w:t xml:space="preserve">proposed </w:t>
      </w:r>
      <w:r w:rsidRPr="000F6F10">
        <w:rPr>
          <w:b/>
          <w:u w:val="single"/>
        </w:rPr>
        <w:t>to Fo</w:t>
      </w:r>
      <w:r w:rsidR="00A87AD4" w:rsidRPr="000F6F10">
        <w:rPr>
          <w:b/>
          <w:u w:val="single"/>
        </w:rPr>
        <w:t>rm 5500-SF</w:t>
      </w:r>
      <w:r w:rsidR="00A51106" w:rsidRPr="000F6F10">
        <w:rPr>
          <w:b/>
          <w:u w:val="single"/>
        </w:rPr>
        <w:t xml:space="preserve"> and </w:t>
      </w:r>
      <w:r w:rsidR="008F2BD0" w:rsidRPr="000F6F10">
        <w:rPr>
          <w:b/>
          <w:u w:val="single"/>
        </w:rPr>
        <w:t>instructions</w:t>
      </w:r>
      <w:r w:rsidR="00A87AD4" w:rsidRPr="000F6F10">
        <w:rPr>
          <w:b/>
        </w:rPr>
        <w:t xml:space="preserve">  </w:t>
      </w:r>
    </w:p>
    <w:p w14:paraId="6DF5BEDD" w14:textId="6878A909" w:rsidR="00F90DA5" w:rsidRDefault="00D33F31" w:rsidP="003F4F7F">
      <w:pPr>
        <w:spacing w:line="480" w:lineRule="auto"/>
        <w:ind w:firstLine="720"/>
      </w:pPr>
      <w:r>
        <w:t>Because plans that file Form 5500-SF are</w:t>
      </w:r>
      <w:r w:rsidR="00A87AD4">
        <w:t xml:space="preserve"> not required to complete Schedule R</w:t>
      </w:r>
      <w:r>
        <w:t xml:space="preserve">, </w:t>
      </w:r>
      <w:r w:rsidR="00A87AD4">
        <w:t xml:space="preserve">PBGC is proposing to </w:t>
      </w:r>
      <w:r>
        <w:t xml:space="preserve">revise line 11 of </w:t>
      </w:r>
      <w:r w:rsidR="00DE6437">
        <w:t xml:space="preserve">the 2019 Form 5500-SF </w:t>
      </w:r>
      <w:r>
        <w:t xml:space="preserve">to </w:t>
      </w:r>
      <w:r w:rsidR="00647D80">
        <w:t>obtain the same information from PBGC-covered single-employer plans that do not have to complete Schedule R</w:t>
      </w:r>
      <w:r w:rsidR="00232596">
        <w:t xml:space="preserve">. </w:t>
      </w:r>
    </w:p>
    <w:p w14:paraId="00C60A91" w14:textId="1A3A40D8" w:rsidR="006918AE" w:rsidRPr="000F6F10" w:rsidRDefault="006918AE" w:rsidP="00F90DA5">
      <w:pPr>
        <w:pStyle w:val="ListParagraph"/>
        <w:numPr>
          <w:ilvl w:val="1"/>
          <w:numId w:val="39"/>
        </w:numPr>
        <w:rPr>
          <w:b/>
          <w:u w:val="single"/>
        </w:rPr>
      </w:pPr>
      <w:r w:rsidRPr="000F6F10">
        <w:rPr>
          <w:b/>
          <w:u w:val="single"/>
        </w:rPr>
        <w:t>Changes proposed to Schedule SB</w:t>
      </w:r>
      <w:r w:rsidR="00611A6F" w:rsidRPr="000F6F10">
        <w:rPr>
          <w:b/>
          <w:u w:val="single"/>
        </w:rPr>
        <w:t xml:space="preserve"> form and</w:t>
      </w:r>
      <w:r w:rsidRPr="000F6F10">
        <w:rPr>
          <w:b/>
          <w:u w:val="single"/>
        </w:rPr>
        <w:t xml:space="preserve"> instructions</w:t>
      </w:r>
      <w:r w:rsidR="00FD5256" w:rsidRPr="000F6F10">
        <w:rPr>
          <w:b/>
          <w:u w:val="single"/>
        </w:rPr>
        <w:t xml:space="preserve"> </w:t>
      </w:r>
    </w:p>
    <w:p w14:paraId="429F3883" w14:textId="77777777" w:rsidR="00A23D83" w:rsidRPr="00481013" w:rsidRDefault="00A23D83" w:rsidP="007E4DC8">
      <w:pPr>
        <w:widowControl/>
        <w:autoSpaceDE/>
        <w:autoSpaceDN/>
        <w:adjustRightInd/>
        <w:ind w:left="720"/>
        <w:rPr>
          <w:b/>
          <w:u w:val="single"/>
        </w:rPr>
      </w:pPr>
    </w:p>
    <w:p w14:paraId="107F69A4" w14:textId="55603389" w:rsidR="00876DA0" w:rsidRDefault="00647D80" w:rsidP="00FB51DE">
      <w:pPr>
        <w:spacing w:line="480" w:lineRule="auto"/>
        <w:ind w:firstLine="720"/>
      </w:pPr>
      <w:r>
        <w:t xml:space="preserve">On line 23 of Schedule SB, plans indicate which mortality table was used to determine the funding target and target normal cost by checking the applicable box.  </w:t>
      </w:r>
      <w:r w:rsidR="00512C2B">
        <w:t>PBGC is proposing to</w:t>
      </w:r>
      <w:r w:rsidR="009A687F">
        <w:t xml:space="preserve"> revise </w:t>
      </w:r>
      <w:r w:rsidR="00855B9E">
        <w:t>line 23</w:t>
      </w:r>
      <w:r w:rsidR="001A5C7A">
        <w:t xml:space="preserve"> to</w:t>
      </w:r>
      <w:r w:rsidR="00855B9E">
        <w:t xml:space="preserve"> </w:t>
      </w:r>
      <w:r>
        <w:t>eliminate the mortality table options that are not available for plan years after 2018</w:t>
      </w:r>
      <w:r w:rsidR="00B5190B">
        <w:t xml:space="preserve">.  </w:t>
      </w:r>
    </w:p>
    <w:p w14:paraId="36350F33" w14:textId="5AEDFC57" w:rsidR="003B5316" w:rsidRDefault="0044313B" w:rsidP="00FB51DE">
      <w:pPr>
        <w:tabs>
          <w:tab w:val="left" w:pos="360"/>
          <w:tab w:val="left" w:pos="720"/>
        </w:tabs>
        <w:spacing w:line="480" w:lineRule="auto"/>
        <w:ind w:firstLine="810"/>
      </w:pPr>
      <w:r>
        <w:t>Currently, l</w:t>
      </w:r>
      <w:r w:rsidR="005E67D8">
        <w:t xml:space="preserve">ine 23 </w:t>
      </w:r>
      <w:r w:rsidR="009F6E97">
        <w:t xml:space="preserve">requires </w:t>
      </w:r>
      <w:r w:rsidR="00631B58">
        <w:t xml:space="preserve">all single-employer defined benefit </w:t>
      </w:r>
      <w:r w:rsidR="009F6E97">
        <w:t xml:space="preserve">plans to choose </w:t>
      </w:r>
      <w:r w:rsidR="00692B76">
        <w:t>among options concerning the use of a mortality table, pursuant to IRS’ mortality table regulation</w:t>
      </w:r>
      <w:r w:rsidR="000A7924">
        <w:t>.</w:t>
      </w:r>
      <w:r w:rsidR="00196477">
        <w:t xml:space="preserve">  </w:t>
      </w:r>
      <w:r w:rsidR="0006615C">
        <w:t>It</w:t>
      </w:r>
      <w:r w:rsidR="004E57AD" w:rsidRPr="00AB7B2F">
        <w:t xml:space="preserve"> provide</w:t>
      </w:r>
      <w:r w:rsidR="001B2738">
        <w:t>d</w:t>
      </w:r>
      <w:r w:rsidR="004E57AD" w:rsidRPr="00AB7B2F">
        <w:t xml:space="preserve"> an option to delay </w:t>
      </w:r>
      <w:r w:rsidR="00692B76">
        <w:t xml:space="preserve">the </w:t>
      </w:r>
      <w:r w:rsidR="004E57AD" w:rsidRPr="00AB7B2F">
        <w:t>use of the new mortality tables until 2019 if the plan sponsor determine</w:t>
      </w:r>
      <w:r w:rsidR="001B2738">
        <w:t>d</w:t>
      </w:r>
      <w:r w:rsidR="004E57AD" w:rsidRPr="00AB7B2F">
        <w:t xml:space="preserve"> that using the new tables for 2018 would be “administratively impracticable or would result in an adverse business impact that is greater than de minimis.</w:t>
      </w:r>
      <w:r w:rsidR="004E57AD">
        <w:t>..</w:t>
      </w:r>
      <w:r w:rsidR="004E57AD" w:rsidRPr="00AB7B2F">
        <w:t>.”  PBGC change</w:t>
      </w:r>
      <w:r w:rsidR="001B2738">
        <w:t>d</w:t>
      </w:r>
      <w:r w:rsidR="004E57AD" w:rsidRPr="00AB7B2F">
        <w:t xml:space="preserve"> </w:t>
      </w:r>
      <w:r w:rsidR="0006615C">
        <w:t xml:space="preserve">the 2018 </w:t>
      </w:r>
      <w:r w:rsidR="004E57AD" w:rsidRPr="00AB7B2F">
        <w:t xml:space="preserve">Schedule SB, </w:t>
      </w:r>
      <w:r w:rsidR="004E57AD">
        <w:t>line</w:t>
      </w:r>
      <w:r w:rsidR="004E57AD" w:rsidRPr="00AB7B2F">
        <w:t xml:space="preserve"> 23</w:t>
      </w:r>
      <w:r w:rsidR="0074554A">
        <w:t xml:space="preserve"> </w:t>
      </w:r>
      <w:r w:rsidR="001B2738">
        <w:t xml:space="preserve">to provide plans with </w:t>
      </w:r>
      <w:r w:rsidR="004E57AD" w:rsidRPr="00AB7B2F">
        <w:t>six ch</w:t>
      </w:r>
      <w:r w:rsidR="0060659C">
        <w:t>eckboxes</w:t>
      </w:r>
      <w:r w:rsidR="00E16A71">
        <w:t xml:space="preserve"> that included options that allowed for the delay in</w:t>
      </w:r>
      <w:r w:rsidR="004E57AD" w:rsidRPr="00AB7B2F">
        <w:t xml:space="preserve"> use of the new tables </w:t>
      </w:r>
      <w:r w:rsidR="00E16A71">
        <w:t>a</w:t>
      </w:r>
      <w:r w:rsidR="004E57AD" w:rsidRPr="00AB7B2F">
        <w:t xml:space="preserve">nd </w:t>
      </w:r>
      <w:r w:rsidR="00E16A71">
        <w:t>options that</w:t>
      </w:r>
      <w:r w:rsidR="004E57AD" w:rsidRPr="00AB7B2F">
        <w:t xml:space="preserve"> </w:t>
      </w:r>
      <w:r w:rsidR="00E16A71">
        <w:t>used the new tables.</w:t>
      </w:r>
      <w:r w:rsidR="004E57AD" w:rsidRPr="00AB7B2F">
        <w:t xml:space="preserve">  </w:t>
      </w:r>
      <w:r w:rsidR="0074554A">
        <w:t xml:space="preserve">For </w:t>
      </w:r>
      <w:r w:rsidR="00AF5894">
        <w:t xml:space="preserve">plan </w:t>
      </w:r>
      <w:r w:rsidR="0014085B">
        <w:t xml:space="preserve">years beginning on or after 2018, </w:t>
      </w:r>
      <w:r w:rsidR="0074554A">
        <w:t>IRS guidance provides that all plans must use a mortality table provided under the current regulation</w:t>
      </w:r>
      <w:r w:rsidR="006029B9">
        <w:t xml:space="preserve"> (26 CFR 1.430(h)(3)-1).  </w:t>
      </w:r>
      <w:r w:rsidR="00460997">
        <w:t xml:space="preserve">Therefore, the proposed revision for the 2019 Schedule SB deletes the extra checkboxes representing choices related to mortality table options provided under the prior regulation that were included on the 2018 Schedule SB.  </w:t>
      </w:r>
      <w:r w:rsidR="0074554A">
        <w:t xml:space="preserve">  </w:t>
      </w:r>
    </w:p>
    <w:p w14:paraId="73CC4176" w14:textId="2D232778" w:rsidR="000F6F10" w:rsidRPr="000F6F10" w:rsidRDefault="00EC2701" w:rsidP="000F6F10">
      <w:pPr>
        <w:pStyle w:val="ListParagraph"/>
        <w:widowControl/>
        <w:numPr>
          <w:ilvl w:val="0"/>
          <w:numId w:val="38"/>
        </w:numPr>
        <w:autoSpaceDE/>
        <w:autoSpaceDN/>
        <w:adjustRightInd/>
        <w:rPr>
          <w:b/>
          <w:u w:val="single"/>
        </w:rPr>
      </w:pPr>
      <w:r>
        <w:rPr>
          <w:b/>
          <w:u w:val="single"/>
        </w:rPr>
        <w:t>Other c</w:t>
      </w:r>
      <w:r w:rsidR="000F6F10" w:rsidRPr="000F6F10">
        <w:rPr>
          <w:b/>
          <w:u w:val="single"/>
        </w:rPr>
        <w:t>hanges proposed to Form 5500</w:t>
      </w:r>
      <w:r w:rsidR="000F6F10">
        <w:rPr>
          <w:b/>
          <w:u w:val="single"/>
        </w:rPr>
        <w:t xml:space="preserve"> </w:t>
      </w:r>
      <w:r>
        <w:rPr>
          <w:b/>
          <w:u w:val="single"/>
        </w:rPr>
        <w:t xml:space="preserve">Series </w:t>
      </w:r>
      <w:r w:rsidR="000F6F10">
        <w:rPr>
          <w:b/>
          <w:u w:val="single"/>
        </w:rPr>
        <w:t>instructions</w:t>
      </w:r>
      <w:r w:rsidR="000F6F10" w:rsidRPr="000F6F10">
        <w:rPr>
          <w:b/>
          <w:u w:val="single"/>
        </w:rPr>
        <w:t xml:space="preserve">  </w:t>
      </w:r>
    </w:p>
    <w:p w14:paraId="7DF8525C" w14:textId="77777777" w:rsidR="000F6F10" w:rsidRPr="00481013" w:rsidRDefault="000F6F10" w:rsidP="000F6F10">
      <w:pPr>
        <w:widowControl/>
        <w:autoSpaceDE/>
        <w:autoSpaceDN/>
        <w:adjustRightInd/>
        <w:ind w:left="720"/>
        <w:rPr>
          <w:b/>
          <w:u w:val="single"/>
        </w:rPr>
      </w:pPr>
    </w:p>
    <w:p w14:paraId="7558D8FE" w14:textId="2BDA4E2C" w:rsidR="003E4DB2" w:rsidRDefault="000F6F10" w:rsidP="009808CD">
      <w:pPr>
        <w:spacing w:line="480" w:lineRule="auto"/>
        <w:ind w:firstLine="720"/>
      </w:pPr>
      <w:r>
        <w:t>PBGC is proposing</w:t>
      </w:r>
      <w:r w:rsidR="00EC2701">
        <w:t xml:space="preserve"> minor modifications to the Form 5500 Series to improve the accuracy of reported information.  </w:t>
      </w:r>
      <w:r w:rsidR="00A7375A">
        <w:t>For the 2019 Form 5500, line 2d, i</w:t>
      </w:r>
      <w:r w:rsidR="00EC2701">
        <w:t xml:space="preserve">t is proposing </w:t>
      </w:r>
      <w:r>
        <w:t xml:space="preserve">to revise the instructions </w:t>
      </w:r>
      <w:r w:rsidR="00701021">
        <w:t xml:space="preserve">to clarify the requested business code description. </w:t>
      </w:r>
      <w:r w:rsidR="00143A3D">
        <w:t xml:space="preserve"> </w:t>
      </w:r>
      <w:r w:rsidR="00701021">
        <w:t xml:space="preserve">Currently, the instructions say to report the code that best describes the nature of the plan sponsor’s business.  </w:t>
      </w:r>
      <w:r w:rsidR="00647D80">
        <w:t>PBGC has found that some plans enter</w:t>
      </w:r>
      <w:r w:rsidR="00701021">
        <w:t xml:space="preserve"> the code for “Insurance &amp; Employee Benefit Funds” or “Labor Unions and Similar Labor Organizations” </w:t>
      </w:r>
      <w:r w:rsidR="00647D80">
        <w:t>instead of entering the code</w:t>
      </w:r>
      <w:r w:rsidR="00701021">
        <w:t xml:space="preserve"> </w:t>
      </w:r>
      <w:r w:rsidR="003E4DB2">
        <w:t xml:space="preserve">that best describes the primary nature of the plan sponsor’s business (in the case of a single-employer plan) and best describes the predominant industry in which the active participants are employed (in the case of a multiemployer plan).  </w:t>
      </w:r>
      <w:r w:rsidR="00647D80">
        <w:t>PBGC is proposing to modify the instructions for line 2d to better explain which code should be entered.</w:t>
      </w:r>
    </w:p>
    <w:p w14:paraId="5842BEB2" w14:textId="2A0D6755" w:rsidR="000F6F10" w:rsidRDefault="003E4DB2" w:rsidP="009808CD">
      <w:pPr>
        <w:spacing w:line="480" w:lineRule="auto"/>
        <w:ind w:firstLine="720"/>
      </w:pPr>
      <w:r>
        <w:t xml:space="preserve">PBGC also is proposing to revise the instructions for </w:t>
      </w:r>
      <w:r w:rsidR="00701021">
        <w:t xml:space="preserve">Schedule MB’s line 2b </w:t>
      </w:r>
      <w:r>
        <w:t>to</w:t>
      </w:r>
      <w:r w:rsidR="00647D80">
        <w:t xml:space="preserve"> better explain the data that needs to be reported regarding </w:t>
      </w:r>
      <w:r>
        <w:t>the number of participants and beneficiaries per category (e.g., terminated vested participants</w:t>
      </w:r>
      <w:r w:rsidR="009B2B4C">
        <w:t>)</w:t>
      </w:r>
      <w:r w:rsidR="00EC2701">
        <w:t xml:space="preserve"> and the current liability. </w:t>
      </w:r>
      <w:r>
        <w:t xml:space="preserve"> PBGC has found several filings where a filer failed to report data of part of item 2 (i.e., left an item blank) when other data reported makes it clear that this entry should have been completed.  The revised language is intended to result in filers </w:t>
      </w:r>
      <w:r w:rsidR="00EC2701">
        <w:t xml:space="preserve">being more likely to report the correct data.  </w:t>
      </w:r>
    </w:p>
    <w:p w14:paraId="6D84B5B3" w14:textId="77777777" w:rsidR="003B5316" w:rsidRDefault="009B7994" w:rsidP="003B5316">
      <w:pPr>
        <w:pStyle w:val="ListParagraph"/>
        <w:keepNext/>
        <w:widowControl/>
        <w:numPr>
          <w:ilvl w:val="0"/>
          <w:numId w:val="15"/>
        </w:numPr>
        <w:spacing w:line="480" w:lineRule="auto"/>
      </w:pPr>
      <w:r w:rsidRPr="0068264C">
        <w:rPr>
          <w:u w:val="single"/>
        </w:rPr>
        <w:t>Use of information</w:t>
      </w:r>
      <w:r>
        <w:t>.</w:t>
      </w:r>
      <w:r w:rsidR="0068264C">
        <w:t xml:space="preserve">  </w:t>
      </w:r>
      <w:r w:rsidR="00097EF1">
        <w:t xml:space="preserve">The Form 5500 </w:t>
      </w:r>
      <w:r w:rsidR="00F30B46">
        <w:t xml:space="preserve">Series is </w:t>
      </w:r>
      <w:r w:rsidR="00097EF1">
        <w:t>the principal source of information and data</w:t>
      </w:r>
    </w:p>
    <w:p w14:paraId="37F7D486" w14:textId="71782FE6" w:rsidR="003B5316" w:rsidRDefault="00097EF1" w:rsidP="007E4DC8">
      <w:pPr>
        <w:keepNext/>
        <w:widowControl/>
        <w:spacing w:line="480" w:lineRule="auto"/>
      </w:pPr>
      <w:r>
        <w:t>available to the Agencies</w:t>
      </w:r>
      <w:r w:rsidR="00931130">
        <w:t xml:space="preserve"> </w:t>
      </w:r>
      <w:r>
        <w:t>concerning the operations of employee benefit plans.</w:t>
      </w:r>
      <w:r w:rsidR="00F30B46">
        <w:t xml:space="preserve"> </w:t>
      </w:r>
      <w:r>
        <w:t xml:space="preserve"> For this</w:t>
      </w:r>
      <w:r w:rsidR="003B5316">
        <w:t xml:space="preserve"> </w:t>
      </w:r>
    </w:p>
    <w:p w14:paraId="1206BB5B" w14:textId="69C32A90" w:rsidR="00097EF1" w:rsidRDefault="00097EF1" w:rsidP="007E4DC8">
      <w:pPr>
        <w:keepNext/>
        <w:widowControl/>
        <w:spacing w:line="480" w:lineRule="auto"/>
      </w:pPr>
      <w:r>
        <w:t xml:space="preserve">reason, the Form 5500 </w:t>
      </w:r>
      <w:r w:rsidR="00F30B46">
        <w:t xml:space="preserve">Series </w:t>
      </w:r>
      <w:r w:rsidR="00E75BE2">
        <w:t xml:space="preserve">is </w:t>
      </w:r>
      <w:r>
        <w:t>an integral part of the Agencies’ enforcement, research</w:t>
      </w:r>
      <w:r w:rsidR="00E853EC">
        <w:t>,</w:t>
      </w:r>
      <w:r>
        <w:t xml:space="preserve"> and policy formulation. </w:t>
      </w:r>
      <w:r w:rsidR="00F30B46">
        <w:t xml:space="preserve"> </w:t>
      </w:r>
      <w:r w:rsidR="00E75BE2">
        <w:t>Regarding enforcement, t</w:t>
      </w:r>
      <w:r>
        <w:t xml:space="preserve">he </w:t>
      </w:r>
      <w:r w:rsidR="00033FFE">
        <w:t xml:space="preserve">Form 5500 Series </w:t>
      </w:r>
      <w:r>
        <w:t xml:space="preserve">provides a means by which the Agencies can effectively and efficiently identify actual and potential violations of ERISA, thereby minimizing the Agencies’ investigatory contacts with the vast majority of </w:t>
      </w:r>
      <w:r w:rsidR="00E50C16">
        <w:t>plans and</w:t>
      </w:r>
      <w:r>
        <w:t xml:space="preserve"> enabling the Agencies to make the best use of their limited resources.</w:t>
      </w:r>
      <w:r w:rsidR="00033FFE">
        <w:t xml:space="preserve"> </w:t>
      </w:r>
      <w:r>
        <w:t xml:space="preserve"> The </w:t>
      </w:r>
      <w:r w:rsidR="00033FFE">
        <w:t xml:space="preserve">Form 5500 Series </w:t>
      </w:r>
      <w:r>
        <w:t>also provides a fundamental tool for investigators in reviewing the operations and activities of employee benefit plans</w:t>
      </w:r>
      <w:r w:rsidR="00D24971">
        <w:t>.</w:t>
      </w:r>
      <w:r>
        <w:t xml:space="preserve"> Furthermore, public disclosure of the </w:t>
      </w:r>
      <w:r w:rsidR="00033FFE">
        <w:t xml:space="preserve">Form 5500 Series </w:t>
      </w:r>
      <w:r>
        <w:t xml:space="preserve">is intended to serve as a deterrent to non-compliance with the statutory duties imposed on plan fiduciaries.  </w:t>
      </w:r>
    </w:p>
    <w:p w14:paraId="274E4CBB" w14:textId="7AEC7D50" w:rsidR="00097EF1" w:rsidRDefault="003E0D0A" w:rsidP="009808CD">
      <w:pPr>
        <w:spacing w:line="480" w:lineRule="auto"/>
        <w:ind w:firstLine="720"/>
      </w:pPr>
      <w:r>
        <w:t>Regarding</w:t>
      </w:r>
      <w:r w:rsidR="00097EF1">
        <w:t xml:space="preserve"> research and policy formulation, the Form 5500 </w:t>
      </w:r>
      <w:r w:rsidR="00033FFE">
        <w:t xml:space="preserve">Series </w:t>
      </w:r>
      <w:r w:rsidR="00097EF1">
        <w:t xml:space="preserve">represents the primary source of data available to </w:t>
      </w:r>
      <w:r w:rsidR="00050632">
        <w:t>the A</w:t>
      </w:r>
      <w:r w:rsidR="00097EF1">
        <w:t xml:space="preserve">gencies, Congress, and the private sector for </w:t>
      </w:r>
      <w:r w:rsidR="00DA0585">
        <w:t xml:space="preserve">assessing employee benefit, tax, and economic trends and for </w:t>
      </w:r>
      <w:r w:rsidR="00097EF1">
        <w:t>development and implementation of national pension</w:t>
      </w:r>
      <w:r w:rsidR="00DA0585">
        <w:t xml:space="preserve"> policies</w:t>
      </w:r>
      <w:r w:rsidR="00097EF1">
        <w:t>.</w:t>
      </w:r>
    </w:p>
    <w:p w14:paraId="01E25E08" w14:textId="3ECB820B" w:rsidR="00097EF1" w:rsidRDefault="00097EF1" w:rsidP="009808CD">
      <w:pPr>
        <w:spacing w:line="480" w:lineRule="auto"/>
        <w:ind w:firstLine="720"/>
      </w:pPr>
      <w:r>
        <w:t xml:space="preserve">In addition to providing the Agencies with important enforcement, research, and policy information, the Form 5500 </w:t>
      </w:r>
      <w:r w:rsidR="00033FFE">
        <w:t xml:space="preserve">Series </w:t>
      </w:r>
      <w:r>
        <w:t>represents the only source of detailed financial information available to plan participants and beneficiaries who</w:t>
      </w:r>
      <w:r w:rsidR="00E853EC">
        <w:t>,</w:t>
      </w:r>
      <w:r>
        <w:t xml:space="preserve"> upon written request</w:t>
      </w:r>
      <w:r w:rsidR="00E853EC">
        <w:t>,</w:t>
      </w:r>
      <w:r>
        <w:t xml:space="preserve"> must be furnished a copy of the plan’s latest annual report by the plan administrator (ERISA section 104(b)(1)(B)(4)). </w:t>
      </w:r>
    </w:p>
    <w:p w14:paraId="643DFFF1" w14:textId="2BBBC393" w:rsidR="00097EF1" w:rsidRDefault="00B423D6" w:rsidP="009808CD">
      <w:pPr>
        <w:spacing w:line="480" w:lineRule="auto"/>
        <w:ind w:firstLine="720"/>
      </w:pPr>
      <w:r w:rsidRPr="006C1B2C">
        <w:t>Approximately</w:t>
      </w:r>
      <w:r w:rsidR="00097EF1" w:rsidRPr="006C1B2C">
        <w:t xml:space="preserve"> 8</w:t>
      </w:r>
      <w:r w:rsidR="00BB02D1">
        <w:t>0</w:t>
      </w:r>
      <w:r w:rsidR="00D44550">
        <w:t>4</w:t>
      </w:r>
      <w:r w:rsidR="00097EF1" w:rsidRPr="006C1B2C">
        <w:t xml:space="preserve">,000 pension and welfare benefit plans must file the Form 5500 </w:t>
      </w:r>
      <w:r w:rsidR="00033FFE" w:rsidRPr="006C1B2C">
        <w:t xml:space="preserve">Series </w:t>
      </w:r>
      <w:r w:rsidR="00097EF1" w:rsidRPr="006C1B2C">
        <w:t xml:space="preserve">under </w:t>
      </w:r>
      <w:r w:rsidR="00D225B8">
        <w:t>t</w:t>
      </w:r>
      <w:r w:rsidR="00097EF1" w:rsidRPr="006C1B2C">
        <w:t>itle</w:t>
      </w:r>
      <w:r w:rsidR="00B057C2">
        <w:t>s</w:t>
      </w:r>
      <w:r w:rsidR="00097EF1" w:rsidRPr="006C1B2C">
        <w:t xml:space="preserve"> I and IV of ERISA and the </w:t>
      </w:r>
      <w:r w:rsidR="00F43AE8" w:rsidRPr="006C1B2C">
        <w:t>Code</w:t>
      </w:r>
      <w:r w:rsidR="00097EF1" w:rsidRPr="006C1B2C">
        <w:t xml:space="preserve">.  These plans cover an </w:t>
      </w:r>
      <w:r w:rsidR="00097EF1" w:rsidRPr="005F7405">
        <w:t xml:space="preserve">estimated </w:t>
      </w:r>
      <w:r w:rsidR="00D65248" w:rsidRPr="005F7405">
        <w:t>1</w:t>
      </w:r>
      <w:r w:rsidR="00D65248">
        <w:t>34.9</w:t>
      </w:r>
      <w:r w:rsidR="00D65248" w:rsidRPr="005F7405">
        <w:t xml:space="preserve"> </w:t>
      </w:r>
      <w:r w:rsidR="00097EF1" w:rsidRPr="005F7405">
        <w:t>million participants and hold an estimated $</w:t>
      </w:r>
      <w:r w:rsidR="00F446D9">
        <w:t>8</w:t>
      </w:r>
      <w:r w:rsidR="009A7859" w:rsidRPr="005F7405">
        <w:t>.</w:t>
      </w:r>
      <w:r w:rsidR="00F446D9">
        <w:t>4</w:t>
      </w:r>
      <w:r w:rsidR="00097EF1" w:rsidRPr="005F7405">
        <w:t xml:space="preserve"> trillion</w:t>
      </w:r>
      <w:r w:rsidR="00097EF1" w:rsidRPr="006C1B2C">
        <w:t xml:space="preserve"> in assets.  The </w:t>
      </w:r>
      <w:r w:rsidR="00033FFE" w:rsidRPr="006C1B2C">
        <w:t xml:space="preserve">Form 5500 Series is </w:t>
      </w:r>
      <w:r w:rsidR="00097EF1" w:rsidRPr="006C1B2C">
        <w:t xml:space="preserve">therefore </w:t>
      </w:r>
      <w:r w:rsidR="00033FFE" w:rsidRPr="006C1B2C">
        <w:t xml:space="preserve">an </w:t>
      </w:r>
      <w:r w:rsidR="00097EF1" w:rsidRPr="006C1B2C">
        <w:t>important tool for protecting the benefits of American workers.</w:t>
      </w:r>
      <w:r w:rsidR="00197986" w:rsidRPr="00727D64">
        <w:t xml:space="preserve">  (Note PBGC’s portion of the information collection</w:t>
      </w:r>
      <w:r w:rsidR="00C02AAA" w:rsidRPr="00727D64">
        <w:t xml:space="preserve"> </w:t>
      </w:r>
      <w:r w:rsidR="00CC1332" w:rsidRPr="00727D64">
        <w:t xml:space="preserve">applies to only a </w:t>
      </w:r>
      <w:r w:rsidR="00F33A2B" w:rsidRPr="00727D64">
        <w:t xml:space="preserve">small </w:t>
      </w:r>
      <w:r w:rsidR="00CC1332" w:rsidRPr="00727D64">
        <w:t xml:space="preserve">subset of the </w:t>
      </w:r>
      <w:r w:rsidR="00E75BE2">
        <w:t>8</w:t>
      </w:r>
      <w:r w:rsidR="002D30F2">
        <w:t>0</w:t>
      </w:r>
      <w:r w:rsidR="00D44550">
        <w:t>4</w:t>
      </w:r>
      <w:r w:rsidR="00E75BE2">
        <w:t>,000</w:t>
      </w:r>
      <w:r w:rsidR="00CC1332" w:rsidRPr="00727D64">
        <w:t xml:space="preserve"> pension and welfare </w:t>
      </w:r>
      <w:r w:rsidR="009E1D3A">
        <w:t>benefit plans</w:t>
      </w:r>
      <w:r w:rsidR="00CC1332" w:rsidRPr="00727D64">
        <w:t xml:space="preserve"> because PBGC’s insurance program does not apply to welfare plans or defined contribution plans.</w:t>
      </w:r>
      <w:r w:rsidR="00BE1A5B" w:rsidRPr="00727D64">
        <w:t xml:space="preserve">  </w:t>
      </w:r>
      <w:r w:rsidR="009E1D3A" w:rsidRPr="005F7405">
        <w:t>T</w:t>
      </w:r>
      <w:r w:rsidR="00BE1A5B" w:rsidRPr="005F7405">
        <w:t xml:space="preserve">here are approximately </w:t>
      </w:r>
      <w:r w:rsidR="009A7859" w:rsidRPr="005F7405">
        <w:t>23,</w:t>
      </w:r>
      <w:r w:rsidR="006C1B2C" w:rsidRPr="005F7405">
        <w:t>90</w:t>
      </w:r>
      <w:r w:rsidR="009A7859" w:rsidRPr="005F7405">
        <w:t>0</w:t>
      </w:r>
      <w:r w:rsidR="00BE1A5B" w:rsidRPr="005F7405">
        <w:t xml:space="preserve"> defined benefit plans </w:t>
      </w:r>
      <w:r w:rsidR="009A5A58">
        <w:t xml:space="preserve">that are </w:t>
      </w:r>
      <w:r w:rsidR="00BE1A5B" w:rsidRPr="005F7405">
        <w:t xml:space="preserve">required to file </w:t>
      </w:r>
      <w:r w:rsidR="00E75BE2" w:rsidRPr="005F7405">
        <w:t>and covered by PBGC’s insurance program</w:t>
      </w:r>
      <w:r w:rsidR="00BE1A5B" w:rsidRPr="005F7405">
        <w:t>.</w:t>
      </w:r>
      <w:r w:rsidR="00CC1332" w:rsidRPr="005F7405">
        <w:t>)</w:t>
      </w:r>
    </w:p>
    <w:p w14:paraId="3990B2BF" w14:textId="16106876" w:rsidR="00097EF1" w:rsidRPr="00AB4C49" w:rsidRDefault="00A7375A" w:rsidP="004F4D09">
      <w:pPr>
        <w:pStyle w:val="Quick1"/>
        <w:keepNext/>
        <w:widowControl/>
        <w:numPr>
          <w:ilvl w:val="0"/>
          <w:numId w:val="33"/>
        </w:numPr>
        <w:spacing w:line="480" w:lineRule="auto"/>
        <w:ind w:left="0" w:firstLine="360"/>
      </w:pPr>
      <w:r>
        <w:rPr>
          <w:i w:val="0"/>
          <w:u w:val="single"/>
        </w:rPr>
        <w:t>Information technology</w:t>
      </w:r>
      <w:r w:rsidR="00525BE2">
        <w:rPr>
          <w:i w:val="0"/>
        </w:rPr>
        <w:t xml:space="preserve">.  </w:t>
      </w:r>
      <w:r w:rsidR="00097EF1" w:rsidRPr="00363567">
        <w:rPr>
          <w:i w:val="0"/>
        </w:rPr>
        <w:t>The Agencies currently use an automated processing system, the ERISA Filing Acceptance System</w:t>
      </w:r>
      <w:r w:rsidR="0071470B" w:rsidRPr="00363567">
        <w:rPr>
          <w:i w:val="0"/>
        </w:rPr>
        <w:t xml:space="preserve"> 2</w:t>
      </w:r>
      <w:r w:rsidR="00097EF1" w:rsidRPr="00363567">
        <w:rPr>
          <w:i w:val="0"/>
        </w:rPr>
        <w:t>, or EFAST</w:t>
      </w:r>
      <w:r w:rsidR="0071470B" w:rsidRPr="00363567">
        <w:rPr>
          <w:i w:val="0"/>
        </w:rPr>
        <w:t>2</w:t>
      </w:r>
      <w:r w:rsidR="00097EF1" w:rsidRPr="00363567">
        <w:rPr>
          <w:i w:val="0"/>
        </w:rPr>
        <w:t xml:space="preserve">, to process the Form 5500 </w:t>
      </w:r>
      <w:r w:rsidR="00435C5B" w:rsidRPr="00363567">
        <w:rPr>
          <w:i w:val="0"/>
        </w:rPr>
        <w:t xml:space="preserve">Series </w:t>
      </w:r>
      <w:r w:rsidR="00097EF1" w:rsidRPr="00363567">
        <w:rPr>
          <w:i w:val="0"/>
        </w:rPr>
        <w:t>filings.</w:t>
      </w:r>
      <w:r w:rsidR="00097EF1" w:rsidRPr="00AB4C49">
        <w:t xml:space="preserve">  </w:t>
      </w:r>
    </w:p>
    <w:p w14:paraId="7F260CF8" w14:textId="28B31F6E" w:rsidR="00097EF1" w:rsidRPr="007F6ECC" w:rsidRDefault="000A2273" w:rsidP="004F4D09">
      <w:pPr>
        <w:pStyle w:val="Quick1"/>
        <w:keepNext/>
        <w:widowControl/>
        <w:numPr>
          <w:ilvl w:val="0"/>
          <w:numId w:val="33"/>
        </w:numPr>
        <w:spacing w:line="480" w:lineRule="auto"/>
        <w:ind w:left="0" w:firstLine="360"/>
        <w:rPr>
          <w:i w:val="0"/>
        </w:rPr>
      </w:pPr>
      <w:r w:rsidRPr="007F6ECC">
        <w:rPr>
          <w:i w:val="0"/>
          <w:u w:val="single"/>
        </w:rPr>
        <w:t>Duplicate or similar information</w:t>
      </w:r>
      <w:r w:rsidRPr="007F6ECC">
        <w:rPr>
          <w:i w:val="0"/>
        </w:rPr>
        <w:t xml:space="preserve">.  </w:t>
      </w:r>
      <w:r w:rsidR="00097EF1" w:rsidRPr="007F6ECC">
        <w:rPr>
          <w:i w:val="0"/>
        </w:rPr>
        <w:t xml:space="preserve">The Agencies have developed and use a consolidated annual report that allows filers to satisfy the information collection requirements of all three agencies through a single filing, without duplication of effort or information collection.  This eliminates the duplicative reporting that would otherwise result from application of the statutory provisions as written.  In addition, while certain information concerning assets (including employee benefit plan assets) held by banks, insurance companies and other investment entities may be separately reported to state and </w:t>
      </w:r>
      <w:r w:rsidR="00344C78" w:rsidRPr="007F6ECC">
        <w:rPr>
          <w:i w:val="0"/>
        </w:rPr>
        <w:t>f</w:t>
      </w:r>
      <w:r w:rsidR="00097EF1" w:rsidRPr="007F6ECC">
        <w:rPr>
          <w:i w:val="0"/>
        </w:rPr>
        <w:t>ederal regulatory authorities, those reports are not structured to provide meaningful information about assets specifically attributable to any employee benefit plan</w:t>
      </w:r>
      <w:r w:rsidR="00544AC3" w:rsidRPr="007F6ECC">
        <w:rPr>
          <w:i w:val="0"/>
        </w:rPr>
        <w:t>.</w:t>
      </w:r>
      <w:r w:rsidR="00097EF1" w:rsidRPr="007F6ECC">
        <w:rPr>
          <w:i w:val="0"/>
        </w:rPr>
        <w:t xml:space="preserve"> Therefore, there is no similar information gathered or maintained by any state or </w:t>
      </w:r>
      <w:r w:rsidR="00344C78" w:rsidRPr="007F6ECC">
        <w:rPr>
          <w:i w:val="0"/>
        </w:rPr>
        <w:t>f</w:t>
      </w:r>
      <w:r w:rsidR="00097EF1" w:rsidRPr="007F6ECC">
        <w:rPr>
          <w:i w:val="0"/>
        </w:rPr>
        <w:t xml:space="preserve">ederal agency or other source that the Agencies would consider adequate for effectively monitoring the activities of employee benefit plans.  </w:t>
      </w:r>
    </w:p>
    <w:p w14:paraId="71CC8026" w14:textId="77777777" w:rsidR="00097EF1" w:rsidRDefault="00366F68" w:rsidP="004F4D09">
      <w:pPr>
        <w:pStyle w:val="Quick1"/>
        <w:numPr>
          <w:ilvl w:val="0"/>
          <w:numId w:val="33"/>
        </w:numPr>
        <w:spacing w:line="480" w:lineRule="auto"/>
        <w:ind w:left="0" w:firstLine="360"/>
      </w:pPr>
      <w:r w:rsidRPr="007F6ECC">
        <w:rPr>
          <w:i w:val="0"/>
          <w:u w:val="single"/>
        </w:rPr>
        <w:t>Reducing the burden on small entities</w:t>
      </w:r>
      <w:r w:rsidRPr="007F6ECC">
        <w:rPr>
          <w:i w:val="0"/>
        </w:rPr>
        <w:t>.</w:t>
      </w:r>
      <w:r w:rsidR="007F6ECC" w:rsidRPr="007F6ECC">
        <w:rPr>
          <w:i w:val="0"/>
        </w:rPr>
        <w:t xml:space="preserve">  </w:t>
      </w:r>
      <w:r w:rsidR="001B5E15" w:rsidRPr="007F6ECC">
        <w:rPr>
          <w:i w:val="0"/>
        </w:rPr>
        <w:t>Not applicable.  PBGC</w:t>
      </w:r>
      <w:r w:rsidR="00344C78" w:rsidRPr="007F6ECC">
        <w:rPr>
          <w:i w:val="0"/>
        </w:rPr>
        <w:t>’s</w:t>
      </w:r>
      <w:r w:rsidR="001B5E15" w:rsidRPr="007F6ECC">
        <w:rPr>
          <w:i w:val="0"/>
        </w:rPr>
        <w:t xml:space="preserve"> portion of the information collection will not have a significant impact on a substantial number of small</w:t>
      </w:r>
      <w:r w:rsidR="009E1D3A">
        <w:rPr>
          <w:i w:val="0"/>
        </w:rPr>
        <w:t xml:space="preserve"> </w:t>
      </w:r>
      <w:r w:rsidR="004E47E0" w:rsidRPr="007F6ECC">
        <w:rPr>
          <w:i w:val="0"/>
        </w:rPr>
        <w:t>entities</w:t>
      </w:r>
      <w:r w:rsidR="001B5E15" w:rsidRPr="007F6ECC">
        <w:rPr>
          <w:i w:val="0"/>
        </w:rPr>
        <w:t xml:space="preserve">.  </w:t>
      </w:r>
    </w:p>
    <w:p w14:paraId="4D5D2DF6" w14:textId="13DDC9F8" w:rsidR="00097EF1" w:rsidRPr="00072438" w:rsidRDefault="00072438" w:rsidP="004F4D09">
      <w:pPr>
        <w:pStyle w:val="Quick1"/>
        <w:numPr>
          <w:ilvl w:val="0"/>
          <w:numId w:val="33"/>
        </w:numPr>
        <w:tabs>
          <w:tab w:val="left" w:pos="-1440"/>
        </w:tabs>
        <w:spacing w:line="480" w:lineRule="auto"/>
        <w:ind w:left="0" w:firstLine="360"/>
        <w:rPr>
          <w:i w:val="0"/>
        </w:rPr>
      </w:pPr>
      <w:r w:rsidRPr="00072438">
        <w:rPr>
          <w:i w:val="0"/>
          <w:u w:val="single"/>
        </w:rPr>
        <w:t>Consequences of reduced collection</w:t>
      </w:r>
      <w:r w:rsidRPr="00072438">
        <w:rPr>
          <w:i w:val="0"/>
        </w:rPr>
        <w:t xml:space="preserve">.  </w:t>
      </w:r>
      <w:r w:rsidR="00097EF1" w:rsidRPr="00072438">
        <w:rPr>
          <w:i w:val="0"/>
        </w:rPr>
        <w:t>ERISA and the Code specifically require the filing of reports or returns by employee benefit plans on an annual basis.  A less frequent information collection could contravene statutory requirements and would impair and inhibit the administration and enforcement of the statute by the Agencies</w:t>
      </w:r>
      <w:r w:rsidR="003D2AC2" w:rsidRPr="00072438">
        <w:rPr>
          <w:i w:val="0"/>
        </w:rPr>
        <w:t>.</w:t>
      </w:r>
      <w:r w:rsidR="00097EF1" w:rsidRPr="00072438">
        <w:rPr>
          <w:i w:val="0"/>
        </w:rPr>
        <w:t xml:space="preserve"> </w:t>
      </w:r>
    </w:p>
    <w:p w14:paraId="0AB90F76" w14:textId="174EFC05" w:rsidR="00613A7D" w:rsidRDefault="0019404A" w:rsidP="004F4D09">
      <w:pPr>
        <w:pStyle w:val="Quick1"/>
        <w:numPr>
          <w:ilvl w:val="0"/>
          <w:numId w:val="33"/>
        </w:numPr>
        <w:spacing w:line="480" w:lineRule="auto"/>
        <w:ind w:left="0" w:firstLine="360"/>
        <w:rPr>
          <w:i w:val="0"/>
        </w:rPr>
      </w:pPr>
      <w:r w:rsidRPr="0019404A">
        <w:rPr>
          <w:i w:val="0"/>
          <w:u w:val="single"/>
        </w:rPr>
        <w:t>Consistency with guidelines</w:t>
      </w:r>
      <w:r w:rsidRPr="00A12788">
        <w:rPr>
          <w:i w:val="0"/>
        </w:rPr>
        <w:t xml:space="preserve">.  This </w:t>
      </w:r>
      <w:r w:rsidR="00613A7D" w:rsidRPr="00A12788">
        <w:rPr>
          <w:i w:val="0"/>
        </w:rPr>
        <w:t xml:space="preserve">collection of information is conducted in a manner consistent with </w:t>
      </w:r>
      <w:r w:rsidR="00A12788" w:rsidRPr="00A12788">
        <w:rPr>
          <w:i w:val="0"/>
        </w:rPr>
        <w:t>5 CFR 1320.5(d)(2)</w:t>
      </w:r>
      <w:r w:rsidR="00A640F3">
        <w:rPr>
          <w:i w:val="0"/>
        </w:rPr>
        <w:t>.</w:t>
      </w:r>
    </w:p>
    <w:p w14:paraId="7892D437" w14:textId="109DE097" w:rsidR="00AA0EE4" w:rsidRPr="0085708A" w:rsidRDefault="008B04FE" w:rsidP="00AA0EE4">
      <w:pPr>
        <w:pStyle w:val="Quick1"/>
        <w:keepNext/>
        <w:widowControl/>
        <w:numPr>
          <w:ilvl w:val="0"/>
          <w:numId w:val="33"/>
        </w:numPr>
        <w:spacing w:line="480" w:lineRule="auto"/>
        <w:ind w:left="0" w:right="-90" w:firstLine="360"/>
        <w:rPr>
          <w:b/>
          <w:i w:val="0"/>
        </w:rPr>
      </w:pPr>
      <w:bookmarkStart w:id="2" w:name="_Hlk499629808"/>
      <w:r w:rsidRPr="007369BD">
        <w:rPr>
          <w:i w:val="0"/>
          <w:u w:val="single"/>
        </w:rPr>
        <w:t>Outside input</w:t>
      </w:r>
      <w:r w:rsidRPr="007369BD">
        <w:rPr>
          <w:i w:val="0"/>
        </w:rPr>
        <w:t xml:space="preserve">. </w:t>
      </w:r>
      <w:r w:rsidR="00E32321" w:rsidRPr="007369BD">
        <w:rPr>
          <w:i w:val="0"/>
        </w:rPr>
        <w:t xml:space="preserve"> </w:t>
      </w:r>
      <w:r w:rsidR="00F43AE8" w:rsidRPr="007369BD">
        <w:rPr>
          <w:i w:val="0"/>
        </w:rPr>
        <w:t xml:space="preserve">PBGC published the notice required by 5 CFR 1320.8(d) soliciting </w:t>
      </w:r>
      <w:r w:rsidR="00EA377A" w:rsidRPr="007369BD">
        <w:rPr>
          <w:i w:val="0"/>
        </w:rPr>
        <w:t>c</w:t>
      </w:r>
      <w:r w:rsidR="00F43AE8" w:rsidRPr="007369BD">
        <w:rPr>
          <w:i w:val="0"/>
        </w:rPr>
        <w:t xml:space="preserve">omments </w:t>
      </w:r>
      <w:r w:rsidR="002972B6" w:rsidRPr="007369BD">
        <w:rPr>
          <w:i w:val="0"/>
        </w:rPr>
        <w:t xml:space="preserve">on the information collection in the Federal Register on </w:t>
      </w:r>
      <w:r w:rsidR="00E42D3F">
        <w:rPr>
          <w:i w:val="0"/>
        </w:rPr>
        <w:t xml:space="preserve">August </w:t>
      </w:r>
      <w:r w:rsidR="00614328">
        <w:rPr>
          <w:i w:val="0"/>
        </w:rPr>
        <w:t>20, 2018</w:t>
      </w:r>
      <w:r w:rsidR="00FE57BD" w:rsidRPr="007369BD">
        <w:rPr>
          <w:i w:val="0"/>
        </w:rPr>
        <w:t xml:space="preserve"> (8</w:t>
      </w:r>
      <w:r w:rsidR="00614328">
        <w:rPr>
          <w:i w:val="0"/>
        </w:rPr>
        <w:t>3</w:t>
      </w:r>
      <w:r w:rsidR="00FE57BD" w:rsidRPr="007369BD">
        <w:rPr>
          <w:i w:val="0"/>
        </w:rPr>
        <w:t xml:space="preserve"> FR 4</w:t>
      </w:r>
      <w:r w:rsidR="00614328">
        <w:rPr>
          <w:i w:val="0"/>
        </w:rPr>
        <w:t>2172</w:t>
      </w:r>
      <w:r w:rsidR="00FE57BD" w:rsidRPr="007369BD">
        <w:rPr>
          <w:i w:val="0"/>
        </w:rPr>
        <w:t>)</w:t>
      </w:r>
      <w:r w:rsidR="00723703" w:rsidRPr="007369BD">
        <w:rPr>
          <w:i w:val="0"/>
        </w:rPr>
        <w:t xml:space="preserve">.  The public was provided with 60 days to comment on the submission in response to the </w:t>
      </w:r>
      <w:r w:rsidR="00723703" w:rsidRPr="005D7066">
        <w:rPr>
          <w:i w:val="0"/>
        </w:rPr>
        <w:t xml:space="preserve">solicitation. </w:t>
      </w:r>
      <w:r w:rsidR="000D23E3" w:rsidRPr="005D7066">
        <w:rPr>
          <w:i w:val="0"/>
        </w:rPr>
        <w:t xml:space="preserve"> </w:t>
      </w:r>
      <w:r w:rsidR="00122B69" w:rsidRPr="005D7066">
        <w:rPr>
          <w:i w:val="0"/>
        </w:rPr>
        <w:t>PBGC</w:t>
      </w:r>
      <w:r w:rsidR="00122B69">
        <w:rPr>
          <w:i w:val="0"/>
        </w:rPr>
        <w:t xml:space="preserve"> received one comment</w:t>
      </w:r>
      <w:r w:rsidR="00EB0612">
        <w:rPr>
          <w:i w:val="0"/>
        </w:rPr>
        <w:t xml:space="preserve"> in support of the collection </w:t>
      </w:r>
      <w:r w:rsidR="00514723">
        <w:rPr>
          <w:i w:val="0"/>
        </w:rPr>
        <w:t>of information</w:t>
      </w:r>
      <w:r w:rsidR="00EB0612">
        <w:rPr>
          <w:i w:val="0"/>
        </w:rPr>
        <w:t>.</w:t>
      </w:r>
      <w:r w:rsidR="00B318A7">
        <w:t xml:space="preserve">  </w:t>
      </w:r>
      <w:r w:rsidR="00B318A7">
        <w:rPr>
          <w:i w:val="0"/>
        </w:rPr>
        <w:t>The comment is included with this submission and is posted on</w:t>
      </w:r>
      <w:r w:rsidR="00496067">
        <w:rPr>
          <w:i w:val="0"/>
        </w:rPr>
        <w:t>:</w:t>
      </w:r>
      <w:r w:rsidR="0059350A" w:rsidRPr="002A2318">
        <w:rPr>
          <w:b/>
          <w:i w:val="0"/>
        </w:rPr>
        <w:t xml:space="preserve"> </w:t>
      </w:r>
      <w:hyperlink r:id="rId13" w:history="1">
        <w:r w:rsidR="00BB5F44" w:rsidRPr="002A2318">
          <w:rPr>
            <w:rStyle w:val="Hyperlink"/>
            <w:b/>
            <w:i w:val="0"/>
          </w:rPr>
          <w:t>www.pbgc.gov/prac/pg/other/guidance/paperwork-notices</w:t>
        </w:r>
      </w:hyperlink>
      <w:r w:rsidR="00BB5F44" w:rsidRPr="002A2318">
        <w:rPr>
          <w:b/>
          <w:i w:val="0"/>
        </w:rPr>
        <w:t xml:space="preserve"> </w:t>
      </w:r>
      <w:r w:rsidR="0059350A" w:rsidRPr="009D2F5D">
        <w:rPr>
          <w:i w:val="0"/>
        </w:rPr>
        <w:t xml:space="preserve">and </w:t>
      </w:r>
      <w:hyperlink r:id="rId14" w:history="1">
        <w:r w:rsidR="0059350A" w:rsidRPr="002A2318">
          <w:rPr>
            <w:rStyle w:val="Hyperlink"/>
            <w:b/>
            <w:i w:val="0"/>
          </w:rPr>
          <w:t>www.regulations.gov</w:t>
        </w:r>
      </w:hyperlink>
      <w:r w:rsidR="0059350A" w:rsidRPr="007F15A3">
        <w:rPr>
          <w:i w:val="0"/>
        </w:rPr>
        <w:t>.</w:t>
      </w:r>
      <w:r w:rsidR="00AA0EE4" w:rsidRPr="007F15A3">
        <w:rPr>
          <w:i w:val="0"/>
        </w:rPr>
        <w:t xml:space="preserve">  </w:t>
      </w:r>
      <w:r w:rsidR="00AA0EE4">
        <w:rPr>
          <w:i w:val="0"/>
        </w:rPr>
        <w:t xml:space="preserve">No changes were made to the proposal in response to this comment.  </w:t>
      </w:r>
    </w:p>
    <w:bookmarkEnd w:id="2"/>
    <w:p w14:paraId="133A934A" w14:textId="33703AE7" w:rsidR="00097EF1" w:rsidRPr="00547F5A" w:rsidRDefault="006850A3" w:rsidP="002B7A62">
      <w:pPr>
        <w:pStyle w:val="Quick1"/>
        <w:numPr>
          <w:ilvl w:val="0"/>
          <w:numId w:val="33"/>
        </w:numPr>
        <w:spacing w:line="480" w:lineRule="auto"/>
        <w:ind w:left="0" w:firstLine="360"/>
        <w:rPr>
          <w:i w:val="0"/>
        </w:rPr>
      </w:pPr>
      <w:r w:rsidRPr="00547F5A">
        <w:rPr>
          <w:i w:val="0"/>
          <w:u w:val="single"/>
        </w:rPr>
        <w:t>Payments to respondents</w:t>
      </w:r>
      <w:r w:rsidRPr="00547F5A">
        <w:rPr>
          <w:i w:val="0"/>
        </w:rPr>
        <w:t xml:space="preserve">.  </w:t>
      </w:r>
      <w:r w:rsidR="00637F53" w:rsidRPr="00547F5A">
        <w:rPr>
          <w:i w:val="0"/>
        </w:rPr>
        <w:t>PBGC provides no payments or gifts to respondents in connection with this collection</w:t>
      </w:r>
      <w:r w:rsidR="00A7375A">
        <w:rPr>
          <w:i w:val="0"/>
        </w:rPr>
        <w:t xml:space="preserve"> of information</w:t>
      </w:r>
      <w:r w:rsidR="00637F53" w:rsidRPr="00547F5A">
        <w:rPr>
          <w:i w:val="0"/>
        </w:rPr>
        <w:t>.</w:t>
      </w:r>
    </w:p>
    <w:p w14:paraId="4931485C" w14:textId="7CCC3858" w:rsidR="000A4112" w:rsidRPr="00A7375A" w:rsidRDefault="00547F5A" w:rsidP="002B7A62">
      <w:pPr>
        <w:pStyle w:val="Quick1"/>
        <w:numPr>
          <w:ilvl w:val="0"/>
          <w:numId w:val="33"/>
        </w:numPr>
        <w:spacing w:line="480" w:lineRule="auto"/>
        <w:ind w:left="0" w:firstLine="270"/>
        <w:rPr>
          <w:i w:val="0"/>
        </w:rPr>
      </w:pPr>
      <w:r w:rsidRPr="009E1D3A">
        <w:rPr>
          <w:i w:val="0"/>
          <w:u w:val="single"/>
        </w:rPr>
        <w:t>Confidentiality</w:t>
      </w:r>
      <w:r w:rsidRPr="00A7375A">
        <w:rPr>
          <w:i w:val="0"/>
        </w:rPr>
        <w:t xml:space="preserve">.  </w:t>
      </w:r>
      <w:r w:rsidR="00A7375A" w:rsidRPr="00A7375A">
        <w:rPr>
          <w:i w:val="0"/>
        </w:rPr>
        <w:t>Confidentiality of information is that afforded by the Freedom of Information Act and the Privacy Act. PBGC's rules that provide and restrict access to its records are set forth in 29 CFR Part 4901.</w:t>
      </w:r>
    </w:p>
    <w:p w14:paraId="02B1E065" w14:textId="15FBD7B1" w:rsidR="00097EF1" w:rsidRPr="00DC3D05" w:rsidRDefault="00D26770" w:rsidP="002B7A62">
      <w:pPr>
        <w:pStyle w:val="Quick1"/>
        <w:numPr>
          <w:ilvl w:val="0"/>
          <w:numId w:val="33"/>
        </w:numPr>
        <w:spacing w:line="480" w:lineRule="auto"/>
        <w:ind w:left="0" w:firstLine="270"/>
      </w:pPr>
      <w:r>
        <w:rPr>
          <w:i w:val="0"/>
          <w:u w:val="single"/>
        </w:rPr>
        <w:t>Personal</w:t>
      </w:r>
      <w:r w:rsidR="000A4112" w:rsidRPr="00991843">
        <w:rPr>
          <w:i w:val="0"/>
          <w:u w:val="single"/>
        </w:rPr>
        <w:t xml:space="preserve"> questions</w:t>
      </w:r>
      <w:r w:rsidR="000A4112" w:rsidRPr="00991843">
        <w:rPr>
          <w:i w:val="0"/>
        </w:rPr>
        <w:t>.</w:t>
      </w:r>
      <w:r w:rsidR="00991843" w:rsidRPr="00991843">
        <w:t xml:space="preserve"> </w:t>
      </w:r>
      <w:r w:rsidR="00991843">
        <w:t xml:space="preserve"> </w:t>
      </w:r>
      <w:r w:rsidR="007A2ECC">
        <w:rPr>
          <w:i w:val="0"/>
        </w:rPr>
        <w:t>Th</w:t>
      </w:r>
      <w:r w:rsidR="00A7375A">
        <w:rPr>
          <w:i w:val="0"/>
        </w:rPr>
        <w:t>is collection of</w:t>
      </w:r>
      <w:r w:rsidR="007A2ECC">
        <w:rPr>
          <w:i w:val="0"/>
        </w:rPr>
        <w:t xml:space="preserve"> information does not include any questions of a personal or sensitive nature</w:t>
      </w:r>
      <w:r w:rsidR="003649D9">
        <w:rPr>
          <w:i w:val="0"/>
        </w:rPr>
        <w:t>.</w:t>
      </w:r>
    </w:p>
    <w:p w14:paraId="1E65A0FE" w14:textId="0775E807" w:rsidR="00DC3D05" w:rsidRPr="00DC3D05" w:rsidRDefault="00DC3D05" w:rsidP="00836D8E">
      <w:pPr>
        <w:pStyle w:val="Quick1"/>
        <w:widowControl/>
        <w:numPr>
          <w:ilvl w:val="0"/>
          <w:numId w:val="33"/>
        </w:numPr>
        <w:autoSpaceDE/>
        <w:autoSpaceDN/>
        <w:adjustRightInd/>
        <w:spacing w:line="480" w:lineRule="auto"/>
        <w:ind w:left="0" w:firstLine="270"/>
        <w:rPr>
          <w:i w:val="0"/>
        </w:rPr>
      </w:pPr>
      <w:r w:rsidRPr="005D3B31">
        <w:rPr>
          <w:i w:val="0"/>
          <w:u w:val="single"/>
        </w:rPr>
        <w:t>Hour burden on the public</w:t>
      </w:r>
      <w:r w:rsidRPr="005D3B31">
        <w:rPr>
          <w:i w:val="0"/>
        </w:rPr>
        <w:t>.</w:t>
      </w:r>
      <w:r w:rsidRPr="00175438">
        <w:t xml:space="preserve">  </w:t>
      </w:r>
      <w:r w:rsidRPr="003204D7">
        <w:rPr>
          <w:i w:val="0"/>
        </w:rPr>
        <w:t xml:space="preserve">Because the Form 5500 Series combines the information collection requests of three federal agencies (DOL, IRS, and PBGC) into a single return/report, </w:t>
      </w:r>
      <w:r w:rsidRPr="00DC3D05">
        <w:rPr>
          <w:i w:val="0"/>
        </w:rPr>
        <w:t xml:space="preserve">each of the Agencies submits its own ICR and maintains its own OMB approval for the portion of the paperwork burden arising out of the Form 5500 Series that pertains to its own information collections.  However, since 1999, the Agencies have adopted a unified approach and methodology for estimating paperwork burden, which is conducted by DOL with input from PBGC and IRS.  This request is for approval of only the portion of the total paperwork burden of the Form 5500 Series that is attributed to PBGC, although it includes some information on the other portions of the total paperwork burden.  The discussion below describes the unified methodology underlying the Agencies’ estimates of the aggregate burden imposed by the Form 5500 Series as a whole, but requests approval only of PBGC’s portion of that burden. </w:t>
      </w:r>
    </w:p>
    <w:p w14:paraId="0F5319B8" w14:textId="77777777" w:rsidR="00D84F27" w:rsidRDefault="00DC3D05" w:rsidP="007854E5">
      <w:pPr>
        <w:widowControl/>
        <w:autoSpaceDE/>
        <w:autoSpaceDN/>
        <w:adjustRightInd/>
        <w:spacing w:line="480" w:lineRule="auto"/>
        <w:ind w:firstLine="720"/>
      </w:pPr>
      <w:r w:rsidRPr="00DC3D05">
        <w:t xml:space="preserve">PBGC estimates, based on data derived from the 2016 Form 5500 filings (the most recent accurate information available), that a total of about 804,000 respondents will file annual reports using the Form 5500 Series.  As noted above, PBGC’s portion of the information collection applies only to a small subset of these 804,000 respondents, i.e., approximately 23,900 defined benefit plans covered under Title IV of ERISA. </w:t>
      </w:r>
    </w:p>
    <w:p w14:paraId="18BBFC18" w14:textId="0D4674FF" w:rsidR="00931772" w:rsidRPr="004968BB" w:rsidRDefault="00DC3D05" w:rsidP="003204D7">
      <w:pPr>
        <w:widowControl/>
        <w:autoSpaceDE/>
        <w:autoSpaceDN/>
        <w:adjustRightInd/>
        <w:spacing w:line="480" w:lineRule="auto"/>
        <w:ind w:firstLine="720"/>
        <w:rPr>
          <w:b/>
          <w:color w:val="7030A0"/>
        </w:rPr>
      </w:pPr>
      <w:r w:rsidRPr="00DC3D05">
        <w:t>The paperwork burden allocated to PBGC includes a portion of the general instructions, basic plan identification information, a portion of Schedule MB and Schedule SB (Actuarial Information), and a portion of Schedule R (Retirement Plan Information).  PBGC’s portion of the annual aggregate hour burden generated by the Form 5500 Series is estimated at 1,217 hours for 2019, 2020, and 2021 with the equivalent cost burden of approximately $114,262 for each of these years (assuming a compensation rate of $93.86 per hour for services of a financial professional).</w:t>
      </w:r>
    </w:p>
    <w:p w14:paraId="7EC2EBBF" w14:textId="0955E55F" w:rsidR="00097EF1" w:rsidRPr="006C1B2C" w:rsidRDefault="008C453F" w:rsidP="0011730F">
      <w:pPr>
        <w:pStyle w:val="Quick1"/>
        <w:numPr>
          <w:ilvl w:val="0"/>
          <w:numId w:val="33"/>
        </w:numPr>
        <w:spacing w:line="480" w:lineRule="auto"/>
        <w:ind w:left="0" w:firstLine="360"/>
        <w:rPr>
          <w:i w:val="0"/>
        </w:rPr>
      </w:pPr>
      <w:r w:rsidRPr="006C1B2C">
        <w:rPr>
          <w:i w:val="0"/>
          <w:u w:val="single"/>
        </w:rPr>
        <w:t>Cost</w:t>
      </w:r>
      <w:r w:rsidR="00F95D09" w:rsidRPr="006C1B2C">
        <w:rPr>
          <w:i w:val="0"/>
          <w:u w:val="single"/>
        </w:rPr>
        <w:t xml:space="preserve"> burden on the public</w:t>
      </w:r>
      <w:r w:rsidRPr="006C1B2C">
        <w:rPr>
          <w:i w:val="0"/>
        </w:rPr>
        <w:t>.</w:t>
      </w:r>
      <w:r w:rsidRPr="006C1B2C">
        <w:t xml:space="preserve">  </w:t>
      </w:r>
      <w:r w:rsidR="00697289" w:rsidRPr="006C1B2C">
        <w:rPr>
          <w:i w:val="0"/>
        </w:rPr>
        <w:t>As noted in the answer to item 12 above, the Agencies have adopted a unified approach and methodology for estimating paperwork burden, which is conducted by D</w:t>
      </w:r>
      <w:r w:rsidR="000D4CF7" w:rsidRPr="006C1B2C">
        <w:rPr>
          <w:i w:val="0"/>
        </w:rPr>
        <w:t xml:space="preserve">OL with input from PBGC and </w:t>
      </w:r>
      <w:r w:rsidR="00697289" w:rsidRPr="006C1B2C">
        <w:rPr>
          <w:i w:val="0"/>
        </w:rPr>
        <w:t xml:space="preserve">IRS.  </w:t>
      </w:r>
      <w:r w:rsidR="002714E7" w:rsidRPr="006C1B2C">
        <w:rPr>
          <w:i w:val="0"/>
        </w:rPr>
        <w:t>Based on that</w:t>
      </w:r>
      <w:r w:rsidR="00697289" w:rsidRPr="006C1B2C">
        <w:rPr>
          <w:i w:val="0"/>
        </w:rPr>
        <w:t xml:space="preserve"> unified methodology</w:t>
      </w:r>
      <w:r w:rsidR="00132C19" w:rsidRPr="006C1B2C">
        <w:rPr>
          <w:i w:val="0"/>
        </w:rPr>
        <w:t xml:space="preserve">, </w:t>
      </w:r>
      <w:r w:rsidR="00265D33" w:rsidRPr="006C1B2C">
        <w:rPr>
          <w:i w:val="0"/>
        </w:rPr>
        <w:t xml:space="preserve">the annual cost burden attributable to </w:t>
      </w:r>
      <w:r w:rsidR="00132C19" w:rsidRPr="006C1B2C">
        <w:rPr>
          <w:i w:val="0"/>
        </w:rPr>
        <w:t>PBGC</w:t>
      </w:r>
      <w:r w:rsidR="00265D33" w:rsidRPr="006C1B2C">
        <w:rPr>
          <w:i w:val="0"/>
        </w:rPr>
        <w:t xml:space="preserve"> </w:t>
      </w:r>
      <w:r w:rsidR="00734011" w:rsidRPr="006C1B2C">
        <w:rPr>
          <w:i w:val="0"/>
        </w:rPr>
        <w:t>is</w:t>
      </w:r>
      <w:r w:rsidR="00097EF1" w:rsidRPr="006C1B2C">
        <w:rPr>
          <w:i w:val="0"/>
        </w:rPr>
        <w:t xml:space="preserve"> estimated at </w:t>
      </w:r>
      <w:r w:rsidR="00CF46B8" w:rsidRPr="006C1B2C">
        <w:rPr>
          <w:i w:val="0"/>
        </w:rPr>
        <w:t>$</w:t>
      </w:r>
      <w:r w:rsidR="009759E0" w:rsidRPr="006C1B2C">
        <w:rPr>
          <w:i w:val="0"/>
        </w:rPr>
        <w:t>1.</w:t>
      </w:r>
      <w:r w:rsidR="00DB75C6">
        <w:rPr>
          <w:i w:val="0"/>
        </w:rPr>
        <w:t>531</w:t>
      </w:r>
      <w:r w:rsidR="00CF46B8" w:rsidRPr="006C1B2C">
        <w:rPr>
          <w:i w:val="0"/>
        </w:rPr>
        <w:t xml:space="preserve"> million for </w:t>
      </w:r>
      <w:r w:rsidR="00734011" w:rsidRPr="006C1B2C">
        <w:rPr>
          <w:i w:val="0"/>
        </w:rPr>
        <w:t>201</w:t>
      </w:r>
      <w:r w:rsidR="00DB75C6">
        <w:rPr>
          <w:i w:val="0"/>
        </w:rPr>
        <w:t>9</w:t>
      </w:r>
      <w:r w:rsidR="00734011" w:rsidRPr="006C1B2C">
        <w:rPr>
          <w:i w:val="0"/>
        </w:rPr>
        <w:t>, 20</w:t>
      </w:r>
      <w:r w:rsidR="00DB75C6">
        <w:rPr>
          <w:i w:val="0"/>
        </w:rPr>
        <w:t>20</w:t>
      </w:r>
      <w:r w:rsidR="00734011" w:rsidRPr="006C1B2C">
        <w:rPr>
          <w:i w:val="0"/>
        </w:rPr>
        <w:t>, and 20</w:t>
      </w:r>
      <w:r w:rsidR="009C7813" w:rsidRPr="006C1B2C">
        <w:rPr>
          <w:i w:val="0"/>
        </w:rPr>
        <w:t>2</w:t>
      </w:r>
      <w:r w:rsidR="00DB75C6">
        <w:rPr>
          <w:i w:val="0"/>
        </w:rPr>
        <w:t>1</w:t>
      </w:r>
      <w:r w:rsidR="0089517F" w:rsidRPr="006C1B2C">
        <w:rPr>
          <w:i w:val="0"/>
        </w:rPr>
        <w:t>.</w:t>
      </w:r>
      <w:bookmarkStart w:id="3" w:name="_Hlk499735239"/>
    </w:p>
    <w:p w14:paraId="16DB0616" w14:textId="77777777" w:rsidR="00D77D18" w:rsidRPr="008C453F" w:rsidRDefault="00CF58FC" w:rsidP="0011730F">
      <w:pPr>
        <w:pStyle w:val="Quick1"/>
        <w:numPr>
          <w:ilvl w:val="0"/>
          <w:numId w:val="33"/>
        </w:numPr>
        <w:spacing w:line="480" w:lineRule="auto"/>
        <w:ind w:left="0" w:firstLine="360"/>
        <w:rPr>
          <w:i w:val="0"/>
        </w:rPr>
      </w:pPr>
      <w:r w:rsidRPr="00190F4F">
        <w:rPr>
          <w:i w:val="0"/>
          <w:u w:val="single"/>
        </w:rPr>
        <w:t>Costs to the Federal government</w:t>
      </w:r>
      <w:r>
        <w:rPr>
          <w:i w:val="0"/>
        </w:rPr>
        <w:t xml:space="preserve">.  </w:t>
      </w:r>
      <w:r w:rsidRPr="00190F4F">
        <w:rPr>
          <w:i w:val="0"/>
        </w:rPr>
        <w:t>The total annual processing cost for all Form 5500</w:t>
      </w:r>
    </w:p>
    <w:p w14:paraId="6B852BAB" w14:textId="66BBB7A9" w:rsidR="00952943" w:rsidRPr="00190F4F" w:rsidRDefault="00FE6E43" w:rsidP="00CF58FC">
      <w:pPr>
        <w:pStyle w:val="Quick1"/>
        <w:keepNext/>
        <w:keepLines/>
        <w:widowControl/>
        <w:numPr>
          <w:ilvl w:val="0"/>
          <w:numId w:val="0"/>
        </w:numPr>
        <w:spacing w:line="480" w:lineRule="auto"/>
        <w:rPr>
          <w:i w:val="0"/>
        </w:rPr>
      </w:pPr>
      <w:bookmarkStart w:id="4" w:name="OLE_LINK1"/>
      <w:bookmarkStart w:id="5" w:name="OLE_LINK2"/>
      <w:r w:rsidRPr="00190F4F">
        <w:rPr>
          <w:i w:val="0"/>
        </w:rPr>
        <w:t xml:space="preserve">Series </w:t>
      </w:r>
      <w:r w:rsidR="00097EF1" w:rsidRPr="00190F4F">
        <w:rPr>
          <w:i w:val="0"/>
        </w:rPr>
        <w:t xml:space="preserve">filings </w:t>
      </w:r>
      <w:r w:rsidR="003E28B0" w:rsidRPr="00190F4F">
        <w:rPr>
          <w:i w:val="0"/>
        </w:rPr>
        <w:t>during the period</w:t>
      </w:r>
      <w:r w:rsidR="00097EF1" w:rsidRPr="00190F4F">
        <w:rPr>
          <w:i w:val="0"/>
        </w:rPr>
        <w:t xml:space="preserve"> </w:t>
      </w:r>
      <w:r w:rsidR="00257F57" w:rsidRPr="00190F4F">
        <w:rPr>
          <w:i w:val="0"/>
        </w:rPr>
        <w:t xml:space="preserve">covered by this ICR extension request </w:t>
      </w:r>
      <w:r w:rsidR="003B269B" w:rsidRPr="00190F4F">
        <w:rPr>
          <w:i w:val="0"/>
        </w:rPr>
        <w:t xml:space="preserve">is estimated to </w:t>
      </w:r>
      <w:r w:rsidR="00257F57" w:rsidRPr="00190F4F">
        <w:rPr>
          <w:i w:val="0"/>
        </w:rPr>
        <w:t xml:space="preserve">average </w:t>
      </w:r>
      <w:r w:rsidR="00257F57" w:rsidRPr="00964806">
        <w:rPr>
          <w:i w:val="0"/>
        </w:rPr>
        <w:t>$</w:t>
      </w:r>
      <w:r w:rsidR="0045523A" w:rsidRPr="00964806">
        <w:rPr>
          <w:i w:val="0"/>
        </w:rPr>
        <w:t>12.</w:t>
      </w:r>
      <w:r w:rsidR="00473393">
        <w:rPr>
          <w:i w:val="0"/>
        </w:rPr>
        <w:t>5</w:t>
      </w:r>
      <w:r w:rsidR="00473393" w:rsidRPr="00964806">
        <w:rPr>
          <w:i w:val="0"/>
        </w:rPr>
        <w:t xml:space="preserve"> </w:t>
      </w:r>
      <w:r w:rsidR="00765C8D" w:rsidRPr="00964806">
        <w:rPr>
          <w:i w:val="0"/>
        </w:rPr>
        <w:t>million</w:t>
      </w:r>
      <w:r w:rsidR="00765C8D" w:rsidRPr="00190F4F">
        <w:rPr>
          <w:i w:val="0"/>
        </w:rPr>
        <w:t xml:space="preserve"> </w:t>
      </w:r>
      <w:r w:rsidRPr="00190F4F">
        <w:rPr>
          <w:i w:val="0"/>
        </w:rPr>
        <w:t xml:space="preserve">annually </w:t>
      </w:r>
      <w:r w:rsidR="00097EF1" w:rsidRPr="00190F4F">
        <w:rPr>
          <w:i w:val="0"/>
        </w:rPr>
        <w:t>(including oversight), in accordance with the terms of the EFAST</w:t>
      </w:r>
      <w:r w:rsidR="00656EF2" w:rsidRPr="00190F4F">
        <w:rPr>
          <w:i w:val="0"/>
        </w:rPr>
        <w:t>2</w:t>
      </w:r>
      <w:r w:rsidR="00097EF1" w:rsidRPr="00190F4F">
        <w:rPr>
          <w:i w:val="0"/>
        </w:rPr>
        <w:t xml:space="preserve"> vendor contracts.  </w:t>
      </w:r>
      <w:bookmarkEnd w:id="4"/>
      <w:bookmarkEnd w:id="5"/>
      <w:r w:rsidR="00952943" w:rsidRPr="00190F4F">
        <w:rPr>
          <w:i w:val="0"/>
        </w:rPr>
        <w:t xml:space="preserve">These costs are allocated among the agencies (DOL, PBGC, and IRS) according to the EFAST2 Cost Allocation Model, which was approved by the agencies at the beginning of EFAST2 operations in </w:t>
      </w:r>
      <w:r w:rsidR="000E5A1F" w:rsidRPr="00190F4F">
        <w:rPr>
          <w:i w:val="0"/>
        </w:rPr>
        <w:t>2015</w:t>
      </w:r>
      <w:r w:rsidR="00952943" w:rsidRPr="00190F4F">
        <w:rPr>
          <w:i w:val="0"/>
        </w:rPr>
        <w:t xml:space="preserve"> as the methodology that would be used for identifying agencies’ share</w:t>
      </w:r>
      <w:r w:rsidR="006C5F81">
        <w:rPr>
          <w:i w:val="0"/>
        </w:rPr>
        <w:t>s</w:t>
      </w:r>
      <w:r w:rsidR="00952943" w:rsidRPr="00190F4F">
        <w:rPr>
          <w:i w:val="0"/>
        </w:rPr>
        <w:t xml:space="preserve"> of EFAST2 costs. </w:t>
      </w:r>
      <w:r w:rsidR="006C5F81">
        <w:rPr>
          <w:i w:val="0"/>
        </w:rPr>
        <w:t xml:space="preserve"> </w:t>
      </w:r>
      <w:r w:rsidR="00952943" w:rsidRPr="00190F4F">
        <w:rPr>
          <w:i w:val="0"/>
        </w:rPr>
        <w:t xml:space="preserve">Under the model, the agencies pay for their relative share of the total filing volume. </w:t>
      </w:r>
      <w:r w:rsidR="00BF273F">
        <w:rPr>
          <w:i w:val="0"/>
        </w:rPr>
        <w:t>Therefore</w:t>
      </w:r>
      <w:r w:rsidR="001C1485" w:rsidRPr="00190F4F">
        <w:rPr>
          <w:i w:val="0"/>
        </w:rPr>
        <w:t>,</w:t>
      </w:r>
      <w:r w:rsidR="00952943" w:rsidRPr="00190F4F">
        <w:rPr>
          <w:i w:val="0"/>
        </w:rPr>
        <w:t xml:space="preserve"> PBGC’s share of the total cost is approximately </w:t>
      </w:r>
      <w:r w:rsidR="00952943" w:rsidRPr="00964806">
        <w:rPr>
          <w:i w:val="0"/>
        </w:rPr>
        <w:t>$</w:t>
      </w:r>
      <w:r w:rsidR="00CD4ADE">
        <w:rPr>
          <w:i w:val="0"/>
        </w:rPr>
        <w:t>750</w:t>
      </w:r>
      <w:r w:rsidR="00964806" w:rsidRPr="00964806">
        <w:rPr>
          <w:i w:val="0"/>
        </w:rPr>
        <w:t>,000</w:t>
      </w:r>
      <w:r w:rsidR="0038380D" w:rsidRPr="00964806">
        <w:rPr>
          <w:i w:val="0"/>
        </w:rPr>
        <w:t>.</w:t>
      </w:r>
      <w:r w:rsidR="00D508EC" w:rsidRPr="00190F4F">
        <w:rPr>
          <w:i w:val="0"/>
        </w:rPr>
        <w:t xml:space="preserve"> </w:t>
      </w:r>
      <w:r w:rsidR="0038380D">
        <w:rPr>
          <w:i w:val="0"/>
        </w:rPr>
        <w:t xml:space="preserve"> </w:t>
      </w:r>
      <w:r w:rsidR="003743EB" w:rsidRPr="00190F4F">
        <w:rPr>
          <w:i w:val="0"/>
        </w:rPr>
        <w:t>Federal FTE costs</w:t>
      </w:r>
      <w:r w:rsidR="0038380D">
        <w:rPr>
          <w:i w:val="0"/>
        </w:rPr>
        <w:t xml:space="preserve"> are excluded.</w:t>
      </w:r>
    </w:p>
    <w:bookmarkEnd w:id="3"/>
    <w:p w14:paraId="6FC14614" w14:textId="0935C92A" w:rsidR="006E0EAD" w:rsidRPr="006E0EAD" w:rsidRDefault="0010308D" w:rsidP="00C26B55">
      <w:pPr>
        <w:pStyle w:val="Quick1"/>
        <w:numPr>
          <w:ilvl w:val="0"/>
          <w:numId w:val="33"/>
        </w:numPr>
        <w:spacing w:line="480" w:lineRule="auto"/>
        <w:ind w:left="0" w:firstLine="270"/>
        <w:rPr>
          <w:sz w:val="22"/>
          <w:szCs w:val="22"/>
        </w:rPr>
      </w:pPr>
      <w:r w:rsidRPr="00030C8D">
        <w:rPr>
          <w:i w:val="0"/>
          <w:u w:val="single"/>
        </w:rPr>
        <w:t>Explanation of burden changes.</w:t>
      </w:r>
      <w:r w:rsidR="00120932" w:rsidRPr="00030C8D">
        <w:rPr>
          <w:i w:val="0"/>
        </w:rPr>
        <w:t xml:space="preserve">  </w:t>
      </w:r>
      <w:r w:rsidR="000C1004" w:rsidRPr="000C1004">
        <w:rPr>
          <w:i w:val="0"/>
        </w:rPr>
        <w:t>PBGC's changes to the Schedule R, Schedule MB, and Schedule SB increase the hour burden.  Additionally, PBGC is updating the hour and cost burden to reflect updated data on filing counts and wage rates as estimated by DOL.  This results in an overall decrease in the hour and cost burden.</w:t>
      </w:r>
    </w:p>
    <w:p w14:paraId="01E4EADF" w14:textId="22713AD8" w:rsidR="008D64E6" w:rsidRPr="00C4517B" w:rsidRDefault="005A6BD3" w:rsidP="00AC028A">
      <w:pPr>
        <w:pStyle w:val="Quick1"/>
        <w:numPr>
          <w:ilvl w:val="0"/>
          <w:numId w:val="33"/>
        </w:numPr>
        <w:spacing w:line="480" w:lineRule="auto"/>
        <w:ind w:left="0" w:firstLine="270"/>
        <w:rPr>
          <w:i w:val="0"/>
        </w:rPr>
      </w:pPr>
      <w:r w:rsidRPr="00C4517B">
        <w:rPr>
          <w:i w:val="0"/>
          <w:u w:val="single"/>
        </w:rPr>
        <w:t>Publication plans</w:t>
      </w:r>
      <w:r w:rsidRPr="00C4517B">
        <w:rPr>
          <w:i w:val="0"/>
        </w:rPr>
        <w:t xml:space="preserve">.  </w:t>
      </w:r>
      <w:r w:rsidR="00C4517B" w:rsidRPr="00C4517B">
        <w:rPr>
          <w:i w:val="0"/>
        </w:rPr>
        <w:t xml:space="preserve">PBGC </w:t>
      </w:r>
      <w:r w:rsidR="00A7375A">
        <w:rPr>
          <w:i w:val="0"/>
        </w:rPr>
        <w:t xml:space="preserve">does not intend to publish the results of this collection of information.  </w:t>
      </w:r>
      <w:r w:rsidR="00097EF1" w:rsidRPr="00C4517B">
        <w:rPr>
          <w:i w:val="0"/>
        </w:rPr>
        <w:t xml:space="preserve"> </w:t>
      </w:r>
    </w:p>
    <w:p w14:paraId="461319E5" w14:textId="77777777" w:rsidR="00984DF6" w:rsidRDefault="0036407F" w:rsidP="00AC028A">
      <w:pPr>
        <w:pStyle w:val="ListParagraph"/>
        <w:keepNext/>
        <w:widowControl/>
        <w:numPr>
          <w:ilvl w:val="0"/>
          <w:numId w:val="33"/>
        </w:numPr>
        <w:spacing w:line="480" w:lineRule="auto"/>
        <w:ind w:left="0" w:firstLine="270"/>
      </w:pPr>
      <w:r w:rsidRPr="00F25793">
        <w:rPr>
          <w:u w:val="single"/>
        </w:rPr>
        <w:t>Display of expiration date</w:t>
      </w:r>
      <w:r w:rsidRPr="00F25793">
        <w:t>.  OMB previously granted approval to omit the expiration date from the Form 5500.  PBGC requests continued approval to omit the expiration date.</w:t>
      </w:r>
    </w:p>
    <w:p w14:paraId="65D53877" w14:textId="7325CB3C" w:rsidR="00F96026" w:rsidRPr="00045281" w:rsidRDefault="000A5A5D" w:rsidP="00AC028A">
      <w:pPr>
        <w:pStyle w:val="Quick1"/>
        <w:numPr>
          <w:ilvl w:val="0"/>
          <w:numId w:val="33"/>
        </w:numPr>
        <w:spacing w:line="480" w:lineRule="auto"/>
        <w:ind w:left="0" w:firstLine="270"/>
        <w:rPr>
          <w:i w:val="0"/>
        </w:rPr>
      </w:pPr>
      <w:r w:rsidRPr="000A5A5D">
        <w:rPr>
          <w:i w:val="0"/>
          <w:u w:val="single"/>
        </w:rPr>
        <w:t>Exceptions to certification statement</w:t>
      </w:r>
      <w:r>
        <w:rPr>
          <w:i w:val="0"/>
        </w:rPr>
        <w:t xml:space="preserve">.  </w:t>
      </w:r>
      <w:r w:rsidRPr="009E0B13">
        <w:rPr>
          <w:i w:val="0"/>
        </w:rPr>
        <w:t xml:space="preserve">The information collection </w:t>
      </w:r>
      <w:r w:rsidR="00AA31EF">
        <w:rPr>
          <w:i w:val="0"/>
        </w:rPr>
        <w:t>is consistent</w:t>
      </w:r>
      <w:r w:rsidR="00045281">
        <w:rPr>
          <w:i w:val="0"/>
        </w:rPr>
        <w:t xml:space="preserve"> with         </w:t>
      </w:r>
      <w:r w:rsidRPr="00045281">
        <w:rPr>
          <w:i w:val="0"/>
        </w:rPr>
        <w:t>5 CFR 1320.9.</w:t>
      </w:r>
    </w:p>
    <w:sectPr w:rsidR="00F96026" w:rsidRPr="00045281" w:rsidSect="00F24170">
      <w:headerReference w:type="default" r:id="rId15"/>
      <w:footerReference w:type="default" r:id="rId16"/>
      <w:endnotePr>
        <w:numFmt w:val="decimal"/>
      </w:endnotePr>
      <w:type w:val="continuous"/>
      <w:pgSz w:w="12240" w:h="15840"/>
      <w:pgMar w:top="1296" w:right="1440" w:bottom="1296" w:left="1440"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10668" w14:textId="77777777" w:rsidR="00CE00FB" w:rsidRDefault="00CE00FB">
      <w:r>
        <w:separator/>
      </w:r>
    </w:p>
  </w:endnote>
  <w:endnote w:type="continuationSeparator" w:id="0">
    <w:p w14:paraId="45AF81D5" w14:textId="77777777" w:rsidR="00CE00FB" w:rsidRDefault="00CE0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14A4C" w14:textId="77777777" w:rsidR="004E60FC" w:rsidRDefault="004E60FC">
    <w:pPr>
      <w:spacing w:line="240" w:lineRule="exact"/>
    </w:pPr>
  </w:p>
  <w:p w14:paraId="1BCBF6EA" w14:textId="46179FFA" w:rsidR="004E60FC" w:rsidRDefault="004E60FC">
    <w:pPr>
      <w:framePr w:w="9361" w:wrap="notBeside" w:vAnchor="text" w:hAnchor="text" w:x="1" w:y="1"/>
      <w:jc w:val="center"/>
    </w:pPr>
    <w:r>
      <w:fldChar w:fldCharType="begin"/>
    </w:r>
    <w:r>
      <w:instrText xml:space="preserve">PAGE </w:instrText>
    </w:r>
    <w:r>
      <w:fldChar w:fldCharType="separate"/>
    </w:r>
    <w:r w:rsidR="00EF7906">
      <w:rPr>
        <w:noProof/>
      </w:rPr>
      <w:t>2</w:t>
    </w:r>
    <w:r>
      <w:rPr>
        <w:noProof/>
      </w:rPr>
      <w:fldChar w:fldCharType="end"/>
    </w:r>
  </w:p>
  <w:p w14:paraId="7ACC3669" w14:textId="77777777" w:rsidR="004E60FC" w:rsidRDefault="004E60F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86A3F0" w14:textId="77777777" w:rsidR="00CE00FB" w:rsidRDefault="00CE00FB">
      <w:r>
        <w:separator/>
      </w:r>
    </w:p>
  </w:footnote>
  <w:footnote w:type="continuationSeparator" w:id="0">
    <w:p w14:paraId="30009497" w14:textId="77777777" w:rsidR="00CE00FB" w:rsidRDefault="00CE00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1CBC5" w14:textId="77777777" w:rsidR="004E60FC" w:rsidRDefault="004E60FC" w:rsidP="00F06BE8">
    <w:pPr>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04800DD"/>
    <w:multiLevelType w:val="multilevel"/>
    <w:tmpl w:val="BD50468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
    <w:nsid w:val="00DD42DC"/>
    <w:multiLevelType w:val="hybridMultilevel"/>
    <w:tmpl w:val="5DE48880"/>
    <w:lvl w:ilvl="0" w:tplc="857079D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41126C0"/>
    <w:multiLevelType w:val="hybridMultilevel"/>
    <w:tmpl w:val="73F63072"/>
    <w:lvl w:ilvl="0" w:tplc="04090015">
      <w:start w:val="1"/>
      <w:numFmt w:val="upperLetter"/>
      <w:lvlText w:val="%1."/>
      <w:lvlJc w:val="left"/>
      <w:pPr>
        <w:ind w:left="4140" w:hanging="360"/>
      </w:p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4">
    <w:nsid w:val="04EC7DDF"/>
    <w:multiLevelType w:val="hybridMultilevel"/>
    <w:tmpl w:val="39EA55D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08A372E2"/>
    <w:multiLevelType w:val="hybridMultilevel"/>
    <w:tmpl w:val="47DC2256"/>
    <w:lvl w:ilvl="0" w:tplc="212AA004">
      <w:start w:val="12"/>
      <w:numFmt w:val="decimal"/>
      <w:lvlText w:val="%1."/>
      <w:lvlJc w:val="left"/>
      <w:pPr>
        <w:tabs>
          <w:tab w:val="num" w:pos="1080"/>
        </w:tabs>
        <w:ind w:left="1080" w:hanging="720"/>
      </w:pPr>
      <w:rPr>
        <w:rFonts w:hint="default"/>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96804ED"/>
    <w:multiLevelType w:val="hybridMultilevel"/>
    <w:tmpl w:val="39F02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417144"/>
    <w:multiLevelType w:val="hybridMultilevel"/>
    <w:tmpl w:val="27B6C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8B343A"/>
    <w:multiLevelType w:val="hybridMultilevel"/>
    <w:tmpl w:val="940AAD02"/>
    <w:lvl w:ilvl="0" w:tplc="77AC8162">
      <w:start w:val="1"/>
      <w:numFmt w:val="decimal"/>
      <w:lvlText w:val="%1."/>
      <w:lvlJc w:val="left"/>
      <w:pPr>
        <w:ind w:left="630" w:hanging="360"/>
      </w:pPr>
      <w:rPr>
        <w:b w:val="0"/>
        <w:i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6E4521B"/>
    <w:multiLevelType w:val="hybridMultilevel"/>
    <w:tmpl w:val="461AB2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2900F6"/>
    <w:multiLevelType w:val="hybridMultilevel"/>
    <w:tmpl w:val="5F281E22"/>
    <w:lvl w:ilvl="0" w:tplc="29FAC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EA64BF"/>
    <w:multiLevelType w:val="hybridMultilevel"/>
    <w:tmpl w:val="6F0A2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F3C68F4"/>
    <w:multiLevelType w:val="hybridMultilevel"/>
    <w:tmpl w:val="F304744E"/>
    <w:lvl w:ilvl="0" w:tplc="77AC8162">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3557D6"/>
    <w:multiLevelType w:val="hybridMultilevel"/>
    <w:tmpl w:val="08EA31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4135B0"/>
    <w:multiLevelType w:val="hybridMultilevel"/>
    <w:tmpl w:val="C3726C7E"/>
    <w:lvl w:ilvl="0" w:tplc="222EAE7C">
      <w:start w:val="3"/>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83475E"/>
    <w:multiLevelType w:val="hybridMultilevel"/>
    <w:tmpl w:val="211EC83C"/>
    <w:lvl w:ilvl="0" w:tplc="9E62AB8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95D75FA"/>
    <w:multiLevelType w:val="hybridMultilevel"/>
    <w:tmpl w:val="38E630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9B33FB5"/>
    <w:multiLevelType w:val="multilevel"/>
    <w:tmpl w:val="386CF836"/>
    <w:lvl w:ilvl="0">
      <w:start w:val="1"/>
      <w:numFmt w:val="decimal"/>
      <w:lvlText w:val="%1)"/>
      <w:lvlJc w:val="left"/>
      <w:pPr>
        <w:tabs>
          <w:tab w:val="num" w:pos="1080"/>
        </w:tabs>
        <w:ind w:left="1080" w:hanging="360"/>
      </w:pPr>
      <w:rPr>
        <w:rFonts w:hint="default"/>
        <w:sz w:val="24"/>
        <w:szCs w:val="24"/>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8">
    <w:nsid w:val="39FF25EE"/>
    <w:multiLevelType w:val="hybridMultilevel"/>
    <w:tmpl w:val="21A2A2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1A5557"/>
    <w:multiLevelType w:val="hybridMultilevel"/>
    <w:tmpl w:val="7DEADD3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18259C0"/>
    <w:multiLevelType w:val="hybridMultilevel"/>
    <w:tmpl w:val="10F4B934"/>
    <w:lvl w:ilvl="0" w:tplc="0409000F">
      <w:start w:val="1"/>
      <w:numFmt w:val="decimal"/>
      <w:lvlText w:val="%1."/>
      <w:lvlJc w:val="left"/>
      <w:pPr>
        <w:ind w:left="1956" w:hanging="360"/>
      </w:pPr>
    </w:lvl>
    <w:lvl w:ilvl="1" w:tplc="04090003">
      <w:start w:val="1"/>
      <w:numFmt w:val="bullet"/>
      <w:lvlText w:val="o"/>
      <w:lvlJc w:val="left"/>
      <w:pPr>
        <w:ind w:left="2676" w:hanging="360"/>
      </w:pPr>
      <w:rPr>
        <w:rFonts w:ascii="Courier New" w:hAnsi="Courier New" w:cs="Courier New" w:hint="default"/>
      </w:rPr>
    </w:lvl>
    <w:lvl w:ilvl="2" w:tplc="04090005">
      <w:start w:val="1"/>
      <w:numFmt w:val="bullet"/>
      <w:lvlText w:val=""/>
      <w:lvlJc w:val="left"/>
      <w:pPr>
        <w:ind w:left="3396" w:hanging="360"/>
      </w:pPr>
      <w:rPr>
        <w:rFonts w:ascii="Wingdings" w:hAnsi="Wingdings" w:hint="default"/>
      </w:rPr>
    </w:lvl>
    <w:lvl w:ilvl="3" w:tplc="04090001">
      <w:start w:val="1"/>
      <w:numFmt w:val="bullet"/>
      <w:lvlText w:val=""/>
      <w:lvlJc w:val="left"/>
      <w:pPr>
        <w:ind w:left="4116" w:hanging="360"/>
      </w:pPr>
      <w:rPr>
        <w:rFonts w:ascii="Symbol" w:hAnsi="Symbol" w:hint="default"/>
      </w:rPr>
    </w:lvl>
    <w:lvl w:ilvl="4" w:tplc="04090003">
      <w:start w:val="1"/>
      <w:numFmt w:val="bullet"/>
      <w:lvlText w:val="o"/>
      <w:lvlJc w:val="left"/>
      <w:pPr>
        <w:ind w:left="4836" w:hanging="360"/>
      </w:pPr>
      <w:rPr>
        <w:rFonts w:ascii="Courier New" w:hAnsi="Courier New" w:cs="Courier New" w:hint="default"/>
      </w:rPr>
    </w:lvl>
    <w:lvl w:ilvl="5" w:tplc="04090005">
      <w:start w:val="1"/>
      <w:numFmt w:val="bullet"/>
      <w:lvlText w:val=""/>
      <w:lvlJc w:val="left"/>
      <w:pPr>
        <w:ind w:left="5556" w:hanging="360"/>
      </w:pPr>
      <w:rPr>
        <w:rFonts w:ascii="Wingdings" w:hAnsi="Wingdings" w:hint="default"/>
      </w:rPr>
    </w:lvl>
    <w:lvl w:ilvl="6" w:tplc="04090001">
      <w:start w:val="1"/>
      <w:numFmt w:val="bullet"/>
      <w:lvlText w:val=""/>
      <w:lvlJc w:val="left"/>
      <w:pPr>
        <w:ind w:left="6276" w:hanging="360"/>
      </w:pPr>
      <w:rPr>
        <w:rFonts w:ascii="Symbol" w:hAnsi="Symbol" w:hint="default"/>
      </w:rPr>
    </w:lvl>
    <w:lvl w:ilvl="7" w:tplc="04090003">
      <w:start w:val="1"/>
      <w:numFmt w:val="bullet"/>
      <w:lvlText w:val="o"/>
      <w:lvlJc w:val="left"/>
      <w:pPr>
        <w:ind w:left="6996" w:hanging="360"/>
      </w:pPr>
      <w:rPr>
        <w:rFonts w:ascii="Courier New" w:hAnsi="Courier New" w:cs="Courier New" w:hint="default"/>
      </w:rPr>
    </w:lvl>
    <w:lvl w:ilvl="8" w:tplc="04090005">
      <w:start w:val="1"/>
      <w:numFmt w:val="bullet"/>
      <w:lvlText w:val=""/>
      <w:lvlJc w:val="left"/>
      <w:pPr>
        <w:ind w:left="7716" w:hanging="360"/>
      </w:pPr>
      <w:rPr>
        <w:rFonts w:ascii="Wingdings" w:hAnsi="Wingdings" w:hint="default"/>
      </w:rPr>
    </w:lvl>
  </w:abstractNum>
  <w:abstractNum w:abstractNumId="21">
    <w:nsid w:val="46A6072E"/>
    <w:multiLevelType w:val="hybridMultilevel"/>
    <w:tmpl w:val="0942A598"/>
    <w:lvl w:ilvl="0" w:tplc="D2081A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EE4D08"/>
    <w:multiLevelType w:val="hybridMultilevel"/>
    <w:tmpl w:val="DA70994E"/>
    <w:lvl w:ilvl="0" w:tplc="AEB27E8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1A43F04"/>
    <w:multiLevelType w:val="hybridMultilevel"/>
    <w:tmpl w:val="014AE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31475EC"/>
    <w:multiLevelType w:val="hybridMultilevel"/>
    <w:tmpl w:val="CC847B3C"/>
    <w:lvl w:ilvl="0" w:tplc="77AC8162">
      <w:start w:val="1"/>
      <w:numFmt w:val="decimal"/>
      <w:lvlText w:val="%1."/>
      <w:lvlJc w:val="left"/>
      <w:pPr>
        <w:ind w:left="1080" w:hanging="360"/>
      </w:pPr>
      <w:rPr>
        <w:rFonts w:hint="default"/>
        <w:b w:val="0"/>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4B20A37"/>
    <w:multiLevelType w:val="hybridMultilevel"/>
    <w:tmpl w:val="2F7AE0D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6316134"/>
    <w:multiLevelType w:val="hybridMultilevel"/>
    <w:tmpl w:val="388CC772"/>
    <w:lvl w:ilvl="0" w:tplc="3D102204">
      <w:start w:val="1"/>
      <w:numFmt w:val="bullet"/>
      <w:pStyle w:val="bulletlist"/>
      <w:lvlText w:val=""/>
      <w:lvlJc w:val="left"/>
      <w:pPr>
        <w:tabs>
          <w:tab w:val="num" w:pos="1440"/>
        </w:tabs>
        <w:ind w:left="1440" w:hanging="720"/>
      </w:pPr>
      <w:rPr>
        <w:rFonts w:ascii="Symbol" w:hAnsi="Symbol" w:hint="default"/>
      </w:rPr>
    </w:lvl>
    <w:lvl w:ilvl="1" w:tplc="00010409">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580D3427"/>
    <w:multiLevelType w:val="hybridMultilevel"/>
    <w:tmpl w:val="07106A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217F5F"/>
    <w:multiLevelType w:val="hybridMultilevel"/>
    <w:tmpl w:val="417A4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7D62BD"/>
    <w:multiLevelType w:val="hybridMultilevel"/>
    <w:tmpl w:val="F0B01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D46CA1"/>
    <w:multiLevelType w:val="hybridMultilevel"/>
    <w:tmpl w:val="6F847E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9"/>
      <w:lvl w:ilvl="0">
        <w:start w:val="9"/>
        <w:numFmt w:val="decimal"/>
        <w:pStyle w:val="Quick1"/>
        <w:lvlText w:val="%1."/>
        <w:lvlJc w:val="left"/>
      </w:lvl>
    </w:lvlOverride>
  </w:num>
  <w:num w:numId="3">
    <w:abstractNumId w:val="0"/>
    <w:lvlOverride w:ilvl="0">
      <w:lvl w:ilvl="0">
        <w:start w:val="1"/>
        <w:numFmt w:val="decimal"/>
        <w:pStyle w:val="Quick1"/>
        <w:lvlText w:val="%1."/>
        <w:lvlJc w:val="left"/>
        <w:pPr>
          <w:ind w:left="0" w:firstLine="0"/>
        </w:pPr>
        <w:rPr>
          <w:rFonts w:hint="default"/>
        </w:rPr>
      </w:lvl>
    </w:lvlOverride>
  </w:num>
  <w:num w:numId="4">
    <w:abstractNumId w:val="5"/>
  </w:num>
  <w:num w:numId="5">
    <w:abstractNumId w:val="2"/>
  </w:num>
  <w:num w:numId="6">
    <w:abstractNumId w:val="26"/>
  </w:num>
  <w:num w:numId="7">
    <w:abstractNumId w:val="26"/>
  </w:num>
  <w:num w:numId="8">
    <w:abstractNumId w:val="26"/>
  </w:num>
  <w:num w:numId="9">
    <w:abstractNumId w:val="26"/>
  </w:num>
  <w:num w:numId="10">
    <w:abstractNumId w:val="26"/>
  </w:num>
  <w:num w:numId="11">
    <w:abstractNumId w:val="0"/>
    <w:lvlOverride w:ilvl="0">
      <w:startOverride w:val="13"/>
      <w:lvl w:ilvl="0">
        <w:start w:val="13"/>
        <w:numFmt w:val="decimal"/>
        <w:pStyle w:val="Quick1"/>
        <w:lvlText w:val="%1."/>
        <w:lvlJc w:val="left"/>
      </w:lvl>
    </w:lvlOverride>
  </w:num>
  <w:num w:numId="12">
    <w:abstractNumId w:val="16"/>
  </w:num>
  <w:num w:numId="13">
    <w:abstractNumId w:val="21"/>
  </w:num>
  <w:num w:numId="14">
    <w:abstractNumId w:val="0"/>
    <w:lvlOverride w:ilvl="0">
      <w:startOverride w:val="4"/>
      <w:lvl w:ilvl="0">
        <w:start w:val="4"/>
        <w:numFmt w:val="decimal"/>
        <w:pStyle w:val="Quick1"/>
        <w:lvlText w:val="%1."/>
        <w:lvlJc w:val="left"/>
        <w:pPr>
          <w:ind w:left="0" w:firstLine="0"/>
        </w:pPr>
        <w:rPr>
          <w:rFonts w:hint="default"/>
        </w:rPr>
      </w:lvl>
    </w:lvlOverride>
  </w:num>
  <w:num w:numId="15">
    <w:abstractNumId w:val="8"/>
  </w:num>
  <w:num w:numId="16">
    <w:abstractNumId w:val="7"/>
  </w:num>
  <w:num w:numId="17">
    <w:abstractNumId w:val="12"/>
  </w:num>
  <w:num w:numId="18">
    <w:abstractNumId w:val="6"/>
  </w:num>
  <w:num w:numId="19">
    <w:abstractNumId w:val="24"/>
  </w:num>
  <w:num w:numId="20">
    <w:abstractNumId w:val="1"/>
  </w:num>
  <w:num w:numId="21">
    <w:abstractNumId w:val="22"/>
  </w:num>
  <w:num w:numId="22">
    <w:abstractNumId w:val="20"/>
    <w:lvlOverride w:ilvl="0">
      <w:startOverride w:val="1"/>
    </w:lvlOverride>
    <w:lvlOverride w:ilvl="1"/>
    <w:lvlOverride w:ilvl="2"/>
    <w:lvlOverride w:ilvl="3"/>
    <w:lvlOverride w:ilvl="4"/>
    <w:lvlOverride w:ilvl="5"/>
    <w:lvlOverride w:ilvl="6"/>
    <w:lvlOverride w:ilvl="7"/>
    <w:lvlOverride w:ilvl="8"/>
  </w:num>
  <w:num w:numId="23">
    <w:abstractNumId w:val="11"/>
  </w:num>
  <w:num w:numId="24">
    <w:abstractNumId w:val="28"/>
  </w:num>
  <w:num w:numId="25">
    <w:abstractNumId w:val="30"/>
  </w:num>
  <w:num w:numId="26">
    <w:abstractNumId w:val="4"/>
  </w:num>
  <w:num w:numId="27">
    <w:abstractNumId w:val="9"/>
  </w:num>
  <w:num w:numId="28">
    <w:abstractNumId w:val="3"/>
  </w:num>
  <w:num w:numId="29">
    <w:abstractNumId w:val="17"/>
  </w:num>
  <w:num w:numId="30">
    <w:abstractNumId w:val="13"/>
  </w:num>
  <w:num w:numId="31">
    <w:abstractNumId w:val="25"/>
  </w:num>
  <w:num w:numId="32">
    <w:abstractNumId w:val="29"/>
  </w:num>
  <w:num w:numId="33">
    <w:abstractNumId w:val="14"/>
  </w:num>
  <w:num w:numId="34">
    <w:abstractNumId w:val="15"/>
  </w:num>
  <w:num w:numId="35">
    <w:abstractNumId w:val="10"/>
  </w:num>
  <w:num w:numId="36">
    <w:abstractNumId w:val="27"/>
  </w:num>
  <w:num w:numId="37">
    <w:abstractNumId w:val="19"/>
  </w:num>
  <w:num w:numId="38">
    <w:abstractNumId w:val="23"/>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22B"/>
    <w:rsid w:val="00001F64"/>
    <w:rsid w:val="00002034"/>
    <w:rsid w:val="00002C6A"/>
    <w:rsid w:val="0000410B"/>
    <w:rsid w:val="00006163"/>
    <w:rsid w:val="00007653"/>
    <w:rsid w:val="00013F23"/>
    <w:rsid w:val="0001496F"/>
    <w:rsid w:val="0001784E"/>
    <w:rsid w:val="0001797A"/>
    <w:rsid w:val="00022BED"/>
    <w:rsid w:val="00022C35"/>
    <w:rsid w:val="0002393F"/>
    <w:rsid w:val="00023979"/>
    <w:rsid w:val="0002545E"/>
    <w:rsid w:val="00030C8D"/>
    <w:rsid w:val="00032567"/>
    <w:rsid w:val="00032F04"/>
    <w:rsid w:val="00033FFE"/>
    <w:rsid w:val="00034236"/>
    <w:rsid w:val="00034D01"/>
    <w:rsid w:val="00034FE6"/>
    <w:rsid w:val="00036563"/>
    <w:rsid w:val="00036A90"/>
    <w:rsid w:val="00037783"/>
    <w:rsid w:val="000401CE"/>
    <w:rsid w:val="000405EA"/>
    <w:rsid w:val="000409ED"/>
    <w:rsid w:val="00040DBB"/>
    <w:rsid w:val="00042A52"/>
    <w:rsid w:val="00042D2F"/>
    <w:rsid w:val="00043783"/>
    <w:rsid w:val="00043E5D"/>
    <w:rsid w:val="0004472B"/>
    <w:rsid w:val="000447AD"/>
    <w:rsid w:val="0004492E"/>
    <w:rsid w:val="00045281"/>
    <w:rsid w:val="00045D14"/>
    <w:rsid w:val="00050632"/>
    <w:rsid w:val="00051DC8"/>
    <w:rsid w:val="0005232F"/>
    <w:rsid w:val="00060092"/>
    <w:rsid w:val="000635E1"/>
    <w:rsid w:val="00065BFF"/>
    <w:rsid w:val="0006615C"/>
    <w:rsid w:val="0006765E"/>
    <w:rsid w:val="00072438"/>
    <w:rsid w:val="00074CCF"/>
    <w:rsid w:val="0008234F"/>
    <w:rsid w:val="0008527E"/>
    <w:rsid w:val="000963D1"/>
    <w:rsid w:val="00097EF1"/>
    <w:rsid w:val="000A0874"/>
    <w:rsid w:val="000A1470"/>
    <w:rsid w:val="000A1661"/>
    <w:rsid w:val="000A1D5C"/>
    <w:rsid w:val="000A2273"/>
    <w:rsid w:val="000A4112"/>
    <w:rsid w:val="000A5A5D"/>
    <w:rsid w:val="000A693F"/>
    <w:rsid w:val="000A6D14"/>
    <w:rsid w:val="000A71CA"/>
    <w:rsid w:val="000A7924"/>
    <w:rsid w:val="000B08F9"/>
    <w:rsid w:val="000B34E4"/>
    <w:rsid w:val="000B456B"/>
    <w:rsid w:val="000B5C7C"/>
    <w:rsid w:val="000B7E13"/>
    <w:rsid w:val="000C0B93"/>
    <w:rsid w:val="000C0C3B"/>
    <w:rsid w:val="000C1004"/>
    <w:rsid w:val="000C28A7"/>
    <w:rsid w:val="000C4E78"/>
    <w:rsid w:val="000C6529"/>
    <w:rsid w:val="000C72EB"/>
    <w:rsid w:val="000D1023"/>
    <w:rsid w:val="000D13BF"/>
    <w:rsid w:val="000D1721"/>
    <w:rsid w:val="000D23E3"/>
    <w:rsid w:val="000D296C"/>
    <w:rsid w:val="000D3EDB"/>
    <w:rsid w:val="000D3FC3"/>
    <w:rsid w:val="000D4CF7"/>
    <w:rsid w:val="000D5991"/>
    <w:rsid w:val="000E38FC"/>
    <w:rsid w:val="000E526F"/>
    <w:rsid w:val="000E5A1F"/>
    <w:rsid w:val="000E62F9"/>
    <w:rsid w:val="000E684C"/>
    <w:rsid w:val="000E69D8"/>
    <w:rsid w:val="000F0B81"/>
    <w:rsid w:val="000F0E12"/>
    <w:rsid w:val="000F0F1F"/>
    <w:rsid w:val="000F111E"/>
    <w:rsid w:val="000F3E22"/>
    <w:rsid w:val="000F421D"/>
    <w:rsid w:val="000F6F10"/>
    <w:rsid w:val="0010308D"/>
    <w:rsid w:val="00103547"/>
    <w:rsid w:val="00104990"/>
    <w:rsid w:val="00106F2C"/>
    <w:rsid w:val="00110C80"/>
    <w:rsid w:val="0011100F"/>
    <w:rsid w:val="00111E40"/>
    <w:rsid w:val="0011279A"/>
    <w:rsid w:val="00112E4F"/>
    <w:rsid w:val="00113169"/>
    <w:rsid w:val="00113F04"/>
    <w:rsid w:val="001157DF"/>
    <w:rsid w:val="00116392"/>
    <w:rsid w:val="0011730F"/>
    <w:rsid w:val="001174E5"/>
    <w:rsid w:val="00117EEE"/>
    <w:rsid w:val="00120211"/>
    <w:rsid w:val="00120932"/>
    <w:rsid w:val="00120DC5"/>
    <w:rsid w:val="00122B69"/>
    <w:rsid w:val="00123797"/>
    <w:rsid w:val="00123BFB"/>
    <w:rsid w:val="00123F0D"/>
    <w:rsid w:val="00124C00"/>
    <w:rsid w:val="001274E7"/>
    <w:rsid w:val="00130791"/>
    <w:rsid w:val="001314AB"/>
    <w:rsid w:val="00132C19"/>
    <w:rsid w:val="0013326B"/>
    <w:rsid w:val="00134E69"/>
    <w:rsid w:val="00136148"/>
    <w:rsid w:val="0014085B"/>
    <w:rsid w:val="00143A3D"/>
    <w:rsid w:val="0014467B"/>
    <w:rsid w:val="00144E89"/>
    <w:rsid w:val="001452A5"/>
    <w:rsid w:val="00147918"/>
    <w:rsid w:val="0015089A"/>
    <w:rsid w:val="00152579"/>
    <w:rsid w:val="00152BDB"/>
    <w:rsid w:val="001568FF"/>
    <w:rsid w:val="00160A05"/>
    <w:rsid w:val="001620CA"/>
    <w:rsid w:val="00162FFA"/>
    <w:rsid w:val="001673DA"/>
    <w:rsid w:val="00167AE6"/>
    <w:rsid w:val="00171D79"/>
    <w:rsid w:val="00172D8C"/>
    <w:rsid w:val="00174597"/>
    <w:rsid w:val="00175177"/>
    <w:rsid w:val="00175438"/>
    <w:rsid w:val="001764B6"/>
    <w:rsid w:val="00180838"/>
    <w:rsid w:val="00182DCE"/>
    <w:rsid w:val="00190210"/>
    <w:rsid w:val="00190F4F"/>
    <w:rsid w:val="00190FDD"/>
    <w:rsid w:val="00192A86"/>
    <w:rsid w:val="00192B41"/>
    <w:rsid w:val="00193AC0"/>
    <w:rsid w:val="0019404A"/>
    <w:rsid w:val="00196477"/>
    <w:rsid w:val="00196B7F"/>
    <w:rsid w:val="00197986"/>
    <w:rsid w:val="001A104A"/>
    <w:rsid w:val="001A1A63"/>
    <w:rsid w:val="001A1FA6"/>
    <w:rsid w:val="001A5C7A"/>
    <w:rsid w:val="001B24F7"/>
    <w:rsid w:val="001B2738"/>
    <w:rsid w:val="001B5CC4"/>
    <w:rsid w:val="001B5E15"/>
    <w:rsid w:val="001B6C59"/>
    <w:rsid w:val="001B7B6B"/>
    <w:rsid w:val="001B7E28"/>
    <w:rsid w:val="001C1485"/>
    <w:rsid w:val="001C3AF3"/>
    <w:rsid w:val="001C3D4E"/>
    <w:rsid w:val="001C41BA"/>
    <w:rsid w:val="001C5044"/>
    <w:rsid w:val="001C5260"/>
    <w:rsid w:val="001C6AB3"/>
    <w:rsid w:val="001C7102"/>
    <w:rsid w:val="001D02A6"/>
    <w:rsid w:val="001D16AB"/>
    <w:rsid w:val="001D2580"/>
    <w:rsid w:val="001D2D58"/>
    <w:rsid w:val="001D4218"/>
    <w:rsid w:val="001D53C1"/>
    <w:rsid w:val="001D6AC6"/>
    <w:rsid w:val="001D751D"/>
    <w:rsid w:val="001E244E"/>
    <w:rsid w:val="001E3295"/>
    <w:rsid w:val="001E6340"/>
    <w:rsid w:val="001E6BA1"/>
    <w:rsid w:val="001F431E"/>
    <w:rsid w:val="001F4B75"/>
    <w:rsid w:val="001F5C0C"/>
    <w:rsid w:val="001F6F9C"/>
    <w:rsid w:val="0020045E"/>
    <w:rsid w:val="00201B64"/>
    <w:rsid w:val="00206535"/>
    <w:rsid w:val="00207379"/>
    <w:rsid w:val="00210989"/>
    <w:rsid w:val="00213256"/>
    <w:rsid w:val="0021427E"/>
    <w:rsid w:val="002152E0"/>
    <w:rsid w:val="00220A11"/>
    <w:rsid w:val="002226F1"/>
    <w:rsid w:val="00222E4B"/>
    <w:rsid w:val="00224443"/>
    <w:rsid w:val="00224D84"/>
    <w:rsid w:val="002272FA"/>
    <w:rsid w:val="0023062B"/>
    <w:rsid w:val="00232596"/>
    <w:rsid w:val="002349FD"/>
    <w:rsid w:val="00234AB6"/>
    <w:rsid w:val="00235B26"/>
    <w:rsid w:val="00240D6A"/>
    <w:rsid w:val="00241CBE"/>
    <w:rsid w:val="002423C3"/>
    <w:rsid w:val="0024274F"/>
    <w:rsid w:val="00242BFB"/>
    <w:rsid w:val="00244926"/>
    <w:rsid w:val="002454B8"/>
    <w:rsid w:val="00250CD1"/>
    <w:rsid w:val="002537AC"/>
    <w:rsid w:val="00255F65"/>
    <w:rsid w:val="002576B3"/>
    <w:rsid w:val="00257F57"/>
    <w:rsid w:val="00260935"/>
    <w:rsid w:val="00261766"/>
    <w:rsid w:val="00265D33"/>
    <w:rsid w:val="00270C1E"/>
    <w:rsid w:val="002714E7"/>
    <w:rsid w:val="0027278E"/>
    <w:rsid w:val="002740AC"/>
    <w:rsid w:val="00277269"/>
    <w:rsid w:val="00280BB9"/>
    <w:rsid w:val="00280C5A"/>
    <w:rsid w:val="00281DD6"/>
    <w:rsid w:val="002844D2"/>
    <w:rsid w:val="00284C05"/>
    <w:rsid w:val="00286960"/>
    <w:rsid w:val="00287C39"/>
    <w:rsid w:val="002907D4"/>
    <w:rsid w:val="00294B54"/>
    <w:rsid w:val="002952F7"/>
    <w:rsid w:val="0029719E"/>
    <w:rsid w:val="002972B6"/>
    <w:rsid w:val="00297F28"/>
    <w:rsid w:val="002A1424"/>
    <w:rsid w:val="002A2318"/>
    <w:rsid w:val="002B5D2B"/>
    <w:rsid w:val="002B6E7A"/>
    <w:rsid w:val="002B6F22"/>
    <w:rsid w:val="002B7A62"/>
    <w:rsid w:val="002C1426"/>
    <w:rsid w:val="002C45A4"/>
    <w:rsid w:val="002C49A9"/>
    <w:rsid w:val="002C7BC4"/>
    <w:rsid w:val="002D15E8"/>
    <w:rsid w:val="002D30F2"/>
    <w:rsid w:val="002D7204"/>
    <w:rsid w:val="002E5529"/>
    <w:rsid w:val="002F0E42"/>
    <w:rsid w:val="002F38F7"/>
    <w:rsid w:val="002F449A"/>
    <w:rsid w:val="002F550C"/>
    <w:rsid w:val="002F5D6D"/>
    <w:rsid w:val="002F72AB"/>
    <w:rsid w:val="002F7726"/>
    <w:rsid w:val="00303139"/>
    <w:rsid w:val="00305CED"/>
    <w:rsid w:val="0030771F"/>
    <w:rsid w:val="00307BE2"/>
    <w:rsid w:val="00312473"/>
    <w:rsid w:val="00314758"/>
    <w:rsid w:val="003151E3"/>
    <w:rsid w:val="0031556A"/>
    <w:rsid w:val="00317D58"/>
    <w:rsid w:val="003204D7"/>
    <w:rsid w:val="003262DB"/>
    <w:rsid w:val="00331B0C"/>
    <w:rsid w:val="003329A4"/>
    <w:rsid w:val="00332B57"/>
    <w:rsid w:val="00333631"/>
    <w:rsid w:val="00336C5A"/>
    <w:rsid w:val="00337EF0"/>
    <w:rsid w:val="00341165"/>
    <w:rsid w:val="00341D34"/>
    <w:rsid w:val="003424B2"/>
    <w:rsid w:val="00343E65"/>
    <w:rsid w:val="00344C78"/>
    <w:rsid w:val="003475BA"/>
    <w:rsid w:val="0035498D"/>
    <w:rsid w:val="003576E6"/>
    <w:rsid w:val="00360E8C"/>
    <w:rsid w:val="003621D2"/>
    <w:rsid w:val="00362969"/>
    <w:rsid w:val="00363567"/>
    <w:rsid w:val="0036407F"/>
    <w:rsid w:val="003649D9"/>
    <w:rsid w:val="00365ED9"/>
    <w:rsid w:val="003660AC"/>
    <w:rsid w:val="00366101"/>
    <w:rsid w:val="0036668C"/>
    <w:rsid w:val="00366F68"/>
    <w:rsid w:val="00367D45"/>
    <w:rsid w:val="0037252D"/>
    <w:rsid w:val="00372F28"/>
    <w:rsid w:val="003743EB"/>
    <w:rsid w:val="00376E08"/>
    <w:rsid w:val="0038380D"/>
    <w:rsid w:val="00392524"/>
    <w:rsid w:val="003939EA"/>
    <w:rsid w:val="003950AC"/>
    <w:rsid w:val="00397774"/>
    <w:rsid w:val="003A0348"/>
    <w:rsid w:val="003A3B43"/>
    <w:rsid w:val="003A5A0B"/>
    <w:rsid w:val="003A791B"/>
    <w:rsid w:val="003B269B"/>
    <w:rsid w:val="003B2CCA"/>
    <w:rsid w:val="003B34AA"/>
    <w:rsid w:val="003B5316"/>
    <w:rsid w:val="003C089F"/>
    <w:rsid w:val="003C0A72"/>
    <w:rsid w:val="003C1285"/>
    <w:rsid w:val="003C21BA"/>
    <w:rsid w:val="003C7894"/>
    <w:rsid w:val="003D2354"/>
    <w:rsid w:val="003D2932"/>
    <w:rsid w:val="003D2AC2"/>
    <w:rsid w:val="003D3EAE"/>
    <w:rsid w:val="003D636A"/>
    <w:rsid w:val="003E0D0A"/>
    <w:rsid w:val="003E1824"/>
    <w:rsid w:val="003E28B0"/>
    <w:rsid w:val="003E339D"/>
    <w:rsid w:val="003E3E53"/>
    <w:rsid w:val="003E4DB2"/>
    <w:rsid w:val="003E5060"/>
    <w:rsid w:val="003F0B46"/>
    <w:rsid w:val="003F3AB3"/>
    <w:rsid w:val="003F3C75"/>
    <w:rsid w:val="003F4F7F"/>
    <w:rsid w:val="00400124"/>
    <w:rsid w:val="00401124"/>
    <w:rsid w:val="00402AF0"/>
    <w:rsid w:val="00405F1A"/>
    <w:rsid w:val="00406FD8"/>
    <w:rsid w:val="00410756"/>
    <w:rsid w:val="00410E31"/>
    <w:rsid w:val="00411243"/>
    <w:rsid w:val="00411C16"/>
    <w:rsid w:val="00412C0D"/>
    <w:rsid w:val="00413739"/>
    <w:rsid w:val="004172E9"/>
    <w:rsid w:val="004236F4"/>
    <w:rsid w:val="00424F13"/>
    <w:rsid w:val="00426846"/>
    <w:rsid w:val="00430C00"/>
    <w:rsid w:val="00431802"/>
    <w:rsid w:val="004319F9"/>
    <w:rsid w:val="00433EDA"/>
    <w:rsid w:val="00434FBA"/>
    <w:rsid w:val="0043505C"/>
    <w:rsid w:val="0043571C"/>
    <w:rsid w:val="00435C5B"/>
    <w:rsid w:val="00436177"/>
    <w:rsid w:val="004372F2"/>
    <w:rsid w:val="0044313B"/>
    <w:rsid w:val="0044399F"/>
    <w:rsid w:val="00450D42"/>
    <w:rsid w:val="004526B1"/>
    <w:rsid w:val="0045522A"/>
    <w:rsid w:val="0045523A"/>
    <w:rsid w:val="004605B3"/>
    <w:rsid w:val="00460997"/>
    <w:rsid w:val="0046487D"/>
    <w:rsid w:val="00465F62"/>
    <w:rsid w:val="00465FDA"/>
    <w:rsid w:val="00471497"/>
    <w:rsid w:val="00472BF5"/>
    <w:rsid w:val="00473393"/>
    <w:rsid w:val="0047503F"/>
    <w:rsid w:val="00476387"/>
    <w:rsid w:val="00476B4C"/>
    <w:rsid w:val="004838AD"/>
    <w:rsid w:val="00483D39"/>
    <w:rsid w:val="00484038"/>
    <w:rsid w:val="00486C5A"/>
    <w:rsid w:val="00496067"/>
    <w:rsid w:val="004968BB"/>
    <w:rsid w:val="004A1DC5"/>
    <w:rsid w:val="004A55B1"/>
    <w:rsid w:val="004A59B3"/>
    <w:rsid w:val="004B14BF"/>
    <w:rsid w:val="004B2CC9"/>
    <w:rsid w:val="004B5AC8"/>
    <w:rsid w:val="004B61F1"/>
    <w:rsid w:val="004C27EE"/>
    <w:rsid w:val="004C3A87"/>
    <w:rsid w:val="004C6454"/>
    <w:rsid w:val="004C7F43"/>
    <w:rsid w:val="004D1863"/>
    <w:rsid w:val="004D1E55"/>
    <w:rsid w:val="004D225D"/>
    <w:rsid w:val="004D427A"/>
    <w:rsid w:val="004D4AF2"/>
    <w:rsid w:val="004E16E4"/>
    <w:rsid w:val="004E459E"/>
    <w:rsid w:val="004E47E0"/>
    <w:rsid w:val="004E57AD"/>
    <w:rsid w:val="004E5FB1"/>
    <w:rsid w:val="004E60FC"/>
    <w:rsid w:val="004E7726"/>
    <w:rsid w:val="004F4D09"/>
    <w:rsid w:val="004F4F17"/>
    <w:rsid w:val="004F51EB"/>
    <w:rsid w:val="004F55B9"/>
    <w:rsid w:val="004F580E"/>
    <w:rsid w:val="004F59CE"/>
    <w:rsid w:val="004F74BE"/>
    <w:rsid w:val="005032FA"/>
    <w:rsid w:val="00505CC6"/>
    <w:rsid w:val="00510275"/>
    <w:rsid w:val="00510FD8"/>
    <w:rsid w:val="005121B9"/>
    <w:rsid w:val="00512C2B"/>
    <w:rsid w:val="005133CC"/>
    <w:rsid w:val="00514723"/>
    <w:rsid w:val="0051574F"/>
    <w:rsid w:val="00515EE4"/>
    <w:rsid w:val="00517A25"/>
    <w:rsid w:val="00524874"/>
    <w:rsid w:val="00525BE2"/>
    <w:rsid w:val="00526063"/>
    <w:rsid w:val="00527E31"/>
    <w:rsid w:val="00531B28"/>
    <w:rsid w:val="00532B53"/>
    <w:rsid w:val="00533BFD"/>
    <w:rsid w:val="0053676B"/>
    <w:rsid w:val="00537C7C"/>
    <w:rsid w:val="00537F74"/>
    <w:rsid w:val="005413FB"/>
    <w:rsid w:val="00544AC3"/>
    <w:rsid w:val="00547E14"/>
    <w:rsid w:val="00547F5A"/>
    <w:rsid w:val="00551D93"/>
    <w:rsid w:val="00552B69"/>
    <w:rsid w:val="00556349"/>
    <w:rsid w:val="00561A9D"/>
    <w:rsid w:val="00563132"/>
    <w:rsid w:val="0056404E"/>
    <w:rsid w:val="005648CD"/>
    <w:rsid w:val="0056543A"/>
    <w:rsid w:val="00566A03"/>
    <w:rsid w:val="0056788B"/>
    <w:rsid w:val="0057063D"/>
    <w:rsid w:val="00572B49"/>
    <w:rsid w:val="00574C2C"/>
    <w:rsid w:val="005758A6"/>
    <w:rsid w:val="00576071"/>
    <w:rsid w:val="005850E5"/>
    <w:rsid w:val="00586BF6"/>
    <w:rsid w:val="00590FC5"/>
    <w:rsid w:val="00592094"/>
    <w:rsid w:val="005921D2"/>
    <w:rsid w:val="00592B9C"/>
    <w:rsid w:val="0059350A"/>
    <w:rsid w:val="00593A3F"/>
    <w:rsid w:val="005A0970"/>
    <w:rsid w:val="005A6054"/>
    <w:rsid w:val="005A6BD3"/>
    <w:rsid w:val="005B0ABB"/>
    <w:rsid w:val="005B1B6C"/>
    <w:rsid w:val="005B29F8"/>
    <w:rsid w:val="005B38C9"/>
    <w:rsid w:val="005B4338"/>
    <w:rsid w:val="005B43FF"/>
    <w:rsid w:val="005B4F07"/>
    <w:rsid w:val="005B5CC9"/>
    <w:rsid w:val="005C1C48"/>
    <w:rsid w:val="005C3E8C"/>
    <w:rsid w:val="005C4180"/>
    <w:rsid w:val="005C5C75"/>
    <w:rsid w:val="005D1779"/>
    <w:rsid w:val="005D1A2C"/>
    <w:rsid w:val="005D1FE1"/>
    <w:rsid w:val="005D23B0"/>
    <w:rsid w:val="005D3B31"/>
    <w:rsid w:val="005D5AD4"/>
    <w:rsid w:val="005D6305"/>
    <w:rsid w:val="005D6D0E"/>
    <w:rsid w:val="005D7066"/>
    <w:rsid w:val="005E2D95"/>
    <w:rsid w:val="005E2DCD"/>
    <w:rsid w:val="005E3DD1"/>
    <w:rsid w:val="005E508E"/>
    <w:rsid w:val="005E67D8"/>
    <w:rsid w:val="005F02A3"/>
    <w:rsid w:val="005F4BDC"/>
    <w:rsid w:val="005F531B"/>
    <w:rsid w:val="005F6DFA"/>
    <w:rsid w:val="005F7405"/>
    <w:rsid w:val="006029B9"/>
    <w:rsid w:val="006058B7"/>
    <w:rsid w:val="0060659C"/>
    <w:rsid w:val="0061164B"/>
    <w:rsid w:val="00611A6F"/>
    <w:rsid w:val="00612607"/>
    <w:rsid w:val="0061281A"/>
    <w:rsid w:val="00613195"/>
    <w:rsid w:val="00613A7D"/>
    <w:rsid w:val="00614328"/>
    <w:rsid w:val="00615EB4"/>
    <w:rsid w:val="00616CED"/>
    <w:rsid w:val="00620CD3"/>
    <w:rsid w:val="0062139A"/>
    <w:rsid w:val="00622B1A"/>
    <w:rsid w:val="006235A8"/>
    <w:rsid w:val="006238D5"/>
    <w:rsid w:val="0062448F"/>
    <w:rsid w:val="00624980"/>
    <w:rsid w:val="00625A4C"/>
    <w:rsid w:val="00630233"/>
    <w:rsid w:val="00631379"/>
    <w:rsid w:val="00631448"/>
    <w:rsid w:val="00631B58"/>
    <w:rsid w:val="00633571"/>
    <w:rsid w:val="00634B77"/>
    <w:rsid w:val="00637ACF"/>
    <w:rsid w:val="00637F53"/>
    <w:rsid w:val="00640321"/>
    <w:rsid w:val="006406FE"/>
    <w:rsid w:val="00640C19"/>
    <w:rsid w:val="0064375E"/>
    <w:rsid w:val="00645860"/>
    <w:rsid w:val="00646334"/>
    <w:rsid w:val="00647B18"/>
    <w:rsid w:val="00647D80"/>
    <w:rsid w:val="00654CA4"/>
    <w:rsid w:val="00654D40"/>
    <w:rsid w:val="006563D6"/>
    <w:rsid w:val="00656829"/>
    <w:rsid w:val="00656EF2"/>
    <w:rsid w:val="0065721A"/>
    <w:rsid w:val="006620BE"/>
    <w:rsid w:val="0066241E"/>
    <w:rsid w:val="006632DC"/>
    <w:rsid w:val="0066364F"/>
    <w:rsid w:val="00663BF4"/>
    <w:rsid w:val="00665A39"/>
    <w:rsid w:val="00666611"/>
    <w:rsid w:val="00667520"/>
    <w:rsid w:val="00671D38"/>
    <w:rsid w:val="006723D8"/>
    <w:rsid w:val="00672905"/>
    <w:rsid w:val="00676068"/>
    <w:rsid w:val="00676A81"/>
    <w:rsid w:val="00677544"/>
    <w:rsid w:val="0068003A"/>
    <w:rsid w:val="0068264C"/>
    <w:rsid w:val="00683369"/>
    <w:rsid w:val="0068374B"/>
    <w:rsid w:val="00684F4C"/>
    <w:rsid w:val="00684FB6"/>
    <w:rsid w:val="006850A3"/>
    <w:rsid w:val="00686004"/>
    <w:rsid w:val="006918AE"/>
    <w:rsid w:val="0069283A"/>
    <w:rsid w:val="00692B76"/>
    <w:rsid w:val="00695521"/>
    <w:rsid w:val="00697289"/>
    <w:rsid w:val="006A1C8C"/>
    <w:rsid w:val="006A7576"/>
    <w:rsid w:val="006A766C"/>
    <w:rsid w:val="006B074B"/>
    <w:rsid w:val="006B24C0"/>
    <w:rsid w:val="006B520A"/>
    <w:rsid w:val="006C0581"/>
    <w:rsid w:val="006C1B2C"/>
    <w:rsid w:val="006C1BE4"/>
    <w:rsid w:val="006C1EBF"/>
    <w:rsid w:val="006C3500"/>
    <w:rsid w:val="006C3B7F"/>
    <w:rsid w:val="006C5F81"/>
    <w:rsid w:val="006C7F94"/>
    <w:rsid w:val="006D0400"/>
    <w:rsid w:val="006D0ACE"/>
    <w:rsid w:val="006D1F15"/>
    <w:rsid w:val="006D4820"/>
    <w:rsid w:val="006D5E6E"/>
    <w:rsid w:val="006D6AF5"/>
    <w:rsid w:val="006D6C9F"/>
    <w:rsid w:val="006D756A"/>
    <w:rsid w:val="006E0EAD"/>
    <w:rsid w:val="006E2FD7"/>
    <w:rsid w:val="006E4987"/>
    <w:rsid w:val="006E4BD9"/>
    <w:rsid w:val="006E5577"/>
    <w:rsid w:val="006E5AFF"/>
    <w:rsid w:val="006E6D48"/>
    <w:rsid w:val="006F19F8"/>
    <w:rsid w:val="006F3292"/>
    <w:rsid w:val="006F3308"/>
    <w:rsid w:val="006F3DDE"/>
    <w:rsid w:val="006F557A"/>
    <w:rsid w:val="006F6B19"/>
    <w:rsid w:val="00700351"/>
    <w:rsid w:val="00701021"/>
    <w:rsid w:val="00702CBF"/>
    <w:rsid w:val="00704C10"/>
    <w:rsid w:val="00705453"/>
    <w:rsid w:val="00706477"/>
    <w:rsid w:val="007102AD"/>
    <w:rsid w:val="00713969"/>
    <w:rsid w:val="0071470B"/>
    <w:rsid w:val="0071632B"/>
    <w:rsid w:val="0072009F"/>
    <w:rsid w:val="0072070D"/>
    <w:rsid w:val="00720EE7"/>
    <w:rsid w:val="00723703"/>
    <w:rsid w:val="007239C0"/>
    <w:rsid w:val="007258FE"/>
    <w:rsid w:val="00725F3A"/>
    <w:rsid w:val="007276DD"/>
    <w:rsid w:val="00727C59"/>
    <w:rsid w:val="00727D64"/>
    <w:rsid w:val="0073112C"/>
    <w:rsid w:val="00733D89"/>
    <w:rsid w:val="00734011"/>
    <w:rsid w:val="0073438F"/>
    <w:rsid w:val="007369BD"/>
    <w:rsid w:val="00737264"/>
    <w:rsid w:val="0073772D"/>
    <w:rsid w:val="00744A65"/>
    <w:rsid w:val="00744E0F"/>
    <w:rsid w:val="0074554A"/>
    <w:rsid w:val="00747608"/>
    <w:rsid w:val="0075005E"/>
    <w:rsid w:val="00750846"/>
    <w:rsid w:val="00750C53"/>
    <w:rsid w:val="00751404"/>
    <w:rsid w:val="00752212"/>
    <w:rsid w:val="0075342F"/>
    <w:rsid w:val="00753EF6"/>
    <w:rsid w:val="007563CB"/>
    <w:rsid w:val="0075741B"/>
    <w:rsid w:val="00757E6C"/>
    <w:rsid w:val="00760185"/>
    <w:rsid w:val="007611C5"/>
    <w:rsid w:val="0076302D"/>
    <w:rsid w:val="007656FA"/>
    <w:rsid w:val="00765C8D"/>
    <w:rsid w:val="0077285A"/>
    <w:rsid w:val="007733B4"/>
    <w:rsid w:val="00774B80"/>
    <w:rsid w:val="00776135"/>
    <w:rsid w:val="00776961"/>
    <w:rsid w:val="00781C28"/>
    <w:rsid w:val="00782B86"/>
    <w:rsid w:val="007839CC"/>
    <w:rsid w:val="007854E5"/>
    <w:rsid w:val="00785C16"/>
    <w:rsid w:val="0078616E"/>
    <w:rsid w:val="00786802"/>
    <w:rsid w:val="00790E4E"/>
    <w:rsid w:val="007916A1"/>
    <w:rsid w:val="0079326D"/>
    <w:rsid w:val="00794343"/>
    <w:rsid w:val="007A0AD7"/>
    <w:rsid w:val="007A154E"/>
    <w:rsid w:val="007A2ECC"/>
    <w:rsid w:val="007A37B2"/>
    <w:rsid w:val="007A47EB"/>
    <w:rsid w:val="007A5839"/>
    <w:rsid w:val="007A5E0A"/>
    <w:rsid w:val="007B6FD4"/>
    <w:rsid w:val="007C0897"/>
    <w:rsid w:val="007C239B"/>
    <w:rsid w:val="007C25D6"/>
    <w:rsid w:val="007C3D07"/>
    <w:rsid w:val="007C66A6"/>
    <w:rsid w:val="007C704A"/>
    <w:rsid w:val="007D5A02"/>
    <w:rsid w:val="007E0A23"/>
    <w:rsid w:val="007E2227"/>
    <w:rsid w:val="007E4DC8"/>
    <w:rsid w:val="007E5BD0"/>
    <w:rsid w:val="007E624D"/>
    <w:rsid w:val="007E6FBC"/>
    <w:rsid w:val="007E7236"/>
    <w:rsid w:val="007F1153"/>
    <w:rsid w:val="007F15A3"/>
    <w:rsid w:val="007F5D4C"/>
    <w:rsid w:val="007F6740"/>
    <w:rsid w:val="007F6ECC"/>
    <w:rsid w:val="007F6ED4"/>
    <w:rsid w:val="00800078"/>
    <w:rsid w:val="0080029B"/>
    <w:rsid w:val="00800D5D"/>
    <w:rsid w:val="00803B74"/>
    <w:rsid w:val="00805503"/>
    <w:rsid w:val="0081006F"/>
    <w:rsid w:val="008105DA"/>
    <w:rsid w:val="00814B45"/>
    <w:rsid w:val="008169C7"/>
    <w:rsid w:val="00817086"/>
    <w:rsid w:val="00823F3A"/>
    <w:rsid w:val="00826F25"/>
    <w:rsid w:val="008303D2"/>
    <w:rsid w:val="00832156"/>
    <w:rsid w:val="00833AE3"/>
    <w:rsid w:val="00837E38"/>
    <w:rsid w:val="00840552"/>
    <w:rsid w:val="00840CBC"/>
    <w:rsid w:val="0084271F"/>
    <w:rsid w:val="0084513C"/>
    <w:rsid w:val="00847DF5"/>
    <w:rsid w:val="00851BC1"/>
    <w:rsid w:val="0085413A"/>
    <w:rsid w:val="008543AD"/>
    <w:rsid w:val="00854406"/>
    <w:rsid w:val="00855B9E"/>
    <w:rsid w:val="00855E05"/>
    <w:rsid w:val="00855F57"/>
    <w:rsid w:val="00856FD0"/>
    <w:rsid w:val="0085708A"/>
    <w:rsid w:val="00857784"/>
    <w:rsid w:val="00860080"/>
    <w:rsid w:val="00861836"/>
    <w:rsid w:val="00861A59"/>
    <w:rsid w:val="00865C13"/>
    <w:rsid w:val="00866F54"/>
    <w:rsid w:val="00867E56"/>
    <w:rsid w:val="00870473"/>
    <w:rsid w:val="008725AA"/>
    <w:rsid w:val="00876DA0"/>
    <w:rsid w:val="00877386"/>
    <w:rsid w:val="0088102B"/>
    <w:rsid w:val="00882926"/>
    <w:rsid w:val="00883B66"/>
    <w:rsid w:val="00885DD4"/>
    <w:rsid w:val="00886CA4"/>
    <w:rsid w:val="00887A60"/>
    <w:rsid w:val="00893C91"/>
    <w:rsid w:val="0089517F"/>
    <w:rsid w:val="00895581"/>
    <w:rsid w:val="00895CF3"/>
    <w:rsid w:val="00896889"/>
    <w:rsid w:val="00897E01"/>
    <w:rsid w:val="008A059F"/>
    <w:rsid w:val="008A4D28"/>
    <w:rsid w:val="008A5AE1"/>
    <w:rsid w:val="008A5D54"/>
    <w:rsid w:val="008A61DC"/>
    <w:rsid w:val="008B04FE"/>
    <w:rsid w:val="008B1622"/>
    <w:rsid w:val="008B2490"/>
    <w:rsid w:val="008B30C4"/>
    <w:rsid w:val="008B3887"/>
    <w:rsid w:val="008B47BB"/>
    <w:rsid w:val="008B73FC"/>
    <w:rsid w:val="008B7F84"/>
    <w:rsid w:val="008C0E56"/>
    <w:rsid w:val="008C0E94"/>
    <w:rsid w:val="008C21E3"/>
    <w:rsid w:val="008C453F"/>
    <w:rsid w:val="008C5DBB"/>
    <w:rsid w:val="008C7933"/>
    <w:rsid w:val="008D0ECB"/>
    <w:rsid w:val="008D2056"/>
    <w:rsid w:val="008D26F0"/>
    <w:rsid w:val="008D2E3B"/>
    <w:rsid w:val="008D4E10"/>
    <w:rsid w:val="008D5193"/>
    <w:rsid w:val="008D5EFF"/>
    <w:rsid w:val="008D64E6"/>
    <w:rsid w:val="008D6DD5"/>
    <w:rsid w:val="008E0AC5"/>
    <w:rsid w:val="008E4EE0"/>
    <w:rsid w:val="008E4FE6"/>
    <w:rsid w:val="008F0A30"/>
    <w:rsid w:val="008F0E32"/>
    <w:rsid w:val="008F1C61"/>
    <w:rsid w:val="008F1D2D"/>
    <w:rsid w:val="008F2AEC"/>
    <w:rsid w:val="008F2BD0"/>
    <w:rsid w:val="008F5266"/>
    <w:rsid w:val="008F68FD"/>
    <w:rsid w:val="008F7273"/>
    <w:rsid w:val="008F7595"/>
    <w:rsid w:val="008F7ACD"/>
    <w:rsid w:val="0090027F"/>
    <w:rsid w:val="0090164D"/>
    <w:rsid w:val="00902F38"/>
    <w:rsid w:val="009076C1"/>
    <w:rsid w:val="00907D41"/>
    <w:rsid w:val="009118A8"/>
    <w:rsid w:val="00911BFB"/>
    <w:rsid w:val="0091359D"/>
    <w:rsid w:val="00914D35"/>
    <w:rsid w:val="0091618E"/>
    <w:rsid w:val="009165CB"/>
    <w:rsid w:val="0091727F"/>
    <w:rsid w:val="009218FA"/>
    <w:rsid w:val="00922427"/>
    <w:rsid w:val="009233A4"/>
    <w:rsid w:val="00923827"/>
    <w:rsid w:val="00923976"/>
    <w:rsid w:val="00924248"/>
    <w:rsid w:val="009246A2"/>
    <w:rsid w:val="009250E4"/>
    <w:rsid w:val="00925DD4"/>
    <w:rsid w:val="00926C68"/>
    <w:rsid w:val="00927539"/>
    <w:rsid w:val="009279A2"/>
    <w:rsid w:val="00930323"/>
    <w:rsid w:val="00931130"/>
    <w:rsid w:val="00931772"/>
    <w:rsid w:val="00934BF4"/>
    <w:rsid w:val="00937929"/>
    <w:rsid w:val="00945165"/>
    <w:rsid w:val="009477EB"/>
    <w:rsid w:val="00950A18"/>
    <w:rsid w:val="00951F62"/>
    <w:rsid w:val="00952943"/>
    <w:rsid w:val="00953F48"/>
    <w:rsid w:val="0095465C"/>
    <w:rsid w:val="00954A66"/>
    <w:rsid w:val="00955120"/>
    <w:rsid w:val="0095742F"/>
    <w:rsid w:val="00957BD7"/>
    <w:rsid w:val="00960F5C"/>
    <w:rsid w:val="00962CF3"/>
    <w:rsid w:val="0096312F"/>
    <w:rsid w:val="00963172"/>
    <w:rsid w:val="00964806"/>
    <w:rsid w:val="009658AA"/>
    <w:rsid w:val="00966D3B"/>
    <w:rsid w:val="00967A06"/>
    <w:rsid w:val="00967F21"/>
    <w:rsid w:val="00972C0E"/>
    <w:rsid w:val="009759E0"/>
    <w:rsid w:val="0097747A"/>
    <w:rsid w:val="009803BB"/>
    <w:rsid w:val="009808CD"/>
    <w:rsid w:val="009816D7"/>
    <w:rsid w:val="00982409"/>
    <w:rsid w:val="0098262A"/>
    <w:rsid w:val="009845CC"/>
    <w:rsid w:val="00984DF6"/>
    <w:rsid w:val="0099063E"/>
    <w:rsid w:val="00990DF9"/>
    <w:rsid w:val="00991843"/>
    <w:rsid w:val="00991D27"/>
    <w:rsid w:val="00992326"/>
    <w:rsid w:val="00993640"/>
    <w:rsid w:val="00993720"/>
    <w:rsid w:val="009943DF"/>
    <w:rsid w:val="00995312"/>
    <w:rsid w:val="0099560D"/>
    <w:rsid w:val="00995859"/>
    <w:rsid w:val="009971B2"/>
    <w:rsid w:val="009975F5"/>
    <w:rsid w:val="009A0AAA"/>
    <w:rsid w:val="009A0CE1"/>
    <w:rsid w:val="009A19AB"/>
    <w:rsid w:val="009A1E6E"/>
    <w:rsid w:val="009A5A58"/>
    <w:rsid w:val="009A687F"/>
    <w:rsid w:val="009A69EB"/>
    <w:rsid w:val="009A7791"/>
    <w:rsid w:val="009A7859"/>
    <w:rsid w:val="009B0C24"/>
    <w:rsid w:val="009B14A6"/>
    <w:rsid w:val="009B1A45"/>
    <w:rsid w:val="009B2B4C"/>
    <w:rsid w:val="009B54A0"/>
    <w:rsid w:val="009B55E3"/>
    <w:rsid w:val="009B64AC"/>
    <w:rsid w:val="009B7994"/>
    <w:rsid w:val="009B7AB5"/>
    <w:rsid w:val="009C21B3"/>
    <w:rsid w:val="009C2BBC"/>
    <w:rsid w:val="009C3CDE"/>
    <w:rsid w:val="009C4EB5"/>
    <w:rsid w:val="009C5A71"/>
    <w:rsid w:val="009C7813"/>
    <w:rsid w:val="009D2F5D"/>
    <w:rsid w:val="009D3A69"/>
    <w:rsid w:val="009D587F"/>
    <w:rsid w:val="009D65A5"/>
    <w:rsid w:val="009E0B13"/>
    <w:rsid w:val="009E1047"/>
    <w:rsid w:val="009E1295"/>
    <w:rsid w:val="009E1D3A"/>
    <w:rsid w:val="009E22BA"/>
    <w:rsid w:val="009F1697"/>
    <w:rsid w:val="009F3BD2"/>
    <w:rsid w:val="009F3DC0"/>
    <w:rsid w:val="009F4A17"/>
    <w:rsid w:val="009F4C81"/>
    <w:rsid w:val="009F6E97"/>
    <w:rsid w:val="00A00968"/>
    <w:rsid w:val="00A02E90"/>
    <w:rsid w:val="00A03ADA"/>
    <w:rsid w:val="00A06146"/>
    <w:rsid w:val="00A0756F"/>
    <w:rsid w:val="00A11282"/>
    <w:rsid w:val="00A12788"/>
    <w:rsid w:val="00A13A92"/>
    <w:rsid w:val="00A13B58"/>
    <w:rsid w:val="00A23D83"/>
    <w:rsid w:val="00A2426D"/>
    <w:rsid w:val="00A328FC"/>
    <w:rsid w:val="00A3342E"/>
    <w:rsid w:val="00A33AA2"/>
    <w:rsid w:val="00A344AF"/>
    <w:rsid w:val="00A36500"/>
    <w:rsid w:val="00A43761"/>
    <w:rsid w:val="00A47A3B"/>
    <w:rsid w:val="00A505ED"/>
    <w:rsid w:val="00A51106"/>
    <w:rsid w:val="00A53609"/>
    <w:rsid w:val="00A550C4"/>
    <w:rsid w:val="00A56B77"/>
    <w:rsid w:val="00A57428"/>
    <w:rsid w:val="00A57FF6"/>
    <w:rsid w:val="00A60BE4"/>
    <w:rsid w:val="00A6270E"/>
    <w:rsid w:val="00A62993"/>
    <w:rsid w:val="00A640F3"/>
    <w:rsid w:val="00A67684"/>
    <w:rsid w:val="00A7353B"/>
    <w:rsid w:val="00A73661"/>
    <w:rsid w:val="00A7375A"/>
    <w:rsid w:val="00A75E3A"/>
    <w:rsid w:val="00A876D9"/>
    <w:rsid w:val="00A87AD4"/>
    <w:rsid w:val="00A93EEA"/>
    <w:rsid w:val="00A946B5"/>
    <w:rsid w:val="00A959B1"/>
    <w:rsid w:val="00AA0EE4"/>
    <w:rsid w:val="00AA1A0E"/>
    <w:rsid w:val="00AA2F5B"/>
    <w:rsid w:val="00AA31EF"/>
    <w:rsid w:val="00AA38A1"/>
    <w:rsid w:val="00AA6578"/>
    <w:rsid w:val="00AA65BC"/>
    <w:rsid w:val="00AA7363"/>
    <w:rsid w:val="00AA769F"/>
    <w:rsid w:val="00AA7A06"/>
    <w:rsid w:val="00AB0FB8"/>
    <w:rsid w:val="00AB1A44"/>
    <w:rsid w:val="00AB3819"/>
    <w:rsid w:val="00AB4C49"/>
    <w:rsid w:val="00AB7B2F"/>
    <w:rsid w:val="00AC028A"/>
    <w:rsid w:val="00AC1782"/>
    <w:rsid w:val="00AC715A"/>
    <w:rsid w:val="00AD0E67"/>
    <w:rsid w:val="00AE0F7C"/>
    <w:rsid w:val="00AE7348"/>
    <w:rsid w:val="00AF0D8E"/>
    <w:rsid w:val="00AF2AAC"/>
    <w:rsid w:val="00AF48F7"/>
    <w:rsid w:val="00AF5894"/>
    <w:rsid w:val="00AF6160"/>
    <w:rsid w:val="00AF7707"/>
    <w:rsid w:val="00B03AC4"/>
    <w:rsid w:val="00B04766"/>
    <w:rsid w:val="00B057C2"/>
    <w:rsid w:val="00B05E28"/>
    <w:rsid w:val="00B104C4"/>
    <w:rsid w:val="00B13BD2"/>
    <w:rsid w:val="00B1542B"/>
    <w:rsid w:val="00B15ADC"/>
    <w:rsid w:val="00B16A74"/>
    <w:rsid w:val="00B17160"/>
    <w:rsid w:val="00B22FFB"/>
    <w:rsid w:val="00B24A65"/>
    <w:rsid w:val="00B25CD7"/>
    <w:rsid w:val="00B30377"/>
    <w:rsid w:val="00B3067F"/>
    <w:rsid w:val="00B30AB7"/>
    <w:rsid w:val="00B318A7"/>
    <w:rsid w:val="00B3264E"/>
    <w:rsid w:val="00B32F1B"/>
    <w:rsid w:val="00B33E23"/>
    <w:rsid w:val="00B37B6E"/>
    <w:rsid w:val="00B423D6"/>
    <w:rsid w:val="00B4335C"/>
    <w:rsid w:val="00B45144"/>
    <w:rsid w:val="00B45FEB"/>
    <w:rsid w:val="00B4656D"/>
    <w:rsid w:val="00B5190B"/>
    <w:rsid w:val="00B5231A"/>
    <w:rsid w:val="00B52C8D"/>
    <w:rsid w:val="00B5388D"/>
    <w:rsid w:val="00B62261"/>
    <w:rsid w:val="00B623EC"/>
    <w:rsid w:val="00B62F26"/>
    <w:rsid w:val="00B631F1"/>
    <w:rsid w:val="00B642B9"/>
    <w:rsid w:val="00B7310F"/>
    <w:rsid w:val="00B73B3E"/>
    <w:rsid w:val="00B759BA"/>
    <w:rsid w:val="00B808AC"/>
    <w:rsid w:val="00B80FAB"/>
    <w:rsid w:val="00B818D3"/>
    <w:rsid w:val="00B82ED8"/>
    <w:rsid w:val="00B833F4"/>
    <w:rsid w:val="00B85DAC"/>
    <w:rsid w:val="00B85F45"/>
    <w:rsid w:val="00B87D92"/>
    <w:rsid w:val="00B91BBB"/>
    <w:rsid w:val="00B923AC"/>
    <w:rsid w:val="00B9472B"/>
    <w:rsid w:val="00B96879"/>
    <w:rsid w:val="00B9771B"/>
    <w:rsid w:val="00BA3C6C"/>
    <w:rsid w:val="00BA5578"/>
    <w:rsid w:val="00BB02D1"/>
    <w:rsid w:val="00BB1D37"/>
    <w:rsid w:val="00BB1F6F"/>
    <w:rsid w:val="00BB252F"/>
    <w:rsid w:val="00BB4D03"/>
    <w:rsid w:val="00BB515A"/>
    <w:rsid w:val="00BB5F44"/>
    <w:rsid w:val="00BC7FD5"/>
    <w:rsid w:val="00BD0D6F"/>
    <w:rsid w:val="00BD481D"/>
    <w:rsid w:val="00BD5E99"/>
    <w:rsid w:val="00BE1A5B"/>
    <w:rsid w:val="00BE1B90"/>
    <w:rsid w:val="00BE72ED"/>
    <w:rsid w:val="00BF0C34"/>
    <w:rsid w:val="00BF273F"/>
    <w:rsid w:val="00BF2F91"/>
    <w:rsid w:val="00BF3861"/>
    <w:rsid w:val="00BF3998"/>
    <w:rsid w:val="00BF5959"/>
    <w:rsid w:val="00BF69E6"/>
    <w:rsid w:val="00BF7645"/>
    <w:rsid w:val="00C00642"/>
    <w:rsid w:val="00C02A28"/>
    <w:rsid w:val="00C02AAA"/>
    <w:rsid w:val="00C0438D"/>
    <w:rsid w:val="00C054DE"/>
    <w:rsid w:val="00C06A1D"/>
    <w:rsid w:val="00C11CE4"/>
    <w:rsid w:val="00C1416C"/>
    <w:rsid w:val="00C142B5"/>
    <w:rsid w:val="00C16B8B"/>
    <w:rsid w:val="00C170B5"/>
    <w:rsid w:val="00C23850"/>
    <w:rsid w:val="00C23A1E"/>
    <w:rsid w:val="00C2581D"/>
    <w:rsid w:val="00C25BD0"/>
    <w:rsid w:val="00C26B55"/>
    <w:rsid w:val="00C279C0"/>
    <w:rsid w:val="00C31D6D"/>
    <w:rsid w:val="00C32B41"/>
    <w:rsid w:val="00C32F35"/>
    <w:rsid w:val="00C338BA"/>
    <w:rsid w:val="00C34ED0"/>
    <w:rsid w:val="00C3570B"/>
    <w:rsid w:val="00C35EED"/>
    <w:rsid w:val="00C3624B"/>
    <w:rsid w:val="00C36360"/>
    <w:rsid w:val="00C4517B"/>
    <w:rsid w:val="00C47A68"/>
    <w:rsid w:val="00C5370D"/>
    <w:rsid w:val="00C538CA"/>
    <w:rsid w:val="00C53CA7"/>
    <w:rsid w:val="00C54466"/>
    <w:rsid w:val="00C56E47"/>
    <w:rsid w:val="00C57613"/>
    <w:rsid w:val="00C60B06"/>
    <w:rsid w:val="00C6531D"/>
    <w:rsid w:val="00C675DB"/>
    <w:rsid w:val="00C6771C"/>
    <w:rsid w:val="00C67BE0"/>
    <w:rsid w:val="00C863B7"/>
    <w:rsid w:val="00C91212"/>
    <w:rsid w:val="00C9133E"/>
    <w:rsid w:val="00CA6724"/>
    <w:rsid w:val="00CA6970"/>
    <w:rsid w:val="00CA7947"/>
    <w:rsid w:val="00CB0B3B"/>
    <w:rsid w:val="00CB1136"/>
    <w:rsid w:val="00CB2743"/>
    <w:rsid w:val="00CB3B20"/>
    <w:rsid w:val="00CB5895"/>
    <w:rsid w:val="00CB5C3B"/>
    <w:rsid w:val="00CB7619"/>
    <w:rsid w:val="00CC1332"/>
    <w:rsid w:val="00CC5D16"/>
    <w:rsid w:val="00CD2E6E"/>
    <w:rsid w:val="00CD36B7"/>
    <w:rsid w:val="00CD3D1B"/>
    <w:rsid w:val="00CD4ADE"/>
    <w:rsid w:val="00CD51F8"/>
    <w:rsid w:val="00CD5B22"/>
    <w:rsid w:val="00CD78AB"/>
    <w:rsid w:val="00CE00FB"/>
    <w:rsid w:val="00CE1199"/>
    <w:rsid w:val="00CE1248"/>
    <w:rsid w:val="00CE2306"/>
    <w:rsid w:val="00CE468D"/>
    <w:rsid w:val="00CE52F4"/>
    <w:rsid w:val="00CE57A2"/>
    <w:rsid w:val="00CE725A"/>
    <w:rsid w:val="00CE76A0"/>
    <w:rsid w:val="00CF0596"/>
    <w:rsid w:val="00CF0903"/>
    <w:rsid w:val="00CF15BD"/>
    <w:rsid w:val="00CF21A4"/>
    <w:rsid w:val="00CF33B9"/>
    <w:rsid w:val="00CF3F38"/>
    <w:rsid w:val="00CF46B8"/>
    <w:rsid w:val="00CF58FC"/>
    <w:rsid w:val="00CF6AE7"/>
    <w:rsid w:val="00D02741"/>
    <w:rsid w:val="00D02C90"/>
    <w:rsid w:val="00D111D9"/>
    <w:rsid w:val="00D1125A"/>
    <w:rsid w:val="00D1242A"/>
    <w:rsid w:val="00D12822"/>
    <w:rsid w:val="00D1597B"/>
    <w:rsid w:val="00D15AFA"/>
    <w:rsid w:val="00D16950"/>
    <w:rsid w:val="00D16AE2"/>
    <w:rsid w:val="00D220EF"/>
    <w:rsid w:val="00D225B8"/>
    <w:rsid w:val="00D24472"/>
    <w:rsid w:val="00D24701"/>
    <w:rsid w:val="00D24971"/>
    <w:rsid w:val="00D24E0D"/>
    <w:rsid w:val="00D25FAE"/>
    <w:rsid w:val="00D26770"/>
    <w:rsid w:val="00D27A55"/>
    <w:rsid w:val="00D27D34"/>
    <w:rsid w:val="00D32DAB"/>
    <w:rsid w:val="00D33F31"/>
    <w:rsid w:val="00D34E66"/>
    <w:rsid w:val="00D35574"/>
    <w:rsid w:val="00D400E8"/>
    <w:rsid w:val="00D4068B"/>
    <w:rsid w:val="00D42B4D"/>
    <w:rsid w:val="00D43270"/>
    <w:rsid w:val="00D44508"/>
    <w:rsid w:val="00D44550"/>
    <w:rsid w:val="00D47C68"/>
    <w:rsid w:val="00D508EC"/>
    <w:rsid w:val="00D5449B"/>
    <w:rsid w:val="00D54AE0"/>
    <w:rsid w:val="00D551A9"/>
    <w:rsid w:val="00D65248"/>
    <w:rsid w:val="00D67570"/>
    <w:rsid w:val="00D715D4"/>
    <w:rsid w:val="00D71B27"/>
    <w:rsid w:val="00D72A43"/>
    <w:rsid w:val="00D74903"/>
    <w:rsid w:val="00D76ECB"/>
    <w:rsid w:val="00D77D18"/>
    <w:rsid w:val="00D82A24"/>
    <w:rsid w:val="00D843AF"/>
    <w:rsid w:val="00D84F27"/>
    <w:rsid w:val="00D859D1"/>
    <w:rsid w:val="00D87A63"/>
    <w:rsid w:val="00D87FE5"/>
    <w:rsid w:val="00D90B05"/>
    <w:rsid w:val="00D90C13"/>
    <w:rsid w:val="00D9608F"/>
    <w:rsid w:val="00DA010E"/>
    <w:rsid w:val="00DA0585"/>
    <w:rsid w:val="00DA1B73"/>
    <w:rsid w:val="00DB3045"/>
    <w:rsid w:val="00DB700C"/>
    <w:rsid w:val="00DB75C6"/>
    <w:rsid w:val="00DC0BDB"/>
    <w:rsid w:val="00DC3D05"/>
    <w:rsid w:val="00DC67F5"/>
    <w:rsid w:val="00DD0C9D"/>
    <w:rsid w:val="00DD2D9A"/>
    <w:rsid w:val="00DD351C"/>
    <w:rsid w:val="00DD5804"/>
    <w:rsid w:val="00DD7F3E"/>
    <w:rsid w:val="00DE0899"/>
    <w:rsid w:val="00DE0C27"/>
    <w:rsid w:val="00DE305D"/>
    <w:rsid w:val="00DE56A9"/>
    <w:rsid w:val="00DE6437"/>
    <w:rsid w:val="00DF11B9"/>
    <w:rsid w:val="00DF2714"/>
    <w:rsid w:val="00DF4265"/>
    <w:rsid w:val="00DF5E84"/>
    <w:rsid w:val="00DF6039"/>
    <w:rsid w:val="00DF6372"/>
    <w:rsid w:val="00DF647B"/>
    <w:rsid w:val="00DF65DC"/>
    <w:rsid w:val="00E0006C"/>
    <w:rsid w:val="00E00119"/>
    <w:rsid w:val="00E0090C"/>
    <w:rsid w:val="00E023FF"/>
    <w:rsid w:val="00E03B49"/>
    <w:rsid w:val="00E03B4B"/>
    <w:rsid w:val="00E0441D"/>
    <w:rsid w:val="00E04A1C"/>
    <w:rsid w:val="00E04C36"/>
    <w:rsid w:val="00E05532"/>
    <w:rsid w:val="00E05EB2"/>
    <w:rsid w:val="00E068D7"/>
    <w:rsid w:val="00E06C60"/>
    <w:rsid w:val="00E10E0E"/>
    <w:rsid w:val="00E13407"/>
    <w:rsid w:val="00E145AC"/>
    <w:rsid w:val="00E14EA3"/>
    <w:rsid w:val="00E16A71"/>
    <w:rsid w:val="00E205A6"/>
    <w:rsid w:val="00E214A2"/>
    <w:rsid w:val="00E2373E"/>
    <w:rsid w:val="00E257BC"/>
    <w:rsid w:val="00E2650A"/>
    <w:rsid w:val="00E27948"/>
    <w:rsid w:val="00E30F04"/>
    <w:rsid w:val="00E32279"/>
    <w:rsid w:val="00E32321"/>
    <w:rsid w:val="00E3427C"/>
    <w:rsid w:val="00E347F4"/>
    <w:rsid w:val="00E34985"/>
    <w:rsid w:val="00E4058C"/>
    <w:rsid w:val="00E41156"/>
    <w:rsid w:val="00E419DE"/>
    <w:rsid w:val="00E42D3F"/>
    <w:rsid w:val="00E43069"/>
    <w:rsid w:val="00E4370A"/>
    <w:rsid w:val="00E441F0"/>
    <w:rsid w:val="00E4511A"/>
    <w:rsid w:val="00E50C16"/>
    <w:rsid w:val="00E5205F"/>
    <w:rsid w:val="00E52702"/>
    <w:rsid w:val="00E52AD5"/>
    <w:rsid w:val="00E537CA"/>
    <w:rsid w:val="00E53FB4"/>
    <w:rsid w:val="00E5491E"/>
    <w:rsid w:val="00E561FE"/>
    <w:rsid w:val="00E56E2B"/>
    <w:rsid w:val="00E5722B"/>
    <w:rsid w:val="00E57987"/>
    <w:rsid w:val="00E57DA2"/>
    <w:rsid w:val="00E60534"/>
    <w:rsid w:val="00E650C0"/>
    <w:rsid w:val="00E65724"/>
    <w:rsid w:val="00E6644B"/>
    <w:rsid w:val="00E66CBA"/>
    <w:rsid w:val="00E6723B"/>
    <w:rsid w:val="00E6799D"/>
    <w:rsid w:val="00E7336F"/>
    <w:rsid w:val="00E73868"/>
    <w:rsid w:val="00E7438F"/>
    <w:rsid w:val="00E75197"/>
    <w:rsid w:val="00E7532C"/>
    <w:rsid w:val="00E75BE2"/>
    <w:rsid w:val="00E76019"/>
    <w:rsid w:val="00E77846"/>
    <w:rsid w:val="00E812FD"/>
    <w:rsid w:val="00E83716"/>
    <w:rsid w:val="00E83AF2"/>
    <w:rsid w:val="00E853EC"/>
    <w:rsid w:val="00E85D26"/>
    <w:rsid w:val="00E86892"/>
    <w:rsid w:val="00E92703"/>
    <w:rsid w:val="00E92852"/>
    <w:rsid w:val="00E95719"/>
    <w:rsid w:val="00EA2325"/>
    <w:rsid w:val="00EA377A"/>
    <w:rsid w:val="00EA5F3A"/>
    <w:rsid w:val="00EA612E"/>
    <w:rsid w:val="00EA63FD"/>
    <w:rsid w:val="00EB0612"/>
    <w:rsid w:val="00EB1DFB"/>
    <w:rsid w:val="00EB3788"/>
    <w:rsid w:val="00EB42F8"/>
    <w:rsid w:val="00EB51AC"/>
    <w:rsid w:val="00EB54D6"/>
    <w:rsid w:val="00EB7F5E"/>
    <w:rsid w:val="00EC1B15"/>
    <w:rsid w:val="00EC2701"/>
    <w:rsid w:val="00EC630B"/>
    <w:rsid w:val="00ED04A6"/>
    <w:rsid w:val="00ED0971"/>
    <w:rsid w:val="00ED146B"/>
    <w:rsid w:val="00ED47F7"/>
    <w:rsid w:val="00ED5DF4"/>
    <w:rsid w:val="00ED687E"/>
    <w:rsid w:val="00ED7FC7"/>
    <w:rsid w:val="00EE04BC"/>
    <w:rsid w:val="00EE402C"/>
    <w:rsid w:val="00EE426B"/>
    <w:rsid w:val="00EE647E"/>
    <w:rsid w:val="00EE7A60"/>
    <w:rsid w:val="00EE7B04"/>
    <w:rsid w:val="00EF09CB"/>
    <w:rsid w:val="00EF1F7C"/>
    <w:rsid w:val="00EF3BD3"/>
    <w:rsid w:val="00EF434C"/>
    <w:rsid w:val="00EF78E6"/>
    <w:rsid w:val="00EF7906"/>
    <w:rsid w:val="00F010B9"/>
    <w:rsid w:val="00F024E5"/>
    <w:rsid w:val="00F032AA"/>
    <w:rsid w:val="00F036D2"/>
    <w:rsid w:val="00F057F7"/>
    <w:rsid w:val="00F06BE8"/>
    <w:rsid w:val="00F07B55"/>
    <w:rsid w:val="00F12EAA"/>
    <w:rsid w:val="00F1327C"/>
    <w:rsid w:val="00F15D16"/>
    <w:rsid w:val="00F16CF3"/>
    <w:rsid w:val="00F24170"/>
    <w:rsid w:val="00F2569A"/>
    <w:rsid w:val="00F25793"/>
    <w:rsid w:val="00F27D7B"/>
    <w:rsid w:val="00F307EF"/>
    <w:rsid w:val="00F30B46"/>
    <w:rsid w:val="00F31414"/>
    <w:rsid w:val="00F3318E"/>
    <w:rsid w:val="00F33A2B"/>
    <w:rsid w:val="00F33DFD"/>
    <w:rsid w:val="00F35EB4"/>
    <w:rsid w:val="00F40083"/>
    <w:rsid w:val="00F412E2"/>
    <w:rsid w:val="00F41522"/>
    <w:rsid w:val="00F420A9"/>
    <w:rsid w:val="00F42BBB"/>
    <w:rsid w:val="00F43AE8"/>
    <w:rsid w:val="00F446D9"/>
    <w:rsid w:val="00F4471E"/>
    <w:rsid w:val="00F44C2A"/>
    <w:rsid w:val="00F47E55"/>
    <w:rsid w:val="00F508F7"/>
    <w:rsid w:val="00F51CB3"/>
    <w:rsid w:val="00F52C91"/>
    <w:rsid w:val="00F61DBF"/>
    <w:rsid w:val="00F63045"/>
    <w:rsid w:val="00F63274"/>
    <w:rsid w:val="00F6348A"/>
    <w:rsid w:val="00F64A53"/>
    <w:rsid w:val="00F67405"/>
    <w:rsid w:val="00F711A6"/>
    <w:rsid w:val="00F733CA"/>
    <w:rsid w:val="00F75A68"/>
    <w:rsid w:val="00F75CF7"/>
    <w:rsid w:val="00F7694C"/>
    <w:rsid w:val="00F770B5"/>
    <w:rsid w:val="00F77458"/>
    <w:rsid w:val="00F86E7C"/>
    <w:rsid w:val="00F90DA5"/>
    <w:rsid w:val="00F91442"/>
    <w:rsid w:val="00F91F08"/>
    <w:rsid w:val="00F92DFF"/>
    <w:rsid w:val="00F95D09"/>
    <w:rsid w:val="00F96026"/>
    <w:rsid w:val="00FA28D2"/>
    <w:rsid w:val="00FA2A54"/>
    <w:rsid w:val="00FA2F3F"/>
    <w:rsid w:val="00FA5B60"/>
    <w:rsid w:val="00FA7BEF"/>
    <w:rsid w:val="00FB0EE8"/>
    <w:rsid w:val="00FB1A44"/>
    <w:rsid w:val="00FB2190"/>
    <w:rsid w:val="00FB2C5E"/>
    <w:rsid w:val="00FB51DE"/>
    <w:rsid w:val="00FB60EC"/>
    <w:rsid w:val="00FB7199"/>
    <w:rsid w:val="00FC0DA9"/>
    <w:rsid w:val="00FC23DC"/>
    <w:rsid w:val="00FC3A85"/>
    <w:rsid w:val="00FC4D76"/>
    <w:rsid w:val="00FD172C"/>
    <w:rsid w:val="00FD1DF4"/>
    <w:rsid w:val="00FD316A"/>
    <w:rsid w:val="00FD32D1"/>
    <w:rsid w:val="00FD35BC"/>
    <w:rsid w:val="00FD5256"/>
    <w:rsid w:val="00FD63AC"/>
    <w:rsid w:val="00FE0400"/>
    <w:rsid w:val="00FE25E2"/>
    <w:rsid w:val="00FE2CBE"/>
    <w:rsid w:val="00FE3A41"/>
    <w:rsid w:val="00FE57BD"/>
    <w:rsid w:val="00FE659F"/>
    <w:rsid w:val="00FE6E43"/>
    <w:rsid w:val="00FF1399"/>
    <w:rsid w:val="00FF13BC"/>
    <w:rsid w:val="00FF2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3C2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3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70B5"/>
  </w:style>
  <w:style w:type="paragraph" w:customStyle="1" w:styleId="Quick1">
    <w:name w:val="Quick 1."/>
    <w:basedOn w:val="Normal"/>
    <w:rsid w:val="00927539"/>
    <w:pPr>
      <w:numPr>
        <w:numId w:val="3"/>
      </w:numPr>
      <w:ind w:left="720" w:hanging="720"/>
    </w:pPr>
    <w:rPr>
      <w:i/>
    </w:rPr>
  </w:style>
  <w:style w:type="paragraph" w:styleId="Header">
    <w:name w:val="header"/>
    <w:basedOn w:val="Normal"/>
    <w:rsid w:val="00F770B5"/>
    <w:pPr>
      <w:tabs>
        <w:tab w:val="center" w:pos="4320"/>
        <w:tab w:val="right" w:pos="8640"/>
      </w:tabs>
    </w:pPr>
  </w:style>
  <w:style w:type="paragraph" w:styleId="Footer">
    <w:name w:val="footer"/>
    <w:basedOn w:val="Normal"/>
    <w:link w:val="FooterChar"/>
    <w:uiPriority w:val="99"/>
    <w:rsid w:val="00F770B5"/>
    <w:pPr>
      <w:tabs>
        <w:tab w:val="center" w:pos="4320"/>
        <w:tab w:val="right" w:pos="8640"/>
      </w:tabs>
    </w:pPr>
  </w:style>
  <w:style w:type="paragraph" w:styleId="HTMLPreformatted">
    <w:name w:val="HTML Preformatted"/>
    <w:basedOn w:val="Normal"/>
    <w:rsid w:val="00F770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sid w:val="00E5722B"/>
    <w:rPr>
      <w:rFonts w:ascii="Tahoma" w:hAnsi="Tahoma" w:cs="Tahoma"/>
      <w:sz w:val="16"/>
      <w:szCs w:val="16"/>
    </w:rPr>
  </w:style>
  <w:style w:type="character" w:styleId="CommentReference">
    <w:name w:val="annotation reference"/>
    <w:basedOn w:val="DefaultParagraphFont"/>
    <w:semiHidden/>
    <w:rsid w:val="00E576D2"/>
    <w:rPr>
      <w:sz w:val="16"/>
      <w:szCs w:val="16"/>
    </w:rPr>
  </w:style>
  <w:style w:type="paragraph" w:styleId="CommentText">
    <w:name w:val="annotation text"/>
    <w:basedOn w:val="Normal"/>
    <w:semiHidden/>
    <w:rsid w:val="00E576D2"/>
    <w:rPr>
      <w:sz w:val="20"/>
      <w:szCs w:val="20"/>
    </w:rPr>
  </w:style>
  <w:style w:type="paragraph" w:styleId="CommentSubject">
    <w:name w:val="annotation subject"/>
    <w:basedOn w:val="CommentText"/>
    <w:next w:val="CommentText"/>
    <w:semiHidden/>
    <w:rsid w:val="00E576D2"/>
    <w:rPr>
      <w:b/>
      <w:bCs/>
    </w:rPr>
  </w:style>
  <w:style w:type="paragraph" w:styleId="PlainText">
    <w:name w:val="Plain Text"/>
    <w:basedOn w:val="Normal"/>
    <w:rsid w:val="009F3EEE"/>
    <w:pPr>
      <w:widowControl/>
      <w:autoSpaceDE/>
      <w:autoSpaceDN/>
      <w:adjustRightInd/>
    </w:pPr>
    <w:rPr>
      <w:rFonts w:ascii="Courier New" w:hAnsi="Courier New" w:cs="Courier New"/>
      <w:sz w:val="20"/>
      <w:szCs w:val="20"/>
    </w:rPr>
  </w:style>
  <w:style w:type="paragraph" w:customStyle="1" w:styleId="bulletlist">
    <w:name w:val="bullet list"/>
    <w:basedOn w:val="Normal"/>
    <w:rsid w:val="009F3EEE"/>
    <w:pPr>
      <w:numPr>
        <w:numId w:val="6"/>
      </w:numPr>
    </w:pPr>
  </w:style>
  <w:style w:type="paragraph" w:styleId="NormalWeb">
    <w:name w:val="Normal (Web)"/>
    <w:basedOn w:val="Normal"/>
    <w:uiPriority w:val="99"/>
    <w:rsid w:val="00676EF6"/>
    <w:pPr>
      <w:widowControl/>
      <w:autoSpaceDE/>
      <w:autoSpaceDN/>
      <w:adjustRightInd/>
      <w:spacing w:before="100" w:beforeAutospacing="1" w:after="100" w:afterAutospacing="1"/>
    </w:pPr>
    <w:rPr>
      <w:rFonts w:ascii="Verdana" w:eastAsia="Arial Unicode MS" w:hAnsi="Verdana" w:cs="Arial Unicode MS"/>
      <w:sz w:val="19"/>
      <w:szCs w:val="19"/>
    </w:rPr>
  </w:style>
  <w:style w:type="paragraph" w:styleId="BodyTextIndent">
    <w:name w:val="Body Text Indent"/>
    <w:basedOn w:val="Normal"/>
    <w:rsid w:val="00676EF6"/>
    <w:pPr>
      <w:widowControl/>
      <w:autoSpaceDE/>
      <w:autoSpaceDN/>
      <w:adjustRightInd/>
      <w:spacing w:line="480" w:lineRule="auto"/>
      <w:ind w:firstLine="720"/>
    </w:pPr>
    <w:rPr>
      <w:rFonts w:ascii="Book Antiqua" w:hAnsi="Book Antiqua"/>
    </w:rPr>
  </w:style>
  <w:style w:type="paragraph" w:styleId="FootnoteText">
    <w:name w:val="footnote text"/>
    <w:basedOn w:val="Normal"/>
    <w:semiHidden/>
    <w:rsid w:val="00991D27"/>
    <w:rPr>
      <w:sz w:val="20"/>
      <w:szCs w:val="20"/>
    </w:rPr>
  </w:style>
  <w:style w:type="character" w:styleId="Hyperlink">
    <w:name w:val="Hyperlink"/>
    <w:basedOn w:val="DefaultParagraphFont"/>
    <w:rsid w:val="005D1A2C"/>
    <w:rPr>
      <w:color w:val="0000FF"/>
      <w:u w:val="single"/>
    </w:rPr>
  </w:style>
  <w:style w:type="table" w:styleId="TableGrid">
    <w:name w:val="Table Grid"/>
    <w:basedOn w:val="TableNormal"/>
    <w:rsid w:val="00AB381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5E3DD1"/>
    <w:rPr>
      <w:color w:val="606420"/>
      <w:u w:val="single"/>
    </w:rPr>
  </w:style>
  <w:style w:type="paragraph" w:styleId="Revision">
    <w:name w:val="Revision"/>
    <w:hidden/>
    <w:uiPriority w:val="99"/>
    <w:semiHidden/>
    <w:rsid w:val="00B3264E"/>
    <w:rPr>
      <w:sz w:val="24"/>
      <w:szCs w:val="24"/>
    </w:rPr>
  </w:style>
  <w:style w:type="paragraph" w:styleId="ListParagraph">
    <w:name w:val="List Paragraph"/>
    <w:basedOn w:val="Normal"/>
    <w:uiPriority w:val="34"/>
    <w:qFormat/>
    <w:rsid w:val="00531B28"/>
    <w:pPr>
      <w:ind w:left="720"/>
      <w:contextualSpacing/>
    </w:pPr>
  </w:style>
  <w:style w:type="character" w:customStyle="1" w:styleId="UnresolvedMention1">
    <w:name w:val="Unresolved Mention1"/>
    <w:basedOn w:val="DefaultParagraphFont"/>
    <w:uiPriority w:val="99"/>
    <w:semiHidden/>
    <w:unhideWhenUsed/>
    <w:rsid w:val="0014467B"/>
    <w:rPr>
      <w:color w:val="808080"/>
      <w:shd w:val="clear" w:color="auto" w:fill="E6E6E6"/>
    </w:rPr>
  </w:style>
  <w:style w:type="character" w:customStyle="1" w:styleId="UnresolvedMention2">
    <w:name w:val="Unresolved Mention2"/>
    <w:basedOn w:val="DefaultParagraphFont"/>
    <w:uiPriority w:val="99"/>
    <w:semiHidden/>
    <w:unhideWhenUsed/>
    <w:rsid w:val="0059350A"/>
    <w:rPr>
      <w:color w:val="808080"/>
      <w:shd w:val="clear" w:color="auto" w:fill="E6E6E6"/>
    </w:rPr>
  </w:style>
  <w:style w:type="paragraph" w:styleId="BodyText">
    <w:name w:val="Body Text"/>
    <w:basedOn w:val="Normal"/>
    <w:link w:val="BodyTextChar"/>
    <w:unhideWhenUsed/>
    <w:rsid w:val="008F5266"/>
    <w:pPr>
      <w:spacing w:after="120"/>
    </w:pPr>
  </w:style>
  <w:style w:type="character" w:customStyle="1" w:styleId="BodyTextChar">
    <w:name w:val="Body Text Char"/>
    <w:basedOn w:val="DefaultParagraphFont"/>
    <w:link w:val="BodyText"/>
    <w:rsid w:val="008F5266"/>
    <w:rPr>
      <w:sz w:val="24"/>
      <w:szCs w:val="24"/>
    </w:rPr>
  </w:style>
  <w:style w:type="character" w:customStyle="1" w:styleId="Headermedium">
    <w:name w:val="Header medium"/>
    <w:rsid w:val="00512C2B"/>
    <w:rPr>
      <w:rFonts w:ascii="Arial" w:hAnsi="Arial"/>
      <w:b/>
      <w:bCs/>
      <w:sz w:val="16"/>
    </w:rPr>
  </w:style>
  <w:style w:type="character" w:customStyle="1" w:styleId="FooterChar">
    <w:name w:val="Footer Char"/>
    <w:basedOn w:val="DefaultParagraphFont"/>
    <w:link w:val="Footer"/>
    <w:uiPriority w:val="99"/>
    <w:rsid w:val="006E0EA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3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70B5"/>
  </w:style>
  <w:style w:type="paragraph" w:customStyle="1" w:styleId="Quick1">
    <w:name w:val="Quick 1."/>
    <w:basedOn w:val="Normal"/>
    <w:rsid w:val="00927539"/>
    <w:pPr>
      <w:numPr>
        <w:numId w:val="3"/>
      </w:numPr>
      <w:ind w:left="720" w:hanging="720"/>
    </w:pPr>
    <w:rPr>
      <w:i/>
    </w:rPr>
  </w:style>
  <w:style w:type="paragraph" w:styleId="Header">
    <w:name w:val="header"/>
    <w:basedOn w:val="Normal"/>
    <w:rsid w:val="00F770B5"/>
    <w:pPr>
      <w:tabs>
        <w:tab w:val="center" w:pos="4320"/>
        <w:tab w:val="right" w:pos="8640"/>
      </w:tabs>
    </w:pPr>
  </w:style>
  <w:style w:type="paragraph" w:styleId="Footer">
    <w:name w:val="footer"/>
    <w:basedOn w:val="Normal"/>
    <w:link w:val="FooterChar"/>
    <w:uiPriority w:val="99"/>
    <w:rsid w:val="00F770B5"/>
    <w:pPr>
      <w:tabs>
        <w:tab w:val="center" w:pos="4320"/>
        <w:tab w:val="right" w:pos="8640"/>
      </w:tabs>
    </w:pPr>
  </w:style>
  <w:style w:type="paragraph" w:styleId="HTMLPreformatted">
    <w:name w:val="HTML Preformatted"/>
    <w:basedOn w:val="Normal"/>
    <w:rsid w:val="00F770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sid w:val="00E5722B"/>
    <w:rPr>
      <w:rFonts w:ascii="Tahoma" w:hAnsi="Tahoma" w:cs="Tahoma"/>
      <w:sz w:val="16"/>
      <w:szCs w:val="16"/>
    </w:rPr>
  </w:style>
  <w:style w:type="character" w:styleId="CommentReference">
    <w:name w:val="annotation reference"/>
    <w:basedOn w:val="DefaultParagraphFont"/>
    <w:semiHidden/>
    <w:rsid w:val="00E576D2"/>
    <w:rPr>
      <w:sz w:val="16"/>
      <w:szCs w:val="16"/>
    </w:rPr>
  </w:style>
  <w:style w:type="paragraph" w:styleId="CommentText">
    <w:name w:val="annotation text"/>
    <w:basedOn w:val="Normal"/>
    <w:semiHidden/>
    <w:rsid w:val="00E576D2"/>
    <w:rPr>
      <w:sz w:val="20"/>
      <w:szCs w:val="20"/>
    </w:rPr>
  </w:style>
  <w:style w:type="paragraph" w:styleId="CommentSubject">
    <w:name w:val="annotation subject"/>
    <w:basedOn w:val="CommentText"/>
    <w:next w:val="CommentText"/>
    <w:semiHidden/>
    <w:rsid w:val="00E576D2"/>
    <w:rPr>
      <w:b/>
      <w:bCs/>
    </w:rPr>
  </w:style>
  <w:style w:type="paragraph" w:styleId="PlainText">
    <w:name w:val="Plain Text"/>
    <w:basedOn w:val="Normal"/>
    <w:rsid w:val="009F3EEE"/>
    <w:pPr>
      <w:widowControl/>
      <w:autoSpaceDE/>
      <w:autoSpaceDN/>
      <w:adjustRightInd/>
    </w:pPr>
    <w:rPr>
      <w:rFonts w:ascii="Courier New" w:hAnsi="Courier New" w:cs="Courier New"/>
      <w:sz w:val="20"/>
      <w:szCs w:val="20"/>
    </w:rPr>
  </w:style>
  <w:style w:type="paragraph" w:customStyle="1" w:styleId="bulletlist">
    <w:name w:val="bullet list"/>
    <w:basedOn w:val="Normal"/>
    <w:rsid w:val="009F3EEE"/>
    <w:pPr>
      <w:numPr>
        <w:numId w:val="6"/>
      </w:numPr>
    </w:pPr>
  </w:style>
  <w:style w:type="paragraph" w:styleId="NormalWeb">
    <w:name w:val="Normal (Web)"/>
    <w:basedOn w:val="Normal"/>
    <w:uiPriority w:val="99"/>
    <w:rsid w:val="00676EF6"/>
    <w:pPr>
      <w:widowControl/>
      <w:autoSpaceDE/>
      <w:autoSpaceDN/>
      <w:adjustRightInd/>
      <w:spacing w:before="100" w:beforeAutospacing="1" w:after="100" w:afterAutospacing="1"/>
    </w:pPr>
    <w:rPr>
      <w:rFonts w:ascii="Verdana" w:eastAsia="Arial Unicode MS" w:hAnsi="Verdana" w:cs="Arial Unicode MS"/>
      <w:sz w:val="19"/>
      <w:szCs w:val="19"/>
    </w:rPr>
  </w:style>
  <w:style w:type="paragraph" w:styleId="BodyTextIndent">
    <w:name w:val="Body Text Indent"/>
    <w:basedOn w:val="Normal"/>
    <w:rsid w:val="00676EF6"/>
    <w:pPr>
      <w:widowControl/>
      <w:autoSpaceDE/>
      <w:autoSpaceDN/>
      <w:adjustRightInd/>
      <w:spacing w:line="480" w:lineRule="auto"/>
      <w:ind w:firstLine="720"/>
    </w:pPr>
    <w:rPr>
      <w:rFonts w:ascii="Book Antiqua" w:hAnsi="Book Antiqua"/>
    </w:rPr>
  </w:style>
  <w:style w:type="paragraph" w:styleId="FootnoteText">
    <w:name w:val="footnote text"/>
    <w:basedOn w:val="Normal"/>
    <w:semiHidden/>
    <w:rsid w:val="00991D27"/>
    <w:rPr>
      <w:sz w:val="20"/>
      <w:szCs w:val="20"/>
    </w:rPr>
  </w:style>
  <w:style w:type="character" w:styleId="Hyperlink">
    <w:name w:val="Hyperlink"/>
    <w:basedOn w:val="DefaultParagraphFont"/>
    <w:rsid w:val="005D1A2C"/>
    <w:rPr>
      <w:color w:val="0000FF"/>
      <w:u w:val="single"/>
    </w:rPr>
  </w:style>
  <w:style w:type="table" w:styleId="TableGrid">
    <w:name w:val="Table Grid"/>
    <w:basedOn w:val="TableNormal"/>
    <w:rsid w:val="00AB381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5E3DD1"/>
    <w:rPr>
      <w:color w:val="606420"/>
      <w:u w:val="single"/>
    </w:rPr>
  </w:style>
  <w:style w:type="paragraph" w:styleId="Revision">
    <w:name w:val="Revision"/>
    <w:hidden/>
    <w:uiPriority w:val="99"/>
    <w:semiHidden/>
    <w:rsid w:val="00B3264E"/>
    <w:rPr>
      <w:sz w:val="24"/>
      <w:szCs w:val="24"/>
    </w:rPr>
  </w:style>
  <w:style w:type="paragraph" w:styleId="ListParagraph">
    <w:name w:val="List Paragraph"/>
    <w:basedOn w:val="Normal"/>
    <w:uiPriority w:val="34"/>
    <w:qFormat/>
    <w:rsid w:val="00531B28"/>
    <w:pPr>
      <w:ind w:left="720"/>
      <w:contextualSpacing/>
    </w:pPr>
  </w:style>
  <w:style w:type="character" w:customStyle="1" w:styleId="UnresolvedMention1">
    <w:name w:val="Unresolved Mention1"/>
    <w:basedOn w:val="DefaultParagraphFont"/>
    <w:uiPriority w:val="99"/>
    <w:semiHidden/>
    <w:unhideWhenUsed/>
    <w:rsid w:val="0014467B"/>
    <w:rPr>
      <w:color w:val="808080"/>
      <w:shd w:val="clear" w:color="auto" w:fill="E6E6E6"/>
    </w:rPr>
  </w:style>
  <w:style w:type="character" w:customStyle="1" w:styleId="UnresolvedMention2">
    <w:name w:val="Unresolved Mention2"/>
    <w:basedOn w:val="DefaultParagraphFont"/>
    <w:uiPriority w:val="99"/>
    <w:semiHidden/>
    <w:unhideWhenUsed/>
    <w:rsid w:val="0059350A"/>
    <w:rPr>
      <w:color w:val="808080"/>
      <w:shd w:val="clear" w:color="auto" w:fill="E6E6E6"/>
    </w:rPr>
  </w:style>
  <w:style w:type="paragraph" w:styleId="BodyText">
    <w:name w:val="Body Text"/>
    <w:basedOn w:val="Normal"/>
    <w:link w:val="BodyTextChar"/>
    <w:unhideWhenUsed/>
    <w:rsid w:val="008F5266"/>
    <w:pPr>
      <w:spacing w:after="120"/>
    </w:pPr>
  </w:style>
  <w:style w:type="character" w:customStyle="1" w:styleId="BodyTextChar">
    <w:name w:val="Body Text Char"/>
    <w:basedOn w:val="DefaultParagraphFont"/>
    <w:link w:val="BodyText"/>
    <w:rsid w:val="008F5266"/>
    <w:rPr>
      <w:sz w:val="24"/>
      <w:szCs w:val="24"/>
    </w:rPr>
  </w:style>
  <w:style w:type="character" w:customStyle="1" w:styleId="Headermedium">
    <w:name w:val="Header medium"/>
    <w:rsid w:val="00512C2B"/>
    <w:rPr>
      <w:rFonts w:ascii="Arial" w:hAnsi="Arial"/>
      <w:b/>
      <w:bCs/>
      <w:sz w:val="16"/>
    </w:rPr>
  </w:style>
  <w:style w:type="character" w:customStyle="1" w:styleId="FooterChar">
    <w:name w:val="Footer Char"/>
    <w:basedOn w:val="DefaultParagraphFont"/>
    <w:link w:val="Footer"/>
    <w:uiPriority w:val="99"/>
    <w:rsid w:val="006E0E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9076">
      <w:bodyDiv w:val="1"/>
      <w:marLeft w:val="0"/>
      <w:marRight w:val="0"/>
      <w:marTop w:val="0"/>
      <w:marBottom w:val="0"/>
      <w:divBdr>
        <w:top w:val="none" w:sz="0" w:space="0" w:color="auto"/>
        <w:left w:val="none" w:sz="0" w:space="0" w:color="auto"/>
        <w:bottom w:val="none" w:sz="0" w:space="0" w:color="auto"/>
        <w:right w:val="none" w:sz="0" w:space="0" w:color="auto"/>
      </w:divBdr>
    </w:div>
    <w:div w:id="175778935">
      <w:bodyDiv w:val="1"/>
      <w:marLeft w:val="0"/>
      <w:marRight w:val="0"/>
      <w:marTop w:val="0"/>
      <w:marBottom w:val="0"/>
      <w:divBdr>
        <w:top w:val="none" w:sz="0" w:space="0" w:color="auto"/>
        <w:left w:val="none" w:sz="0" w:space="0" w:color="auto"/>
        <w:bottom w:val="none" w:sz="0" w:space="0" w:color="auto"/>
        <w:right w:val="none" w:sz="0" w:space="0" w:color="auto"/>
      </w:divBdr>
    </w:div>
    <w:div w:id="191840517">
      <w:bodyDiv w:val="1"/>
      <w:marLeft w:val="0"/>
      <w:marRight w:val="0"/>
      <w:marTop w:val="0"/>
      <w:marBottom w:val="0"/>
      <w:divBdr>
        <w:top w:val="none" w:sz="0" w:space="0" w:color="auto"/>
        <w:left w:val="none" w:sz="0" w:space="0" w:color="auto"/>
        <w:bottom w:val="none" w:sz="0" w:space="0" w:color="auto"/>
        <w:right w:val="none" w:sz="0" w:space="0" w:color="auto"/>
      </w:divBdr>
    </w:div>
    <w:div w:id="242766823">
      <w:bodyDiv w:val="1"/>
      <w:marLeft w:val="0"/>
      <w:marRight w:val="0"/>
      <w:marTop w:val="0"/>
      <w:marBottom w:val="0"/>
      <w:divBdr>
        <w:top w:val="none" w:sz="0" w:space="0" w:color="auto"/>
        <w:left w:val="none" w:sz="0" w:space="0" w:color="auto"/>
        <w:bottom w:val="none" w:sz="0" w:space="0" w:color="auto"/>
        <w:right w:val="none" w:sz="0" w:space="0" w:color="auto"/>
      </w:divBdr>
    </w:div>
    <w:div w:id="336542480">
      <w:bodyDiv w:val="1"/>
      <w:marLeft w:val="0"/>
      <w:marRight w:val="0"/>
      <w:marTop w:val="0"/>
      <w:marBottom w:val="0"/>
      <w:divBdr>
        <w:top w:val="none" w:sz="0" w:space="0" w:color="auto"/>
        <w:left w:val="none" w:sz="0" w:space="0" w:color="auto"/>
        <w:bottom w:val="none" w:sz="0" w:space="0" w:color="auto"/>
        <w:right w:val="none" w:sz="0" w:space="0" w:color="auto"/>
      </w:divBdr>
    </w:div>
    <w:div w:id="474614789">
      <w:bodyDiv w:val="1"/>
      <w:marLeft w:val="0"/>
      <w:marRight w:val="0"/>
      <w:marTop w:val="0"/>
      <w:marBottom w:val="0"/>
      <w:divBdr>
        <w:top w:val="none" w:sz="0" w:space="0" w:color="auto"/>
        <w:left w:val="none" w:sz="0" w:space="0" w:color="auto"/>
        <w:bottom w:val="none" w:sz="0" w:space="0" w:color="auto"/>
        <w:right w:val="none" w:sz="0" w:space="0" w:color="auto"/>
      </w:divBdr>
    </w:div>
    <w:div w:id="556474590">
      <w:bodyDiv w:val="1"/>
      <w:marLeft w:val="0"/>
      <w:marRight w:val="0"/>
      <w:marTop w:val="0"/>
      <w:marBottom w:val="0"/>
      <w:divBdr>
        <w:top w:val="none" w:sz="0" w:space="0" w:color="auto"/>
        <w:left w:val="none" w:sz="0" w:space="0" w:color="auto"/>
        <w:bottom w:val="none" w:sz="0" w:space="0" w:color="auto"/>
        <w:right w:val="none" w:sz="0" w:space="0" w:color="auto"/>
      </w:divBdr>
    </w:div>
    <w:div w:id="562058114">
      <w:bodyDiv w:val="1"/>
      <w:marLeft w:val="0"/>
      <w:marRight w:val="0"/>
      <w:marTop w:val="0"/>
      <w:marBottom w:val="0"/>
      <w:divBdr>
        <w:top w:val="none" w:sz="0" w:space="0" w:color="auto"/>
        <w:left w:val="none" w:sz="0" w:space="0" w:color="auto"/>
        <w:bottom w:val="none" w:sz="0" w:space="0" w:color="auto"/>
        <w:right w:val="none" w:sz="0" w:space="0" w:color="auto"/>
      </w:divBdr>
    </w:div>
    <w:div w:id="745999852">
      <w:bodyDiv w:val="1"/>
      <w:marLeft w:val="0"/>
      <w:marRight w:val="0"/>
      <w:marTop w:val="0"/>
      <w:marBottom w:val="0"/>
      <w:divBdr>
        <w:top w:val="none" w:sz="0" w:space="0" w:color="auto"/>
        <w:left w:val="none" w:sz="0" w:space="0" w:color="auto"/>
        <w:bottom w:val="none" w:sz="0" w:space="0" w:color="auto"/>
        <w:right w:val="none" w:sz="0" w:space="0" w:color="auto"/>
      </w:divBdr>
    </w:div>
    <w:div w:id="859782859">
      <w:bodyDiv w:val="1"/>
      <w:marLeft w:val="0"/>
      <w:marRight w:val="0"/>
      <w:marTop w:val="0"/>
      <w:marBottom w:val="0"/>
      <w:divBdr>
        <w:top w:val="none" w:sz="0" w:space="0" w:color="auto"/>
        <w:left w:val="none" w:sz="0" w:space="0" w:color="auto"/>
        <w:bottom w:val="none" w:sz="0" w:space="0" w:color="auto"/>
        <w:right w:val="none" w:sz="0" w:space="0" w:color="auto"/>
      </w:divBdr>
    </w:div>
    <w:div w:id="892470508">
      <w:bodyDiv w:val="1"/>
      <w:marLeft w:val="0"/>
      <w:marRight w:val="0"/>
      <w:marTop w:val="0"/>
      <w:marBottom w:val="0"/>
      <w:divBdr>
        <w:top w:val="none" w:sz="0" w:space="0" w:color="auto"/>
        <w:left w:val="none" w:sz="0" w:space="0" w:color="auto"/>
        <w:bottom w:val="none" w:sz="0" w:space="0" w:color="auto"/>
        <w:right w:val="none" w:sz="0" w:space="0" w:color="auto"/>
      </w:divBdr>
    </w:div>
    <w:div w:id="1258750095">
      <w:bodyDiv w:val="1"/>
      <w:marLeft w:val="0"/>
      <w:marRight w:val="0"/>
      <w:marTop w:val="0"/>
      <w:marBottom w:val="0"/>
      <w:divBdr>
        <w:top w:val="none" w:sz="0" w:space="0" w:color="auto"/>
        <w:left w:val="none" w:sz="0" w:space="0" w:color="auto"/>
        <w:bottom w:val="none" w:sz="0" w:space="0" w:color="auto"/>
        <w:right w:val="none" w:sz="0" w:space="0" w:color="auto"/>
      </w:divBdr>
    </w:div>
    <w:div w:id="1390879432">
      <w:bodyDiv w:val="1"/>
      <w:marLeft w:val="0"/>
      <w:marRight w:val="0"/>
      <w:marTop w:val="0"/>
      <w:marBottom w:val="0"/>
      <w:divBdr>
        <w:top w:val="none" w:sz="0" w:space="0" w:color="auto"/>
        <w:left w:val="none" w:sz="0" w:space="0" w:color="auto"/>
        <w:bottom w:val="none" w:sz="0" w:space="0" w:color="auto"/>
        <w:right w:val="none" w:sz="0" w:space="0" w:color="auto"/>
      </w:divBdr>
    </w:div>
    <w:div w:id="1929145592">
      <w:bodyDiv w:val="1"/>
      <w:marLeft w:val="0"/>
      <w:marRight w:val="0"/>
      <w:marTop w:val="0"/>
      <w:marBottom w:val="0"/>
      <w:divBdr>
        <w:top w:val="none" w:sz="0" w:space="0" w:color="auto"/>
        <w:left w:val="none" w:sz="0" w:space="0" w:color="auto"/>
        <w:bottom w:val="none" w:sz="0" w:space="0" w:color="auto"/>
        <w:right w:val="none" w:sz="0" w:space="0" w:color="auto"/>
      </w:divBdr>
    </w:div>
    <w:div w:id="2010670618">
      <w:bodyDiv w:val="1"/>
      <w:marLeft w:val="0"/>
      <w:marRight w:val="0"/>
      <w:marTop w:val="0"/>
      <w:marBottom w:val="0"/>
      <w:divBdr>
        <w:top w:val="none" w:sz="0" w:space="0" w:color="auto"/>
        <w:left w:val="none" w:sz="0" w:space="0" w:color="auto"/>
        <w:bottom w:val="none" w:sz="0" w:space="0" w:color="auto"/>
        <w:right w:val="none" w:sz="0" w:space="0" w:color="auto"/>
      </w:divBdr>
    </w:div>
    <w:div w:id="2075004039">
      <w:bodyDiv w:val="1"/>
      <w:marLeft w:val="0"/>
      <w:marRight w:val="0"/>
      <w:marTop w:val="0"/>
      <w:marBottom w:val="0"/>
      <w:divBdr>
        <w:top w:val="none" w:sz="0" w:space="0" w:color="auto"/>
        <w:left w:val="none" w:sz="0" w:space="0" w:color="auto"/>
        <w:bottom w:val="none" w:sz="0" w:space="0" w:color="auto"/>
        <w:right w:val="none" w:sz="0" w:space="0" w:color="auto"/>
      </w:divBdr>
    </w:div>
    <w:div w:id="20926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pbgc.gov/prac/pg/other/guidance/paperwork-noti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191186c6ac1754bff0d177e7c807358b">
  <xsd:schema xmlns:xsd="http://www.w3.org/2001/XMLSchema" xmlns:xs="http://www.w3.org/2001/XMLSchema" xmlns:p="http://schemas.microsoft.com/office/2006/metadata/properties" xmlns:ns2="42a8a83a-5e27-410c-a1fc-7c5ac4e503f4" targetNamespace="http://schemas.microsoft.com/office/2006/metadata/properties" ma:root="true" ma:fieldsID="5c586a067f88c161d43a1543a03c6c4d"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04b9a93-b54f-4549-9b70-040003075d6a" ContentTypeId="0x010100E09C6A4FD85CD94DB99934580C23925719"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8EF87-351D-4B57-BA70-96498A8AA85A}">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42a8a83a-5e27-410c-a1fc-7c5ac4e503f4"/>
    <ds:schemaRef ds:uri="http://www.w3.org/XML/1998/namespace"/>
  </ds:schemaRefs>
</ds:datastoreItem>
</file>

<file path=customXml/itemProps2.xml><?xml version="1.0" encoding="utf-8"?>
<ds:datastoreItem xmlns:ds="http://schemas.openxmlformats.org/officeDocument/2006/customXml" ds:itemID="{6487D93A-ED80-4BA0-AABD-52DC63D33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C9983B-8F7A-4114-B60A-79D6FCCB0B17}">
  <ds:schemaRefs>
    <ds:schemaRef ds:uri="Microsoft.SharePoint.Taxonomy.ContentTypeSync"/>
  </ds:schemaRefs>
</ds:datastoreItem>
</file>

<file path=customXml/itemProps4.xml><?xml version="1.0" encoding="utf-8"?>
<ds:datastoreItem xmlns:ds="http://schemas.openxmlformats.org/officeDocument/2006/customXml" ds:itemID="{F0720861-9A1C-496C-85E7-E7BAD7872AD3}">
  <ds:schemaRefs>
    <ds:schemaRef ds:uri="http://schemas.microsoft.com/sharepoint/v3/contenttype/forms"/>
  </ds:schemaRefs>
</ds:datastoreItem>
</file>

<file path=customXml/itemProps5.xml><?xml version="1.0" encoding="utf-8"?>
<ds:datastoreItem xmlns:ds="http://schemas.openxmlformats.org/officeDocument/2006/customXml" ds:itemID="{5E8242C7-7B3E-403E-A9B8-D3485C443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2433</Words>
  <Characters>13873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Decressin.Anja</dc:creator>
  <cp:lastModifiedBy>SYSTEM</cp:lastModifiedBy>
  <cp:revision>2</cp:revision>
  <cp:lastPrinted>2018-10-22T15:50:00Z</cp:lastPrinted>
  <dcterms:created xsi:type="dcterms:W3CDTF">2018-11-09T21:44:00Z</dcterms:created>
  <dcterms:modified xsi:type="dcterms:W3CDTF">2018-11-09T21:44:00Z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rder">
    <vt:r8>100</vt:r8>
  </property>
  <property fmtid="{D5CDD505-2E9C-101B-9397-08002B2CF9AE}" pid="4" name="Source Library">
    <vt:lpwstr/>
  </property>
  <property fmtid="{D5CDD505-2E9C-101B-9397-08002B2CF9AE}" pid="5" name="Source Type">
    <vt:lpwstr>File share</vt:lpwstr>
  </property>
  <property fmtid="{D5CDD505-2E9C-101B-9397-08002B2CF9AE}" pid="6" name="OGC Document Status">
    <vt:lpwstr>6;#Draft|4e9a4bc7-9032-4d66-87ab-b16dbcbcd63b</vt:lpwstr>
  </property>
</Properties>
</file>