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30320" w14:textId="32DC3D57" w:rsidR="00E621BE" w:rsidRPr="00CE6E19" w:rsidRDefault="00EC51AB" w:rsidP="00CE6E19">
      <w:pPr>
        <w:pStyle w:val="Title"/>
        <w:jc w:val="center"/>
        <w:rPr>
          <w:rFonts w:asciiTheme="minorHAnsi" w:hAnsiTheme="minorHAnsi" w:cstheme="minorHAnsi"/>
          <w:sz w:val="24"/>
          <w:szCs w:val="24"/>
        </w:rPr>
      </w:pPr>
      <w:bookmarkStart w:id="0" w:name="_GoBack"/>
      <w:bookmarkEnd w:id="0"/>
      <w:r w:rsidRPr="00CE6E19">
        <w:rPr>
          <w:rFonts w:asciiTheme="minorHAnsi" w:hAnsiTheme="minorHAnsi" w:cstheme="minorHAnsi"/>
          <w:sz w:val="24"/>
          <w:szCs w:val="24"/>
        </w:rPr>
        <w:t xml:space="preserve">Supporting Statement for Request of OMB Approval of the </w:t>
      </w:r>
      <w:r w:rsidR="00E621BE" w:rsidRPr="00CE6E19">
        <w:rPr>
          <w:rFonts w:asciiTheme="minorHAnsi" w:hAnsiTheme="minorHAnsi" w:cstheme="minorHAnsi"/>
          <w:sz w:val="24"/>
          <w:szCs w:val="24"/>
        </w:rPr>
        <w:t>Extension of the Low Income Home Energy Assistance Program (LIHEAP) Annual Report on Households Assisted</w:t>
      </w:r>
    </w:p>
    <w:p w14:paraId="10F30321" w14:textId="0D57C0F9" w:rsidR="00DC1C23" w:rsidRPr="00710C7E" w:rsidRDefault="006D6BC7" w:rsidP="00E621BE">
      <w:pPr>
        <w:tabs>
          <w:tab w:val="center" w:pos="4680"/>
        </w:tabs>
        <w:suppressAutoHyphens/>
        <w:jc w:val="center"/>
        <w:rPr>
          <w:rFonts w:asciiTheme="minorHAnsi" w:hAnsiTheme="minorHAnsi" w:cstheme="minorHAnsi"/>
          <w:sz w:val="24"/>
          <w:szCs w:val="24"/>
        </w:rPr>
      </w:pPr>
      <w:r>
        <w:rPr>
          <w:rFonts w:asciiTheme="minorHAnsi" w:hAnsiTheme="minorHAnsi" w:cstheme="minorHAnsi"/>
          <w:sz w:val="24"/>
          <w:szCs w:val="24"/>
        </w:rPr>
        <w:t>October 18, 2018</w:t>
      </w:r>
    </w:p>
    <w:p w14:paraId="10F30324" w14:textId="77777777" w:rsidR="002C3C4F" w:rsidRPr="00CE6E19" w:rsidRDefault="002C3C4F" w:rsidP="00CE6E19">
      <w:pPr>
        <w:pStyle w:val="Heading1"/>
        <w:spacing w:line="480" w:lineRule="auto"/>
        <w:rPr>
          <w:rFonts w:asciiTheme="minorHAnsi" w:hAnsiTheme="minorHAnsi" w:cstheme="minorHAnsi"/>
          <w:snapToGrid/>
          <w:sz w:val="24"/>
          <w:szCs w:val="24"/>
        </w:rPr>
      </w:pPr>
      <w:r w:rsidRPr="00CE6E19">
        <w:rPr>
          <w:rFonts w:asciiTheme="minorHAnsi" w:hAnsiTheme="minorHAnsi" w:cstheme="minorHAnsi"/>
          <w:snapToGrid/>
          <w:sz w:val="24"/>
          <w:szCs w:val="24"/>
        </w:rPr>
        <w:t>A. Justification</w:t>
      </w:r>
    </w:p>
    <w:p w14:paraId="10F30325" w14:textId="77777777" w:rsidR="00EC51AB" w:rsidRPr="00CE6E19" w:rsidRDefault="00EC51AB"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Circumstances Making the Collection of Information Necessary</w:t>
      </w:r>
    </w:p>
    <w:p w14:paraId="10F30326" w14:textId="77777777" w:rsidR="008540BD" w:rsidRPr="00CE6E19" w:rsidRDefault="008540BD" w:rsidP="00CE6E19">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 Low Income Home Energy Assistance Program (LIHEAP) block grant (42 U.S.C. 8621) was established under Title XXVI of the Omnibus Budget Reconciliation Act of 1981, Public Law 97-35.  The Office of Community Services (OCS) within the Department of Health and Human Services' Administration for Children and Families (ACF) administers LIHEAP at the Federal level.</w:t>
      </w:r>
    </w:p>
    <w:p w14:paraId="10F30327" w14:textId="7A92B924" w:rsidR="008540BD" w:rsidRPr="00CE6E19" w:rsidRDefault="008540BD" w:rsidP="00CE6E19">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 LIHEAP statute requires the collection of data on the number of households assisted</w:t>
      </w:r>
      <w:r w:rsidR="00F95BF4"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 xml:space="preserve"> their income levels,</w:t>
      </w:r>
      <w:r w:rsidR="00F95BF4" w:rsidRPr="00CE6E19">
        <w:rPr>
          <w:rFonts w:asciiTheme="minorHAnsi" w:hAnsiTheme="minorHAnsi" w:cstheme="minorHAnsi"/>
          <w:snapToGrid/>
          <w:sz w:val="24"/>
          <w:szCs w:val="24"/>
        </w:rPr>
        <w:t xml:space="preserve"> and vulnerability group,</w:t>
      </w:r>
      <w:r w:rsidRPr="00CE6E19">
        <w:rPr>
          <w:rFonts w:asciiTheme="minorHAnsi" w:hAnsiTheme="minorHAnsi" w:cstheme="minorHAnsi"/>
          <w:snapToGrid/>
          <w:sz w:val="24"/>
          <w:szCs w:val="24"/>
        </w:rPr>
        <w:t xml:space="preserve"> by type of LIHEAP assistance, for inclusion in the Secretary’s annual LIHEAP Report to Congress.  Over the years, the LIHEAP statute, as amended, has expanded the household data requirements.  The data are collected through the LIHEAP Household Report which consists of the following: (1) </w:t>
      </w:r>
      <w:r w:rsidR="00D87944">
        <w:rPr>
          <w:rFonts w:asciiTheme="minorHAnsi" w:hAnsiTheme="minorHAnsi" w:cstheme="minorHAnsi"/>
          <w:snapToGrid/>
          <w:sz w:val="24"/>
          <w:szCs w:val="24"/>
        </w:rPr>
        <w:t xml:space="preserve">a </w:t>
      </w:r>
      <w:r w:rsidRPr="00CE6E19">
        <w:rPr>
          <w:rFonts w:asciiTheme="minorHAnsi" w:hAnsiTheme="minorHAnsi" w:cstheme="minorHAnsi"/>
          <w:snapToGrid/>
          <w:sz w:val="24"/>
          <w:szCs w:val="24"/>
        </w:rPr>
        <w:t>Long Forma</w:t>
      </w:r>
      <w:r w:rsidR="004541D2" w:rsidRPr="00CE6E19">
        <w:rPr>
          <w:rFonts w:asciiTheme="minorHAnsi" w:hAnsiTheme="minorHAnsi" w:cstheme="minorHAnsi"/>
          <w:snapToGrid/>
          <w:sz w:val="24"/>
          <w:szCs w:val="24"/>
        </w:rPr>
        <w:t>t</w:t>
      </w:r>
      <w:r w:rsidR="00D87944">
        <w:rPr>
          <w:rFonts w:asciiTheme="minorHAnsi" w:hAnsiTheme="minorHAnsi" w:cstheme="minorHAnsi"/>
          <w:snapToGrid/>
          <w:sz w:val="24"/>
          <w:szCs w:val="24"/>
        </w:rPr>
        <w:t xml:space="preserve"> for state grantees, the District of Columbia,</w:t>
      </w:r>
      <w:r w:rsidRPr="00CE6E19">
        <w:rPr>
          <w:rFonts w:asciiTheme="minorHAnsi" w:hAnsiTheme="minorHAnsi" w:cstheme="minorHAnsi"/>
          <w:snapToGrid/>
          <w:sz w:val="24"/>
          <w:szCs w:val="24"/>
        </w:rPr>
        <w:t xml:space="preserve"> and </w:t>
      </w:r>
      <w:r w:rsidR="00D87944">
        <w:rPr>
          <w:rFonts w:asciiTheme="minorHAnsi" w:hAnsiTheme="minorHAnsi" w:cstheme="minorHAnsi"/>
          <w:snapToGrid/>
          <w:sz w:val="24"/>
          <w:szCs w:val="24"/>
        </w:rPr>
        <w:t xml:space="preserve">selected territory grantees, and </w:t>
      </w:r>
      <w:r w:rsidRPr="00CE6E19">
        <w:rPr>
          <w:rFonts w:asciiTheme="minorHAnsi" w:hAnsiTheme="minorHAnsi" w:cstheme="minorHAnsi"/>
          <w:snapToGrid/>
          <w:sz w:val="24"/>
          <w:szCs w:val="24"/>
        </w:rPr>
        <w:t>(</w:t>
      </w:r>
      <w:r w:rsidR="004541D2" w:rsidRPr="00CE6E19">
        <w:rPr>
          <w:rFonts w:asciiTheme="minorHAnsi" w:hAnsiTheme="minorHAnsi" w:cstheme="minorHAnsi"/>
          <w:snapToGrid/>
          <w:sz w:val="24"/>
          <w:szCs w:val="24"/>
        </w:rPr>
        <w:t>2</w:t>
      </w:r>
      <w:r w:rsidRPr="00CE6E19">
        <w:rPr>
          <w:rFonts w:asciiTheme="minorHAnsi" w:hAnsiTheme="minorHAnsi" w:cstheme="minorHAnsi"/>
          <w:snapToGrid/>
          <w:sz w:val="24"/>
          <w:szCs w:val="24"/>
        </w:rPr>
        <w:t>)</w:t>
      </w:r>
      <w:r w:rsidR="00D87944">
        <w:rPr>
          <w:rFonts w:asciiTheme="minorHAnsi" w:hAnsiTheme="minorHAnsi" w:cstheme="minorHAnsi"/>
          <w:snapToGrid/>
          <w:sz w:val="24"/>
          <w:szCs w:val="24"/>
        </w:rPr>
        <w:t xml:space="preserve"> a</w:t>
      </w:r>
      <w:r w:rsidRPr="00CE6E19">
        <w:rPr>
          <w:rFonts w:asciiTheme="minorHAnsi" w:hAnsiTheme="minorHAnsi" w:cstheme="minorHAnsi"/>
          <w:snapToGrid/>
          <w:sz w:val="24"/>
          <w:szCs w:val="24"/>
        </w:rPr>
        <w:t xml:space="preserve"> Short Format</w:t>
      </w:r>
      <w:r w:rsidR="00D87944">
        <w:rPr>
          <w:rFonts w:asciiTheme="minorHAnsi" w:hAnsiTheme="minorHAnsi" w:cstheme="minorHAnsi"/>
          <w:snapToGrid/>
          <w:sz w:val="24"/>
          <w:szCs w:val="24"/>
        </w:rPr>
        <w:t xml:space="preserve"> for tribal grantees and selected territory grantees</w:t>
      </w:r>
      <w:r w:rsidRPr="00CE6E19">
        <w:rPr>
          <w:rFonts w:asciiTheme="minorHAnsi" w:hAnsiTheme="minorHAnsi" w:cstheme="minorHAnsi"/>
          <w:snapToGrid/>
          <w:sz w:val="24"/>
          <w:szCs w:val="24"/>
        </w:rPr>
        <w:t>.</w:t>
      </w:r>
    </w:p>
    <w:p w14:paraId="10F30331" w14:textId="48EC41E6" w:rsidR="00134F64" w:rsidRPr="00CE6E19" w:rsidRDefault="00774AC2" w:rsidP="00CE6E19">
      <w:pPr>
        <w:widowControl/>
        <w:spacing w:before="100" w:beforeAutospacing="1" w:after="100" w:afterAutospacing="1"/>
        <w:ind w:left="720"/>
        <w:rPr>
          <w:rFonts w:asciiTheme="minorHAnsi" w:hAnsiTheme="minorHAnsi" w:cstheme="minorHAnsi"/>
          <w:snapToGrid/>
          <w:sz w:val="24"/>
          <w:szCs w:val="24"/>
        </w:rPr>
      </w:pPr>
      <w:r w:rsidRPr="00774AC2">
        <w:rPr>
          <w:rFonts w:asciiTheme="minorHAnsi" w:hAnsiTheme="minorHAnsi" w:cstheme="minorHAnsi"/>
          <w:snapToGrid/>
          <w:sz w:val="24"/>
          <w:szCs w:val="24"/>
        </w:rPr>
        <w:t xml:space="preserve">The LIHEAP </w:t>
      </w:r>
      <w:r>
        <w:rPr>
          <w:rFonts w:asciiTheme="minorHAnsi" w:hAnsiTheme="minorHAnsi" w:cstheme="minorHAnsi"/>
          <w:snapToGrid/>
          <w:sz w:val="24"/>
          <w:szCs w:val="24"/>
        </w:rPr>
        <w:t>Household Report</w:t>
      </w:r>
      <w:r w:rsidRPr="00774AC2">
        <w:rPr>
          <w:rFonts w:asciiTheme="minorHAnsi" w:hAnsiTheme="minorHAnsi" w:cstheme="minorHAnsi"/>
          <w:snapToGrid/>
          <w:sz w:val="24"/>
          <w:szCs w:val="24"/>
        </w:rPr>
        <w:t xml:space="preserve"> is an annual data collection effort conducted by the U.S. Office of Community Services (OCS) to collect information from </w:t>
      </w:r>
      <w:r>
        <w:rPr>
          <w:rFonts w:asciiTheme="minorHAnsi" w:hAnsiTheme="minorHAnsi" w:cstheme="minorHAnsi"/>
          <w:snapToGrid/>
          <w:sz w:val="24"/>
          <w:szCs w:val="24"/>
        </w:rPr>
        <w:t>L</w:t>
      </w:r>
      <w:r w:rsidRPr="00774AC2">
        <w:rPr>
          <w:rFonts w:asciiTheme="minorHAnsi" w:hAnsiTheme="minorHAnsi" w:cstheme="minorHAnsi"/>
          <w:snapToGrid/>
          <w:sz w:val="24"/>
          <w:szCs w:val="24"/>
        </w:rPr>
        <w:t xml:space="preserve">IHEAP grantees to meet statutory requirements and program objectives.  </w:t>
      </w:r>
      <w:r w:rsidR="005739AB" w:rsidRPr="005739AB">
        <w:rPr>
          <w:rFonts w:asciiTheme="minorHAnsi" w:hAnsiTheme="minorHAnsi" w:cstheme="minorHAnsi"/>
          <w:snapToGrid/>
          <w:sz w:val="24"/>
          <w:szCs w:val="24"/>
        </w:rPr>
        <w:t xml:space="preserve">The purpose of this Supporting Statement is to request the renewal of the LIHEAP </w:t>
      </w:r>
      <w:r w:rsidR="005739AB">
        <w:rPr>
          <w:rFonts w:asciiTheme="minorHAnsi" w:hAnsiTheme="minorHAnsi" w:cstheme="minorHAnsi"/>
          <w:snapToGrid/>
          <w:sz w:val="24"/>
          <w:szCs w:val="24"/>
        </w:rPr>
        <w:t>Household Report</w:t>
      </w:r>
      <w:r w:rsidR="005739AB" w:rsidRPr="005739AB">
        <w:rPr>
          <w:rFonts w:asciiTheme="minorHAnsi" w:hAnsiTheme="minorHAnsi" w:cstheme="minorHAnsi"/>
          <w:snapToGrid/>
          <w:sz w:val="24"/>
          <w:szCs w:val="24"/>
        </w:rPr>
        <w:t xml:space="preserve"> without any changes to meet statutory requirements and maintain annual reporting of these data to Congress.</w:t>
      </w:r>
      <w:r w:rsidR="005739AB">
        <w:rPr>
          <w:rFonts w:asciiTheme="minorHAnsi" w:hAnsiTheme="minorHAnsi" w:cstheme="minorHAnsi"/>
          <w:snapToGrid/>
          <w:sz w:val="24"/>
          <w:szCs w:val="24"/>
        </w:rPr>
        <w:t xml:space="preserve">  </w:t>
      </w:r>
    </w:p>
    <w:p w14:paraId="10F30332" w14:textId="77777777" w:rsidR="002C3C4F" w:rsidRPr="00CE6E19" w:rsidRDefault="00790D2C"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P</w:t>
      </w:r>
      <w:r w:rsidR="002C3C4F" w:rsidRPr="00CE6E19">
        <w:rPr>
          <w:rFonts w:asciiTheme="minorHAnsi" w:hAnsiTheme="minorHAnsi" w:cstheme="minorHAnsi"/>
          <w:snapToGrid/>
          <w:sz w:val="24"/>
          <w:szCs w:val="24"/>
        </w:rPr>
        <w:t xml:space="preserve">urpose and Use of the Information Collection </w:t>
      </w:r>
    </w:p>
    <w:p w14:paraId="10F30333" w14:textId="77777777" w:rsidR="007E7BC3" w:rsidRPr="00CE6E19" w:rsidRDefault="007E7BC3" w:rsidP="00F51338">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 statutory purpose and use of the information collection include the following:</w:t>
      </w:r>
    </w:p>
    <w:p w14:paraId="10F30335" w14:textId="77777777" w:rsidR="007E7BC3" w:rsidRPr="00CE6E19" w:rsidRDefault="007E7BC3" w:rsidP="00882D62">
      <w:pPr>
        <w:widowControl/>
        <w:spacing w:before="100" w:beforeAutospacing="1" w:after="100" w:afterAutospacing="1"/>
        <w:ind w:left="1440" w:hanging="720"/>
        <w:rPr>
          <w:rFonts w:asciiTheme="minorHAnsi" w:hAnsiTheme="minorHAnsi" w:cstheme="minorHAnsi"/>
          <w:snapToGrid/>
          <w:sz w:val="24"/>
          <w:szCs w:val="24"/>
        </w:rPr>
      </w:pPr>
      <w:r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ab/>
        <w:t xml:space="preserve">LIHEAP grantees are required to report the </w:t>
      </w:r>
      <w:r w:rsidR="00CA2F79" w:rsidRPr="00CE6E19">
        <w:rPr>
          <w:rFonts w:asciiTheme="minorHAnsi" w:hAnsiTheme="minorHAnsi" w:cstheme="minorHAnsi"/>
          <w:snapToGrid/>
          <w:sz w:val="24"/>
          <w:szCs w:val="24"/>
        </w:rPr>
        <w:t xml:space="preserve">estimated or final </w:t>
      </w:r>
      <w:r w:rsidRPr="00CE6E19">
        <w:rPr>
          <w:rFonts w:asciiTheme="minorHAnsi" w:hAnsiTheme="minorHAnsi" w:cstheme="minorHAnsi"/>
          <w:snapToGrid/>
          <w:sz w:val="24"/>
          <w:szCs w:val="24"/>
        </w:rPr>
        <w:t>data contained in the previously approved LIHEAP Household Report as part of their annual application for LIHEAP funds, as required by Section 2605(c)(1)(G) of the Act (42 U.S.C. 8624).</w:t>
      </w:r>
      <w:r w:rsidR="008F0923" w:rsidRPr="00CE6E19">
        <w:rPr>
          <w:rFonts w:asciiTheme="minorHAnsi" w:hAnsiTheme="minorHAnsi" w:cstheme="minorHAnsi"/>
          <w:snapToGrid/>
          <w:sz w:val="24"/>
          <w:szCs w:val="24"/>
        </w:rPr>
        <w:t xml:space="preserve">  If reporting estimated data, the grantee is required to submit a final Household Report no later than December 15</w:t>
      </w:r>
      <w:r w:rsidR="008F0923" w:rsidRPr="00CE6E19">
        <w:rPr>
          <w:rFonts w:asciiTheme="minorHAnsi" w:hAnsiTheme="minorHAnsi" w:cstheme="minorHAnsi"/>
          <w:snapToGrid/>
          <w:sz w:val="24"/>
          <w:szCs w:val="24"/>
          <w:vertAlign w:val="superscript"/>
        </w:rPr>
        <w:t>th</w:t>
      </w:r>
      <w:r w:rsidR="008F0923"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 xml:space="preserve"> </w:t>
      </w:r>
    </w:p>
    <w:p w14:paraId="10F30336" w14:textId="77777777" w:rsidR="007E7BC3" w:rsidRPr="00CE6E19" w:rsidRDefault="007E7BC3" w:rsidP="00882D62">
      <w:pPr>
        <w:widowControl/>
        <w:spacing w:before="100" w:beforeAutospacing="1" w:after="100" w:afterAutospacing="1"/>
        <w:ind w:left="1440" w:hanging="720"/>
        <w:rPr>
          <w:rFonts w:asciiTheme="minorHAnsi" w:hAnsiTheme="minorHAnsi" w:cstheme="minorHAnsi"/>
          <w:snapToGrid/>
          <w:sz w:val="24"/>
          <w:szCs w:val="24"/>
        </w:rPr>
      </w:pPr>
      <w:r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ab/>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14:paraId="10F30337" w14:textId="77777777" w:rsidR="00790D2C" w:rsidRPr="00CE6E19" w:rsidRDefault="007E7BC3" w:rsidP="00882D62">
      <w:pPr>
        <w:widowControl/>
        <w:spacing w:before="100" w:beforeAutospacing="1" w:after="100" w:afterAutospacing="1"/>
        <w:ind w:left="1440" w:hanging="720"/>
        <w:rPr>
          <w:rFonts w:asciiTheme="minorHAnsi" w:hAnsiTheme="minorHAnsi" w:cstheme="minorHAnsi"/>
          <w:snapToGrid/>
          <w:sz w:val="24"/>
          <w:szCs w:val="24"/>
        </w:rPr>
      </w:pPr>
      <w:r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ab/>
        <w:t xml:space="preserve">Finally, the data on heating assisted households containing at least one member who is elderly or a young child are used in calculating LIHEAP recipiency targeting </w:t>
      </w:r>
      <w:r w:rsidRPr="00CE6E19">
        <w:rPr>
          <w:rFonts w:asciiTheme="minorHAnsi" w:hAnsiTheme="minorHAnsi" w:cstheme="minorHAnsi"/>
          <w:snapToGrid/>
          <w:sz w:val="24"/>
          <w:szCs w:val="24"/>
        </w:rPr>
        <w:lastRenderedPageBreak/>
        <w:t>performance measures, under the Government Performance and Results Act (GPRA) of 1993 (31 U.S.C. 1101) and the President’s annual Congressional Justification.</w:t>
      </w:r>
    </w:p>
    <w:p w14:paraId="10F30338"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Use of Improved Information Technology and Burden Reduction </w:t>
      </w:r>
    </w:p>
    <w:p w14:paraId="10F30339" w14:textId="77777777" w:rsidR="009C2DE1" w:rsidRPr="00CE6E19" w:rsidRDefault="007E7BC3" w:rsidP="009C2DE1">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All </w:t>
      </w:r>
      <w:r w:rsidR="00375170" w:rsidRPr="00CE6E19">
        <w:rPr>
          <w:rFonts w:asciiTheme="minorHAnsi" w:hAnsiTheme="minorHAnsi" w:cstheme="minorHAnsi"/>
          <w:snapToGrid/>
          <w:sz w:val="24"/>
          <w:szCs w:val="24"/>
        </w:rPr>
        <w:t>grantees reports are submitted through the Administration of Children and Families’ On-Line Data Collection System (OLDC).</w:t>
      </w:r>
      <w:r w:rsidR="00254BA8" w:rsidRPr="00CE6E19">
        <w:rPr>
          <w:rFonts w:asciiTheme="minorHAnsi" w:hAnsiTheme="minorHAnsi" w:cstheme="minorHAnsi"/>
          <w:snapToGrid/>
          <w:sz w:val="24"/>
          <w:szCs w:val="24"/>
        </w:rPr>
        <w:t xml:space="preserve">  Instructions for completing the form are built into the form itself, through hyperlinks.</w:t>
      </w:r>
    </w:p>
    <w:p w14:paraId="10F3033A"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Efforts to Identify Duplication and Use of Similar Information </w:t>
      </w:r>
    </w:p>
    <w:p w14:paraId="10F3033B" w14:textId="77777777" w:rsidR="009F5543" w:rsidRPr="00CE6E19" w:rsidRDefault="007E7BC3" w:rsidP="00254BA8">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w:t>
      </w:r>
      <w:r w:rsidR="00326E87" w:rsidRPr="00CE6E19">
        <w:rPr>
          <w:rFonts w:asciiTheme="minorHAnsi" w:hAnsiTheme="minorHAnsi" w:cstheme="minorHAnsi"/>
          <w:snapToGrid/>
          <w:sz w:val="24"/>
          <w:szCs w:val="24"/>
        </w:rPr>
        <w:t>.</w:t>
      </w:r>
      <w:r w:rsidRPr="00CE6E19">
        <w:rPr>
          <w:rFonts w:asciiTheme="minorHAnsi" w:hAnsiTheme="minorHAnsi" w:cstheme="minorHAnsi"/>
          <w:snapToGrid/>
          <w:sz w:val="24"/>
          <w:szCs w:val="24"/>
        </w:rPr>
        <w:t xml:space="preserve">  However, national household surveys do not provide reliable State-level data </w:t>
      </w:r>
      <w:r w:rsidR="00F71760" w:rsidRPr="00CE6E19">
        <w:rPr>
          <w:rFonts w:asciiTheme="minorHAnsi" w:hAnsiTheme="minorHAnsi" w:cstheme="minorHAnsi"/>
          <w:snapToGrid/>
          <w:sz w:val="24"/>
          <w:szCs w:val="24"/>
        </w:rPr>
        <w:t>o</w:t>
      </w:r>
      <w:r w:rsidR="008F0923" w:rsidRPr="00CE6E19">
        <w:rPr>
          <w:rFonts w:asciiTheme="minorHAnsi" w:hAnsiTheme="minorHAnsi" w:cstheme="minorHAnsi"/>
          <w:snapToGrid/>
          <w:sz w:val="24"/>
          <w:szCs w:val="24"/>
        </w:rPr>
        <w:t>n</w:t>
      </w:r>
      <w:r w:rsidR="00F71760" w:rsidRPr="00CE6E19">
        <w:rPr>
          <w:rFonts w:asciiTheme="minorHAnsi" w:hAnsiTheme="minorHAnsi" w:cstheme="minorHAnsi"/>
          <w:snapToGrid/>
          <w:sz w:val="24"/>
          <w:szCs w:val="24"/>
        </w:rPr>
        <w:t xml:space="preserve"> </w:t>
      </w:r>
      <w:r w:rsidR="00635301" w:rsidRPr="00CE6E19">
        <w:rPr>
          <w:rFonts w:asciiTheme="minorHAnsi" w:hAnsiTheme="minorHAnsi" w:cstheme="minorHAnsi"/>
          <w:snapToGrid/>
          <w:sz w:val="24"/>
          <w:szCs w:val="24"/>
        </w:rPr>
        <w:t>any type of LIHEAP assistance</w:t>
      </w:r>
      <w:r w:rsidRPr="00CE6E19">
        <w:rPr>
          <w:rFonts w:asciiTheme="minorHAnsi" w:hAnsiTheme="minorHAnsi" w:cstheme="minorHAnsi"/>
          <w:snapToGrid/>
          <w:sz w:val="24"/>
          <w:szCs w:val="24"/>
        </w:rPr>
        <w:t>, or data in a timely manner to comply with LIHEAP statutory reporting requirements.  Also, these surveys underestimate the number of households receiving heating assistance due to underreporting and sampling error.  There is no other similar information collection that can be modified to provide the data.</w:t>
      </w:r>
    </w:p>
    <w:p w14:paraId="10F3033C" w14:textId="77777777" w:rsidR="00134F64" w:rsidRPr="00CE6E19" w:rsidRDefault="002C3C4F" w:rsidP="00CE6E19">
      <w:pPr>
        <w:pStyle w:val="Heading2"/>
        <w:numPr>
          <w:ilvl w:val="0"/>
          <w:numId w:val="15"/>
        </w:numPr>
        <w:spacing w:line="480" w:lineRule="auto"/>
        <w:rPr>
          <w:rFonts w:asciiTheme="minorHAnsi" w:hAnsiTheme="minorHAnsi" w:cstheme="minorHAnsi"/>
          <w:snapToGrid/>
          <w:sz w:val="24"/>
          <w:szCs w:val="24"/>
        </w:rPr>
      </w:pPr>
      <w:r w:rsidRPr="00CE6E19">
        <w:rPr>
          <w:rFonts w:asciiTheme="minorHAnsi" w:hAnsiTheme="minorHAnsi" w:cstheme="minorHAnsi"/>
          <w:snapToGrid/>
          <w:sz w:val="24"/>
          <w:szCs w:val="24"/>
        </w:rPr>
        <w:t xml:space="preserve">Impact on Small Businesses or Other Small Entities </w:t>
      </w:r>
    </w:p>
    <w:p w14:paraId="10F3033D" w14:textId="4CFF95F1" w:rsidR="00134F64" w:rsidRPr="00CE6E19" w:rsidRDefault="007E7BC3">
      <w:pPr>
        <w:ind w:firstLine="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No small business entities are involved in the data collection. </w:t>
      </w:r>
    </w:p>
    <w:p w14:paraId="04280A4F" w14:textId="77777777" w:rsidR="00F51338" w:rsidRPr="00CE6E19" w:rsidRDefault="00F51338" w:rsidP="00CE6E19">
      <w:pPr>
        <w:rPr>
          <w:rFonts w:asciiTheme="minorHAnsi" w:hAnsiTheme="minorHAnsi" w:cstheme="minorHAnsi"/>
          <w:snapToGrid/>
          <w:sz w:val="24"/>
          <w:szCs w:val="24"/>
        </w:rPr>
      </w:pPr>
    </w:p>
    <w:p w14:paraId="10F3033E"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Consequences of Collecting the Information Less Frequently </w:t>
      </w:r>
    </w:p>
    <w:p w14:paraId="10F3033F" w14:textId="77777777" w:rsidR="007E7BC3" w:rsidRPr="00CE6E19" w:rsidRDefault="007E7BC3" w:rsidP="007E7BC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The deadline for LIHEAP grantees to submit their block grant applications/plans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2605(c)(1)(D of the LIHEAP statute (42 U.S.C. 8624(c)(1)(G) and 8629(a)(4), (a)(5), (b), and (c)) if the data were collected less frequently. </w:t>
      </w:r>
    </w:p>
    <w:p w14:paraId="10F30340" w14:textId="77777777" w:rsidR="007E7BC3" w:rsidRPr="00CE6E19" w:rsidRDefault="007E7BC3" w:rsidP="007E7BC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Without the grantees’ annual reporting of the LIHEAP household data, HHS would be unable to complete its annual LIHEAP Report to Congress, as required by section 2610(b) of the LIHEAP statute (42 U.S.C. 8629).  </w:t>
      </w:r>
    </w:p>
    <w:p w14:paraId="10F30341" w14:textId="77777777" w:rsidR="007E7BC3" w:rsidRPr="00CE6E19" w:rsidRDefault="007E7BC3" w:rsidP="007E7BC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There would be no way for OCS to track annual LIHEAP performance output.  </w:t>
      </w:r>
    </w:p>
    <w:p w14:paraId="10F30342" w14:textId="2AA8E34E" w:rsidR="009F5543" w:rsidRPr="00CE6E19" w:rsidRDefault="007E7BC3" w:rsidP="00254BA8">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lastRenderedPageBreak/>
        <w:t xml:space="preserve">Finally, OCS also would be unable to obtain data that are necessary in calculating LIHEAP recipiency targeting and </w:t>
      </w:r>
      <w:r w:rsidR="00F567DD" w:rsidRPr="00CE6E19">
        <w:rPr>
          <w:rFonts w:asciiTheme="minorHAnsi" w:hAnsiTheme="minorHAnsi" w:cstheme="minorHAnsi"/>
          <w:snapToGrid/>
          <w:sz w:val="24"/>
          <w:szCs w:val="24"/>
        </w:rPr>
        <w:t>outcome developmental</w:t>
      </w:r>
      <w:r w:rsidRPr="00CE6E19">
        <w:rPr>
          <w:rFonts w:asciiTheme="minorHAnsi" w:hAnsiTheme="minorHAnsi" w:cstheme="minorHAnsi"/>
          <w:snapToGrid/>
          <w:sz w:val="24"/>
          <w:szCs w:val="24"/>
        </w:rPr>
        <w:t xml:space="preserve"> performance measures that are included in the President’s annual Congressional Justification.</w:t>
      </w:r>
    </w:p>
    <w:p w14:paraId="10F30343"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Special Circumstances Relating to the Guidelines of 5 CFR 1320.5 </w:t>
      </w:r>
    </w:p>
    <w:p w14:paraId="10F30344" w14:textId="77777777" w:rsidR="00134F64" w:rsidRPr="00CE6E19" w:rsidRDefault="007E7BC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There are no special circumstances that require the collection to be conducted in a manner inconsistent with the guidelines in 5 CFR 1320.5.</w:t>
      </w:r>
    </w:p>
    <w:p w14:paraId="10F30345"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Comments in Response to the Federal Register Notice and Efforts to Consult Outside the Agency </w:t>
      </w:r>
    </w:p>
    <w:p w14:paraId="10E235CC" w14:textId="2C24FD81" w:rsidR="00931A73" w:rsidRPr="00D658C7" w:rsidRDefault="00931A73" w:rsidP="00931A7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OCS sought comments on the renewal of OMB approval of the LIHEAP Household Report through the following action:</w:t>
      </w:r>
    </w:p>
    <w:p w14:paraId="513689CE" w14:textId="76D96D8F" w:rsidR="00931A73" w:rsidRDefault="00931A73" w:rsidP="00931A73">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t>•</w:t>
      </w:r>
      <w:r w:rsidRPr="00D658C7">
        <w:rPr>
          <w:rFonts w:ascii="Calibri" w:hAnsi="Calibri"/>
          <w:snapToGrid/>
          <w:sz w:val="24"/>
          <w:szCs w:val="24"/>
        </w:rPr>
        <w:tab/>
        <w:t xml:space="preserve">On </w:t>
      </w:r>
      <w:r w:rsidR="00D92E3C">
        <w:rPr>
          <w:rFonts w:ascii="Calibri" w:hAnsi="Calibri"/>
          <w:snapToGrid/>
          <w:sz w:val="24"/>
          <w:szCs w:val="24"/>
        </w:rPr>
        <w:t>August 17</w:t>
      </w:r>
      <w:r>
        <w:rPr>
          <w:rFonts w:ascii="Calibri" w:hAnsi="Calibri"/>
          <w:snapToGrid/>
          <w:sz w:val="24"/>
          <w:szCs w:val="24"/>
        </w:rPr>
        <w:t>,</w:t>
      </w:r>
      <w:r w:rsidRPr="00D658C7">
        <w:rPr>
          <w:rFonts w:ascii="Calibri" w:hAnsi="Calibri"/>
          <w:snapToGrid/>
          <w:sz w:val="24"/>
          <w:szCs w:val="24"/>
        </w:rPr>
        <w:t xml:space="preserve"> 201</w:t>
      </w:r>
      <w:r>
        <w:rPr>
          <w:rFonts w:ascii="Calibri" w:hAnsi="Calibri"/>
          <w:snapToGrid/>
          <w:sz w:val="24"/>
          <w:szCs w:val="24"/>
        </w:rPr>
        <w:t>8</w:t>
      </w:r>
      <w:r w:rsidRPr="00D658C7">
        <w:rPr>
          <w:rFonts w:ascii="Calibri" w:hAnsi="Calibri"/>
          <w:snapToGrid/>
          <w:sz w:val="24"/>
          <w:szCs w:val="24"/>
        </w:rPr>
        <w:t>, a notice was published in the Federal Register (</w:t>
      </w:r>
      <w:r w:rsidR="00D92E3C" w:rsidRPr="00D92E3C">
        <w:rPr>
          <w:rFonts w:ascii="Calibri" w:hAnsi="Calibri"/>
          <w:snapToGrid/>
          <w:sz w:val="24"/>
          <w:szCs w:val="24"/>
        </w:rPr>
        <w:t>83 FR 41075</w:t>
      </w:r>
      <w:r w:rsidRPr="00D658C7">
        <w:rPr>
          <w:rFonts w:ascii="Calibri" w:hAnsi="Calibri"/>
          <w:snapToGrid/>
          <w:sz w:val="24"/>
          <w:szCs w:val="24"/>
        </w:rPr>
        <w:t xml:space="preserve">) requesting comments about the LIHEAP Household Report. </w:t>
      </w:r>
    </w:p>
    <w:p w14:paraId="38BEBFF2" w14:textId="641357F6" w:rsidR="00931A73" w:rsidRPr="00D658C7" w:rsidRDefault="00931A73" w:rsidP="00834E65">
      <w:pPr>
        <w:widowControl/>
        <w:spacing w:before="100" w:beforeAutospacing="1" w:after="100" w:afterAutospacing="1"/>
        <w:rPr>
          <w:rFonts w:ascii="Calibri" w:hAnsi="Calibri"/>
          <w:snapToGrid/>
          <w:sz w:val="24"/>
          <w:szCs w:val="24"/>
        </w:rPr>
      </w:pPr>
      <w:r w:rsidRPr="00D658C7">
        <w:rPr>
          <w:rFonts w:ascii="Calibri" w:hAnsi="Calibri"/>
          <w:snapToGrid/>
          <w:sz w:val="24"/>
          <w:szCs w:val="24"/>
        </w:rPr>
        <w:tab/>
      </w:r>
      <w:r>
        <w:rPr>
          <w:rFonts w:ascii="Calibri" w:hAnsi="Calibri"/>
          <w:snapToGrid/>
          <w:sz w:val="24"/>
          <w:szCs w:val="24"/>
        </w:rPr>
        <w:t xml:space="preserve">OCS has not received any comments. </w:t>
      </w:r>
    </w:p>
    <w:p w14:paraId="10F3034B"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Explanation of Any Payment or Gift to Respondents </w:t>
      </w:r>
    </w:p>
    <w:p w14:paraId="10F3034C" w14:textId="77777777" w:rsidR="00CB1A12" w:rsidRPr="00CE6E19" w:rsidRDefault="007E7BC3" w:rsidP="00CB1A12">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No payment or gifts to respondents are involved.</w:t>
      </w:r>
    </w:p>
    <w:p w14:paraId="10F3034D"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Assurance of Confidentiality Provided to Respondents </w:t>
      </w:r>
    </w:p>
    <w:p w14:paraId="10F3034E" w14:textId="77777777" w:rsidR="00A04EF3" w:rsidRPr="00CE6E19" w:rsidRDefault="007E7BC3" w:rsidP="00A04EF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Confidentiality is not an issue as only aggregated household data are collected.</w:t>
      </w:r>
    </w:p>
    <w:p w14:paraId="10F3034F"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Justification for Sensitive Questions </w:t>
      </w:r>
    </w:p>
    <w:p w14:paraId="10F30350" w14:textId="77777777" w:rsidR="00CB1A12" w:rsidRPr="00CE6E19" w:rsidRDefault="004743F6" w:rsidP="00CB1A12">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There are no questions of a sensitive nature that are commonly considered private.</w:t>
      </w:r>
    </w:p>
    <w:p w14:paraId="10F30351" w14:textId="77777777" w:rsidR="002C3C4F" w:rsidRPr="00CE6E19" w:rsidRDefault="002C3C4F" w:rsidP="00CE6E19">
      <w:pPr>
        <w:pStyle w:val="Heading2"/>
        <w:numPr>
          <w:ilvl w:val="0"/>
          <w:numId w:val="15"/>
        </w:numPr>
        <w:spacing w:line="480" w:lineRule="auto"/>
        <w:rPr>
          <w:rFonts w:asciiTheme="minorHAnsi" w:hAnsiTheme="minorHAnsi" w:cstheme="minorHAnsi"/>
          <w:snapToGrid/>
          <w:sz w:val="24"/>
          <w:szCs w:val="24"/>
        </w:rPr>
      </w:pPr>
      <w:r w:rsidRPr="00CE6E19">
        <w:rPr>
          <w:rFonts w:asciiTheme="minorHAnsi" w:hAnsiTheme="minorHAnsi" w:cstheme="minorHAnsi"/>
          <w:snapToGrid/>
          <w:sz w:val="24"/>
          <w:szCs w:val="24"/>
        </w:rPr>
        <w:t xml:space="preserve">Estimates of Annualized Burden Hours and Costs </w:t>
      </w:r>
    </w:p>
    <w:p w14:paraId="10F30352" w14:textId="77777777" w:rsidR="004743F6" w:rsidRPr="00CE6E19" w:rsidRDefault="004743F6" w:rsidP="00CE6E19">
      <w:pPr>
        <w:tabs>
          <w:tab w:val="left" w:pos="544"/>
          <w:tab w:val="left" w:pos="814"/>
        </w:tabs>
        <w:ind w:left="720"/>
        <w:rPr>
          <w:rFonts w:asciiTheme="minorHAnsi" w:hAnsiTheme="minorHAnsi" w:cstheme="minorHAnsi"/>
          <w:sz w:val="24"/>
          <w:szCs w:val="24"/>
        </w:rPr>
      </w:pPr>
      <w:r w:rsidRPr="00CE6E19">
        <w:rPr>
          <w:rFonts w:asciiTheme="minorHAnsi" w:hAnsiTheme="minorHAnsi" w:cstheme="minorHAnsi"/>
          <w:sz w:val="24"/>
          <w:szCs w:val="24"/>
        </w:rPr>
        <w:t xml:space="preserve">Estimates of the hour burden of the collection of information are based on the number of LIHEAP grantees (50 States, the District of Columbia, 160 Indian Tribes/Tribal Organizations, and five Insular Areas) completing the information collection annually. </w:t>
      </w:r>
    </w:p>
    <w:p w14:paraId="10F30353" w14:textId="77777777" w:rsidR="004743F6" w:rsidRPr="00CE6E19" w:rsidRDefault="004743F6" w:rsidP="004743F6">
      <w:pPr>
        <w:tabs>
          <w:tab w:val="left" w:pos="544"/>
          <w:tab w:val="left" w:pos="814"/>
        </w:tabs>
        <w:ind w:left="544"/>
        <w:rPr>
          <w:rFonts w:asciiTheme="minorHAnsi" w:hAnsiTheme="minorHAnsi" w:cstheme="minorHAnsi"/>
          <w:sz w:val="24"/>
          <w:szCs w:val="24"/>
        </w:rPr>
      </w:pPr>
    </w:p>
    <w:p w14:paraId="10F30354" w14:textId="77777777" w:rsidR="004743F6" w:rsidRPr="00CE6E19" w:rsidRDefault="004541D2" w:rsidP="00CE6E19">
      <w:pPr>
        <w:tabs>
          <w:tab w:val="left" w:pos="814"/>
        </w:tabs>
        <w:ind w:left="810" w:hanging="90"/>
        <w:rPr>
          <w:rFonts w:asciiTheme="minorHAnsi" w:hAnsiTheme="minorHAnsi" w:cstheme="minorHAnsi"/>
          <w:sz w:val="24"/>
          <w:szCs w:val="24"/>
        </w:rPr>
      </w:pPr>
      <w:r w:rsidRPr="00CE6E19">
        <w:rPr>
          <w:rFonts w:asciiTheme="minorHAnsi" w:hAnsiTheme="minorHAnsi" w:cstheme="minorHAnsi"/>
          <w:sz w:val="24"/>
          <w:szCs w:val="24"/>
        </w:rPr>
        <w:t>T</w:t>
      </w:r>
      <w:r w:rsidR="004743F6" w:rsidRPr="00CE6E19">
        <w:rPr>
          <w:rFonts w:asciiTheme="minorHAnsi" w:hAnsiTheme="minorHAnsi" w:cstheme="minorHAnsi"/>
          <w:sz w:val="24"/>
          <w:szCs w:val="24"/>
        </w:rPr>
        <w:t>he response burden on respondents varies based on the following:</w:t>
      </w:r>
    </w:p>
    <w:p w14:paraId="10F30355" w14:textId="77777777" w:rsidR="004743F6" w:rsidRPr="00CE6E19" w:rsidRDefault="004743F6" w:rsidP="00CE6E19">
      <w:pPr>
        <w:tabs>
          <w:tab w:val="left" w:pos="814"/>
        </w:tabs>
        <w:ind w:left="810"/>
        <w:rPr>
          <w:rFonts w:asciiTheme="minorHAnsi" w:hAnsiTheme="minorHAnsi" w:cstheme="minorHAnsi"/>
          <w:sz w:val="24"/>
          <w:szCs w:val="24"/>
        </w:rPr>
      </w:pPr>
    </w:p>
    <w:p w14:paraId="10F30356" w14:textId="55226011" w:rsidR="004743F6" w:rsidRPr="00CE6E19" w:rsidRDefault="004743F6" w:rsidP="00CE6E19">
      <w:pPr>
        <w:widowControl/>
        <w:numPr>
          <w:ilvl w:val="0"/>
          <w:numId w:val="8"/>
        </w:numPr>
        <w:tabs>
          <w:tab w:val="left" w:pos="-1440"/>
          <w:tab w:val="left" w:pos="-720"/>
          <w:tab w:val="left" w:pos="907"/>
          <w:tab w:val="left" w:pos="1440"/>
        </w:tabs>
        <w:suppressAutoHyphens/>
        <w:ind w:left="1440" w:hanging="630"/>
        <w:rPr>
          <w:rFonts w:asciiTheme="minorHAnsi" w:hAnsiTheme="minorHAnsi" w:cstheme="minorHAnsi"/>
          <w:spacing w:val="-3"/>
          <w:sz w:val="24"/>
          <w:szCs w:val="24"/>
        </w:rPr>
      </w:pPr>
      <w:r w:rsidRPr="00CE6E19">
        <w:rPr>
          <w:rFonts w:asciiTheme="minorHAnsi" w:hAnsiTheme="minorHAnsi" w:cstheme="minorHAnsi"/>
          <w:spacing w:val="-3"/>
          <w:sz w:val="24"/>
          <w:szCs w:val="24"/>
        </w:rPr>
        <w:t xml:space="preserve">The </w:t>
      </w:r>
      <w:r w:rsidRPr="00CE6E19">
        <w:rPr>
          <w:rFonts w:asciiTheme="minorHAnsi" w:hAnsiTheme="minorHAnsi" w:cstheme="minorHAnsi"/>
          <w:i/>
          <w:spacing w:val="-3"/>
          <w:sz w:val="24"/>
          <w:szCs w:val="24"/>
        </w:rPr>
        <w:t>LIHEAP Household Report</w:t>
      </w:r>
      <w:r w:rsidRPr="00CE6E19">
        <w:rPr>
          <w:rFonts w:asciiTheme="minorHAnsi" w:hAnsiTheme="minorHAnsi" w:cstheme="minorHAnsi"/>
          <w:spacing w:val="-3"/>
          <w:sz w:val="24"/>
          <w:szCs w:val="24"/>
        </w:rPr>
        <w:t xml:space="preserve"> </w:t>
      </w:r>
      <w:r w:rsidR="00254BA8" w:rsidRPr="00CE6E19">
        <w:rPr>
          <w:rFonts w:asciiTheme="minorHAnsi" w:hAnsiTheme="minorHAnsi" w:cstheme="minorHAnsi"/>
          <w:spacing w:val="-3"/>
          <w:sz w:val="24"/>
          <w:szCs w:val="24"/>
        </w:rPr>
        <w:t xml:space="preserve">– </w:t>
      </w:r>
      <w:r w:rsidR="005F06EA" w:rsidRPr="00CE6E19">
        <w:rPr>
          <w:rFonts w:asciiTheme="minorHAnsi" w:hAnsiTheme="minorHAnsi" w:cstheme="minorHAnsi"/>
          <w:i/>
          <w:spacing w:val="-3"/>
          <w:sz w:val="24"/>
          <w:szCs w:val="24"/>
        </w:rPr>
        <w:t>Long Format</w:t>
      </w:r>
      <w:r w:rsidR="00254BA8" w:rsidRPr="00CE6E19">
        <w:rPr>
          <w:rFonts w:asciiTheme="minorHAnsi" w:hAnsiTheme="minorHAnsi" w:cstheme="minorHAnsi"/>
          <w:spacing w:val="-3"/>
          <w:sz w:val="24"/>
          <w:szCs w:val="24"/>
        </w:rPr>
        <w:t xml:space="preserve"> </w:t>
      </w:r>
      <w:r w:rsidRPr="00CE6E19">
        <w:rPr>
          <w:rFonts w:asciiTheme="minorHAnsi" w:hAnsiTheme="minorHAnsi" w:cstheme="minorHAnsi"/>
          <w:spacing w:val="-3"/>
          <w:sz w:val="24"/>
          <w:szCs w:val="24"/>
        </w:rPr>
        <w:t xml:space="preserve">for the 50 States, the District of Columbia, and </w:t>
      </w:r>
      <w:r w:rsidR="00B47BD0">
        <w:rPr>
          <w:rFonts w:asciiTheme="minorHAnsi" w:hAnsiTheme="minorHAnsi" w:cstheme="minorHAnsi"/>
          <w:spacing w:val="-3"/>
          <w:sz w:val="24"/>
          <w:szCs w:val="24"/>
        </w:rPr>
        <w:t>selected territory grantees</w:t>
      </w:r>
      <w:r w:rsidR="00254BA8" w:rsidRPr="00CE6E19">
        <w:rPr>
          <w:rFonts w:asciiTheme="minorHAnsi" w:hAnsiTheme="minorHAnsi" w:cstheme="minorHAnsi"/>
          <w:spacing w:val="-3"/>
          <w:sz w:val="24"/>
          <w:szCs w:val="24"/>
        </w:rPr>
        <w:t xml:space="preserve"> (average burden per respondent of 3</w:t>
      </w:r>
      <w:r w:rsidR="004541D2" w:rsidRPr="00CE6E19">
        <w:rPr>
          <w:rFonts w:asciiTheme="minorHAnsi" w:hAnsiTheme="minorHAnsi" w:cstheme="minorHAnsi"/>
          <w:spacing w:val="-3"/>
          <w:sz w:val="24"/>
          <w:szCs w:val="24"/>
        </w:rPr>
        <w:t>9</w:t>
      </w:r>
      <w:r w:rsidR="00254BA8" w:rsidRPr="00CE6E19">
        <w:rPr>
          <w:rFonts w:asciiTheme="minorHAnsi" w:hAnsiTheme="minorHAnsi" w:cstheme="minorHAnsi"/>
          <w:spacing w:val="-3"/>
          <w:sz w:val="24"/>
          <w:szCs w:val="24"/>
        </w:rPr>
        <w:t xml:space="preserve"> hours).</w:t>
      </w:r>
      <w:r w:rsidRPr="00CE6E19">
        <w:rPr>
          <w:rFonts w:asciiTheme="minorHAnsi" w:hAnsiTheme="minorHAnsi" w:cstheme="minorHAnsi"/>
          <w:spacing w:val="-3"/>
          <w:sz w:val="24"/>
          <w:szCs w:val="24"/>
        </w:rPr>
        <w:t xml:space="preserve"> </w:t>
      </w:r>
    </w:p>
    <w:p w14:paraId="10F30357" w14:textId="22CC5501" w:rsidR="004743F6" w:rsidRPr="00CE6E19" w:rsidRDefault="004743F6" w:rsidP="00570279">
      <w:pPr>
        <w:pStyle w:val="Level1"/>
        <w:numPr>
          <w:ilvl w:val="0"/>
          <w:numId w:val="5"/>
        </w:numPr>
        <w:tabs>
          <w:tab w:val="clear" w:pos="904"/>
          <w:tab w:val="num" w:pos="1440"/>
        </w:tabs>
        <w:ind w:left="1440" w:hanging="630"/>
        <w:rPr>
          <w:rFonts w:asciiTheme="minorHAnsi" w:hAnsiTheme="minorHAnsi" w:cstheme="minorHAnsi"/>
          <w:szCs w:val="24"/>
        </w:rPr>
      </w:pPr>
      <w:r w:rsidRPr="00CE6E19">
        <w:rPr>
          <w:rFonts w:asciiTheme="minorHAnsi" w:hAnsiTheme="minorHAnsi" w:cstheme="minorHAnsi"/>
          <w:szCs w:val="24"/>
        </w:rPr>
        <w:t xml:space="preserve">The </w:t>
      </w:r>
      <w:r w:rsidRPr="00CE6E19">
        <w:rPr>
          <w:rFonts w:asciiTheme="minorHAnsi" w:hAnsiTheme="minorHAnsi" w:cstheme="minorHAnsi"/>
          <w:i/>
          <w:szCs w:val="24"/>
        </w:rPr>
        <w:t>LIHEAP Household Report</w:t>
      </w:r>
      <w:r w:rsidR="00254BA8" w:rsidRPr="00CE6E19">
        <w:rPr>
          <w:rFonts w:asciiTheme="minorHAnsi" w:hAnsiTheme="minorHAnsi" w:cstheme="minorHAnsi"/>
          <w:i/>
          <w:szCs w:val="24"/>
        </w:rPr>
        <w:t xml:space="preserve"> – Short Format</w:t>
      </w:r>
      <w:r w:rsidRPr="00CE6E19">
        <w:rPr>
          <w:rFonts w:asciiTheme="minorHAnsi" w:hAnsiTheme="minorHAnsi" w:cstheme="minorHAnsi"/>
          <w:szCs w:val="24"/>
        </w:rPr>
        <w:t xml:space="preserve"> for the 160 Indian Tribes/Tribal Organizations and </w:t>
      </w:r>
      <w:r w:rsidR="00B47BD0">
        <w:rPr>
          <w:rFonts w:asciiTheme="minorHAnsi" w:hAnsiTheme="minorHAnsi" w:cstheme="minorHAnsi"/>
          <w:szCs w:val="24"/>
        </w:rPr>
        <w:t>and selected territory grantees</w:t>
      </w:r>
      <w:r w:rsidRPr="00CE6E19">
        <w:rPr>
          <w:rFonts w:asciiTheme="minorHAnsi" w:hAnsiTheme="minorHAnsi" w:cstheme="minorHAnsi"/>
          <w:szCs w:val="24"/>
        </w:rPr>
        <w:t xml:space="preserve"> (average burden per respondent of 1 hour).</w:t>
      </w:r>
    </w:p>
    <w:p w14:paraId="10F30359" w14:textId="4D00DCEE" w:rsidR="004743F6" w:rsidRPr="00CE6E19" w:rsidRDefault="004743F6" w:rsidP="00377642">
      <w:pPr>
        <w:spacing w:before="100" w:beforeAutospacing="1"/>
        <w:jc w:val="center"/>
        <w:rPr>
          <w:rFonts w:asciiTheme="minorHAnsi" w:hAnsiTheme="minorHAnsi" w:cstheme="minorHAnsi"/>
          <w:szCs w:val="24"/>
        </w:rPr>
      </w:pPr>
      <w:r w:rsidRPr="00CE6E19">
        <w:rPr>
          <w:rFonts w:asciiTheme="minorHAnsi" w:hAnsiTheme="minorHAnsi" w:cstheme="minorHAnsi"/>
          <w:sz w:val="24"/>
          <w:szCs w:val="24"/>
        </w:rPr>
        <w:t xml:space="preserve">Annual Burden Estimates for </w:t>
      </w:r>
      <w:r w:rsidRPr="00CE6E19">
        <w:rPr>
          <w:rFonts w:asciiTheme="minorHAnsi" w:hAnsiTheme="minorHAnsi" w:cstheme="minorHAnsi"/>
          <w:i/>
          <w:sz w:val="24"/>
          <w:szCs w:val="24"/>
        </w:rPr>
        <w:t>LIHEAP Household Report</w:t>
      </w:r>
    </w:p>
    <w:tbl>
      <w:tblPr>
        <w:tblW w:w="8684" w:type="dxa"/>
        <w:tblInd w:w="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Caption w:val="Annual Burden Estimates for LIHEAP Household Report"/>
        <w:tblDescription w:val="Annual Burden Estimates for LIHEAP Household Report"/>
      </w:tblPr>
      <w:tblGrid>
        <w:gridCol w:w="1649"/>
        <w:gridCol w:w="1515"/>
        <w:gridCol w:w="2100"/>
        <w:gridCol w:w="2160"/>
        <w:gridCol w:w="1260"/>
      </w:tblGrid>
      <w:tr w:rsidR="004541D2" w:rsidRPr="001B14E2" w14:paraId="10F30361" w14:textId="77777777" w:rsidTr="004541D2">
        <w:trPr>
          <w:cantSplit/>
          <w:trHeight w:hRule="exact" w:val="1145"/>
          <w:tblHeader/>
        </w:trPr>
        <w:tc>
          <w:tcPr>
            <w:tcW w:w="1649" w:type="dxa"/>
          </w:tcPr>
          <w:p w14:paraId="10F3035B" w14:textId="77777777" w:rsidR="004743F6" w:rsidRPr="00CE6E19" w:rsidRDefault="004743F6" w:rsidP="00D658C7">
            <w:pPr>
              <w:tabs>
                <w:tab w:val="left" w:pos="544"/>
                <w:tab w:val="left" w:pos="814"/>
              </w:tabs>
              <w:spacing w:before="120" w:after="8"/>
              <w:jc w:val="center"/>
              <w:rPr>
                <w:rFonts w:asciiTheme="minorHAnsi" w:hAnsiTheme="minorHAnsi" w:cstheme="minorHAnsi"/>
                <w:sz w:val="24"/>
                <w:szCs w:val="24"/>
              </w:rPr>
            </w:pPr>
            <w:bookmarkStart w:id="1" w:name="OLE_LINK7"/>
            <w:r w:rsidRPr="00CE6E19">
              <w:rPr>
                <w:rFonts w:asciiTheme="minorHAnsi" w:hAnsiTheme="minorHAnsi" w:cstheme="minorHAnsi"/>
                <w:sz w:val="24"/>
                <w:szCs w:val="24"/>
              </w:rPr>
              <w:t>Instrument</w:t>
            </w:r>
          </w:p>
        </w:tc>
        <w:tc>
          <w:tcPr>
            <w:tcW w:w="1515" w:type="dxa"/>
          </w:tcPr>
          <w:p w14:paraId="10F3035C" w14:textId="77777777" w:rsidR="004743F6" w:rsidRPr="00CE6E19" w:rsidRDefault="004743F6" w:rsidP="004541D2">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Number</w:t>
            </w:r>
            <w:r w:rsidR="004541D2" w:rsidRPr="00CE6E19">
              <w:rPr>
                <w:rFonts w:asciiTheme="minorHAnsi" w:hAnsiTheme="minorHAnsi" w:cstheme="minorHAnsi"/>
                <w:sz w:val="24"/>
                <w:szCs w:val="24"/>
              </w:rPr>
              <w:t xml:space="preserve"> </w:t>
            </w:r>
            <w:r w:rsidRPr="00CE6E19">
              <w:rPr>
                <w:rFonts w:asciiTheme="minorHAnsi" w:hAnsiTheme="minorHAnsi" w:cstheme="minorHAnsi"/>
                <w:sz w:val="24"/>
                <w:szCs w:val="24"/>
              </w:rPr>
              <w:t>of</w:t>
            </w:r>
          </w:p>
          <w:p w14:paraId="10F3035D" w14:textId="77777777" w:rsidR="004743F6" w:rsidRPr="00CE6E19" w:rsidRDefault="004743F6" w:rsidP="00D658C7">
            <w:pPr>
              <w:tabs>
                <w:tab w:val="left" w:pos="544"/>
                <w:tab w:val="left" w:pos="814"/>
              </w:tabs>
              <w:spacing w:after="8"/>
              <w:jc w:val="center"/>
              <w:rPr>
                <w:rFonts w:asciiTheme="minorHAnsi" w:hAnsiTheme="minorHAnsi" w:cstheme="minorHAnsi"/>
                <w:sz w:val="24"/>
                <w:szCs w:val="24"/>
              </w:rPr>
            </w:pPr>
            <w:r w:rsidRPr="00CE6E19">
              <w:rPr>
                <w:rFonts w:asciiTheme="minorHAnsi" w:hAnsiTheme="minorHAnsi" w:cstheme="minorHAnsi"/>
                <w:sz w:val="24"/>
                <w:szCs w:val="24"/>
              </w:rPr>
              <w:t>Respondents</w:t>
            </w:r>
          </w:p>
        </w:tc>
        <w:tc>
          <w:tcPr>
            <w:tcW w:w="2100" w:type="dxa"/>
          </w:tcPr>
          <w:p w14:paraId="10F3035E" w14:textId="77777777" w:rsidR="004743F6" w:rsidRPr="00CE6E19" w:rsidRDefault="004743F6" w:rsidP="00D658C7">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Number of Responses</w:t>
            </w:r>
            <w:r w:rsidR="004541D2" w:rsidRPr="00CE6E19">
              <w:rPr>
                <w:rFonts w:asciiTheme="minorHAnsi" w:hAnsiTheme="minorHAnsi" w:cstheme="minorHAnsi"/>
                <w:sz w:val="24"/>
                <w:szCs w:val="24"/>
              </w:rPr>
              <w:t xml:space="preserve"> </w:t>
            </w:r>
            <w:r w:rsidRPr="00CE6E19">
              <w:rPr>
                <w:rFonts w:asciiTheme="minorHAnsi" w:hAnsiTheme="minorHAnsi" w:cstheme="minorHAnsi"/>
                <w:sz w:val="24"/>
                <w:szCs w:val="24"/>
              </w:rPr>
              <w:t>Per Respondent</w:t>
            </w:r>
          </w:p>
        </w:tc>
        <w:tc>
          <w:tcPr>
            <w:tcW w:w="2160" w:type="dxa"/>
          </w:tcPr>
          <w:p w14:paraId="10F3035F" w14:textId="77777777" w:rsidR="004743F6" w:rsidRPr="00CE6E19" w:rsidRDefault="004743F6" w:rsidP="00D658C7">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Average Hour Burden Per</w:t>
            </w:r>
            <w:r w:rsidR="004541D2" w:rsidRPr="00CE6E19">
              <w:rPr>
                <w:rFonts w:asciiTheme="minorHAnsi" w:hAnsiTheme="minorHAnsi" w:cstheme="minorHAnsi"/>
                <w:sz w:val="24"/>
                <w:szCs w:val="24"/>
              </w:rPr>
              <w:t xml:space="preserve"> </w:t>
            </w:r>
            <w:r w:rsidRPr="00CE6E19">
              <w:rPr>
                <w:rFonts w:asciiTheme="minorHAnsi" w:hAnsiTheme="minorHAnsi" w:cstheme="minorHAnsi"/>
                <w:sz w:val="24"/>
                <w:szCs w:val="24"/>
              </w:rPr>
              <w:t>Response</w:t>
            </w:r>
          </w:p>
        </w:tc>
        <w:tc>
          <w:tcPr>
            <w:tcW w:w="1260" w:type="dxa"/>
          </w:tcPr>
          <w:p w14:paraId="10F30360" w14:textId="77777777" w:rsidR="004743F6" w:rsidRPr="00CE6E19" w:rsidRDefault="004743F6" w:rsidP="00D658C7">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Total Burden Hours</w:t>
            </w:r>
          </w:p>
        </w:tc>
      </w:tr>
      <w:tr w:rsidR="00CB544A" w:rsidRPr="001B14E2" w14:paraId="10F30367" w14:textId="77777777" w:rsidTr="004541D2">
        <w:trPr>
          <w:cantSplit/>
        </w:trPr>
        <w:tc>
          <w:tcPr>
            <w:tcW w:w="1649" w:type="dxa"/>
          </w:tcPr>
          <w:p w14:paraId="10F30362" w14:textId="77777777" w:rsidR="00CB544A" w:rsidRPr="00CE6E19" w:rsidRDefault="00CB544A" w:rsidP="00CB544A">
            <w:pPr>
              <w:tabs>
                <w:tab w:val="left" w:pos="544"/>
                <w:tab w:val="left" w:pos="814"/>
              </w:tabs>
              <w:spacing w:before="120" w:after="8"/>
              <w:rPr>
                <w:rFonts w:asciiTheme="minorHAnsi" w:hAnsiTheme="minorHAnsi" w:cstheme="minorHAnsi"/>
                <w:sz w:val="24"/>
                <w:szCs w:val="24"/>
              </w:rPr>
            </w:pPr>
            <w:r w:rsidRPr="00CE6E19">
              <w:rPr>
                <w:rFonts w:asciiTheme="minorHAnsi" w:hAnsiTheme="minorHAnsi" w:cstheme="minorHAnsi"/>
                <w:sz w:val="24"/>
                <w:szCs w:val="24"/>
              </w:rPr>
              <w:t xml:space="preserve">Long Format </w:t>
            </w:r>
          </w:p>
        </w:tc>
        <w:tc>
          <w:tcPr>
            <w:tcW w:w="1515" w:type="dxa"/>
          </w:tcPr>
          <w:p w14:paraId="10F30363" w14:textId="153601E8"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56</w:t>
            </w:r>
          </w:p>
        </w:tc>
        <w:tc>
          <w:tcPr>
            <w:tcW w:w="2100" w:type="dxa"/>
          </w:tcPr>
          <w:p w14:paraId="10F30364" w14:textId="77777777"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1</w:t>
            </w:r>
          </w:p>
        </w:tc>
        <w:tc>
          <w:tcPr>
            <w:tcW w:w="2160" w:type="dxa"/>
          </w:tcPr>
          <w:p w14:paraId="10F30365" w14:textId="77777777"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39</w:t>
            </w:r>
          </w:p>
        </w:tc>
        <w:tc>
          <w:tcPr>
            <w:tcW w:w="1260" w:type="dxa"/>
          </w:tcPr>
          <w:p w14:paraId="10F30366" w14:textId="53F3E790" w:rsidR="00CB544A" w:rsidRPr="00CE6E19" w:rsidRDefault="00D62623"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2,184</w:t>
            </w:r>
          </w:p>
        </w:tc>
      </w:tr>
      <w:tr w:rsidR="00CB544A" w:rsidRPr="001B14E2" w14:paraId="10F3036D" w14:textId="77777777" w:rsidTr="004541D2">
        <w:trPr>
          <w:cantSplit/>
          <w:trHeight w:val="406"/>
        </w:trPr>
        <w:tc>
          <w:tcPr>
            <w:tcW w:w="1649" w:type="dxa"/>
          </w:tcPr>
          <w:p w14:paraId="10F30368" w14:textId="77777777" w:rsidR="00CB544A" w:rsidRPr="00CE6E19" w:rsidRDefault="00CB544A" w:rsidP="00CB544A">
            <w:pPr>
              <w:tabs>
                <w:tab w:val="left" w:pos="544"/>
                <w:tab w:val="left" w:pos="814"/>
              </w:tabs>
              <w:spacing w:before="120" w:after="8"/>
              <w:rPr>
                <w:rFonts w:asciiTheme="minorHAnsi" w:hAnsiTheme="minorHAnsi" w:cstheme="minorHAnsi"/>
                <w:sz w:val="24"/>
                <w:szCs w:val="24"/>
              </w:rPr>
            </w:pPr>
            <w:r w:rsidRPr="00CE6E19">
              <w:rPr>
                <w:rFonts w:asciiTheme="minorHAnsi" w:hAnsiTheme="minorHAnsi" w:cstheme="minorHAnsi"/>
                <w:sz w:val="24"/>
                <w:szCs w:val="24"/>
              </w:rPr>
              <w:t>Short Format</w:t>
            </w:r>
          </w:p>
        </w:tc>
        <w:tc>
          <w:tcPr>
            <w:tcW w:w="1515" w:type="dxa"/>
          </w:tcPr>
          <w:p w14:paraId="10F30369" w14:textId="4F0767B0"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160</w:t>
            </w:r>
          </w:p>
        </w:tc>
        <w:tc>
          <w:tcPr>
            <w:tcW w:w="2100" w:type="dxa"/>
          </w:tcPr>
          <w:p w14:paraId="10F3036A" w14:textId="77777777"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1</w:t>
            </w:r>
          </w:p>
        </w:tc>
        <w:tc>
          <w:tcPr>
            <w:tcW w:w="2160" w:type="dxa"/>
          </w:tcPr>
          <w:p w14:paraId="10F3036B" w14:textId="77777777" w:rsidR="00CB544A" w:rsidRPr="00CE6E19" w:rsidRDefault="00CB544A" w:rsidP="00CB544A">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1</w:t>
            </w:r>
          </w:p>
        </w:tc>
        <w:tc>
          <w:tcPr>
            <w:tcW w:w="1260" w:type="dxa"/>
          </w:tcPr>
          <w:p w14:paraId="10F3036C" w14:textId="6A21A5C0" w:rsidR="00CB544A" w:rsidRPr="00CE6E19" w:rsidRDefault="00CB544A" w:rsidP="003B4623">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16</w:t>
            </w:r>
            <w:r w:rsidR="003B4623" w:rsidRPr="00CE6E19">
              <w:rPr>
                <w:rFonts w:asciiTheme="minorHAnsi" w:hAnsiTheme="minorHAnsi" w:cstheme="minorHAnsi"/>
                <w:sz w:val="24"/>
                <w:szCs w:val="24"/>
              </w:rPr>
              <w:t>0</w:t>
            </w:r>
          </w:p>
        </w:tc>
      </w:tr>
      <w:tr w:rsidR="00630AB6" w:rsidRPr="001B14E2" w14:paraId="10F30370" w14:textId="77777777" w:rsidTr="004541D2">
        <w:trPr>
          <w:cantSplit/>
          <w:trHeight w:val="406"/>
        </w:trPr>
        <w:tc>
          <w:tcPr>
            <w:tcW w:w="7424" w:type="dxa"/>
            <w:gridSpan w:val="4"/>
          </w:tcPr>
          <w:p w14:paraId="10F3036E" w14:textId="77777777" w:rsidR="00134F64" w:rsidRPr="00CE6E19" w:rsidRDefault="00630AB6">
            <w:pPr>
              <w:tabs>
                <w:tab w:val="left" w:pos="544"/>
                <w:tab w:val="left" w:pos="814"/>
              </w:tabs>
              <w:spacing w:before="120" w:after="8"/>
              <w:rPr>
                <w:rFonts w:asciiTheme="minorHAnsi" w:hAnsiTheme="minorHAnsi" w:cstheme="minorHAnsi"/>
                <w:sz w:val="24"/>
                <w:szCs w:val="24"/>
              </w:rPr>
            </w:pPr>
            <w:r w:rsidRPr="00CE6E19">
              <w:rPr>
                <w:rFonts w:asciiTheme="minorHAnsi" w:hAnsiTheme="minorHAnsi" w:cstheme="minorHAnsi"/>
                <w:sz w:val="24"/>
                <w:szCs w:val="24"/>
              </w:rPr>
              <w:t>Total Annual Burden Hours</w:t>
            </w:r>
          </w:p>
        </w:tc>
        <w:tc>
          <w:tcPr>
            <w:tcW w:w="1260" w:type="dxa"/>
          </w:tcPr>
          <w:p w14:paraId="10F3036F" w14:textId="49A2D609" w:rsidR="00630AB6" w:rsidRPr="00CE6E19" w:rsidRDefault="00CB544A" w:rsidP="00630AB6">
            <w:pPr>
              <w:tabs>
                <w:tab w:val="left" w:pos="544"/>
                <w:tab w:val="left" w:pos="814"/>
              </w:tabs>
              <w:spacing w:before="120" w:after="8"/>
              <w:jc w:val="center"/>
              <w:rPr>
                <w:rFonts w:asciiTheme="minorHAnsi" w:hAnsiTheme="minorHAnsi" w:cstheme="minorHAnsi"/>
                <w:sz w:val="24"/>
                <w:szCs w:val="24"/>
              </w:rPr>
            </w:pPr>
            <w:r w:rsidRPr="00CE6E19">
              <w:rPr>
                <w:rFonts w:asciiTheme="minorHAnsi" w:hAnsiTheme="minorHAnsi" w:cstheme="minorHAnsi"/>
                <w:sz w:val="24"/>
                <w:szCs w:val="24"/>
              </w:rPr>
              <w:t>2,344</w:t>
            </w:r>
          </w:p>
        </w:tc>
      </w:tr>
      <w:bookmarkEnd w:id="1"/>
    </w:tbl>
    <w:p w14:paraId="10F30371" w14:textId="77777777" w:rsidR="00062551" w:rsidRPr="00CE6E19" w:rsidRDefault="00062551">
      <w:pPr>
        <w:pStyle w:val="Level1"/>
        <w:tabs>
          <w:tab w:val="left" w:pos="544"/>
        </w:tabs>
        <w:ind w:left="544"/>
        <w:rPr>
          <w:rFonts w:asciiTheme="minorHAnsi" w:hAnsiTheme="minorHAnsi" w:cstheme="minorHAnsi"/>
          <w:szCs w:val="24"/>
        </w:rPr>
      </w:pPr>
    </w:p>
    <w:p w14:paraId="10F30372" w14:textId="13E5BF43" w:rsidR="00134F64" w:rsidRPr="00CE6E19" w:rsidRDefault="004743F6" w:rsidP="00CE6E19">
      <w:pPr>
        <w:pStyle w:val="Level1"/>
        <w:tabs>
          <w:tab w:val="left" w:pos="544"/>
        </w:tabs>
        <w:ind w:left="720"/>
        <w:rPr>
          <w:rFonts w:asciiTheme="minorHAnsi" w:hAnsiTheme="minorHAnsi" w:cstheme="minorHAnsi"/>
          <w:szCs w:val="24"/>
        </w:rPr>
      </w:pPr>
      <w:r w:rsidRPr="00CE6E19">
        <w:rPr>
          <w:rFonts w:asciiTheme="minorHAnsi" w:hAnsiTheme="minorHAnsi" w:cstheme="minorHAnsi"/>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and </w:t>
      </w:r>
      <w:r w:rsidR="00B47BD0">
        <w:rPr>
          <w:rFonts w:asciiTheme="minorHAnsi" w:hAnsiTheme="minorHAnsi" w:cstheme="minorHAnsi"/>
          <w:szCs w:val="24"/>
        </w:rPr>
        <w:t>selected territory grantees</w:t>
      </w:r>
      <w:r w:rsidRPr="00CE6E19">
        <w:rPr>
          <w:rFonts w:asciiTheme="minorHAnsi" w:hAnsiTheme="minorHAnsi" w:cstheme="minorHAnsi"/>
          <w:szCs w:val="24"/>
        </w:rPr>
        <w:t xml:space="preserve"> will continue to be exempted from most of the reporting requirements.  These grantees report only on the number of households assisted by type of LIHEAP assistance through the </w:t>
      </w:r>
      <w:r w:rsidRPr="00CE6E19">
        <w:rPr>
          <w:rFonts w:asciiTheme="minorHAnsi" w:hAnsiTheme="minorHAnsi" w:cstheme="minorHAnsi"/>
          <w:i/>
          <w:szCs w:val="24"/>
        </w:rPr>
        <w:t>LIHEAP Household Report–Short Format</w:t>
      </w:r>
      <w:r w:rsidRPr="00CE6E19">
        <w:rPr>
          <w:rFonts w:asciiTheme="minorHAnsi" w:hAnsiTheme="minorHAnsi" w:cstheme="minorHAnsi"/>
          <w:szCs w:val="24"/>
        </w:rPr>
        <w:t>.</w:t>
      </w:r>
    </w:p>
    <w:p w14:paraId="10F30373" w14:textId="77777777" w:rsidR="00134F64" w:rsidRPr="00CE6E19" w:rsidRDefault="00134F64" w:rsidP="00CE6E19">
      <w:pPr>
        <w:pStyle w:val="Level1"/>
        <w:tabs>
          <w:tab w:val="left" w:pos="544"/>
        </w:tabs>
        <w:ind w:left="176"/>
        <w:rPr>
          <w:rFonts w:asciiTheme="minorHAnsi" w:hAnsiTheme="minorHAnsi" w:cstheme="minorHAnsi"/>
          <w:szCs w:val="24"/>
        </w:rPr>
      </w:pPr>
    </w:p>
    <w:p w14:paraId="10F30374" w14:textId="77777777" w:rsidR="00134F64" w:rsidRPr="00CE6E19" w:rsidRDefault="004743F6" w:rsidP="00CE6E19">
      <w:pPr>
        <w:tabs>
          <w:tab w:val="left" w:pos="544"/>
          <w:tab w:val="left" w:pos="814"/>
        </w:tabs>
        <w:ind w:left="716"/>
        <w:rPr>
          <w:rFonts w:asciiTheme="minorHAnsi" w:hAnsiTheme="minorHAnsi" w:cstheme="minorHAnsi"/>
          <w:sz w:val="24"/>
          <w:szCs w:val="24"/>
        </w:rPr>
      </w:pPr>
      <w:r w:rsidRPr="00CE6E19">
        <w:rPr>
          <w:rFonts w:asciiTheme="minorHAnsi" w:hAnsiTheme="minorHAnsi" w:cstheme="minorHAnsi"/>
          <w:sz w:val="24"/>
          <w:szCs w:val="24"/>
        </w:rPr>
        <w:t xml:space="preserve">The annual costs for respondents for each format of the </w:t>
      </w:r>
      <w:r w:rsidRPr="00CE6E19">
        <w:rPr>
          <w:rFonts w:asciiTheme="minorHAnsi" w:hAnsiTheme="minorHAnsi" w:cstheme="minorHAnsi"/>
          <w:i/>
          <w:sz w:val="24"/>
          <w:szCs w:val="24"/>
        </w:rPr>
        <w:t xml:space="preserve">LIHEAP Household </w:t>
      </w:r>
      <w:r w:rsidRPr="00CE6E19">
        <w:rPr>
          <w:rFonts w:asciiTheme="minorHAnsi" w:hAnsiTheme="minorHAnsi" w:cstheme="minorHAnsi"/>
          <w:sz w:val="24"/>
          <w:szCs w:val="24"/>
        </w:rPr>
        <w:t>Report are estimated as follows:</w:t>
      </w:r>
    </w:p>
    <w:p w14:paraId="10F30375" w14:textId="77777777" w:rsidR="004743F6" w:rsidRPr="00CE6E19" w:rsidRDefault="004743F6" w:rsidP="00CE6E19">
      <w:pPr>
        <w:tabs>
          <w:tab w:val="left" w:pos="544"/>
          <w:tab w:val="left" w:pos="814"/>
        </w:tabs>
        <w:ind w:left="716"/>
        <w:rPr>
          <w:rFonts w:asciiTheme="minorHAnsi" w:hAnsiTheme="minorHAnsi" w:cstheme="minorHAnsi"/>
          <w:sz w:val="24"/>
          <w:szCs w:val="24"/>
        </w:rPr>
      </w:pPr>
    </w:p>
    <w:p w14:paraId="10F30376" w14:textId="1C53CB27" w:rsidR="004743F6" w:rsidRPr="00CE6E19" w:rsidRDefault="004743F6" w:rsidP="00CE6E19">
      <w:pPr>
        <w:widowControl/>
        <w:numPr>
          <w:ilvl w:val="0"/>
          <w:numId w:val="8"/>
        </w:numPr>
        <w:tabs>
          <w:tab w:val="left" w:pos="-1440"/>
          <w:tab w:val="left" w:pos="-720"/>
          <w:tab w:val="left" w:pos="907"/>
          <w:tab w:val="left" w:pos="1440"/>
        </w:tabs>
        <w:suppressAutoHyphens/>
        <w:ind w:left="1440" w:hanging="630"/>
        <w:rPr>
          <w:rFonts w:asciiTheme="minorHAnsi" w:hAnsiTheme="minorHAnsi" w:cstheme="minorHAnsi"/>
          <w:sz w:val="24"/>
          <w:szCs w:val="24"/>
        </w:rPr>
      </w:pPr>
      <w:r w:rsidRPr="00CE6E19">
        <w:rPr>
          <w:rFonts w:asciiTheme="minorHAnsi" w:hAnsiTheme="minorHAnsi" w:cstheme="minorHAnsi"/>
          <w:spacing w:val="-3"/>
          <w:sz w:val="24"/>
          <w:szCs w:val="24"/>
        </w:rPr>
        <w:t>For the LIHEAP Household Report–Long Format, OCS estimates that the total annual respondent cost to be $</w:t>
      </w:r>
      <w:r w:rsidR="0096114A">
        <w:rPr>
          <w:rFonts w:asciiTheme="minorHAnsi" w:hAnsiTheme="minorHAnsi" w:cstheme="minorHAnsi"/>
          <w:spacing w:val="-3"/>
          <w:sz w:val="24"/>
          <w:szCs w:val="24"/>
        </w:rPr>
        <w:t>77,280</w:t>
      </w:r>
      <w:r w:rsidRPr="00CE6E19">
        <w:rPr>
          <w:rFonts w:asciiTheme="minorHAnsi" w:hAnsiTheme="minorHAnsi" w:cstheme="minorHAnsi"/>
          <w:spacing w:val="-3"/>
          <w:sz w:val="24"/>
          <w:szCs w:val="24"/>
        </w:rPr>
        <w:t>.</w:t>
      </w:r>
    </w:p>
    <w:p w14:paraId="10F30377" w14:textId="77777777" w:rsidR="004743F6" w:rsidRPr="00CE6E19" w:rsidRDefault="004743F6" w:rsidP="00CE6E19">
      <w:pPr>
        <w:tabs>
          <w:tab w:val="left" w:pos="544"/>
          <w:tab w:val="left" w:pos="814"/>
        </w:tabs>
        <w:spacing w:before="120"/>
        <w:ind w:left="176"/>
        <w:rPr>
          <w:rFonts w:asciiTheme="minorHAnsi" w:hAnsiTheme="minorHAnsi" w:cstheme="minorHAnsi"/>
          <w:sz w:val="24"/>
          <w:szCs w:val="24"/>
        </w:rPr>
      </w:pPr>
    </w:p>
    <w:tbl>
      <w:tblPr>
        <w:tblW w:w="8712" w:type="dxa"/>
        <w:tblInd w:w="117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Caption w:val="Estimated total annual respondent cost for LIHEAP Household Report-Long Format"/>
        <w:tblDescription w:val="Estimated total annual respondent cost for LIHEAP Household Report-Long Format"/>
      </w:tblPr>
      <w:tblGrid>
        <w:gridCol w:w="1944"/>
        <w:gridCol w:w="1462"/>
        <w:gridCol w:w="1566"/>
        <w:gridCol w:w="1566"/>
        <w:gridCol w:w="2174"/>
      </w:tblGrid>
      <w:tr w:rsidR="004743F6" w:rsidRPr="001B14E2" w14:paraId="10F30383" w14:textId="77777777" w:rsidTr="00CE6E19">
        <w:trPr>
          <w:trHeight w:hRule="exact" w:val="1016"/>
        </w:trPr>
        <w:tc>
          <w:tcPr>
            <w:tcW w:w="1944" w:type="dxa"/>
            <w:tcBorders>
              <w:top w:val="single" w:sz="7" w:space="0" w:color="000000"/>
              <w:left w:val="single" w:sz="7" w:space="0" w:color="000000"/>
              <w:bottom w:val="single" w:sz="4" w:space="0" w:color="auto"/>
              <w:right w:val="single" w:sz="7" w:space="0" w:color="000000"/>
            </w:tcBorders>
            <w:vAlign w:val="center"/>
          </w:tcPr>
          <w:p w14:paraId="10F30378" w14:textId="77777777" w:rsidR="004743F6" w:rsidRPr="00CE6E19" w:rsidRDefault="004743F6" w:rsidP="00D658C7">
            <w:pPr>
              <w:tabs>
                <w:tab w:val="left" w:pos="544"/>
                <w:tab w:val="left" w:pos="814"/>
              </w:tabs>
              <w:rPr>
                <w:rFonts w:asciiTheme="minorHAnsi" w:hAnsiTheme="minorHAnsi" w:cstheme="minorHAnsi"/>
                <w:sz w:val="24"/>
                <w:szCs w:val="24"/>
              </w:rPr>
            </w:pPr>
            <w:r w:rsidRPr="00CE6E19">
              <w:rPr>
                <w:rFonts w:asciiTheme="minorHAnsi" w:hAnsiTheme="minorHAnsi" w:cstheme="minorHAnsi"/>
                <w:sz w:val="24"/>
                <w:szCs w:val="24"/>
              </w:rPr>
              <w:t>Staff</w:t>
            </w:r>
          </w:p>
          <w:p w14:paraId="10F30379" w14:textId="77777777" w:rsidR="004743F6" w:rsidRPr="00CE6E19" w:rsidRDefault="004743F6" w:rsidP="00D658C7">
            <w:pPr>
              <w:tabs>
                <w:tab w:val="left" w:pos="544"/>
                <w:tab w:val="left" w:pos="814"/>
              </w:tabs>
              <w:rPr>
                <w:rFonts w:asciiTheme="minorHAnsi" w:hAnsiTheme="minorHAnsi" w:cstheme="minorHAnsi"/>
                <w:sz w:val="24"/>
                <w:szCs w:val="24"/>
              </w:rPr>
            </w:pPr>
            <w:r w:rsidRPr="00CE6E19">
              <w:rPr>
                <w:rFonts w:asciiTheme="minorHAnsi" w:hAnsiTheme="minorHAnsi" w:cstheme="minorHAnsi"/>
                <w:sz w:val="24"/>
                <w:szCs w:val="24"/>
              </w:rPr>
              <w:tab/>
            </w:r>
          </w:p>
        </w:tc>
        <w:tc>
          <w:tcPr>
            <w:tcW w:w="1462" w:type="dxa"/>
            <w:tcBorders>
              <w:top w:val="single" w:sz="7" w:space="0" w:color="000000"/>
              <w:left w:val="single" w:sz="7" w:space="0" w:color="000000"/>
              <w:bottom w:val="single" w:sz="4" w:space="0" w:color="auto"/>
              <w:right w:val="single" w:sz="7" w:space="0" w:color="000000"/>
            </w:tcBorders>
            <w:vAlign w:val="center"/>
          </w:tcPr>
          <w:p w14:paraId="10F3037A"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Number</w:t>
            </w:r>
          </w:p>
          <w:p w14:paraId="10F3037B"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of respondents</w:t>
            </w:r>
          </w:p>
          <w:p w14:paraId="10F3037C" w14:textId="77777777" w:rsidR="004743F6" w:rsidRPr="00CE6E19" w:rsidRDefault="004743F6" w:rsidP="00D658C7">
            <w:pPr>
              <w:tabs>
                <w:tab w:val="left" w:pos="544"/>
                <w:tab w:val="left" w:pos="814"/>
              </w:tabs>
              <w:jc w:val="center"/>
              <w:rPr>
                <w:rFonts w:asciiTheme="minorHAnsi" w:hAnsiTheme="minorHAnsi" w:cstheme="minorHAnsi"/>
                <w:sz w:val="24"/>
                <w:szCs w:val="24"/>
              </w:rPr>
            </w:pPr>
          </w:p>
        </w:tc>
        <w:tc>
          <w:tcPr>
            <w:tcW w:w="1566" w:type="dxa"/>
            <w:tcBorders>
              <w:top w:val="single" w:sz="7" w:space="0" w:color="000000"/>
              <w:left w:val="single" w:sz="7" w:space="0" w:color="000000"/>
              <w:bottom w:val="single" w:sz="4" w:space="0" w:color="auto"/>
              <w:right w:val="single" w:sz="7" w:space="0" w:color="000000"/>
            </w:tcBorders>
          </w:tcPr>
          <w:p w14:paraId="10F3037D"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Average # hours per respondent</w:t>
            </w:r>
          </w:p>
        </w:tc>
        <w:tc>
          <w:tcPr>
            <w:tcW w:w="1566" w:type="dxa"/>
            <w:tcBorders>
              <w:top w:val="single" w:sz="7" w:space="0" w:color="000000"/>
              <w:left w:val="single" w:sz="7" w:space="0" w:color="000000"/>
              <w:bottom w:val="single" w:sz="4" w:space="0" w:color="auto"/>
              <w:right w:val="single" w:sz="7" w:space="0" w:color="000000"/>
            </w:tcBorders>
            <w:vAlign w:val="center"/>
          </w:tcPr>
          <w:p w14:paraId="10F3037E"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Average</w:t>
            </w:r>
          </w:p>
          <w:p w14:paraId="10F3037F"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 per</w:t>
            </w:r>
          </w:p>
          <w:p w14:paraId="10F30380"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hour</w:t>
            </w:r>
          </w:p>
        </w:tc>
        <w:tc>
          <w:tcPr>
            <w:tcW w:w="2174" w:type="dxa"/>
            <w:tcBorders>
              <w:top w:val="single" w:sz="7" w:space="0" w:color="000000"/>
              <w:left w:val="single" w:sz="7" w:space="0" w:color="000000"/>
              <w:bottom w:val="single" w:sz="4" w:space="0" w:color="auto"/>
              <w:right w:val="single" w:sz="7" w:space="0" w:color="000000"/>
            </w:tcBorders>
            <w:vAlign w:val="center"/>
          </w:tcPr>
          <w:p w14:paraId="10F30381"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Total</w:t>
            </w:r>
          </w:p>
          <w:p w14:paraId="10F30382"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cost</w:t>
            </w:r>
          </w:p>
        </w:tc>
      </w:tr>
      <w:tr w:rsidR="002212DE" w:rsidRPr="001B14E2" w14:paraId="10F30389" w14:textId="77777777" w:rsidTr="00CE6E19">
        <w:tc>
          <w:tcPr>
            <w:tcW w:w="1944" w:type="dxa"/>
            <w:tcBorders>
              <w:top w:val="single" w:sz="4" w:space="0" w:color="auto"/>
              <w:left w:val="single" w:sz="7" w:space="0" w:color="000000"/>
              <w:bottom w:val="single" w:sz="7" w:space="0" w:color="000000"/>
              <w:right w:val="single" w:sz="7" w:space="0" w:color="000000"/>
            </w:tcBorders>
            <w:vAlign w:val="center"/>
          </w:tcPr>
          <w:p w14:paraId="10F30384" w14:textId="77777777" w:rsidR="002212DE" w:rsidRPr="00CE6E19" w:rsidRDefault="002212DE" w:rsidP="002212DE">
            <w:pPr>
              <w:tabs>
                <w:tab w:val="left" w:pos="544"/>
                <w:tab w:val="left" w:pos="814"/>
              </w:tabs>
              <w:spacing w:before="120"/>
              <w:rPr>
                <w:rFonts w:asciiTheme="minorHAnsi" w:hAnsiTheme="minorHAnsi" w:cstheme="minorHAnsi"/>
                <w:sz w:val="24"/>
                <w:szCs w:val="24"/>
              </w:rPr>
            </w:pPr>
            <w:r w:rsidRPr="00CE6E19">
              <w:rPr>
                <w:rFonts w:asciiTheme="minorHAnsi" w:hAnsiTheme="minorHAnsi" w:cstheme="minorHAnsi"/>
                <w:sz w:val="24"/>
                <w:szCs w:val="24"/>
              </w:rPr>
              <w:t>Reporting</w:t>
            </w:r>
          </w:p>
        </w:tc>
        <w:tc>
          <w:tcPr>
            <w:tcW w:w="1462" w:type="dxa"/>
            <w:tcBorders>
              <w:top w:val="single" w:sz="4" w:space="0" w:color="auto"/>
              <w:left w:val="single" w:sz="7" w:space="0" w:color="000000"/>
              <w:bottom w:val="single" w:sz="7" w:space="0" w:color="000000"/>
              <w:right w:val="single" w:sz="7" w:space="0" w:color="000000"/>
            </w:tcBorders>
            <w:vAlign w:val="center"/>
          </w:tcPr>
          <w:p w14:paraId="10F30385" w14:textId="065A85F5" w:rsidR="002212DE" w:rsidRPr="00CE6E19" w:rsidRDefault="00DB258E" w:rsidP="00DB258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56</w:t>
            </w:r>
          </w:p>
        </w:tc>
        <w:tc>
          <w:tcPr>
            <w:tcW w:w="1566" w:type="dxa"/>
            <w:tcBorders>
              <w:top w:val="single" w:sz="4" w:space="0" w:color="auto"/>
              <w:left w:val="single" w:sz="7" w:space="0" w:color="000000"/>
              <w:bottom w:val="single" w:sz="7" w:space="0" w:color="000000"/>
              <w:right w:val="single" w:sz="7" w:space="0" w:color="000000"/>
            </w:tcBorders>
          </w:tcPr>
          <w:p w14:paraId="10F30386" w14:textId="77777777" w:rsidR="002212DE" w:rsidRPr="00CE6E19" w:rsidRDefault="002212D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27</w:t>
            </w:r>
          </w:p>
        </w:tc>
        <w:tc>
          <w:tcPr>
            <w:tcW w:w="1566" w:type="dxa"/>
            <w:tcBorders>
              <w:top w:val="single" w:sz="4" w:space="0" w:color="auto"/>
              <w:left w:val="single" w:sz="7" w:space="0" w:color="000000"/>
              <w:bottom w:val="single" w:sz="7" w:space="0" w:color="000000"/>
              <w:right w:val="single" w:sz="7" w:space="0" w:color="000000"/>
            </w:tcBorders>
            <w:vAlign w:val="center"/>
          </w:tcPr>
          <w:p w14:paraId="10F30387" w14:textId="59D1C226" w:rsidR="002212DE" w:rsidRPr="00CE6E19" w:rsidRDefault="002212D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$44</w:t>
            </w:r>
          </w:p>
        </w:tc>
        <w:tc>
          <w:tcPr>
            <w:tcW w:w="2174" w:type="dxa"/>
            <w:tcBorders>
              <w:top w:val="single" w:sz="4" w:space="0" w:color="auto"/>
              <w:left w:val="single" w:sz="7" w:space="0" w:color="000000"/>
              <w:bottom w:val="single" w:sz="7" w:space="0" w:color="000000"/>
              <w:right w:val="single" w:sz="7" w:space="0" w:color="000000"/>
            </w:tcBorders>
          </w:tcPr>
          <w:p w14:paraId="10F30388" w14:textId="512A5FB7" w:rsidR="002212DE" w:rsidRPr="00CE6E19" w:rsidRDefault="00DB258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$66,528</w:t>
            </w:r>
          </w:p>
        </w:tc>
      </w:tr>
      <w:tr w:rsidR="002212DE" w:rsidRPr="001B14E2" w14:paraId="10F3038F" w14:textId="77777777" w:rsidTr="00CE6E19">
        <w:tc>
          <w:tcPr>
            <w:tcW w:w="1944" w:type="dxa"/>
            <w:tcBorders>
              <w:top w:val="single" w:sz="4" w:space="0" w:color="auto"/>
              <w:left w:val="single" w:sz="7" w:space="0" w:color="000000"/>
              <w:bottom w:val="single" w:sz="7" w:space="0" w:color="000000"/>
              <w:right w:val="single" w:sz="7" w:space="0" w:color="000000"/>
            </w:tcBorders>
            <w:vAlign w:val="center"/>
          </w:tcPr>
          <w:p w14:paraId="10F3038A" w14:textId="77777777" w:rsidR="002212DE" w:rsidRPr="00CE6E19" w:rsidRDefault="002212DE" w:rsidP="002212DE">
            <w:pPr>
              <w:tabs>
                <w:tab w:val="left" w:pos="544"/>
                <w:tab w:val="left" w:pos="814"/>
              </w:tabs>
              <w:spacing w:before="120"/>
              <w:rPr>
                <w:rFonts w:asciiTheme="minorHAnsi" w:hAnsiTheme="minorHAnsi" w:cstheme="minorHAnsi"/>
                <w:sz w:val="24"/>
                <w:szCs w:val="24"/>
              </w:rPr>
            </w:pPr>
            <w:r w:rsidRPr="00CE6E19">
              <w:rPr>
                <w:rFonts w:asciiTheme="minorHAnsi" w:hAnsiTheme="minorHAnsi" w:cstheme="minorHAnsi"/>
                <w:sz w:val="24"/>
                <w:szCs w:val="24"/>
              </w:rPr>
              <w:t>Recordkeeping</w:t>
            </w:r>
          </w:p>
        </w:tc>
        <w:tc>
          <w:tcPr>
            <w:tcW w:w="1462" w:type="dxa"/>
            <w:tcBorders>
              <w:top w:val="single" w:sz="4" w:space="0" w:color="auto"/>
              <w:left w:val="single" w:sz="7" w:space="0" w:color="000000"/>
              <w:bottom w:val="single" w:sz="7" w:space="0" w:color="000000"/>
              <w:right w:val="single" w:sz="7" w:space="0" w:color="000000"/>
            </w:tcBorders>
            <w:vAlign w:val="center"/>
          </w:tcPr>
          <w:p w14:paraId="10F3038B" w14:textId="61A6DF0C" w:rsidR="002212DE" w:rsidRPr="00CE6E19" w:rsidRDefault="00DB258E" w:rsidP="00DB258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56</w:t>
            </w:r>
          </w:p>
        </w:tc>
        <w:tc>
          <w:tcPr>
            <w:tcW w:w="1566" w:type="dxa"/>
            <w:tcBorders>
              <w:top w:val="single" w:sz="4" w:space="0" w:color="auto"/>
              <w:left w:val="single" w:sz="7" w:space="0" w:color="000000"/>
              <w:bottom w:val="single" w:sz="7" w:space="0" w:color="000000"/>
              <w:right w:val="single" w:sz="7" w:space="0" w:color="000000"/>
            </w:tcBorders>
          </w:tcPr>
          <w:p w14:paraId="10F3038C" w14:textId="77777777" w:rsidR="002212DE" w:rsidRPr="00CE6E19" w:rsidRDefault="002212D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12</w:t>
            </w:r>
          </w:p>
        </w:tc>
        <w:tc>
          <w:tcPr>
            <w:tcW w:w="1566" w:type="dxa"/>
            <w:tcBorders>
              <w:top w:val="single" w:sz="4" w:space="0" w:color="auto"/>
              <w:left w:val="single" w:sz="7" w:space="0" w:color="000000"/>
              <w:bottom w:val="single" w:sz="7" w:space="0" w:color="000000"/>
              <w:right w:val="single" w:sz="7" w:space="0" w:color="000000"/>
            </w:tcBorders>
            <w:vAlign w:val="center"/>
          </w:tcPr>
          <w:p w14:paraId="10F3038D" w14:textId="59C7BAF5" w:rsidR="002212DE" w:rsidRPr="00CE6E19" w:rsidRDefault="002212D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 xml:space="preserve">$16  </w:t>
            </w:r>
          </w:p>
        </w:tc>
        <w:tc>
          <w:tcPr>
            <w:tcW w:w="2174" w:type="dxa"/>
            <w:tcBorders>
              <w:top w:val="single" w:sz="4" w:space="0" w:color="auto"/>
              <w:left w:val="single" w:sz="7" w:space="0" w:color="000000"/>
              <w:bottom w:val="single" w:sz="7" w:space="0" w:color="000000"/>
              <w:right w:val="single" w:sz="7" w:space="0" w:color="000000"/>
            </w:tcBorders>
          </w:tcPr>
          <w:p w14:paraId="10F3038E" w14:textId="0EC01502" w:rsidR="002212DE" w:rsidRPr="00CE6E19" w:rsidRDefault="00DB258E" w:rsidP="002212D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$10,752</w:t>
            </w:r>
          </w:p>
        </w:tc>
      </w:tr>
      <w:tr w:rsidR="000C750B" w:rsidRPr="001B14E2" w14:paraId="10F30392" w14:textId="77777777" w:rsidTr="00CE6E19">
        <w:trPr>
          <w:trHeight w:val="361"/>
        </w:trPr>
        <w:tc>
          <w:tcPr>
            <w:tcW w:w="6538" w:type="dxa"/>
            <w:gridSpan w:val="4"/>
            <w:tcBorders>
              <w:top w:val="single" w:sz="7" w:space="0" w:color="000000"/>
              <w:left w:val="single" w:sz="7" w:space="0" w:color="000000"/>
              <w:bottom w:val="single" w:sz="7" w:space="0" w:color="000000"/>
              <w:right w:val="single" w:sz="7" w:space="0" w:color="000000"/>
            </w:tcBorders>
            <w:vAlign w:val="center"/>
          </w:tcPr>
          <w:p w14:paraId="10F30390" w14:textId="77777777" w:rsidR="00134F64" w:rsidRPr="00CE6E19" w:rsidRDefault="000C750B">
            <w:pPr>
              <w:tabs>
                <w:tab w:val="left" w:pos="544"/>
                <w:tab w:val="left" w:pos="814"/>
              </w:tabs>
              <w:spacing w:before="120"/>
              <w:rPr>
                <w:rFonts w:asciiTheme="minorHAnsi" w:eastAsiaTheme="majorEastAsia" w:hAnsiTheme="minorHAnsi" w:cstheme="minorHAnsi"/>
                <w:b/>
                <w:bCs/>
                <w:color w:val="4F81BD" w:themeColor="accent1"/>
                <w:sz w:val="24"/>
                <w:szCs w:val="24"/>
              </w:rPr>
            </w:pPr>
            <w:r w:rsidRPr="00CE6E19">
              <w:rPr>
                <w:rFonts w:asciiTheme="minorHAnsi" w:hAnsiTheme="minorHAnsi" w:cstheme="minorHAnsi"/>
                <w:sz w:val="24"/>
                <w:szCs w:val="24"/>
              </w:rPr>
              <w:t>Total</w:t>
            </w:r>
            <w:r w:rsidR="00630AB6" w:rsidRPr="00CE6E19">
              <w:rPr>
                <w:rFonts w:asciiTheme="minorHAnsi" w:hAnsiTheme="minorHAnsi" w:cstheme="minorHAnsi"/>
                <w:sz w:val="24"/>
                <w:szCs w:val="24"/>
              </w:rPr>
              <w:t xml:space="preserve"> Cost</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91" w14:textId="15CAFE0D" w:rsidR="000C750B" w:rsidRPr="00CE6E19" w:rsidRDefault="00DB258E" w:rsidP="00D658C7">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$77,280</w:t>
            </w:r>
          </w:p>
        </w:tc>
      </w:tr>
    </w:tbl>
    <w:p w14:paraId="10F30394" w14:textId="4D97D866" w:rsidR="004743F6" w:rsidRPr="00CE6E19" w:rsidRDefault="004743F6" w:rsidP="00CE6E19">
      <w:pPr>
        <w:tabs>
          <w:tab w:val="left" w:pos="544"/>
        </w:tabs>
        <w:spacing w:after="1560" w:line="720" w:lineRule="auto"/>
        <w:ind w:left="173"/>
        <w:rPr>
          <w:rFonts w:asciiTheme="minorHAnsi" w:hAnsiTheme="minorHAnsi" w:cstheme="minorHAnsi"/>
          <w:sz w:val="24"/>
          <w:szCs w:val="24"/>
        </w:rPr>
      </w:pPr>
    </w:p>
    <w:p w14:paraId="10F30395" w14:textId="7B567123" w:rsidR="004743F6" w:rsidRPr="00CE6E19" w:rsidRDefault="004743F6" w:rsidP="00CE6E19">
      <w:pPr>
        <w:widowControl/>
        <w:numPr>
          <w:ilvl w:val="0"/>
          <w:numId w:val="8"/>
        </w:numPr>
        <w:tabs>
          <w:tab w:val="left" w:pos="-1440"/>
          <w:tab w:val="left" w:pos="-720"/>
          <w:tab w:val="left" w:pos="907"/>
          <w:tab w:val="left" w:pos="1440"/>
        </w:tabs>
        <w:suppressAutoHyphens/>
        <w:ind w:left="1440" w:hanging="630"/>
        <w:rPr>
          <w:rFonts w:asciiTheme="minorHAnsi" w:hAnsiTheme="minorHAnsi" w:cstheme="minorHAnsi"/>
          <w:sz w:val="24"/>
          <w:szCs w:val="24"/>
        </w:rPr>
      </w:pPr>
      <w:r w:rsidRPr="00CE6E19">
        <w:rPr>
          <w:rFonts w:asciiTheme="minorHAnsi" w:hAnsiTheme="minorHAnsi" w:cstheme="minorHAnsi"/>
          <w:spacing w:val="-3"/>
          <w:sz w:val="24"/>
          <w:szCs w:val="24"/>
        </w:rPr>
        <w:t>For the LIHEAP Household Report–Short Format, OCS estimates the total annual respondent cost to be $</w:t>
      </w:r>
      <w:r w:rsidR="00254BA8" w:rsidRPr="00CE6E19">
        <w:rPr>
          <w:rFonts w:asciiTheme="minorHAnsi" w:hAnsiTheme="minorHAnsi" w:cstheme="minorHAnsi"/>
          <w:spacing w:val="-3"/>
          <w:sz w:val="24"/>
          <w:szCs w:val="24"/>
        </w:rPr>
        <w:t>4,</w:t>
      </w:r>
      <w:r w:rsidR="0096114A">
        <w:rPr>
          <w:rFonts w:asciiTheme="minorHAnsi" w:hAnsiTheme="minorHAnsi" w:cstheme="minorHAnsi"/>
          <w:spacing w:val="-3"/>
          <w:sz w:val="24"/>
          <w:szCs w:val="24"/>
        </w:rPr>
        <w:t>800</w:t>
      </w:r>
      <w:r w:rsidRPr="00CE6E19">
        <w:rPr>
          <w:rFonts w:asciiTheme="minorHAnsi" w:hAnsiTheme="minorHAnsi" w:cstheme="minorHAnsi"/>
          <w:spacing w:val="-3"/>
          <w:sz w:val="24"/>
          <w:szCs w:val="24"/>
        </w:rPr>
        <w:t>.</w:t>
      </w:r>
      <w:r w:rsidRPr="00CE6E19">
        <w:rPr>
          <w:rFonts w:asciiTheme="minorHAnsi" w:hAnsiTheme="minorHAnsi" w:cstheme="minorHAnsi"/>
          <w:sz w:val="24"/>
          <w:szCs w:val="24"/>
        </w:rPr>
        <w:t xml:space="preserve"> </w:t>
      </w:r>
    </w:p>
    <w:p w14:paraId="10F30396" w14:textId="77777777" w:rsidR="004743F6" w:rsidRPr="00CE6E19" w:rsidRDefault="004743F6" w:rsidP="00CE6E19">
      <w:pPr>
        <w:tabs>
          <w:tab w:val="left" w:pos="544"/>
          <w:tab w:val="left" w:pos="814"/>
        </w:tabs>
        <w:spacing w:before="120"/>
        <w:ind w:left="176"/>
        <w:rPr>
          <w:rFonts w:asciiTheme="minorHAnsi" w:hAnsiTheme="minorHAnsi" w:cstheme="minorHAnsi"/>
          <w:sz w:val="24"/>
          <w:szCs w:val="24"/>
        </w:rPr>
      </w:pPr>
    </w:p>
    <w:tbl>
      <w:tblPr>
        <w:tblW w:w="8712" w:type="dxa"/>
        <w:tblInd w:w="117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Caption w:val="Total Annual Repondent Cost for LIHEAP Household Report-Short Format"/>
        <w:tblDescription w:val="Total Annual Repondent Cost for LIHEAP Household Report-Short Format"/>
      </w:tblPr>
      <w:tblGrid>
        <w:gridCol w:w="1944"/>
        <w:gridCol w:w="1462"/>
        <w:gridCol w:w="1566"/>
        <w:gridCol w:w="1566"/>
        <w:gridCol w:w="2174"/>
      </w:tblGrid>
      <w:tr w:rsidR="004743F6" w:rsidRPr="001B14E2" w14:paraId="10F303A1" w14:textId="77777777" w:rsidTr="00CE6E19">
        <w:trPr>
          <w:trHeight w:hRule="exact" w:val="926"/>
        </w:trPr>
        <w:tc>
          <w:tcPr>
            <w:tcW w:w="1944" w:type="dxa"/>
            <w:tcBorders>
              <w:top w:val="single" w:sz="7" w:space="0" w:color="000000"/>
              <w:left w:val="single" w:sz="7" w:space="0" w:color="000000"/>
              <w:bottom w:val="single" w:sz="7" w:space="0" w:color="000000"/>
              <w:right w:val="single" w:sz="7" w:space="0" w:color="000000"/>
            </w:tcBorders>
            <w:vAlign w:val="center"/>
          </w:tcPr>
          <w:p w14:paraId="10F30397" w14:textId="77777777" w:rsidR="004743F6" w:rsidRPr="00CE6E19" w:rsidRDefault="004743F6" w:rsidP="00D658C7">
            <w:pPr>
              <w:tabs>
                <w:tab w:val="left" w:pos="544"/>
                <w:tab w:val="left" w:pos="814"/>
              </w:tabs>
              <w:rPr>
                <w:rFonts w:asciiTheme="minorHAnsi" w:hAnsiTheme="minorHAnsi" w:cstheme="minorHAnsi"/>
                <w:sz w:val="24"/>
                <w:szCs w:val="24"/>
              </w:rPr>
            </w:pPr>
            <w:r w:rsidRPr="00CE6E19">
              <w:rPr>
                <w:rFonts w:asciiTheme="minorHAnsi" w:hAnsiTheme="minorHAnsi" w:cstheme="minorHAnsi"/>
                <w:sz w:val="24"/>
                <w:szCs w:val="24"/>
              </w:rPr>
              <w:t>Staff</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98"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Number</w:t>
            </w:r>
          </w:p>
          <w:p w14:paraId="10F30399"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of respondents</w:t>
            </w:r>
          </w:p>
          <w:p w14:paraId="10F3039A" w14:textId="77777777" w:rsidR="004743F6" w:rsidRPr="00CE6E19" w:rsidRDefault="004743F6" w:rsidP="00D658C7">
            <w:pPr>
              <w:tabs>
                <w:tab w:val="left" w:pos="544"/>
                <w:tab w:val="left" w:pos="814"/>
              </w:tabs>
              <w:jc w:val="center"/>
              <w:rPr>
                <w:rFonts w:asciiTheme="minorHAnsi" w:hAnsiTheme="minorHAnsi" w:cstheme="minorHAnsi"/>
                <w:sz w:val="24"/>
                <w:szCs w:val="24"/>
              </w:rPr>
            </w:pPr>
          </w:p>
        </w:tc>
        <w:tc>
          <w:tcPr>
            <w:tcW w:w="1566" w:type="dxa"/>
            <w:tcBorders>
              <w:top w:val="single" w:sz="7" w:space="0" w:color="000000"/>
              <w:left w:val="single" w:sz="7" w:space="0" w:color="000000"/>
              <w:bottom w:val="single" w:sz="7" w:space="0" w:color="000000"/>
              <w:right w:val="single" w:sz="7" w:space="0" w:color="000000"/>
            </w:tcBorders>
          </w:tcPr>
          <w:p w14:paraId="10F3039B"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Average # hours per respondent</w:t>
            </w:r>
          </w:p>
        </w:tc>
        <w:tc>
          <w:tcPr>
            <w:tcW w:w="1566" w:type="dxa"/>
            <w:tcBorders>
              <w:top w:val="single" w:sz="7" w:space="0" w:color="000000"/>
              <w:left w:val="single" w:sz="7" w:space="0" w:color="000000"/>
              <w:bottom w:val="single" w:sz="7" w:space="0" w:color="000000"/>
              <w:right w:val="single" w:sz="7" w:space="0" w:color="000000"/>
            </w:tcBorders>
            <w:vAlign w:val="center"/>
          </w:tcPr>
          <w:p w14:paraId="10F3039C"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Average</w:t>
            </w:r>
          </w:p>
          <w:p w14:paraId="10F3039D"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 per</w:t>
            </w:r>
          </w:p>
          <w:p w14:paraId="10F3039E"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hour</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9F" w14:textId="77777777" w:rsidR="004743F6" w:rsidRPr="00CE6E19" w:rsidRDefault="004743F6"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Total</w:t>
            </w:r>
          </w:p>
          <w:p w14:paraId="10F303A0" w14:textId="71E02993" w:rsidR="004743F6" w:rsidRPr="00CE6E19" w:rsidRDefault="009B49ED" w:rsidP="00D658C7">
            <w:pPr>
              <w:tabs>
                <w:tab w:val="left" w:pos="544"/>
                <w:tab w:val="left" w:pos="814"/>
              </w:tabs>
              <w:jc w:val="center"/>
              <w:rPr>
                <w:rFonts w:asciiTheme="minorHAnsi" w:hAnsiTheme="minorHAnsi" w:cstheme="minorHAnsi"/>
                <w:sz w:val="24"/>
                <w:szCs w:val="24"/>
              </w:rPr>
            </w:pPr>
            <w:r w:rsidRPr="00CE6E19">
              <w:rPr>
                <w:rFonts w:asciiTheme="minorHAnsi" w:hAnsiTheme="minorHAnsi" w:cstheme="minorHAnsi"/>
                <w:sz w:val="24"/>
                <w:szCs w:val="24"/>
              </w:rPr>
              <w:t>C</w:t>
            </w:r>
            <w:r w:rsidR="004743F6" w:rsidRPr="00CE6E19">
              <w:rPr>
                <w:rFonts w:asciiTheme="minorHAnsi" w:hAnsiTheme="minorHAnsi" w:cstheme="minorHAnsi"/>
                <w:sz w:val="24"/>
                <w:szCs w:val="24"/>
              </w:rPr>
              <w:t>ost</w:t>
            </w:r>
          </w:p>
        </w:tc>
      </w:tr>
      <w:tr w:rsidR="002F429E" w:rsidRPr="001B14E2" w14:paraId="10F303A7" w14:textId="77777777" w:rsidTr="00CE6E19">
        <w:tc>
          <w:tcPr>
            <w:tcW w:w="1944" w:type="dxa"/>
            <w:tcBorders>
              <w:top w:val="single" w:sz="7" w:space="0" w:color="000000"/>
              <w:left w:val="single" w:sz="7" w:space="0" w:color="000000"/>
              <w:bottom w:val="single" w:sz="7" w:space="0" w:color="000000"/>
              <w:right w:val="single" w:sz="7" w:space="0" w:color="000000"/>
            </w:tcBorders>
            <w:vAlign w:val="center"/>
          </w:tcPr>
          <w:p w14:paraId="10F303A2" w14:textId="77777777" w:rsidR="002F429E" w:rsidRPr="00CE6E19" w:rsidRDefault="002F429E" w:rsidP="002F429E">
            <w:pPr>
              <w:tabs>
                <w:tab w:val="left" w:pos="544"/>
                <w:tab w:val="left" w:pos="814"/>
              </w:tabs>
              <w:spacing w:before="120"/>
              <w:rPr>
                <w:rFonts w:asciiTheme="minorHAnsi" w:hAnsiTheme="minorHAnsi" w:cstheme="minorHAnsi"/>
                <w:sz w:val="24"/>
                <w:szCs w:val="24"/>
              </w:rPr>
            </w:pPr>
            <w:r w:rsidRPr="00CE6E19">
              <w:rPr>
                <w:rFonts w:asciiTheme="minorHAnsi" w:hAnsiTheme="minorHAnsi" w:cstheme="minorHAnsi"/>
                <w:sz w:val="24"/>
                <w:szCs w:val="24"/>
              </w:rPr>
              <w:t>Reporting</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A3" w14:textId="2780E2E9" w:rsidR="002F429E" w:rsidRPr="00CE6E19" w:rsidRDefault="002D10D0" w:rsidP="002D10D0">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160</w:t>
            </w:r>
          </w:p>
        </w:tc>
        <w:tc>
          <w:tcPr>
            <w:tcW w:w="1566" w:type="dxa"/>
            <w:tcBorders>
              <w:top w:val="single" w:sz="7" w:space="0" w:color="000000"/>
              <w:left w:val="single" w:sz="7" w:space="0" w:color="000000"/>
              <w:bottom w:val="single" w:sz="7" w:space="0" w:color="000000"/>
              <w:right w:val="single" w:sz="7" w:space="0" w:color="000000"/>
            </w:tcBorders>
          </w:tcPr>
          <w:p w14:paraId="10F303A4" w14:textId="77777777" w:rsidR="002F429E" w:rsidRPr="00CE6E19" w:rsidRDefault="002F429E"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0.5</w:t>
            </w:r>
          </w:p>
        </w:tc>
        <w:tc>
          <w:tcPr>
            <w:tcW w:w="1566" w:type="dxa"/>
            <w:tcBorders>
              <w:top w:val="single" w:sz="7" w:space="0" w:color="000000"/>
              <w:left w:val="single" w:sz="7" w:space="0" w:color="000000"/>
              <w:bottom w:val="single" w:sz="7" w:space="0" w:color="000000"/>
              <w:right w:val="single" w:sz="7" w:space="0" w:color="000000"/>
            </w:tcBorders>
          </w:tcPr>
          <w:p w14:paraId="10F303A5" w14:textId="168DC23D" w:rsidR="002F429E" w:rsidRPr="00CE6E19" w:rsidRDefault="002F429E"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 xml:space="preserve">$44 </w:t>
            </w:r>
          </w:p>
        </w:tc>
        <w:tc>
          <w:tcPr>
            <w:tcW w:w="2174" w:type="dxa"/>
            <w:tcBorders>
              <w:top w:val="single" w:sz="7" w:space="0" w:color="000000"/>
              <w:left w:val="single" w:sz="7" w:space="0" w:color="000000"/>
              <w:bottom w:val="single" w:sz="7" w:space="0" w:color="000000"/>
              <w:right w:val="single" w:sz="7" w:space="0" w:color="000000"/>
            </w:tcBorders>
          </w:tcPr>
          <w:p w14:paraId="10F303A6" w14:textId="4D4BD774" w:rsidR="002F429E" w:rsidRPr="00CE6E19" w:rsidRDefault="002D10D0"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 xml:space="preserve">$3,520 </w:t>
            </w:r>
          </w:p>
        </w:tc>
      </w:tr>
      <w:tr w:rsidR="002F429E" w:rsidRPr="001B14E2" w14:paraId="10F303AD" w14:textId="77777777" w:rsidTr="00CE6E19">
        <w:tc>
          <w:tcPr>
            <w:tcW w:w="1944" w:type="dxa"/>
            <w:tcBorders>
              <w:top w:val="single" w:sz="7" w:space="0" w:color="000000"/>
              <w:left w:val="single" w:sz="7" w:space="0" w:color="000000"/>
              <w:bottom w:val="single" w:sz="7" w:space="0" w:color="000000"/>
              <w:right w:val="single" w:sz="7" w:space="0" w:color="000000"/>
            </w:tcBorders>
            <w:vAlign w:val="center"/>
          </w:tcPr>
          <w:p w14:paraId="10F303A8" w14:textId="77777777" w:rsidR="002F429E" w:rsidRPr="00CE6E19" w:rsidRDefault="002F429E" w:rsidP="002F429E">
            <w:pPr>
              <w:tabs>
                <w:tab w:val="left" w:pos="544"/>
                <w:tab w:val="left" w:pos="814"/>
              </w:tabs>
              <w:spacing w:before="120"/>
              <w:rPr>
                <w:rFonts w:asciiTheme="minorHAnsi" w:hAnsiTheme="minorHAnsi" w:cstheme="minorHAnsi"/>
                <w:sz w:val="24"/>
                <w:szCs w:val="24"/>
              </w:rPr>
            </w:pPr>
            <w:r w:rsidRPr="00CE6E19">
              <w:rPr>
                <w:rFonts w:asciiTheme="minorHAnsi" w:hAnsiTheme="minorHAnsi" w:cstheme="minorHAnsi"/>
                <w:sz w:val="24"/>
                <w:szCs w:val="24"/>
              </w:rPr>
              <w:t>Recordkeeping</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A9" w14:textId="71955794" w:rsidR="002F429E" w:rsidRPr="00CE6E19" w:rsidRDefault="002D10D0" w:rsidP="002D10D0">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160</w:t>
            </w:r>
          </w:p>
        </w:tc>
        <w:tc>
          <w:tcPr>
            <w:tcW w:w="1566" w:type="dxa"/>
            <w:tcBorders>
              <w:top w:val="single" w:sz="7" w:space="0" w:color="000000"/>
              <w:left w:val="single" w:sz="7" w:space="0" w:color="000000"/>
              <w:bottom w:val="single" w:sz="7" w:space="0" w:color="000000"/>
              <w:right w:val="single" w:sz="7" w:space="0" w:color="000000"/>
            </w:tcBorders>
          </w:tcPr>
          <w:p w14:paraId="10F303AA" w14:textId="77777777" w:rsidR="002F429E" w:rsidRPr="00CE6E19" w:rsidRDefault="002F429E"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0.5</w:t>
            </w:r>
          </w:p>
        </w:tc>
        <w:tc>
          <w:tcPr>
            <w:tcW w:w="1566" w:type="dxa"/>
            <w:tcBorders>
              <w:top w:val="single" w:sz="7" w:space="0" w:color="000000"/>
              <w:left w:val="single" w:sz="7" w:space="0" w:color="000000"/>
              <w:bottom w:val="single" w:sz="7" w:space="0" w:color="000000"/>
              <w:right w:val="single" w:sz="7" w:space="0" w:color="000000"/>
            </w:tcBorders>
          </w:tcPr>
          <w:p w14:paraId="10F303AB" w14:textId="094DABD3" w:rsidR="002F429E" w:rsidRPr="00CE6E19" w:rsidRDefault="002F429E"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 xml:space="preserve">$16 </w:t>
            </w:r>
          </w:p>
        </w:tc>
        <w:tc>
          <w:tcPr>
            <w:tcW w:w="2174" w:type="dxa"/>
            <w:tcBorders>
              <w:top w:val="single" w:sz="7" w:space="0" w:color="000000"/>
              <w:left w:val="single" w:sz="7" w:space="0" w:color="000000"/>
              <w:bottom w:val="single" w:sz="7" w:space="0" w:color="000000"/>
              <w:right w:val="single" w:sz="7" w:space="0" w:color="000000"/>
            </w:tcBorders>
          </w:tcPr>
          <w:p w14:paraId="10F303AC" w14:textId="495547DE" w:rsidR="002F429E" w:rsidRPr="00CE6E19" w:rsidRDefault="002D10D0" w:rsidP="002F429E">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 xml:space="preserve">$1,280 </w:t>
            </w:r>
          </w:p>
        </w:tc>
      </w:tr>
      <w:tr w:rsidR="000C750B" w:rsidRPr="001B14E2" w14:paraId="10F303B0" w14:textId="77777777" w:rsidTr="00CE6E19">
        <w:tc>
          <w:tcPr>
            <w:tcW w:w="6538" w:type="dxa"/>
            <w:gridSpan w:val="4"/>
            <w:tcBorders>
              <w:top w:val="single" w:sz="7" w:space="0" w:color="000000"/>
              <w:left w:val="single" w:sz="7" w:space="0" w:color="000000"/>
              <w:bottom w:val="single" w:sz="7" w:space="0" w:color="000000"/>
              <w:right w:val="single" w:sz="7" w:space="0" w:color="000000"/>
            </w:tcBorders>
            <w:vAlign w:val="center"/>
          </w:tcPr>
          <w:p w14:paraId="10F303AE" w14:textId="77777777" w:rsidR="00134F64" w:rsidRPr="00CE6E19" w:rsidRDefault="000C750B">
            <w:pPr>
              <w:tabs>
                <w:tab w:val="left" w:pos="544"/>
                <w:tab w:val="left" w:pos="814"/>
              </w:tabs>
              <w:spacing w:before="120"/>
              <w:rPr>
                <w:rFonts w:asciiTheme="minorHAnsi" w:hAnsiTheme="minorHAnsi" w:cstheme="minorHAnsi"/>
                <w:sz w:val="24"/>
                <w:szCs w:val="24"/>
              </w:rPr>
            </w:pPr>
            <w:r w:rsidRPr="00CE6E19">
              <w:rPr>
                <w:rFonts w:asciiTheme="minorHAnsi" w:hAnsiTheme="minorHAnsi" w:cstheme="minorHAnsi"/>
                <w:sz w:val="24"/>
                <w:szCs w:val="24"/>
              </w:rPr>
              <w:t>Total</w:t>
            </w:r>
            <w:r w:rsidR="00630AB6" w:rsidRPr="00CE6E19">
              <w:rPr>
                <w:rFonts w:asciiTheme="minorHAnsi" w:hAnsiTheme="minorHAnsi" w:cstheme="minorHAnsi"/>
                <w:sz w:val="24"/>
                <w:szCs w:val="24"/>
              </w:rPr>
              <w:t xml:space="preserve"> Cost</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AF" w14:textId="53E28708" w:rsidR="000C750B" w:rsidRPr="00CE6E19" w:rsidRDefault="002D10D0" w:rsidP="002D10D0">
            <w:pPr>
              <w:tabs>
                <w:tab w:val="left" w:pos="544"/>
                <w:tab w:val="left" w:pos="814"/>
              </w:tabs>
              <w:spacing w:before="120"/>
              <w:jc w:val="center"/>
              <w:rPr>
                <w:rFonts w:asciiTheme="minorHAnsi" w:hAnsiTheme="minorHAnsi" w:cstheme="minorHAnsi"/>
                <w:sz w:val="24"/>
                <w:szCs w:val="24"/>
              </w:rPr>
            </w:pPr>
            <w:r w:rsidRPr="00CE6E19">
              <w:rPr>
                <w:rFonts w:asciiTheme="minorHAnsi" w:hAnsiTheme="minorHAnsi" w:cstheme="minorHAnsi"/>
                <w:sz w:val="24"/>
                <w:szCs w:val="24"/>
              </w:rPr>
              <w:t>$4,800</w:t>
            </w:r>
          </w:p>
        </w:tc>
      </w:tr>
    </w:tbl>
    <w:p w14:paraId="6F31E824" w14:textId="77777777" w:rsidR="005D54F6" w:rsidRPr="00CE6E19" w:rsidRDefault="005D54F6" w:rsidP="00CE6E19">
      <w:pPr>
        <w:pStyle w:val="Heading2"/>
        <w:ind w:left="720"/>
        <w:rPr>
          <w:rFonts w:asciiTheme="minorHAnsi" w:hAnsiTheme="minorHAnsi" w:cstheme="minorHAnsi"/>
          <w:snapToGrid/>
          <w:sz w:val="24"/>
          <w:szCs w:val="24"/>
        </w:rPr>
      </w:pPr>
    </w:p>
    <w:p w14:paraId="10F303B1" w14:textId="454124E9"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Estimates of Other Total Annual Cost Burden to Respondents and Record Keepers </w:t>
      </w:r>
    </w:p>
    <w:p w14:paraId="10F303B2" w14:textId="77777777" w:rsidR="004602FE" w:rsidRPr="00CE6E19" w:rsidRDefault="00AF2F26" w:rsidP="005D54F6">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Respondents will not incur any additional record keeping costs.</w:t>
      </w:r>
    </w:p>
    <w:p w14:paraId="10F303B3" w14:textId="77777777" w:rsidR="002C3C4F" w:rsidRPr="00CE6E19" w:rsidRDefault="004602FE" w:rsidP="00CE6E19">
      <w:pPr>
        <w:pStyle w:val="Heading2"/>
        <w:numPr>
          <w:ilvl w:val="0"/>
          <w:numId w:val="15"/>
        </w:numPr>
        <w:spacing w:line="480" w:lineRule="auto"/>
        <w:rPr>
          <w:rFonts w:asciiTheme="minorHAnsi" w:hAnsiTheme="minorHAnsi" w:cstheme="minorHAnsi"/>
          <w:snapToGrid/>
          <w:sz w:val="24"/>
          <w:szCs w:val="24"/>
        </w:rPr>
      </w:pPr>
      <w:r w:rsidRPr="00CE6E19">
        <w:rPr>
          <w:rFonts w:asciiTheme="minorHAnsi" w:hAnsiTheme="minorHAnsi" w:cstheme="minorHAnsi"/>
          <w:snapToGrid/>
          <w:sz w:val="24"/>
          <w:szCs w:val="24"/>
        </w:rPr>
        <w:t>A</w:t>
      </w:r>
      <w:r w:rsidR="002C3C4F" w:rsidRPr="00CE6E19">
        <w:rPr>
          <w:rFonts w:asciiTheme="minorHAnsi" w:hAnsiTheme="minorHAnsi" w:cstheme="minorHAnsi"/>
          <w:snapToGrid/>
          <w:sz w:val="24"/>
          <w:szCs w:val="24"/>
        </w:rPr>
        <w:t xml:space="preserve">nnualized Cost to the Federal Government </w:t>
      </w:r>
    </w:p>
    <w:tbl>
      <w:tblPr>
        <w:tblW w:w="9236" w:type="dxa"/>
        <w:tblInd w:w="70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Caption w:val="Annualized Cost to the Federal Government"/>
        <w:tblDescription w:val="Annualized Cost to the Federal Government by Hourse, Salary, and total cost"/>
      </w:tblPr>
      <w:tblGrid>
        <w:gridCol w:w="5414"/>
        <w:gridCol w:w="1350"/>
        <w:gridCol w:w="1260"/>
        <w:gridCol w:w="1212"/>
      </w:tblGrid>
      <w:tr w:rsidR="004743F6" w:rsidRPr="001B14E2" w14:paraId="10F303B8" w14:textId="77777777" w:rsidTr="00CE6E19">
        <w:trPr>
          <w:cantSplit/>
          <w:trHeight w:val="399"/>
          <w:tblHeader/>
        </w:trPr>
        <w:tc>
          <w:tcPr>
            <w:tcW w:w="5414" w:type="dxa"/>
            <w:tcBorders>
              <w:top w:val="single" w:sz="7" w:space="0" w:color="000000"/>
              <w:left w:val="single" w:sz="7" w:space="0" w:color="000000"/>
              <w:bottom w:val="single" w:sz="7" w:space="0" w:color="000000"/>
              <w:right w:val="single" w:sz="7" w:space="0" w:color="000000"/>
            </w:tcBorders>
          </w:tcPr>
          <w:p w14:paraId="10F303B4" w14:textId="77777777" w:rsidR="004743F6" w:rsidRPr="00CE6E19" w:rsidRDefault="004743F6"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Cost Item</w:t>
            </w:r>
          </w:p>
        </w:tc>
        <w:tc>
          <w:tcPr>
            <w:tcW w:w="1350" w:type="dxa"/>
            <w:tcBorders>
              <w:top w:val="single" w:sz="7" w:space="0" w:color="000000"/>
              <w:left w:val="single" w:sz="7" w:space="0" w:color="000000"/>
              <w:bottom w:val="single" w:sz="7" w:space="0" w:color="000000"/>
              <w:right w:val="single" w:sz="7" w:space="0" w:color="000000"/>
            </w:tcBorders>
          </w:tcPr>
          <w:p w14:paraId="10F303B5" w14:textId="77777777" w:rsidR="004743F6" w:rsidRPr="00CE6E19" w:rsidRDefault="003D4511"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Hours</w:t>
            </w:r>
          </w:p>
        </w:tc>
        <w:tc>
          <w:tcPr>
            <w:tcW w:w="1260" w:type="dxa"/>
            <w:tcBorders>
              <w:top w:val="single" w:sz="7" w:space="0" w:color="000000"/>
              <w:left w:val="single" w:sz="7" w:space="0" w:color="000000"/>
              <w:bottom w:val="single" w:sz="7" w:space="0" w:color="000000"/>
              <w:right w:val="single" w:sz="7" w:space="0" w:color="000000"/>
            </w:tcBorders>
          </w:tcPr>
          <w:p w14:paraId="10F303B6" w14:textId="77777777" w:rsidR="004743F6" w:rsidRPr="00CE6E19" w:rsidRDefault="003D4511"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Salary (per hour)</w:t>
            </w:r>
          </w:p>
        </w:tc>
        <w:tc>
          <w:tcPr>
            <w:tcW w:w="1212" w:type="dxa"/>
            <w:tcBorders>
              <w:top w:val="single" w:sz="7" w:space="0" w:color="000000"/>
              <w:left w:val="single" w:sz="7" w:space="0" w:color="000000"/>
              <w:bottom w:val="single" w:sz="7" w:space="0" w:color="000000"/>
              <w:right w:val="single" w:sz="7" w:space="0" w:color="000000"/>
            </w:tcBorders>
          </w:tcPr>
          <w:p w14:paraId="10F303B7" w14:textId="77777777" w:rsidR="004743F6" w:rsidRPr="00CE6E19" w:rsidRDefault="004743F6"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Total</w:t>
            </w:r>
          </w:p>
        </w:tc>
      </w:tr>
      <w:tr w:rsidR="004743F6" w:rsidRPr="001B14E2" w14:paraId="10F303BF" w14:textId="77777777" w:rsidTr="00CE6E19">
        <w:trPr>
          <w:cantSplit/>
        </w:trPr>
        <w:tc>
          <w:tcPr>
            <w:tcW w:w="5414" w:type="dxa"/>
            <w:tcBorders>
              <w:top w:val="single" w:sz="7" w:space="0" w:color="000000"/>
              <w:left w:val="single" w:sz="7" w:space="0" w:color="000000"/>
              <w:bottom w:val="single" w:sz="7" w:space="0" w:color="000000"/>
              <w:right w:val="single" w:sz="7" w:space="0" w:color="000000"/>
            </w:tcBorders>
          </w:tcPr>
          <w:p w14:paraId="10F303B9" w14:textId="77777777" w:rsidR="004743F6" w:rsidRPr="00CE6E19" w:rsidRDefault="004743F6" w:rsidP="00630AB6">
            <w:pPr>
              <w:tabs>
                <w:tab w:val="left" w:pos="544"/>
                <w:tab w:val="left" w:pos="814"/>
              </w:tabs>
              <w:spacing w:before="84" w:after="44"/>
              <w:rPr>
                <w:rFonts w:asciiTheme="minorHAnsi" w:hAnsiTheme="minorHAnsi" w:cstheme="minorHAnsi"/>
                <w:sz w:val="24"/>
                <w:szCs w:val="24"/>
              </w:rPr>
            </w:pPr>
            <w:r w:rsidRPr="00CE6E19">
              <w:rPr>
                <w:rFonts w:asciiTheme="minorHAnsi" w:hAnsiTheme="minorHAnsi" w:cstheme="minorHAnsi"/>
                <w:sz w:val="24"/>
                <w:szCs w:val="24"/>
              </w:rPr>
              <w:t>GS-1</w:t>
            </w:r>
            <w:r w:rsidR="00630AB6" w:rsidRPr="00CE6E19">
              <w:rPr>
                <w:rFonts w:asciiTheme="minorHAnsi" w:hAnsiTheme="minorHAnsi" w:cstheme="minorHAnsi"/>
                <w:sz w:val="24"/>
                <w:szCs w:val="24"/>
              </w:rPr>
              <w:t>3</w:t>
            </w:r>
            <w:r w:rsidRPr="00CE6E19">
              <w:rPr>
                <w:rFonts w:asciiTheme="minorHAnsi" w:hAnsiTheme="minorHAnsi" w:cstheme="minorHAnsi"/>
                <w:sz w:val="24"/>
                <w:szCs w:val="24"/>
              </w:rPr>
              <w:t xml:space="preserve">:  (a) update </w:t>
            </w:r>
            <w:r w:rsidRPr="00CE6E19">
              <w:rPr>
                <w:rFonts w:asciiTheme="minorHAnsi" w:hAnsiTheme="minorHAnsi" w:cstheme="minorHAnsi"/>
                <w:i/>
                <w:sz w:val="24"/>
                <w:szCs w:val="24"/>
              </w:rPr>
              <w:t>LIHEAP Household Report</w:t>
            </w:r>
            <w:r w:rsidRPr="00CE6E19">
              <w:rPr>
                <w:rFonts w:asciiTheme="minorHAnsi" w:hAnsiTheme="minorHAnsi" w:cstheme="minorHAnsi"/>
                <w:sz w:val="24"/>
                <w:szCs w:val="24"/>
              </w:rPr>
              <w:t xml:space="preserve"> and instructions to reflect the current Federal Fiscal Year (b) prepare an Action Transmittal reminding grantees of the reporting requirement, (c) </w:t>
            </w:r>
            <w:r w:rsidR="00630AB6" w:rsidRPr="00CE6E19">
              <w:rPr>
                <w:rFonts w:asciiTheme="minorHAnsi" w:hAnsiTheme="minorHAnsi" w:cstheme="minorHAnsi"/>
                <w:sz w:val="24"/>
                <w:szCs w:val="24"/>
              </w:rPr>
              <w:t>oversee the work of the contractor.</w:t>
            </w:r>
          </w:p>
        </w:tc>
        <w:tc>
          <w:tcPr>
            <w:tcW w:w="1350" w:type="dxa"/>
            <w:tcBorders>
              <w:top w:val="single" w:sz="7" w:space="0" w:color="000000"/>
              <w:left w:val="single" w:sz="7" w:space="0" w:color="000000"/>
              <w:bottom w:val="single" w:sz="7" w:space="0" w:color="000000"/>
              <w:right w:val="single" w:sz="7" w:space="0" w:color="000000"/>
            </w:tcBorders>
          </w:tcPr>
          <w:p w14:paraId="10F303BA" w14:textId="77777777" w:rsidR="004743F6" w:rsidRPr="00CE6E19" w:rsidRDefault="003D4511"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353</w:t>
            </w:r>
          </w:p>
        </w:tc>
        <w:tc>
          <w:tcPr>
            <w:tcW w:w="1260" w:type="dxa"/>
            <w:tcBorders>
              <w:top w:val="single" w:sz="7" w:space="0" w:color="000000"/>
              <w:left w:val="single" w:sz="7" w:space="0" w:color="000000"/>
              <w:bottom w:val="single" w:sz="7" w:space="0" w:color="000000"/>
              <w:right w:val="single" w:sz="7" w:space="0" w:color="000000"/>
            </w:tcBorders>
          </w:tcPr>
          <w:p w14:paraId="10F303BC" w14:textId="5AD1B231" w:rsidR="004743F6" w:rsidRPr="00CE6E19" w:rsidRDefault="009B49ED" w:rsidP="00D658C7">
            <w:pPr>
              <w:tabs>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 xml:space="preserve">$47.71 </w:t>
            </w:r>
          </w:p>
        </w:tc>
        <w:tc>
          <w:tcPr>
            <w:tcW w:w="1212" w:type="dxa"/>
            <w:tcBorders>
              <w:top w:val="single" w:sz="7" w:space="0" w:color="000000"/>
              <w:left w:val="single" w:sz="7" w:space="0" w:color="000000"/>
              <w:bottom w:val="single" w:sz="7" w:space="0" w:color="000000"/>
              <w:right w:val="single" w:sz="7" w:space="0" w:color="000000"/>
            </w:tcBorders>
          </w:tcPr>
          <w:p w14:paraId="10F303BE" w14:textId="552429B2" w:rsidR="004743F6" w:rsidRPr="00CE6E19" w:rsidRDefault="009B49ED" w:rsidP="00D658C7">
            <w:pPr>
              <w:tabs>
                <w:tab w:val="left" w:pos="544"/>
                <w:tab w:val="left" w:pos="814"/>
              </w:tabs>
              <w:spacing w:before="84" w:after="44"/>
              <w:jc w:val="right"/>
              <w:rPr>
                <w:rFonts w:asciiTheme="minorHAnsi" w:hAnsiTheme="minorHAnsi" w:cstheme="minorHAnsi"/>
                <w:sz w:val="24"/>
                <w:szCs w:val="24"/>
              </w:rPr>
            </w:pPr>
            <w:r w:rsidRPr="00CE6E19">
              <w:rPr>
                <w:rFonts w:asciiTheme="minorHAnsi" w:hAnsiTheme="minorHAnsi" w:cstheme="minorHAnsi"/>
                <w:sz w:val="24"/>
                <w:szCs w:val="24"/>
              </w:rPr>
              <w:t xml:space="preserve">$16,842 </w:t>
            </w:r>
          </w:p>
        </w:tc>
      </w:tr>
      <w:tr w:rsidR="004743F6" w:rsidRPr="001B14E2" w14:paraId="10F303C4" w14:textId="77777777" w:rsidTr="00CE6E19">
        <w:trPr>
          <w:cantSplit/>
        </w:trPr>
        <w:tc>
          <w:tcPr>
            <w:tcW w:w="5414" w:type="dxa"/>
            <w:tcBorders>
              <w:top w:val="single" w:sz="7" w:space="0" w:color="000000"/>
              <w:left w:val="single" w:sz="7" w:space="0" w:color="000000"/>
              <w:bottom w:val="single" w:sz="7" w:space="0" w:color="000000"/>
              <w:right w:val="single" w:sz="7" w:space="0" w:color="000000"/>
            </w:tcBorders>
          </w:tcPr>
          <w:p w14:paraId="10F303C0" w14:textId="77777777" w:rsidR="004743F6" w:rsidRPr="00CE6E19" w:rsidRDefault="00630AB6" w:rsidP="00630AB6">
            <w:pPr>
              <w:tabs>
                <w:tab w:val="left" w:pos="544"/>
                <w:tab w:val="left" w:pos="814"/>
              </w:tabs>
              <w:spacing w:before="84" w:after="44"/>
              <w:rPr>
                <w:rFonts w:asciiTheme="minorHAnsi" w:hAnsiTheme="minorHAnsi" w:cstheme="minorHAnsi"/>
                <w:sz w:val="24"/>
                <w:szCs w:val="24"/>
              </w:rPr>
            </w:pPr>
            <w:r w:rsidRPr="00CE6E19">
              <w:rPr>
                <w:rFonts w:asciiTheme="minorHAnsi" w:hAnsiTheme="minorHAnsi" w:cstheme="minorHAnsi"/>
                <w:sz w:val="24"/>
                <w:szCs w:val="24"/>
              </w:rPr>
              <w:t xml:space="preserve">Contractor Cost: </w:t>
            </w:r>
            <w:r w:rsidR="004743F6" w:rsidRPr="00CE6E19">
              <w:rPr>
                <w:rFonts w:asciiTheme="minorHAnsi" w:hAnsiTheme="minorHAnsi" w:cstheme="minorHAnsi"/>
                <w:sz w:val="24"/>
                <w:szCs w:val="24"/>
              </w:rPr>
              <w:t xml:space="preserve">  (a) oversee the collection effort and prepare statistical tables (b) prepare tables with footnotes</w:t>
            </w:r>
            <w:r w:rsidRPr="00CE6E19">
              <w:rPr>
                <w:rFonts w:asciiTheme="minorHAnsi" w:hAnsiTheme="minorHAnsi" w:cstheme="minorHAnsi"/>
                <w:sz w:val="24"/>
                <w:szCs w:val="24"/>
              </w:rPr>
              <w:t xml:space="preserve"> for final publication in the Report to Congress</w:t>
            </w:r>
            <w:r w:rsidR="004743F6" w:rsidRPr="00CE6E19">
              <w:rPr>
                <w:rFonts w:asciiTheme="minorHAnsi" w:hAnsiTheme="minorHAnsi" w:cstheme="minorHAnsi"/>
                <w:sz w:val="24"/>
                <w:szCs w:val="24"/>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10F303C1" w14:textId="77777777" w:rsidR="004743F6" w:rsidRPr="00CE6E19" w:rsidRDefault="003D4511" w:rsidP="00D658C7">
            <w:pPr>
              <w:tabs>
                <w:tab w:val="left" w:pos="-734"/>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176</w:t>
            </w:r>
          </w:p>
        </w:tc>
        <w:tc>
          <w:tcPr>
            <w:tcW w:w="1260" w:type="dxa"/>
            <w:tcBorders>
              <w:top w:val="single" w:sz="7" w:space="0" w:color="000000"/>
              <w:left w:val="single" w:sz="7" w:space="0" w:color="000000"/>
              <w:bottom w:val="single" w:sz="7" w:space="0" w:color="000000"/>
              <w:right w:val="single" w:sz="7" w:space="0" w:color="000000"/>
            </w:tcBorders>
          </w:tcPr>
          <w:p w14:paraId="10F303C2" w14:textId="6760631C" w:rsidR="004743F6" w:rsidRPr="00CE6E19" w:rsidRDefault="009B49ED" w:rsidP="00D658C7">
            <w:pPr>
              <w:tabs>
                <w:tab w:val="left" w:pos="-734"/>
                <w:tab w:val="left" w:pos="544"/>
                <w:tab w:val="left" w:pos="814"/>
              </w:tabs>
              <w:spacing w:before="84" w:after="44"/>
              <w:jc w:val="center"/>
              <w:rPr>
                <w:rFonts w:asciiTheme="minorHAnsi" w:hAnsiTheme="minorHAnsi" w:cstheme="minorHAnsi"/>
                <w:sz w:val="24"/>
                <w:szCs w:val="24"/>
              </w:rPr>
            </w:pPr>
            <w:r w:rsidRPr="00CE6E19">
              <w:rPr>
                <w:rFonts w:asciiTheme="minorHAnsi" w:hAnsiTheme="minorHAnsi" w:cstheme="minorHAnsi"/>
                <w:sz w:val="24"/>
                <w:szCs w:val="24"/>
              </w:rPr>
              <w:t>$83.79</w:t>
            </w:r>
          </w:p>
        </w:tc>
        <w:tc>
          <w:tcPr>
            <w:tcW w:w="1212" w:type="dxa"/>
            <w:tcBorders>
              <w:top w:val="single" w:sz="7" w:space="0" w:color="000000"/>
              <w:left w:val="single" w:sz="7" w:space="0" w:color="000000"/>
              <w:bottom w:val="single" w:sz="7" w:space="0" w:color="000000"/>
              <w:right w:val="single" w:sz="7" w:space="0" w:color="000000"/>
            </w:tcBorders>
          </w:tcPr>
          <w:p w14:paraId="10F303C3" w14:textId="77C71404" w:rsidR="004743F6" w:rsidRPr="00CE6E19" w:rsidRDefault="009B49ED" w:rsidP="00D658C7">
            <w:pPr>
              <w:tabs>
                <w:tab w:val="left" w:pos="-734"/>
                <w:tab w:val="left" w:pos="544"/>
                <w:tab w:val="left" w:pos="814"/>
              </w:tabs>
              <w:spacing w:before="84" w:after="44"/>
              <w:jc w:val="right"/>
              <w:rPr>
                <w:rFonts w:asciiTheme="minorHAnsi" w:hAnsiTheme="minorHAnsi" w:cstheme="minorHAnsi"/>
                <w:sz w:val="24"/>
                <w:szCs w:val="24"/>
              </w:rPr>
            </w:pPr>
            <w:r w:rsidRPr="00CE6E19">
              <w:rPr>
                <w:rFonts w:asciiTheme="minorHAnsi" w:hAnsiTheme="minorHAnsi" w:cstheme="minorHAnsi"/>
                <w:sz w:val="24"/>
                <w:szCs w:val="24"/>
              </w:rPr>
              <w:t>$14,747</w:t>
            </w:r>
          </w:p>
        </w:tc>
      </w:tr>
      <w:tr w:rsidR="00630AB6" w:rsidRPr="001B14E2" w14:paraId="10F303C7" w14:textId="77777777" w:rsidTr="00CE6E19">
        <w:trPr>
          <w:cantSplit/>
          <w:trHeight w:val="228"/>
        </w:trPr>
        <w:tc>
          <w:tcPr>
            <w:tcW w:w="8024" w:type="dxa"/>
            <w:gridSpan w:val="3"/>
            <w:tcBorders>
              <w:top w:val="single" w:sz="7" w:space="0" w:color="000000"/>
              <w:left w:val="single" w:sz="7" w:space="0" w:color="000000"/>
              <w:bottom w:val="single" w:sz="7" w:space="0" w:color="000000"/>
              <w:right w:val="single" w:sz="7" w:space="0" w:color="000000"/>
            </w:tcBorders>
          </w:tcPr>
          <w:p w14:paraId="10F303C5" w14:textId="77777777" w:rsidR="00134F64" w:rsidRPr="00CE6E19" w:rsidRDefault="00630AB6">
            <w:pPr>
              <w:tabs>
                <w:tab w:val="left" w:pos="-734"/>
                <w:tab w:val="left" w:pos="544"/>
                <w:tab w:val="left" w:pos="814"/>
              </w:tabs>
              <w:spacing w:before="84" w:after="44"/>
              <w:jc w:val="right"/>
              <w:rPr>
                <w:rFonts w:asciiTheme="minorHAnsi" w:hAnsiTheme="minorHAnsi" w:cstheme="minorHAnsi"/>
                <w:sz w:val="24"/>
                <w:szCs w:val="24"/>
              </w:rPr>
            </w:pPr>
            <w:r w:rsidRPr="00CE6E19">
              <w:rPr>
                <w:rFonts w:asciiTheme="minorHAnsi" w:hAnsiTheme="minorHAnsi" w:cstheme="minorHAnsi"/>
                <w:sz w:val="24"/>
                <w:szCs w:val="24"/>
              </w:rPr>
              <w:t>Total</w:t>
            </w:r>
          </w:p>
        </w:tc>
        <w:tc>
          <w:tcPr>
            <w:tcW w:w="1212" w:type="dxa"/>
            <w:tcBorders>
              <w:top w:val="single" w:sz="7" w:space="0" w:color="000000"/>
              <w:left w:val="single" w:sz="7" w:space="0" w:color="000000"/>
              <w:bottom w:val="single" w:sz="7" w:space="0" w:color="000000"/>
              <w:right w:val="single" w:sz="7" w:space="0" w:color="000000"/>
            </w:tcBorders>
          </w:tcPr>
          <w:p w14:paraId="10F303C6" w14:textId="2B57DE68" w:rsidR="00630AB6" w:rsidRPr="00CE6E19" w:rsidRDefault="009B49ED" w:rsidP="00D658C7">
            <w:pPr>
              <w:tabs>
                <w:tab w:val="left" w:pos="-734"/>
                <w:tab w:val="left" w:pos="544"/>
                <w:tab w:val="left" w:pos="814"/>
              </w:tabs>
              <w:spacing w:before="84" w:after="44"/>
              <w:jc w:val="right"/>
              <w:rPr>
                <w:rFonts w:asciiTheme="minorHAnsi" w:hAnsiTheme="minorHAnsi" w:cstheme="minorHAnsi"/>
                <w:sz w:val="24"/>
                <w:szCs w:val="24"/>
              </w:rPr>
            </w:pPr>
            <w:r w:rsidRPr="00CE6E19">
              <w:rPr>
                <w:rFonts w:asciiTheme="minorHAnsi" w:hAnsiTheme="minorHAnsi" w:cstheme="minorHAnsi"/>
                <w:sz w:val="24"/>
                <w:szCs w:val="24"/>
              </w:rPr>
              <w:t>$31,589</w:t>
            </w:r>
          </w:p>
        </w:tc>
      </w:tr>
    </w:tbl>
    <w:p w14:paraId="3A8D3A0F" w14:textId="77777777" w:rsidR="005D54F6" w:rsidRPr="00CE6E19" w:rsidRDefault="005D54F6" w:rsidP="00CE6E19">
      <w:pPr>
        <w:pStyle w:val="Heading2"/>
        <w:ind w:left="720"/>
        <w:rPr>
          <w:rFonts w:asciiTheme="minorHAnsi" w:hAnsiTheme="minorHAnsi" w:cstheme="minorHAnsi"/>
          <w:snapToGrid/>
          <w:sz w:val="24"/>
          <w:szCs w:val="24"/>
        </w:rPr>
      </w:pPr>
    </w:p>
    <w:p w14:paraId="2DB12E34" w14:textId="7C894E49" w:rsidR="0094445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Explanation for Program Changes or Adjustments </w:t>
      </w:r>
    </w:p>
    <w:p w14:paraId="0FF567C7" w14:textId="77777777" w:rsidR="00774AC2" w:rsidRPr="00834E65" w:rsidRDefault="00774AC2" w:rsidP="00834E65">
      <w:pPr>
        <w:pStyle w:val="ListParagraph"/>
        <w:tabs>
          <w:tab w:val="left" w:pos="-734"/>
          <w:tab w:val="left" w:pos="544"/>
          <w:tab w:val="left" w:pos="814"/>
        </w:tabs>
        <w:jc w:val="both"/>
        <w:rPr>
          <w:sz w:val="22"/>
          <w:szCs w:val="24"/>
        </w:rPr>
      </w:pPr>
    </w:p>
    <w:p w14:paraId="549B01B4" w14:textId="7BF10E93" w:rsidR="00774AC2" w:rsidRDefault="00774AC2" w:rsidP="00774AC2">
      <w:pPr>
        <w:pStyle w:val="ListParagraph"/>
        <w:tabs>
          <w:tab w:val="left" w:pos="-734"/>
          <w:tab w:val="left" w:pos="544"/>
          <w:tab w:val="left" w:pos="814"/>
        </w:tabs>
        <w:spacing w:line="215" w:lineRule="exact"/>
        <w:jc w:val="both"/>
        <w:rPr>
          <w:rFonts w:asciiTheme="minorHAnsi" w:hAnsiTheme="minorHAnsi"/>
          <w:sz w:val="24"/>
          <w:szCs w:val="22"/>
        </w:rPr>
      </w:pPr>
      <w:r w:rsidRPr="00834E65">
        <w:rPr>
          <w:rFonts w:asciiTheme="minorHAnsi" w:hAnsiTheme="minorHAnsi"/>
          <w:sz w:val="24"/>
          <w:szCs w:val="22"/>
        </w:rPr>
        <w:t>There is no adjustment from the previously approved collection.</w:t>
      </w:r>
    </w:p>
    <w:p w14:paraId="69C90553" w14:textId="77777777" w:rsidR="00BA6471" w:rsidRPr="00834E65" w:rsidRDefault="00BA6471" w:rsidP="00834E65">
      <w:pPr>
        <w:pStyle w:val="ListParagraph"/>
        <w:tabs>
          <w:tab w:val="left" w:pos="-734"/>
          <w:tab w:val="left" w:pos="544"/>
          <w:tab w:val="left" w:pos="814"/>
        </w:tabs>
        <w:spacing w:line="215" w:lineRule="exact"/>
        <w:jc w:val="both"/>
        <w:rPr>
          <w:rFonts w:asciiTheme="minorHAnsi" w:hAnsiTheme="minorHAnsi"/>
          <w:sz w:val="24"/>
          <w:szCs w:val="22"/>
        </w:rPr>
      </w:pPr>
    </w:p>
    <w:p w14:paraId="10F303CF"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Plans for Tabulation and Publication and Project Time Schedule </w:t>
      </w:r>
    </w:p>
    <w:p w14:paraId="10F303D0" w14:textId="6E4338D1" w:rsidR="004743F6" w:rsidRPr="00CE6E19" w:rsidRDefault="004743F6" w:rsidP="00CD2D2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The results of the information collection are published in the Department's annual LIHEAP Report to Congress.  State-level data are prepared as tables in Part III of the LIHEAP Report to Congress.  The aggregation of State-level data also is reported in Part III of the LIHEAP Report to Congress.   Complex analytical techniques will not be used as national totals, percent</w:t>
      </w:r>
      <w:r w:rsidR="001B14E2">
        <w:rPr>
          <w:rFonts w:asciiTheme="minorHAnsi" w:hAnsiTheme="minorHAnsi" w:cstheme="minorHAnsi"/>
          <w:snapToGrid/>
          <w:sz w:val="24"/>
          <w:szCs w:val="24"/>
        </w:rPr>
        <w:t>age</w:t>
      </w:r>
      <w:r w:rsidRPr="00CE6E19">
        <w:rPr>
          <w:rFonts w:asciiTheme="minorHAnsi" w:hAnsiTheme="minorHAnsi" w:cstheme="minorHAnsi"/>
          <w:snapToGrid/>
          <w:sz w:val="24"/>
          <w:szCs w:val="24"/>
        </w:rPr>
        <w:t>s, and percent distributions will be tabulated only.  Selected results of the information collection also are published as part of the Department’s annual Congressional Justification.</w:t>
      </w:r>
    </w:p>
    <w:p w14:paraId="10F303D1" w14:textId="25667F49" w:rsidR="004743F6" w:rsidRPr="00CE6E19" w:rsidRDefault="004743F6" w:rsidP="00CD2D2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The LIHEAP Household Report needs to be available before the end of </w:t>
      </w:r>
      <w:r w:rsidR="000B26CB">
        <w:rPr>
          <w:rFonts w:asciiTheme="minorHAnsi" w:hAnsiTheme="minorHAnsi" w:cstheme="minorHAnsi"/>
          <w:snapToGrid/>
          <w:sz w:val="24"/>
          <w:szCs w:val="24"/>
        </w:rPr>
        <w:t>each</w:t>
      </w:r>
      <w:r w:rsidRPr="00CE6E19">
        <w:rPr>
          <w:rFonts w:asciiTheme="minorHAnsi" w:hAnsiTheme="minorHAnsi" w:cstheme="minorHAnsi"/>
          <w:snapToGrid/>
          <w:sz w:val="24"/>
          <w:szCs w:val="24"/>
        </w:rPr>
        <w:t xml:space="preserve"> fiscal year</w:t>
      </w:r>
      <w:r w:rsidR="000B26CB">
        <w:rPr>
          <w:rFonts w:asciiTheme="minorHAnsi" w:hAnsiTheme="minorHAnsi" w:cstheme="minorHAnsi"/>
          <w:snapToGrid/>
          <w:sz w:val="24"/>
          <w:szCs w:val="24"/>
        </w:rPr>
        <w:t xml:space="preserve"> to</w:t>
      </w:r>
      <w:r w:rsidRPr="00CE6E19">
        <w:rPr>
          <w:rFonts w:asciiTheme="minorHAnsi" w:hAnsiTheme="minorHAnsi" w:cstheme="minorHAnsi"/>
          <w:snapToGrid/>
          <w:sz w:val="24"/>
          <w:szCs w:val="24"/>
        </w:rPr>
        <w:t xml:space="preserve"> allow grantees time to submit their completed reports as part of their application for LIHEAP funds for the following fiscal year in accordance with 45 CFR 96.10.  This regulation establishes September 1st as the deadline for State, Tribal, and Insular Area grantees to submit their block grant applications/plans for the following fiscal year.   </w:t>
      </w:r>
      <w:r w:rsidR="00042727">
        <w:rPr>
          <w:rFonts w:asciiTheme="minorHAnsi" w:hAnsiTheme="minorHAnsi" w:cstheme="minorHAnsi"/>
          <w:snapToGrid/>
          <w:sz w:val="24"/>
          <w:szCs w:val="24"/>
        </w:rPr>
        <w:t>T</w:t>
      </w:r>
      <w:r w:rsidRPr="00CE6E19">
        <w:rPr>
          <w:rFonts w:asciiTheme="minorHAnsi" w:hAnsiTheme="minorHAnsi" w:cstheme="minorHAnsi"/>
          <w:snapToGrid/>
          <w:sz w:val="24"/>
          <w:szCs w:val="24"/>
        </w:rPr>
        <w:t xml:space="preserve">he projected time schedule for </w:t>
      </w:r>
      <w:r w:rsidR="000B26CB">
        <w:rPr>
          <w:rFonts w:asciiTheme="minorHAnsi" w:hAnsiTheme="minorHAnsi" w:cstheme="minorHAnsi"/>
          <w:snapToGrid/>
          <w:sz w:val="24"/>
          <w:szCs w:val="24"/>
        </w:rPr>
        <w:t>the annual LIHEAP Household Report</w:t>
      </w:r>
      <w:r w:rsidR="00042727">
        <w:rPr>
          <w:rFonts w:asciiTheme="minorHAnsi" w:hAnsiTheme="minorHAnsi" w:cstheme="minorHAnsi"/>
          <w:snapToGrid/>
          <w:sz w:val="24"/>
          <w:szCs w:val="24"/>
        </w:rPr>
        <w:t xml:space="preserve"> is shown below.</w:t>
      </w:r>
    </w:p>
    <w:tbl>
      <w:tblPr>
        <w:tblW w:w="8820" w:type="dxa"/>
        <w:tblInd w:w="660" w:type="dxa"/>
        <w:tblLayout w:type="fixed"/>
        <w:tblCellMar>
          <w:left w:w="120" w:type="dxa"/>
          <w:right w:w="120" w:type="dxa"/>
        </w:tblCellMar>
        <w:tblLook w:val="0000" w:firstRow="0" w:lastRow="0" w:firstColumn="0" w:lastColumn="0" w:noHBand="0" w:noVBand="0"/>
        <w:tblCaption w:val="Publication and Project Time Schedule"/>
        <w:tblDescription w:val="Publication and Project Time Schedule by Weeks Following OMB Approval"/>
      </w:tblPr>
      <w:tblGrid>
        <w:gridCol w:w="6120"/>
        <w:gridCol w:w="2700"/>
      </w:tblGrid>
      <w:tr w:rsidR="004743F6" w:rsidRPr="001B14E2" w14:paraId="10F303D5" w14:textId="77777777" w:rsidTr="00CE6E19">
        <w:trPr>
          <w:cantSplit/>
        </w:trPr>
        <w:tc>
          <w:tcPr>
            <w:tcW w:w="6120" w:type="dxa"/>
            <w:tcBorders>
              <w:top w:val="double" w:sz="7" w:space="0" w:color="000000"/>
              <w:left w:val="double" w:sz="7" w:space="0" w:color="000000"/>
              <w:bottom w:val="single" w:sz="7" w:space="0" w:color="000000"/>
              <w:right w:val="single" w:sz="7" w:space="0" w:color="000000"/>
            </w:tcBorders>
            <w:vAlign w:val="center"/>
          </w:tcPr>
          <w:p w14:paraId="10F303D3" w14:textId="77777777" w:rsidR="004743F6" w:rsidRPr="00CE6E19" w:rsidRDefault="004743F6" w:rsidP="00CE6E19">
            <w:pPr>
              <w:tabs>
                <w:tab w:val="left" w:pos="-734"/>
                <w:tab w:val="left" w:pos="544"/>
                <w:tab w:val="left" w:pos="814"/>
              </w:tabs>
              <w:spacing w:before="120" w:after="12"/>
              <w:ind w:left="360"/>
              <w:jc w:val="center"/>
              <w:rPr>
                <w:rFonts w:asciiTheme="minorHAnsi" w:hAnsiTheme="minorHAnsi" w:cstheme="minorHAnsi"/>
                <w:sz w:val="24"/>
                <w:szCs w:val="24"/>
              </w:rPr>
            </w:pPr>
            <w:r w:rsidRPr="00CE6E19">
              <w:rPr>
                <w:rFonts w:asciiTheme="minorHAnsi" w:hAnsiTheme="minorHAnsi" w:cstheme="minorHAnsi"/>
                <w:b/>
                <w:sz w:val="24"/>
                <w:szCs w:val="24"/>
              </w:rPr>
              <w:t>Activity</w:t>
            </w:r>
          </w:p>
        </w:tc>
        <w:tc>
          <w:tcPr>
            <w:tcW w:w="2700" w:type="dxa"/>
            <w:tcBorders>
              <w:top w:val="double" w:sz="7" w:space="0" w:color="000000"/>
              <w:left w:val="single" w:sz="7" w:space="0" w:color="000000"/>
              <w:bottom w:val="single" w:sz="7" w:space="0" w:color="000000"/>
              <w:right w:val="double" w:sz="7" w:space="0" w:color="000000"/>
            </w:tcBorders>
            <w:vAlign w:val="center"/>
          </w:tcPr>
          <w:p w14:paraId="10F303D4" w14:textId="4231B40A" w:rsidR="004743F6" w:rsidRPr="00CE6E19" w:rsidRDefault="004743F6" w:rsidP="00D658C7">
            <w:pPr>
              <w:tabs>
                <w:tab w:val="left" w:pos="-734"/>
                <w:tab w:val="left" w:pos="544"/>
                <w:tab w:val="left" w:pos="814"/>
              </w:tabs>
              <w:spacing w:before="120" w:after="12"/>
              <w:jc w:val="center"/>
              <w:rPr>
                <w:rFonts w:asciiTheme="minorHAnsi" w:hAnsiTheme="minorHAnsi" w:cstheme="minorHAnsi"/>
                <w:sz w:val="24"/>
                <w:szCs w:val="24"/>
                <w:vertAlign w:val="superscript"/>
              </w:rPr>
            </w:pPr>
            <w:r w:rsidRPr="00CE6E19">
              <w:rPr>
                <w:rFonts w:asciiTheme="minorHAnsi" w:hAnsiTheme="minorHAnsi" w:cstheme="minorHAnsi"/>
                <w:b/>
                <w:sz w:val="24"/>
                <w:szCs w:val="24"/>
              </w:rPr>
              <w:t xml:space="preserve">Weeks following </w:t>
            </w:r>
            <w:r w:rsidR="00042727">
              <w:rPr>
                <w:rFonts w:asciiTheme="minorHAnsi" w:hAnsiTheme="minorHAnsi" w:cstheme="minorHAnsi"/>
                <w:b/>
                <w:sz w:val="24"/>
                <w:szCs w:val="24"/>
              </w:rPr>
              <w:t>September 1</w:t>
            </w:r>
            <w:r w:rsidR="00042727" w:rsidRPr="00834E65">
              <w:rPr>
                <w:rFonts w:asciiTheme="minorHAnsi" w:hAnsiTheme="minorHAnsi" w:cstheme="minorHAnsi"/>
                <w:b/>
                <w:sz w:val="24"/>
                <w:szCs w:val="24"/>
                <w:vertAlign w:val="superscript"/>
              </w:rPr>
              <w:t>st</w:t>
            </w:r>
            <w:r w:rsidR="00042727">
              <w:rPr>
                <w:rFonts w:asciiTheme="minorHAnsi" w:hAnsiTheme="minorHAnsi" w:cstheme="minorHAnsi"/>
                <w:b/>
                <w:sz w:val="24"/>
                <w:szCs w:val="24"/>
              </w:rPr>
              <w:t xml:space="preserve"> </w:t>
            </w:r>
            <w:r w:rsidR="005739AB">
              <w:rPr>
                <w:rFonts w:asciiTheme="minorHAnsi" w:hAnsiTheme="minorHAnsi" w:cstheme="minorHAnsi"/>
                <w:b/>
                <w:sz w:val="24"/>
                <w:szCs w:val="24"/>
              </w:rPr>
              <w:t>Submission Deadline</w:t>
            </w:r>
          </w:p>
        </w:tc>
      </w:tr>
      <w:tr w:rsidR="004743F6" w:rsidRPr="001B14E2" w14:paraId="10F303D8" w14:textId="77777777" w:rsidTr="00CE6E19">
        <w:trPr>
          <w:cantSplit/>
        </w:trPr>
        <w:tc>
          <w:tcPr>
            <w:tcW w:w="6120" w:type="dxa"/>
            <w:tcBorders>
              <w:top w:val="single" w:sz="7" w:space="0" w:color="000000"/>
              <w:left w:val="double" w:sz="7" w:space="0" w:color="000000"/>
              <w:bottom w:val="single" w:sz="7" w:space="0" w:color="000000"/>
              <w:right w:val="single" w:sz="7" w:space="0" w:color="000000"/>
            </w:tcBorders>
          </w:tcPr>
          <w:p w14:paraId="10F303D6" w14:textId="77777777" w:rsidR="004743F6" w:rsidRPr="00CE6E19" w:rsidRDefault="004743F6" w:rsidP="00D658C7">
            <w:pPr>
              <w:tabs>
                <w:tab w:val="left" w:pos="-734"/>
                <w:tab w:val="left" w:pos="544"/>
                <w:tab w:val="left" w:pos="814"/>
              </w:tabs>
              <w:spacing w:before="120" w:after="12"/>
              <w:rPr>
                <w:rFonts w:asciiTheme="minorHAnsi" w:hAnsiTheme="minorHAnsi" w:cstheme="minorHAnsi"/>
                <w:sz w:val="24"/>
                <w:szCs w:val="24"/>
              </w:rPr>
            </w:pPr>
            <w:r w:rsidRPr="00CE6E19">
              <w:rPr>
                <w:rFonts w:asciiTheme="minorHAnsi" w:hAnsiTheme="minorHAnsi" w:cstheme="minorHAnsi"/>
                <w:i/>
                <w:sz w:val="24"/>
                <w:szCs w:val="24"/>
              </w:rPr>
              <w:t>LIHEAP Household Report</w:t>
            </w:r>
            <w:r w:rsidRPr="00CE6E19">
              <w:rPr>
                <w:rFonts w:asciiTheme="minorHAnsi" w:hAnsiTheme="minorHAnsi" w:cstheme="minorHAnsi"/>
                <w:sz w:val="24"/>
                <w:szCs w:val="24"/>
              </w:rPr>
              <w:t xml:space="preserve">s (household data can be estimated so as not to delay issuance of new grant awards) reviewed for completeness as part of the LIHEAP grant application process </w:t>
            </w:r>
          </w:p>
        </w:tc>
        <w:tc>
          <w:tcPr>
            <w:tcW w:w="2700" w:type="dxa"/>
            <w:tcBorders>
              <w:top w:val="single" w:sz="7" w:space="0" w:color="000000"/>
              <w:left w:val="single" w:sz="7" w:space="0" w:color="000000"/>
              <w:bottom w:val="single" w:sz="7" w:space="0" w:color="000000"/>
              <w:right w:val="double" w:sz="7" w:space="0" w:color="000000"/>
            </w:tcBorders>
          </w:tcPr>
          <w:p w14:paraId="10F303D7" w14:textId="07D4AB1E" w:rsidR="004743F6" w:rsidRPr="00CE6E19" w:rsidRDefault="00042727" w:rsidP="00D658C7">
            <w:pPr>
              <w:tabs>
                <w:tab w:val="left" w:pos="-734"/>
                <w:tab w:val="left" w:pos="544"/>
                <w:tab w:val="left" w:pos="814"/>
              </w:tabs>
              <w:spacing w:before="120" w:after="12"/>
              <w:jc w:val="center"/>
              <w:rPr>
                <w:rFonts w:asciiTheme="minorHAnsi" w:hAnsiTheme="minorHAnsi" w:cstheme="minorHAnsi"/>
                <w:sz w:val="24"/>
                <w:szCs w:val="24"/>
              </w:rPr>
            </w:pPr>
            <w:r>
              <w:rPr>
                <w:rFonts w:asciiTheme="minorHAnsi" w:hAnsiTheme="minorHAnsi" w:cstheme="minorHAnsi"/>
                <w:sz w:val="24"/>
                <w:szCs w:val="24"/>
              </w:rPr>
              <w:t>4</w:t>
            </w:r>
          </w:p>
        </w:tc>
      </w:tr>
      <w:tr w:rsidR="004743F6" w:rsidRPr="001B14E2" w14:paraId="10F303DB" w14:textId="77777777" w:rsidTr="00CE6E19">
        <w:trPr>
          <w:cantSplit/>
        </w:trPr>
        <w:tc>
          <w:tcPr>
            <w:tcW w:w="6120" w:type="dxa"/>
            <w:tcBorders>
              <w:top w:val="single" w:sz="7" w:space="0" w:color="000000"/>
              <w:left w:val="double" w:sz="7" w:space="0" w:color="000000"/>
              <w:bottom w:val="single" w:sz="7" w:space="0" w:color="000000"/>
              <w:right w:val="single" w:sz="7" w:space="0" w:color="000000"/>
            </w:tcBorders>
          </w:tcPr>
          <w:p w14:paraId="10F303D9" w14:textId="77777777" w:rsidR="004743F6" w:rsidRPr="00CE6E19" w:rsidRDefault="004743F6" w:rsidP="00D658C7">
            <w:pPr>
              <w:tabs>
                <w:tab w:val="left" w:pos="-734"/>
                <w:tab w:val="left" w:pos="544"/>
                <w:tab w:val="left" w:pos="814"/>
              </w:tabs>
              <w:spacing w:before="120" w:after="12"/>
              <w:rPr>
                <w:rFonts w:asciiTheme="minorHAnsi" w:hAnsiTheme="minorHAnsi" w:cstheme="minorHAnsi"/>
                <w:sz w:val="24"/>
                <w:szCs w:val="24"/>
              </w:rPr>
            </w:pPr>
            <w:r w:rsidRPr="00CE6E19">
              <w:rPr>
                <w:rFonts w:asciiTheme="minorHAnsi" w:hAnsiTheme="minorHAnsi" w:cstheme="minorHAnsi"/>
                <w:sz w:val="24"/>
                <w:szCs w:val="24"/>
              </w:rPr>
              <w:t>Final (non-estimated) household data inputted and edited</w:t>
            </w:r>
          </w:p>
        </w:tc>
        <w:tc>
          <w:tcPr>
            <w:tcW w:w="2700" w:type="dxa"/>
            <w:tcBorders>
              <w:top w:val="single" w:sz="7" w:space="0" w:color="000000"/>
              <w:left w:val="single" w:sz="7" w:space="0" w:color="000000"/>
              <w:bottom w:val="single" w:sz="7" w:space="0" w:color="000000"/>
              <w:right w:val="double" w:sz="7" w:space="0" w:color="000000"/>
            </w:tcBorders>
          </w:tcPr>
          <w:p w14:paraId="10F303DA" w14:textId="04B55C51" w:rsidR="004743F6" w:rsidRPr="00CE6E19" w:rsidRDefault="00042727" w:rsidP="00D658C7">
            <w:pPr>
              <w:tabs>
                <w:tab w:val="left" w:pos="-734"/>
                <w:tab w:val="left" w:pos="544"/>
                <w:tab w:val="left" w:pos="814"/>
              </w:tabs>
              <w:spacing w:before="120" w:after="12"/>
              <w:jc w:val="center"/>
              <w:rPr>
                <w:rFonts w:asciiTheme="minorHAnsi" w:hAnsiTheme="minorHAnsi" w:cstheme="minorHAnsi"/>
                <w:sz w:val="24"/>
                <w:szCs w:val="24"/>
              </w:rPr>
            </w:pPr>
            <w:r>
              <w:rPr>
                <w:rFonts w:asciiTheme="minorHAnsi" w:hAnsiTheme="minorHAnsi" w:cstheme="minorHAnsi"/>
                <w:sz w:val="24"/>
                <w:szCs w:val="24"/>
              </w:rPr>
              <w:t>15</w:t>
            </w:r>
          </w:p>
        </w:tc>
      </w:tr>
      <w:tr w:rsidR="004743F6" w:rsidRPr="001B14E2" w14:paraId="10F303DE" w14:textId="77777777" w:rsidTr="00CE6E19">
        <w:trPr>
          <w:cantSplit/>
        </w:trPr>
        <w:tc>
          <w:tcPr>
            <w:tcW w:w="6120" w:type="dxa"/>
            <w:tcBorders>
              <w:top w:val="single" w:sz="7" w:space="0" w:color="000000"/>
              <w:left w:val="double" w:sz="7" w:space="0" w:color="000000"/>
              <w:bottom w:val="single" w:sz="7" w:space="0" w:color="000000"/>
              <w:right w:val="single" w:sz="7" w:space="0" w:color="000000"/>
            </w:tcBorders>
          </w:tcPr>
          <w:p w14:paraId="10F303DC" w14:textId="6C5B912B" w:rsidR="004743F6" w:rsidRPr="00CE6E19" w:rsidRDefault="004743F6" w:rsidP="007E5C0A">
            <w:pPr>
              <w:tabs>
                <w:tab w:val="left" w:pos="-734"/>
                <w:tab w:val="left" w:pos="544"/>
                <w:tab w:val="left" w:pos="814"/>
              </w:tabs>
              <w:spacing w:before="120" w:after="12"/>
              <w:rPr>
                <w:rFonts w:asciiTheme="minorHAnsi" w:hAnsiTheme="minorHAnsi" w:cstheme="minorHAnsi"/>
                <w:i/>
                <w:sz w:val="24"/>
                <w:szCs w:val="24"/>
              </w:rPr>
            </w:pPr>
            <w:r w:rsidRPr="00CE6E19">
              <w:rPr>
                <w:rFonts w:asciiTheme="minorHAnsi" w:hAnsiTheme="minorHAnsi" w:cstheme="minorHAnsi"/>
                <w:sz w:val="24"/>
                <w:szCs w:val="24"/>
              </w:rPr>
              <w:t xml:space="preserve">Final household data checked and edited for consistency with benefit data from </w:t>
            </w:r>
            <w:r w:rsidR="00042727">
              <w:rPr>
                <w:rFonts w:asciiTheme="minorHAnsi" w:hAnsiTheme="minorHAnsi" w:cstheme="minorHAnsi"/>
                <w:sz w:val="24"/>
                <w:szCs w:val="24"/>
              </w:rPr>
              <w:t xml:space="preserve">the LIHEAP </w:t>
            </w:r>
            <w:r w:rsidR="00B23963" w:rsidRPr="00CE6E19">
              <w:rPr>
                <w:rFonts w:asciiTheme="minorHAnsi" w:hAnsiTheme="minorHAnsi" w:cstheme="minorHAnsi"/>
                <w:snapToGrid/>
                <w:sz w:val="24"/>
                <w:szCs w:val="24"/>
              </w:rPr>
              <w:t xml:space="preserve">Performance Data Form – </w:t>
            </w:r>
            <w:r w:rsidR="00042727">
              <w:rPr>
                <w:rFonts w:asciiTheme="minorHAnsi" w:hAnsiTheme="minorHAnsi" w:cstheme="minorHAnsi"/>
                <w:snapToGrid/>
                <w:sz w:val="24"/>
                <w:szCs w:val="24"/>
              </w:rPr>
              <w:t>Module</w:t>
            </w:r>
            <w:r w:rsidR="00042727" w:rsidRPr="00CE6E19">
              <w:rPr>
                <w:rFonts w:asciiTheme="minorHAnsi" w:hAnsiTheme="minorHAnsi" w:cstheme="minorHAnsi"/>
                <w:snapToGrid/>
                <w:sz w:val="24"/>
                <w:szCs w:val="24"/>
              </w:rPr>
              <w:t xml:space="preserve"> </w:t>
            </w:r>
            <w:r w:rsidR="00B23963" w:rsidRPr="00CE6E19">
              <w:rPr>
                <w:rFonts w:asciiTheme="minorHAnsi" w:hAnsiTheme="minorHAnsi" w:cstheme="minorHAnsi"/>
                <w:snapToGrid/>
                <w:sz w:val="24"/>
                <w:szCs w:val="24"/>
              </w:rPr>
              <w:t xml:space="preserve">I </w:t>
            </w:r>
            <w:r w:rsidR="00042727">
              <w:rPr>
                <w:rFonts w:asciiTheme="minorHAnsi" w:hAnsiTheme="minorHAnsi" w:cstheme="minorHAnsi"/>
                <w:snapToGrid/>
                <w:sz w:val="24"/>
                <w:szCs w:val="24"/>
              </w:rPr>
              <w:t>(</w:t>
            </w:r>
            <w:r w:rsidR="00B23963" w:rsidRPr="00CE6E19">
              <w:rPr>
                <w:rFonts w:asciiTheme="minorHAnsi" w:hAnsiTheme="minorHAnsi" w:cstheme="minorHAnsi"/>
                <w:snapToGrid/>
                <w:sz w:val="24"/>
                <w:szCs w:val="24"/>
              </w:rPr>
              <w:t>Grantee Survey</w:t>
            </w:r>
            <w:r w:rsidR="00042727">
              <w:rPr>
                <w:rFonts w:asciiTheme="minorHAnsi" w:hAnsiTheme="minorHAnsi" w:cstheme="minorHAnsi"/>
                <w:snapToGrid/>
                <w:sz w:val="24"/>
                <w:szCs w:val="24"/>
              </w:rPr>
              <w:t>)</w:t>
            </w:r>
            <w:r w:rsidR="00B23963" w:rsidRPr="00CE6E19">
              <w:rPr>
                <w:rFonts w:asciiTheme="minorHAnsi" w:hAnsiTheme="minorHAnsi" w:cstheme="minorHAnsi"/>
                <w:snapToGrid/>
                <w:sz w:val="24"/>
                <w:szCs w:val="24"/>
              </w:rPr>
              <w:t xml:space="preserve">, previous fiscal year </w:t>
            </w:r>
            <w:r w:rsidR="00042727">
              <w:rPr>
                <w:rFonts w:asciiTheme="minorHAnsi" w:hAnsiTheme="minorHAnsi" w:cstheme="minorHAnsi"/>
                <w:snapToGrid/>
                <w:sz w:val="24"/>
                <w:szCs w:val="24"/>
              </w:rPr>
              <w:t>LIHEAP H</w:t>
            </w:r>
            <w:r w:rsidR="00B23963" w:rsidRPr="00CE6E19">
              <w:rPr>
                <w:rFonts w:asciiTheme="minorHAnsi" w:hAnsiTheme="minorHAnsi" w:cstheme="minorHAnsi"/>
                <w:snapToGrid/>
                <w:sz w:val="24"/>
                <w:szCs w:val="24"/>
              </w:rPr>
              <w:t xml:space="preserve">ousehold </w:t>
            </w:r>
            <w:r w:rsidR="00042727">
              <w:rPr>
                <w:rFonts w:asciiTheme="minorHAnsi" w:hAnsiTheme="minorHAnsi" w:cstheme="minorHAnsi"/>
                <w:snapToGrid/>
                <w:sz w:val="24"/>
                <w:szCs w:val="24"/>
              </w:rPr>
              <w:t>R</w:t>
            </w:r>
            <w:r w:rsidR="00B23963" w:rsidRPr="00CE6E19">
              <w:rPr>
                <w:rFonts w:asciiTheme="minorHAnsi" w:hAnsiTheme="minorHAnsi" w:cstheme="minorHAnsi"/>
                <w:snapToGrid/>
                <w:sz w:val="24"/>
                <w:szCs w:val="24"/>
              </w:rPr>
              <w:t xml:space="preserve">eports, </w:t>
            </w:r>
            <w:r w:rsidR="00042727">
              <w:rPr>
                <w:rFonts w:asciiTheme="minorHAnsi" w:hAnsiTheme="minorHAnsi" w:cstheme="minorHAnsi"/>
                <w:snapToGrid/>
                <w:sz w:val="24"/>
                <w:szCs w:val="24"/>
              </w:rPr>
              <w:t>the LIHEAP C</w:t>
            </w:r>
            <w:r w:rsidR="00B23963" w:rsidRPr="00CE6E19">
              <w:rPr>
                <w:rFonts w:asciiTheme="minorHAnsi" w:hAnsiTheme="minorHAnsi" w:cstheme="minorHAnsi"/>
                <w:snapToGrid/>
                <w:sz w:val="24"/>
                <w:szCs w:val="24"/>
              </w:rPr>
              <w:t xml:space="preserve">arryover and </w:t>
            </w:r>
            <w:r w:rsidR="00042727">
              <w:rPr>
                <w:rFonts w:asciiTheme="minorHAnsi" w:hAnsiTheme="minorHAnsi" w:cstheme="minorHAnsi"/>
                <w:snapToGrid/>
                <w:sz w:val="24"/>
                <w:szCs w:val="24"/>
              </w:rPr>
              <w:t>R</w:t>
            </w:r>
            <w:r w:rsidR="00B23963" w:rsidRPr="00CE6E19">
              <w:rPr>
                <w:rFonts w:asciiTheme="minorHAnsi" w:hAnsiTheme="minorHAnsi" w:cstheme="minorHAnsi"/>
                <w:snapToGrid/>
                <w:sz w:val="24"/>
                <w:szCs w:val="24"/>
              </w:rPr>
              <w:t>eallotment reports, and LIHEAP state plans.</w:t>
            </w:r>
          </w:p>
        </w:tc>
        <w:tc>
          <w:tcPr>
            <w:tcW w:w="2700" w:type="dxa"/>
            <w:tcBorders>
              <w:top w:val="single" w:sz="7" w:space="0" w:color="000000"/>
              <w:left w:val="single" w:sz="7" w:space="0" w:color="000000"/>
              <w:bottom w:val="single" w:sz="7" w:space="0" w:color="000000"/>
              <w:right w:val="double" w:sz="7" w:space="0" w:color="000000"/>
            </w:tcBorders>
          </w:tcPr>
          <w:p w14:paraId="10F303DD" w14:textId="0FDD190F" w:rsidR="004743F6" w:rsidRPr="00CE6E19" w:rsidRDefault="00B62E64" w:rsidP="00D658C7">
            <w:pPr>
              <w:tabs>
                <w:tab w:val="left" w:pos="-734"/>
                <w:tab w:val="left" w:pos="544"/>
                <w:tab w:val="left" w:pos="814"/>
              </w:tabs>
              <w:spacing w:before="120" w:after="12"/>
              <w:jc w:val="center"/>
              <w:rPr>
                <w:rFonts w:asciiTheme="minorHAnsi" w:hAnsiTheme="minorHAnsi" w:cstheme="minorHAnsi"/>
                <w:sz w:val="24"/>
                <w:szCs w:val="24"/>
              </w:rPr>
            </w:pPr>
            <w:r>
              <w:rPr>
                <w:rFonts w:asciiTheme="minorHAnsi" w:hAnsiTheme="minorHAnsi" w:cstheme="minorHAnsi"/>
                <w:sz w:val="24"/>
                <w:szCs w:val="24"/>
              </w:rPr>
              <w:t>25</w:t>
            </w:r>
          </w:p>
        </w:tc>
      </w:tr>
      <w:tr w:rsidR="004743F6" w:rsidRPr="001B14E2" w14:paraId="10F303E1" w14:textId="77777777" w:rsidTr="00CE6E19">
        <w:trPr>
          <w:cantSplit/>
        </w:trPr>
        <w:tc>
          <w:tcPr>
            <w:tcW w:w="6120" w:type="dxa"/>
            <w:tcBorders>
              <w:top w:val="single" w:sz="7" w:space="0" w:color="000000"/>
              <w:left w:val="double" w:sz="7" w:space="0" w:color="000000"/>
              <w:bottom w:val="single" w:sz="7" w:space="0" w:color="000000"/>
              <w:right w:val="single" w:sz="7" w:space="0" w:color="000000"/>
            </w:tcBorders>
          </w:tcPr>
          <w:p w14:paraId="10F303DF" w14:textId="77777777" w:rsidR="004743F6" w:rsidRPr="00CE6E19" w:rsidRDefault="004743F6" w:rsidP="00D658C7">
            <w:pPr>
              <w:tabs>
                <w:tab w:val="left" w:pos="-734"/>
                <w:tab w:val="left" w:pos="544"/>
                <w:tab w:val="left" w:pos="814"/>
              </w:tabs>
              <w:spacing w:before="120" w:after="12"/>
              <w:rPr>
                <w:rFonts w:asciiTheme="minorHAnsi" w:hAnsiTheme="minorHAnsi" w:cstheme="minorHAnsi"/>
                <w:sz w:val="24"/>
                <w:szCs w:val="24"/>
              </w:rPr>
            </w:pPr>
            <w:r w:rsidRPr="00CE6E19">
              <w:rPr>
                <w:rFonts w:asciiTheme="minorHAnsi" w:hAnsiTheme="minorHAnsi" w:cstheme="minorHAnsi"/>
                <w:sz w:val="24"/>
                <w:szCs w:val="24"/>
              </w:rPr>
              <w:t>Draft of statistical tables for inclusion in annual LIHEAP Report to Congress – text and appendices</w:t>
            </w:r>
          </w:p>
        </w:tc>
        <w:tc>
          <w:tcPr>
            <w:tcW w:w="2700" w:type="dxa"/>
            <w:tcBorders>
              <w:top w:val="single" w:sz="7" w:space="0" w:color="000000"/>
              <w:left w:val="single" w:sz="7" w:space="0" w:color="000000"/>
              <w:bottom w:val="single" w:sz="7" w:space="0" w:color="000000"/>
              <w:right w:val="double" w:sz="7" w:space="0" w:color="000000"/>
            </w:tcBorders>
          </w:tcPr>
          <w:p w14:paraId="10F303E0" w14:textId="3017006F" w:rsidR="004743F6" w:rsidRPr="00CE6E19" w:rsidRDefault="00B62E64" w:rsidP="00D658C7">
            <w:pPr>
              <w:tabs>
                <w:tab w:val="left" w:pos="-734"/>
                <w:tab w:val="left" w:pos="544"/>
                <w:tab w:val="left" w:pos="814"/>
              </w:tabs>
              <w:spacing w:before="120" w:after="12"/>
              <w:jc w:val="center"/>
              <w:rPr>
                <w:rFonts w:asciiTheme="minorHAnsi" w:hAnsiTheme="minorHAnsi" w:cstheme="minorHAnsi"/>
                <w:sz w:val="24"/>
                <w:szCs w:val="24"/>
              </w:rPr>
            </w:pPr>
            <w:r>
              <w:rPr>
                <w:rFonts w:asciiTheme="minorHAnsi" w:hAnsiTheme="minorHAnsi" w:cstheme="minorHAnsi"/>
                <w:sz w:val="24"/>
                <w:szCs w:val="24"/>
              </w:rPr>
              <w:t>34</w:t>
            </w:r>
          </w:p>
        </w:tc>
      </w:tr>
      <w:tr w:rsidR="004743F6" w:rsidRPr="001B14E2" w14:paraId="10F303E4" w14:textId="77777777" w:rsidTr="00CE6E19">
        <w:trPr>
          <w:cantSplit/>
        </w:trPr>
        <w:tc>
          <w:tcPr>
            <w:tcW w:w="6120" w:type="dxa"/>
            <w:tcBorders>
              <w:top w:val="single" w:sz="7" w:space="0" w:color="000000"/>
              <w:left w:val="double" w:sz="7" w:space="0" w:color="000000"/>
              <w:bottom w:val="single" w:sz="7" w:space="0" w:color="000000"/>
              <w:right w:val="single" w:sz="7" w:space="0" w:color="000000"/>
            </w:tcBorders>
          </w:tcPr>
          <w:p w14:paraId="10F303E2" w14:textId="77777777" w:rsidR="004743F6" w:rsidRPr="00CE6E19" w:rsidRDefault="004743F6" w:rsidP="00D658C7">
            <w:pPr>
              <w:tabs>
                <w:tab w:val="left" w:pos="-734"/>
                <w:tab w:val="left" w:pos="544"/>
                <w:tab w:val="left" w:pos="814"/>
              </w:tabs>
              <w:spacing w:before="120" w:after="12"/>
              <w:rPr>
                <w:rFonts w:asciiTheme="minorHAnsi" w:hAnsiTheme="minorHAnsi" w:cstheme="minorHAnsi"/>
                <w:sz w:val="24"/>
                <w:szCs w:val="24"/>
              </w:rPr>
            </w:pPr>
            <w:r w:rsidRPr="00CE6E19">
              <w:rPr>
                <w:rFonts w:asciiTheme="minorHAnsi" w:hAnsiTheme="minorHAnsi" w:cstheme="minorHAnsi"/>
                <w:sz w:val="24"/>
                <w:szCs w:val="24"/>
              </w:rPr>
              <w:t>Final statistical tables for inclusion in annual LIHEAP Report to Congress</w:t>
            </w:r>
          </w:p>
        </w:tc>
        <w:tc>
          <w:tcPr>
            <w:tcW w:w="2700" w:type="dxa"/>
            <w:tcBorders>
              <w:top w:val="single" w:sz="7" w:space="0" w:color="000000"/>
              <w:left w:val="single" w:sz="7" w:space="0" w:color="000000"/>
              <w:bottom w:val="single" w:sz="7" w:space="0" w:color="000000"/>
              <w:right w:val="double" w:sz="7" w:space="0" w:color="000000"/>
            </w:tcBorders>
          </w:tcPr>
          <w:p w14:paraId="10F303E3" w14:textId="7D786DB3" w:rsidR="004743F6" w:rsidRPr="00CE6E19" w:rsidRDefault="00B62E64" w:rsidP="00D658C7">
            <w:pPr>
              <w:tabs>
                <w:tab w:val="left" w:pos="-734"/>
                <w:tab w:val="left" w:pos="544"/>
                <w:tab w:val="left" w:pos="814"/>
              </w:tabs>
              <w:spacing w:before="120" w:after="12"/>
              <w:jc w:val="center"/>
              <w:rPr>
                <w:rFonts w:asciiTheme="minorHAnsi" w:hAnsiTheme="minorHAnsi" w:cstheme="minorHAnsi"/>
                <w:sz w:val="24"/>
                <w:szCs w:val="24"/>
              </w:rPr>
            </w:pPr>
            <w:r>
              <w:rPr>
                <w:rFonts w:asciiTheme="minorHAnsi" w:hAnsiTheme="minorHAnsi" w:cstheme="minorHAnsi"/>
                <w:sz w:val="24"/>
                <w:szCs w:val="24"/>
              </w:rPr>
              <w:t>40</w:t>
            </w:r>
          </w:p>
        </w:tc>
      </w:tr>
      <w:tr w:rsidR="004743F6" w:rsidRPr="001B14E2" w14:paraId="10F303E7" w14:textId="77777777" w:rsidTr="00CE6E19">
        <w:trPr>
          <w:cantSplit/>
        </w:trPr>
        <w:tc>
          <w:tcPr>
            <w:tcW w:w="6120" w:type="dxa"/>
            <w:tcBorders>
              <w:top w:val="single" w:sz="7" w:space="0" w:color="000000"/>
              <w:left w:val="double" w:sz="7" w:space="0" w:color="000000"/>
              <w:bottom w:val="double" w:sz="7" w:space="0" w:color="000000"/>
              <w:right w:val="single" w:sz="7" w:space="0" w:color="000000"/>
            </w:tcBorders>
          </w:tcPr>
          <w:p w14:paraId="10F303E5" w14:textId="77777777" w:rsidR="004743F6" w:rsidRPr="00CE6E19" w:rsidRDefault="004743F6" w:rsidP="00D658C7">
            <w:pPr>
              <w:tabs>
                <w:tab w:val="left" w:pos="-734"/>
                <w:tab w:val="left" w:pos="544"/>
                <w:tab w:val="left" w:pos="814"/>
              </w:tabs>
              <w:spacing w:before="120" w:after="12"/>
              <w:rPr>
                <w:rFonts w:asciiTheme="minorHAnsi" w:hAnsiTheme="minorHAnsi" w:cstheme="minorHAnsi"/>
                <w:sz w:val="24"/>
                <w:szCs w:val="24"/>
              </w:rPr>
            </w:pPr>
            <w:r w:rsidRPr="00CE6E19">
              <w:rPr>
                <w:rFonts w:asciiTheme="minorHAnsi" w:hAnsiTheme="minorHAnsi" w:cstheme="minorHAnsi"/>
                <w:sz w:val="24"/>
                <w:szCs w:val="24"/>
              </w:rPr>
              <w:t>Publication of annual LIHEAP Report to Congress**</w:t>
            </w:r>
          </w:p>
        </w:tc>
        <w:tc>
          <w:tcPr>
            <w:tcW w:w="2700" w:type="dxa"/>
            <w:tcBorders>
              <w:top w:val="single" w:sz="7" w:space="0" w:color="000000"/>
              <w:left w:val="single" w:sz="7" w:space="0" w:color="000000"/>
              <w:bottom w:val="double" w:sz="7" w:space="0" w:color="000000"/>
              <w:right w:val="double" w:sz="7" w:space="0" w:color="000000"/>
            </w:tcBorders>
          </w:tcPr>
          <w:p w14:paraId="10F303E6" w14:textId="77777777" w:rsidR="004743F6" w:rsidRPr="00CE6E19" w:rsidRDefault="004743F6" w:rsidP="00D658C7">
            <w:pPr>
              <w:tabs>
                <w:tab w:val="left" w:pos="-734"/>
                <w:tab w:val="left" w:pos="544"/>
                <w:tab w:val="left" w:pos="814"/>
              </w:tabs>
              <w:spacing w:before="120" w:after="12"/>
              <w:jc w:val="center"/>
              <w:rPr>
                <w:rFonts w:asciiTheme="minorHAnsi" w:hAnsiTheme="minorHAnsi" w:cstheme="minorHAnsi"/>
                <w:sz w:val="24"/>
                <w:szCs w:val="24"/>
              </w:rPr>
            </w:pPr>
            <w:r w:rsidRPr="00CE6E19">
              <w:rPr>
                <w:rFonts w:asciiTheme="minorHAnsi" w:hAnsiTheme="minorHAnsi" w:cstheme="minorHAnsi"/>
                <w:sz w:val="24"/>
                <w:szCs w:val="24"/>
              </w:rPr>
              <w:t>--</w:t>
            </w:r>
          </w:p>
        </w:tc>
      </w:tr>
    </w:tbl>
    <w:p w14:paraId="10F303E9" w14:textId="77777777" w:rsidR="00134F64" w:rsidRPr="00CE6E19" w:rsidRDefault="004743F6" w:rsidP="00CE6E19">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**Publication is dependent upon the Department’s clearance process of the annual LIHEAP Report to Congress.</w:t>
      </w:r>
    </w:p>
    <w:p w14:paraId="10F303EA"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Reason(s) Display of OMB Expiration Date is Inappropriate </w:t>
      </w:r>
    </w:p>
    <w:p w14:paraId="10F303EB" w14:textId="77777777" w:rsidR="00A04EF3" w:rsidRPr="00CE6E19" w:rsidRDefault="004743F6" w:rsidP="00A04EF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 xml:space="preserve">The expiration date for OMB approval of the information collection will be displayed on the report forms and instructions.  </w:t>
      </w:r>
    </w:p>
    <w:p w14:paraId="10F303EC" w14:textId="77777777" w:rsidR="002C3C4F" w:rsidRPr="00CE6E19" w:rsidRDefault="002C3C4F" w:rsidP="00CE6E19">
      <w:pPr>
        <w:pStyle w:val="Heading2"/>
        <w:numPr>
          <w:ilvl w:val="0"/>
          <w:numId w:val="15"/>
        </w:numPr>
        <w:rPr>
          <w:rFonts w:asciiTheme="minorHAnsi" w:hAnsiTheme="minorHAnsi" w:cstheme="minorHAnsi"/>
          <w:snapToGrid/>
          <w:sz w:val="24"/>
          <w:szCs w:val="24"/>
        </w:rPr>
      </w:pPr>
      <w:r w:rsidRPr="00CE6E19">
        <w:rPr>
          <w:rFonts w:asciiTheme="minorHAnsi" w:hAnsiTheme="minorHAnsi" w:cstheme="minorHAnsi"/>
          <w:snapToGrid/>
          <w:sz w:val="24"/>
          <w:szCs w:val="24"/>
        </w:rPr>
        <w:t>Exceptions to Certification for Paperwork Reduction Act Submissions</w:t>
      </w:r>
    </w:p>
    <w:p w14:paraId="10F303ED" w14:textId="77777777" w:rsidR="007935D5" w:rsidRPr="00CE6E19" w:rsidRDefault="004743F6" w:rsidP="00CE6E19">
      <w:pPr>
        <w:widowControl/>
        <w:spacing w:before="100" w:beforeAutospacing="1" w:after="100" w:afterAutospacing="1"/>
        <w:ind w:left="720"/>
        <w:rPr>
          <w:rFonts w:asciiTheme="minorHAnsi" w:hAnsiTheme="minorHAnsi" w:cstheme="minorHAnsi"/>
          <w:b/>
          <w:bCs/>
          <w:snapToGrid/>
          <w:sz w:val="24"/>
          <w:szCs w:val="24"/>
        </w:rPr>
      </w:pPr>
      <w:r w:rsidRPr="00CE6E19">
        <w:rPr>
          <w:rFonts w:asciiTheme="minorHAnsi" w:hAnsiTheme="minorHAnsi" w:cstheme="minorHAnsi"/>
          <w:bCs/>
          <w:snapToGrid/>
          <w:sz w:val="24"/>
          <w:szCs w:val="24"/>
        </w:rPr>
        <w:t>There are no exceptions indicated to the certifications required by 5 CFR 1320.9.</w:t>
      </w:r>
    </w:p>
    <w:p w14:paraId="10F303EE" w14:textId="77777777" w:rsidR="002C3C4F" w:rsidRPr="00CE6E19" w:rsidRDefault="002C3C4F" w:rsidP="00CE6E19">
      <w:pPr>
        <w:pStyle w:val="Heading1"/>
        <w:rPr>
          <w:rFonts w:asciiTheme="minorHAnsi" w:hAnsiTheme="minorHAnsi" w:cstheme="minorHAnsi"/>
          <w:snapToGrid/>
          <w:sz w:val="24"/>
          <w:szCs w:val="24"/>
        </w:rPr>
      </w:pPr>
      <w:r w:rsidRPr="00CE6E19">
        <w:rPr>
          <w:rFonts w:asciiTheme="minorHAnsi" w:hAnsiTheme="minorHAnsi" w:cstheme="minorHAnsi"/>
          <w:snapToGrid/>
          <w:sz w:val="24"/>
          <w:szCs w:val="24"/>
        </w:rPr>
        <w:t>B. Statistical Methods (used for collection of information employing statistical methods)</w:t>
      </w:r>
    </w:p>
    <w:p w14:paraId="10F303EF" w14:textId="77777777" w:rsidR="007935D5" w:rsidRPr="00CE6E19" w:rsidRDefault="004743F6" w:rsidP="003F3FB7">
      <w:pPr>
        <w:widowControl/>
        <w:spacing w:before="100" w:beforeAutospacing="1" w:after="100" w:afterAutospacing="1"/>
        <w:rPr>
          <w:rFonts w:asciiTheme="minorHAnsi" w:hAnsiTheme="minorHAnsi" w:cstheme="minorHAnsi"/>
          <w:snapToGrid/>
          <w:sz w:val="24"/>
          <w:szCs w:val="24"/>
        </w:rPr>
      </w:pPr>
      <w:r w:rsidRPr="00CE6E19">
        <w:rPr>
          <w:rFonts w:asciiTheme="minorHAnsi" w:hAnsiTheme="minorHAnsi" w:cstheme="minorHAnsi"/>
          <w:sz w:val="24"/>
          <w:szCs w:val="24"/>
        </w:rPr>
        <w:t xml:space="preserve">The information collection does not employ statistical methods.  </w:t>
      </w:r>
    </w:p>
    <w:p w14:paraId="10F303F0" w14:textId="77777777" w:rsidR="002C3C4F" w:rsidRPr="00CE6E19" w:rsidRDefault="002C3C4F" w:rsidP="00CE6E19">
      <w:pPr>
        <w:pStyle w:val="Heading1"/>
        <w:numPr>
          <w:ilvl w:val="0"/>
          <w:numId w:val="16"/>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Respondent Universe and Sampling Methods </w:t>
      </w:r>
    </w:p>
    <w:p w14:paraId="10F303F1" w14:textId="77777777" w:rsidR="00FB7547" w:rsidRPr="00CE6E19" w:rsidRDefault="00EC51AB" w:rsidP="00FB7547">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N/A</w:t>
      </w:r>
    </w:p>
    <w:p w14:paraId="10F303F2" w14:textId="77777777" w:rsidR="002C3C4F" w:rsidRPr="00CE6E19" w:rsidRDefault="002C3C4F" w:rsidP="00CE6E19">
      <w:pPr>
        <w:pStyle w:val="Heading1"/>
        <w:numPr>
          <w:ilvl w:val="0"/>
          <w:numId w:val="16"/>
        </w:numPr>
        <w:spacing w:line="480" w:lineRule="auto"/>
        <w:rPr>
          <w:rFonts w:asciiTheme="minorHAnsi" w:hAnsiTheme="minorHAnsi" w:cstheme="minorHAnsi"/>
          <w:snapToGrid/>
          <w:sz w:val="24"/>
          <w:szCs w:val="24"/>
        </w:rPr>
      </w:pPr>
      <w:r w:rsidRPr="00CE6E19">
        <w:rPr>
          <w:rFonts w:asciiTheme="minorHAnsi" w:hAnsiTheme="minorHAnsi" w:cstheme="minorHAnsi"/>
          <w:snapToGrid/>
          <w:sz w:val="24"/>
          <w:szCs w:val="24"/>
        </w:rPr>
        <w:t xml:space="preserve">Procedures for the Collection of Information </w:t>
      </w:r>
    </w:p>
    <w:p w14:paraId="10F303F3" w14:textId="77777777" w:rsidR="003B7A50" w:rsidRPr="00CE6E19" w:rsidRDefault="00EC51AB" w:rsidP="00A04EF3">
      <w:pPr>
        <w:tabs>
          <w:tab w:val="left" w:pos="-720"/>
          <w:tab w:val="left" w:pos="0"/>
        </w:tabs>
        <w:suppressAutoHyphens/>
        <w:ind w:left="720"/>
        <w:rPr>
          <w:rFonts w:asciiTheme="minorHAnsi" w:hAnsiTheme="minorHAnsi" w:cstheme="minorHAnsi"/>
          <w:sz w:val="24"/>
          <w:szCs w:val="24"/>
        </w:rPr>
      </w:pPr>
      <w:r w:rsidRPr="00CE6E19">
        <w:rPr>
          <w:rFonts w:asciiTheme="minorHAnsi" w:hAnsiTheme="minorHAnsi" w:cstheme="minorHAnsi"/>
          <w:sz w:val="24"/>
          <w:szCs w:val="24"/>
        </w:rPr>
        <w:t>N/A</w:t>
      </w:r>
    </w:p>
    <w:p w14:paraId="10F303F4" w14:textId="77777777" w:rsidR="003B7A50" w:rsidRPr="00CE6E19" w:rsidRDefault="003B7A50" w:rsidP="00A04EF3">
      <w:pPr>
        <w:tabs>
          <w:tab w:val="left" w:pos="-720"/>
          <w:tab w:val="left" w:pos="0"/>
        </w:tabs>
        <w:suppressAutoHyphens/>
        <w:ind w:left="720"/>
        <w:rPr>
          <w:rFonts w:asciiTheme="minorHAnsi" w:hAnsiTheme="minorHAnsi" w:cstheme="minorHAnsi"/>
          <w:sz w:val="24"/>
          <w:szCs w:val="24"/>
        </w:rPr>
      </w:pPr>
    </w:p>
    <w:p w14:paraId="10F303F5" w14:textId="77777777" w:rsidR="00707AFB" w:rsidRPr="00CE6E19" w:rsidRDefault="00707AFB" w:rsidP="00CE6E19">
      <w:pPr>
        <w:pStyle w:val="Heading1"/>
        <w:numPr>
          <w:ilvl w:val="0"/>
          <w:numId w:val="16"/>
        </w:numPr>
        <w:rPr>
          <w:rFonts w:asciiTheme="minorHAnsi" w:hAnsiTheme="minorHAnsi" w:cstheme="minorHAnsi"/>
          <w:sz w:val="24"/>
          <w:szCs w:val="24"/>
        </w:rPr>
      </w:pPr>
      <w:r w:rsidRPr="00CE6E19">
        <w:rPr>
          <w:rFonts w:asciiTheme="minorHAnsi" w:hAnsiTheme="minorHAnsi" w:cstheme="minorHAnsi"/>
          <w:snapToGrid/>
          <w:sz w:val="24"/>
          <w:szCs w:val="24"/>
        </w:rPr>
        <w:t>Methods to Maximize Response Rates and Deal with Nonresponse</w:t>
      </w:r>
      <w:r w:rsidRPr="00CE6E19">
        <w:rPr>
          <w:rFonts w:asciiTheme="minorHAnsi" w:hAnsiTheme="minorHAnsi" w:cstheme="minorHAnsi"/>
          <w:sz w:val="24"/>
          <w:szCs w:val="24"/>
        </w:rPr>
        <w:tab/>
      </w:r>
    </w:p>
    <w:p w14:paraId="10F303F6" w14:textId="77777777" w:rsidR="00707AFB" w:rsidRPr="00CE6E19" w:rsidRDefault="00707AFB" w:rsidP="00707AFB">
      <w:pPr>
        <w:tabs>
          <w:tab w:val="left" w:pos="-720"/>
          <w:tab w:val="left" w:pos="0"/>
        </w:tabs>
        <w:suppressAutoHyphens/>
        <w:ind w:left="720"/>
        <w:rPr>
          <w:rFonts w:asciiTheme="minorHAnsi" w:hAnsiTheme="minorHAnsi" w:cstheme="minorHAnsi"/>
          <w:sz w:val="24"/>
          <w:szCs w:val="24"/>
        </w:rPr>
      </w:pPr>
    </w:p>
    <w:p w14:paraId="10F303F7" w14:textId="77777777" w:rsidR="00707AFB" w:rsidRPr="00CE6E19" w:rsidRDefault="00EC51AB" w:rsidP="00707AFB">
      <w:pPr>
        <w:tabs>
          <w:tab w:val="left" w:pos="-720"/>
          <w:tab w:val="left" w:pos="0"/>
        </w:tabs>
        <w:suppressAutoHyphens/>
        <w:ind w:left="720"/>
        <w:rPr>
          <w:rFonts w:asciiTheme="minorHAnsi" w:hAnsiTheme="minorHAnsi" w:cstheme="minorHAnsi"/>
          <w:sz w:val="24"/>
          <w:szCs w:val="24"/>
        </w:rPr>
      </w:pPr>
      <w:r w:rsidRPr="00CE6E19">
        <w:rPr>
          <w:rFonts w:asciiTheme="minorHAnsi" w:hAnsiTheme="minorHAnsi" w:cstheme="minorHAnsi"/>
          <w:sz w:val="24"/>
          <w:szCs w:val="24"/>
        </w:rPr>
        <w:t>N/A</w:t>
      </w:r>
    </w:p>
    <w:p w14:paraId="10F303F8" w14:textId="77777777" w:rsidR="002C3C4F" w:rsidRPr="00CE6E19" w:rsidRDefault="002C3C4F" w:rsidP="00CE6E19">
      <w:pPr>
        <w:pStyle w:val="Heading1"/>
        <w:numPr>
          <w:ilvl w:val="0"/>
          <w:numId w:val="16"/>
        </w:numPr>
        <w:rPr>
          <w:rFonts w:asciiTheme="minorHAnsi" w:hAnsiTheme="minorHAnsi" w:cstheme="minorHAnsi"/>
          <w:snapToGrid/>
          <w:sz w:val="24"/>
          <w:szCs w:val="24"/>
        </w:rPr>
      </w:pPr>
      <w:r w:rsidRPr="00CE6E19">
        <w:rPr>
          <w:rFonts w:asciiTheme="minorHAnsi" w:hAnsiTheme="minorHAnsi" w:cstheme="minorHAnsi"/>
          <w:snapToGrid/>
          <w:sz w:val="24"/>
          <w:szCs w:val="24"/>
        </w:rPr>
        <w:t xml:space="preserve">Test of Procedures or Methods to be Undertaken </w:t>
      </w:r>
    </w:p>
    <w:p w14:paraId="10F303F9" w14:textId="77777777" w:rsidR="003B7A50" w:rsidRPr="00CE6E19" w:rsidRDefault="00EC51AB" w:rsidP="00A04EF3">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N/A</w:t>
      </w:r>
    </w:p>
    <w:p w14:paraId="10F303FA" w14:textId="77777777" w:rsidR="002C3C4F" w:rsidRPr="00CE6E19" w:rsidRDefault="002C3C4F" w:rsidP="00CE6E19">
      <w:pPr>
        <w:pStyle w:val="Heading1"/>
        <w:numPr>
          <w:ilvl w:val="0"/>
          <w:numId w:val="16"/>
        </w:numPr>
        <w:rPr>
          <w:rFonts w:asciiTheme="minorHAnsi" w:hAnsiTheme="minorHAnsi" w:cstheme="minorHAnsi"/>
          <w:snapToGrid/>
          <w:sz w:val="24"/>
          <w:szCs w:val="24"/>
        </w:rPr>
      </w:pPr>
      <w:r w:rsidRPr="00CE6E19">
        <w:rPr>
          <w:rFonts w:asciiTheme="minorHAnsi" w:hAnsiTheme="minorHAnsi" w:cstheme="minorHAnsi"/>
          <w:snapToGrid/>
          <w:sz w:val="24"/>
          <w:szCs w:val="24"/>
        </w:rPr>
        <w:t>Individuals Consulted on Statistical Aspects and Individuals Collecting and/or Analyzing Data</w:t>
      </w:r>
    </w:p>
    <w:p w14:paraId="10F30400" w14:textId="165DB1FC" w:rsidR="00EC698B" w:rsidRPr="00CE6E19" w:rsidRDefault="00EC51AB" w:rsidP="007C7072">
      <w:pPr>
        <w:widowControl/>
        <w:spacing w:before="100" w:beforeAutospacing="1" w:after="100" w:afterAutospacing="1"/>
        <w:ind w:left="720"/>
        <w:rPr>
          <w:rFonts w:asciiTheme="minorHAnsi" w:hAnsiTheme="minorHAnsi" w:cstheme="minorHAnsi"/>
          <w:snapToGrid/>
          <w:sz w:val="24"/>
          <w:szCs w:val="24"/>
        </w:rPr>
      </w:pPr>
      <w:r w:rsidRPr="00CE6E19">
        <w:rPr>
          <w:rFonts w:asciiTheme="minorHAnsi" w:hAnsiTheme="minorHAnsi" w:cstheme="minorHAnsi"/>
          <w:snapToGrid/>
          <w:sz w:val="24"/>
          <w:szCs w:val="24"/>
        </w:rPr>
        <w:t>N/A</w:t>
      </w:r>
    </w:p>
    <w:sectPr w:rsidR="00EC698B" w:rsidRPr="00CE6E19"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F0662E" w16cid:durableId="1F6F1009"/>
  <w16cid:commentId w16cid:paraId="465F8889" w16cid:durableId="1F7190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D0BBC" w14:textId="77777777" w:rsidR="00723ACA" w:rsidRDefault="00723ACA">
      <w:pPr>
        <w:spacing w:line="20" w:lineRule="exact"/>
        <w:rPr>
          <w:sz w:val="24"/>
        </w:rPr>
      </w:pPr>
    </w:p>
  </w:endnote>
  <w:endnote w:type="continuationSeparator" w:id="0">
    <w:p w14:paraId="7DEE384A" w14:textId="77777777" w:rsidR="00723ACA" w:rsidRDefault="00723ACA">
      <w:r>
        <w:rPr>
          <w:sz w:val="24"/>
        </w:rPr>
        <w:t xml:space="preserve"> </w:t>
      </w:r>
    </w:p>
  </w:endnote>
  <w:endnote w:type="continuationNotice" w:id="1">
    <w:p w14:paraId="0E9F251A" w14:textId="77777777" w:rsidR="00723ACA" w:rsidRDefault="00723A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0406" w14:textId="77777777" w:rsidR="00DC1C23" w:rsidRDefault="00DC1C23">
    <w:pPr>
      <w:spacing w:before="140" w:line="100" w:lineRule="exact"/>
      <w:rPr>
        <w:sz w:val="10"/>
      </w:rPr>
    </w:pPr>
  </w:p>
  <w:p w14:paraId="10F30407" w14:textId="77777777" w:rsidR="00DC1C23" w:rsidRDefault="00DC1C23">
    <w:pPr>
      <w:tabs>
        <w:tab w:val="left" w:pos="-720"/>
      </w:tabs>
      <w:suppressAutoHyphens/>
      <w:rPr>
        <w:sz w:val="24"/>
      </w:rPr>
    </w:pPr>
  </w:p>
  <w:p w14:paraId="10F30408" w14:textId="77777777" w:rsidR="00DC1C23" w:rsidRDefault="00EC51A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10F30409" wp14:editId="10F3040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F3040B" w14:textId="6E6F8CC5" w:rsidR="00DC1C23" w:rsidRDefault="00DC1C23">
                          <w:pPr>
                            <w:tabs>
                              <w:tab w:val="center" w:pos="4650"/>
                            </w:tabs>
                            <w:suppressAutoHyphens/>
                            <w:jc w:val="both"/>
                            <w:rPr>
                              <w:sz w:val="24"/>
                            </w:rPr>
                          </w:pPr>
                          <w:r>
                            <w:rPr>
                              <w:sz w:val="24"/>
                            </w:rPr>
                            <w:tab/>
                          </w:r>
                          <w:r w:rsidR="005F06EA">
                            <w:rPr>
                              <w:sz w:val="24"/>
                            </w:rPr>
                            <w:fldChar w:fldCharType="begin"/>
                          </w:r>
                          <w:r>
                            <w:rPr>
                              <w:sz w:val="24"/>
                            </w:rPr>
                            <w:instrText>page \* arabic</w:instrText>
                          </w:r>
                          <w:r w:rsidR="005F06EA">
                            <w:rPr>
                              <w:sz w:val="24"/>
                            </w:rPr>
                            <w:fldChar w:fldCharType="separate"/>
                          </w:r>
                          <w:r w:rsidR="00FF4719">
                            <w:rPr>
                              <w:noProof/>
                              <w:sz w:val="24"/>
                            </w:rPr>
                            <w:t>2</w:t>
                          </w:r>
                          <w:r w:rsidR="005F06EA">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0F3040B" w14:textId="6E6F8CC5" w:rsidR="00DC1C23" w:rsidRDefault="00DC1C23">
                    <w:pPr>
                      <w:tabs>
                        <w:tab w:val="center" w:pos="4650"/>
                      </w:tabs>
                      <w:suppressAutoHyphens/>
                      <w:jc w:val="both"/>
                      <w:rPr>
                        <w:sz w:val="24"/>
                      </w:rPr>
                    </w:pPr>
                    <w:r>
                      <w:rPr>
                        <w:sz w:val="24"/>
                      </w:rPr>
                      <w:tab/>
                    </w:r>
                    <w:r w:rsidR="005F06EA">
                      <w:rPr>
                        <w:sz w:val="24"/>
                      </w:rPr>
                      <w:fldChar w:fldCharType="begin"/>
                    </w:r>
                    <w:r>
                      <w:rPr>
                        <w:sz w:val="24"/>
                      </w:rPr>
                      <w:instrText>page \* arabic</w:instrText>
                    </w:r>
                    <w:r w:rsidR="005F06EA">
                      <w:rPr>
                        <w:sz w:val="24"/>
                      </w:rPr>
                      <w:fldChar w:fldCharType="separate"/>
                    </w:r>
                    <w:r w:rsidR="00FF4719">
                      <w:rPr>
                        <w:noProof/>
                        <w:sz w:val="24"/>
                      </w:rPr>
                      <w:t>2</w:t>
                    </w:r>
                    <w:r w:rsidR="005F06EA">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FDE57" w14:textId="77777777" w:rsidR="00723ACA" w:rsidRDefault="00723ACA">
      <w:r>
        <w:rPr>
          <w:sz w:val="24"/>
        </w:rPr>
        <w:separator/>
      </w:r>
    </w:p>
  </w:footnote>
  <w:footnote w:type="continuationSeparator" w:id="0">
    <w:p w14:paraId="67CE88BD" w14:textId="77777777" w:rsidR="00723ACA" w:rsidRDefault="00723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AF7"/>
    <w:multiLevelType w:val="hybridMultilevel"/>
    <w:tmpl w:val="0D3060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3E0325"/>
    <w:multiLevelType w:val="hybridMultilevel"/>
    <w:tmpl w:val="2C8C47D6"/>
    <w:lvl w:ilvl="0" w:tplc="673E1E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53CBA"/>
    <w:multiLevelType w:val="hybridMultilevel"/>
    <w:tmpl w:val="E772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15BB8"/>
    <w:multiLevelType w:val="hybridMultilevel"/>
    <w:tmpl w:val="CFA4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913351"/>
    <w:multiLevelType w:val="hybridMultilevel"/>
    <w:tmpl w:val="A57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929DE"/>
    <w:multiLevelType w:val="hybridMultilevel"/>
    <w:tmpl w:val="E6E8E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8">
    <w:nsid w:val="3ABE3C2F"/>
    <w:multiLevelType w:val="hybridMultilevel"/>
    <w:tmpl w:val="29ECA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A450786"/>
    <w:multiLevelType w:val="hybridMultilevel"/>
    <w:tmpl w:val="97866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11"/>
  </w:num>
  <w:num w:numId="2">
    <w:abstractNumId w:val="12"/>
  </w:num>
  <w:num w:numId="3">
    <w:abstractNumId w:val="13"/>
  </w:num>
  <w:num w:numId="4">
    <w:abstractNumId w:val="4"/>
  </w:num>
  <w:num w:numId="5">
    <w:abstractNumId w:val="7"/>
  </w:num>
  <w:num w:numId="6">
    <w:abstractNumId w:val="0"/>
  </w:num>
  <w:num w:numId="7">
    <w:abstractNumId w:val="14"/>
  </w:num>
  <w:num w:numId="8">
    <w:abstractNumId w:val="15"/>
  </w:num>
  <w:num w:numId="9">
    <w:abstractNumId w:val="9"/>
  </w:num>
  <w:num w:numId="10">
    <w:abstractNumId w:val="3"/>
  </w:num>
  <w:num w:numId="11">
    <w:abstractNumId w:val="5"/>
  </w:num>
  <w:num w:numId="12">
    <w:abstractNumId w:val="10"/>
  </w:num>
  <w:num w:numId="13">
    <w:abstractNumId w:val="2"/>
  </w:num>
  <w:num w:numId="14">
    <w:abstractNumId w:val="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6946"/>
    <w:rsid w:val="00022D13"/>
    <w:rsid w:val="00042727"/>
    <w:rsid w:val="0004559A"/>
    <w:rsid w:val="00062551"/>
    <w:rsid w:val="0009461C"/>
    <w:rsid w:val="000B26CB"/>
    <w:rsid w:val="000C750B"/>
    <w:rsid w:val="000F069F"/>
    <w:rsid w:val="0010102D"/>
    <w:rsid w:val="00102200"/>
    <w:rsid w:val="001337B5"/>
    <w:rsid w:val="00134F64"/>
    <w:rsid w:val="0014145B"/>
    <w:rsid w:val="0014602D"/>
    <w:rsid w:val="00186385"/>
    <w:rsid w:val="001B14E2"/>
    <w:rsid w:val="001C483C"/>
    <w:rsid w:val="001D1651"/>
    <w:rsid w:val="001D794F"/>
    <w:rsid w:val="001E789D"/>
    <w:rsid w:val="001F40A0"/>
    <w:rsid w:val="00215E6F"/>
    <w:rsid w:val="002212DE"/>
    <w:rsid w:val="00226C42"/>
    <w:rsid w:val="00234235"/>
    <w:rsid w:val="00254BA8"/>
    <w:rsid w:val="002565DE"/>
    <w:rsid w:val="00271489"/>
    <w:rsid w:val="0029589B"/>
    <w:rsid w:val="00296738"/>
    <w:rsid w:val="002C3C4F"/>
    <w:rsid w:val="002D10D0"/>
    <w:rsid w:val="002E10D1"/>
    <w:rsid w:val="002E15B2"/>
    <w:rsid w:val="002F0892"/>
    <w:rsid w:val="002F429E"/>
    <w:rsid w:val="003257CA"/>
    <w:rsid w:val="00326E87"/>
    <w:rsid w:val="003309C6"/>
    <w:rsid w:val="003346FC"/>
    <w:rsid w:val="00336FE7"/>
    <w:rsid w:val="003405A4"/>
    <w:rsid w:val="00346D32"/>
    <w:rsid w:val="003723AF"/>
    <w:rsid w:val="00375170"/>
    <w:rsid w:val="00377642"/>
    <w:rsid w:val="0038209B"/>
    <w:rsid w:val="003B4623"/>
    <w:rsid w:val="003B7A50"/>
    <w:rsid w:val="003C1D6E"/>
    <w:rsid w:val="003C2DF2"/>
    <w:rsid w:val="003D09FE"/>
    <w:rsid w:val="003D4511"/>
    <w:rsid w:val="003E0482"/>
    <w:rsid w:val="003E6EA3"/>
    <w:rsid w:val="003F3FB7"/>
    <w:rsid w:val="00443E69"/>
    <w:rsid w:val="004541D2"/>
    <w:rsid w:val="004602FE"/>
    <w:rsid w:val="00467954"/>
    <w:rsid w:val="004743F6"/>
    <w:rsid w:val="00476C1F"/>
    <w:rsid w:val="00480072"/>
    <w:rsid w:val="0049119A"/>
    <w:rsid w:val="004943E0"/>
    <w:rsid w:val="00495874"/>
    <w:rsid w:val="004971B0"/>
    <w:rsid w:val="004E04D2"/>
    <w:rsid w:val="0050209E"/>
    <w:rsid w:val="00522C18"/>
    <w:rsid w:val="005502CE"/>
    <w:rsid w:val="00557780"/>
    <w:rsid w:val="00570279"/>
    <w:rsid w:val="005739AB"/>
    <w:rsid w:val="005824BD"/>
    <w:rsid w:val="005A1951"/>
    <w:rsid w:val="005B22D4"/>
    <w:rsid w:val="005C60F1"/>
    <w:rsid w:val="005D274E"/>
    <w:rsid w:val="005D37BD"/>
    <w:rsid w:val="005D54F6"/>
    <w:rsid w:val="005D61DB"/>
    <w:rsid w:val="005F06EA"/>
    <w:rsid w:val="005F0ED4"/>
    <w:rsid w:val="00603498"/>
    <w:rsid w:val="00630AB6"/>
    <w:rsid w:val="00635301"/>
    <w:rsid w:val="00640565"/>
    <w:rsid w:val="0066455E"/>
    <w:rsid w:val="006737B1"/>
    <w:rsid w:val="006A6E1B"/>
    <w:rsid w:val="006B1006"/>
    <w:rsid w:val="006B2726"/>
    <w:rsid w:val="006C3F91"/>
    <w:rsid w:val="006D4E83"/>
    <w:rsid w:val="006D6BC7"/>
    <w:rsid w:val="006E6629"/>
    <w:rsid w:val="006F68BE"/>
    <w:rsid w:val="00707AFB"/>
    <w:rsid w:val="00710C7E"/>
    <w:rsid w:val="00723ACA"/>
    <w:rsid w:val="00755A05"/>
    <w:rsid w:val="00762C40"/>
    <w:rsid w:val="00773ABD"/>
    <w:rsid w:val="00774AC2"/>
    <w:rsid w:val="00786793"/>
    <w:rsid w:val="00790D2C"/>
    <w:rsid w:val="007935D5"/>
    <w:rsid w:val="007A7CB9"/>
    <w:rsid w:val="007B11D5"/>
    <w:rsid w:val="007C7072"/>
    <w:rsid w:val="007D6669"/>
    <w:rsid w:val="007E5C0A"/>
    <w:rsid w:val="007E7BC3"/>
    <w:rsid w:val="00834E65"/>
    <w:rsid w:val="008355A6"/>
    <w:rsid w:val="00841BDF"/>
    <w:rsid w:val="00845298"/>
    <w:rsid w:val="00846A17"/>
    <w:rsid w:val="00846E18"/>
    <w:rsid w:val="008540BD"/>
    <w:rsid w:val="00864FEB"/>
    <w:rsid w:val="0088040C"/>
    <w:rsid w:val="00882D62"/>
    <w:rsid w:val="008900A8"/>
    <w:rsid w:val="008955AC"/>
    <w:rsid w:val="008A19B9"/>
    <w:rsid w:val="008C60E1"/>
    <w:rsid w:val="008F0923"/>
    <w:rsid w:val="008F1B9D"/>
    <w:rsid w:val="008F6AC8"/>
    <w:rsid w:val="009113FF"/>
    <w:rsid w:val="00931A73"/>
    <w:rsid w:val="00936A53"/>
    <w:rsid w:val="0094445F"/>
    <w:rsid w:val="009451B1"/>
    <w:rsid w:val="00945B72"/>
    <w:rsid w:val="0096114A"/>
    <w:rsid w:val="0096498E"/>
    <w:rsid w:val="009B49ED"/>
    <w:rsid w:val="009C2DE1"/>
    <w:rsid w:val="009F5543"/>
    <w:rsid w:val="00A04EF3"/>
    <w:rsid w:val="00A61AC0"/>
    <w:rsid w:val="00A66372"/>
    <w:rsid w:val="00A66763"/>
    <w:rsid w:val="00A77AC0"/>
    <w:rsid w:val="00A918E4"/>
    <w:rsid w:val="00AD235F"/>
    <w:rsid w:val="00AE255C"/>
    <w:rsid w:val="00AF2F26"/>
    <w:rsid w:val="00AF399C"/>
    <w:rsid w:val="00AF4347"/>
    <w:rsid w:val="00AF5FE7"/>
    <w:rsid w:val="00B23963"/>
    <w:rsid w:val="00B44F67"/>
    <w:rsid w:val="00B47BD0"/>
    <w:rsid w:val="00B62E64"/>
    <w:rsid w:val="00B77184"/>
    <w:rsid w:val="00BA6471"/>
    <w:rsid w:val="00BB3B05"/>
    <w:rsid w:val="00BD378C"/>
    <w:rsid w:val="00BE0253"/>
    <w:rsid w:val="00C015C0"/>
    <w:rsid w:val="00C104C6"/>
    <w:rsid w:val="00C13BA6"/>
    <w:rsid w:val="00C41C7A"/>
    <w:rsid w:val="00C60828"/>
    <w:rsid w:val="00CA2F79"/>
    <w:rsid w:val="00CB1A12"/>
    <w:rsid w:val="00CB544A"/>
    <w:rsid w:val="00CD2D23"/>
    <w:rsid w:val="00CE53AB"/>
    <w:rsid w:val="00CE6E19"/>
    <w:rsid w:val="00CF625A"/>
    <w:rsid w:val="00D02EF1"/>
    <w:rsid w:val="00D11765"/>
    <w:rsid w:val="00D176EB"/>
    <w:rsid w:val="00D23483"/>
    <w:rsid w:val="00D310A4"/>
    <w:rsid w:val="00D4337A"/>
    <w:rsid w:val="00D52DAF"/>
    <w:rsid w:val="00D62623"/>
    <w:rsid w:val="00D658C7"/>
    <w:rsid w:val="00D67D80"/>
    <w:rsid w:val="00D76DC8"/>
    <w:rsid w:val="00D87944"/>
    <w:rsid w:val="00D92E3C"/>
    <w:rsid w:val="00D9648C"/>
    <w:rsid w:val="00DA7CC9"/>
    <w:rsid w:val="00DB258E"/>
    <w:rsid w:val="00DC1C23"/>
    <w:rsid w:val="00DE133E"/>
    <w:rsid w:val="00DF2967"/>
    <w:rsid w:val="00DF7C55"/>
    <w:rsid w:val="00E43B47"/>
    <w:rsid w:val="00E621BE"/>
    <w:rsid w:val="00E624B8"/>
    <w:rsid w:val="00EA3411"/>
    <w:rsid w:val="00EA5CA9"/>
    <w:rsid w:val="00EC51AB"/>
    <w:rsid w:val="00EC698B"/>
    <w:rsid w:val="00ED782E"/>
    <w:rsid w:val="00EF1148"/>
    <w:rsid w:val="00EF4E12"/>
    <w:rsid w:val="00F009E5"/>
    <w:rsid w:val="00F07B3E"/>
    <w:rsid w:val="00F10B17"/>
    <w:rsid w:val="00F14272"/>
    <w:rsid w:val="00F51338"/>
    <w:rsid w:val="00F54BF2"/>
    <w:rsid w:val="00F567DD"/>
    <w:rsid w:val="00F655EC"/>
    <w:rsid w:val="00F71760"/>
    <w:rsid w:val="00F83116"/>
    <w:rsid w:val="00F95BF4"/>
    <w:rsid w:val="00FA5092"/>
    <w:rsid w:val="00FB7547"/>
    <w:rsid w:val="00FE0FDC"/>
    <w:rsid w:val="00FF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F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38"/>
    <w:pPr>
      <w:widowControl w:val="0"/>
    </w:pPr>
    <w:rPr>
      <w:rFonts w:ascii="Courier New" w:hAnsi="Courier New"/>
      <w:snapToGrid w:val="0"/>
    </w:rPr>
  </w:style>
  <w:style w:type="paragraph" w:styleId="Heading1">
    <w:name w:val="heading 1"/>
    <w:basedOn w:val="Normal"/>
    <w:next w:val="Normal"/>
    <w:link w:val="Heading1Char"/>
    <w:qFormat/>
    <w:rsid w:val="007C70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513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Level1">
    <w:name w:val="Level 1"/>
    <w:basedOn w:val="Normal"/>
    <w:rsid w:val="004743F6"/>
    <w:rPr>
      <w:rFonts w:ascii="Times New Roman" w:hAnsi="Times New Roman"/>
      <w:snapToGrid/>
      <w:sz w:val="24"/>
    </w:rPr>
  </w:style>
  <w:style w:type="paragraph" w:styleId="Header">
    <w:name w:val="header"/>
    <w:basedOn w:val="Normal"/>
    <w:link w:val="HeaderChar"/>
    <w:rsid w:val="007D6669"/>
    <w:pPr>
      <w:tabs>
        <w:tab w:val="center" w:pos="4680"/>
        <w:tab w:val="right" w:pos="9360"/>
      </w:tabs>
    </w:pPr>
  </w:style>
  <w:style w:type="character" w:customStyle="1" w:styleId="HeaderChar">
    <w:name w:val="Header Char"/>
    <w:link w:val="Header"/>
    <w:rsid w:val="007D6669"/>
    <w:rPr>
      <w:rFonts w:ascii="Courier New" w:hAnsi="Courier New"/>
      <w:snapToGrid w:val="0"/>
    </w:rPr>
  </w:style>
  <w:style w:type="paragraph" w:styleId="Footer">
    <w:name w:val="footer"/>
    <w:basedOn w:val="Normal"/>
    <w:link w:val="FooterChar"/>
    <w:rsid w:val="007D6669"/>
    <w:pPr>
      <w:tabs>
        <w:tab w:val="center" w:pos="4680"/>
        <w:tab w:val="right" w:pos="9360"/>
      </w:tabs>
    </w:pPr>
  </w:style>
  <w:style w:type="character" w:customStyle="1" w:styleId="FooterChar">
    <w:name w:val="Footer Char"/>
    <w:link w:val="Footer"/>
    <w:rsid w:val="007D6669"/>
    <w:rPr>
      <w:rFonts w:ascii="Courier New" w:hAnsi="Courier New"/>
      <w:snapToGrid w:val="0"/>
    </w:rPr>
  </w:style>
  <w:style w:type="paragraph" w:styleId="ListParagraph">
    <w:name w:val="List Paragraph"/>
    <w:basedOn w:val="Normal"/>
    <w:uiPriority w:val="34"/>
    <w:qFormat/>
    <w:rsid w:val="00AF2F26"/>
    <w:pPr>
      <w:ind w:left="720"/>
      <w:contextualSpacing/>
    </w:pPr>
  </w:style>
  <w:style w:type="character" w:customStyle="1" w:styleId="Heading1Char">
    <w:name w:val="Heading 1 Char"/>
    <w:basedOn w:val="DefaultParagraphFont"/>
    <w:link w:val="Heading1"/>
    <w:rsid w:val="007C7072"/>
    <w:rPr>
      <w:rFonts w:asciiTheme="majorHAnsi" w:eastAsiaTheme="majorEastAsia" w:hAnsiTheme="majorHAnsi" w:cstheme="majorBidi"/>
      <w:snapToGrid w:val="0"/>
      <w:color w:val="365F91" w:themeColor="accent1" w:themeShade="BF"/>
      <w:sz w:val="32"/>
      <w:szCs w:val="32"/>
    </w:rPr>
  </w:style>
  <w:style w:type="character" w:customStyle="1" w:styleId="Heading2Char">
    <w:name w:val="Heading 2 Char"/>
    <w:basedOn w:val="DefaultParagraphFont"/>
    <w:link w:val="Heading2"/>
    <w:rsid w:val="00F51338"/>
    <w:rPr>
      <w:rFonts w:asciiTheme="majorHAnsi" w:eastAsiaTheme="majorEastAsia" w:hAnsiTheme="majorHAnsi" w:cstheme="majorBidi"/>
      <w:snapToGrid w:val="0"/>
      <w:color w:val="365F91" w:themeColor="accent1" w:themeShade="BF"/>
      <w:sz w:val="26"/>
      <w:szCs w:val="26"/>
    </w:rPr>
  </w:style>
  <w:style w:type="paragraph" w:styleId="Title">
    <w:name w:val="Title"/>
    <w:basedOn w:val="Normal"/>
    <w:next w:val="Normal"/>
    <w:link w:val="TitleChar"/>
    <w:qFormat/>
    <w:rsid w:val="001B1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14E2"/>
    <w:rPr>
      <w:rFonts w:asciiTheme="majorHAnsi" w:eastAsiaTheme="majorEastAsia" w:hAnsiTheme="majorHAnsi" w:cstheme="majorBidi"/>
      <w:snapToGrid w:val="0"/>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38"/>
    <w:pPr>
      <w:widowControl w:val="0"/>
    </w:pPr>
    <w:rPr>
      <w:rFonts w:ascii="Courier New" w:hAnsi="Courier New"/>
      <w:snapToGrid w:val="0"/>
    </w:rPr>
  </w:style>
  <w:style w:type="paragraph" w:styleId="Heading1">
    <w:name w:val="heading 1"/>
    <w:basedOn w:val="Normal"/>
    <w:next w:val="Normal"/>
    <w:link w:val="Heading1Char"/>
    <w:qFormat/>
    <w:rsid w:val="007C70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513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Level1">
    <w:name w:val="Level 1"/>
    <w:basedOn w:val="Normal"/>
    <w:rsid w:val="004743F6"/>
    <w:rPr>
      <w:rFonts w:ascii="Times New Roman" w:hAnsi="Times New Roman"/>
      <w:snapToGrid/>
      <w:sz w:val="24"/>
    </w:rPr>
  </w:style>
  <w:style w:type="paragraph" w:styleId="Header">
    <w:name w:val="header"/>
    <w:basedOn w:val="Normal"/>
    <w:link w:val="HeaderChar"/>
    <w:rsid w:val="007D6669"/>
    <w:pPr>
      <w:tabs>
        <w:tab w:val="center" w:pos="4680"/>
        <w:tab w:val="right" w:pos="9360"/>
      </w:tabs>
    </w:pPr>
  </w:style>
  <w:style w:type="character" w:customStyle="1" w:styleId="HeaderChar">
    <w:name w:val="Header Char"/>
    <w:link w:val="Header"/>
    <w:rsid w:val="007D6669"/>
    <w:rPr>
      <w:rFonts w:ascii="Courier New" w:hAnsi="Courier New"/>
      <w:snapToGrid w:val="0"/>
    </w:rPr>
  </w:style>
  <w:style w:type="paragraph" w:styleId="Footer">
    <w:name w:val="footer"/>
    <w:basedOn w:val="Normal"/>
    <w:link w:val="FooterChar"/>
    <w:rsid w:val="007D6669"/>
    <w:pPr>
      <w:tabs>
        <w:tab w:val="center" w:pos="4680"/>
        <w:tab w:val="right" w:pos="9360"/>
      </w:tabs>
    </w:pPr>
  </w:style>
  <w:style w:type="character" w:customStyle="1" w:styleId="FooterChar">
    <w:name w:val="Footer Char"/>
    <w:link w:val="Footer"/>
    <w:rsid w:val="007D6669"/>
    <w:rPr>
      <w:rFonts w:ascii="Courier New" w:hAnsi="Courier New"/>
      <w:snapToGrid w:val="0"/>
    </w:rPr>
  </w:style>
  <w:style w:type="paragraph" w:styleId="ListParagraph">
    <w:name w:val="List Paragraph"/>
    <w:basedOn w:val="Normal"/>
    <w:uiPriority w:val="34"/>
    <w:qFormat/>
    <w:rsid w:val="00AF2F26"/>
    <w:pPr>
      <w:ind w:left="720"/>
      <w:contextualSpacing/>
    </w:pPr>
  </w:style>
  <w:style w:type="character" w:customStyle="1" w:styleId="Heading1Char">
    <w:name w:val="Heading 1 Char"/>
    <w:basedOn w:val="DefaultParagraphFont"/>
    <w:link w:val="Heading1"/>
    <w:rsid w:val="007C7072"/>
    <w:rPr>
      <w:rFonts w:asciiTheme="majorHAnsi" w:eastAsiaTheme="majorEastAsia" w:hAnsiTheme="majorHAnsi" w:cstheme="majorBidi"/>
      <w:snapToGrid w:val="0"/>
      <w:color w:val="365F91" w:themeColor="accent1" w:themeShade="BF"/>
      <w:sz w:val="32"/>
      <w:szCs w:val="32"/>
    </w:rPr>
  </w:style>
  <w:style w:type="character" w:customStyle="1" w:styleId="Heading2Char">
    <w:name w:val="Heading 2 Char"/>
    <w:basedOn w:val="DefaultParagraphFont"/>
    <w:link w:val="Heading2"/>
    <w:rsid w:val="00F51338"/>
    <w:rPr>
      <w:rFonts w:asciiTheme="majorHAnsi" w:eastAsiaTheme="majorEastAsia" w:hAnsiTheme="majorHAnsi" w:cstheme="majorBidi"/>
      <w:snapToGrid w:val="0"/>
      <w:color w:val="365F91" w:themeColor="accent1" w:themeShade="BF"/>
      <w:sz w:val="26"/>
      <w:szCs w:val="26"/>
    </w:rPr>
  </w:style>
  <w:style w:type="paragraph" w:styleId="Title">
    <w:name w:val="Title"/>
    <w:basedOn w:val="Normal"/>
    <w:next w:val="Normal"/>
    <w:link w:val="TitleChar"/>
    <w:qFormat/>
    <w:rsid w:val="001B1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14E2"/>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50211">
      <w:bodyDiv w:val="1"/>
      <w:marLeft w:val="0"/>
      <w:marRight w:val="0"/>
      <w:marTop w:val="0"/>
      <w:marBottom w:val="0"/>
      <w:divBdr>
        <w:top w:val="none" w:sz="0" w:space="0" w:color="auto"/>
        <w:left w:val="none" w:sz="0" w:space="0" w:color="auto"/>
        <w:bottom w:val="none" w:sz="0" w:space="0" w:color="auto"/>
        <w:right w:val="none" w:sz="0" w:space="0" w:color="auto"/>
      </w:divBdr>
    </w:div>
    <w:div w:id="898513869">
      <w:bodyDiv w:val="1"/>
      <w:marLeft w:val="0"/>
      <w:marRight w:val="0"/>
      <w:marTop w:val="0"/>
      <w:marBottom w:val="0"/>
      <w:divBdr>
        <w:top w:val="none" w:sz="0" w:space="0" w:color="auto"/>
        <w:left w:val="none" w:sz="0" w:space="0" w:color="auto"/>
        <w:bottom w:val="none" w:sz="0" w:space="0" w:color="auto"/>
        <w:right w:val="none" w:sz="0" w:space="0" w:color="auto"/>
      </w:divBdr>
    </w:div>
    <w:div w:id="19048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OCS-0148</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FA90AF1-F09F-4993-8CC5-8DC1BECD9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AC479-2421-4E44-8D5A-551A8157F6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059a2d5-a4f8-4fd8-b836-4c9cf26100e7"/>
    <ds:schemaRef ds:uri="http://www.w3.org/XML/1998/namespace"/>
  </ds:schemaRefs>
</ds:datastoreItem>
</file>

<file path=customXml/itemProps4.xml><?xml version="1.0" encoding="utf-8"?>
<ds:datastoreItem xmlns:ds="http://schemas.openxmlformats.org/officeDocument/2006/customXml" ds:itemID="{34164FC8-8145-4498-BC05-76DF3511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FRN LIHEAP HHR Supporting Statement 2018</vt:lpstr>
    </vt:vector>
  </TitlesOfParts>
  <Company>DHHS</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FRN LIHEAP HHR Supporting Statement 2018</dc:title>
  <dc:creator>ACF</dc:creator>
  <cp:lastModifiedBy>SYSTEM</cp:lastModifiedBy>
  <cp:revision>2</cp:revision>
  <cp:lastPrinted>2015-05-07T20:43:00Z</cp:lastPrinted>
  <dcterms:created xsi:type="dcterms:W3CDTF">2018-11-08T16:58:00Z</dcterms:created>
  <dcterms:modified xsi:type="dcterms:W3CDTF">2018-11-08T16:58:00Z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dcd4658e-bb5d-4d4a-b6e3-2b36798d318c,4;dcd4658e-bb5d-4d4a-b6e3-2b36798d318c,2;</vt:lpwstr>
  </property>
  <property fmtid="{D5CDD505-2E9C-101B-9397-08002B2CF9AE}" pid="4" name="_docset_NoMedatataSyncRequired">
    <vt:lpwstr>False</vt:lpwstr>
  </property>
</Properties>
</file>