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62" w:rsidRDefault="008E5F62" w:rsidP="008E5F62">
      <w:pPr>
        <w:jc w:val="center"/>
        <w:rPr>
          <w:sz w:val="32"/>
        </w:rPr>
      </w:pPr>
      <w:bookmarkStart w:id="0" w:name="_GoBack"/>
      <w:bookmarkEnd w:id="0"/>
      <w:r>
        <w:rPr>
          <w:sz w:val="32"/>
        </w:rPr>
        <w:t xml:space="preserve">Carryover and Reallotment Report for FY </w:t>
      </w:r>
      <w:r w:rsidR="001F3CCF" w:rsidRPr="008E5F62">
        <w:rPr>
          <w:sz w:val="32"/>
          <w:u w:val="single"/>
        </w:rPr>
        <w:t>20</w:t>
      </w:r>
      <w:r w:rsidR="001F3CCF" w:rsidRPr="00152CBC">
        <w:rPr>
          <w:sz w:val="32"/>
          <w:u w:val="single"/>
        </w:rPr>
        <w:t>1</w:t>
      </w:r>
      <w:r w:rsidR="00A47D5A">
        <w:rPr>
          <w:sz w:val="32"/>
          <w:u w:val="single"/>
        </w:rPr>
        <w:t>9</w:t>
      </w:r>
    </w:p>
    <w:p w:rsidR="008E5F62" w:rsidRDefault="00A47D5A" w:rsidP="008E5F62">
      <w:pPr>
        <w:jc w:val="center"/>
        <w:rPr>
          <w:sz w:val="28"/>
        </w:rPr>
      </w:pPr>
      <w:r>
        <w:rPr>
          <w:sz w:val="28"/>
        </w:rPr>
        <w:t>Estimate d</w:t>
      </w:r>
      <w:r w:rsidR="00347533">
        <w:rPr>
          <w:sz w:val="28"/>
        </w:rPr>
        <w:t xml:space="preserve">ue August 1, </w:t>
      </w:r>
      <w:r>
        <w:rPr>
          <w:sz w:val="28"/>
        </w:rPr>
        <w:t>2019</w:t>
      </w:r>
    </w:p>
    <w:p w:rsidR="00A47D5A" w:rsidRDefault="00A47D5A" w:rsidP="008E5F62">
      <w:pPr>
        <w:jc w:val="center"/>
        <w:rPr>
          <w:sz w:val="28"/>
        </w:rPr>
      </w:pPr>
      <w:r>
        <w:rPr>
          <w:sz w:val="28"/>
        </w:rPr>
        <w:t>Final due December 15, 2019</w:t>
      </w:r>
    </w:p>
    <w:p w:rsidR="00A47D5A" w:rsidRDefault="00A47D5A" w:rsidP="008E5F62">
      <w:pPr>
        <w:jc w:val="center"/>
        <w:rPr>
          <w:sz w:val="28"/>
        </w:rPr>
      </w:pPr>
    </w:p>
    <w:p w:rsidR="008E5F62" w:rsidRDefault="008E5F62" w:rsidP="008E5F62">
      <w:pPr>
        <w:jc w:val="center"/>
      </w:pPr>
    </w:p>
    <w:p w:rsidR="008E5F62" w:rsidRDefault="008E5F62" w:rsidP="008E5F62">
      <w:r>
        <w:t>Grantee  _______________________________________      Date  _______________________</w:t>
      </w:r>
    </w:p>
    <w:p w:rsidR="008E5F62" w:rsidRDefault="00AF4F5C" w:rsidP="008E5F6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857835A" wp14:editId="2056CE5E">
                <wp:simplePos x="0" y="0"/>
                <wp:positionH relativeFrom="column">
                  <wp:posOffset>91440</wp:posOffset>
                </wp:positionH>
                <wp:positionV relativeFrom="paragraph">
                  <wp:posOffset>64770</wp:posOffset>
                </wp:positionV>
                <wp:extent cx="5669280" cy="548640"/>
                <wp:effectExtent l="5715" t="7620" r="1143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F62" w:rsidRDefault="008E5F62" w:rsidP="008E5F6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Section 2607(b)(2)(B) of the LIHEAP statute </w:t>
                            </w:r>
                            <w:r w:rsidR="00A47D5A">
                              <w:rPr>
                                <w:sz w:val="20"/>
                              </w:rPr>
                              <w:t xml:space="preserve">(42 USC 8626(b)(2)(B)) </w:t>
                            </w:r>
                            <w:r>
                              <w:rPr>
                                <w:sz w:val="20"/>
                              </w:rPr>
                              <w:t>requires that at least 90% of funds available must be obligated in the year in which they are appropriated.  Not more than 10 percent of the amount payable for a fiscal year may be held for obligation in the succeeding fiscal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2pt;margin-top:5.1pt;width:446.4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" o:allowincell="f">
                <v:textbox>
                  <w:txbxContent>
                    <w:p w:rsidR="008E5F62" w:rsidRDefault="008E5F62" w:rsidP="008E5F6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Section 2607(b)(2)(B) of the LIHEAP statute </w:t>
                      </w:r>
                      <w:r w:rsidR="00A47D5A">
                        <w:rPr>
                          <w:sz w:val="20"/>
                        </w:rPr>
                        <w:t xml:space="preserve">(42 USC 8626(b)(2)(B)) </w:t>
                      </w:r>
                      <w:r>
                        <w:rPr>
                          <w:sz w:val="20"/>
                        </w:rPr>
                        <w:t>requires that at least 90% of funds available must be obligated in the year in which they are appropriated.  Not more than 10 percent of the amount payable for a fiscal year may be held for obligation in the succeeding fiscal year.</w:t>
                      </w:r>
                    </w:p>
                  </w:txbxContent>
                </v:textbox>
              </v:shape>
            </w:pict>
          </mc:Fallback>
        </mc:AlternateContent>
      </w:r>
    </w:p>
    <w:p w:rsidR="008E5F62" w:rsidRDefault="008E5F62" w:rsidP="008E5F62"/>
    <w:p w:rsidR="008E5F62" w:rsidRDefault="008E5F62" w:rsidP="008E5F62"/>
    <w:p w:rsidR="008E5F62" w:rsidRDefault="008E5F62" w:rsidP="008E5F62"/>
    <w:p w:rsidR="008E5F62" w:rsidRDefault="008E5F62" w:rsidP="008E5F62">
      <w:r>
        <w:t>1) Current year amount payable (regular block grant funds,</w:t>
      </w:r>
      <w:r>
        <w:tab/>
      </w:r>
      <w:r>
        <w:tab/>
        <w:t>$______________________</w:t>
      </w:r>
    </w:p>
    <w:p w:rsidR="008E5F62" w:rsidRDefault="008E5F62" w:rsidP="008E5F62">
      <w:r>
        <w:t xml:space="preserve">    contingency funds, and oil overcharge funds)</w:t>
      </w:r>
    </w:p>
    <w:p w:rsidR="008E5F62" w:rsidRDefault="008E5F62" w:rsidP="008E5F62"/>
    <w:p w:rsidR="008E5F62" w:rsidRDefault="008E5F62" w:rsidP="008E5F62">
      <w:r>
        <w:t>2) 10 percent of amount payable</w:t>
      </w:r>
      <w:r>
        <w:tab/>
      </w:r>
      <w:r>
        <w:tab/>
      </w:r>
      <w:r>
        <w:tab/>
      </w:r>
      <w:r>
        <w:tab/>
      </w:r>
      <w:r>
        <w:tab/>
        <w:t>$______________________</w:t>
      </w:r>
    </w:p>
    <w:p w:rsidR="008E5F62" w:rsidRDefault="008E5F62" w:rsidP="008E5F62"/>
    <w:p w:rsidR="008E5F62" w:rsidRDefault="008E5F62" w:rsidP="008E5F62">
      <w:r>
        <w:t xml:space="preserve">3) Projected unobligated balance </w:t>
      </w:r>
      <w:r>
        <w:tab/>
      </w:r>
      <w:r>
        <w:tab/>
      </w:r>
      <w:r>
        <w:tab/>
      </w:r>
      <w:r>
        <w:tab/>
      </w:r>
      <w:r>
        <w:tab/>
        <w:t xml:space="preserve">$_______________________  </w:t>
      </w:r>
    </w:p>
    <w:p w:rsidR="008E5F62" w:rsidRDefault="008E5F62" w:rsidP="008E5F62"/>
    <w:p w:rsidR="008E5F62" w:rsidRDefault="008E5F62" w:rsidP="008E5F62">
      <w:r>
        <w:t xml:space="preserve">If line 3 is equal to or less than line 2, report the amount on line 3 as your Carryover amount below.  Report $0 funds for reallotment. </w:t>
      </w:r>
    </w:p>
    <w:p w:rsidR="008E5F62" w:rsidRDefault="008E5F62" w:rsidP="008E5F62"/>
    <w:p w:rsidR="008E5F62" w:rsidRDefault="008E5F62" w:rsidP="008E5F62">
      <w:r>
        <w:t>If line 3 is larger than line 2, then report the amount on line 2 as your Carryover amount below.  Report the difference between line 2 and line 3 as the reallotment amount below.</w:t>
      </w:r>
    </w:p>
    <w:p w:rsidR="008E5F62" w:rsidRDefault="008E5F62" w:rsidP="008E5F62"/>
    <w:p w:rsidR="008E5F62" w:rsidRDefault="008E5F62" w:rsidP="008E5F62">
      <w:r>
        <w:rPr>
          <w:b/>
        </w:rPr>
        <w:t>Carryover amount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$_______________________</w:t>
      </w:r>
    </w:p>
    <w:p w:rsidR="008E5F62" w:rsidRDefault="008E5F62" w:rsidP="008E5F62">
      <w:r>
        <w:t>(Funds to be carried over for obligation in the following fiscal year.)</w:t>
      </w:r>
    </w:p>
    <w:p w:rsidR="008E5F62" w:rsidRDefault="008E5F62" w:rsidP="008E5F62"/>
    <w:p w:rsidR="008E5F62" w:rsidRDefault="008E5F62" w:rsidP="008E5F62">
      <w:r>
        <w:rPr>
          <w:b/>
        </w:rPr>
        <w:t>Reallotment amount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$______________________ (Funds that exceed the 10% carryover amount and are to be returned the Federal government.)</w:t>
      </w:r>
    </w:p>
    <w:p w:rsidR="008E5F62" w:rsidRDefault="008E5F62" w:rsidP="008E5F62"/>
    <w:p w:rsidR="008E5F62" w:rsidRDefault="008E5F62" w:rsidP="008E5F62">
      <w:r>
        <w:t>If you report a Carryover amount above, please provide the following:</w:t>
      </w:r>
    </w:p>
    <w:p w:rsidR="008E5F62" w:rsidRDefault="008E5F62" w:rsidP="008E5F62"/>
    <w:p w:rsidR="008E5F62" w:rsidRDefault="008E5F62" w:rsidP="008E5F62">
      <w:r>
        <w:t xml:space="preserve">a) </w:t>
      </w:r>
      <w:r>
        <w:rPr>
          <w:u w:val="single"/>
        </w:rPr>
        <w:t>briefly</w:t>
      </w:r>
      <w:r>
        <w:t xml:space="preserve"> state reasons that these funds will not be used in the fiscal year for which they were allotted </w:t>
      </w:r>
    </w:p>
    <w:p w:rsidR="008E5F62" w:rsidRDefault="008E5F62" w:rsidP="008E5F62"/>
    <w:p w:rsidR="008E5F62" w:rsidRDefault="008E5F62" w:rsidP="008E5F62"/>
    <w:p w:rsidR="008E5F62" w:rsidRDefault="008E5F62" w:rsidP="008E5F62">
      <w:r>
        <w:t xml:space="preserve">b) </w:t>
      </w:r>
      <w:r>
        <w:rPr>
          <w:u w:val="single"/>
        </w:rPr>
        <w:t>briefly</w:t>
      </w:r>
      <w:r>
        <w:t xml:space="preserve"> describe the types of assistance to be provided with the amount held available for the following fiscal year:</w:t>
      </w:r>
    </w:p>
    <w:p w:rsidR="008E5F62" w:rsidRDefault="008E5F62" w:rsidP="008E5F62"/>
    <w:p w:rsidR="008E5F62" w:rsidRDefault="008E5F62" w:rsidP="008E5F62"/>
    <w:p w:rsidR="008E5F62" w:rsidRDefault="008E5F62" w:rsidP="008E5F62"/>
    <w:p w:rsidR="008E5F62" w:rsidRDefault="008E5F62" w:rsidP="008E5F62">
      <w:r>
        <w:t>______________________________________</w:t>
      </w:r>
      <w:r>
        <w:tab/>
      </w:r>
      <w:r>
        <w:tab/>
        <w:t>_____________________</w:t>
      </w:r>
    </w:p>
    <w:p w:rsidR="00E9368C" w:rsidRDefault="008E5F62">
      <w:r>
        <w:t>Signature and Title</w:t>
      </w:r>
      <w:r>
        <w:tab/>
      </w:r>
      <w:r>
        <w:tab/>
      </w:r>
      <w:r>
        <w:tab/>
      </w:r>
      <w:r>
        <w:tab/>
      </w:r>
      <w:r>
        <w:tab/>
      </w:r>
      <w:r>
        <w:tab/>
        <w:t>Telephone Number</w:t>
      </w:r>
    </w:p>
    <w:sectPr w:rsidR="00E9368C" w:rsidSect="00CA4B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1440" w:footer="1440" w:gutter="0"/>
      <w:pgNumType w:start="5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D67" w:rsidRDefault="00530D67" w:rsidP="008E5F62">
      <w:r>
        <w:separator/>
      </w:r>
    </w:p>
  </w:endnote>
  <w:endnote w:type="continuationSeparator" w:id="0">
    <w:p w:rsidR="00530D67" w:rsidRDefault="00530D67" w:rsidP="008E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A33" w:rsidRDefault="00E573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5F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0A33" w:rsidRDefault="008B6F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A33" w:rsidRDefault="008B6F6A">
    <w:pPr>
      <w:pStyle w:val="Footer"/>
      <w:framePr w:wrap="around" w:vAnchor="text" w:hAnchor="margin" w:xAlign="right" w:y="1"/>
      <w:rPr>
        <w:rStyle w:val="PageNumber"/>
      </w:rPr>
    </w:pPr>
  </w:p>
  <w:p w:rsidR="00500A33" w:rsidRDefault="008B6F6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04" w:rsidRDefault="00AE79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D67" w:rsidRDefault="00530D67" w:rsidP="008E5F62">
      <w:r>
        <w:separator/>
      </w:r>
    </w:p>
  </w:footnote>
  <w:footnote w:type="continuationSeparator" w:id="0">
    <w:p w:rsidR="00530D67" w:rsidRDefault="00530D67" w:rsidP="008E5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A33" w:rsidRDefault="00E573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5F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0A33" w:rsidRDefault="008B6F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A33" w:rsidRDefault="008E5F62">
    <w:pPr>
      <w:pStyle w:val="Header"/>
    </w:pPr>
    <w:r>
      <w:tab/>
    </w:r>
    <w:r>
      <w:tab/>
      <w:t>Attachment B</w:t>
    </w:r>
  </w:p>
  <w:p w:rsidR="00500A33" w:rsidRDefault="008E5F62">
    <w:pPr>
      <w:pStyle w:val="Header"/>
    </w:pPr>
    <w:r>
      <w:tab/>
    </w:r>
    <w:r>
      <w:tab/>
      <w:t>OMB Control No:  0970-0106</w:t>
    </w:r>
  </w:p>
  <w:p w:rsidR="00500A33" w:rsidRDefault="008E5F62" w:rsidP="00500A33">
    <w:pPr>
      <w:pStyle w:val="Header"/>
    </w:pPr>
    <w:r>
      <w:tab/>
    </w:r>
    <w:r>
      <w:tab/>
      <w:t>Expiration date:  X/XX/201X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A33" w:rsidRDefault="008E5F62">
    <w:pPr>
      <w:pStyle w:val="Header"/>
    </w:pPr>
    <w:r>
      <w:tab/>
    </w:r>
    <w:r>
      <w:tab/>
      <w:t>Attachment B</w:t>
    </w:r>
    <w:r>
      <w:tab/>
    </w:r>
  </w:p>
  <w:p w:rsidR="00500A33" w:rsidRDefault="008E5F62">
    <w:pPr>
      <w:pStyle w:val="Header"/>
    </w:pPr>
    <w:r>
      <w:tab/>
    </w:r>
    <w:r>
      <w:tab/>
      <w:t>OMB Control No: 0970-0106</w:t>
    </w:r>
  </w:p>
  <w:p w:rsidR="00500A33" w:rsidRDefault="008E5F62" w:rsidP="00500A33">
    <w:pPr>
      <w:pStyle w:val="Header"/>
    </w:pPr>
    <w:r>
      <w:tab/>
    </w:r>
    <w:r>
      <w:tab/>
      <w:t xml:space="preserve">Expiration date: </w:t>
    </w:r>
    <w:r w:rsidR="00AE7904">
      <w:t>XXXXX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62"/>
    <w:rsid w:val="0001682C"/>
    <w:rsid w:val="001F3CCF"/>
    <w:rsid w:val="00347533"/>
    <w:rsid w:val="003C21F5"/>
    <w:rsid w:val="00455F82"/>
    <w:rsid w:val="00530D67"/>
    <w:rsid w:val="00535501"/>
    <w:rsid w:val="0066232C"/>
    <w:rsid w:val="007E0EAC"/>
    <w:rsid w:val="008B6F6A"/>
    <w:rsid w:val="008E5F62"/>
    <w:rsid w:val="008F1123"/>
    <w:rsid w:val="00A47D5A"/>
    <w:rsid w:val="00AE7904"/>
    <w:rsid w:val="00AF4F5C"/>
    <w:rsid w:val="00C92529"/>
    <w:rsid w:val="00D05AA7"/>
    <w:rsid w:val="00D112B5"/>
    <w:rsid w:val="00D625DB"/>
    <w:rsid w:val="00E5732B"/>
    <w:rsid w:val="00E9368C"/>
    <w:rsid w:val="00FB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F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5F62"/>
    <w:pPr>
      <w:tabs>
        <w:tab w:val="center" w:pos="4320"/>
        <w:tab w:val="right" w:pos="8640"/>
      </w:tabs>
    </w:pPr>
    <w:rPr>
      <w:rFonts w:ascii="Courier" w:hAnsi="Courier"/>
    </w:rPr>
  </w:style>
  <w:style w:type="character" w:customStyle="1" w:styleId="HeaderChar">
    <w:name w:val="Header Char"/>
    <w:basedOn w:val="DefaultParagraphFont"/>
    <w:link w:val="Header"/>
    <w:rsid w:val="008E5F62"/>
    <w:rPr>
      <w:rFonts w:ascii="Courier" w:eastAsia="Times New Roman" w:hAnsi="Courier" w:cs="Times New Roman"/>
      <w:sz w:val="24"/>
      <w:szCs w:val="20"/>
    </w:rPr>
  </w:style>
  <w:style w:type="character" w:styleId="PageNumber">
    <w:name w:val="page number"/>
    <w:basedOn w:val="DefaultParagraphFont"/>
    <w:rsid w:val="008E5F62"/>
  </w:style>
  <w:style w:type="paragraph" w:styleId="Footer">
    <w:name w:val="footer"/>
    <w:basedOn w:val="Normal"/>
    <w:link w:val="FooterChar"/>
    <w:rsid w:val="008E5F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E5F6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9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0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F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5F62"/>
    <w:pPr>
      <w:tabs>
        <w:tab w:val="center" w:pos="4320"/>
        <w:tab w:val="right" w:pos="8640"/>
      </w:tabs>
    </w:pPr>
    <w:rPr>
      <w:rFonts w:ascii="Courier" w:hAnsi="Courier"/>
    </w:rPr>
  </w:style>
  <w:style w:type="character" w:customStyle="1" w:styleId="HeaderChar">
    <w:name w:val="Header Char"/>
    <w:basedOn w:val="DefaultParagraphFont"/>
    <w:link w:val="Header"/>
    <w:rsid w:val="008E5F62"/>
    <w:rPr>
      <w:rFonts w:ascii="Courier" w:eastAsia="Times New Roman" w:hAnsi="Courier" w:cs="Times New Roman"/>
      <w:sz w:val="24"/>
      <w:szCs w:val="20"/>
    </w:rPr>
  </w:style>
  <w:style w:type="character" w:styleId="PageNumber">
    <w:name w:val="page number"/>
    <w:basedOn w:val="DefaultParagraphFont"/>
    <w:rsid w:val="008E5F62"/>
  </w:style>
  <w:style w:type="paragraph" w:styleId="Footer">
    <w:name w:val="footer"/>
    <w:basedOn w:val="Normal"/>
    <w:link w:val="FooterChar"/>
    <w:rsid w:val="008E5F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E5F6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9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3" ma:contentTypeDescription="Create a new document." ma:contentTypeScope="" ma:versionID="8f69b7525b7824b98523f820e595eea4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82cd5b420becfa62c867212429f43b93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OCS-0002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12F8CCE6-05F1-48EE-A189-6D2D584FA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4F7FEA-1A19-498B-BFE6-5679108A3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7FEA7-5FEC-45F8-8F13-4EDEA8EC0C3D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Department of Health and Human Services</dc:creator>
  <cp:lastModifiedBy>SYSTEM</cp:lastModifiedBy>
  <cp:revision>2</cp:revision>
  <dcterms:created xsi:type="dcterms:W3CDTF">2019-04-22T20:20:00Z</dcterms:created>
  <dcterms:modified xsi:type="dcterms:W3CDTF">2019-04-22T20:20:00Z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  <property fmtid="{D5CDD505-2E9C-101B-9397-08002B2CF9AE}" pid="3" name="WorkflowChangePath">
    <vt:lpwstr>dcd4658e-bb5d-4d4a-b6e3-2b36798d318c,4;</vt:lpwstr>
  </property>
  <property fmtid="{D5CDD505-2E9C-101B-9397-08002B2CF9AE}" pid="4" name="_docset_NoMedatataSyncRequired">
    <vt:lpwstr>False</vt:lpwstr>
  </property>
</Properties>
</file>