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03E0B" w14:textId="77777777" w:rsidR="00857F77" w:rsidRDefault="00857F77" w:rsidP="00857F77">
      <w:pPr>
        <w:jc w:val="center"/>
        <w:rPr>
          <w:b/>
          <w:sz w:val="40"/>
          <w:szCs w:val="40"/>
        </w:rPr>
      </w:pPr>
      <w:bookmarkStart w:id="0" w:name="_GoBack"/>
      <w:bookmarkEnd w:id="0"/>
    </w:p>
    <w:p w14:paraId="1A5DD041" w14:textId="77777777" w:rsidR="00857F77" w:rsidRDefault="00857F77" w:rsidP="00857F77">
      <w:pPr>
        <w:jc w:val="center"/>
        <w:rPr>
          <w:b/>
          <w:sz w:val="40"/>
          <w:szCs w:val="40"/>
        </w:rPr>
      </w:pPr>
    </w:p>
    <w:p w14:paraId="109308BC" w14:textId="0E3174E3" w:rsidR="00857F77" w:rsidRPr="00586C9E" w:rsidRDefault="00857F77" w:rsidP="00857F77">
      <w:pPr>
        <w:jc w:val="center"/>
        <w:rPr>
          <w:b/>
          <w:sz w:val="40"/>
          <w:szCs w:val="40"/>
        </w:rPr>
      </w:pPr>
      <w:r w:rsidRPr="00586C9E">
        <w:rPr>
          <w:b/>
          <w:sz w:val="40"/>
          <w:szCs w:val="40"/>
        </w:rPr>
        <w:t>Epidemiologic Study of Health Effects Associated With Low Pressure Events in Drinking Water Distribution Systems</w:t>
      </w:r>
    </w:p>
    <w:p w14:paraId="0623BE7D" w14:textId="77777777" w:rsidR="00857F77" w:rsidRPr="00586C9E" w:rsidRDefault="00857F77" w:rsidP="00857F77">
      <w:pPr>
        <w:jc w:val="center"/>
        <w:rPr>
          <w:b/>
          <w:sz w:val="40"/>
          <w:szCs w:val="40"/>
        </w:rPr>
      </w:pPr>
    </w:p>
    <w:p w14:paraId="13388C56" w14:textId="32F2DD27" w:rsidR="00857F77" w:rsidRPr="00586C9E" w:rsidRDefault="00857F77" w:rsidP="00857F77">
      <w:pPr>
        <w:jc w:val="center"/>
        <w:rPr>
          <w:sz w:val="40"/>
          <w:szCs w:val="40"/>
        </w:rPr>
      </w:pPr>
      <w:r w:rsidRPr="00586C9E">
        <w:rPr>
          <w:sz w:val="40"/>
          <w:szCs w:val="40"/>
        </w:rPr>
        <w:t>0920-0960</w:t>
      </w:r>
    </w:p>
    <w:p w14:paraId="5B69651D" w14:textId="7C360EF8" w:rsidR="00857F77" w:rsidRPr="00586C9E" w:rsidRDefault="00857F77" w:rsidP="00857F77">
      <w:pPr>
        <w:jc w:val="center"/>
        <w:rPr>
          <w:sz w:val="40"/>
          <w:szCs w:val="40"/>
        </w:rPr>
      </w:pPr>
      <w:r w:rsidRPr="00586C9E">
        <w:rPr>
          <w:sz w:val="40"/>
          <w:szCs w:val="40"/>
        </w:rPr>
        <w:t>Exp. Date: August 31, 2018</w:t>
      </w:r>
    </w:p>
    <w:p w14:paraId="25D1AAC5" w14:textId="77777777" w:rsidR="004D3E5D" w:rsidRPr="00586C9E" w:rsidRDefault="004D3E5D" w:rsidP="004D3E5D"/>
    <w:p w14:paraId="77911E68" w14:textId="77777777" w:rsidR="004D3E5D" w:rsidRPr="00586C9E" w:rsidRDefault="004D3E5D" w:rsidP="004D3E5D"/>
    <w:p w14:paraId="154869A1" w14:textId="2F13FEF2" w:rsidR="004D3E5D" w:rsidRPr="00586C9E" w:rsidRDefault="00857F77" w:rsidP="00857F77">
      <w:pPr>
        <w:jc w:val="center"/>
        <w:rPr>
          <w:sz w:val="32"/>
          <w:szCs w:val="32"/>
        </w:rPr>
      </w:pPr>
      <w:r w:rsidRPr="00586C9E">
        <w:rPr>
          <w:sz w:val="32"/>
          <w:szCs w:val="32"/>
        </w:rPr>
        <w:t>Request for OMB Approval of a Reinstatement</w:t>
      </w:r>
      <w:r w:rsidR="00E66048" w:rsidRPr="00586C9E">
        <w:rPr>
          <w:sz w:val="32"/>
          <w:szCs w:val="32"/>
        </w:rPr>
        <w:t xml:space="preserve"> with Changes</w:t>
      </w:r>
      <w:r w:rsidRPr="00586C9E">
        <w:rPr>
          <w:sz w:val="32"/>
          <w:szCs w:val="32"/>
        </w:rPr>
        <w:t xml:space="preserve"> Information Collection</w:t>
      </w:r>
    </w:p>
    <w:p w14:paraId="7CD648FB" w14:textId="708511E4" w:rsidR="003B3511" w:rsidRPr="00586C9E" w:rsidRDefault="003B3511" w:rsidP="00857F77">
      <w:pPr>
        <w:jc w:val="center"/>
        <w:rPr>
          <w:sz w:val="32"/>
          <w:szCs w:val="32"/>
        </w:rPr>
      </w:pPr>
    </w:p>
    <w:p w14:paraId="3C0C5C27" w14:textId="41AC105F" w:rsidR="003B3511" w:rsidRPr="00586C9E" w:rsidRDefault="003B3511" w:rsidP="00857F77">
      <w:pPr>
        <w:jc w:val="center"/>
        <w:rPr>
          <w:sz w:val="32"/>
          <w:szCs w:val="32"/>
        </w:rPr>
      </w:pPr>
      <w:r w:rsidRPr="00586C9E">
        <w:rPr>
          <w:sz w:val="32"/>
          <w:szCs w:val="32"/>
        </w:rPr>
        <w:t>Supporting Statement A</w:t>
      </w:r>
    </w:p>
    <w:p w14:paraId="1948D5ED" w14:textId="53FFB67C" w:rsidR="00857F77" w:rsidRPr="00586C9E" w:rsidRDefault="00857F77" w:rsidP="004D3E5D">
      <w:pPr>
        <w:rPr>
          <w:b/>
        </w:rPr>
      </w:pPr>
    </w:p>
    <w:p w14:paraId="7B234FE7" w14:textId="18D8DFB3" w:rsidR="00A947AA" w:rsidRPr="00586C9E" w:rsidRDefault="00857F77" w:rsidP="00A947AA">
      <w:pPr>
        <w:jc w:val="center"/>
        <w:rPr>
          <w:b/>
        </w:rPr>
      </w:pPr>
      <w:r w:rsidRPr="00586C9E">
        <w:rPr>
          <w:b/>
        </w:rPr>
        <w:t>Date</w:t>
      </w:r>
      <w:r w:rsidR="00A947AA" w:rsidRPr="00586C9E">
        <w:rPr>
          <w:b/>
        </w:rPr>
        <w:t xml:space="preserve"> </w:t>
      </w:r>
      <w:r w:rsidR="001F7D64" w:rsidRPr="00586C9E">
        <w:rPr>
          <w:b/>
        </w:rPr>
        <w:t>9</w:t>
      </w:r>
      <w:r w:rsidR="00A947AA" w:rsidRPr="00586C9E">
        <w:rPr>
          <w:b/>
        </w:rPr>
        <w:t>/</w:t>
      </w:r>
      <w:r w:rsidR="001F7D64" w:rsidRPr="00586C9E">
        <w:rPr>
          <w:b/>
        </w:rPr>
        <w:t>2</w:t>
      </w:r>
      <w:r w:rsidR="00697F90" w:rsidRPr="00586C9E">
        <w:rPr>
          <w:b/>
        </w:rPr>
        <w:t>8</w:t>
      </w:r>
      <w:r w:rsidR="00A947AA" w:rsidRPr="00586C9E">
        <w:rPr>
          <w:b/>
        </w:rPr>
        <w:t>/2018</w:t>
      </w:r>
    </w:p>
    <w:p w14:paraId="749A6F6D" w14:textId="77777777" w:rsidR="004D3E5D" w:rsidRPr="00586C9E" w:rsidRDefault="004D3E5D" w:rsidP="004D3E5D">
      <w:pPr>
        <w:rPr>
          <w:b/>
        </w:rPr>
      </w:pPr>
    </w:p>
    <w:p w14:paraId="47AA9539" w14:textId="678B768C" w:rsidR="004D3E5D" w:rsidRPr="00586C9E" w:rsidRDefault="004D3E5D" w:rsidP="004D3E5D">
      <w:pPr>
        <w:rPr>
          <w:b/>
        </w:rPr>
      </w:pPr>
    </w:p>
    <w:p w14:paraId="6C4FD8AF" w14:textId="6D0647C4" w:rsidR="00857F77" w:rsidRPr="00586C9E" w:rsidRDefault="00857F77" w:rsidP="004D3E5D">
      <w:pPr>
        <w:rPr>
          <w:b/>
        </w:rPr>
      </w:pPr>
    </w:p>
    <w:p w14:paraId="24FC29CF" w14:textId="78DCAA8F" w:rsidR="00857F77" w:rsidRPr="00586C9E" w:rsidRDefault="00857F77" w:rsidP="004D3E5D">
      <w:pPr>
        <w:rPr>
          <w:b/>
        </w:rPr>
      </w:pPr>
    </w:p>
    <w:p w14:paraId="44883147" w14:textId="37D7380D" w:rsidR="00857F77" w:rsidRPr="00586C9E" w:rsidRDefault="00857F77" w:rsidP="004D3E5D">
      <w:pPr>
        <w:rPr>
          <w:b/>
        </w:rPr>
      </w:pPr>
    </w:p>
    <w:p w14:paraId="568E1A98" w14:textId="249F2B30" w:rsidR="00857F77" w:rsidRPr="00586C9E" w:rsidRDefault="00857F77" w:rsidP="004D3E5D">
      <w:pPr>
        <w:rPr>
          <w:b/>
        </w:rPr>
      </w:pPr>
    </w:p>
    <w:p w14:paraId="09488E7B" w14:textId="3F8EC772" w:rsidR="00857F77" w:rsidRPr="00586C9E" w:rsidRDefault="00857F77" w:rsidP="004D3E5D">
      <w:pPr>
        <w:rPr>
          <w:b/>
        </w:rPr>
      </w:pPr>
    </w:p>
    <w:p w14:paraId="6386342F" w14:textId="2E8CCBC3" w:rsidR="00857F77" w:rsidRPr="00586C9E" w:rsidRDefault="00857F77" w:rsidP="004D3E5D">
      <w:pPr>
        <w:rPr>
          <w:b/>
        </w:rPr>
      </w:pPr>
    </w:p>
    <w:p w14:paraId="6A71C5C3" w14:textId="29BCC673" w:rsidR="00857F77" w:rsidRPr="00586C9E" w:rsidRDefault="00857F77" w:rsidP="004D3E5D">
      <w:pPr>
        <w:rPr>
          <w:b/>
        </w:rPr>
      </w:pPr>
    </w:p>
    <w:p w14:paraId="4A15DFE0" w14:textId="3CC9D7AD" w:rsidR="00857F77" w:rsidRPr="00586C9E" w:rsidRDefault="00857F77" w:rsidP="004D3E5D">
      <w:pPr>
        <w:rPr>
          <w:b/>
        </w:rPr>
      </w:pPr>
    </w:p>
    <w:p w14:paraId="2663EBF4" w14:textId="1B1E649F" w:rsidR="00857F77" w:rsidRPr="00586C9E" w:rsidRDefault="00857F77" w:rsidP="004D3E5D">
      <w:pPr>
        <w:rPr>
          <w:b/>
        </w:rPr>
      </w:pPr>
    </w:p>
    <w:p w14:paraId="7806F995" w14:textId="123FE1CB" w:rsidR="00857F77" w:rsidRPr="00586C9E" w:rsidRDefault="00857F77" w:rsidP="004D3E5D">
      <w:pPr>
        <w:rPr>
          <w:b/>
        </w:rPr>
      </w:pPr>
    </w:p>
    <w:p w14:paraId="37C5D721" w14:textId="39D6EC23" w:rsidR="00857F77" w:rsidRPr="00586C9E" w:rsidRDefault="00857F77" w:rsidP="004D3E5D">
      <w:pPr>
        <w:rPr>
          <w:b/>
        </w:rPr>
      </w:pPr>
    </w:p>
    <w:p w14:paraId="4BB32769" w14:textId="7F971166" w:rsidR="00857F77" w:rsidRPr="00586C9E" w:rsidRDefault="00857F77" w:rsidP="004D3E5D">
      <w:pPr>
        <w:rPr>
          <w:b/>
        </w:rPr>
      </w:pPr>
    </w:p>
    <w:p w14:paraId="61837FD9" w14:textId="77777777" w:rsidR="00857F77" w:rsidRPr="00586C9E" w:rsidRDefault="00857F77" w:rsidP="004D3E5D">
      <w:pPr>
        <w:rPr>
          <w:b/>
        </w:rPr>
      </w:pPr>
    </w:p>
    <w:p w14:paraId="762B7A61" w14:textId="77777777" w:rsidR="004D3E5D" w:rsidRPr="00586C9E" w:rsidRDefault="004D3E5D" w:rsidP="004D3E5D">
      <w:pPr>
        <w:rPr>
          <w:b/>
        </w:rPr>
      </w:pPr>
      <w:r w:rsidRPr="00586C9E">
        <w:rPr>
          <w:b/>
        </w:rPr>
        <w:t>Contact:</w:t>
      </w:r>
    </w:p>
    <w:p w14:paraId="75CDFC06" w14:textId="1D3D26E7" w:rsidR="004D3E5D" w:rsidRPr="00586C9E" w:rsidRDefault="00537930" w:rsidP="004D3E5D">
      <w:pPr>
        <w:rPr>
          <w:b/>
        </w:rPr>
      </w:pPr>
      <w:r w:rsidRPr="00586C9E">
        <w:t>Kathy Benedict, DVM, PhD</w:t>
      </w:r>
      <w:r w:rsidRPr="00586C9E">
        <w:br/>
        <w:t>Epidemiologist, Waterborne Disease Prevention Branch</w:t>
      </w:r>
      <w:r w:rsidRPr="00586C9E">
        <w:br/>
        <w:t xml:space="preserve">National Center for Emerging and Zoonotic Infectious Diseases </w:t>
      </w:r>
      <w:r w:rsidRPr="00586C9E">
        <w:br/>
        <w:t>Centers for Disease Control and Prevention</w:t>
      </w:r>
      <w:r w:rsidRPr="00586C9E">
        <w:br/>
        <w:t xml:space="preserve">Mailstop </w:t>
      </w:r>
      <w:r w:rsidR="00EE503B" w:rsidRPr="00586C9E">
        <w:t>H24-9</w:t>
      </w:r>
      <w:r w:rsidRPr="00586C9E">
        <w:br/>
        <w:t>1600 Clifton Rd. NE</w:t>
      </w:r>
      <w:r w:rsidRPr="00586C9E">
        <w:br/>
        <w:t xml:space="preserve">Atlanta, GA 30333 </w:t>
      </w:r>
      <w:r w:rsidRPr="00586C9E">
        <w:br/>
        <w:t xml:space="preserve">E-mail: </w:t>
      </w:r>
      <w:hyperlink r:id="rId9" w:history="1">
        <w:r w:rsidR="000675F1" w:rsidRPr="00586C9E">
          <w:rPr>
            <w:rStyle w:val="Hyperlink"/>
          </w:rPr>
          <w:t>kmbenedict@cdc.gov</w:t>
        </w:r>
      </w:hyperlink>
    </w:p>
    <w:sdt>
      <w:sdtPr>
        <w:rPr>
          <w:rFonts w:ascii="Times New Roman" w:eastAsia="Times New Roman" w:hAnsi="Times New Roman" w:cs="Times New Roman"/>
          <w:bCs w:val="0"/>
          <w:color w:val="auto"/>
          <w:szCs w:val="22"/>
          <w:lang w:eastAsia="en-US"/>
        </w:rPr>
        <w:id w:val="90435730"/>
        <w:docPartObj>
          <w:docPartGallery w:val="Table of Contents"/>
          <w:docPartUnique/>
        </w:docPartObj>
      </w:sdtPr>
      <w:sdtEndPr>
        <w:rPr>
          <w:b/>
          <w:noProof/>
        </w:rPr>
      </w:sdtEndPr>
      <w:sdtContent>
        <w:p w14:paraId="4709D521" w14:textId="166F286D" w:rsidR="00D832B5" w:rsidRPr="00586C9E" w:rsidRDefault="00D832B5">
          <w:pPr>
            <w:pStyle w:val="TOCHeading"/>
            <w:rPr>
              <w:rFonts w:ascii="Times New Roman" w:hAnsi="Times New Roman" w:cs="Times New Roman"/>
              <w:b/>
              <w:color w:val="auto"/>
            </w:rPr>
          </w:pPr>
          <w:r w:rsidRPr="00586C9E">
            <w:rPr>
              <w:rFonts w:ascii="Times New Roman" w:hAnsi="Times New Roman" w:cs="Times New Roman"/>
              <w:b/>
              <w:color w:val="auto"/>
            </w:rPr>
            <w:t>Table of Contents: Part A</w:t>
          </w:r>
        </w:p>
        <w:p w14:paraId="5C161D1C" w14:textId="4D955790" w:rsidR="000B09B1" w:rsidRPr="00586C9E" w:rsidRDefault="00D832B5">
          <w:pPr>
            <w:pStyle w:val="TOC1"/>
            <w:rPr>
              <w:rFonts w:asciiTheme="minorHAnsi" w:eastAsiaTheme="minorEastAsia" w:hAnsiTheme="minorHAnsi" w:cstheme="minorBidi"/>
              <w:noProof/>
              <w:sz w:val="22"/>
            </w:rPr>
          </w:pPr>
          <w:r w:rsidRPr="00586C9E">
            <w:fldChar w:fldCharType="begin"/>
          </w:r>
          <w:r w:rsidRPr="00586C9E">
            <w:instrText xml:space="preserve"> TOC \o "1-3" \h \z \u </w:instrText>
          </w:r>
          <w:r w:rsidRPr="00586C9E">
            <w:fldChar w:fldCharType="separate"/>
          </w:r>
          <w:hyperlink w:anchor="_Toc525637284" w:history="1">
            <w:r w:rsidR="000B09B1" w:rsidRPr="00586C9E">
              <w:rPr>
                <w:rStyle w:val="Hyperlink"/>
                <w:noProof/>
              </w:rPr>
              <w:t>1.  Circumstances Making the Collection of Information Necessary</w:t>
            </w:r>
            <w:r w:rsidR="000B09B1" w:rsidRPr="00586C9E">
              <w:rPr>
                <w:noProof/>
                <w:webHidden/>
              </w:rPr>
              <w:tab/>
            </w:r>
            <w:r w:rsidR="000B09B1" w:rsidRPr="00586C9E">
              <w:rPr>
                <w:noProof/>
                <w:webHidden/>
              </w:rPr>
              <w:fldChar w:fldCharType="begin"/>
            </w:r>
            <w:r w:rsidR="000B09B1" w:rsidRPr="00586C9E">
              <w:rPr>
                <w:noProof/>
                <w:webHidden/>
              </w:rPr>
              <w:instrText xml:space="preserve"> PAGEREF _Toc525637284 \h </w:instrText>
            </w:r>
            <w:r w:rsidR="000B09B1" w:rsidRPr="00586C9E">
              <w:rPr>
                <w:noProof/>
                <w:webHidden/>
              </w:rPr>
            </w:r>
            <w:r w:rsidR="000B09B1" w:rsidRPr="00586C9E">
              <w:rPr>
                <w:noProof/>
                <w:webHidden/>
              </w:rPr>
              <w:fldChar w:fldCharType="separate"/>
            </w:r>
            <w:r w:rsidR="005307A6" w:rsidRPr="00586C9E">
              <w:rPr>
                <w:noProof/>
                <w:webHidden/>
              </w:rPr>
              <w:t>3</w:t>
            </w:r>
            <w:r w:rsidR="000B09B1" w:rsidRPr="00586C9E">
              <w:rPr>
                <w:noProof/>
                <w:webHidden/>
              </w:rPr>
              <w:fldChar w:fldCharType="end"/>
            </w:r>
          </w:hyperlink>
        </w:p>
        <w:p w14:paraId="576793A9" w14:textId="28C67EEF" w:rsidR="000B09B1" w:rsidRPr="00586C9E" w:rsidRDefault="00527122">
          <w:pPr>
            <w:pStyle w:val="TOC1"/>
            <w:rPr>
              <w:rFonts w:asciiTheme="minorHAnsi" w:eastAsiaTheme="minorEastAsia" w:hAnsiTheme="minorHAnsi" w:cstheme="minorBidi"/>
              <w:noProof/>
              <w:sz w:val="22"/>
            </w:rPr>
          </w:pPr>
          <w:hyperlink w:anchor="_Toc525637285" w:history="1">
            <w:r w:rsidR="000B09B1" w:rsidRPr="00586C9E">
              <w:rPr>
                <w:rStyle w:val="Hyperlink"/>
                <w:noProof/>
              </w:rPr>
              <w:t>2.  Purpose and Use of Information Collection</w:t>
            </w:r>
            <w:r w:rsidR="000B09B1" w:rsidRPr="00586C9E">
              <w:rPr>
                <w:noProof/>
                <w:webHidden/>
              </w:rPr>
              <w:tab/>
            </w:r>
            <w:r w:rsidR="000B09B1" w:rsidRPr="00586C9E">
              <w:rPr>
                <w:noProof/>
                <w:webHidden/>
              </w:rPr>
              <w:fldChar w:fldCharType="begin"/>
            </w:r>
            <w:r w:rsidR="000B09B1" w:rsidRPr="00586C9E">
              <w:rPr>
                <w:noProof/>
                <w:webHidden/>
              </w:rPr>
              <w:instrText xml:space="preserve"> PAGEREF _Toc525637285 \h </w:instrText>
            </w:r>
            <w:r w:rsidR="000B09B1" w:rsidRPr="00586C9E">
              <w:rPr>
                <w:noProof/>
                <w:webHidden/>
              </w:rPr>
            </w:r>
            <w:r w:rsidR="000B09B1" w:rsidRPr="00586C9E">
              <w:rPr>
                <w:noProof/>
                <w:webHidden/>
              </w:rPr>
              <w:fldChar w:fldCharType="separate"/>
            </w:r>
            <w:r w:rsidR="005307A6" w:rsidRPr="00586C9E">
              <w:rPr>
                <w:noProof/>
                <w:webHidden/>
              </w:rPr>
              <w:t>9</w:t>
            </w:r>
            <w:r w:rsidR="000B09B1" w:rsidRPr="00586C9E">
              <w:rPr>
                <w:noProof/>
                <w:webHidden/>
              </w:rPr>
              <w:fldChar w:fldCharType="end"/>
            </w:r>
          </w:hyperlink>
        </w:p>
        <w:p w14:paraId="3B98A817" w14:textId="44A74A2C" w:rsidR="000B09B1" w:rsidRPr="00586C9E" w:rsidRDefault="00527122">
          <w:pPr>
            <w:pStyle w:val="TOC1"/>
            <w:rPr>
              <w:rFonts w:asciiTheme="minorHAnsi" w:eastAsiaTheme="minorEastAsia" w:hAnsiTheme="minorHAnsi" w:cstheme="minorBidi"/>
              <w:noProof/>
              <w:sz w:val="22"/>
            </w:rPr>
          </w:pPr>
          <w:hyperlink w:anchor="_Toc525637286" w:history="1">
            <w:r w:rsidR="000B09B1" w:rsidRPr="00586C9E">
              <w:rPr>
                <w:rStyle w:val="Hyperlink"/>
                <w:noProof/>
              </w:rPr>
              <w:t>3. Use of Improved Information Technology and Burden Reduction</w:t>
            </w:r>
            <w:r w:rsidR="000B09B1" w:rsidRPr="00586C9E">
              <w:rPr>
                <w:noProof/>
                <w:webHidden/>
              </w:rPr>
              <w:tab/>
            </w:r>
            <w:r w:rsidR="000B09B1" w:rsidRPr="00586C9E">
              <w:rPr>
                <w:noProof/>
                <w:webHidden/>
              </w:rPr>
              <w:fldChar w:fldCharType="begin"/>
            </w:r>
            <w:r w:rsidR="000B09B1" w:rsidRPr="00586C9E">
              <w:rPr>
                <w:noProof/>
                <w:webHidden/>
              </w:rPr>
              <w:instrText xml:space="preserve"> PAGEREF _Toc525637286 \h </w:instrText>
            </w:r>
            <w:r w:rsidR="000B09B1" w:rsidRPr="00586C9E">
              <w:rPr>
                <w:noProof/>
                <w:webHidden/>
              </w:rPr>
            </w:r>
            <w:r w:rsidR="000B09B1" w:rsidRPr="00586C9E">
              <w:rPr>
                <w:noProof/>
                <w:webHidden/>
              </w:rPr>
              <w:fldChar w:fldCharType="separate"/>
            </w:r>
            <w:r w:rsidR="005307A6" w:rsidRPr="00586C9E">
              <w:rPr>
                <w:noProof/>
                <w:webHidden/>
              </w:rPr>
              <w:t>10</w:t>
            </w:r>
            <w:r w:rsidR="000B09B1" w:rsidRPr="00586C9E">
              <w:rPr>
                <w:noProof/>
                <w:webHidden/>
              </w:rPr>
              <w:fldChar w:fldCharType="end"/>
            </w:r>
          </w:hyperlink>
        </w:p>
        <w:p w14:paraId="6A755132" w14:textId="745687CD" w:rsidR="000B09B1" w:rsidRPr="00586C9E" w:rsidRDefault="00527122">
          <w:pPr>
            <w:pStyle w:val="TOC1"/>
            <w:rPr>
              <w:rFonts w:asciiTheme="minorHAnsi" w:eastAsiaTheme="minorEastAsia" w:hAnsiTheme="minorHAnsi" w:cstheme="minorBidi"/>
              <w:noProof/>
              <w:sz w:val="22"/>
            </w:rPr>
          </w:pPr>
          <w:hyperlink w:anchor="_Toc525637287" w:history="1">
            <w:r w:rsidR="000B09B1" w:rsidRPr="00586C9E">
              <w:rPr>
                <w:rStyle w:val="Hyperlink"/>
                <w:noProof/>
              </w:rPr>
              <w:t>4. Efforts to Identify Duplication and Use of Similar Information</w:t>
            </w:r>
            <w:r w:rsidR="000B09B1" w:rsidRPr="00586C9E">
              <w:rPr>
                <w:noProof/>
                <w:webHidden/>
              </w:rPr>
              <w:tab/>
            </w:r>
            <w:r w:rsidR="000B09B1" w:rsidRPr="00586C9E">
              <w:rPr>
                <w:noProof/>
                <w:webHidden/>
              </w:rPr>
              <w:fldChar w:fldCharType="begin"/>
            </w:r>
            <w:r w:rsidR="000B09B1" w:rsidRPr="00586C9E">
              <w:rPr>
                <w:noProof/>
                <w:webHidden/>
              </w:rPr>
              <w:instrText xml:space="preserve"> PAGEREF _Toc525637287 \h </w:instrText>
            </w:r>
            <w:r w:rsidR="000B09B1" w:rsidRPr="00586C9E">
              <w:rPr>
                <w:noProof/>
                <w:webHidden/>
              </w:rPr>
            </w:r>
            <w:r w:rsidR="000B09B1" w:rsidRPr="00586C9E">
              <w:rPr>
                <w:noProof/>
                <w:webHidden/>
              </w:rPr>
              <w:fldChar w:fldCharType="separate"/>
            </w:r>
            <w:r w:rsidR="005307A6" w:rsidRPr="00586C9E">
              <w:rPr>
                <w:noProof/>
                <w:webHidden/>
              </w:rPr>
              <w:t>11</w:t>
            </w:r>
            <w:r w:rsidR="000B09B1" w:rsidRPr="00586C9E">
              <w:rPr>
                <w:noProof/>
                <w:webHidden/>
              </w:rPr>
              <w:fldChar w:fldCharType="end"/>
            </w:r>
          </w:hyperlink>
        </w:p>
        <w:p w14:paraId="31B8D903" w14:textId="6A834F20" w:rsidR="000B09B1" w:rsidRPr="00586C9E" w:rsidRDefault="00527122">
          <w:pPr>
            <w:pStyle w:val="TOC1"/>
            <w:rPr>
              <w:rFonts w:asciiTheme="minorHAnsi" w:eastAsiaTheme="minorEastAsia" w:hAnsiTheme="minorHAnsi" w:cstheme="minorBidi"/>
              <w:noProof/>
              <w:sz w:val="22"/>
            </w:rPr>
          </w:pPr>
          <w:hyperlink w:anchor="_Toc525637288" w:history="1">
            <w:r w:rsidR="000B09B1" w:rsidRPr="00586C9E">
              <w:rPr>
                <w:rStyle w:val="Hyperlink"/>
                <w:noProof/>
              </w:rPr>
              <w:t>5.  Impact on Small Businesses or Other Small Entities</w:t>
            </w:r>
            <w:r w:rsidR="000B09B1" w:rsidRPr="00586C9E">
              <w:rPr>
                <w:noProof/>
                <w:webHidden/>
              </w:rPr>
              <w:tab/>
            </w:r>
            <w:r w:rsidR="000B09B1" w:rsidRPr="00586C9E">
              <w:rPr>
                <w:noProof/>
                <w:webHidden/>
              </w:rPr>
              <w:fldChar w:fldCharType="begin"/>
            </w:r>
            <w:r w:rsidR="000B09B1" w:rsidRPr="00586C9E">
              <w:rPr>
                <w:noProof/>
                <w:webHidden/>
              </w:rPr>
              <w:instrText xml:space="preserve"> PAGEREF _Toc525637288 \h </w:instrText>
            </w:r>
            <w:r w:rsidR="000B09B1" w:rsidRPr="00586C9E">
              <w:rPr>
                <w:noProof/>
                <w:webHidden/>
              </w:rPr>
            </w:r>
            <w:r w:rsidR="000B09B1" w:rsidRPr="00586C9E">
              <w:rPr>
                <w:noProof/>
                <w:webHidden/>
              </w:rPr>
              <w:fldChar w:fldCharType="separate"/>
            </w:r>
            <w:r w:rsidR="005307A6" w:rsidRPr="00586C9E">
              <w:rPr>
                <w:noProof/>
                <w:webHidden/>
              </w:rPr>
              <w:t>11</w:t>
            </w:r>
            <w:r w:rsidR="000B09B1" w:rsidRPr="00586C9E">
              <w:rPr>
                <w:noProof/>
                <w:webHidden/>
              </w:rPr>
              <w:fldChar w:fldCharType="end"/>
            </w:r>
          </w:hyperlink>
        </w:p>
        <w:p w14:paraId="1B6A0682" w14:textId="17094A03" w:rsidR="000B09B1" w:rsidRPr="00586C9E" w:rsidRDefault="00527122">
          <w:pPr>
            <w:pStyle w:val="TOC1"/>
            <w:rPr>
              <w:rFonts w:asciiTheme="minorHAnsi" w:eastAsiaTheme="minorEastAsia" w:hAnsiTheme="minorHAnsi" w:cstheme="minorBidi"/>
              <w:noProof/>
              <w:sz w:val="22"/>
            </w:rPr>
          </w:pPr>
          <w:hyperlink w:anchor="_Toc525637289" w:history="1">
            <w:r w:rsidR="000B09B1" w:rsidRPr="00586C9E">
              <w:rPr>
                <w:rStyle w:val="Hyperlink"/>
                <w:noProof/>
              </w:rPr>
              <w:t>6. Consequences of Collecting the Information Less Frequently</w:t>
            </w:r>
            <w:r w:rsidR="000B09B1" w:rsidRPr="00586C9E">
              <w:rPr>
                <w:noProof/>
                <w:webHidden/>
              </w:rPr>
              <w:tab/>
            </w:r>
            <w:r w:rsidR="000B09B1" w:rsidRPr="00586C9E">
              <w:rPr>
                <w:noProof/>
                <w:webHidden/>
              </w:rPr>
              <w:fldChar w:fldCharType="begin"/>
            </w:r>
            <w:r w:rsidR="000B09B1" w:rsidRPr="00586C9E">
              <w:rPr>
                <w:noProof/>
                <w:webHidden/>
              </w:rPr>
              <w:instrText xml:space="preserve"> PAGEREF _Toc525637289 \h </w:instrText>
            </w:r>
            <w:r w:rsidR="000B09B1" w:rsidRPr="00586C9E">
              <w:rPr>
                <w:noProof/>
                <w:webHidden/>
              </w:rPr>
            </w:r>
            <w:r w:rsidR="000B09B1" w:rsidRPr="00586C9E">
              <w:rPr>
                <w:noProof/>
                <w:webHidden/>
              </w:rPr>
              <w:fldChar w:fldCharType="separate"/>
            </w:r>
            <w:r w:rsidR="005307A6" w:rsidRPr="00586C9E">
              <w:rPr>
                <w:noProof/>
                <w:webHidden/>
              </w:rPr>
              <w:t>11</w:t>
            </w:r>
            <w:r w:rsidR="000B09B1" w:rsidRPr="00586C9E">
              <w:rPr>
                <w:noProof/>
                <w:webHidden/>
              </w:rPr>
              <w:fldChar w:fldCharType="end"/>
            </w:r>
          </w:hyperlink>
        </w:p>
        <w:p w14:paraId="4D886877" w14:textId="0AC810DC" w:rsidR="000B09B1" w:rsidRPr="00586C9E" w:rsidRDefault="00527122">
          <w:pPr>
            <w:pStyle w:val="TOC1"/>
            <w:rPr>
              <w:rFonts w:asciiTheme="minorHAnsi" w:eastAsiaTheme="minorEastAsia" w:hAnsiTheme="minorHAnsi" w:cstheme="minorBidi"/>
              <w:noProof/>
              <w:sz w:val="22"/>
            </w:rPr>
          </w:pPr>
          <w:hyperlink w:anchor="_Toc525637290" w:history="1">
            <w:r w:rsidR="000B09B1" w:rsidRPr="00586C9E">
              <w:rPr>
                <w:rStyle w:val="Hyperlink"/>
                <w:noProof/>
              </w:rPr>
              <w:t>7. Special Circumstances Relating to the Guidelines of 5 CFR 1320.5</w:t>
            </w:r>
            <w:r w:rsidR="000B09B1" w:rsidRPr="00586C9E">
              <w:rPr>
                <w:noProof/>
                <w:webHidden/>
              </w:rPr>
              <w:tab/>
            </w:r>
            <w:r w:rsidR="000B09B1" w:rsidRPr="00586C9E">
              <w:rPr>
                <w:noProof/>
                <w:webHidden/>
              </w:rPr>
              <w:fldChar w:fldCharType="begin"/>
            </w:r>
            <w:r w:rsidR="000B09B1" w:rsidRPr="00586C9E">
              <w:rPr>
                <w:noProof/>
                <w:webHidden/>
              </w:rPr>
              <w:instrText xml:space="preserve"> PAGEREF _Toc525637290 \h </w:instrText>
            </w:r>
            <w:r w:rsidR="000B09B1" w:rsidRPr="00586C9E">
              <w:rPr>
                <w:noProof/>
                <w:webHidden/>
              </w:rPr>
            </w:r>
            <w:r w:rsidR="000B09B1" w:rsidRPr="00586C9E">
              <w:rPr>
                <w:noProof/>
                <w:webHidden/>
              </w:rPr>
              <w:fldChar w:fldCharType="separate"/>
            </w:r>
            <w:r w:rsidR="005307A6" w:rsidRPr="00586C9E">
              <w:rPr>
                <w:noProof/>
                <w:webHidden/>
              </w:rPr>
              <w:t>12</w:t>
            </w:r>
            <w:r w:rsidR="000B09B1" w:rsidRPr="00586C9E">
              <w:rPr>
                <w:noProof/>
                <w:webHidden/>
              </w:rPr>
              <w:fldChar w:fldCharType="end"/>
            </w:r>
          </w:hyperlink>
        </w:p>
        <w:p w14:paraId="051C82C3" w14:textId="5D7B23E8" w:rsidR="000B09B1" w:rsidRPr="00586C9E" w:rsidRDefault="00527122">
          <w:pPr>
            <w:pStyle w:val="TOC1"/>
            <w:rPr>
              <w:rFonts w:asciiTheme="minorHAnsi" w:eastAsiaTheme="minorEastAsia" w:hAnsiTheme="minorHAnsi" w:cstheme="minorBidi"/>
              <w:noProof/>
              <w:sz w:val="22"/>
            </w:rPr>
          </w:pPr>
          <w:hyperlink w:anchor="_Toc525637291" w:history="1">
            <w:r w:rsidR="000B09B1" w:rsidRPr="00586C9E">
              <w:rPr>
                <w:rStyle w:val="Hyperlink"/>
                <w:noProof/>
              </w:rPr>
              <w:t>8. Comments in Response to the Federal Register Notice and Efforts to Consult Outside the Agency</w:t>
            </w:r>
            <w:r w:rsidR="000B09B1" w:rsidRPr="00586C9E">
              <w:rPr>
                <w:noProof/>
                <w:webHidden/>
              </w:rPr>
              <w:tab/>
            </w:r>
            <w:r w:rsidR="000B09B1" w:rsidRPr="00586C9E">
              <w:rPr>
                <w:noProof/>
                <w:webHidden/>
              </w:rPr>
              <w:fldChar w:fldCharType="begin"/>
            </w:r>
            <w:r w:rsidR="000B09B1" w:rsidRPr="00586C9E">
              <w:rPr>
                <w:noProof/>
                <w:webHidden/>
              </w:rPr>
              <w:instrText xml:space="preserve"> PAGEREF _Toc525637291 \h </w:instrText>
            </w:r>
            <w:r w:rsidR="000B09B1" w:rsidRPr="00586C9E">
              <w:rPr>
                <w:noProof/>
                <w:webHidden/>
              </w:rPr>
            </w:r>
            <w:r w:rsidR="000B09B1" w:rsidRPr="00586C9E">
              <w:rPr>
                <w:noProof/>
                <w:webHidden/>
              </w:rPr>
              <w:fldChar w:fldCharType="separate"/>
            </w:r>
            <w:r w:rsidR="005307A6" w:rsidRPr="00586C9E">
              <w:rPr>
                <w:noProof/>
                <w:webHidden/>
              </w:rPr>
              <w:t>12</w:t>
            </w:r>
            <w:r w:rsidR="000B09B1" w:rsidRPr="00586C9E">
              <w:rPr>
                <w:noProof/>
                <w:webHidden/>
              </w:rPr>
              <w:fldChar w:fldCharType="end"/>
            </w:r>
          </w:hyperlink>
        </w:p>
        <w:p w14:paraId="31D12B0A" w14:textId="793A6DB7" w:rsidR="000B09B1" w:rsidRPr="00586C9E" w:rsidRDefault="00527122">
          <w:pPr>
            <w:pStyle w:val="TOC1"/>
            <w:rPr>
              <w:rFonts w:asciiTheme="minorHAnsi" w:eastAsiaTheme="minorEastAsia" w:hAnsiTheme="minorHAnsi" w:cstheme="minorBidi"/>
              <w:noProof/>
              <w:sz w:val="22"/>
            </w:rPr>
          </w:pPr>
          <w:hyperlink w:anchor="_Toc525637292" w:history="1">
            <w:r w:rsidR="000B09B1" w:rsidRPr="00586C9E">
              <w:rPr>
                <w:rStyle w:val="Hyperlink"/>
                <w:noProof/>
              </w:rPr>
              <w:t>9.  Explanations of Any Payment or Gift to Respondents</w:t>
            </w:r>
            <w:r w:rsidR="000B09B1" w:rsidRPr="00586C9E">
              <w:rPr>
                <w:noProof/>
                <w:webHidden/>
              </w:rPr>
              <w:tab/>
            </w:r>
            <w:r w:rsidR="000B09B1" w:rsidRPr="00586C9E">
              <w:rPr>
                <w:noProof/>
                <w:webHidden/>
              </w:rPr>
              <w:fldChar w:fldCharType="begin"/>
            </w:r>
            <w:r w:rsidR="000B09B1" w:rsidRPr="00586C9E">
              <w:rPr>
                <w:noProof/>
                <w:webHidden/>
              </w:rPr>
              <w:instrText xml:space="preserve"> PAGEREF _Toc525637292 \h </w:instrText>
            </w:r>
            <w:r w:rsidR="000B09B1" w:rsidRPr="00586C9E">
              <w:rPr>
                <w:noProof/>
                <w:webHidden/>
              </w:rPr>
            </w:r>
            <w:r w:rsidR="000B09B1" w:rsidRPr="00586C9E">
              <w:rPr>
                <w:noProof/>
                <w:webHidden/>
              </w:rPr>
              <w:fldChar w:fldCharType="separate"/>
            </w:r>
            <w:r w:rsidR="005307A6" w:rsidRPr="00586C9E">
              <w:rPr>
                <w:noProof/>
                <w:webHidden/>
              </w:rPr>
              <w:t>14</w:t>
            </w:r>
            <w:r w:rsidR="000B09B1" w:rsidRPr="00586C9E">
              <w:rPr>
                <w:noProof/>
                <w:webHidden/>
              </w:rPr>
              <w:fldChar w:fldCharType="end"/>
            </w:r>
          </w:hyperlink>
        </w:p>
        <w:p w14:paraId="406CDAF3" w14:textId="1A59DD3A" w:rsidR="000B09B1" w:rsidRPr="00586C9E" w:rsidRDefault="00527122">
          <w:pPr>
            <w:pStyle w:val="TOC1"/>
            <w:rPr>
              <w:rFonts w:asciiTheme="minorHAnsi" w:eastAsiaTheme="minorEastAsia" w:hAnsiTheme="minorHAnsi" w:cstheme="minorBidi"/>
              <w:noProof/>
              <w:sz w:val="22"/>
            </w:rPr>
          </w:pPr>
          <w:hyperlink w:anchor="_Toc525637293" w:history="1">
            <w:r w:rsidR="000B09B1" w:rsidRPr="00586C9E">
              <w:rPr>
                <w:rStyle w:val="Hyperlink"/>
                <w:noProof/>
              </w:rPr>
              <w:t>10. Protection of the Privacy and Confidentiality of Information Provided by Respondents</w:t>
            </w:r>
            <w:r w:rsidR="000B09B1" w:rsidRPr="00586C9E">
              <w:rPr>
                <w:noProof/>
                <w:webHidden/>
              </w:rPr>
              <w:tab/>
            </w:r>
            <w:r w:rsidR="000B09B1" w:rsidRPr="00586C9E">
              <w:rPr>
                <w:noProof/>
                <w:webHidden/>
              </w:rPr>
              <w:fldChar w:fldCharType="begin"/>
            </w:r>
            <w:r w:rsidR="000B09B1" w:rsidRPr="00586C9E">
              <w:rPr>
                <w:noProof/>
                <w:webHidden/>
              </w:rPr>
              <w:instrText xml:space="preserve"> PAGEREF _Toc525637293 \h </w:instrText>
            </w:r>
            <w:r w:rsidR="000B09B1" w:rsidRPr="00586C9E">
              <w:rPr>
                <w:noProof/>
                <w:webHidden/>
              </w:rPr>
            </w:r>
            <w:r w:rsidR="000B09B1" w:rsidRPr="00586C9E">
              <w:rPr>
                <w:noProof/>
                <w:webHidden/>
              </w:rPr>
              <w:fldChar w:fldCharType="separate"/>
            </w:r>
            <w:r w:rsidR="005307A6" w:rsidRPr="00586C9E">
              <w:rPr>
                <w:noProof/>
                <w:webHidden/>
              </w:rPr>
              <w:t>14</w:t>
            </w:r>
            <w:r w:rsidR="000B09B1" w:rsidRPr="00586C9E">
              <w:rPr>
                <w:noProof/>
                <w:webHidden/>
              </w:rPr>
              <w:fldChar w:fldCharType="end"/>
            </w:r>
          </w:hyperlink>
        </w:p>
        <w:p w14:paraId="2B187E96" w14:textId="0CA72C51" w:rsidR="000B09B1" w:rsidRPr="00586C9E" w:rsidRDefault="00527122">
          <w:pPr>
            <w:pStyle w:val="TOC1"/>
            <w:rPr>
              <w:rFonts w:asciiTheme="minorHAnsi" w:eastAsiaTheme="minorEastAsia" w:hAnsiTheme="minorHAnsi" w:cstheme="minorBidi"/>
              <w:noProof/>
              <w:sz w:val="22"/>
            </w:rPr>
          </w:pPr>
          <w:hyperlink w:anchor="_Toc525637294" w:history="1">
            <w:r w:rsidR="000B09B1" w:rsidRPr="00586C9E">
              <w:rPr>
                <w:rStyle w:val="Hyperlink"/>
                <w:noProof/>
              </w:rPr>
              <w:t>11.  Institutional Review Board (IRB) and Justification for Sensitive Questions</w:t>
            </w:r>
            <w:r w:rsidR="000B09B1" w:rsidRPr="00586C9E">
              <w:rPr>
                <w:noProof/>
                <w:webHidden/>
              </w:rPr>
              <w:tab/>
            </w:r>
            <w:r w:rsidR="000B09B1" w:rsidRPr="00586C9E">
              <w:rPr>
                <w:noProof/>
                <w:webHidden/>
              </w:rPr>
              <w:fldChar w:fldCharType="begin"/>
            </w:r>
            <w:r w:rsidR="000B09B1" w:rsidRPr="00586C9E">
              <w:rPr>
                <w:noProof/>
                <w:webHidden/>
              </w:rPr>
              <w:instrText xml:space="preserve"> PAGEREF _Toc525637294 \h </w:instrText>
            </w:r>
            <w:r w:rsidR="000B09B1" w:rsidRPr="00586C9E">
              <w:rPr>
                <w:noProof/>
                <w:webHidden/>
              </w:rPr>
            </w:r>
            <w:r w:rsidR="000B09B1" w:rsidRPr="00586C9E">
              <w:rPr>
                <w:noProof/>
                <w:webHidden/>
              </w:rPr>
              <w:fldChar w:fldCharType="separate"/>
            </w:r>
            <w:r w:rsidR="005307A6" w:rsidRPr="00586C9E">
              <w:rPr>
                <w:noProof/>
                <w:webHidden/>
              </w:rPr>
              <w:t>15</w:t>
            </w:r>
            <w:r w:rsidR="000B09B1" w:rsidRPr="00586C9E">
              <w:rPr>
                <w:noProof/>
                <w:webHidden/>
              </w:rPr>
              <w:fldChar w:fldCharType="end"/>
            </w:r>
          </w:hyperlink>
        </w:p>
        <w:p w14:paraId="65BCFFF4" w14:textId="51F316E0" w:rsidR="000B09B1" w:rsidRPr="00586C9E" w:rsidRDefault="00527122">
          <w:pPr>
            <w:pStyle w:val="TOC1"/>
            <w:rPr>
              <w:rFonts w:asciiTheme="minorHAnsi" w:eastAsiaTheme="minorEastAsia" w:hAnsiTheme="minorHAnsi" w:cstheme="minorBidi"/>
              <w:noProof/>
              <w:sz w:val="22"/>
            </w:rPr>
          </w:pPr>
          <w:hyperlink w:anchor="_Toc525637295" w:history="1">
            <w:r w:rsidR="000B09B1" w:rsidRPr="00586C9E">
              <w:rPr>
                <w:rStyle w:val="Hyperlink"/>
                <w:noProof/>
              </w:rPr>
              <w:t>12. Estimates of Annualized Burden Hours and Costs</w:t>
            </w:r>
            <w:r w:rsidR="000B09B1" w:rsidRPr="00586C9E">
              <w:rPr>
                <w:noProof/>
                <w:webHidden/>
              </w:rPr>
              <w:tab/>
            </w:r>
            <w:r w:rsidR="000B09B1" w:rsidRPr="00586C9E">
              <w:rPr>
                <w:noProof/>
                <w:webHidden/>
              </w:rPr>
              <w:fldChar w:fldCharType="begin"/>
            </w:r>
            <w:r w:rsidR="000B09B1" w:rsidRPr="00586C9E">
              <w:rPr>
                <w:noProof/>
                <w:webHidden/>
              </w:rPr>
              <w:instrText xml:space="preserve"> PAGEREF _Toc525637295 \h </w:instrText>
            </w:r>
            <w:r w:rsidR="000B09B1" w:rsidRPr="00586C9E">
              <w:rPr>
                <w:noProof/>
                <w:webHidden/>
              </w:rPr>
            </w:r>
            <w:r w:rsidR="000B09B1" w:rsidRPr="00586C9E">
              <w:rPr>
                <w:noProof/>
                <w:webHidden/>
              </w:rPr>
              <w:fldChar w:fldCharType="separate"/>
            </w:r>
            <w:r w:rsidR="005307A6" w:rsidRPr="00586C9E">
              <w:rPr>
                <w:noProof/>
                <w:webHidden/>
              </w:rPr>
              <w:t>15</w:t>
            </w:r>
            <w:r w:rsidR="000B09B1" w:rsidRPr="00586C9E">
              <w:rPr>
                <w:noProof/>
                <w:webHidden/>
              </w:rPr>
              <w:fldChar w:fldCharType="end"/>
            </w:r>
          </w:hyperlink>
        </w:p>
        <w:p w14:paraId="1EB42E13" w14:textId="1664665F" w:rsidR="000B09B1" w:rsidRPr="00586C9E" w:rsidRDefault="00527122">
          <w:pPr>
            <w:pStyle w:val="TOC1"/>
            <w:rPr>
              <w:rFonts w:asciiTheme="minorHAnsi" w:eastAsiaTheme="minorEastAsia" w:hAnsiTheme="minorHAnsi" w:cstheme="minorBidi"/>
              <w:noProof/>
              <w:sz w:val="22"/>
            </w:rPr>
          </w:pPr>
          <w:hyperlink w:anchor="_Toc525637296" w:history="1">
            <w:r w:rsidR="000B09B1" w:rsidRPr="00586C9E">
              <w:rPr>
                <w:rStyle w:val="Hyperlink"/>
                <w:noProof/>
              </w:rPr>
              <w:t>13. Estimates of Other Total Annual Cost Burden to Respondents or Record Keepers</w:t>
            </w:r>
            <w:r w:rsidR="000B09B1" w:rsidRPr="00586C9E">
              <w:rPr>
                <w:noProof/>
                <w:webHidden/>
              </w:rPr>
              <w:tab/>
            </w:r>
            <w:r w:rsidR="000B09B1" w:rsidRPr="00586C9E">
              <w:rPr>
                <w:noProof/>
                <w:webHidden/>
              </w:rPr>
              <w:fldChar w:fldCharType="begin"/>
            </w:r>
            <w:r w:rsidR="000B09B1" w:rsidRPr="00586C9E">
              <w:rPr>
                <w:noProof/>
                <w:webHidden/>
              </w:rPr>
              <w:instrText xml:space="preserve"> PAGEREF _Toc525637296 \h </w:instrText>
            </w:r>
            <w:r w:rsidR="000B09B1" w:rsidRPr="00586C9E">
              <w:rPr>
                <w:noProof/>
                <w:webHidden/>
              </w:rPr>
            </w:r>
            <w:r w:rsidR="000B09B1" w:rsidRPr="00586C9E">
              <w:rPr>
                <w:noProof/>
                <w:webHidden/>
              </w:rPr>
              <w:fldChar w:fldCharType="separate"/>
            </w:r>
            <w:r w:rsidR="005307A6" w:rsidRPr="00586C9E">
              <w:rPr>
                <w:noProof/>
                <w:webHidden/>
              </w:rPr>
              <w:t>19</w:t>
            </w:r>
            <w:r w:rsidR="000B09B1" w:rsidRPr="00586C9E">
              <w:rPr>
                <w:noProof/>
                <w:webHidden/>
              </w:rPr>
              <w:fldChar w:fldCharType="end"/>
            </w:r>
          </w:hyperlink>
        </w:p>
        <w:p w14:paraId="0158611A" w14:textId="45A835C4" w:rsidR="000B09B1" w:rsidRPr="00586C9E" w:rsidRDefault="00527122">
          <w:pPr>
            <w:pStyle w:val="TOC1"/>
            <w:rPr>
              <w:rFonts w:asciiTheme="minorHAnsi" w:eastAsiaTheme="minorEastAsia" w:hAnsiTheme="minorHAnsi" w:cstheme="minorBidi"/>
              <w:noProof/>
              <w:sz w:val="22"/>
            </w:rPr>
          </w:pPr>
          <w:hyperlink w:anchor="_Toc525637297" w:history="1">
            <w:r w:rsidR="000B09B1" w:rsidRPr="00586C9E">
              <w:rPr>
                <w:rStyle w:val="Hyperlink"/>
                <w:noProof/>
              </w:rPr>
              <w:t>14. Annualized Cost to the Government</w:t>
            </w:r>
            <w:r w:rsidR="000B09B1" w:rsidRPr="00586C9E">
              <w:rPr>
                <w:noProof/>
                <w:webHidden/>
              </w:rPr>
              <w:tab/>
            </w:r>
            <w:r w:rsidR="000B09B1" w:rsidRPr="00586C9E">
              <w:rPr>
                <w:noProof/>
                <w:webHidden/>
              </w:rPr>
              <w:fldChar w:fldCharType="begin"/>
            </w:r>
            <w:r w:rsidR="000B09B1" w:rsidRPr="00586C9E">
              <w:rPr>
                <w:noProof/>
                <w:webHidden/>
              </w:rPr>
              <w:instrText xml:space="preserve"> PAGEREF _Toc525637297 \h </w:instrText>
            </w:r>
            <w:r w:rsidR="000B09B1" w:rsidRPr="00586C9E">
              <w:rPr>
                <w:noProof/>
                <w:webHidden/>
              </w:rPr>
            </w:r>
            <w:r w:rsidR="000B09B1" w:rsidRPr="00586C9E">
              <w:rPr>
                <w:noProof/>
                <w:webHidden/>
              </w:rPr>
              <w:fldChar w:fldCharType="separate"/>
            </w:r>
            <w:r w:rsidR="005307A6" w:rsidRPr="00586C9E">
              <w:rPr>
                <w:noProof/>
                <w:webHidden/>
              </w:rPr>
              <w:t>19</w:t>
            </w:r>
            <w:r w:rsidR="000B09B1" w:rsidRPr="00586C9E">
              <w:rPr>
                <w:noProof/>
                <w:webHidden/>
              </w:rPr>
              <w:fldChar w:fldCharType="end"/>
            </w:r>
          </w:hyperlink>
        </w:p>
        <w:p w14:paraId="3691DFE3" w14:textId="29A342F2" w:rsidR="000B09B1" w:rsidRPr="00586C9E" w:rsidRDefault="00527122">
          <w:pPr>
            <w:pStyle w:val="TOC1"/>
            <w:rPr>
              <w:rFonts w:asciiTheme="minorHAnsi" w:eastAsiaTheme="minorEastAsia" w:hAnsiTheme="minorHAnsi" w:cstheme="minorBidi"/>
              <w:noProof/>
              <w:sz w:val="22"/>
            </w:rPr>
          </w:pPr>
          <w:hyperlink w:anchor="_Toc525637298" w:history="1">
            <w:r w:rsidR="000B09B1" w:rsidRPr="00586C9E">
              <w:rPr>
                <w:rStyle w:val="Hyperlink"/>
                <w:noProof/>
              </w:rPr>
              <w:t>15. Explanation for Program Changes or Adjustments</w:t>
            </w:r>
            <w:r w:rsidR="000B09B1" w:rsidRPr="00586C9E">
              <w:rPr>
                <w:noProof/>
                <w:webHidden/>
              </w:rPr>
              <w:tab/>
            </w:r>
            <w:r w:rsidR="000B09B1" w:rsidRPr="00586C9E">
              <w:rPr>
                <w:noProof/>
                <w:webHidden/>
              </w:rPr>
              <w:fldChar w:fldCharType="begin"/>
            </w:r>
            <w:r w:rsidR="000B09B1" w:rsidRPr="00586C9E">
              <w:rPr>
                <w:noProof/>
                <w:webHidden/>
              </w:rPr>
              <w:instrText xml:space="preserve"> PAGEREF _Toc525637298 \h </w:instrText>
            </w:r>
            <w:r w:rsidR="000B09B1" w:rsidRPr="00586C9E">
              <w:rPr>
                <w:noProof/>
                <w:webHidden/>
              </w:rPr>
            </w:r>
            <w:r w:rsidR="000B09B1" w:rsidRPr="00586C9E">
              <w:rPr>
                <w:noProof/>
                <w:webHidden/>
              </w:rPr>
              <w:fldChar w:fldCharType="separate"/>
            </w:r>
            <w:r w:rsidR="005307A6" w:rsidRPr="00586C9E">
              <w:rPr>
                <w:noProof/>
                <w:webHidden/>
              </w:rPr>
              <w:t>19</w:t>
            </w:r>
            <w:r w:rsidR="000B09B1" w:rsidRPr="00586C9E">
              <w:rPr>
                <w:noProof/>
                <w:webHidden/>
              </w:rPr>
              <w:fldChar w:fldCharType="end"/>
            </w:r>
          </w:hyperlink>
        </w:p>
        <w:p w14:paraId="1546DF36" w14:textId="39C8805C" w:rsidR="000B09B1" w:rsidRPr="00586C9E" w:rsidRDefault="00527122">
          <w:pPr>
            <w:pStyle w:val="TOC1"/>
            <w:rPr>
              <w:rFonts w:asciiTheme="minorHAnsi" w:eastAsiaTheme="minorEastAsia" w:hAnsiTheme="minorHAnsi" w:cstheme="minorBidi"/>
              <w:noProof/>
              <w:sz w:val="22"/>
            </w:rPr>
          </w:pPr>
          <w:hyperlink w:anchor="_Toc525637299" w:history="1">
            <w:r w:rsidR="000B09B1" w:rsidRPr="00586C9E">
              <w:rPr>
                <w:rStyle w:val="Hyperlink"/>
                <w:noProof/>
              </w:rPr>
              <w:t>16.  Plans for Tabulation and Publication and Project Time Schedule</w:t>
            </w:r>
            <w:r w:rsidR="000B09B1" w:rsidRPr="00586C9E">
              <w:rPr>
                <w:noProof/>
                <w:webHidden/>
              </w:rPr>
              <w:tab/>
            </w:r>
            <w:r w:rsidR="000B09B1" w:rsidRPr="00586C9E">
              <w:rPr>
                <w:noProof/>
                <w:webHidden/>
              </w:rPr>
              <w:fldChar w:fldCharType="begin"/>
            </w:r>
            <w:r w:rsidR="000B09B1" w:rsidRPr="00586C9E">
              <w:rPr>
                <w:noProof/>
                <w:webHidden/>
              </w:rPr>
              <w:instrText xml:space="preserve"> PAGEREF _Toc525637299 \h </w:instrText>
            </w:r>
            <w:r w:rsidR="000B09B1" w:rsidRPr="00586C9E">
              <w:rPr>
                <w:noProof/>
                <w:webHidden/>
              </w:rPr>
            </w:r>
            <w:r w:rsidR="000B09B1" w:rsidRPr="00586C9E">
              <w:rPr>
                <w:noProof/>
                <w:webHidden/>
              </w:rPr>
              <w:fldChar w:fldCharType="separate"/>
            </w:r>
            <w:r w:rsidR="005307A6" w:rsidRPr="00586C9E">
              <w:rPr>
                <w:noProof/>
                <w:webHidden/>
              </w:rPr>
              <w:t>20</w:t>
            </w:r>
            <w:r w:rsidR="000B09B1" w:rsidRPr="00586C9E">
              <w:rPr>
                <w:noProof/>
                <w:webHidden/>
              </w:rPr>
              <w:fldChar w:fldCharType="end"/>
            </w:r>
          </w:hyperlink>
        </w:p>
        <w:p w14:paraId="5AEDCE17" w14:textId="4C139C53" w:rsidR="000B09B1" w:rsidRPr="00586C9E" w:rsidRDefault="00527122">
          <w:pPr>
            <w:pStyle w:val="TOC1"/>
            <w:rPr>
              <w:rFonts w:asciiTheme="minorHAnsi" w:eastAsiaTheme="minorEastAsia" w:hAnsiTheme="minorHAnsi" w:cstheme="minorBidi"/>
              <w:noProof/>
              <w:sz w:val="22"/>
            </w:rPr>
          </w:pPr>
          <w:hyperlink w:anchor="_Toc525637300" w:history="1">
            <w:r w:rsidR="000B09B1" w:rsidRPr="00586C9E">
              <w:rPr>
                <w:rStyle w:val="Hyperlink"/>
                <w:noProof/>
              </w:rPr>
              <w:t>17. Reason(s) Display of OMB Expiration Date is Inappropriate</w:t>
            </w:r>
            <w:r w:rsidR="000B09B1" w:rsidRPr="00586C9E">
              <w:rPr>
                <w:noProof/>
                <w:webHidden/>
              </w:rPr>
              <w:tab/>
            </w:r>
            <w:r w:rsidR="000B09B1" w:rsidRPr="00586C9E">
              <w:rPr>
                <w:noProof/>
                <w:webHidden/>
              </w:rPr>
              <w:fldChar w:fldCharType="begin"/>
            </w:r>
            <w:r w:rsidR="000B09B1" w:rsidRPr="00586C9E">
              <w:rPr>
                <w:noProof/>
                <w:webHidden/>
              </w:rPr>
              <w:instrText xml:space="preserve"> PAGEREF _Toc525637300 \h </w:instrText>
            </w:r>
            <w:r w:rsidR="000B09B1" w:rsidRPr="00586C9E">
              <w:rPr>
                <w:noProof/>
                <w:webHidden/>
              </w:rPr>
            </w:r>
            <w:r w:rsidR="000B09B1" w:rsidRPr="00586C9E">
              <w:rPr>
                <w:noProof/>
                <w:webHidden/>
              </w:rPr>
              <w:fldChar w:fldCharType="separate"/>
            </w:r>
            <w:r w:rsidR="005307A6" w:rsidRPr="00586C9E">
              <w:rPr>
                <w:noProof/>
                <w:webHidden/>
              </w:rPr>
              <w:t>21</w:t>
            </w:r>
            <w:r w:rsidR="000B09B1" w:rsidRPr="00586C9E">
              <w:rPr>
                <w:noProof/>
                <w:webHidden/>
              </w:rPr>
              <w:fldChar w:fldCharType="end"/>
            </w:r>
          </w:hyperlink>
        </w:p>
        <w:p w14:paraId="70084063" w14:textId="4C31B54F" w:rsidR="000B09B1" w:rsidRPr="00586C9E" w:rsidRDefault="00527122">
          <w:pPr>
            <w:pStyle w:val="TOC1"/>
            <w:rPr>
              <w:rFonts w:asciiTheme="minorHAnsi" w:eastAsiaTheme="minorEastAsia" w:hAnsiTheme="minorHAnsi" w:cstheme="minorBidi"/>
              <w:noProof/>
              <w:sz w:val="22"/>
            </w:rPr>
          </w:pPr>
          <w:hyperlink w:anchor="_Toc525637301" w:history="1">
            <w:r w:rsidR="000B09B1" w:rsidRPr="00586C9E">
              <w:rPr>
                <w:rStyle w:val="Hyperlink"/>
                <w:noProof/>
              </w:rPr>
              <w:t>18.  Exceptions for Certification for Paperwork Reduction Act Submissions</w:t>
            </w:r>
            <w:r w:rsidR="000B09B1" w:rsidRPr="00586C9E">
              <w:rPr>
                <w:noProof/>
                <w:webHidden/>
              </w:rPr>
              <w:tab/>
            </w:r>
            <w:r w:rsidR="000B09B1" w:rsidRPr="00586C9E">
              <w:rPr>
                <w:noProof/>
                <w:webHidden/>
              </w:rPr>
              <w:fldChar w:fldCharType="begin"/>
            </w:r>
            <w:r w:rsidR="000B09B1" w:rsidRPr="00586C9E">
              <w:rPr>
                <w:noProof/>
                <w:webHidden/>
              </w:rPr>
              <w:instrText xml:space="preserve"> PAGEREF _Toc525637301 \h </w:instrText>
            </w:r>
            <w:r w:rsidR="000B09B1" w:rsidRPr="00586C9E">
              <w:rPr>
                <w:noProof/>
                <w:webHidden/>
              </w:rPr>
            </w:r>
            <w:r w:rsidR="000B09B1" w:rsidRPr="00586C9E">
              <w:rPr>
                <w:noProof/>
                <w:webHidden/>
              </w:rPr>
              <w:fldChar w:fldCharType="separate"/>
            </w:r>
            <w:r w:rsidR="005307A6" w:rsidRPr="00586C9E">
              <w:rPr>
                <w:noProof/>
                <w:webHidden/>
              </w:rPr>
              <w:t>21</w:t>
            </w:r>
            <w:r w:rsidR="000B09B1" w:rsidRPr="00586C9E">
              <w:rPr>
                <w:noProof/>
                <w:webHidden/>
              </w:rPr>
              <w:fldChar w:fldCharType="end"/>
            </w:r>
          </w:hyperlink>
        </w:p>
        <w:p w14:paraId="0BD445A8" w14:textId="3B7D96FC" w:rsidR="00D832B5" w:rsidRPr="00586C9E" w:rsidRDefault="00D832B5" w:rsidP="00D832B5">
          <w:r w:rsidRPr="00586C9E">
            <w:rPr>
              <w:b/>
              <w:bCs/>
              <w:noProof/>
            </w:rPr>
            <w:fldChar w:fldCharType="end"/>
          </w:r>
        </w:p>
      </w:sdtContent>
    </w:sdt>
    <w:p w14:paraId="7A4A572E" w14:textId="178F962F" w:rsidR="004D3E5D" w:rsidRPr="00586C9E" w:rsidRDefault="00857F77" w:rsidP="000B09B1">
      <w:pPr>
        <w:spacing w:after="200" w:line="276" w:lineRule="auto"/>
        <w:rPr>
          <w:b/>
        </w:rPr>
      </w:pPr>
      <w:r w:rsidRPr="00586C9E">
        <w:rPr>
          <w:b/>
          <w:noProof/>
        </w:rPr>
        <w:lastRenderedPageBreak/>
        <mc:AlternateContent>
          <mc:Choice Requires="wps">
            <w:drawing>
              <wp:anchor distT="0" distB="0" distL="114300" distR="114300" simplePos="0" relativeHeight="251659264" behindDoc="1" locked="0" layoutInCell="1" allowOverlap="1" wp14:anchorId="3A6826EF" wp14:editId="01915557">
                <wp:simplePos x="0" y="0"/>
                <wp:positionH relativeFrom="margin">
                  <wp:align>center</wp:align>
                </wp:positionH>
                <wp:positionV relativeFrom="page">
                  <wp:posOffset>1381125</wp:posOffset>
                </wp:positionV>
                <wp:extent cx="6477000" cy="54102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410200"/>
                        </a:xfrm>
                        <a:prstGeom prst="rect">
                          <a:avLst/>
                        </a:prstGeom>
                        <a:solidFill>
                          <a:srgbClr val="FFFFFF"/>
                        </a:solidFill>
                        <a:ln w="9525">
                          <a:solidFill>
                            <a:srgbClr val="000000"/>
                          </a:solidFill>
                          <a:miter lim="800000"/>
                          <a:headEnd/>
                          <a:tailEnd/>
                        </a:ln>
                      </wps:spPr>
                      <wps:txbx>
                        <w:txbxContent>
                          <w:p w14:paraId="73584109" w14:textId="77777777" w:rsidR="009B6D70" w:rsidRDefault="009B6D70" w:rsidP="00A947AA">
                            <w:pPr>
                              <w:pStyle w:val="Bullets"/>
                              <w:rPr>
                                <w:b/>
                              </w:rPr>
                            </w:pPr>
                            <w:r w:rsidRPr="001A58BE">
                              <w:rPr>
                                <w:b/>
                              </w:rPr>
                              <w:t>Goal of the study:</w:t>
                            </w:r>
                            <w:r>
                              <w:rPr>
                                <w:b/>
                              </w:rPr>
                              <w:t xml:space="preserve"> </w:t>
                            </w:r>
                          </w:p>
                          <w:p w14:paraId="2273FB59" w14:textId="6E920860" w:rsidR="009B6D70" w:rsidRPr="001A58BE" w:rsidRDefault="009B6D70" w:rsidP="00636C60">
                            <w:pPr>
                              <w:pStyle w:val="Bullets"/>
                              <w:numPr>
                                <w:ilvl w:val="0"/>
                                <w:numId w:val="0"/>
                              </w:numPr>
                              <w:ind w:left="360"/>
                              <w:rPr>
                                <w:b/>
                              </w:rPr>
                            </w:pPr>
                            <w:r w:rsidRPr="00A947AA">
                              <w:t>The purpose of this data collection is to conduct an epidemiologic study in the U.S. to assess whether individuals exposed to low pressure events in the water distribution system are at an increased risk for acute gastrointestinal or respiratory illness.</w:t>
                            </w:r>
                          </w:p>
                          <w:p w14:paraId="3824FB73" w14:textId="77777777" w:rsidR="009B6D70" w:rsidRPr="00636C60" w:rsidRDefault="009B6D70" w:rsidP="00A947AA">
                            <w:pPr>
                              <w:pStyle w:val="Bullets"/>
                            </w:pPr>
                            <w:r w:rsidRPr="001A58BE">
                              <w:rPr>
                                <w:b/>
                              </w:rPr>
                              <w:t>Intended use of the resulting data:</w:t>
                            </w:r>
                            <w:r>
                              <w:rPr>
                                <w:b/>
                              </w:rPr>
                              <w:t xml:space="preserve"> </w:t>
                            </w:r>
                          </w:p>
                          <w:p w14:paraId="567E4253" w14:textId="1F772075" w:rsidR="009B6D70" w:rsidRPr="00A947AA" w:rsidRDefault="009B6D70" w:rsidP="00636C60">
                            <w:pPr>
                              <w:pStyle w:val="Bullets"/>
                              <w:numPr>
                                <w:ilvl w:val="0"/>
                                <w:numId w:val="0"/>
                              </w:numPr>
                              <w:ind w:left="360"/>
                            </w:pPr>
                            <w:r w:rsidRPr="00A947AA">
                              <w:t>Study findings will inform the Environmental Protection Agency (EPA), CDC, and other drinking water stakeholders of the potential health risks associated with low pressure events in drinking water distribution systems and whether additional measures (e.g., new standards, additional research, or policy development) are needed to reduce the risk for health effects associated with low pressure events in the drinking water distribution system.</w:t>
                            </w:r>
                          </w:p>
                          <w:p w14:paraId="1EC35C5D" w14:textId="77777777" w:rsidR="009B6D70" w:rsidRPr="00636C60" w:rsidRDefault="009B6D70" w:rsidP="00433571">
                            <w:pPr>
                              <w:pStyle w:val="Bullets"/>
                            </w:pPr>
                            <w:r w:rsidRPr="001A58BE">
                              <w:rPr>
                                <w:b/>
                              </w:rPr>
                              <w:t>Methods to be used to collect:</w:t>
                            </w:r>
                            <w:r>
                              <w:rPr>
                                <w:b/>
                              </w:rPr>
                              <w:t xml:space="preserve"> </w:t>
                            </w:r>
                          </w:p>
                          <w:p w14:paraId="44C33E72" w14:textId="42CAE685" w:rsidR="009B6D70" w:rsidRPr="00433571" w:rsidRDefault="009B6D70" w:rsidP="00636C60">
                            <w:pPr>
                              <w:pStyle w:val="Bullets"/>
                              <w:numPr>
                                <w:ilvl w:val="0"/>
                                <w:numId w:val="0"/>
                              </w:numPr>
                              <w:ind w:left="360"/>
                            </w:pPr>
                            <w:r>
                              <w:t>We will conduct a cohort study among households that receive water from seven water utilities across the U.S.  The water systems will be geographically diverse and will include both chlorinated and chloraminated systems.  These water utilities will provide information about low pressure events that occur during the study period using a standardized form (approximately 13 events per utility).  Utilities will provide address listings of households in areas exposed to the low pressure event and comparable households in an unexposed area to CDC staff, who will randomly select participants and send them an introductory letter and questionnaire.  Consenting household respondents will be asked about symptoms and duration of any recent gastrointestinal or respiratory illness, tap water consumption, and other exposures including international travel, daycare attendance or employment, animal contacts, and recreational water exposures.</w:t>
                            </w:r>
                          </w:p>
                          <w:p w14:paraId="2EF23D96" w14:textId="77777777" w:rsidR="009B6D70" w:rsidRDefault="009B6D70" w:rsidP="00A947AA">
                            <w:pPr>
                              <w:pStyle w:val="Bullets"/>
                            </w:pPr>
                            <w:r w:rsidRPr="001A58BE">
                              <w:rPr>
                                <w:b/>
                              </w:rPr>
                              <w:t>The subpopulation to be studied:</w:t>
                            </w:r>
                            <w:r>
                              <w:rPr>
                                <w:b/>
                              </w:rPr>
                              <w:t xml:space="preserve"> </w:t>
                            </w:r>
                          </w:p>
                          <w:p w14:paraId="113F8285" w14:textId="1E9400DF" w:rsidR="009B6D70" w:rsidRPr="00A947AA" w:rsidRDefault="009B6D70" w:rsidP="00636C60">
                            <w:pPr>
                              <w:pStyle w:val="Bullets"/>
                              <w:numPr>
                                <w:ilvl w:val="0"/>
                                <w:numId w:val="0"/>
                              </w:numPr>
                              <w:ind w:left="360"/>
                            </w:pPr>
                            <w:r w:rsidRPr="00A947AA">
                              <w:t xml:space="preserve">An estimated 7,900 individuals </w:t>
                            </w:r>
                            <w:r>
                              <w:t xml:space="preserve">18 years of age or older </w:t>
                            </w:r>
                            <w:r w:rsidRPr="00A947AA">
                              <w:t xml:space="preserve">will be contacted </w:t>
                            </w:r>
                            <w:r>
                              <w:t>from among households that receive water from seven water utilities across the U.S.</w:t>
                            </w:r>
                          </w:p>
                          <w:p w14:paraId="75FECAB7" w14:textId="77777777" w:rsidR="009B6D70" w:rsidRPr="00636C60" w:rsidRDefault="009B6D70" w:rsidP="00857F77">
                            <w:pPr>
                              <w:pStyle w:val="Bullets"/>
                              <w:rPr>
                                <w:b/>
                              </w:rPr>
                            </w:pPr>
                            <w:r w:rsidRPr="001A58BE">
                              <w:rPr>
                                <w:b/>
                              </w:rPr>
                              <w:t>How data will be analyzed:</w:t>
                            </w:r>
                          </w:p>
                          <w:p w14:paraId="4C7ED965" w14:textId="695ED42E" w:rsidR="009B6D70" w:rsidRPr="001A58BE" w:rsidRDefault="009B6D70" w:rsidP="00636C60">
                            <w:pPr>
                              <w:pStyle w:val="Bullets"/>
                              <w:numPr>
                                <w:ilvl w:val="0"/>
                                <w:numId w:val="0"/>
                              </w:numPr>
                              <w:ind w:left="360"/>
                              <w:rPr>
                                <w:b/>
                              </w:rPr>
                            </w:pPr>
                            <w:r>
                              <w:t xml:space="preserve"> The data will be analyzed using statistical regression models with SAS statistical software. </w:t>
                            </w:r>
                          </w:p>
                          <w:p w14:paraId="385BC1C3" w14:textId="77777777" w:rsidR="009B6D70" w:rsidRDefault="009B6D70" w:rsidP="00857F77"/>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08.75pt;width:510pt;height:426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">
                <v:textbox>
                  <w:txbxContent>
                    <w:p w14:paraId="73584109" w14:textId="77777777" w:rsidR="009B6D70" w:rsidRDefault="009B6D70" w:rsidP="00A947AA">
                      <w:pPr>
                        <w:pStyle w:val="Bullets"/>
                        <w:rPr>
                          <w:b/>
                        </w:rPr>
                      </w:pPr>
                      <w:r w:rsidRPr="001A58BE">
                        <w:rPr>
                          <w:b/>
                        </w:rPr>
                        <w:t>Goal of the study:</w:t>
                      </w:r>
                      <w:r>
                        <w:rPr>
                          <w:b/>
                        </w:rPr>
                        <w:t xml:space="preserve"> </w:t>
                      </w:r>
                    </w:p>
                    <w:p w14:paraId="2273FB59" w14:textId="6E920860" w:rsidR="009B6D70" w:rsidRPr="001A58BE" w:rsidRDefault="009B6D70" w:rsidP="00636C60">
                      <w:pPr>
                        <w:pStyle w:val="Bullets"/>
                        <w:numPr>
                          <w:ilvl w:val="0"/>
                          <w:numId w:val="0"/>
                        </w:numPr>
                        <w:ind w:left="360"/>
                        <w:rPr>
                          <w:b/>
                        </w:rPr>
                      </w:pPr>
                      <w:r w:rsidRPr="00A947AA">
                        <w:t>The purpose of this data collection is to conduct an epidemiologic study in the U.S. to assess whether individuals exposed to low pressure events in the water distribution system are at an increased risk for acute gastrointestinal or respiratory illness.</w:t>
                      </w:r>
                    </w:p>
                    <w:p w14:paraId="3824FB73" w14:textId="77777777" w:rsidR="009B6D70" w:rsidRPr="00636C60" w:rsidRDefault="009B6D70" w:rsidP="00A947AA">
                      <w:pPr>
                        <w:pStyle w:val="Bullets"/>
                      </w:pPr>
                      <w:r w:rsidRPr="001A58BE">
                        <w:rPr>
                          <w:b/>
                        </w:rPr>
                        <w:t>Intended use of the resulting data:</w:t>
                      </w:r>
                      <w:r>
                        <w:rPr>
                          <w:b/>
                        </w:rPr>
                        <w:t xml:space="preserve"> </w:t>
                      </w:r>
                    </w:p>
                    <w:p w14:paraId="567E4253" w14:textId="1F772075" w:rsidR="009B6D70" w:rsidRPr="00A947AA" w:rsidRDefault="009B6D70" w:rsidP="00636C60">
                      <w:pPr>
                        <w:pStyle w:val="Bullets"/>
                        <w:numPr>
                          <w:ilvl w:val="0"/>
                          <w:numId w:val="0"/>
                        </w:numPr>
                        <w:ind w:left="360"/>
                      </w:pPr>
                      <w:r w:rsidRPr="00A947AA">
                        <w:t>Study findings will inform the Environmental Protection Agency (EPA), CDC, and other drinking water stakeholders of the potential health risks associated with low pressure events in drinking water distribution systems and whether additional measures (e.g., new standards, additional research, or policy development) are needed to reduce the risk for health effects associated with low pressure events in the drinking water distribution system.</w:t>
                      </w:r>
                    </w:p>
                    <w:p w14:paraId="1EC35C5D" w14:textId="77777777" w:rsidR="009B6D70" w:rsidRPr="00636C60" w:rsidRDefault="009B6D70" w:rsidP="00433571">
                      <w:pPr>
                        <w:pStyle w:val="Bullets"/>
                      </w:pPr>
                      <w:r w:rsidRPr="001A58BE">
                        <w:rPr>
                          <w:b/>
                        </w:rPr>
                        <w:t>Methods to be used to collect:</w:t>
                      </w:r>
                      <w:r>
                        <w:rPr>
                          <w:b/>
                        </w:rPr>
                        <w:t xml:space="preserve"> </w:t>
                      </w:r>
                    </w:p>
                    <w:p w14:paraId="44C33E72" w14:textId="42CAE685" w:rsidR="009B6D70" w:rsidRPr="00433571" w:rsidRDefault="009B6D70" w:rsidP="00636C60">
                      <w:pPr>
                        <w:pStyle w:val="Bullets"/>
                        <w:numPr>
                          <w:ilvl w:val="0"/>
                          <w:numId w:val="0"/>
                        </w:numPr>
                        <w:ind w:left="360"/>
                      </w:pPr>
                      <w:r>
                        <w:t>We will conduct a cohort study among households that receive water from seven water utilities across the U.S.  The water systems will be geographically diverse and will include both chlorinated and chloraminated systems.  These water utilities will provide information about low pressure events that occur during the study period using a standardized form (approximately 13 events per utility).  Utilities will provide address listings of households in areas exposed to the low pressure event and comparable households in an unexposed area to CDC staff, who will randomly select participants and send them an introductory letter and questionnaire.  Consenting household respondents will be asked about symptoms and duration of any recent gastrointestinal or respiratory illness, tap water consumption, and other exposures including international travel, daycare attendance or employment, animal contacts, and recreational water exposures.</w:t>
                      </w:r>
                    </w:p>
                    <w:p w14:paraId="2EF23D96" w14:textId="77777777" w:rsidR="009B6D70" w:rsidRDefault="009B6D70" w:rsidP="00A947AA">
                      <w:pPr>
                        <w:pStyle w:val="Bullets"/>
                      </w:pPr>
                      <w:r w:rsidRPr="001A58BE">
                        <w:rPr>
                          <w:b/>
                        </w:rPr>
                        <w:t>The subpopulation to be studied:</w:t>
                      </w:r>
                      <w:r>
                        <w:rPr>
                          <w:b/>
                        </w:rPr>
                        <w:t xml:space="preserve"> </w:t>
                      </w:r>
                    </w:p>
                    <w:p w14:paraId="113F8285" w14:textId="1E9400DF" w:rsidR="009B6D70" w:rsidRPr="00A947AA" w:rsidRDefault="009B6D70" w:rsidP="00636C60">
                      <w:pPr>
                        <w:pStyle w:val="Bullets"/>
                        <w:numPr>
                          <w:ilvl w:val="0"/>
                          <w:numId w:val="0"/>
                        </w:numPr>
                        <w:ind w:left="360"/>
                      </w:pPr>
                      <w:r w:rsidRPr="00A947AA">
                        <w:t xml:space="preserve">An estimated 7,900 individuals </w:t>
                      </w:r>
                      <w:r>
                        <w:t xml:space="preserve">18 years of age or older </w:t>
                      </w:r>
                      <w:r w:rsidRPr="00A947AA">
                        <w:t xml:space="preserve">will be contacted </w:t>
                      </w:r>
                      <w:r>
                        <w:t>from among households that receive water from seven water utilities across the U.S.</w:t>
                      </w:r>
                    </w:p>
                    <w:p w14:paraId="75FECAB7" w14:textId="77777777" w:rsidR="009B6D70" w:rsidRPr="00636C60" w:rsidRDefault="009B6D70" w:rsidP="00857F77">
                      <w:pPr>
                        <w:pStyle w:val="Bullets"/>
                        <w:rPr>
                          <w:b/>
                        </w:rPr>
                      </w:pPr>
                      <w:r w:rsidRPr="001A58BE">
                        <w:rPr>
                          <w:b/>
                        </w:rPr>
                        <w:t>How data will be analyzed:</w:t>
                      </w:r>
                    </w:p>
                    <w:p w14:paraId="4C7ED965" w14:textId="695ED42E" w:rsidR="009B6D70" w:rsidRPr="001A58BE" w:rsidRDefault="009B6D70" w:rsidP="00636C60">
                      <w:pPr>
                        <w:pStyle w:val="Bullets"/>
                        <w:numPr>
                          <w:ilvl w:val="0"/>
                          <w:numId w:val="0"/>
                        </w:numPr>
                        <w:ind w:left="360"/>
                        <w:rPr>
                          <w:b/>
                        </w:rPr>
                      </w:pPr>
                      <w:r>
                        <w:t xml:space="preserve"> The data will be analyzed using statistical regression models with SAS statistical software. </w:t>
                      </w:r>
                    </w:p>
                    <w:p w14:paraId="385BC1C3" w14:textId="77777777" w:rsidR="009B6D70" w:rsidRDefault="009B6D70" w:rsidP="00857F77"/>
                  </w:txbxContent>
                </v:textbox>
                <w10:wrap type="tight" anchorx="margin" anchory="page"/>
              </v:shape>
            </w:pict>
          </mc:Fallback>
        </mc:AlternateContent>
      </w:r>
      <w:r w:rsidR="004D3E5D" w:rsidRPr="00586C9E">
        <w:rPr>
          <w:b/>
        </w:rPr>
        <w:t>Epidemiologic Study of Health Effects Associated With Low Pressure Events in Drinking Water Distribution Systems</w:t>
      </w:r>
    </w:p>
    <w:p w14:paraId="1F26331F" w14:textId="77777777" w:rsidR="004D3E5D" w:rsidRPr="00586C9E" w:rsidRDefault="004D3E5D" w:rsidP="004D3E5D">
      <w:r w:rsidRPr="00586C9E">
        <w:rPr>
          <w:b/>
          <w:u w:val="single"/>
        </w:rPr>
        <w:t>A. Justification</w:t>
      </w:r>
    </w:p>
    <w:p w14:paraId="1783DD45" w14:textId="77777777" w:rsidR="004D3E5D" w:rsidRPr="00586C9E" w:rsidRDefault="004D3E5D" w:rsidP="004D3E5D"/>
    <w:p w14:paraId="38CC4B9A" w14:textId="2B91CC07" w:rsidR="004D3E5D" w:rsidRPr="00586C9E" w:rsidRDefault="004D3E5D" w:rsidP="00D832B5">
      <w:pPr>
        <w:pStyle w:val="Heading1"/>
      </w:pPr>
      <w:bookmarkStart w:id="1" w:name="_Toc525637284"/>
      <w:r w:rsidRPr="00586C9E">
        <w:t>1.  Circumstances Making the Collection of Information Necessary</w:t>
      </w:r>
      <w:bookmarkEnd w:id="1"/>
    </w:p>
    <w:p w14:paraId="3FCFC615" w14:textId="6D7394C1" w:rsidR="008A3D61" w:rsidRPr="00586C9E" w:rsidRDefault="008A3D61" w:rsidP="00064692">
      <w:r w:rsidRPr="00586C9E">
        <w:t xml:space="preserve">This is a request from CDC for a </w:t>
      </w:r>
      <w:r w:rsidR="00841C72" w:rsidRPr="00586C9E">
        <w:t xml:space="preserve">36 </w:t>
      </w:r>
      <w:r w:rsidRPr="00586C9E">
        <w:t xml:space="preserve">month </w:t>
      </w:r>
      <w:r w:rsidR="00857F77" w:rsidRPr="00586C9E">
        <w:t xml:space="preserve">reinstatement </w:t>
      </w:r>
      <w:r w:rsidR="00E66048" w:rsidRPr="00586C9E">
        <w:t xml:space="preserve">with changes </w:t>
      </w:r>
      <w:r w:rsidRPr="00586C9E">
        <w:t xml:space="preserve">of </w:t>
      </w:r>
      <w:r w:rsidR="00857F77" w:rsidRPr="00586C9E">
        <w:t xml:space="preserve">an </w:t>
      </w:r>
      <w:r w:rsidRPr="00586C9E">
        <w:t>existing data collection.</w:t>
      </w:r>
      <w:r w:rsidR="00CB1DA2" w:rsidRPr="00586C9E">
        <w:t xml:space="preserve"> The purpose of this data collection is to </w:t>
      </w:r>
      <w:r w:rsidR="00653D6F" w:rsidRPr="00586C9E">
        <w:t xml:space="preserve">continue to </w:t>
      </w:r>
      <w:r w:rsidR="00CB1DA2" w:rsidRPr="00586C9E">
        <w:t xml:space="preserve">conduct an epidemiologic study in the U.S. (similar to </w:t>
      </w:r>
      <w:r w:rsidR="0088407A" w:rsidRPr="00586C9E">
        <w:t xml:space="preserve">a </w:t>
      </w:r>
      <w:r w:rsidR="00C31C19" w:rsidRPr="00586C9E">
        <w:t>study</w:t>
      </w:r>
      <w:r w:rsidR="002037B7" w:rsidRPr="00586C9E">
        <w:t xml:space="preserve"> conducted</w:t>
      </w:r>
      <w:r w:rsidR="00C31C19" w:rsidRPr="00586C9E">
        <w:t xml:space="preserve"> in Norway </w:t>
      </w:r>
      <w:r w:rsidR="00CB1DA2" w:rsidRPr="00586C9E">
        <w:fldChar w:fldCharType="begin"/>
      </w:r>
      <w:r w:rsidR="00CB1DA2" w:rsidRPr="00586C9E">
        <w:instrText xml:space="preserve"> ADDIN EN.CITE &lt;EndNote&gt;&lt;Cite&gt;&lt;Author&gt;Nygard&lt;/Author&gt;&lt;Year&gt;2007&lt;/Year&gt;&lt;RecNum&gt;11&lt;/RecNum&gt;&lt;DisplayText&gt;(Nygard, Wahl et al. 2007)&lt;/DisplayText&gt;&lt;record&gt;&lt;rec-number&gt;11&lt;/rec-number&gt;&lt;foreign-keys&gt;&lt;key app="EN" db-id="stxs2vtwj9avpue5a9ixasf7taxrpwpxeta2"&gt;11&lt;/key&gt;&lt;/foreign-keys&gt;&lt;ref-type name="Journal Article"&gt;17&lt;/ref-type&gt;&lt;contributors&gt;&lt;authors&gt;&lt;author&gt;Nygard, K.&lt;/author&gt;&lt;author&gt;Wahl, E.&lt;/author&gt;&lt;author&gt;Krogh, T.&lt;/author&gt;&lt;author&gt;Tveit, O. A.&lt;/author&gt;&lt;author&gt;Bohleng, E.&lt;/author&gt;&lt;author&gt;Tverdal, A.&lt;/author&gt;&lt;author&gt;Aavitsland, P.&lt;/author&gt;&lt;/authors&gt;&lt;/contributors&gt;&lt;titles&gt;&lt;title&gt;Breaks and maintenance work in the water distribution systems and gastrointestinal illness: a cohort study&lt;/title&gt;&lt;secondary-title&gt;International Journal of Epidemiology&lt;/secondary-title&gt;&lt;/titles&gt;&lt;periodical&gt;&lt;full-title&gt;International Journal of Epidemiology&lt;/full-title&gt;&lt;/periodical&gt;&lt;pages&gt;873-880&lt;/pages&gt;&lt;volume&gt;36&lt;/volume&gt;&lt;number&gt;4&lt;/number&gt;&lt;dates&gt;&lt;year&gt;2007&lt;/year&gt;&lt;pub-dates&gt;&lt;date&gt;Aug&lt;/date&gt;&lt;/pub-dates&gt;&lt;/dates&gt;&lt;isbn&gt;0300-5771&lt;/isbn&gt;&lt;urls&gt;&lt;/urls&gt;&lt;language&gt;English&lt;/language&gt;&lt;/record&gt;&lt;/Cite&gt;&lt;/EndNote&gt;</w:instrText>
      </w:r>
      <w:r w:rsidR="00CB1DA2" w:rsidRPr="00586C9E">
        <w:fldChar w:fldCharType="separate"/>
      </w:r>
      <w:r w:rsidR="00CB1DA2" w:rsidRPr="00586C9E">
        <w:rPr>
          <w:noProof/>
        </w:rPr>
        <w:t>(</w:t>
      </w:r>
      <w:hyperlink w:anchor="_ENREF_12" w:tooltip="Nygard, 2007 #11" w:history="1">
        <w:r w:rsidR="00CB1DA2" w:rsidRPr="00586C9E">
          <w:rPr>
            <w:noProof/>
          </w:rPr>
          <w:t>Nygard, Wahl et al. 2007</w:t>
        </w:r>
      </w:hyperlink>
      <w:r w:rsidR="00CB1DA2" w:rsidRPr="00586C9E">
        <w:rPr>
          <w:noProof/>
        </w:rPr>
        <w:t>)</w:t>
      </w:r>
      <w:r w:rsidR="00CB1DA2" w:rsidRPr="00586C9E">
        <w:fldChar w:fldCharType="end"/>
      </w:r>
      <w:r w:rsidR="00CB1DA2" w:rsidRPr="00586C9E">
        <w:t>) to assess whether individuals exposed to low pressure events in the water distribution system are at an increased risk for acute gastrointestinal or respiratory illnesses</w:t>
      </w:r>
      <w:r w:rsidR="003502F3" w:rsidRPr="00586C9E">
        <w:t xml:space="preserve"> (Table A</w:t>
      </w:r>
      <w:r w:rsidR="00017DA3" w:rsidRPr="00586C9E">
        <w:t>.</w:t>
      </w:r>
      <w:r w:rsidR="003502F3" w:rsidRPr="00586C9E">
        <w:t>1.</w:t>
      </w:r>
      <w:r w:rsidR="002037B7" w:rsidRPr="00586C9E">
        <w:t>1</w:t>
      </w:r>
      <w:r w:rsidR="003502F3" w:rsidRPr="00586C9E">
        <w:t>).</w:t>
      </w:r>
      <w:r w:rsidR="00CB1DA2" w:rsidRPr="00586C9E">
        <w:t xml:space="preserve"> </w:t>
      </w:r>
      <w:r w:rsidRPr="00586C9E">
        <w:t xml:space="preserve">Pursuant to the terms of clearance, a non-substantive change request was required after completion of </w:t>
      </w:r>
      <w:r w:rsidR="00A1400D" w:rsidRPr="00586C9E">
        <w:t>a</w:t>
      </w:r>
      <w:r w:rsidRPr="00586C9E">
        <w:t xml:space="preserve"> pilot study and was approved</w:t>
      </w:r>
      <w:r w:rsidR="0088407A" w:rsidRPr="00586C9E">
        <w:t xml:space="preserve"> on</w:t>
      </w:r>
      <w:r w:rsidRPr="00586C9E">
        <w:t xml:space="preserve"> 11/12/2014.</w:t>
      </w:r>
      <w:r w:rsidR="0088407A" w:rsidRPr="00586C9E">
        <w:t xml:space="preserve"> Pilot study d</w:t>
      </w:r>
      <w:r w:rsidRPr="00586C9E">
        <w:t>ata collection, analysis, an</w:t>
      </w:r>
      <w:r w:rsidR="0088407A" w:rsidRPr="00586C9E">
        <w:t xml:space="preserve">d evaluation </w:t>
      </w:r>
      <w:r w:rsidRPr="00586C9E">
        <w:t xml:space="preserve">took longer than expected, and there were delays in implementing data infrastructure and IT updates needed to scale-up the procedures for a multi-site study. To address this, we </w:t>
      </w:r>
      <w:r w:rsidR="00504623" w:rsidRPr="00586C9E">
        <w:t xml:space="preserve">are asking </w:t>
      </w:r>
      <w:r w:rsidRPr="00586C9E">
        <w:t xml:space="preserve">for a </w:t>
      </w:r>
      <w:r w:rsidR="00212111" w:rsidRPr="00586C9E">
        <w:t xml:space="preserve">36 </w:t>
      </w:r>
      <w:r w:rsidRPr="00586C9E">
        <w:t xml:space="preserve">month </w:t>
      </w:r>
      <w:r w:rsidR="00785497" w:rsidRPr="00586C9E">
        <w:t>reinstatement</w:t>
      </w:r>
      <w:r w:rsidRPr="00586C9E">
        <w:t xml:space="preserve"> for data collection. </w:t>
      </w:r>
      <w:r w:rsidRPr="00586C9E">
        <w:rPr>
          <w:bCs/>
        </w:rPr>
        <w:t xml:space="preserve">The approved OMB expiration date is </w:t>
      </w:r>
      <w:r w:rsidR="00350CC8" w:rsidRPr="00586C9E">
        <w:rPr>
          <w:szCs w:val="24"/>
        </w:rPr>
        <w:t>08/31</w:t>
      </w:r>
      <w:r w:rsidR="00790BE4" w:rsidRPr="00586C9E">
        <w:rPr>
          <w:szCs w:val="24"/>
        </w:rPr>
        <w:t>/201</w:t>
      </w:r>
      <w:r w:rsidR="00350CC8" w:rsidRPr="00586C9E">
        <w:rPr>
          <w:szCs w:val="24"/>
        </w:rPr>
        <w:t>8</w:t>
      </w:r>
      <w:r w:rsidRPr="00586C9E">
        <w:rPr>
          <w:szCs w:val="24"/>
        </w:rPr>
        <w:t xml:space="preserve">, </w:t>
      </w:r>
      <w:r w:rsidRPr="00586C9E">
        <w:rPr>
          <w:bCs/>
        </w:rPr>
        <w:t xml:space="preserve">but this </w:t>
      </w:r>
      <w:r w:rsidR="00A7532D" w:rsidRPr="00586C9E">
        <w:rPr>
          <w:bCs/>
        </w:rPr>
        <w:t xml:space="preserve">did </w:t>
      </w:r>
      <w:r w:rsidRPr="00586C9E">
        <w:rPr>
          <w:bCs/>
        </w:rPr>
        <w:t>not allow enough time to complete the data collection</w:t>
      </w:r>
      <w:r w:rsidRPr="00586C9E">
        <w:t>.</w:t>
      </w:r>
      <w:r w:rsidR="004E2903" w:rsidRPr="00586C9E">
        <w:t xml:space="preserve"> </w:t>
      </w:r>
      <w:r w:rsidR="0007394E" w:rsidRPr="00586C9E">
        <w:t xml:space="preserve">Utility capacity and reporting of events for the study occurred at a lower </w:t>
      </w:r>
      <w:r w:rsidR="00212111" w:rsidRPr="00586C9E">
        <w:t xml:space="preserve">and more variable </w:t>
      </w:r>
      <w:r w:rsidR="0007394E" w:rsidRPr="00586C9E">
        <w:t>rate than initially expected. A</w:t>
      </w:r>
      <w:r w:rsidR="00857F77" w:rsidRPr="00586C9E">
        <w:t xml:space="preserve"> reinstatement</w:t>
      </w:r>
      <w:r w:rsidR="0007394E" w:rsidRPr="00586C9E">
        <w:t xml:space="preserve"> will allow the study </w:t>
      </w:r>
      <w:r w:rsidR="00212111" w:rsidRPr="00586C9E">
        <w:t>to reach</w:t>
      </w:r>
      <w:r w:rsidR="0007394E" w:rsidRPr="00586C9E">
        <w:t xml:space="preserve"> the needed number of events and provide adequate time </w:t>
      </w:r>
      <w:r w:rsidR="00280D28" w:rsidRPr="00586C9E">
        <w:t>to recruit new utilit</w:t>
      </w:r>
      <w:r w:rsidR="00653D6F" w:rsidRPr="00586C9E">
        <w:t>ies</w:t>
      </w:r>
      <w:r w:rsidR="00280D28" w:rsidRPr="00586C9E">
        <w:t xml:space="preserve">. </w:t>
      </w:r>
    </w:p>
    <w:p w14:paraId="20EEE933" w14:textId="77777777" w:rsidR="008A3D61" w:rsidRPr="00586C9E" w:rsidRDefault="008A3D61" w:rsidP="00064692"/>
    <w:p w14:paraId="74615B97" w14:textId="61132641" w:rsidR="00857F77" w:rsidRPr="00586C9E" w:rsidRDefault="008A3D61" w:rsidP="008A3D61">
      <w:r w:rsidRPr="00586C9E">
        <w:t xml:space="preserve">There are no proposed changes to the methodology or information collection forms in this </w:t>
      </w:r>
      <w:r w:rsidR="00785497" w:rsidRPr="00586C9E">
        <w:t>reinstatement</w:t>
      </w:r>
      <w:r w:rsidRPr="00586C9E">
        <w:t xml:space="preserve"> request. As a part of this </w:t>
      </w:r>
      <w:r w:rsidR="00857F77" w:rsidRPr="00586C9E">
        <w:t>reinstatement</w:t>
      </w:r>
      <w:r w:rsidRPr="00586C9E">
        <w:t xml:space="preserve">, the project team is seeking approval to enroll </w:t>
      </w:r>
      <w:r w:rsidR="005C6D4B" w:rsidRPr="00586C9E">
        <w:t xml:space="preserve">a </w:t>
      </w:r>
      <w:r w:rsidRPr="00586C9E">
        <w:t>six</w:t>
      </w:r>
      <w:r w:rsidR="005C6D4B" w:rsidRPr="00586C9E">
        <w:t>th and seventh</w:t>
      </w:r>
      <w:r w:rsidRPr="00586C9E">
        <w:t xml:space="preserve"> water utility sites instead of five to increase the </w:t>
      </w:r>
      <w:r w:rsidR="00C06DB1" w:rsidRPr="00586C9E">
        <w:t xml:space="preserve">diversity </w:t>
      </w:r>
      <w:r w:rsidRPr="00586C9E">
        <w:t xml:space="preserve">of </w:t>
      </w:r>
      <w:r w:rsidR="00C06DB1" w:rsidRPr="00586C9E">
        <w:t xml:space="preserve">participants and water systems in the study, </w:t>
      </w:r>
      <w:r w:rsidR="00DF69B2" w:rsidRPr="00586C9E">
        <w:t>and strengthen statistical power of stratified analysis results</w:t>
      </w:r>
      <w:r w:rsidRPr="00586C9E">
        <w:t>.</w:t>
      </w:r>
      <w:r w:rsidR="00DE36A5" w:rsidRPr="00586C9E">
        <w:t xml:space="preserve"> The site from the pilot volunteered to participate in the multi-site study, and </w:t>
      </w:r>
      <w:r w:rsidR="00A43BCD" w:rsidRPr="00586C9E">
        <w:t xml:space="preserve">four </w:t>
      </w:r>
      <w:r w:rsidR="00DE36A5" w:rsidRPr="00586C9E">
        <w:t xml:space="preserve">additional utilities have </w:t>
      </w:r>
      <w:r w:rsidR="00A43BCD" w:rsidRPr="00586C9E">
        <w:t>been enrolled</w:t>
      </w:r>
      <w:r w:rsidR="00A7532D" w:rsidRPr="00586C9E">
        <w:t>.</w:t>
      </w:r>
      <w:r w:rsidR="00A43BCD" w:rsidRPr="00586C9E">
        <w:t xml:space="preserve"> </w:t>
      </w:r>
      <w:r w:rsidR="00A7532D" w:rsidRPr="00586C9E">
        <w:t xml:space="preserve"> Two </w:t>
      </w:r>
      <w:r w:rsidR="00A43BCD" w:rsidRPr="00586C9E">
        <w:t xml:space="preserve">are finished with data collection </w:t>
      </w:r>
      <w:r w:rsidR="00A7532D" w:rsidRPr="00586C9E">
        <w:t>and three are planning to continue</w:t>
      </w:r>
      <w:r w:rsidR="00A43BCD" w:rsidRPr="00586C9E">
        <w:t xml:space="preserve"> reporting events.</w:t>
      </w:r>
      <w:r w:rsidR="00DE36A5" w:rsidRPr="00586C9E">
        <w:t xml:space="preserve"> </w:t>
      </w:r>
      <w:r w:rsidR="006B08EA" w:rsidRPr="00586C9E">
        <w:t xml:space="preserve">The </w:t>
      </w:r>
      <w:r w:rsidR="00A43BCD" w:rsidRPr="00586C9E">
        <w:t xml:space="preserve">five </w:t>
      </w:r>
      <w:r w:rsidR="006B08EA" w:rsidRPr="00586C9E">
        <w:t xml:space="preserve">utilities are </w:t>
      </w:r>
      <w:r w:rsidR="004373A9" w:rsidRPr="00586C9E">
        <w:t>diverse in their geographic locations</w:t>
      </w:r>
      <w:r w:rsidR="009D68C0" w:rsidRPr="00586C9E">
        <w:t>, size of population served,</w:t>
      </w:r>
      <w:r w:rsidR="004373A9" w:rsidRPr="00586C9E">
        <w:t xml:space="preserve"> and </w:t>
      </w:r>
      <w:r w:rsidR="004E2903" w:rsidRPr="00586C9E">
        <w:t>s</w:t>
      </w:r>
      <w:r w:rsidR="00CE0A41" w:rsidRPr="00586C9E">
        <w:t xml:space="preserve">econdary disinfectant types (i.e., </w:t>
      </w:r>
      <w:r w:rsidR="007B38A2" w:rsidRPr="00586C9E">
        <w:t xml:space="preserve">two </w:t>
      </w:r>
      <w:r w:rsidR="00CE0A41" w:rsidRPr="00586C9E">
        <w:t xml:space="preserve">use monochloramine and three use chlorine), which </w:t>
      </w:r>
      <w:r w:rsidR="00D551A0" w:rsidRPr="00586C9E">
        <w:t>c</w:t>
      </w:r>
      <w:r w:rsidR="003E62D3" w:rsidRPr="00586C9E">
        <w:t>ould</w:t>
      </w:r>
      <w:r w:rsidR="00CE0A41" w:rsidRPr="00586C9E">
        <w:t xml:space="preserve"> improve</w:t>
      </w:r>
      <w:r w:rsidR="00017DA3" w:rsidRPr="00586C9E">
        <w:t xml:space="preserve"> the</w:t>
      </w:r>
      <w:r w:rsidR="00CE0A41" w:rsidRPr="00586C9E">
        <w:t xml:space="preserve"> </w:t>
      </w:r>
      <w:r w:rsidR="00D551A0" w:rsidRPr="00586C9E">
        <w:t xml:space="preserve">diversity </w:t>
      </w:r>
      <w:r w:rsidR="004E2903" w:rsidRPr="00586C9E">
        <w:t xml:space="preserve">of study </w:t>
      </w:r>
      <w:r w:rsidR="00D551A0" w:rsidRPr="00586C9E">
        <w:t xml:space="preserve">participants </w:t>
      </w:r>
      <w:r w:rsidR="00CE0A41" w:rsidRPr="00586C9E">
        <w:t xml:space="preserve">and </w:t>
      </w:r>
      <w:r w:rsidR="006362A9" w:rsidRPr="00586C9E">
        <w:t>facilitate</w:t>
      </w:r>
      <w:r w:rsidR="00CE0A41" w:rsidRPr="00586C9E">
        <w:t xml:space="preserve"> stratified analyses by disinfectant type</w:t>
      </w:r>
      <w:r w:rsidR="00CE2F4E" w:rsidRPr="00586C9E">
        <w:t>, which is one of the team’s</w:t>
      </w:r>
      <w:r w:rsidR="00DE36A5" w:rsidRPr="00586C9E">
        <w:t xml:space="preserve"> analysis goals</w:t>
      </w:r>
      <w:r w:rsidR="00CE0A41" w:rsidRPr="00586C9E">
        <w:t>.</w:t>
      </w:r>
      <w:r w:rsidRPr="00586C9E">
        <w:t xml:space="preserve"> </w:t>
      </w:r>
      <w:r w:rsidR="005D5CEF" w:rsidRPr="00586C9E">
        <w:t xml:space="preserve">To improve </w:t>
      </w:r>
      <w:r w:rsidR="00D551A0" w:rsidRPr="00586C9E">
        <w:t>diversity of respondents</w:t>
      </w:r>
      <w:r w:rsidR="005C6D4B" w:rsidRPr="00586C9E">
        <w:t>, the two new utilities</w:t>
      </w:r>
      <w:r w:rsidR="005D5CEF" w:rsidRPr="00586C9E">
        <w:t xml:space="preserve"> will also be unique</w:t>
      </w:r>
      <w:r w:rsidR="00E83D04" w:rsidRPr="00586C9E">
        <w:t xml:space="preserve"> from the other utilities</w:t>
      </w:r>
      <w:r w:rsidR="005D5CEF" w:rsidRPr="00586C9E">
        <w:t xml:space="preserve"> in geographic location, </w:t>
      </w:r>
      <w:r w:rsidR="00E83D04" w:rsidRPr="00586C9E">
        <w:t>and size of population served. The project team seeks to enroll a</w:t>
      </w:r>
      <w:r w:rsidR="00081D42" w:rsidRPr="00586C9E">
        <w:t>t least one</w:t>
      </w:r>
      <w:r w:rsidR="00E83D04" w:rsidRPr="00586C9E">
        <w:t xml:space="preserve"> utility that</w:t>
      </w:r>
      <w:r w:rsidR="005D5CEF" w:rsidRPr="00586C9E">
        <w:t xml:space="preserve"> use</w:t>
      </w:r>
      <w:r w:rsidR="00E83D04" w:rsidRPr="00586C9E">
        <w:t>s</w:t>
      </w:r>
      <w:r w:rsidR="005D5CEF" w:rsidRPr="00586C9E">
        <w:t xml:space="preserve"> a monochloramine </w:t>
      </w:r>
      <w:r w:rsidR="00E83D04" w:rsidRPr="00586C9E">
        <w:t xml:space="preserve">secondary </w:t>
      </w:r>
      <w:r w:rsidR="005D5CEF" w:rsidRPr="00586C9E">
        <w:t xml:space="preserve">disinfectant to </w:t>
      </w:r>
      <w:r w:rsidR="00DF69B2" w:rsidRPr="00586C9E">
        <w:t>match the number of events collected from utilities using chlorine to provide</w:t>
      </w:r>
      <w:r w:rsidR="005D5CEF" w:rsidRPr="00586C9E">
        <w:t xml:space="preserve"> a stronger comparison when stratifying analyses by disinfectant type.  </w:t>
      </w:r>
    </w:p>
    <w:p w14:paraId="7A82DD81" w14:textId="77777777" w:rsidR="00857F77" w:rsidRPr="00586C9E" w:rsidRDefault="00857F77" w:rsidP="008A3D61"/>
    <w:p w14:paraId="08750DA4" w14:textId="4E5C1EAD" w:rsidR="008A3D61" w:rsidRPr="00586C9E" w:rsidRDefault="008A3D61" w:rsidP="008A3D61">
      <w:r w:rsidRPr="00586C9E">
        <w:t xml:space="preserve">There would be </w:t>
      </w:r>
      <w:r w:rsidR="00A7532D" w:rsidRPr="00586C9E">
        <w:t xml:space="preserve">an </w:t>
      </w:r>
      <w:r w:rsidRPr="00586C9E">
        <w:t xml:space="preserve">anticipated </w:t>
      </w:r>
      <w:r w:rsidR="00A7532D" w:rsidRPr="00586C9E">
        <w:t xml:space="preserve">decrease </w:t>
      </w:r>
      <w:r w:rsidRPr="00586C9E">
        <w:t xml:space="preserve">to the annualized burden to survey respondents. Annualized costs </w:t>
      </w:r>
      <w:r w:rsidR="00DF27AB" w:rsidRPr="00586C9E">
        <w:t xml:space="preserve">to respondents </w:t>
      </w:r>
      <w:r w:rsidRPr="00586C9E">
        <w:t>were updated with May 201</w:t>
      </w:r>
      <w:r w:rsidR="009C54A0" w:rsidRPr="00586C9E">
        <w:t>7</w:t>
      </w:r>
      <w:r w:rsidRPr="00586C9E">
        <w:t xml:space="preserve"> U.S. Department of Labor’s national occupational employment and wage estimates data to reflect changes to the mean hourly wages. </w:t>
      </w:r>
      <w:r w:rsidR="00DF27AB" w:rsidRPr="00586C9E">
        <w:t xml:space="preserve">Annualized costs to the government were updated to reflect the </w:t>
      </w:r>
      <w:r w:rsidR="00527EE7" w:rsidRPr="00586C9E">
        <w:t>36</w:t>
      </w:r>
      <w:r w:rsidR="0061202F" w:rsidRPr="00586C9E">
        <w:t xml:space="preserve"> </w:t>
      </w:r>
      <w:r w:rsidR="00DF27AB" w:rsidRPr="00586C9E">
        <w:t xml:space="preserve">month </w:t>
      </w:r>
      <w:r w:rsidR="00D77E3C" w:rsidRPr="00586C9E">
        <w:t xml:space="preserve">reinstatement </w:t>
      </w:r>
      <w:r w:rsidR="00DF27AB" w:rsidRPr="00586C9E">
        <w:t>request.</w:t>
      </w:r>
    </w:p>
    <w:p w14:paraId="11BD076F" w14:textId="77777777" w:rsidR="008A3D61" w:rsidRPr="00586C9E" w:rsidRDefault="008A3D61" w:rsidP="008A3D61"/>
    <w:p w14:paraId="2FF86AD6" w14:textId="4FB3FD1B" w:rsidR="004B5DA6" w:rsidRPr="00586C9E" w:rsidRDefault="004B5DA6" w:rsidP="004B5DA6">
      <w:r w:rsidRPr="00586C9E">
        <w:t xml:space="preserve">For the full multi-site study, </w:t>
      </w:r>
      <w:r w:rsidR="003E62D3" w:rsidRPr="00586C9E">
        <w:t>the study team aims</w:t>
      </w:r>
      <w:r w:rsidR="003502F3" w:rsidRPr="00586C9E">
        <w:t xml:space="preserve"> to </w:t>
      </w:r>
      <w:r w:rsidRPr="00586C9E">
        <w:t xml:space="preserve">conduct a prospective cohort study among households that receive water from </w:t>
      </w:r>
      <w:r w:rsidR="00AE52F4" w:rsidRPr="00586C9E">
        <w:t xml:space="preserve">seven </w:t>
      </w:r>
      <w:r w:rsidRPr="00586C9E">
        <w:t xml:space="preserve">water utilities across the United States. These </w:t>
      </w:r>
      <w:r w:rsidR="00815222" w:rsidRPr="00586C9E">
        <w:t xml:space="preserve">geographically diverse </w:t>
      </w:r>
      <w:r w:rsidRPr="00586C9E">
        <w:t xml:space="preserve">water utilities provide information about low pressure events that occur during the study period. Following approximately </w:t>
      </w:r>
      <w:r w:rsidR="0086344A" w:rsidRPr="00586C9E">
        <w:t>7</w:t>
      </w:r>
      <w:r w:rsidR="00AE52F4" w:rsidRPr="00586C9E">
        <w:t>9</w:t>
      </w:r>
      <w:r w:rsidRPr="00586C9E">
        <w:t xml:space="preserve"> </w:t>
      </w:r>
      <w:r w:rsidR="00BF79C0" w:rsidRPr="00586C9E">
        <w:t>low pressure events</w:t>
      </w:r>
      <w:r w:rsidR="00857F77" w:rsidRPr="00586C9E">
        <w:t xml:space="preserve"> (LPE)</w:t>
      </w:r>
      <w:r w:rsidRPr="00586C9E">
        <w:t xml:space="preserve">, an estimated </w:t>
      </w:r>
      <w:r w:rsidR="0086344A" w:rsidRPr="00586C9E">
        <w:t>7</w:t>
      </w:r>
      <w:r w:rsidR="00EE4C22" w:rsidRPr="00586C9E">
        <w:t>,900</w:t>
      </w:r>
      <w:r w:rsidRPr="00586C9E">
        <w:t xml:space="preserve"> households (</w:t>
      </w:r>
      <w:r w:rsidR="00EE4C22" w:rsidRPr="00586C9E">
        <w:t>2,</w:t>
      </w:r>
      <w:r w:rsidR="0086344A" w:rsidRPr="00586C9E">
        <w:t>633</w:t>
      </w:r>
      <w:r w:rsidR="00EE4C22" w:rsidRPr="00586C9E">
        <w:t xml:space="preserve"> </w:t>
      </w:r>
      <w:r w:rsidRPr="00586C9E">
        <w:t xml:space="preserve">from areas exposed to the LPE and </w:t>
      </w:r>
      <w:r w:rsidR="0086344A" w:rsidRPr="00586C9E">
        <w:t>5,267</w:t>
      </w:r>
      <w:r w:rsidR="00EE4C22" w:rsidRPr="00586C9E">
        <w:t xml:space="preserve"> </w:t>
      </w:r>
      <w:r w:rsidRPr="00586C9E">
        <w:t xml:space="preserve">from comparable but unexposed areas) will be invited to participate. We estimate that </w:t>
      </w:r>
      <w:r w:rsidR="0086344A" w:rsidRPr="00586C9E">
        <w:t>3,160</w:t>
      </w:r>
      <w:r w:rsidRPr="00586C9E">
        <w:t xml:space="preserve"> surveys will be completed and returned, providing data on </w:t>
      </w:r>
      <w:r w:rsidR="0086344A" w:rsidRPr="00586C9E">
        <w:t>6,320</w:t>
      </w:r>
      <w:r w:rsidR="00EE4C22" w:rsidRPr="00586C9E">
        <w:t xml:space="preserve"> </w:t>
      </w:r>
      <w:r w:rsidRPr="00586C9E">
        <w:t xml:space="preserve">individuals. A total of </w:t>
      </w:r>
      <w:r w:rsidR="00603BF5" w:rsidRPr="00586C9E">
        <w:t>80</w:t>
      </w:r>
      <w:r w:rsidRPr="00586C9E">
        <w:t xml:space="preserve"> estimated annualized hours of respondent burden are expected for the full multi-site epidemiologic study. </w:t>
      </w:r>
    </w:p>
    <w:p w14:paraId="76CE0540" w14:textId="6E56AA02" w:rsidR="00AE47CA" w:rsidRPr="00586C9E" w:rsidRDefault="00AE47CA" w:rsidP="004B5DA6"/>
    <w:p w14:paraId="0DC51048" w14:textId="6C02D751" w:rsidR="00AE47CA" w:rsidRPr="00586C9E" w:rsidRDefault="00AE47CA" w:rsidP="004B5DA6">
      <w:r w:rsidRPr="00586C9E">
        <w:t xml:space="preserve">As of </w:t>
      </w:r>
      <w:r w:rsidR="00711647" w:rsidRPr="00586C9E">
        <w:t>Ju</w:t>
      </w:r>
      <w:r w:rsidR="00D07829" w:rsidRPr="00586C9E">
        <w:t>ly</w:t>
      </w:r>
      <w:r w:rsidR="0061202F" w:rsidRPr="00586C9E">
        <w:t xml:space="preserve"> </w:t>
      </w:r>
      <w:r w:rsidR="00D07829" w:rsidRPr="00586C9E">
        <w:t>11</w:t>
      </w:r>
      <w:r w:rsidRPr="00586C9E">
        <w:t>, 201</w:t>
      </w:r>
      <w:r w:rsidR="0061202F" w:rsidRPr="00586C9E">
        <w:t>8</w:t>
      </w:r>
      <w:r w:rsidRPr="00586C9E">
        <w:t xml:space="preserve">, there have been </w:t>
      </w:r>
      <w:r w:rsidR="00711647" w:rsidRPr="00586C9E">
        <w:t>53</w:t>
      </w:r>
      <w:r w:rsidRPr="00586C9E">
        <w:t xml:space="preserve"> study events reported. There have been 1,</w:t>
      </w:r>
      <w:r w:rsidR="00AA5F6E" w:rsidRPr="00586C9E">
        <w:t>850</w:t>
      </w:r>
      <w:r w:rsidRPr="00586C9E">
        <w:t xml:space="preserve"> household surveys received, with data on </w:t>
      </w:r>
      <w:r w:rsidR="00AA5F6E" w:rsidRPr="00586C9E">
        <w:t>4,515</w:t>
      </w:r>
      <w:r w:rsidRPr="00586C9E">
        <w:t xml:space="preserve"> individuals. Overall response rate for the multi-site study </w:t>
      </w:r>
      <w:r w:rsidR="00527EE7" w:rsidRPr="00586C9E">
        <w:t>has been consistently around 40%</w:t>
      </w:r>
      <w:r w:rsidRPr="00586C9E">
        <w:t>.</w:t>
      </w:r>
      <w:r w:rsidR="00FA505D" w:rsidRPr="00586C9E">
        <w:t xml:space="preserve"> </w:t>
      </w:r>
      <w:r w:rsidR="000C0D2B" w:rsidRPr="00586C9E">
        <w:t>We have increased our</w:t>
      </w:r>
      <w:r w:rsidR="0086344A" w:rsidRPr="00586C9E">
        <w:t xml:space="preserve"> target events goal from 65 to 7</w:t>
      </w:r>
      <w:r w:rsidR="000C0D2B" w:rsidRPr="00586C9E">
        <w:t>9, based on the already collected dat</w:t>
      </w:r>
      <w:r w:rsidR="00B85F0B" w:rsidRPr="00586C9E">
        <w:t>a</w:t>
      </w:r>
      <w:r w:rsidR="000C0D2B" w:rsidRPr="00586C9E">
        <w:t xml:space="preserve"> having a larger proportion of smaller events than expected.</w:t>
      </w:r>
    </w:p>
    <w:p w14:paraId="1807BA2A" w14:textId="77777777" w:rsidR="00DE36A5" w:rsidRPr="00586C9E" w:rsidRDefault="00DE36A5" w:rsidP="004B5DA6"/>
    <w:p w14:paraId="1F847BAA" w14:textId="2B7E067A" w:rsidR="00DE36A5" w:rsidRPr="00586C9E" w:rsidRDefault="00DE36A5" w:rsidP="00DE36A5">
      <w:r w:rsidRPr="00586C9E">
        <w:t xml:space="preserve">After consenting to participate, the selected households will be asked to respond to questions about symptoms and duration of AGI and acute respiratory illness (ARI) that occurred during the </w:t>
      </w:r>
      <w:r w:rsidR="002037B7" w:rsidRPr="00586C9E">
        <w:t>2</w:t>
      </w:r>
      <w:r w:rsidRPr="00586C9E">
        <w:t xml:space="preserve">-week period following the low pressure event. Respondents will also be asked about relevant exposures during the </w:t>
      </w:r>
      <w:r w:rsidR="002037B7" w:rsidRPr="00586C9E">
        <w:t>2</w:t>
      </w:r>
      <w:r w:rsidRPr="00586C9E">
        <w:t>-week period</w:t>
      </w:r>
      <w:r w:rsidR="009F474E" w:rsidRPr="00586C9E">
        <w:t>.</w:t>
      </w:r>
      <w:r w:rsidRPr="00586C9E">
        <w:t xml:space="preserve"> Participation in this study will be voluntary. No financial compensation will be provided to study participants. A refrigerator magnet showing a </w:t>
      </w:r>
      <w:r w:rsidR="002B73D2" w:rsidRPr="00586C9E">
        <w:t>1</w:t>
      </w:r>
      <w:r w:rsidRPr="00586C9E">
        <w:t xml:space="preserve">-year calendar will be provided as a small token of appreciation to those invited to participate. </w:t>
      </w:r>
    </w:p>
    <w:p w14:paraId="1218AA78" w14:textId="77777777" w:rsidR="00DE36A5" w:rsidRPr="00586C9E" w:rsidRDefault="00DE36A5" w:rsidP="004B5DA6"/>
    <w:p w14:paraId="1FE93A16" w14:textId="613B5648" w:rsidR="004D3E5D" w:rsidRPr="00586C9E" w:rsidRDefault="008A3D61" w:rsidP="00790BE4">
      <w:r w:rsidRPr="00586C9E">
        <w:rPr>
          <w:bCs/>
        </w:rPr>
        <w:t xml:space="preserve">No existing U.S. data sources can be used to answer this research question. </w:t>
      </w:r>
      <w:r w:rsidRPr="00586C9E">
        <w:t xml:space="preserve">This study would be, to our knowledge, the first U.S. study to systematically examine the association between low pressure events and acute gastrointestinal and respiratory illnesses. Study findings will help the EPA, CDC, and other drinking water stakeholders prioritize and direct future research and policy efforts that address public health risks associated with drinking water distribution systems. </w:t>
      </w:r>
      <w:r w:rsidR="0083280D" w:rsidRPr="00586C9E">
        <w:rPr>
          <w:iCs/>
        </w:rPr>
        <w:t xml:space="preserve">This data collection supports CDC’s research agenda goal of “Decreasing health risks from environmental exposures,” as waterborne illnesses are environmental exposure health risks. </w:t>
      </w:r>
      <w:r w:rsidR="0083280D" w:rsidRPr="00586C9E">
        <w:t>Data collection authority is found in Section 301 of the Public Health Service Act (42 U.S.C. 241) (</w:t>
      </w:r>
      <w:r w:rsidR="00692EE7" w:rsidRPr="00586C9E">
        <w:t>Attachment</w:t>
      </w:r>
      <w:r w:rsidR="0083280D" w:rsidRPr="00586C9E">
        <w:t xml:space="preserve"> A).</w:t>
      </w:r>
      <w:r w:rsidR="00692EE7" w:rsidRPr="00586C9E">
        <w:t xml:space="preserve"> </w:t>
      </w:r>
    </w:p>
    <w:p w14:paraId="51662B64" w14:textId="77777777" w:rsidR="004D3E5D" w:rsidRPr="00586C9E" w:rsidRDefault="004D3E5D" w:rsidP="004D3E5D"/>
    <w:p w14:paraId="579B8D85" w14:textId="1F980B32" w:rsidR="004D3E5D" w:rsidRPr="00586C9E" w:rsidRDefault="004D3E5D" w:rsidP="00D832B5">
      <w:pPr>
        <w:pStyle w:val="Heading1"/>
      </w:pPr>
      <w:bookmarkStart w:id="2" w:name="_Toc525637285"/>
      <w:r w:rsidRPr="00586C9E">
        <w:t>2.  Purpose and Use of Information Collection</w:t>
      </w:r>
      <w:bookmarkEnd w:id="2"/>
    </w:p>
    <w:p w14:paraId="19AF44F5" w14:textId="2E339615" w:rsidR="00ED6DE9" w:rsidRPr="00586C9E" w:rsidRDefault="00ED6DE9" w:rsidP="004D3E5D">
      <w:r w:rsidRPr="00586C9E">
        <w:t>The pilot study demonstrated that the study procedures will yield high-quality data needed to answer the research questions. Continued data collection is needed to evaluate whether LPEs are associated with illness.</w:t>
      </w:r>
    </w:p>
    <w:p w14:paraId="73F53614" w14:textId="77777777" w:rsidR="00ED6DE9" w:rsidRPr="00586C9E" w:rsidRDefault="00ED6DE9" w:rsidP="004D3E5D"/>
    <w:p w14:paraId="0590FA44" w14:textId="41D04CFF" w:rsidR="004D3E5D" w:rsidRPr="00586C9E" w:rsidRDefault="004D3E5D" w:rsidP="004D3E5D">
      <w:r w:rsidRPr="00586C9E">
        <w:t xml:space="preserve">Contamination of water in distribution systems is a risk factor for disease, accounting for approximately 15% of drinking water outbreaks in community water systems reported during 1971–2006 </w:t>
      </w:r>
      <w:r w:rsidRPr="00586C9E">
        <w:fldChar w:fldCharType="begin"/>
      </w:r>
      <w:r w:rsidR="00587ADA" w:rsidRPr="00586C9E">
        <w:instrText xml:space="preserve"> ADDIN EN.CITE &lt;EndNote&gt;&lt;Cite&gt;&lt;Author&gt;Craun&lt;/Author&gt;&lt;Year&gt;2010&lt;/Year&gt;&lt;RecNum&gt;5&lt;/RecNum&gt;&lt;DisplayText&gt;(Craun, Brunkard et al. 2010)&lt;/DisplayText&gt;&lt;record&gt;&lt;rec-number&gt;5&lt;/rec-number&gt;&lt;foreign-keys&gt;&lt;key app="EN" db-id="stxs2vtwj9avpue5a9ixasf7taxrpwpxeta2"&gt;5&lt;/key&gt;&lt;/foreign-keys&gt;&lt;ref-type name="Journal Article"&gt;17&lt;/ref-type&gt;&lt;contributors&gt;&lt;authors&gt;&lt;author&gt;Craun, G. F.&lt;/author&gt;&lt;author&gt;Brunkard, J. M.&lt;/author&gt;&lt;author&gt;Yoder, J. S.&lt;/author&gt;&lt;author&gt;Roberts, V. A.&lt;/author&gt;&lt;author&gt;Carpenter, J.&lt;/author&gt;&lt;author&gt;Wade, T.&lt;/author&gt;&lt;author&gt;Calderon, R. L.&lt;/author&gt;&lt;author&gt;Roberts, J. M.&lt;/author&gt;&lt;author&gt;Beach, M. J.&lt;/author&gt;&lt;author&gt;Roy, S. L.&lt;/author&gt;&lt;/authors&gt;&lt;/contributors&gt;&lt;auth-address&gt;Gunther F. Craun &amp;amp; Associates, Staunton, Virginia, USA.&lt;/auth-address&gt;&lt;titles&gt;&lt;title&gt;Causes of outbreaks associated with drinking water in the United States from 1971 to 2006&lt;/title&gt;&lt;secondary-title&gt;Clin Microbiol Rev&lt;/secondary-title&gt;&lt;/titles&gt;&lt;periodical&gt;&lt;full-title&gt;Clin Microbiol Rev&lt;/full-title&gt;&lt;/periodical&gt;&lt;pages&gt;507-28&lt;/pages&gt;&lt;volume&gt;23&lt;/volume&gt;&lt;number&gt;3&lt;/number&gt;&lt;edition&gt;2010/07/09&lt;/edition&gt;&lt;keywords&gt;&lt;keyword&gt;Communicable Diseases/*epidemiology/*transmission&lt;/keyword&gt;&lt;keyword&gt;*Disease Outbreaks&lt;/keyword&gt;&lt;keyword&gt;*Disease Transmission, Infectious&lt;/keyword&gt;&lt;keyword&gt;Humans&lt;/keyword&gt;&lt;keyword&gt;Sentinel Surveillance&lt;/keyword&gt;&lt;keyword&gt;United States/epidemiology&lt;/keyword&gt;&lt;keyword&gt;Water/*parasitology&lt;/keyword&gt;&lt;keyword&gt;*Water Microbiology&lt;/keyword&gt;&lt;keyword&gt;Water Purification&lt;/keyword&gt;&lt;/keywords&gt;&lt;dates&gt;&lt;year&gt;2010&lt;/year&gt;&lt;pub-dates&gt;&lt;date&gt;Jul&lt;/date&gt;&lt;/pub-dates&gt;&lt;/dates&gt;&lt;isbn&gt;1098-6618 (Electronic)&amp;#xD;0893-8512 (Linking)&lt;/isbn&gt;&lt;accession-num&gt;20610821&lt;/accession-num&gt;&lt;urls&gt;&lt;related-urls&gt;&lt;url&gt;http://www.ncbi.nlm.nih.gov/entrez/query.fcgi?cmd=Retrieve&amp;amp;db=PubMed&amp;amp;dopt=Citation&amp;amp;list_uids=20610821&lt;/url&gt;&lt;/related-urls&gt;&lt;/urls&gt;&lt;custom2&gt;2901654&lt;/custom2&gt;&lt;electronic-resource-num&gt;23/3/507 [pii]&amp;#xD;10.1128/CMR.00077-09&lt;/electronic-resource-num&gt;&lt;language&gt;eng&lt;/language&gt;&lt;/record&gt;&lt;/Cite&gt;&lt;/EndNote&gt;</w:instrText>
      </w:r>
      <w:r w:rsidRPr="00586C9E">
        <w:fldChar w:fldCharType="separate"/>
      </w:r>
      <w:r w:rsidRPr="00586C9E">
        <w:rPr>
          <w:noProof/>
        </w:rPr>
        <w:t>(</w:t>
      </w:r>
      <w:hyperlink w:anchor="_ENREF_4" w:tooltip="Craun, 2010 #5" w:history="1">
        <w:r w:rsidR="007578BB" w:rsidRPr="00586C9E">
          <w:rPr>
            <w:noProof/>
          </w:rPr>
          <w:t>Craun, Brunkard et al. 2010</w:t>
        </w:r>
      </w:hyperlink>
      <w:r w:rsidRPr="00586C9E">
        <w:rPr>
          <w:noProof/>
        </w:rPr>
        <w:t>)</w:t>
      </w:r>
      <w:r w:rsidRPr="00586C9E">
        <w:fldChar w:fldCharType="end"/>
      </w:r>
      <w:r w:rsidRPr="00586C9E">
        <w:t>. Each year, approximately 2</w:t>
      </w:r>
      <w:r w:rsidR="00A71D2C" w:rsidRPr="00586C9E">
        <w:t>4</w:t>
      </w:r>
      <w:r w:rsidRPr="00586C9E">
        <w:t xml:space="preserve">0,000 water main breaks occur in the U.S. </w:t>
      </w:r>
      <w:r w:rsidRPr="00586C9E">
        <w:fldChar w:fldCharType="begin"/>
      </w:r>
      <w:r w:rsidR="00587ADA" w:rsidRPr="00586C9E">
        <w:instrText xml:space="preserve"> ADDIN EN.CITE &lt;EndNote&gt;&lt;Cite&gt;&lt;Author&gt;U.S. Environmental Protection Agency&lt;/Author&gt;&lt;Year&gt;2009&lt;/Year&gt;&lt;RecNum&gt;1&lt;/RecNum&gt;&lt;DisplayText&gt;(U.S. Environmental Protection Agency 2009)&lt;/DisplayText&gt;&lt;record&gt;&lt;rec-number&gt;1&lt;/rec-number&gt;&lt;foreign-keys&gt;&lt;key app="EN" db-id="stxs2vtwj9avpue5a9ixasf7taxrpwpxeta2"&gt;1&lt;/key&gt;&lt;/foreign-keys&gt;&lt;ref-type name="Web Page"&gt;12&lt;/ref-type&gt;&lt;contributors&gt;&lt;authors&gt;&lt;author&gt;U.S. Environmental Protection Agency,&lt;/author&gt;&lt;/authors&gt;&lt;/contributors&gt;&lt;titles&gt;&lt;title&gt;&lt;style face="normal" font="Times New Roman" size="100%"&gt;Aging Water Infrastructure (AWI) Research: Water Distribution Systems&lt;/style&gt;&lt;/title&gt;&lt;/titles&gt;&lt;volume&gt;2009&lt;/volume&gt;&lt;number&gt;August 24th&lt;/number&gt;&lt;dates&gt;&lt;year&gt;2009&lt;/year&gt;&lt;/dates&gt;&lt;urls&gt;&lt;related-urls&gt;&lt;url&gt;http://www.epa.gov/awi/distributionsys.html&lt;/url&gt;&lt;/related-urls&gt;&lt;/urls&gt;&lt;/record&gt;&lt;/Cite&gt;&lt;/EndNote&gt;</w:instrText>
      </w:r>
      <w:r w:rsidRPr="00586C9E">
        <w:fldChar w:fldCharType="separate"/>
      </w:r>
      <w:r w:rsidRPr="00586C9E">
        <w:rPr>
          <w:noProof/>
        </w:rPr>
        <w:t>(</w:t>
      </w:r>
      <w:hyperlink w:anchor="_ENREF_18" w:tooltip="U.S. Environmental Protection Agency, 2009 #1" w:history="1">
        <w:r w:rsidR="007578BB" w:rsidRPr="00586C9E">
          <w:rPr>
            <w:noProof/>
          </w:rPr>
          <w:t>U.S. Environmental Protection Agency 2009</w:t>
        </w:r>
      </w:hyperlink>
      <w:r w:rsidRPr="00586C9E">
        <w:rPr>
          <w:noProof/>
        </w:rPr>
        <w:t>)</w:t>
      </w:r>
      <w:r w:rsidRPr="00586C9E">
        <w:fldChar w:fldCharType="end"/>
      </w:r>
      <w:r w:rsidRPr="00586C9E">
        <w:t xml:space="preserve"> --occasionally boil water advisories are issued, but we do not have good data to assess whether people are getting sick when water pipes break and pressure is lost. Few published studies have identified the human health risk associated with low pressure events in drinking water distribution systems </w:t>
      </w:r>
      <w:r w:rsidRPr="00586C9E">
        <w:fldChar w:fldCharType="begin">
          <w:fldData xml:space="preserve">PEVuZE5vdGU+PENpdGU+PEF1dGhvcj5FdGhlcmlkZ2U8L0F1dGhvcj48WWVhcj4yMDExPC9ZZWFy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</w:fldData>
        </w:fldChar>
      </w:r>
      <w:r w:rsidR="00587ADA" w:rsidRPr="00586C9E">
        <w:instrText xml:space="preserve"> ADDIN EN.CITE </w:instrText>
      </w:r>
      <w:r w:rsidR="00587ADA" w:rsidRPr="00586C9E">
        <w:fldChar w:fldCharType="begin">
          <w:fldData xml:space="preserve">PEVuZE5vdGU+PENpdGU+PEF1dGhvcj5FdGhlcmlkZ2U8L0F1dGhvcj48WWVhcj4yMDExPC9ZZWFy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</w:fldData>
        </w:fldChar>
      </w:r>
      <w:r w:rsidR="00587ADA" w:rsidRPr="00586C9E">
        <w:instrText xml:space="preserve"> ADDIN EN.CITE.DATA </w:instrText>
      </w:r>
      <w:r w:rsidR="00587ADA" w:rsidRPr="00586C9E">
        <w:fldChar w:fldCharType="end"/>
      </w:r>
      <w:r w:rsidRPr="00586C9E">
        <w:fldChar w:fldCharType="separate"/>
      </w:r>
      <w:r w:rsidRPr="00586C9E">
        <w:rPr>
          <w:noProof/>
        </w:rPr>
        <w:t>(</w:t>
      </w:r>
      <w:hyperlink w:anchor="_ENREF_14" w:tooltip="Payment, 1997 #9" w:history="1">
        <w:r w:rsidR="007578BB" w:rsidRPr="00586C9E">
          <w:rPr>
            <w:noProof/>
          </w:rPr>
          <w:t>Payment, Siemiatycki et al. 1997</w:t>
        </w:r>
      </w:hyperlink>
      <w:r w:rsidRPr="00586C9E">
        <w:rPr>
          <w:noProof/>
        </w:rPr>
        <w:t xml:space="preserve">; </w:t>
      </w:r>
      <w:hyperlink w:anchor="_ENREF_8" w:tooltip="Hunter, 2005 #24" w:history="1">
        <w:r w:rsidR="007578BB" w:rsidRPr="00586C9E">
          <w:rPr>
            <w:noProof/>
          </w:rPr>
          <w:t>Hunter, Chalmers et al. 2005</w:t>
        </w:r>
      </w:hyperlink>
      <w:r w:rsidRPr="00586C9E">
        <w:rPr>
          <w:noProof/>
        </w:rPr>
        <w:t xml:space="preserve">; </w:t>
      </w:r>
      <w:hyperlink w:anchor="_ENREF_12" w:tooltip="Nygard, 2007 #11" w:history="1">
        <w:r w:rsidR="007578BB" w:rsidRPr="00586C9E">
          <w:rPr>
            <w:noProof/>
          </w:rPr>
          <w:t>Nygard, Wahl et al. 2007</w:t>
        </w:r>
      </w:hyperlink>
      <w:r w:rsidRPr="00586C9E">
        <w:rPr>
          <w:noProof/>
        </w:rPr>
        <w:t xml:space="preserve">; </w:t>
      </w:r>
      <w:hyperlink w:anchor="_ENREF_6" w:tooltip="Etheridge, 2011 #23" w:history="1">
        <w:r w:rsidR="007578BB" w:rsidRPr="00586C9E">
          <w:rPr>
            <w:noProof/>
          </w:rPr>
          <w:t>Etheridge 2011</w:t>
        </w:r>
      </w:hyperlink>
      <w:r w:rsidR="0048590E" w:rsidRPr="00586C9E">
        <w:rPr>
          <w:noProof/>
        </w:rPr>
        <w:t>; Save-Soderbergh et al. 2017</w:t>
      </w:r>
      <w:r w:rsidRPr="00586C9E">
        <w:rPr>
          <w:noProof/>
        </w:rPr>
        <w:t>)</w:t>
      </w:r>
      <w:r w:rsidRPr="00586C9E">
        <w:fldChar w:fldCharType="end"/>
      </w:r>
      <w:r w:rsidRPr="00586C9E">
        <w:t xml:space="preserve">. </w:t>
      </w:r>
      <w:r w:rsidR="00B85F0B" w:rsidRPr="00586C9E">
        <w:t xml:space="preserve">Three </w:t>
      </w:r>
      <w:r w:rsidRPr="00586C9E">
        <w:t xml:space="preserve">of these were prospective studies conducted outside the United States </w:t>
      </w:r>
      <w:r w:rsidRPr="00586C9E">
        <w:fldChar w:fldCharType="begin">
          <w:fldData xml:space="preserve">PEVuZE5vdGU+PENpdGU+PEF1dGhvcj5OeWdhcmQ8L0F1dGhvcj48WWVhcj4yMDA3PC9ZZWFyPjxS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==
</w:fldData>
        </w:fldChar>
      </w:r>
      <w:r w:rsidR="00587ADA" w:rsidRPr="00586C9E">
        <w:instrText xml:space="preserve"> ADDIN EN.CITE </w:instrText>
      </w:r>
      <w:r w:rsidR="00587ADA" w:rsidRPr="00586C9E">
        <w:fldChar w:fldCharType="begin">
          <w:fldData xml:space="preserve">PEVuZE5vdGU+PENpdGU+PEF1dGhvcj5OeWdhcmQ8L0F1dGhvcj48WWVhcj4yMDA3PC9ZZWFyPjxS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==
</w:fldData>
        </w:fldChar>
      </w:r>
      <w:r w:rsidR="00587ADA" w:rsidRPr="00586C9E">
        <w:instrText xml:space="preserve"> ADDIN EN.CITE.DATA </w:instrText>
      </w:r>
      <w:r w:rsidR="00587ADA" w:rsidRPr="00586C9E">
        <w:fldChar w:fldCharType="end"/>
      </w:r>
      <w:r w:rsidRPr="00586C9E">
        <w:fldChar w:fldCharType="separate"/>
      </w:r>
      <w:r w:rsidRPr="00586C9E">
        <w:rPr>
          <w:noProof/>
        </w:rPr>
        <w:t>(</w:t>
      </w:r>
      <w:hyperlink w:anchor="_ENREF_14" w:tooltip="Payment, 1997 #9" w:history="1">
        <w:r w:rsidR="007578BB" w:rsidRPr="00586C9E">
          <w:rPr>
            <w:noProof/>
          </w:rPr>
          <w:t>Payment, Siemiatycki et al. 1997</w:t>
        </w:r>
      </w:hyperlink>
      <w:r w:rsidRPr="00586C9E">
        <w:rPr>
          <w:noProof/>
        </w:rPr>
        <w:t xml:space="preserve">; </w:t>
      </w:r>
      <w:hyperlink w:anchor="_ENREF_12" w:tooltip="Nygard, 2007 #11" w:history="1">
        <w:r w:rsidR="007578BB" w:rsidRPr="00586C9E">
          <w:rPr>
            <w:noProof/>
          </w:rPr>
          <w:t>Nygard, Wahl et al. 2007</w:t>
        </w:r>
      </w:hyperlink>
      <w:r w:rsidR="0048590E" w:rsidRPr="00586C9E">
        <w:rPr>
          <w:noProof/>
        </w:rPr>
        <w:t>; Save-Soderbergh et al. 2017</w:t>
      </w:r>
      <w:r w:rsidRPr="00586C9E">
        <w:rPr>
          <w:noProof/>
        </w:rPr>
        <w:t>)</w:t>
      </w:r>
      <w:r w:rsidRPr="00586C9E">
        <w:fldChar w:fldCharType="end"/>
      </w:r>
      <w:r w:rsidRPr="00586C9E">
        <w:t xml:space="preserve">, and two were retrospective studies that relied on self-report of low pressure as well as self-report of symptoms </w:t>
      </w:r>
      <w:r w:rsidRPr="00586C9E">
        <w:fldChar w:fldCharType="begin">
          <w:fldData xml:space="preserve">PEVuZE5vdGU+PENpdGU+PEF1dGhvcj5FdGhlcmlkZ2U8L0F1dGhvcj48WWVhcj4yMDExPC9ZZWFy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</w:fldData>
        </w:fldChar>
      </w:r>
      <w:r w:rsidR="00587ADA" w:rsidRPr="00586C9E">
        <w:instrText xml:space="preserve"> ADDIN EN.CITE </w:instrText>
      </w:r>
      <w:r w:rsidR="00587ADA" w:rsidRPr="00586C9E">
        <w:fldChar w:fldCharType="begin">
          <w:fldData xml:space="preserve">PEVuZE5vdGU+PENpdGU+PEF1dGhvcj5FdGhlcmlkZ2U8L0F1dGhvcj48WWVhcj4yMDExPC9ZZWFy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</w:fldData>
        </w:fldChar>
      </w:r>
      <w:r w:rsidR="00587ADA" w:rsidRPr="00586C9E">
        <w:instrText xml:space="preserve"> ADDIN EN.CITE.DATA </w:instrText>
      </w:r>
      <w:r w:rsidR="00587ADA" w:rsidRPr="00586C9E">
        <w:fldChar w:fldCharType="end"/>
      </w:r>
      <w:r w:rsidRPr="00586C9E">
        <w:fldChar w:fldCharType="separate"/>
      </w:r>
      <w:r w:rsidRPr="00586C9E">
        <w:rPr>
          <w:noProof/>
        </w:rPr>
        <w:t>(</w:t>
      </w:r>
      <w:hyperlink w:anchor="_ENREF_8" w:tooltip="Hunter, 2005 #24" w:history="1">
        <w:r w:rsidR="007578BB" w:rsidRPr="00586C9E">
          <w:rPr>
            <w:noProof/>
          </w:rPr>
          <w:t>Hunter, Chalmers et al. 2005</w:t>
        </w:r>
      </w:hyperlink>
      <w:r w:rsidRPr="00586C9E">
        <w:rPr>
          <w:noProof/>
        </w:rPr>
        <w:t xml:space="preserve">; </w:t>
      </w:r>
      <w:hyperlink w:anchor="_ENREF_6" w:tooltip="Etheridge, 2011 #23" w:history="1">
        <w:r w:rsidR="007578BB" w:rsidRPr="00586C9E">
          <w:rPr>
            <w:noProof/>
          </w:rPr>
          <w:t>Etheridge 2011</w:t>
        </w:r>
      </w:hyperlink>
      <w:r w:rsidRPr="00586C9E">
        <w:rPr>
          <w:noProof/>
        </w:rPr>
        <w:t>)</w:t>
      </w:r>
      <w:r w:rsidRPr="00586C9E">
        <w:fldChar w:fldCharType="end"/>
      </w:r>
      <w:r w:rsidRPr="00586C9E">
        <w:t xml:space="preserve">. One retrospective study conducted in the United States, following a water emergency in Alabama, identified significant dose-response associations between number of days of low water pressure or loss of water service and increased prevalence of self-reported AGI </w:t>
      </w:r>
      <w:r w:rsidRPr="00586C9E">
        <w:fldChar w:fldCharType="begin"/>
      </w:r>
      <w:r w:rsidR="00587ADA" w:rsidRPr="00586C9E">
        <w:instrText xml:space="preserve"> ADDIN EN.CITE &lt;EndNote&gt;&lt;Cite&gt;&lt;Author&gt;Etheridge&lt;/Author&gt;&lt;Year&gt;2011&lt;/Year&gt;&lt;RecNum&gt;23&lt;/RecNum&gt;&lt;DisplayText&gt;(Etheridge 2011)&lt;/DisplayText&gt;&lt;record&gt;&lt;rec-number&gt;23&lt;/rec-number&gt;&lt;foreign-keys&gt;&lt;key app="EN" db-id="stxs2vtwj9avpue5a9ixasf7taxrpwpxeta2"&gt;23&lt;/key&gt;&lt;/foreign-keys&gt;&lt;ref-type name="Report"&gt;27&lt;/ref-type&gt;&lt;contributors&gt;&lt;authors&gt;&lt;author&gt;Etheridge, B; Porter, T; Holiday, J; Underwood, R; Woernle, C; Zajac, L; Morrison, M; Brunkard, J; Miller, M; Otto, C; Hightower, A; Wolkon, A; Gargano, J; Freeland, A; EIS Officers&lt;/author&gt;&lt;/authors&gt;&lt;/contributors&gt;&lt;titles&gt;&lt;title&gt;Community Health Impact of Extended Loss of Water Service - Alabama, January 2010&lt;/title&gt;&lt;secondary-title&gt;Morbidity and Mortality Weekly Report&lt;/secondary-title&gt;&lt;short-title&gt;MMWR&lt;/short-title&gt;&lt;/titles&gt;&lt;pages&gt;161 - 166&lt;/pages&gt;&lt;volume&gt;60&lt;/volume&gt;&lt;dates&gt;&lt;year&gt;2011&lt;/year&gt;&lt;pub-dates&gt;&lt;date&gt;February 18, 2011&lt;/date&gt;&lt;/pub-dates&gt;&lt;/dates&gt;&lt;publisher&gt;Centers for Disease Control and Prevention&lt;/publisher&gt;&lt;isbn&gt;6&lt;/isbn&gt;&lt;urls&gt;&lt;/urls&gt;&lt;/record&gt;&lt;/Cite&gt;&lt;/EndNote&gt;</w:instrText>
      </w:r>
      <w:r w:rsidRPr="00586C9E">
        <w:fldChar w:fldCharType="separate"/>
      </w:r>
      <w:r w:rsidRPr="00586C9E">
        <w:rPr>
          <w:noProof/>
        </w:rPr>
        <w:t>(</w:t>
      </w:r>
      <w:hyperlink w:anchor="_ENREF_6" w:tooltip="Etheridge, 2011 #23" w:history="1">
        <w:r w:rsidR="007578BB" w:rsidRPr="00586C9E">
          <w:rPr>
            <w:noProof/>
          </w:rPr>
          <w:t>Etheridge 2011</w:t>
        </w:r>
      </w:hyperlink>
      <w:r w:rsidRPr="00586C9E">
        <w:rPr>
          <w:noProof/>
        </w:rPr>
        <w:t>)</w:t>
      </w:r>
      <w:r w:rsidRPr="00586C9E">
        <w:fldChar w:fldCharType="end"/>
      </w:r>
      <w:r w:rsidRPr="00586C9E">
        <w:t xml:space="preserve">. </w:t>
      </w:r>
    </w:p>
    <w:p w14:paraId="6F269D1D" w14:textId="0B294F0B" w:rsidR="00790BE4" w:rsidRPr="00586C9E" w:rsidRDefault="00790BE4" w:rsidP="004D3E5D"/>
    <w:p w14:paraId="5FE5F19A" w14:textId="2AE39F0B" w:rsidR="00790BE4" w:rsidRPr="00586C9E" w:rsidRDefault="00790BE4" w:rsidP="00790BE4">
      <w:r w:rsidRPr="00586C9E">
        <w:t xml:space="preserve">The study will have over 85% statistical power to detect an association of the magnitude identified in the similar study from Norway — the Nygard study (RR~1.6). </w:t>
      </w:r>
    </w:p>
    <w:p w14:paraId="13729490" w14:textId="77777777" w:rsidR="00790BE4" w:rsidRPr="00586C9E" w:rsidRDefault="00790BE4" w:rsidP="00790BE4"/>
    <w:p w14:paraId="2DBA1634" w14:textId="77777777" w:rsidR="00790BE4" w:rsidRPr="00586C9E" w:rsidRDefault="00790BE4" w:rsidP="00790BE4">
      <w:pPr>
        <w:rPr>
          <w:i/>
        </w:rPr>
      </w:pPr>
      <w:r w:rsidRPr="00586C9E">
        <w:rPr>
          <w:i/>
        </w:rPr>
        <w:t>Table A.1.1 -- Summary of Study Design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6662"/>
      </w:tblGrid>
      <w:tr w:rsidR="00790BE4" w:rsidRPr="00586C9E" w14:paraId="0DF2D2BC" w14:textId="77777777" w:rsidTr="00CF789B">
        <w:tc>
          <w:tcPr>
            <w:tcW w:w="2194" w:type="dxa"/>
          </w:tcPr>
          <w:p w14:paraId="56F2A414" w14:textId="77777777" w:rsidR="00790BE4" w:rsidRPr="00586C9E" w:rsidRDefault="00790BE4" w:rsidP="00CF789B">
            <w:r w:rsidRPr="00586C9E">
              <w:t>Study design</w:t>
            </w:r>
          </w:p>
        </w:tc>
        <w:tc>
          <w:tcPr>
            <w:tcW w:w="6662" w:type="dxa"/>
          </w:tcPr>
          <w:p w14:paraId="358D6F47" w14:textId="77777777" w:rsidR="00790BE4" w:rsidRPr="00586C9E" w:rsidRDefault="00790BE4" w:rsidP="00CF789B">
            <w:r w:rsidRPr="00586C9E">
              <w:t>Prospective cohort study</w:t>
            </w:r>
          </w:p>
        </w:tc>
      </w:tr>
      <w:tr w:rsidR="00790BE4" w:rsidRPr="00586C9E" w14:paraId="38C8A471" w14:textId="77777777" w:rsidTr="00CF789B">
        <w:tc>
          <w:tcPr>
            <w:tcW w:w="2194" w:type="dxa"/>
          </w:tcPr>
          <w:p w14:paraId="378B24E7" w14:textId="77777777" w:rsidR="00790BE4" w:rsidRPr="00586C9E" w:rsidRDefault="00790BE4" w:rsidP="00CF789B">
            <w:r w:rsidRPr="00586C9E">
              <w:t>Setting</w:t>
            </w:r>
          </w:p>
        </w:tc>
        <w:tc>
          <w:tcPr>
            <w:tcW w:w="6662" w:type="dxa"/>
          </w:tcPr>
          <w:p w14:paraId="70138B01" w14:textId="77777777" w:rsidR="00790BE4" w:rsidRPr="00586C9E" w:rsidRDefault="00790BE4" w:rsidP="00CF789B">
            <w:r w:rsidRPr="00586C9E">
              <w:t>Households receiving water from one of six water utilities across the U.S. Water utilities will be geographically diverse and will include systems that use both chlorine and chloramines as their secondary disinfectants</w:t>
            </w:r>
          </w:p>
        </w:tc>
      </w:tr>
      <w:tr w:rsidR="00790BE4" w:rsidRPr="00586C9E" w14:paraId="447C0C64" w14:textId="77777777" w:rsidTr="00CF789B">
        <w:tc>
          <w:tcPr>
            <w:tcW w:w="2194" w:type="dxa"/>
          </w:tcPr>
          <w:p w14:paraId="04595F4B" w14:textId="77777777" w:rsidR="00790BE4" w:rsidRPr="00586C9E" w:rsidRDefault="00790BE4" w:rsidP="00CF789B">
            <w:r w:rsidRPr="00586C9E">
              <w:t>Primary outcome</w:t>
            </w:r>
          </w:p>
        </w:tc>
        <w:tc>
          <w:tcPr>
            <w:tcW w:w="6662" w:type="dxa"/>
          </w:tcPr>
          <w:p w14:paraId="73A9645C" w14:textId="77777777" w:rsidR="00790BE4" w:rsidRPr="00586C9E" w:rsidRDefault="00790BE4" w:rsidP="00CF789B">
            <w:r w:rsidRPr="00586C9E">
              <w:t>Self-reported AGI</w:t>
            </w:r>
          </w:p>
        </w:tc>
      </w:tr>
      <w:tr w:rsidR="00790BE4" w:rsidRPr="00586C9E" w14:paraId="06552AFC" w14:textId="77777777" w:rsidTr="00CF789B">
        <w:tc>
          <w:tcPr>
            <w:tcW w:w="2194" w:type="dxa"/>
          </w:tcPr>
          <w:p w14:paraId="65F4329D" w14:textId="77777777" w:rsidR="00790BE4" w:rsidRPr="00586C9E" w:rsidRDefault="00790BE4" w:rsidP="00CF789B">
            <w:r w:rsidRPr="00586C9E">
              <w:t>Secondary outcome</w:t>
            </w:r>
          </w:p>
        </w:tc>
        <w:tc>
          <w:tcPr>
            <w:tcW w:w="6662" w:type="dxa"/>
          </w:tcPr>
          <w:p w14:paraId="6446AC84" w14:textId="77777777" w:rsidR="00790BE4" w:rsidRPr="00586C9E" w:rsidRDefault="00790BE4" w:rsidP="00CF789B">
            <w:r w:rsidRPr="00586C9E">
              <w:t>Self-reported ARI</w:t>
            </w:r>
          </w:p>
        </w:tc>
      </w:tr>
      <w:tr w:rsidR="00790BE4" w:rsidRPr="00586C9E" w14:paraId="4BE58C40" w14:textId="77777777" w:rsidTr="00CF789B">
        <w:tc>
          <w:tcPr>
            <w:tcW w:w="2194" w:type="dxa"/>
          </w:tcPr>
          <w:p w14:paraId="0C5EAFA9" w14:textId="77777777" w:rsidR="00790BE4" w:rsidRPr="00586C9E" w:rsidRDefault="00790BE4" w:rsidP="00CF789B">
            <w:r w:rsidRPr="00586C9E">
              <w:t>Sample Size</w:t>
            </w:r>
          </w:p>
        </w:tc>
        <w:tc>
          <w:tcPr>
            <w:tcW w:w="6662" w:type="dxa"/>
          </w:tcPr>
          <w:p w14:paraId="27859D05" w14:textId="77777777" w:rsidR="00790BE4" w:rsidRPr="00586C9E" w:rsidRDefault="00790BE4" w:rsidP="00CF789B">
            <w:r w:rsidRPr="00586C9E">
              <w:t xml:space="preserve"> 6,320 individuals (2,107 exposed;  4,213 unexposed)</w:t>
            </w:r>
          </w:p>
        </w:tc>
      </w:tr>
      <w:tr w:rsidR="00790BE4" w:rsidRPr="00586C9E" w14:paraId="4F12FC41" w14:textId="77777777" w:rsidTr="00CF789B">
        <w:tc>
          <w:tcPr>
            <w:tcW w:w="2194" w:type="dxa"/>
          </w:tcPr>
          <w:p w14:paraId="40425F5F" w14:textId="77777777" w:rsidR="00790BE4" w:rsidRPr="00586C9E" w:rsidRDefault="00790BE4" w:rsidP="00CF789B">
            <w:r w:rsidRPr="00586C9E">
              <w:t>Analytic methods</w:t>
            </w:r>
          </w:p>
        </w:tc>
        <w:tc>
          <w:tcPr>
            <w:tcW w:w="6662" w:type="dxa"/>
          </w:tcPr>
          <w:p w14:paraId="4D519D79" w14:textId="77777777" w:rsidR="00790BE4" w:rsidRPr="00586C9E" w:rsidRDefault="00790BE4" w:rsidP="00CF789B">
            <w:r w:rsidRPr="00586C9E">
              <w:t xml:space="preserve">Calculate incidence rates for both exposed and unexposed groups, odds ratios, risk difference, and attributable risk percent; conduct conditional logistic regression, matched on low-pressure event. </w:t>
            </w:r>
          </w:p>
        </w:tc>
      </w:tr>
      <w:tr w:rsidR="00790BE4" w:rsidRPr="00586C9E" w14:paraId="4973FC78" w14:textId="77777777" w:rsidTr="00CF789B">
        <w:tc>
          <w:tcPr>
            <w:tcW w:w="2194" w:type="dxa"/>
          </w:tcPr>
          <w:p w14:paraId="26642687" w14:textId="77777777" w:rsidR="00790BE4" w:rsidRPr="00586C9E" w:rsidRDefault="00790BE4" w:rsidP="00CF789B">
            <w:r w:rsidRPr="00586C9E">
              <w:t>Duration</w:t>
            </w:r>
          </w:p>
        </w:tc>
        <w:tc>
          <w:tcPr>
            <w:tcW w:w="6662" w:type="dxa"/>
          </w:tcPr>
          <w:p w14:paraId="6B26C582" w14:textId="77777777" w:rsidR="00790BE4" w:rsidRPr="00586C9E" w:rsidRDefault="00790BE4" w:rsidP="00CF789B">
            <w:r w:rsidRPr="00586C9E">
              <w:t xml:space="preserve"> 90 months </w:t>
            </w:r>
          </w:p>
        </w:tc>
      </w:tr>
    </w:tbl>
    <w:p w14:paraId="01A96555" w14:textId="77777777" w:rsidR="00790BE4" w:rsidRPr="00586C9E" w:rsidRDefault="00790BE4" w:rsidP="00790BE4">
      <w:pPr>
        <w:rPr>
          <w:bCs/>
        </w:rPr>
      </w:pPr>
    </w:p>
    <w:p w14:paraId="5AA12A45" w14:textId="77777777" w:rsidR="00790BE4" w:rsidRPr="00586C9E" w:rsidRDefault="00790BE4" w:rsidP="00790BE4">
      <w:pPr>
        <w:rPr>
          <w:bCs/>
        </w:rPr>
      </w:pPr>
      <w:r w:rsidRPr="00586C9E">
        <w:rPr>
          <w:bCs/>
        </w:rPr>
        <w:t xml:space="preserve">In the United States, drinking water distribution systems are designed to deliver safe, pressurized drinking water to our homes, hospitals, schools and businesses. However, the water distribution infrastructure in the U.S. is aging, with many of our pipes 50-100 years old and in need of replacement. The U.S. Environmental Protection Agency (EPA) estimates that over 250 billion dollars </w:t>
      </w:r>
      <w:r w:rsidRPr="00586C9E">
        <w:rPr>
          <w:bCs/>
        </w:rPr>
        <w:fldChar w:fldCharType="begin"/>
      </w:r>
      <w:r w:rsidRPr="00586C9E">
        <w:rPr>
          <w:bCs/>
        </w:rPr>
        <w:instrText xml:space="preserve"> ADDIN EN.CITE &lt;EndNote&gt;&lt;Cite&gt;&lt;Author&gt;U.S. Environmental Protection Agency&lt;/Author&gt;&lt;Year&gt;2009&lt;/Year&gt;&lt;RecNum&gt;1&lt;/RecNum&gt;&lt;DisplayText&gt;(U.S. Environmental Protection Agency 2009)&lt;/DisplayText&gt;&lt;record&gt;&lt;rec-number&gt;1&lt;/rec-number&gt;&lt;foreign-keys&gt;&lt;key app="EN" db-id="stxs2vtwj9avpue5a9ixasf7taxrpwpxeta2"&gt;1&lt;/key&gt;&lt;/foreign-keys&gt;&lt;ref-type name="Web Page"&gt;12&lt;/ref-type&gt;&lt;contributors&gt;&lt;authors&gt;&lt;author&gt;U.S. Environmental Protection Agency,&lt;/author&gt;&lt;/authors&gt;&lt;/contributors&gt;&lt;titles&gt;&lt;title&gt;&lt;style face="normal" font="Times New Roman" size="100%"&gt;Aging Water Infrastructure (AWI) Research: Water Distribution Systems&lt;/style&gt;&lt;/title&gt;&lt;/titles&gt;&lt;volume&gt;2009&lt;/volume&gt;&lt;number&gt;August 24th&lt;/number&gt;&lt;dates&gt;&lt;year&gt;2009&lt;/year&gt;&lt;/dates&gt;&lt;urls&gt;&lt;related-urls&gt;&lt;url&gt;http://www.epa.gov/awi/distributionsys.html&lt;/url&gt;&lt;/related-urls&gt;&lt;/urls&gt;&lt;/record&gt;&lt;/Cite&gt;&lt;/EndNote&gt;</w:instrText>
      </w:r>
      <w:r w:rsidRPr="00586C9E">
        <w:rPr>
          <w:bCs/>
        </w:rPr>
        <w:fldChar w:fldCharType="separate"/>
      </w:r>
      <w:r w:rsidRPr="00586C9E">
        <w:rPr>
          <w:bCs/>
          <w:noProof/>
        </w:rPr>
        <w:t>(</w:t>
      </w:r>
      <w:hyperlink w:anchor="_ENREF_18" w:tooltip="U.S. Environmental Protection Agency, 2009 #1" w:history="1">
        <w:r w:rsidRPr="00586C9E">
          <w:rPr>
            <w:bCs/>
            <w:noProof/>
          </w:rPr>
          <w:t>U.S. Environmental Protection Agency 2009</w:t>
        </w:r>
      </w:hyperlink>
      <w:r w:rsidRPr="00586C9E">
        <w:rPr>
          <w:bCs/>
          <w:noProof/>
        </w:rPr>
        <w:t>)</w:t>
      </w:r>
      <w:r w:rsidRPr="00586C9E">
        <w:rPr>
          <w:bCs/>
        </w:rPr>
        <w:fldChar w:fldCharType="end"/>
      </w:r>
      <w:r w:rsidRPr="00586C9E">
        <w:rPr>
          <w:bCs/>
        </w:rPr>
        <w:t xml:space="preserve"> will be needed over the next 20 years to upgrade, maintain, and replace the several million miles of pipelines and components that comprise our water infrastructure. Failures in the distribution system such as water main breaks, cross-connections, back-flow, and pressure fluctuations can result in potential intrusion of microbes and other contaminants into the distribution system that can cause acute gastrointestinal and respiratory illness </w:t>
      </w:r>
      <w:r w:rsidRPr="00586C9E">
        <w:rPr>
          <w:bCs/>
        </w:rPr>
        <w:fldChar w:fldCharType="begin">
          <w:fldData xml:space="preserve">PEVuZE5vdGU+PENpdGU+PEF1dGhvcj5Cb3JjaGFyZHQ8L0F1dGhvcj48WWVhcj4yMDA0PC9ZZWFy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</w:fldData>
        </w:fldChar>
      </w:r>
      <w:r w:rsidRPr="00586C9E">
        <w:rPr>
          <w:bCs/>
        </w:rPr>
        <w:instrText xml:space="preserve"> ADDIN EN.CITE </w:instrText>
      </w:r>
      <w:r w:rsidRPr="00586C9E">
        <w:rPr>
          <w:bCs/>
        </w:rPr>
        <w:fldChar w:fldCharType="begin">
          <w:fldData xml:space="preserve">PEVuZE5vdGU+PENpdGU+PEF1dGhvcj5Cb3JjaGFyZHQ8L0F1dGhvcj48WWVhcj4yMDA0PC9ZZWFy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</w:fldData>
        </w:fldChar>
      </w:r>
      <w:r w:rsidRPr="00586C9E">
        <w:rPr>
          <w:bCs/>
        </w:rPr>
        <w:instrText xml:space="preserve"> ADDIN EN.CITE.DATA </w:instrText>
      </w:r>
      <w:r w:rsidRPr="00586C9E">
        <w:rPr>
          <w:bCs/>
        </w:rPr>
      </w:r>
      <w:r w:rsidRPr="00586C9E">
        <w:rPr>
          <w:bCs/>
        </w:rPr>
        <w:fldChar w:fldCharType="end"/>
      </w:r>
      <w:r w:rsidRPr="00586C9E">
        <w:rPr>
          <w:bCs/>
        </w:rPr>
      </w:r>
      <w:r w:rsidRPr="00586C9E">
        <w:rPr>
          <w:bCs/>
        </w:rPr>
        <w:fldChar w:fldCharType="separate"/>
      </w:r>
      <w:r w:rsidRPr="00586C9E">
        <w:rPr>
          <w:bCs/>
          <w:noProof/>
        </w:rPr>
        <w:t>(</w:t>
      </w:r>
      <w:hyperlink w:anchor="_ENREF_16" w:tooltip="Swerdlow, 1992 #2" w:history="1">
        <w:r w:rsidRPr="00586C9E">
          <w:rPr>
            <w:bCs/>
            <w:noProof/>
          </w:rPr>
          <w:t>Swerdlow, Woodruff et al. 1992</w:t>
        </w:r>
      </w:hyperlink>
      <w:r w:rsidRPr="00586C9E">
        <w:rPr>
          <w:bCs/>
          <w:noProof/>
        </w:rPr>
        <w:t xml:space="preserve">; </w:t>
      </w:r>
      <w:hyperlink w:anchor="_ENREF_10" w:tooltip="LeChevallier, 2003 #3" w:history="1">
        <w:r w:rsidRPr="00586C9E">
          <w:rPr>
            <w:bCs/>
            <w:noProof/>
          </w:rPr>
          <w:t>LeChevallier, Gullick et al. 2003</w:t>
        </w:r>
      </w:hyperlink>
      <w:r w:rsidRPr="00586C9E">
        <w:rPr>
          <w:bCs/>
          <w:noProof/>
        </w:rPr>
        <w:t xml:space="preserve">; </w:t>
      </w:r>
      <w:hyperlink w:anchor="_ENREF_1" w:tooltip="Borchardt, 2004 #26" w:history="1">
        <w:r w:rsidRPr="00586C9E">
          <w:rPr>
            <w:bCs/>
            <w:noProof/>
          </w:rPr>
          <w:t>Borchardt, Haas et al. 2004</w:t>
        </w:r>
      </w:hyperlink>
      <w:r w:rsidRPr="00586C9E">
        <w:rPr>
          <w:bCs/>
          <w:noProof/>
        </w:rPr>
        <w:t xml:space="preserve">; </w:t>
      </w:r>
      <w:hyperlink w:anchor="_ENREF_9" w:tooltip="Lambertini, 2011 #25" w:history="1">
        <w:r w:rsidRPr="00586C9E">
          <w:rPr>
            <w:bCs/>
            <w:noProof/>
          </w:rPr>
          <w:t>Lambertini, Spencer et al. 2011</w:t>
        </w:r>
      </w:hyperlink>
      <w:r w:rsidRPr="00586C9E">
        <w:rPr>
          <w:bCs/>
          <w:noProof/>
        </w:rPr>
        <w:t>)</w:t>
      </w:r>
      <w:r w:rsidRPr="00586C9E">
        <w:rPr>
          <w:bCs/>
        </w:rPr>
        <w:fldChar w:fldCharType="end"/>
      </w:r>
      <w:r w:rsidRPr="00586C9E">
        <w:rPr>
          <w:bCs/>
        </w:rPr>
        <w:t xml:space="preserve"> .</w:t>
      </w:r>
    </w:p>
    <w:p w14:paraId="73DF8257" w14:textId="77777777" w:rsidR="00790BE4" w:rsidRPr="00586C9E" w:rsidRDefault="00790BE4" w:rsidP="00790BE4"/>
    <w:p w14:paraId="609830C6" w14:textId="77777777" w:rsidR="00790BE4" w:rsidRPr="00586C9E" w:rsidRDefault="00790BE4" w:rsidP="00790BE4">
      <w:r w:rsidRPr="00586C9E">
        <w:t xml:space="preserve">Approximately 180 million cases of acute gastrointestinal illness (AGI) occur in the U.S. each year </w:t>
      </w:r>
      <w:r w:rsidRPr="00586C9E">
        <w:fldChar w:fldCharType="begin">
          <w:fldData xml:space="preserve">PEVuZE5vdGU+PENpdGU+PEF1dGhvcj5NZWFkPC9BdXRob3I+PFllYXI+MTk5OTwvWWVhcj48UmVj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</w:fldData>
        </w:fldChar>
      </w:r>
      <w:r w:rsidRPr="00586C9E">
        <w:instrText xml:space="preserve"> ADDIN EN.CITE </w:instrText>
      </w:r>
      <w:r w:rsidRPr="00586C9E">
        <w:fldChar w:fldCharType="begin">
          <w:fldData xml:space="preserve">PEVuZE5vdGU+PENpdGU+PEF1dGhvcj5NZWFkPC9BdXRob3I+PFllYXI+MTk5OTwvWWVhcj48UmVj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</w:fldData>
        </w:fldChar>
      </w:r>
      <w:r w:rsidRPr="00586C9E">
        <w:instrText xml:space="preserve"> ADDIN EN.CITE.DATA </w:instrText>
      </w:r>
      <w:r w:rsidRPr="00586C9E">
        <w:fldChar w:fldCharType="end"/>
      </w:r>
      <w:r w:rsidRPr="00586C9E">
        <w:fldChar w:fldCharType="separate"/>
      </w:r>
      <w:r w:rsidRPr="00586C9E">
        <w:rPr>
          <w:noProof/>
        </w:rPr>
        <w:t>(Scallan et al. 2011)</w:t>
      </w:r>
      <w:r w:rsidRPr="00586C9E">
        <w:fldChar w:fldCharType="end"/>
      </w:r>
      <w:r w:rsidRPr="00586C9E">
        <w:t xml:space="preserve"> but we do not have reliable data to assess how many of these cases are associated with drinking water. From 1971–2006, over 800 waterborne disease outbreaks associated with drinking water were reported to the Centers for Disease Control and Prevention (CDC) by state, local, and territorial health departments, resulting in close to 600,000 cases of AGI </w:t>
      </w:r>
      <w:r w:rsidRPr="00586C9E">
        <w:fldChar w:fldCharType="begin"/>
      </w:r>
      <w:r w:rsidRPr="00586C9E">
        <w:instrText xml:space="preserve"> ADDIN EN.CITE &lt;EndNote&gt;&lt;Cite&gt;&lt;Author&gt;Craun&lt;/Author&gt;&lt;Year&gt;2010&lt;/Year&gt;&lt;RecNum&gt;5&lt;/RecNum&gt;&lt;DisplayText&gt;(Craun, Brunkard et al. 2010)&lt;/DisplayText&gt;&lt;record&gt;&lt;rec-number&gt;5&lt;/rec-number&gt;&lt;foreign-keys&gt;&lt;key app="EN" db-id="stxs2vtwj9avpue5a9ixasf7taxrpwpxeta2"&gt;5&lt;/key&gt;&lt;/foreign-keys&gt;&lt;ref-type name="Journal Article"&gt;17&lt;/ref-type&gt;&lt;contributors&gt;&lt;authors&gt;&lt;author&gt;Craun, G. F.&lt;/author&gt;&lt;author&gt;Brunkard, J. M.&lt;/author&gt;&lt;author&gt;Yoder, J. S.&lt;/author&gt;&lt;author&gt;Roberts, V. A.&lt;/author&gt;&lt;author&gt;Carpenter, J.&lt;/author&gt;&lt;author&gt;Wade, T.&lt;/author&gt;&lt;author&gt;Calderon, R. L.&lt;/author&gt;&lt;author&gt;Roberts, J. M.&lt;/author&gt;&lt;author&gt;Beach, M. J.&lt;/author&gt;&lt;author&gt;Roy, S. L.&lt;/author&gt;&lt;/authors&gt;&lt;/contributors&gt;&lt;auth-address&gt;Gunther F. Craun &amp;amp; Associates, Staunton, Virginia, USA.&lt;/auth-address&gt;&lt;titles&gt;&lt;title&gt;Causes of outbreaks associated with drinking water in the United States from 1971 to 2006&lt;/title&gt;&lt;secondary-title&gt;Clin Microbiol Rev&lt;/secondary-title&gt;&lt;/titles&gt;&lt;periodical&gt;&lt;full-title&gt;Clin Microbiol Rev&lt;/full-title&gt;&lt;/periodical&gt;&lt;pages&gt;507-28&lt;/pages&gt;&lt;volume&gt;23&lt;/volume&gt;&lt;number&gt;3&lt;/number&gt;&lt;edition&gt;2010/07/09&lt;/edition&gt;&lt;keywords&gt;&lt;keyword&gt;Communicable Diseases/*epidemiology/*transmission&lt;/keyword&gt;&lt;keyword&gt;*Disease Outbreaks&lt;/keyword&gt;&lt;keyword&gt;*Disease Transmission, Infectious&lt;/keyword&gt;&lt;keyword&gt;Humans&lt;/keyword&gt;&lt;keyword&gt;Sentinel Surveillance&lt;/keyword&gt;&lt;keyword&gt;United States/epidemiology&lt;/keyword&gt;&lt;keyword&gt;Water/*parasitology&lt;/keyword&gt;&lt;keyword&gt;*Water Microbiology&lt;/keyword&gt;&lt;keyword&gt;Water Purification&lt;/keyword&gt;&lt;/keywords&gt;&lt;dates&gt;&lt;year&gt;2010&lt;/year&gt;&lt;pub-dates&gt;&lt;date&gt;Jul&lt;/date&gt;&lt;/pub-dates&gt;&lt;/dates&gt;&lt;isbn&gt;1098-6618 (Electronic)&amp;#xD;0893-8512 (Linking)&lt;/isbn&gt;&lt;accession-num&gt;20610821&lt;/accession-num&gt;&lt;urls&gt;&lt;related-urls&gt;&lt;url&gt;http://www.ncbi.nlm.nih.gov/entrez/query.fcgi?cmd=Retrieve&amp;amp;db=PubMed&amp;amp;dopt=Citation&amp;amp;list_uids=20610821&lt;/url&gt;&lt;/related-urls&gt;&lt;/urls&gt;&lt;custom2&gt;2901654&lt;/custom2&gt;&lt;electronic-resource-num&gt;23/3/507 [pii]&amp;#xD;10.1128/CMR.00077-09&lt;/electronic-resource-num&gt;&lt;language&gt;eng&lt;/language&gt;&lt;/record&gt;&lt;/Cite&gt;&lt;/EndNote&gt;</w:instrText>
      </w:r>
      <w:r w:rsidRPr="00586C9E">
        <w:fldChar w:fldCharType="separate"/>
      </w:r>
      <w:r w:rsidRPr="00586C9E">
        <w:rPr>
          <w:noProof/>
        </w:rPr>
        <w:t>(</w:t>
      </w:r>
      <w:hyperlink w:anchor="_ENREF_4" w:tooltip="Craun, 2010 #5" w:history="1">
        <w:r w:rsidRPr="00586C9E">
          <w:rPr>
            <w:noProof/>
          </w:rPr>
          <w:t>Craun, Brunkard et al. 2010</w:t>
        </w:r>
      </w:hyperlink>
      <w:r w:rsidRPr="00586C9E">
        <w:rPr>
          <w:noProof/>
        </w:rPr>
        <w:t>)</w:t>
      </w:r>
      <w:r w:rsidRPr="00586C9E">
        <w:fldChar w:fldCharType="end"/>
      </w:r>
      <w:r w:rsidRPr="00586C9E">
        <w:t xml:space="preserve">. Exposure to waterborne pathogens through drinking water distribution systems accounted for approximately 15% of outbreaks in community water systems and 10% of outbreaks in public water systems </w:t>
      </w:r>
      <w:r w:rsidRPr="00586C9E">
        <w:fldChar w:fldCharType="begin"/>
      </w:r>
      <w:r w:rsidRPr="00586C9E">
        <w:instrText xml:space="preserve"> ADDIN EN.CITE &lt;EndNote&gt;&lt;Cite&gt;&lt;Author&gt;Craun&lt;/Author&gt;&lt;Year&gt;2010&lt;/Year&gt;&lt;RecNum&gt;5&lt;/RecNum&gt;&lt;DisplayText&gt;(Craun, Brunkard et al. 2010)&lt;/DisplayText&gt;&lt;record&gt;&lt;rec-number&gt;5&lt;/rec-number&gt;&lt;foreign-keys&gt;&lt;key app="EN" db-id="stxs2vtwj9avpue5a9ixasf7taxrpwpxeta2"&gt;5&lt;/key&gt;&lt;/foreign-keys&gt;&lt;ref-type name="Journal Article"&gt;17&lt;/ref-type&gt;&lt;contributors&gt;&lt;authors&gt;&lt;author&gt;Craun, G. F.&lt;/author&gt;&lt;author&gt;Brunkard, J. M.&lt;/author&gt;&lt;author&gt;Yoder, J. S.&lt;/author&gt;&lt;author&gt;Roberts, V. A.&lt;/author&gt;&lt;author&gt;Carpenter, J.&lt;/author&gt;&lt;author&gt;Wade, T.&lt;/author&gt;&lt;author&gt;Calderon, R. L.&lt;/author&gt;&lt;author&gt;Roberts, J. M.&lt;/author&gt;&lt;author&gt;Beach, M. J.&lt;/author&gt;&lt;author&gt;Roy, S. L.&lt;/author&gt;&lt;/authors&gt;&lt;/contributors&gt;&lt;auth-address&gt;Gunther F. Craun &amp;amp; Associates, Staunton, Virginia, USA.&lt;/auth-address&gt;&lt;titles&gt;&lt;title&gt;Causes of outbreaks associated with drinking water in the United States from 1971 to 2006&lt;/title&gt;&lt;secondary-title&gt;Clin Microbiol Rev&lt;/secondary-title&gt;&lt;/titles&gt;&lt;periodical&gt;&lt;full-title&gt;Clin Microbiol Rev&lt;/full-title&gt;&lt;/periodical&gt;&lt;pages&gt;507-28&lt;/pages&gt;&lt;volume&gt;23&lt;/volume&gt;&lt;number&gt;3&lt;/number&gt;&lt;edition&gt;2010/07/09&lt;/edition&gt;&lt;keywords&gt;&lt;keyword&gt;Communicable Diseases/*epidemiology/*transmission&lt;/keyword&gt;&lt;keyword&gt;*Disease Outbreaks&lt;/keyword&gt;&lt;keyword&gt;*Disease Transmission, Infectious&lt;/keyword&gt;&lt;keyword&gt;Humans&lt;/keyword&gt;&lt;keyword&gt;Sentinel Surveillance&lt;/keyword&gt;&lt;keyword&gt;United States/epidemiology&lt;/keyword&gt;&lt;keyword&gt;Water/*parasitology&lt;/keyword&gt;&lt;keyword&gt;*Water Microbiology&lt;/keyword&gt;&lt;keyword&gt;Water Purification&lt;/keyword&gt;&lt;/keywords&gt;&lt;dates&gt;&lt;year&gt;2010&lt;/year&gt;&lt;pub-dates&gt;&lt;date&gt;Jul&lt;/date&gt;&lt;/pub-dates&gt;&lt;/dates&gt;&lt;isbn&gt;1098-6618 (Electronic)&amp;#xD;0893-8512 (Linking)&lt;/isbn&gt;&lt;accession-num&gt;20610821&lt;/accession-num&gt;&lt;urls&gt;&lt;related-urls&gt;&lt;url&gt;http://www.ncbi.nlm.nih.gov/entrez/query.fcgi?cmd=Retrieve&amp;amp;db=PubMed&amp;amp;dopt=Citation&amp;amp;list_uids=20610821&lt;/url&gt;&lt;/related-urls&gt;&lt;/urls&gt;&lt;custom2&gt;2901654&lt;/custom2&gt;&lt;electronic-resource-num&gt;23/3/507 [pii]&amp;#xD;10.1128/CMR.00077-09&lt;/electronic-resource-num&gt;&lt;language&gt;eng&lt;/language&gt;&lt;/record&gt;&lt;/Cite&gt;&lt;/EndNote&gt;</w:instrText>
      </w:r>
      <w:r w:rsidRPr="00586C9E">
        <w:fldChar w:fldCharType="separate"/>
      </w:r>
      <w:r w:rsidRPr="00586C9E">
        <w:rPr>
          <w:noProof/>
        </w:rPr>
        <w:t>(</w:t>
      </w:r>
      <w:hyperlink w:anchor="_ENREF_4" w:tooltip="Craun, 2010 #5" w:history="1">
        <w:r w:rsidRPr="00586C9E">
          <w:rPr>
            <w:noProof/>
          </w:rPr>
          <w:t>Craun, Brunkard et al. 2010</w:t>
        </w:r>
      </w:hyperlink>
      <w:r w:rsidRPr="00586C9E">
        <w:rPr>
          <w:noProof/>
        </w:rPr>
        <w:t>)</w:t>
      </w:r>
      <w:r w:rsidRPr="00586C9E">
        <w:fldChar w:fldCharType="end"/>
      </w:r>
      <w:r w:rsidRPr="00586C9E">
        <w:t xml:space="preserve">. Still, outbreak surveillance systems only capture a small fraction of waterborne illness; the true burden of drinking water-related AGI and acute respiratory illness (ARI) in the U.S. is unknown. More specifically, limited data are available on human health risks associated with exposure to drinking water during and after the occurrence of low pressure events in drinking water distribution systems. </w:t>
      </w:r>
    </w:p>
    <w:p w14:paraId="49940ECB" w14:textId="77777777" w:rsidR="00790BE4" w:rsidRPr="00586C9E" w:rsidRDefault="00790BE4" w:rsidP="00790BE4"/>
    <w:p w14:paraId="50086D0B" w14:textId="77777777" w:rsidR="00790BE4" w:rsidRPr="00586C9E" w:rsidRDefault="00790BE4" w:rsidP="00790BE4">
      <w:r w:rsidRPr="00586C9E">
        <w:t xml:space="preserve">Past epidemiological studies have found conflicting results regarding the association between drinking water and AGI (Table A.1.2). In intervention trials, the amount of gastrointestinal illness attributed to drinking municipal tap water has ranged from less than 11% </w:t>
      </w:r>
      <w:r w:rsidRPr="00586C9E">
        <w:fldChar w:fldCharType="begin">
          <w:fldData xml:space="preserve">PEVuZE5vdGU+PENpdGU+PEF1dGhvcj5Db2xmb3JkPC9BdXRob3I+PFllYXI+MjAwNTwvWWVhcj48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</w:fldData>
        </w:fldChar>
      </w:r>
      <w:r w:rsidRPr="00586C9E">
        <w:instrText xml:space="preserve"> ADDIN EN.CITE </w:instrText>
      </w:r>
      <w:r w:rsidRPr="00586C9E">
        <w:fldChar w:fldCharType="begin">
          <w:fldData xml:space="preserve">PEVuZE5vdGU+PENpdGU+PEF1dGhvcj5Db2xmb3JkPC9BdXRob3I+PFllYXI+MjAwNTwvWWVhcj48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</w:fldData>
        </w:fldChar>
      </w:r>
      <w:r w:rsidRPr="00586C9E">
        <w:instrText xml:space="preserve"> ADDIN EN.CITE.DATA </w:instrText>
      </w:r>
      <w:r w:rsidRPr="00586C9E">
        <w:fldChar w:fldCharType="end"/>
      </w:r>
      <w:r w:rsidRPr="00586C9E">
        <w:fldChar w:fldCharType="separate"/>
      </w:r>
      <w:r w:rsidRPr="00586C9E">
        <w:rPr>
          <w:noProof/>
        </w:rPr>
        <w:t>(</w:t>
      </w:r>
      <w:hyperlink w:anchor="_ENREF_3" w:tooltip="Colford, 2005 #6" w:history="1">
        <w:r w:rsidRPr="00586C9E">
          <w:rPr>
            <w:noProof/>
          </w:rPr>
          <w:t>Colford, Wade et al. 2005</w:t>
        </w:r>
      </w:hyperlink>
      <w:r w:rsidRPr="00586C9E">
        <w:rPr>
          <w:noProof/>
        </w:rPr>
        <w:t>)</w:t>
      </w:r>
      <w:r w:rsidRPr="00586C9E">
        <w:fldChar w:fldCharType="end"/>
      </w:r>
      <w:r w:rsidRPr="00586C9E">
        <w:t xml:space="preserve"> in the U.S. to 34% </w:t>
      </w:r>
      <w:r w:rsidRPr="00586C9E">
        <w:fldChar w:fldCharType="begin">
          <w:fldData xml:space="preserve">PEVuZE5vdGU+PENpdGU+PEF1dGhvcj5QYXltZW50PC9BdXRob3I+PFllYXI+MTk5MTwvWWVhcj48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</w:fldData>
        </w:fldChar>
      </w:r>
      <w:r w:rsidRPr="00586C9E">
        <w:instrText xml:space="preserve"> ADDIN EN.CITE </w:instrText>
      </w:r>
      <w:r w:rsidRPr="00586C9E">
        <w:fldChar w:fldCharType="begin">
          <w:fldData xml:space="preserve">PEVuZE5vdGU+PENpdGU+PEF1dGhvcj5QYXltZW50PC9BdXRob3I+PFllYXI+MTk5MTwvWWVhcj48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</w:fldData>
        </w:fldChar>
      </w:r>
      <w:r w:rsidRPr="00586C9E">
        <w:instrText xml:space="preserve"> ADDIN EN.CITE.DATA </w:instrText>
      </w:r>
      <w:r w:rsidRPr="00586C9E">
        <w:fldChar w:fldCharType="end"/>
      </w:r>
      <w:r w:rsidRPr="00586C9E">
        <w:fldChar w:fldCharType="separate"/>
      </w:r>
      <w:r w:rsidRPr="00586C9E">
        <w:rPr>
          <w:noProof/>
        </w:rPr>
        <w:t>(</w:t>
      </w:r>
      <w:hyperlink w:anchor="_ENREF_13" w:tooltip="Payment, 1991 #7" w:history="1">
        <w:r w:rsidRPr="00586C9E">
          <w:rPr>
            <w:noProof/>
          </w:rPr>
          <w:t>Payment, Richardson et al. 1991</w:t>
        </w:r>
      </w:hyperlink>
      <w:r w:rsidRPr="00586C9E">
        <w:rPr>
          <w:noProof/>
        </w:rPr>
        <w:t>)</w:t>
      </w:r>
      <w:r w:rsidRPr="00586C9E">
        <w:fldChar w:fldCharType="end"/>
      </w:r>
      <w:r w:rsidRPr="00586C9E">
        <w:t xml:space="preserve"> in Canada. This variation may be due in part to differences in the quality of the underlying source water </w:t>
      </w:r>
      <w:r w:rsidRPr="00586C9E">
        <w:fldChar w:fldCharType="begin">
          <w:fldData xml:space="preserve">PEVuZE5vdGU+PENpdGU+PEF1dGhvcj5IZWxsYXJkPC9BdXRob3I+PFllYXI+MjAwMTwvWWVhcj48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</w:fldData>
        </w:fldChar>
      </w:r>
      <w:r w:rsidRPr="00586C9E">
        <w:instrText xml:space="preserve"> ADDIN EN.CITE </w:instrText>
      </w:r>
      <w:r w:rsidRPr="00586C9E">
        <w:fldChar w:fldCharType="begin">
          <w:fldData xml:space="preserve">PEVuZE5vdGU+PENpdGU+PEF1dGhvcj5IZWxsYXJkPC9BdXRob3I+PFllYXI+MjAwMTwvWWVhcj48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</w:fldData>
        </w:fldChar>
      </w:r>
      <w:r w:rsidRPr="00586C9E">
        <w:instrText xml:space="preserve"> ADDIN EN.CITE.DATA </w:instrText>
      </w:r>
      <w:r w:rsidRPr="00586C9E">
        <w:fldChar w:fldCharType="end"/>
      </w:r>
      <w:r w:rsidRPr="00586C9E">
        <w:fldChar w:fldCharType="separate"/>
      </w:r>
      <w:r w:rsidRPr="00586C9E">
        <w:rPr>
          <w:noProof/>
        </w:rPr>
        <w:t>(</w:t>
      </w:r>
      <w:hyperlink w:anchor="_ENREF_7" w:tooltip="Hellard, 2001 #8" w:history="1">
        <w:r w:rsidRPr="00586C9E">
          <w:rPr>
            <w:noProof/>
          </w:rPr>
          <w:t>Hellard, Sinclair et al. 2001</w:t>
        </w:r>
      </w:hyperlink>
      <w:r w:rsidRPr="00586C9E">
        <w:rPr>
          <w:noProof/>
        </w:rPr>
        <w:t>)</w:t>
      </w:r>
      <w:r w:rsidRPr="00586C9E">
        <w:fldChar w:fldCharType="end"/>
      </w:r>
      <w:r w:rsidRPr="00586C9E">
        <w:t xml:space="preserve">, treatment processes, participant blinding issues </w:t>
      </w:r>
      <w:r w:rsidRPr="00586C9E">
        <w:fldChar w:fldCharType="begin">
          <w:fldData xml:space="preserve">PEVuZE5vdGU+PENpdGU+PEF1dGhvcj5QYXltZW50PC9BdXRob3I+PFllYXI+MTk5NzwvWWVhcj48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</w:fldData>
        </w:fldChar>
      </w:r>
      <w:r w:rsidRPr="00586C9E">
        <w:instrText xml:space="preserve"> ADDIN EN.CITE </w:instrText>
      </w:r>
      <w:r w:rsidRPr="00586C9E">
        <w:fldChar w:fldCharType="begin">
          <w:fldData xml:space="preserve">PEVuZE5vdGU+PENpdGU+PEF1dGhvcj5QYXltZW50PC9BdXRob3I+PFllYXI+MTk5NzwvWWVhcj48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</w:fldData>
        </w:fldChar>
      </w:r>
      <w:r w:rsidRPr="00586C9E">
        <w:instrText xml:space="preserve"> ADDIN EN.CITE.DATA </w:instrText>
      </w:r>
      <w:r w:rsidRPr="00586C9E">
        <w:fldChar w:fldCharType="end"/>
      </w:r>
      <w:r w:rsidRPr="00586C9E">
        <w:fldChar w:fldCharType="separate"/>
      </w:r>
      <w:r w:rsidRPr="00586C9E">
        <w:rPr>
          <w:noProof/>
        </w:rPr>
        <w:t>(</w:t>
      </w:r>
      <w:hyperlink w:anchor="_ENREF_13" w:tooltip="Payment, 1991 #7" w:history="1">
        <w:r w:rsidRPr="00586C9E">
          <w:rPr>
            <w:noProof/>
          </w:rPr>
          <w:t>Payment, Richardson et al. 1991</w:t>
        </w:r>
      </w:hyperlink>
      <w:r w:rsidRPr="00586C9E">
        <w:rPr>
          <w:noProof/>
        </w:rPr>
        <w:t xml:space="preserve">; </w:t>
      </w:r>
      <w:hyperlink w:anchor="_ENREF_14" w:tooltip="Payment, 1997 #9" w:history="1">
        <w:r w:rsidRPr="00586C9E">
          <w:rPr>
            <w:noProof/>
          </w:rPr>
          <w:t>Payment, Siemiatycki et al. 1997</w:t>
        </w:r>
      </w:hyperlink>
      <w:r w:rsidRPr="00586C9E">
        <w:rPr>
          <w:noProof/>
        </w:rPr>
        <w:t>)</w:t>
      </w:r>
      <w:r w:rsidRPr="00586C9E">
        <w:fldChar w:fldCharType="end"/>
      </w:r>
      <w:r w:rsidRPr="00586C9E">
        <w:t xml:space="preserve">, or other factors </w:t>
      </w:r>
      <w:r w:rsidRPr="00586C9E">
        <w:fldChar w:fldCharType="begin"/>
      </w:r>
      <w:r w:rsidRPr="00586C9E">
        <w:instrText xml:space="preserve"> ADDIN EN.CITE &lt;EndNote&gt;&lt;Cite&gt;&lt;Author&gt;Colford&lt;/Author&gt;&lt;Year&gt;2006&lt;/Year&gt;&lt;RecNum&gt;10&lt;/RecNum&gt;&lt;DisplayText&gt;(Colford, Roy et al. 2006)&lt;/DisplayText&gt;&lt;record&gt;&lt;rec-number&gt;10&lt;/rec-number&gt;&lt;foreign-keys&gt;&lt;key app="EN" db-id="stxs2vtwj9avpue5a9ixasf7taxrpwpxeta2"&gt;10&lt;/key&gt;&lt;/foreign-keys&gt;&lt;ref-type name="Journal Article"&gt;17&lt;/ref-type&gt;&lt;contributors&gt;&lt;authors&gt;&lt;author&gt;Colford, J. M., Jr.&lt;/author&gt;&lt;author&gt;Roy, S.&lt;/author&gt;&lt;author&gt;Beach, M. J.&lt;/author&gt;&lt;author&gt;Hightower, A.&lt;/author&gt;&lt;author&gt;Shaw, S. E.&lt;/author&gt;&lt;author&gt;Wade, T. J.&lt;/author&gt;&lt;/authors&gt;&lt;/contributors&gt;&lt;auth-address&gt;Division of Epidemiology, School of Public Health, University of California, Berkeley, 140 Warren Hall, MC 7360, Berkeley, CA 94720, USA. jcolford@berkeley.edu&lt;/auth-address&gt;&lt;titles&gt;&lt;title&gt;A review of household drinking water intervention trials and an approach to the estimation of endemic waterborne gastroenteritis in the United States&lt;/title&gt;&lt;secondary-title&gt;J Water Health&lt;/secondary-title&gt;&lt;/titles&gt;&lt;periodical&gt;&lt;full-title&gt;J Water Health&lt;/full-title&gt;&lt;/periodical&gt;&lt;pages&gt;71-88&lt;/pages&gt;&lt;volume&gt;4 Suppl 2&lt;/volume&gt;&lt;edition&gt;2006/08/10&lt;/edition&gt;&lt;keywords&gt;&lt;keyword&gt;Gastroenteritis/*epidemiology&lt;/keyword&gt;&lt;keyword&gt;Humans&lt;/keyword&gt;&lt;keyword&gt;United States/epidemiology&lt;/keyword&gt;&lt;keyword&gt;Water Microbiology&lt;/keyword&gt;&lt;keyword&gt;Water Supply/*standards&lt;/keyword&gt;&lt;/keywords&gt;&lt;dates&gt;&lt;year&gt;2006&lt;/year&gt;&lt;/dates&gt;&lt;isbn&gt;1477-8920 (Print)&lt;/isbn&gt;&lt;accession-num&gt;16895086&lt;/accession-num&gt;&lt;urls&gt;&lt;related-urls&gt;&lt;url&gt;http://www.ncbi.nlm.nih.gov/entrez/query.fcgi?cmd=Retrieve&amp;amp;db=PubMed&amp;amp;dopt=Citation&amp;amp;list_uids=16895086&lt;/url&gt;&lt;/related-urls&gt;&lt;/urls&gt;&lt;language&gt;eng&lt;/language&gt;&lt;/record&gt;&lt;/Cite&gt;&lt;/EndNote&gt;</w:instrText>
      </w:r>
      <w:r w:rsidRPr="00586C9E">
        <w:fldChar w:fldCharType="separate"/>
      </w:r>
      <w:r w:rsidRPr="00586C9E">
        <w:rPr>
          <w:noProof/>
        </w:rPr>
        <w:t>(</w:t>
      </w:r>
      <w:hyperlink w:anchor="_ENREF_2" w:tooltip="Colford, 2006 #10" w:history="1">
        <w:r w:rsidRPr="00586C9E">
          <w:rPr>
            <w:noProof/>
          </w:rPr>
          <w:t>Colford, Roy et al. 2006</w:t>
        </w:r>
      </w:hyperlink>
      <w:r w:rsidRPr="00586C9E">
        <w:rPr>
          <w:noProof/>
        </w:rPr>
        <w:t>)</w:t>
      </w:r>
      <w:r w:rsidRPr="00586C9E">
        <w:fldChar w:fldCharType="end"/>
      </w:r>
      <w:r w:rsidRPr="00586C9E">
        <w:t xml:space="preserve">. The only studies thus far that systematically examined low pressure events and gastrointestinal illness using a prospective cohort study design were conducted in Norway from 2003-2004 </w:t>
      </w:r>
      <w:r w:rsidRPr="00586C9E">
        <w:fldChar w:fldCharType="begin"/>
      </w:r>
      <w:r w:rsidRPr="00586C9E">
        <w:instrText xml:space="preserve"> ADDIN EN.CITE &lt;EndNote&gt;&lt;Cite&gt;&lt;Author&gt;Nygard&lt;/Author&gt;&lt;Year&gt;2007&lt;/Year&gt;&lt;RecNum&gt;11&lt;/RecNum&gt;&lt;DisplayText&gt;(Nygard, Wahl et al. 2007)&lt;/DisplayText&gt;&lt;record&gt;&lt;rec-number&gt;11&lt;/rec-number&gt;&lt;foreign-keys&gt;&lt;key app="EN" db-id="stxs2vtwj9avpue5a9ixasf7taxrpwpxeta2"&gt;11&lt;/key&gt;&lt;/foreign-keys&gt;&lt;ref-type name="Journal Article"&gt;17&lt;/ref-type&gt;&lt;contributors&gt;&lt;authors&gt;&lt;author&gt;Nygard, K.&lt;/author&gt;&lt;author&gt;Wahl, E.&lt;/author&gt;&lt;author&gt;Krogh, T.&lt;/author&gt;&lt;author&gt;Tveit, O. A.&lt;/author&gt;&lt;author&gt;Bohleng, E.&lt;/author&gt;&lt;author&gt;Tverdal, A.&lt;/author&gt;&lt;author&gt;Aavitsland, P.&lt;/author&gt;&lt;/authors&gt;&lt;/contributors&gt;&lt;titles&gt;&lt;title&gt;Breaks and maintenance work in the water distribution systems and gastrointestinal illness: a cohort study&lt;/title&gt;&lt;secondary-title&gt;International Journal of Epidemiology&lt;/secondary-title&gt;&lt;/titles&gt;&lt;periodical&gt;&lt;full-title&gt;International Journal of Epidemiology&lt;/full-title&gt;&lt;/periodical&gt;&lt;pages&gt;873-880&lt;/pages&gt;&lt;volume&gt;36&lt;/volume&gt;&lt;number&gt;4&lt;/number&gt;&lt;dates&gt;&lt;year&gt;2007&lt;/year&gt;&lt;pub-dates&gt;&lt;date&gt;Aug&lt;/date&gt;&lt;/pub-dates&gt;&lt;/dates&gt;&lt;isbn&gt;0300-5771&lt;/isbn&gt;&lt;urls&gt;&lt;/urls&gt;&lt;language&gt;English&lt;/language&gt;&lt;/record&gt;&lt;/Cite&gt;&lt;/EndNote&gt;</w:instrText>
      </w:r>
      <w:r w:rsidRPr="00586C9E">
        <w:fldChar w:fldCharType="separate"/>
      </w:r>
      <w:r w:rsidRPr="00586C9E">
        <w:rPr>
          <w:noProof/>
        </w:rPr>
        <w:t>(</w:t>
      </w:r>
      <w:hyperlink w:anchor="_ENREF_12" w:tooltip="Nygard, 2007 #11" w:history="1">
        <w:r w:rsidRPr="00586C9E">
          <w:rPr>
            <w:noProof/>
          </w:rPr>
          <w:t>Nygard, Wahl et al. 2007</w:t>
        </w:r>
      </w:hyperlink>
      <w:r w:rsidRPr="00586C9E">
        <w:rPr>
          <w:noProof/>
        </w:rPr>
        <w:t>)</w:t>
      </w:r>
      <w:r w:rsidRPr="00586C9E">
        <w:fldChar w:fldCharType="end"/>
      </w:r>
      <w:r w:rsidRPr="00586C9E">
        <w:t xml:space="preserve"> and Sweden from 2014-2015 (Säve-Söderbergh, Melle, et al. 2017). These studies found that individuals exposed to low pressure events in the distribution system (e.g., water main breaks or repairs) were at a higher risk for gastrointestinal illness during the weeks following a main break or repair as compared to individuals in unexposed areas. </w:t>
      </w:r>
    </w:p>
    <w:p w14:paraId="6E4C1D07" w14:textId="77777777" w:rsidR="00790BE4" w:rsidRPr="00586C9E" w:rsidRDefault="00790BE4" w:rsidP="00790BE4">
      <w:pPr>
        <w:rPr>
          <w:b/>
          <w:bCs/>
        </w:rPr>
      </w:pPr>
    </w:p>
    <w:p w14:paraId="7902942B" w14:textId="77777777" w:rsidR="00790BE4" w:rsidRPr="00586C9E" w:rsidRDefault="00790BE4" w:rsidP="00790BE4">
      <w:pPr>
        <w:rPr>
          <w:bCs/>
          <w:i/>
        </w:rPr>
      </w:pPr>
      <w:r w:rsidRPr="00586C9E">
        <w:rPr>
          <w:bCs/>
          <w:i/>
        </w:rPr>
        <w:t xml:space="preserve">Table A.1.2 − Studies of association between tap water consumption and acute gastrointestinal illness. </w:t>
      </w:r>
    </w:p>
    <w:tbl>
      <w:tblPr>
        <w:tblW w:w="88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341"/>
        <w:gridCol w:w="1652"/>
        <w:gridCol w:w="1277"/>
        <w:gridCol w:w="2361"/>
        <w:gridCol w:w="2218"/>
      </w:tblGrid>
      <w:tr w:rsidR="00790BE4" w:rsidRPr="00586C9E" w14:paraId="18FFC20B" w14:textId="77777777" w:rsidTr="00CF789B">
        <w:trPr>
          <w:trHeight w:val="20"/>
        </w:trPr>
        <w:tc>
          <w:tcPr>
            <w:tcW w:w="1341" w:type="dxa"/>
            <w:tcMar>
              <w:top w:w="72" w:type="dxa"/>
              <w:left w:w="144" w:type="dxa"/>
              <w:bottom w:w="72" w:type="dxa"/>
              <w:right w:w="144" w:type="dxa"/>
            </w:tcMar>
            <w:vAlign w:val="center"/>
            <w:hideMark/>
          </w:tcPr>
          <w:p w14:paraId="72FB34EC" w14:textId="77777777" w:rsidR="00790BE4" w:rsidRPr="00586C9E" w:rsidRDefault="00790BE4" w:rsidP="00CF789B">
            <w:pPr>
              <w:rPr>
                <w:bCs/>
              </w:rPr>
            </w:pPr>
            <w:r w:rsidRPr="00586C9E">
              <w:rPr>
                <w:b/>
                <w:bCs/>
              </w:rPr>
              <w:t>Country</w:t>
            </w:r>
          </w:p>
        </w:tc>
        <w:tc>
          <w:tcPr>
            <w:tcW w:w="1652" w:type="dxa"/>
            <w:tcMar>
              <w:top w:w="72" w:type="dxa"/>
              <w:left w:w="144" w:type="dxa"/>
              <w:bottom w:w="72" w:type="dxa"/>
              <w:right w:w="144" w:type="dxa"/>
            </w:tcMar>
            <w:vAlign w:val="center"/>
            <w:hideMark/>
          </w:tcPr>
          <w:p w14:paraId="2A2A32F4" w14:textId="77777777" w:rsidR="00790BE4" w:rsidRPr="00586C9E" w:rsidRDefault="00790BE4" w:rsidP="00CF789B">
            <w:pPr>
              <w:rPr>
                <w:bCs/>
              </w:rPr>
            </w:pPr>
            <w:r w:rsidRPr="00586C9E">
              <w:rPr>
                <w:b/>
                <w:bCs/>
              </w:rPr>
              <w:t>Principal Investigator</w:t>
            </w:r>
          </w:p>
        </w:tc>
        <w:tc>
          <w:tcPr>
            <w:tcW w:w="1277" w:type="dxa"/>
            <w:tcMar>
              <w:top w:w="72" w:type="dxa"/>
              <w:left w:w="144" w:type="dxa"/>
              <w:bottom w:w="72" w:type="dxa"/>
              <w:right w:w="144" w:type="dxa"/>
            </w:tcMar>
            <w:vAlign w:val="center"/>
            <w:hideMark/>
          </w:tcPr>
          <w:p w14:paraId="2FF17FCD" w14:textId="77777777" w:rsidR="00790BE4" w:rsidRPr="00586C9E" w:rsidRDefault="00790BE4" w:rsidP="00CF789B">
            <w:pPr>
              <w:rPr>
                <w:bCs/>
              </w:rPr>
            </w:pPr>
            <w:r w:rsidRPr="00586C9E">
              <w:rPr>
                <w:b/>
                <w:bCs/>
              </w:rPr>
              <w:t>Year</w:t>
            </w:r>
          </w:p>
        </w:tc>
        <w:tc>
          <w:tcPr>
            <w:tcW w:w="2361" w:type="dxa"/>
            <w:tcMar>
              <w:top w:w="72" w:type="dxa"/>
              <w:left w:w="144" w:type="dxa"/>
              <w:bottom w:w="72" w:type="dxa"/>
              <w:right w:w="144" w:type="dxa"/>
            </w:tcMar>
            <w:vAlign w:val="center"/>
            <w:hideMark/>
          </w:tcPr>
          <w:p w14:paraId="5EC0A80C" w14:textId="77777777" w:rsidR="00790BE4" w:rsidRPr="00586C9E" w:rsidRDefault="00790BE4" w:rsidP="00CF789B">
            <w:pPr>
              <w:rPr>
                <w:bCs/>
              </w:rPr>
            </w:pPr>
            <w:r w:rsidRPr="00586C9E">
              <w:rPr>
                <w:b/>
                <w:bCs/>
              </w:rPr>
              <w:t>Incidence Rate Ratio</w:t>
            </w:r>
          </w:p>
        </w:tc>
        <w:tc>
          <w:tcPr>
            <w:tcW w:w="2218" w:type="dxa"/>
            <w:tcMar>
              <w:top w:w="72" w:type="dxa"/>
              <w:left w:w="144" w:type="dxa"/>
              <w:bottom w:w="72" w:type="dxa"/>
              <w:right w:w="144" w:type="dxa"/>
            </w:tcMar>
            <w:vAlign w:val="center"/>
            <w:hideMark/>
          </w:tcPr>
          <w:p w14:paraId="1FFBC6A1" w14:textId="77777777" w:rsidR="00790BE4" w:rsidRPr="00586C9E" w:rsidRDefault="00790BE4" w:rsidP="00CF789B">
            <w:pPr>
              <w:rPr>
                <w:bCs/>
              </w:rPr>
            </w:pPr>
            <w:r w:rsidRPr="00586C9E">
              <w:rPr>
                <w:b/>
                <w:bCs/>
              </w:rPr>
              <w:t>Risk Attributable to Tap Water (%)</w:t>
            </w:r>
          </w:p>
        </w:tc>
      </w:tr>
      <w:tr w:rsidR="00790BE4" w:rsidRPr="00586C9E" w14:paraId="7ECD6985" w14:textId="77777777" w:rsidTr="00CF789B">
        <w:trPr>
          <w:trHeight w:val="20"/>
        </w:trPr>
        <w:tc>
          <w:tcPr>
            <w:tcW w:w="1341" w:type="dxa"/>
            <w:tcMar>
              <w:top w:w="72" w:type="dxa"/>
              <w:left w:w="144" w:type="dxa"/>
              <w:bottom w:w="72" w:type="dxa"/>
              <w:right w:w="144" w:type="dxa"/>
            </w:tcMar>
            <w:vAlign w:val="center"/>
            <w:hideMark/>
          </w:tcPr>
          <w:p w14:paraId="26C3D246" w14:textId="77777777" w:rsidR="00790BE4" w:rsidRPr="00586C9E" w:rsidRDefault="00790BE4" w:rsidP="00CF789B">
            <w:pPr>
              <w:rPr>
                <w:bCs/>
              </w:rPr>
            </w:pPr>
            <w:r w:rsidRPr="00586C9E">
              <w:rPr>
                <w:bCs/>
              </w:rPr>
              <w:t>Canada</w:t>
            </w:r>
          </w:p>
        </w:tc>
        <w:tc>
          <w:tcPr>
            <w:tcW w:w="1652" w:type="dxa"/>
            <w:tcMar>
              <w:top w:w="72" w:type="dxa"/>
              <w:left w:w="144" w:type="dxa"/>
              <w:bottom w:w="72" w:type="dxa"/>
              <w:right w:w="144" w:type="dxa"/>
            </w:tcMar>
            <w:vAlign w:val="center"/>
            <w:hideMark/>
          </w:tcPr>
          <w:p w14:paraId="41669CB3" w14:textId="77777777" w:rsidR="00790BE4" w:rsidRPr="00586C9E" w:rsidRDefault="00790BE4" w:rsidP="00CF789B">
            <w:pPr>
              <w:rPr>
                <w:bCs/>
              </w:rPr>
            </w:pPr>
            <w:r w:rsidRPr="00586C9E">
              <w:rPr>
                <w:bCs/>
              </w:rPr>
              <w:t>Payment</w:t>
            </w:r>
          </w:p>
        </w:tc>
        <w:tc>
          <w:tcPr>
            <w:tcW w:w="1277" w:type="dxa"/>
            <w:tcMar>
              <w:top w:w="72" w:type="dxa"/>
              <w:left w:w="144" w:type="dxa"/>
              <w:bottom w:w="72" w:type="dxa"/>
              <w:right w:w="144" w:type="dxa"/>
            </w:tcMar>
            <w:vAlign w:val="center"/>
            <w:hideMark/>
          </w:tcPr>
          <w:p w14:paraId="18964DA1" w14:textId="77777777" w:rsidR="00790BE4" w:rsidRPr="00586C9E" w:rsidRDefault="00790BE4" w:rsidP="00CF789B">
            <w:pPr>
              <w:rPr>
                <w:bCs/>
              </w:rPr>
            </w:pPr>
            <w:r w:rsidRPr="00586C9E">
              <w:rPr>
                <w:bCs/>
              </w:rPr>
              <w:t>1988–89</w:t>
            </w:r>
          </w:p>
        </w:tc>
        <w:tc>
          <w:tcPr>
            <w:tcW w:w="2361" w:type="dxa"/>
            <w:tcMar>
              <w:top w:w="72" w:type="dxa"/>
              <w:left w:w="144" w:type="dxa"/>
              <w:bottom w:w="72" w:type="dxa"/>
              <w:right w:w="144" w:type="dxa"/>
            </w:tcMar>
            <w:vAlign w:val="center"/>
            <w:hideMark/>
          </w:tcPr>
          <w:p w14:paraId="592CE1B8" w14:textId="77777777" w:rsidR="00790BE4" w:rsidRPr="00586C9E" w:rsidRDefault="00790BE4" w:rsidP="00CF789B">
            <w:pPr>
              <w:rPr>
                <w:bCs/>
              </w:rPr>
            </w:pPr>
            <w:r w:rsidRPr="00586C9E">
              <w:rPr>
                <w:bCs/>
              </w:rPr>
              <w:t>1.52</w:t>
            </w:r>
          </w:p>
        </w:tc>
        <w:tc>
          <w:tcPr>
            <w:tcW w:w="2218" w:type="dxa"/>
            <w:tcMar>
              <w:top w:w="72" w:type="dxa"/>
              <w:left w:w="144" w:type="dxa"/>
              <w:bottom w:w="72" w:type="dxa"/>
              <w:right w:w="144" w:type="dxa"/>
            </w:tcMar>
            <w:vAlign w:val="center"/>
            <w:hideMark/>
          </w:tcPr>
          <w:p w14:paraId="29DC2D95" w14:textId="77777777" w:rsidR="00790BE4" w:rsidRPr="00586C9E" w:rsidRDefault="00790BE4" w:rsidP="00CF789B">
            <w:pPr>
              <w:rPr>
                <w:bCs/>
              </w:rPr>
            </w:pPr>
            <w:r w:rsidRPr="00586C9E">
              <w:rPr>
                <w:bCs/>
              </w:rPr>
              <w:t>34%</w:t>
            </w:r>
          </w:p>
        </w:tc>
      </w:tr>
      <w:tr w:rsidR="00790BE4" w:rsidRPr="00586C9E" w14:paraId="5E2C9121" w14:textId="77777777" w:rsidTr="00CF789B">
        <w:trPr>
          <w:trHeight w:val="20"/>
        </w:trPr>
        <w:tc>
          <w:tcPr>
            <w:tcW w:w="1341" w:type="dxa"/>
            <w:tcMar>
              <w:top w:w="72" w:type="dxa"/>
              <w:left w:w="144" w:type="dxa"/>
              <w:bottom w:w="72" w:type="dxa"/>
              <w:right w:w="144" w:type="dxa"/>
            </w:tcMar>
            <w:vAlign w:val="center"/>
            <w:hideMark/>
          </w:tcPr>
          <w:p w14:paraId="2955FC98" w14:textId="77777777" w:rsidR="00790BE4" w:rsidRPr="00586C9E" w:rsidRDefault="00790BE4" w:rsidP="00CF789B">
            <w:pPr>
              <w:rPr>
                <w:bCs/>
              </w:rPr>
            </w:pPr>
            <w:r w:rsidRPr="00586C9E">
              <w:rPr>
                <w:bCs/>
              </w:rPr>
              <w:t>Canada</w:t>
            </w:r>
          </w:p>
        </w:tc>
        <w:tc>
          <w:tcPr>
            <w:tcW w:w="1652" w:type="dxa"/>
            <w:tcMar>
              <w:top w:w="72" w:type="dxa"/>
              <w:left w:w="144" w:type="dxa"/>
              <w:bottom w:w="72" w:type="dxa"/>
              <w:right w:w="144" w:type="dxa"/>
            </w:tcMar>
            <w:vAlign w:val="center"/>
            <w:hideMark/>
          </w:tcPr>
          <w:p w14:paraId="62C80EA3" w14:textId="77777777" w:rsidR="00790BE4" w:rsidRPr="00586C9E" w:rsidRDefault="00790BE4" w:rsidP="00CF789B">
            <w:pPr>
              <w:rPr>
                <w:bCs/>
              </w:rPr>
            </w:pPr>
            <w:r w:rsidRPr="00586C9E">
              <w:rPr>
                <w:bCs/>
              </w:rPr>
              <w:t>Payment</w:t>
            </w:r>
          </w:p>
        </w:tc>
        <w:tc>
          <w:tcPr>
            <w:tcW w:w="1277" w:type="dxa"/>
            <w:tcMar>
              <w:top w:w="72" w:type="dxa"/>
              <w:left w:w="144" w:type="dxa"/>
              <w:bottom w:w="72" w:type="dxa"/>
              <w:right w:w="144" w:type="dxa"/>
            </w:tcMar>
            <w:vAlign w:val="center"/>
            <w:hideMark/>
          </w:tcPr>
          <w:p w14:paraId="2FE65EA1" w14:textId="77777777" w:rsidR="00790BE4" w:rsidRPr="00586C9E" w:rsidRDefault="00790BE4" w:rsidP="00CF789B">
            <w:pPr>
              <w:rPr>
                <w:bCs/>
              </w:rPr>
            </w:pPr>
            <w:r w:rsidRPr="00586C9E">
              <w:rPr>
                <w:bCs/>
              </w:rPr>
              <w:t>1993–94</w:t>
            </w:r>
          </w:p>
        </w:tc>
        <w:tc>
          <w:tcPr>
            <w:tcW w:w="2361" w:type="dxa"/>
            <w:tcMar>
              <w:top w:w="72" w:type="dxa"/>
              <w:left w:w="144" w:type="dxa"/>
              <w:bottom w:w="72" w:type="dxa"/>
              <w:right w:w="144" w:type="dxa"/>
            </w:tcMar>
            <w:vAlign w:val="center"/>
            <w:hideMark/>
          </w:tcPr>
          <w:p w14:paraId="33C9110B" w14:textId="77777777" w:rsidR="00790BE4" w:rsidRPr="00586C9E" w:rsidRDefault="00790BE4" w:rsidP="00CF789B">
            <w:pPr>
              <w:rPr>
                <w:bCs/>
              </w:rPr>
            </w:pPr>
            <w:r w:rsidRPr="00586C9E">
              <w:rPr>
                <w:bCs/>
              </w:rPr>
              <w:t>1.14</w:t>
            </w:r>
          </w:p>
        </w:tc>
        <w:tc>
          <w:tcPr>
            <w:tcW w:w="2218" w:type="dxa"/>
            <w:tcMar>
              <w:top w:w="72" w:type="dxa"/>
              <w:left w:w="144" w:type="dxa"/>
              <w:bottom w:w="72" w:type="dxa"/>
              <w:right w:w="144" w:type="dxa"/>
            </w:tcMar>
            <w:vAlign w:val="center"/>
            <w:hideMark/>
          </w:tcPr>
          <w:p w14:paraId="439FA292" w14:textId="77777777" w:rsidR="00790BE4" w:rsidRPr="00586C9E" w:rsidRDefault="00790BE4" w:rsidP="00CF789B">
            <w:pPr>
              <w:rPr>
                <w:bCs/>
              </w:rPr>
            </w:pPr>
            <w:r w:rsidRPr="00586C9E">
              <w:rPr>
                <w:bCs/>
              </w:rPr>
              <w:t>14%</w:t>
            </w:r>
          </w:p>
        </w:tc>
      </w:tr>
      <w:tr w:rsidR="00790BE4" w:rsidRPr="00586C9E" w14:paraId="35482AB3" w14:textId="77777777" w:rsidTr="00CF789B">
        <w:trPr>
          <w:trHeight w:val="20"/>
        </w:trPr>
        <w:tc>
          <w:tcPr>
            <w:tcW w:w="1341" w:type="dxa"/>
            <w:tcMar>
              <w:top w:w="72" w:type="dxa"/>
              <w:left w:w="144" w:type="dxa"/>
              <w:bottom w:w="72" w:type="dxa"/>
              <w:right w:w="144" w:type="dxa"/>
            </w:tcMar>
            <w:vAlign w:val="center"/>
            <w:hideMark/>
          </w:tcPr>
          <w:p w14:paraId="6EC893E0" w14:textId="77777777" w:rsidR="00790BE4" w:rsidRPr="00586C9E" w:rsidRDefault="00790BE4" w:rsidP="00CF789B">
            <w:pPr>
              <w:rPr>
                <w:bCs/>
              </w:rPr>
            </w:pPr>
            <w:r w:rsidRPr="00586C9E">
              <w:rPr>
                <w:bCs/>
              </w:rPr>
              <w:t>Australia</w:t>
            </w:r>
          </w:p>
        </w:tc>
        <w:tc>
          <w:tcPr>
            <w:tcW w:w="1652" w:type="dxa"/>
            <w:tcMar>
              <w:top w:w="72" w:type="dxa"/>
              <w:left w:w="144" w:type="dxa"/>
              <w:bottom w:w="72" w:type="dxa"/>
              <w:right w:w="144" w:type="dxa"/>
            </w:tcMar>
            <w:vAlign w:val="center"/>
            <w:hideMark/>
          </w:tcPr>
          <w:p w14:paraId="1FDDE001" w14:textId="77777777" w:rsidR="00790BE4" w:rsidRPr="00586C9E" w:rsidRDefault="00790BE4" w:rsidP="00CF789B">
            <w:pPr>
              <w:rPr>
                <w:bCs/>
              </w:rPr>
            </w:pPr>
            <w:r w:rsidRPr="00586C9E">
              <w:rPr>
                <w:bCs/>
              </w:rPr>
              <w:t>Hellard</w:t>
            </w:r>
          </w:p>
        </w:tc>
        <w:tc>
          <w:tcPr>
            <w:tcW w:w="1277" w:type="dxa"/>
            <w:tcMar>
              <w:top w:w="72" w:type="dxa"/>
              <w:left w:w="144" w:type="dxa"/>
              <w:bottom w:w="72" w:type="dxa"/>
              <w:right w:w="144" w:type="dxa"/>
            </w:tcMar>
            <w:vAlign w:val="center"/>
            <w:hideMark/>
          </w:tcPr>
          <w:p w14:paraId="1DE741EF" w14:textId="77777777" w:rsidR="00790BE4" w:rsidRPr="00586C9E" w:rsidRDefault="00790BE4" w:rsidP="00CF789B">
            <w:pPr>
              <w:rPr>
                <w:bCs/>
              </w:rPr>
            </w:pPr>
            <w:r w:rsidRPr="00586C9E">
              <w:rPr>
                <w:bCs/>
              </w:rPr>
              <w:t>1997–99</w:t>
            </w:r>
          </w:p>
        </w:tc>
        <w:tc>
          <w:tcPr>
            <w:tcW w:w="2361" w:type="dxa"/>
            <w:tcMar>
              <w:top w:w="72" w:type="dxa"/>
              <w:left w:w="144" w:type="dxa"/>
              <w:bottom w:w="72" w:type="dxa"/>
              <w:right w:w="144" w:type="dxa"/>
            </w:tcMar>
            <w:vAlign w:val="center"/>
            <w:hideMark/>
          </w:tcPr>
          <w:p w14:paraId="4BD930CF" w14:textId="77777777" w:rsidR="00790BE4" w:rsidRPr="00586C9E" w:rsidRDefault="00790BE4" w:rsidP="00CF789B">
            <w:pPr>
              <w:rPr>
                <w:bCs/>
              </w:rPr>
            </w:pPr>
            <w:r w:rsidRPr="00586C9E">
              <w:rPr>
                <w:bCs/>
              </w:rPr>
              <w:t>0.99</w:t>
            </w:r>
          </w:p>
        </w:tc>
        <w:tc>
          <w:tcPr>
            <w:tcW w:w="2218" w:type="dxa"/>
            <w:tcMar>
              <w:top w:w="72" w:type="dxa"/>
              <w:left w:w="144" w:type="dxa"/>
              <w:bottom w:w="72" w:type="dxa"/>
              <w:right w:w="144" w:type="dxa"/>
            </w:tcMar>
            <w:vAlign w:val="center"/>
            <w:hideMark/>
          </w:tcPr>
          <w:p w14:paraId="66325DDF" w14:textId="77777777" w:rsidR="00790BE4" w:rsidRPr="00586C9E" w:rsidRDefault="00790BE4" w:rsidP="00CF789B">
            <w:pPr>
              <w:rPr>
                <w:bCs/>
              </w:rPr>
            </w:pPr>
            <w:r w:rsidRPr="00586C9E">
              <w:rPr>
                <w:bCs/>
              </w:rPr>
              <w:t>—</w:t>
            </w:r>
          </w:p>
        </w:tc>
      </w:tr>
      <w:tr w:rsidR="00790BE4" w:rsidRPr="00586C9E" w14:paraId="6F947DFF" w14:textId="77777777" w:rsidTr="00CF789B">
        <w:trPr>
          <w:trHeight w:val="20"/>
        </w:trPr>
        <w:tc>
          <w:tcPr>
            <w:tcW w:w="1341" w:type="dxa"/>
            <w:tcMar>
              <w:top w:w="72" w:type="dxa"/>
              <w:left w:w="144" w:type="dxa"/>
              <w:bottom w:w="72" w:type="dxa"/>
              <w:right w:w="144" w:type="dxa"/>
            </w:tcMar>
            <w:vAlign w:val="center"/>
            <w:hideMark/>
          </w:tcPr>
          <w:p w14:paraId="2C9AE414" w14:textId="77777777" w:rsidR="00790BE4" w:rsidRPr="00586C9E" w:rsidRDefault="00790BE4" w:rsidP="00CF789B">
            <w:pPr>
              <w:rPr>
                <w:bCs/>
              </w:rPr>
            </w:pPr>
            <w:r w:rsidRPr="00586C9E">
              <w:rPr>
                <w:bCs/>
              </w:rPr>
              <w:t>U.S.</w:t>
            </w:r>
          </w:p>
        </w:tc>
        <w:tc>
          <w:tcPr>
            <w:tcW w:w="1652" w:type="dxa"/>
            <w:tcMar>
              <w:top w:w="72" w:type="dxa"/>
              <w:left w:w="144" w:type="dxa"/>
              <w:bottom w:w="72" w:type="dxa"/>
              <w:right w:w="144" w:type="dxa"/>
            </w:tcMar>
            <w:vAlign w:val="center"/>
            <w:hideMark/>
          </w:tcPr>
          <w:p w14:paraId="4D2C9EF1" w14:textId="77777777" w:rsidR="00790BE4" w:rsidRPr="00586C9E" w:rsidRDefault="00790BE4" w:rsidP="00CF789B">
            <w:pPr>
              <w:rPr>
                <w:bCs/>
              </w:rPr>
            </w:pPr>
            <w:r w:rsidRPr="00586C9E">
              <w:rPr>
                <w:bCs/>
              </w:rPr>
              <w:t>Colford</w:t>
            </w:r>
          </w:p>
        </w:tc>
        <w:tc>
          <w:tcPr>
            <w:tcW w:w="1277" w:type="dxa"/>
            <w:tcMar>
              <w:top w:w="72" w:type="dxa"/>
              <w:left w:w="144" w:type="dxa"/>
              <w:bottom w:w="72" w:type="dxa"/>
              <w:right w:w="144" w:type="dxa"/>
            </w:tcMar>
            <w:vAlign w:val="center"/>
            <w:hideMark/>
          </w:tcPr>
          <w:p w14:paraId="43DA6EEC" w14:textId="77777777" w:rsidR="00790BE4" w:rsidRPr="00586C9E" w:rsidRDefault="00790BE4" w:rsidP="00CF789B">
            <w:pPr>
              <w:rPr>
                <w:bCs/>
              </w:rPr>
            </w:pPr>
            <w:r w:rsidRPr="00586C9E">
              <w:rPr>
                <w:bCs/>
              </w:rPr>
              <w:t>2000–02</w:t>
            </w:r>
          </w:p>
        </w:tc>
        <w:tc>
          <w:tcPr>
            <w:tcW w:w="2361" w:type="dxa"/>
            <w:tcMar>
              <w:top w:w="72" w:type="dxa"/>
              <w:left w:w="144" w:type="dxa"/>
              <w:bottom w:w="72" w:type="dxa"/>
              <w:right w:w="144" w:type="dxa"/>
            </w:tcMar>
            <w:vAlign w:val="center"/>
            <w:hideMark/>
          </w:tcPr>
          <w:p w14:paraId="2DDE38BD" w14:textId="77777777" w:rsidR="00790BE4" w:rsidRPr="00586C9E" w:rsidRDefault="00790BE4" w:rsidP="00CF789B">
            <w:pPr>
              <w:rPr>
                <w:bCs/>
              </w:rPr>
            </w:pPr>
            <w:r w:rsidRPr="00586C9E">
              <w:rPr>
                <w:bCs/>
              </w:rPr>
              <w:t>0.98</w:t>
            </w:r>
          </w:p>
        </w:tc>
        <w:tc>
          <w:tcPr>
            <w:tcW w:w="2218" w:type="dxa"/>
            <w:tcMar>
              <w:top w:w="72" w:type="dxa"/>
              <w:left w:w="144" w:type="dxa"/>
              <w:bottom w:w="72" w:type="dxa"/>
              <w:right w:w="144" w:type="dxa"/>
            </w:tcMar>
            <w:vAlign w:val="center"/>
            <w:hideMark/>
          </w:tcPr>
          <w:p w14:paraId="41337ECE" w14:textId="77777777" w:rsidR="00790BE4" w:rsidRPr="00586C9E" w:rsidRDefault="00790BE4" w:rsidP="00CF789B">
            <w:pPr>
              <w:rPr>
                <w:bCs/>
              </w:rPr>
            </w:pPr>
            <w:r w:rsidRPr="00586C9E">
              <w:rPr>
                <w:bCs/>
              </w:rPr>
              <w:t>—</w:t>
            </w:r>
          </w:p>
        </w:tc>
      </w:tr>
      <w:tr w:rsidR="00790BE4" w:rsidRPr="00586C9E" w14:paraId="1709ECFE" w14:textId="77777777" w:rsidTr="00CF789B">
        <w:trPr>
          <w:trHeight w:val="20"/>
        </w:trPr>
        <w:tc>
          <w:tcPr>
            <w:tcW w:w="1341" w:type="dxa"/>
            <w:tcMar>
              <w:top w:w="72" w:type="dxa"/>
              <w:left w:w="144" w:type="dxa"/>
              <w:bottom w:w="72" w:type="dxa"/>
              <w:right w:w="144" w:type="dxa"/>
            </w:tcMar>
            <w:vAlign w:val="center"/>
            <w:hideMark/>
          </w:tcPr>
          <w:p w14:paraId="2EB2A5AF" w14:textId="77777777" w:rsidR="00790BE4" w:rsidRPr="00586C9E" w:rsidRDefault="00790BE4" w:rsidP="00CF789B">
            <w:pPr>
              <w:rPr>
                <w:bCs/>
              </w:rPr>
            </w:pPr>
            <w:r w:rsidRPr="00586C9E">
              <w:rPr>
                <w:bCs/>
              </w:rPr>
              <w:t>Norway</w:t>
            </w:r>
          </w:p>
        </w:tc>
        <w:tc>
          <w:tcPr>
            <w:tcW w:w="1652" w:type="dxa"/>
            <w:tcMar>
              <w:top w:w="72" w:type="dxa"/>
              <w:left w:w="144" w:type="dxa"/>
              <w:bottom w:w="72" w:type="dxa"/>
              <w:right w:w="144" w:type="dxa"/>
            </w:tcMar>
            <w:vAlign w:val="center"/>
            <w:hideMark/>
          </w:tcPr>
          <w:p w14:paraId="168B02C5" w14:textId="77777777" w:rsidR="00790BE4" w:rsidRPr="00586C9E" w:rsidRDefault="00790BE4" w:rsidP="00CF789B">
            <w:pPr>
              <w:rPr>
                <w:bCs/>
              </w:rPr>
            </w:pPr>
            <w:r w:rsidRPr="00586C9E">
              <w:rPr>
                <w:bCs/>
              </w:rPr>
              <w:t>Nygard</w:t>
            </w:r>
          </w:p>
        </w:tc>
        <w:tc>
          <w:tcPr>
            <w:tcW w:w="1277" w:type="dxa"/>
            <w:tcMar>
              <w:top w:w="72" w:type="dxa"/>
              <w:left w:w="144" w:type="dxa"/>
              <w:bottom w:w="72" w:type="dxa"/>
              <w:right w:w="144" w:type="dxa"/>
            </w:tcMar>
            <w:vAlign w:val="center"/>
            <w:hideMark/>
          </w:tcPr>
          <w:p w14:paraId="6DF5EB06" w14:textId="77777777" w:rsidR="00790BE4" w:rsidRPr="00586C9E" w:rsidRDefault="00790BE4" w:rsidP="00CF789B">
            <w:pPr>
              <w:rPr>
                <w:bCs/>
              </w:rPr>
            </w:pPr>
            <w:r w:rsidRPr="00586C9E">
              <w:rPr>
                <w:bCs/>
              </w:rPr>
              <w:t>2005–06</w:t>
            </w:r>
          </w:p>
        </w:tc>
        <w:tc>
          <w:tcPr>
            <w:tcW w:w="2361" w:type="dxa"/>
            <w:tcMar>
              <w:top w:w="72" w:type="dxa"/>
              <w:left w:w="144" w:type="dxa"/>
              <w:bottom w:w="72" w:type="dxa"/>
              <w:right w:w="144" w:type="dxa"/>
            </w:tcMar>
            <w:vAlign w:val="center"/>
            <w:hideMark/>
          </w:tcPr>
          <w:p w14:paraId="0E462C82" w14:textId="77777777" w:rsidR="00790BE4" w:rsidRPr="00586C9E" w:rsidRDefault="00790BE4" w:rsidP="00CF789B">
            <w:pPr>
              <w:rPr>
                <w:bCs/>
              </w:rPr>
            </w:pPr>
            <w:r w:rsidRPr="00586C9E">
              <w:rPr>
                <w:bCs/>
              </w:rPr>
              <w:t>1.58</w:t>
            </w:r>
          </w:p>
        </w:tc>
        <w:tc>
          <w:tcPr>
            <w:tcW w:w="2218" w:type="dxa"/>
            <w:tcMar>
              <w:top w:w="72" w:type="dxa"/>
              <w:left w:w="144" w:type="dxa"/>
              <w:bottom w:w="72" w:type="dxa"/>
              <w:right w:w="144" w:type="dxa"/>
            </w:tcMar>
            <w:vAlign w:val="center"/>
            <w:hideMark/>
          </w:tcPr>
          <w:p w14:paraId="35263D49" w14:textId="77777777" w:rsidR="00790BE4" w:rsidRPr="00586C9E" w:rsidRDefault="00790BE4" w:rsidP="00CF789B">
            <w:pPr>
              <w:rPr>
                <w:bCs/>
              </w:rPr>
            </w:pPr>
            <w:r w:rsidRPr="00586C9E">
              <w:rPr>
                <w:bCs/>
              </w:rPr>
              <w:t>37%</w:t>
            </w:r>
          </w:p>
        </w:tc>
      </w:tr>
      <w:tr w:rsidR="00790BE4" w:rsidRPr="00586C9E" w14:paraId="626EBF2D" w14:textId="77777777" w:rsidTr="00CF789B">
        <w:trPr>
          <w:trHeight w:val="20"/>
        </w:trPr>
        <w:tc>
          <w:tcPr>
            <w:tcW w:w="1341" w:type="dxa"/>
            <w:tcMar>
              <w:top w:w="72" w:type="dxa"/>
              <w:left w:w="144" w:type="dxa"/>
              <w:bottom w:w="72" w:type="dxa"/>
              <w:right w:w="144" w:type="dxa"/>
            </w:tcMar>
            <w:vAlign w:val="center"/>
          </w:tcPr>
          <w:p w14:paraId="72D58D15" w14:textId="77777777" w:rsidR="00790BE4" w:rsidRPr="00586C9E" w:rsidRDefault="00790BE4" w:rsidP="00CF789B">
            <w:pPr>
              <w:rPr>
                <w:bCs/>
              </w:rPr>
            </w:pPr>
            <w:r w:rsidRPr="00586C9E">
              <w:rPr>
                <w:bCs/>
              </w:rPr>
              <w:t>Sweden</w:t>
            </w:r>
          </w:p>
        </w:tc>
        <w:tc>
          <w:tcPr>
            <w:tcW w:w="1652" w:type="dxa"/>
            <w:tcMar>
              <w:top w:w="72" w:type="dxa"/>
              <w:left w:w="144" w:type="dxa"/>
              <w:bottom w:w="72" w:type="dxa"/>
              <w:right w:w="144" w:type="dxa"/>
            </w:tcMar>
            <w:vAlign w:val="center"/>
          </w:tcPr>
          <w:p w14:paraId="05926368" w14:textId="77777777" w:rsidR="00790BE4" w:rsidRPr="00586C9E" w:rsidRDefault="00790BE4" w:rsidP="00CF789B">
            <w:pPr>
              <w:rPr>
                <w:bCs/>
              </w:rPr>
            </w:pPr>
            <w:r w:rsidRPr="00586C9E">
              <w:rPr>
                <w:bCs/>
              </w:rPr>
              <w:t>Save-Soderbergh</w:t>
            </w:r>
          </w:p>
        </w:tc>
        <w:tc>
          <w:tcPr>
            <w:tcW w:w="1277" w:type="dxa"/>
            <w:tcMar>
              <w:top w:w="72" w:type="dxa"/>
              <w:left w:w="144" w:type="dxa"/>
              <w:bottom w:w="72" w:type="dxa"/>
              <w:right w:w="144" w:type="dxa"/>
            </w:tcMar>
            <w:vAlign w:val="center"/>
          </w:tcPr>
          <w:p w14:paraId="5BFC3B29" w14:textId="77777777" w:rsidR="00790BE4" w:rsidRPr="00586C9E" w:rsidRDefault="00790BE4" w:rsidP="00CF789B">
            <w:pPr>
              <w:rPr>
                <w:bCs/>
              </w:rPr>
            </w:pPr>
            <w:r w:rsidRPr="00586C9E">
              <w:rPr>
                <w:bCs/>
              </w:rPr>
              <w:t>2014-15</w:t>
            </w:r>
          </w:p>
        </w:tc>
        <w:tc>
          <w:tcPr>
            <w:tcW w:w="2361" w:type="dxa"/>
            <w:tcMar>
              <w:top w:w="72" w:type="dxa"/>
              <w:left w:w="144" w:type="dxa"/>
              <w:bottom w:w="72" w:type="dxa"/>
              <w:right w:w="144" w:type="dxa"/>
            </w:tcMar>
            <w:vAlign w:val="center"/>
          </w:tcPr>
          <w:p w14:paraId="76767E71" w14:textId="77777777" w:rsidR="00790BE4" w:rsidRPr="00586C9E" w:rsidRDefault="00790BE4" w:rsidP="00CF789B">
            <w:pPr>
              <w:rPr>
                <w:bCs/>
              </w:rPr>
            </w:pPr>
            <w:r w:rsidRPr="00586C9E">
              <w:rPr>
                <w:bCs/>
              </w:rPr>
              <w:t>1.9</w:t>
            </w:r>
          </w:p>
        </w:tc>
        <w:tc>
          <w:tcPr>
            <w:tcW w:w="2218" w:type="dxa"/>
            <w:tcMar>
              <w:top w:w="72" w:type="dxa"/>
              <w:left w:w="144" w:type="dxa"/>
              <w:bottom w:w="72" w:type="dxa"/>
              <w:right w:w="144" w:type="dxa"/>
            </w:tcMar>
            <w:vAlign w:val="center"/>
          </w:tcPr>
          <w:p w14:paraId="3ADD9A21" w14:textId="77777777" w:rsidR="00790BE4" w:rsidRPr="00586C9E" w:rsidRDefault="00790BE4" w:rsidP="00CF789B">
            <w:pPr>
              <w:rPr>
                <w:bCs/>
              </w:rPr>
            </w:pPr>
            <w:r w:rsidRPr="00586C9E">
              <w:rPr>
                <w:bCs/>
              </w:rPr>
              <w:t>38%</w:t>
            </w:r>
          </w:p>
        </w:tc>
      </w:tr>
    </w:tbl>
    <w:p w14:paraId="4DA8FD5C" w14:textId="77777777" w:rsidR="00790BE4" w:rsidRPr="00586C9E" w:rsidRDefault="00790BE4" w:rsidP="00790BE4">
      <w:pPr>
        <w:rPr>
          <w:bCs/>
        </w:rPr>
      </w:pPr>
    </w:p>
    <w:p w14:paraId="670C8E5B" w14:textId="77777777" w:rsidR="00790BE4" w:rsidRPr="00586C9E" w:rsidRDefault="00790BE4" w:rsidP="00790BE4">
      <w:pPr>
        <w:rPr>
          <w:i/>
        </w:rPr>
      </w:pPr>
      <w:r w:rsidRPr="00586C9E">
        <w:rPr>
          <w:i/>
        </w:rPr>
        <w:t>Overview of the Data Collection System</w:t>
      </w:r>
    </w:p>
    <w:p w14:paraId="67BE3463" w14:textId="77777777" w:rsidR="00790BE4" w:rsidRPr="00586C9E" w:rsidRDefault="00790BE4" w:rsidP="00790BE4">
      <w:pPr>
        <w:rPr>
          <w:color w:val="1F497D"/>
        </w:rPr>
      </w:pPr>
      <w:r w:rsidRPr="00586C9E">
        <w:t xml:space="preserve">Information for this data collection will be obtained from the public in two ways: paper surveys filled out by study respondents and returned via postal mail to CDC study staff; and web-based surveys filled out by respondents who respond via a password-protected website housed at CDC. Data from the paper surveys will be entered into a Microsoft Access (2007) database and data from the web-based survey will be provided from the computer developers in a SAS® 9.3 file. </w:t>
      </w:r>
    </w:p>
    <w:p w14:paraId="06ECB96C" w14:textId="77777777" w:rsidR="00790BE4" w:rsidRPr="00586C9E" w:rsidRDefault="00790BE4" w:rsidP="00790BE4"/>
    <w:p w14:paraId="42921696" w14:textId="77777777" w:rsidR="00790BE4" w:rsidRPr="00586C9E" w:rsidRDefault="00790BE4" w:rsidP="00790BE4">
      <w:r w:rsidRPr="00586C9E">
        <w:t xml:space="preserve">Data will be collected by CDC staff and CDC contractors affiliated with the study. No other data collection partners will be involved. Data will be maintained for the lengths of time outlined in the sections below. Contact information (which is the only Information in Identifiable Form (IIF) that will be collected during this study) will be kept in a password-protected database separate from the survey information and will be deleted and blacked out from paper records within two years of study completion. </w:t>
      </w:r>
    </w:p>
    <w:p w14:paraId="797954BA" w14:textId="77777777" w:rsidR="00790BE4" w:rsidRPr="00586C9E" w:rsidRDefault="00790BE4" w:rsidP="00790BE4"/>
    <w:p w14:paraId="3EB4546A" w14:textId="77777777" w:rsidR="00790BE4" w:rsidRPr="00586C9E" w:rsidRDefault="00790BE4" w:rsidP="00790BE4">
      <w:pPr>
        <w:rPr>
          <w:i/>
        </w:rPr>
      </w:pPr>
      <w:r w:rsidRPr="00586C9E">
        <w:rPr>
          <w:i/>
        </w:rPr>
        <w:t>Items of Information to be Collected</w:t>
      </w:r>
    </w:p>
    <w:p w14:paraId="27172F44" w14:textId="77777777" w:rsidR="00790BE4" w:rsidRPr="00586C9E" w:rsidRDefault="00790BE4" w:rsidP="00790BE4">
      <w:r w:rsidRPr="00586C9E">
        <w:t xml:space="preserve">The only IIF that will be collected will be contact information for the study participants (i.e., name, mailing address, phone number, e-mail if available). No dates of birth, social security numbers or other types of IIF will be collected. Within one week following an LPE, the water utilities will provide contact information of residential customers (service connections) affected by the LPE and residential customers (service connections) in an area unaffected by the LPE (e.g., persons in a different pressure zone) to CDC study staff, using a secure, encrypted file transfer protocol (FTP) site. From this address list, a random sample of exposed and unexposed households will be generated by CDC study staff. Households will only be surveyed once (either as a household exposed to an LPE or as an unexposed household). </w:t>
      </w:r>
    </w:p>
    <w:p w14:paraId="3F7D057E" w14:textId="77777777" w:rsidR="00790BE4" w:rsidRPr="00586C9E" w:rsidRDefault="00790BE4" w:rsidP="00790BE4"/>
    <w:p w14:paraId="3A4878AF" w14:textId="77777777" w:rsidR="00790BE4" w:rsidRPr="00586C9E" w:rsidRDefault="00790BE4" w:rsidP="00790BE4">
      <w:r w:rsidRPr="00586C9E">
        <w:t>Information will be collected from the public on water service and use and self-reported illnesses (see Attachments D-N for survey instruments and related documents). Information obtained through this data collection will include:</w:t>
      </w:r>
    </w:p>
    <w:p w14:paraId="094A971D" w14:textId="77777777" w:rsidR="00790BE4" w:rsidRPr="00586C9E" w:rsidRDefault="00790BE4" w:rsidP="00790BE4">
      <w:pPr>
        <w:numPr>
          <w:ilvl w:val="0"/>
          <w:numId w:val="1"/>
        </w:numPr>
      </w:pPr>
      <w:r w:rsidRPr="00586C9E">
        <w:t xml:space="preserve">Symptoms and duration of AGI and ARI </w:t>
      </w:r>
    </w:p>
    <w:p w14:paraId="0D93D63B" w14:textId="77777777" w:rsidR="00790BE4" w:rsidRPr="00586C9E" w:rsidRDefault="00790BE4" w:rsidP="00790BE4">
      <w:pPr>
        <w:numPr>
          <w:ilvl w:val="0"/>
          <w:numId w:val="1"/>
        </w:numPr>
      </w:pPr>
      <w:r w:rsidRPr="00586C9E">
        <w:t>Impact of illnesses, including hospitalization and loss of school/work</w:t>
      </w:r>
    </w:p>
    <w:p w14:paraId="7B8E4CBA" w14:textId="77777777" w:rsidR="00790BE4" w:rsidRPr="00586C9E" w:rsidRDefault="00790BE4" w:rsidP="00790BE4">
      <w:pPr>
        <w:numPr>
          <w:ilvl w:val="0"/>
          <w:numId w:val="1"/>
        </w:numPr>
      </w:pPr>
      <w:r w:rsidRPr="00586C9E">
        <w:t>Presence of chronic health condition with gastrointestinal or respiratory symptoms</w:t>
      </w:r>
    </w:p>
    <w:p w14:paraId="1D227DB9" w14:textId="77777777" w:rsidR="00790BE4" w:rsidRPr="00586C9E" w:rsidRDefault="00790BE4" w:rsidP="00790BE4">
      <w:pPr>
        <w:numPr>
          <w:ilvl w:val="0"/>
          <w:numId w:val="1"/>
        </w:numPr>
      </w:pPr>
      <w:r w:rsidRPr="00586C9E">
        <w:t>Household water service, use and consumption (type of drinking water, number of glasses of tap water consumed per person/per day, change in taste, color, or odor of tap water)</w:t>
      </w:r>
    </w:p>
    <w:p w14:paraId="4F3DE950" w14:textId="77777777" w:rsidR="00790BE4" w:rsidRPr="00586C9E" w:rsidRDefault="00790BE4" w:rsidP="00790BE4">
      <w:pPr>
        <w:numPr>
          <w:ilvl w:val="0"/>
          <w:numId w:val="1"/>
        </w:numPr>
      </w:pPr>
      <w:r w:rsidRPr="00586C9E">
        <w:t xml:space="preserve">Recent international travel </w:t>
      </w:r>
    </w:p>
    <w:p w14:paraId="152C8A5E" w14:textId="77777777" w:rsidR="00790BE4" w:rsidRPr="00586C9E" w:rsidRDefault="00790BE4" w:rsidP="00790BE4">
      <w:pPr>
        <w:numPr>
          <w:ilvl w:val="0"/>
          <w:numId w:val="1"/>
        </w:numPr>
      </w:pPr>
      <w:r w:rsidRPr="00586C9E">
        <w:t>Children or adult household member attending or employed at daycare</w:t>
      </w:r>
    </w:p>
    <w:p w14:paraId="68C4E5A1" w14:textId="77777777" w:rsidR="00790BE4" w:rsidRPr="00586C9E" w:rsidRDefault="00790BE4" w:rsidP="00790BE4">
      <w:pPr>
        <w:numPr>
          <w:ilvl w:val="0"/>
          <w:numId w:val="1"/>
        </w:numPr>
      </w:pPr>
      <w:r w:rsidRPr="00586C9E">
        <w:t>Pets in the household and other animal contact</w:t>
      </w:r>
    </w:p>
    <w:p w14:paraId="64AA3524" w14:textId="77777777" w:rsidR="00790BE4" w:rsidRPr="00586C9E" w:rsidRDefault="00790BE4" w:rsidP="00790BE4">
      <w:pPr>
        <w:numPr>
          <w:ilvl w:val="0"/>
          <w:numId w:val="1"/>
        </w:numPr>
      </w:pPr>
      <w:r w:rsidRPr="00586C9E">
        <w:t xml:space="preserve">Recreational water exposure </w:t>
      </w:r>
    </w:p>
    <w:p w14:paraId="70C5963E" w14:textId="77777777" w:rsidR="00790BE4" w:rsidRPr="00586C9E" w:rsidRDefault="00790BE4" w:rsidP="00790BE4">
      <w:pPr>
        <w:numPr>
          <w:ilvl w:val="0"/>
          <w:numId w:val="1"/>
        </w:numPr>
      </w:pPr>
      <w:r w:rsidRPr="00586C9E">
        <w:t xml:space="preserve">Basic demographics: age, race/ethnicity and sex </w:t>
      </w:r>
    </w:p>
    <w:p w14:paraId="6721C580" w14:textId="77777777" w:rsidR="00790BE4" w:rsidRPr="00586C9E" w:rsidRDefault="00790BE4" w:rsidP="00790BE4">
      <w:pPr>
        <w:autoSpaceDE w:val="0"/>
        <w:autoSpaceDN w:val="0"/>
        <w:adjustRightInd w:val="0"/>
        <w:ind w:left="720"/>
      </w:pPr>
    </w:p>
    <w:p w14:paraId="15A2BECE" w14:textId="77777777" w:rsidR="00790BE4" w:rsidRPr="00586C9E" w:rsidRDefault="00790BE4" w:rsidP="00790BE4">
      <w:pPr>
        <w:autoSpaceDE w:val="0"/>
        <w:autoSpaceDN w:val="0"/>
        <w:adjustRightInd w:val="0"/>
      </w:pPr>
      <w:r w:rsidRPr="00586C9E">
        <w:t>Our primary outcome measure will be self-reported AGI. AGI will be defined as an episode of vomiting or diarrhea (</w:t>
      </w:r>
      <w:r w:rsidRPr="00586C9E">
        <w:rPr>
          <w:u w:val="single"/>
        </w:rPr>
        <w:t>&gt;</w:t>
      </w:r>
      <w:r w:rsidRPr="00586C9E">
        <w:t xml:space="preserve">3 loose stools in a 24-hour period) during the two weeks after the low pressure event (“two week period”). Our secondary outcome will be self-reported ARI. ARI will be defined as at least two of the following: fever, sore throat, runny nose, or cough during the two week period of interest. </w:t>
      </w:r>
    </w:p>
    <w:p w14:paraId="1F7EAF9E" w14:textId="77777777" w:rsidR="00790BE4" w:rsidRPr="00586C9E" w:rsidRDefault="00790BE4" w:rsidP="00790BE4"/>
    <w:p w14:paraId="5A23FE83" w14:textId="77777777" w:rsidR="00790BE4" w:rsidRPr="00586C9E" w:rsidRDefault="00790BE4" w:rsidP="00790BE4">
      <w:r w:rsidRPr="00586C9E">
        <w:t xml:space="preserve">Participants’ initials will be asked for on the questionnaire in order to facilitate individual-specific responses. Initials will only be maintained in the study database until data cleaning is complete, after which they will be destroyed. Where paper records exist (i.e., paper surveys), initials will be blacked out within two years of data cleaning completion. Utility customer names will be used to facilitate communication, because personalized correspondence has been shown to improve survey response rates </w:t>
      </w:r>
      <w:r w:rsidRPr="00586C9E">
        <w:fldChar w:fldCharType="begin"/>
      </w:r>
      <w:r w:rsidRPr="00586C9E">
        <w:instrText xml:space="preserve"> ADDIN EN.CITE &lt;EndNote&gt;&lt;Cite&gt;&lt;Author&gt;Dillman&lt;/Author&gt;&lt;Year&gt;2007&lt;/Year&gt;&lt;RecNum&gt;22&lt;/RecNum&gt;&lt;DisplayText&gt;(Dillman 2007)&lt;/DisplayText&gt;&lt;record&gt;&lt;rec-number&gt;22&lt;/rec-number&gt;&lt;foreign-keys&gt;&lt;key app="EN" db-id="stxs2vtwj9avpue5a9ixasf7taxrpwpxeta2"&gt;22&lt;/key&gt;&lt;/foreign-keys&gt;&lt;ref-type name="Book"&gt;6&lt;/ref-type&gt;&lt;contributors&gt;&lt;authors&gt;&lt;author&gt;Dillman, Don A.&lt;/author&gt;&lt;/authors&gt;&lt;/contributors&gt;&lt;titles&gt;&lt;title&gt;Mail and Internet Surveys: The Tailored Design Method&lt;/title&gt;&lt;/titles&gt;&lt;edition&gt;2nd&lt;/edition&gt;&lt;dates&gt;&lt;year&gt;2007&lt;/year&gt;&lt;/dates&gt;&lt;pub-location&gt;New Jersey&lt;/pub-location&gt;&lt;publisher&gt;John Wiley &amp;amp; Sons, Inc&lt;/publisher&gt;&lt;urls&gt;&lt;/urls&gt;&lt;/record&gt;&lt;/Cite&gt;&lt;/EndNote&gt;</w:instrText>
      </w:r>
      <w:r w:rsidRPr="00586C9E">
        <w:fldChar w:fldCharType="separate"/>
      </w:r>
      <w:r w:rsidRPr="00586C9E">
        <w:rPr>
          <w:noProof/>
        </w:rPr>
        <w:t>(</w:t>
      </w:r>
      <w:hyperlink w:anchor="_ENREF_5" w:tooltip="Dillman, 2007 #22" w:history="1">
        <w:r w:rsidRPr="00586C9E">
          <w:rPr>
            <w:noProof/>
          </w:rPr>
          <w:t>Dillman 2007</w:t>
        </w:r>
      </w:hyperlink>
      <w:r w:rsidRPr="00586C9E">
        <w:rPr>
          <w:noProof/>
        </w:rPr>
        <w:t>)</w:t>
      </w:r>
      <w:r w:rsidRPr="00586C9E">
        <w:fldChar w:fldCharType="end"/>
      </w:r>
      <w:r w:rsidRPr="00586C9E">
        <w:t>. Address information is necessary in order to identify households that are within the potentially exposed and unexposed areas and will also be used to address correspondence and estimate water distribution system-specific variables. Once these variables have been created, addresses will be deleted and blacked out from paper records within two years of data cleaning completion. Address information will be kept in a password-protected database. Records of any address not selected to participate in the study will be deleted within two years of study completion.</w:t>
      </w:r>
    </w:p>
    <w:p w14:paraId="31E7D7AF" w14:textId="77777777" w:rsidR="00790BE4" w:rsidRPr="00586C9E" w:rsidRDefault="00790BE4" w:rsidP="00790BE4"/>
    <w:p w14:paraId="264A243A" w14:textId="77777777" w:rsidR="00790BE4" w:rsidRPr="00586C9E" w:rsidRDefault="00790BE4" w:rsidP="00790BE4">
      <w:pPr>
        <w:rPr>
          <w:i/>
        </w:rPr>
      </w:pPr>
      <w:r w:rsidRPr="00586C9E">
        <w:rPr>
          <w:i/>
        </w:rPr>
        <w:t>Identification of Website(s) and Website Content Directed at Children Under 13 Years of Age</w:t>
      </w:r>
    </w:p>
    <w:p w14:paraId="25DDB91A" w14:textId="3C69FD6B" w:rsidR="004D3E5D" w:rsidRPr="00586C9E" w:rsidRDefault="00790BE4" w:rsidP="004D3E5D">
      <w:r w:rsidRPr="00586C9E">
        <w:t>Should they choose to participate, survey respondents will have the opportunity to respond to the survey via the internet. No children (&lt;18 years of age) will be asked to respond to the web-based (or postal version) of the survey. Regardless of which manner a person chooses to participate in the study, for households where children &lt;18 years of age are present, we will ask a parent or guardian to answer questions and provide information on behalf of the child. The consent brochure specifies that only an adult (</w:t>
      </w:r>
      <w:r w:rsidRPr="00586C9E">
        <w:rPr>
          <w:u w:val="single"/>
        </w:rPr>
        <w:t>&gt;</w:t>
      </w:r>
      <w:r w:rsidRPr="00586C9E">
        <w:t>18 years of age) is eligible to complete the questionnaire (see Attachment G), and this information is reiterated in the survey booklet (see Attachments H and I).</w:t>
      </w:r>
    </w:p>
    <w:p w14:paraId="4612EF57" w14:textId="77777777" w:rsidR="00C52B65" w:rsidRPr="00586C9E" w:rsidRDefault="004D3E5D" w:rsidP="004D3E5D">
      <w:r w:rsidRPr="00586C9E">
        <w:t xml:space="preserve">The U.S. EPA estimates that we will need to invest approximately $300 billion over the next 20 years to upgrade and replace our aging drinking water infrastructure </w:t>
      </w:r>
      <w:r w:rsidRPr="00586C9E">
        <w:fldChar w:fldCharType="begin"/>
      </w:r>
      <w:r w:rsidR="00587ADA" w:rsidRPr="00586C9E">
        <w:instrText xml:space="preserve"> ADDIN EN.CITE &lt;EndNote&gt;&lt;Cite&gt;&lt;Author&gt;U.S. Environmental Protection Agency&lt;/Author&gt;&lt;Year&gt;2009&lt;/Year&gt;&lt;RecNum&gt;1&lt;/RecNum&gt;&lt;DisplayText&gt;(U.S. Environmental Protection Agency 2009)&lt;/DisplayText&gt;&lt;record&gt;&lt;rec-number&gt;1&lt;/rec-number&gt;&lt;foreign-keys&gt;&lt;key app="EN" db-id="stxs2vtwj9avpue5a9ixasf7taxrpwpxeta2"&gt;1&lt;/key&gt;&lt;/foreign-keys&gt;&lt;ref-type name="Web Page"&gt;12&lt;/ref-type&gt;&lt;contributors&gt;&lt;authors&gt;&lt;author&gt;U.S. Environmental Protection Agency,&lt;/author&gt;&lt;/authors&gt;&lt;/contributors&gt;&lt;titles&gt;&lt;title&gt;&lt;style face="normal" font="Times New Roman" size="100%"&gt;Aging Water Infrastructure (AWI) Research: Water Distribution Systems&lt;/style&gt;&lt;/title&gt;&lt;/titles&gt;&lt;volume&gt;2009&lt;/volume&gt;&lt;number&gt;August 24th&lt;/number&gt;&lt;dates&gt;&lt;year&gt;2009&lt;/year&gt;&lt;/dates&gt;&lt;urls&gt;&lt;related-urls&gt;&lt;url&gt;http://www.epa.gov/awi/distributionsys.html&lt;/url&gt;&lt;/related-urls&gt;&lt;/urls&gt;&lt;/record&gt;&lt;/Cite&gt;&lt;/EndNote&gt;</w:instrText>
      </w:r>
      <w:r w:rsidRPr="00586C9E">
        <w:fldChar w:fldCharType="separate"/>
      </w:r>
      <w:r w:rsidRPr="00586C9E">
        <w:rPr>
          <w:noProof/>
        </w:rPr>
        <w:t>(</w:t>
      </w:r>
      <w:hyperlink w:anchor="_ENREF_18" w:tooltip="U.S. Environmental Protection Agency, 2009 #1" w:history="1">
        <w:r w:rsidR="007578BB" w:rsidRPr="00586C9E">
          <w:rPr>
            <w:noProof/>
          </w:rPr>
          <w:t>U.S. Environmental Protection Agency 2009</w:t>
        </w:r>
      </w:hyperlink>
      <w:r w:rsidRPr="00586C9E">
        <w:rPr>
          <w:noProof/>
        </w:rPr>
        <w:t>)</w:t>
      </w:r>
      <w:r w:rsidRPr="00586C9E">
        <w:fldChar w:fldCharType="end"/>
      </w:r>
      <w:r w:rsidRPr="00586C9E">
        <w:t xml:space="preserve">. In development of the Revised Total Coliform Rule (TCR) under which water quality in the distribution system is measured and regulated (as part of the Safe Drinking Water Act), EPA established a Research and Information Collection Partnership (RICP) to identify the highest priority research needs regarding drinking water distribution systems and to help determine whether regulatory action is needed to address distribution system risks </w:t>
      </w:r>
      <w:r w:rsidRPr="00586C9E">
        <w:fldChar w:fldCharType="begin"/>
      </w:r>
      <w:r w:rsidR="00587ADA" w:rsidRPr="00586C9E">
        <w:instrText xml:space="preserve"> ADDIN EN.CITE &lt;EndNote&gt;&lt;Cite&gt;&lt;Author&gt;U.S. Environmental Protection Agency&lt;/Author&gt;&lt;Year&gt;2008&lt;/Year&gt;&lt;RecNum&gt;12&lt;/RecNum&gt;&lt;DisplayText&gt;(U.S. Environmental Protection Agency 2008)&lt;/DisplayText&gt;&lt;record&gt;&lt;rec-number&gt;12&lt;/rec-number&gt;&lt;foreign-keys&gt;&lt;key app="EN" db-id="stxs2vtwj9avpue5a9ixasf7taxrpwpxeta2"&gt;12&lt;/key&gt;&lt;/foreign-keys&gt;&lt;ref-type name="Web Page"&gt;12&lt;/ref-type&gt;&lt;contributors&gt;&lt;authors&gt;&lt;author&gt;U.S. Environmental Protection Agency,&lt;/author&gt;&lt;/authors&gt;&lt;/contributors&gt;&lt;titles&gt;&lt;title&gt;Total Coliform Rule/Distribution System (TCRDS) Federal Advisory Committee Agreement in Principle&lt;/title&gt;&lt;/titles&gt;&lt;volume&gt;2010&lt;/volume&gt;&lt;number&gt;December 6&lt;/number&gt;&lt;dates&gt;&lt;year&gt;2008&lt;/year&gt;&lt;/dates&gt;&lt;urls&gt;&lt;related-urls&gt;&lt;url&gt;http://www.epa.gov/safewater/disinfection/tcr/pdfs/tcrdsac/agreementinprinciple_tcrdsac_2008-09-18.pdf&lt;/url&gt;&lt;/related-urls&gt;&lt;/urls&gt;&lt;/record&gt;&lt;/Cite&gt;&lt;/EndNote&gt;</w:instrText>
      </w:r>
      <w:r w:rsidRPr="00586C9E">
        <w:fldChar w:fldCharType="separate"/>
      </w:r>
      <w:r w:rsidRPr="00586C9E">
        <w:rPr>
          <w:noProof/>
        </w:rPr>
        <w:t>(</w:t>
      </w:r>
      <w:hyperlink w:anchor="_ENREF_17" w:tooltip="U.S. Environmental Protection Agency, 2008 #12" w:history="1">
        <w:r w:rsidR="007578BB" w:rsidRPr="00586C9E">
          <w:rPr>
            <w:noProof/>
          </w:rPr>
          <w:t>U.S. Environmental Protection Agency 2008</w:t>
        </w:r>
      </w:hyperlink>
      <w:r w:rsidRPr="00586C9E">
        <w:rPr>
          <w:noProof/>
        </w:rPr>
        <w:t>)</w:t>
      </w:r>
      <w:r w:rsidRPr="00586C9E">
        <w:fldChar w:fldCharType="end"/>
      </w:r>
      <w:r w:rsidRPr="00586C9E">
        <w:t xml:space="preserve">. This study was selected as one of ten high priority areas for the drinking water sector </w:t>
      </w:r>
      <w:r w:rsidRPr="00586C9E">
        <w:fldChar w:fldCharType="begin"/>
      </w:r>
      <w:r w:rsidR="00587ADA" w:rsidRPr="00586C9E">
        <w:instrText xml:space="preserve"> ADDIN EN.CITE &lt;EndNote&gt;&lt;Cite&gt;&lt;Author&gt;U.S. Environmental Protection Agency&lt;/Author&gt;&lt;Year&gt;2010&lt;/Year&gt;&lt;RecNum&gt;13&lt;/RecNum&gt;&lt;DisplayText&gt;(U.S. Environmental Protection Agency and Water Research Foundation 2010)&lt;/DisplayText&gt;&lt;record&gt;&lt;rec-number&gt;13&lt;/rec-number&gt;&lt;foreign-keys&gt;&lt;key app="EN" db-id="stxs2vtwj9avpue5a9ixasf7taxrpwpxeta2"&gt;13&lt;/key&gt;&lt;/foreign-keys&gt;&lt;ref-type name="Web Page"&gt;12&lt;/ref-type&gt;&lt;contributors&gt;&lt;authors&gt;&lt;author&gt;U.S. Environmental Protection Agency,&lt;/author&gt;&lt;author&gt;Water Research Foundation,&lt;/author&gt;&lt;/authors&gt;&lt;/contributors&gt;&lt;titles&gt;&lt;title&gt;Final Priorities of the Distribution System Research and Information Collection Partnership&lt;/title&gt;&lt;/titles&gt;&lt;volume&gt;2010&lt;/volume&gt;&lt;number&gt;September 3&lt;/number&gt;&lt;dates&gt;&lt;year&gt;2010&lt;/year&gt;&lt;/dates&gt;&lt;urls&gt;&lt;related-urls&gt;&lt;url&gt;http://www.epa.gov/safewater/disinfection/tcr/pdfs/tcrdsac/finpridsricp051010.pdf &lt;/url&gt;&lt;/related-urls&gt;&lt;/urls&gt;&lt;/record&gt;&lt;/Cite&gt;&lt;/EndNote&gt;</w:instrText>
      </w:r>
      <w:r w:rsidRPr="00586C9E">
        <w:fldChar w:fldCharType="separate"/>
      </w:r>
      <w:r w:rsidRPr="00586C9E">
        <w:rPr>
          <w:noProof/>
        </w:rPr>
        <w:t>(</w:t>
      </w:r>
      <w:hyperlink w:anchor="_ENREF_19" w:tooltip="U.S. Environmental Protection Agency, 2010 #13" w:history="1">
        <w:r w:rsidR="007578BB" w:rsidRPr="00586C9E">
          <w:rPr>
            <w:noProof/>
          </w:rPr>
          <w:t>U.S. Environmental Protection Agency and Water Research Foundation 2010</w:t>
        </w:r>
      </w:hyperlink>
      <w:r w:rsidRPr="00586C9E">
        <w:rPr>
          <w:noProof/>
        </w:rPr>
        <w:t>)</w:t>
      </w:r>
      <w:r w:rsidRPr="00586C9E">
        <w:fldChar w:fldCharType="end"/>
      </w:r>
      <w:r w:rsidRPr="00586C9E">
        <w:t xml:space="preserve">. CDC, EPA and the Water Research Foundation (WRF) have provided financial support for the study, recognizing the importance of understanding the risk that low pressure events in the nation’s water distribution system infrastructure present for public health. </w:t>
      </w:r>
      <w:r w:rsidR="00C52B65" w:rsidRPr="00586C9E">
        <w:t xml:space="preserve">While no single study can provide all information needed to inform EPA regulations, and the proposed study cannot claim to fully represent all utilities in the U.S. or conclusively determine whether small increases in risk (i.e., 50% or less increase) occur, the proposed study will supply the first systematically collected epidemiologic data on health effects from low pressure events in the U.S. </w:t>
      </w:r>
    </w:p>
    <w:p w14:paraId="5F74AEBA" w14:textId="77777777" w:rsidR="00C52B65" w:rsidRPr="00586C9E" w:rsidRDefault="00C52B65" w:rsidP="004D3E5D"/>
    <w:p w14:paraId="1A5FF269" w14:textId="2297D0CA" w:rsidR="004D3E5D" w:rsidRPr="00586C9E" w:rsidRDefault="004D3E5D" w:rsidP="004D3E5D">
      <w:r w:rsidRPr="00586C9E">
        <w:t xml:space="preserve">This study </w:t>
      </w:r>
      <w:r w:rsidR="0024222A" w:rsidRPr="00586C9E">
        <w:t>will also supply data that can contribute to</w:t>
      </w:r>
      <w:r w:rsidRPr="00586C9E">
        <w:t xml:space="preserve"> a larger effort to estimate the burden of waterborne disease in the U.S., an activity which has been proposed in multiple agency budgets and is funded in part with </w:t>
      </w:r>
      <w:r w:rsidR="00055D3C" w:rsidRPr="00586C9E">
        <w:t>full time equivalent (</w:t>
      </w:r>
      <w:r w:rsidRPr="00586C9E">
        <w:t>FTE</w:t>
      </w:r>
      <w:r w:rsidR="00055D3C" w:rsidRPr="00586C9E">
        <w:t>)</w:t>
      </w:r>
      <w:r w:rsidRPr="00586C9E">
        <w:t xml:space="preserve"> and other programmatic support by the Waterborne Disease Prevention Branch within the Division of Foodborne, Waterborne and Environmental Diseases at CDC. </w:t>
      </w:r>
      <w:r w:rsidR="0024222A" w:rsidRPr="00586C9E">
        <w:t xml:space="preserve">These gaps include the association between low pressure events and illness (largely unknown in the U.S.), </w:t>
      </w:r>
      <w:r w:rsidR="005F6373" w:rsidRPr="00586C9E">
        <w:t>how often people use filters</w:t>
      </w:r>
      <w:r w:rsidR="0024222A" w:rsidRPr="00586C9E">
        <w:t>, and the amount of tap water consumed per day.</w:t>
      </w:r>
    </w:p>
    <w:p w14:paraId="6DE35BA4" w14:textId="77777777" w:rsidR="004D3E5D" w:rsidRPr="00586C9E" w:rsidRDefault="004D3E5D" w:rsidP="004D3E5D"/>
    <w:p w14:paraId="463F96F1" w14:textId="77777777" w:rsidR="004D3E5D" w:rsidRPr="00586C9E" w:rsidRDefault="004D3E5D" w:rsidP="004D3E5D">
      <w:r w:rsidRPr="00586C9E">
        <w:t xml:space="preserve">CDC, EPA, and other drinking water stakeholders will use the data generated from this study to inform regulation and rule development, and to direct future research efforts that address public health risks associated with drinking water distribution systems. The results from this epidemiologic study will also address EPA’s research goals by providing a characterization of the baseline risks of adverse health effects associated with low or negative pressure events in the distribution system and the potential for reduction in those risks associated with different water treatment types or repair strategies. The negative impact of not conducting this study is that policy-makers, government agencies and the water sector will not have the data and information they need on the potential health impact associated with low pressure events and other breakdowns in our nation’s drinking water infrastructure, which is critical to assess the safety and reliability of our public drinking water supply. </w:t>
      </w:r>
    </w:p>
    <w:p w14:paraId="108E78D7" w14:textId="77777777" w:rsidR="004D3E5D" w:rsidRPr="00586C9E" w:rsidRDefault="004D3E5D" w:rsidP="004D3E5D"/>
    <w:p w14:paraId="6544144F" w14:textId="4CEA98A0" w:rsidR="004D3E5D" w:rsidRPr="00586C9E" w:rsidRDefault="004D3E5D" w:rsidP="00D832B5">
      <w:pPr>
        <w:pStyle w:val="Heading1"/>
      </w:pPr>
      <w:bookmarkStart w:id="3" w:name="_Toc525637286"/>
      <w:r w:rsidRPr="00586C9E">
        <w:t>3. Use of Improved Information Technology and Burden Reduction</w:t>
      </w:r>
      <w:bookmarkEnd w:id="3"/>
    </w:p>
    <w:p w14:paraId="006FD749" w14:textId="58AE1F23" w:rsidR="00A56942" w:rsidRPr="00586C9E" w:rsidRDefault="004D3E5D" w:rsidP="00A56942">
      <w:pPr>
        <w:rPr>
          <w:rFonts w:eastAsiaTheme="minorHAnsi" w:cstheme="minorBidi"/>
        </w:rPr>
      </w:pPr>
      <w:r w:rsidRPr="00586C9E">
        <w:t xml:space="preserve">This data collection will involve two response options for survey participants: mail and internet. </w:t>
      </w:r>
      <w:r w:rsidR="00D75A7F" w:rsidRPr="00586C9E">
        <w:t xml:space="preserve">During the pilot, the majority of respondents chose to return the survey by postal mail (70%), using the provided return envelope. The data quality of the web surveys was higher than the paper surveys because data verification rules and question skip patterns were built into the survey interface. Since the web survey instructions and access information were printed on the survey materials, rather than sent electronically to customers, it might have been inconvenient for respondents to access a computer, type the link to the website, and log-in to take the survey. Additionally, the study team will add an outbound telephone call as a reminder and additional opportunity for survey participation before the final appeal </w:t>
      </w:r>
      <w:r w:rsidR="00FA3A59" w:rsidRPr="00586C9E">
        <w:t xml:space="preserve">letter is sent </w:t>
      </w:r>
      <w:r w:rsidR="00A56942" w:rsidRPr="00586C9E">
        <w:rPr>
          <w:rFonts w:eastAsiaTheme="minorHAnsi" w:cstheme="minorBidi"/>
        </w:rPr>
        <w:t xml:space="preserve">in an attempt to further increase the response rate (Attachment M). </w:t>
      </w:r>
      <w:r w:rsidR="00513FFB" w:rsidRPr="00586C9E">
        <w:rPr>
          <w:rFonts w:eastAsiaTheme="minorHAnsi" w:cstheme="minorBidi"/>
        </w:rPr>
        <w:t>However, t</w:t>
      </w:r>
      <w:r w:rsidR="00A56942" w:rsidRPr="00586C9E">
        <w:rPr>
          <w:rFonts w:eastAsiaTheme="minorHAnsi" w:cstheme="minorBidi"/>
        </w:rPr>
        <w:t xml:space="preserve">his call is </w:t>
      </w:r>
      <w:r w:rsidR="00513FFB" w:rsidRPr="00586C9E">
        <w:rPr>
          <w:rFonts w:eastAsiaTheme="minorHAnsi" w:cstheme="minorBidi"/>
        </w:rPr>
        <w:t xml:space="preserve">currently </w:t>
      </w:r>
      <w:r w:rsidR="00A56942" w:rsidRPr="00586C9E">
        <w:rPr>
          <w:rFonts w:eastAsiaTheme="minorHAnsi" w:cstheme="minorBidi"/>
        </w:rPr>
        <w:t>only feasible in a single utility due to several factors, including: state laws restricting the sharing of phone numbers and</w:t>
      </w:r>
      <w:r w:rsidR="00513FFB" w:rsidRPr="00586C9E">
        <w:rPr>
          <w:rFonts w:eastAsiaTheme="minorHAnsi" w:cstheme="minorBidi"/>
        </w:rPr>
        <w:t xml:space="preserve"> </w:t>
      </w:r>
      <w:r w:rsidR="00A56942" w:rsidRPr="00586C9E">
        <w:rPr>
          <w:rFonts w:eastAsiaTheme="minorHAnsi" w:cstheme="minorBidi"/>
        </w:rPr>
        <w:t>data systems at utilities may not be able to provide customer phone numbers the file needed,.</w:t>
      </w:r>
    </w:p>
    <w:p w14:paraId="53CF25FC" w14:textId="77777777" w:rsidR="004D3E5D" w:rsidRPr="00586C9E" w:rsidRDefault="004D3E5D" w:rsidP="004D3E5D"/>
    <w:p w14:paraId="4CF126F6" w14:textId="18330559" w:rsidR="004D3E5D" w:rsidRPr="00586C9E" w:rsidRDefault="00FA3A59" w:rsidP="004D3E5D">
      <w:r w:rsidRPr="00586C9E">
        <w:t xml:space="preserve">All respondents will have the opportunity to respond via the internet. </w:t>
      </w:r>
      <w:r w:rsidR="004D3E5D" w:rsidRPr="00586C9E">
        <w:t xml:space="preserve">A web-based version of the survey is being offered because it will: </w:t>
      </w:r>
    </w:p>
    <w:p w14:paraId="5A709337" w14:textId="77777777" w:rsidR="004D3E5D" w:rsidRPr="00586C9E" w:rsidRDefault="004D3E5D" w:rsidP="004D3E5D">
      <w:pPr>
        <w:numPr>
          <w:ilvl w:val="0"/>
          <w:numId w:val="15"/>
        </w:numPr>
      </w:pPr>
      <w:r w:rsidRPr="00586C9E">
        <w:t xml:space="preserve">Reduce the time burden on respondents as compared to other methods of survey completion because of the built in skip patterns and internal logic controls for efficiently routing the respondent to the relevant questions; </w:t>
      </w:r>
    </w:p>
    <w:p w14:paraId="2BCC9BBE" w14:textId="77777777" w:rsidR="004D3E5D" w:rsidRPr="00586C9E" w:rsidRDefault="004D3E5D" w:rsidP="004D3E5D">
      <w:pPr>
        <w:numPr>
          <w:ilvl w:val="0"/>
          <w:numId w:val="15"/>
        </w:numPr>
      </w:pPr>
      <w:r w:rsidRPr="00586C9E">
        <w:t xml:space="preserve">Employ a variety of prompts to encourage survey completion; </w:t>
      </w:r>
    </w:p>
    <w:p w14:paraId="637F9E0A" w14:textId="77777777" w:rsidR="004D3E5D" w:rsidRPr="00586C9E" w:rsidRDefault="004D3E5D" w:rsidP="004D3E5D">
      <w:pPr>
        <w:numPr>
          <w:ilvl w:val="0"/>
          <w:numId w:val="15"/>
        </w:numPr>
      </w:pPr>
      <w:r w:rsidRPr="00586C9E">
        <w:t xml:space="preserve">Have data entry validation to limit data entry errors and reduce data cleaning efforts; and </w:t>
      </w:r>
    </w:p>
    <w:p w14:paraId="31DED38E" w14:textId="77777777" w:rsidR="004D3E5D" w:rsidRPr="00586C9E" w:rsidRDefault="004D3E5D" w:rsidP="004D3E5D">
      <w:pPr>
        <w:numPr>
          <w:ilvl w:val="0"/>
          <w:numId w:val="15"/>
        </w:numPr>
      </w:pPr>
      <w:r w:rsidRPr="00586C9E">
        <w:t>Data entry into the database is automatic thereby eliminating the need for manual data entry, which also limits data entry errors.</w:t>
      </w:r>
    </w:p>
    <w:p w14:paraId="4C66B3F8" w14:textId="77777777" w:rsidR="004D3E5D" w:rsidRPr="00586C9E" w:rsidRDefault="004D3E5D" w:rsidP="004D3E5D"/>
    <w:p w14:paraId="1B131294" w14:textId="77777777" w:rsidR="004D3E5D" w:rsidRPr="00586C9E" w:rsidRDefault="004D3E5D" w:rsidP="004D3E5D">
      <w:r w:rsidRPr="00586C9E">
        <w:t xml:space="preserve">We expect both versions of the survey to take approximately 12 minutes to complete. </w:t>
      </w:r>
    </w:p>
    <w:p w14:paraId="45BC774E" w14:textId="77777777" w:rsidR="004D3E5D" w:rsidRPr="00586C9E" w:rsidRDefault="004D3E5D" w:rsidP="004D3E5D"/>
    <w:p w14:paraId="6A39C65F" w14:textId="77777777" w:rsidR="004D3E5D" w:rsidRPr="00586C9E" w:rsidRDefault="004D3E5D" w:rsidP="004D3E5D">
      <w:r w:rsidRPr="00586C9E">
        <w:t xml:space="preserve">Participation in this data collection is voluntary, individuals will be able to discontinue participation at any time point, and all efforts will be made to reduce the time burden on participants. </w:t>
      </w:r>
    </w:p>
    <w:p w14:paraId="457C1EF3" w14:textId="77777777" w:rsidR="004D3E5D" w:rsidRPr="00586C9E" w:rsidRDefault="004D3E5D" w:rsidP="004D3E5D"/>
    <w:p w14:paraId="45BC3475" w14:textId="745D9586" w:rsidR="004D3E5D" w:rsidRPr="00586C9E" w:rsidRDefault="004D3E5D" w:rsidP="00D832B5">
      <w:pPr>
        <w:pStyle w:val="Heading1"/>
      </w:pPr>
      <w:bookmarkStart w:id="4" w:name="_Toc525637287"/>
      <w:r w:rsidRPr="00586C9E">
        <w:t>4. Efforts to Identify Duplication and Use of Similar Information</w:t>
      </w:r>
      <w:bookmarkEnd w:id="4"/>
    </w:p>
    <w:p w14:paraId="603540B9" w14:textId="50E2642B" w:rsidR="004D3E5D" w:rsidRPr="00586C9E" w:rsidRDefault="00FA3A59" w:rsidP="004D3E5D">
      <w:r w:rsidRPr="00586C9E">
        <w:t>There are no similar data available</w:t>
      </w:r>
      <w:r w:rsidR="00C4338B" w:rsidRPr="00586C9E">
        <w:t>,</w:t>
      </w:r>
      <w:r w:rsidRPr="00586C9E">
        <w:t xml:space="preserve"> and this study would not be a duplication of any studies currently being conducted in the U.S. </w:t>
      </w:r>
      <w:r w:rsidRPr="00586C9E">
        <w:rPr>
          <w:bCs/>
        </w:rPr>
        <w:t xml:space="preserve">No existing U.S. data sources can be used to answer this research question. </w:t>
      </w:r>
      <w:r w:rsidR="004D3E5D" w:rsidRPr="00586C9E">
        <w:t>During the past two decades, only a handful of epidemiologic studies looking at the risk for gastrointestinal illness associated with drinking water have been conducted globally (see Table A</w:t>
      </w:r>
      <w:r w:rsidR="006105EB" w:rsidRPr="00586C9E">
        <w:t>.</w:t>
      </w:r>
      <w:r w:rsidR="004D3E5D" w:rsidRPr="00586C9E">
        <w:t>1.</w:t>
      </w:r>
      <w:r w:rsidR="0075133F" w:rsidRPr="00586C9E">
        <w:t>2</w:t>
      </w:r>
      <w:r w:rsidR="004D3E5D" w:rsidRPr="00586C9E">
        <w:t xml:space="preserve">). Two of these studies looked at distribution system risks using a prospective study design, and neither of these studies were conducted in the U.S. Through consultation with other government agencies and national and international water experts, we feel confident that this type of study has not been conducted in the U.S. and would not be a duplication of efforts. Additionally, we have searched databases of scientific literature in the disciplines of public health, environmental engineering, and water microbiology (e.g., PubMed, Web of Science, Google Scholar), and attended national meetings (American Public Health Association, American Water Works Association, and American Backflow Prevention Association meetings as well as EPA symposia) to attempt to identify similar epidemiological studies that may have been conducted in the U.S. and elsewhere. This study would be, to our knowledge, the first U.S. study to prospectively examine the association between low pressure events in the water distribution system and illness (AGI or ARI). </w:t>
      </w:r>
    </w:p>
    <w:p w14:paraId="7600D956" w14:textId="77777777" w:rsidR="004D3E5D" w:rsidRPr="00586C9E" w:rsidRDefault="004D3E5D" w:rsidP="004D3E5D"/>
    <w:p w14:paraId="199EBA2C" w14:textId="373BFFD2" w:rsidR="004D3E5D" w:rsidRPr="00586C9E" w:rsidRDefault="004D3E5D" w:rsidP="00D832B5">
      <w:pPr>
        <w:pStyle w:val="Heading1"/>
      </w:pPr>
      <w:bookmarkStart w:id="5" w:name="_Toc525637288"/>
      <w:r w:rsidRPr="00586C9E">
        <w:t>5.  Impact on Small Businesses or Other Small Entities</w:t>
      </w:r>
      <w:bookmarkEnd w:id="5"/>
    </w:p>
    <w:p w14:paraId="7958DC42" w14:textId="77777777" w:rsidR="004D3E5D" w:rsidRPr="00586C9E" w:rsidRDefault="004D3E5D" w:rsidP="004D3E5D">
      <w:r w:rsidRPr="00586C9E">
        <w:t>No small businesses will be involved in this data collection.</w:t>
      </w:r>
    </w:p>
    <w:p w14:paraId="6106CB9B" w14:textId="77777777" w:rsidR="004D3E5D" w:rsidRPr="00586C9E" w:rsidRDefault="004D3E5D" w:rsidP="004D3E5D"/>
    <w:p w14:paraId="5CBDEE6C" w14:textId="29A0BD67" w:rsidR="004D3E5D" w:rsidRPr="00586C9E" w:rsidRDefault="004D3E5D" w:rsidP="00D832B5">
      <w:pPr>
        <w:pStyle w:val="Heading1"/>
      </w:pPr>
      <w:bookmarkStart w:id="6" w:name="_Toc525637289"/>
      <w:r w:rsidRPr="00586C9E">
        <w:t>6. Consequences of Collecting the Information Less Frequently</w:t>
      </w:r>
      <w:bookmarkEnd w:id="6"/>
    </w:p>
    <w:p w14:paraId="7D707B66" w14:textId="2A705D57" w:rsidR="004D3E5D" w:rsidRPr="00586C9E" w:rsidRDefault="004D3E5D" w:rsidP="004D3E5D">
      <w:r w:rsidRPr="00586C9E">
        <w:t xml:space="preserve">Respondents will be asked to respond to this data collection only one time. </w:t>
      </w:r>
      <w:r w:rsidR="00F75BFD" w:rsidRPr="00586C9E">
        <w:t>Our utility partner</w:t>
      </w:r>
      <w:r w:rsidR="00636C60" w:rsidRPr="00586C9E">
        <w:t>’</w:t>
      </w:r>
      <w:r w:rsidR="00F75BFD" w:rsidRPr="00586C9E">
        <w:t>s staff will be filling</w:t>
      </w:r>
      <w:r w:rsidR="00636C60" w:rsidRPr="00586C9E">
        <w:t xml:space="preserve"> out LPE forms,</w:t>
      </w:r>
      <w:r w:rsidR="00F75BFD" w:rsidRPr="00586C9E">
        <w:t xml:space="preserve"> collecting water samples </w:t>
      </w:r>
      <w:r w:rsidR="00636C60" w:rsidRPr="00586C9E">
        <w:t xml:space="preserve">and sending us costumer information </w:t>
      </w:r>
      <w:r w:rsidR="00F75BFD" w:rsidRPr="00586C9E">
        <w:t xml:space="preserve">for each of the 13 events they collect.  </w:t>
      </w:r>
      <w:r w:rsidRPr="00586C9E">
        <w:t xml:space="preserve">There are no legal obstacles to reduce the burden. </w:t>
      </w:r>
    </w:p>
    <w:p w14:paraId="5F3AF3E9" w14:textId="77777777" w:rsidR="004D3E5D" w:rsidRPr="00586C9E" w:rsidRDefault="004D3E5D" w:rsidP="004D3E5D"/>
    <w:p w14:paraId="73AC1539" w14:textId="1D4CB2B2" w:rsidR="004D3E5D" w:rsidRPr="00586C9E" w:rsidRDefault="004D3E5D" w:rsidP="00D832B5">
      <w:pPr>
        <w:pStyle w:val="Heading1"/>
      </w:pPr>
      <w:bookmarkStart w:id="7" w:name="_Toc525637290"/>
      <w:r w:rsidRPr="00586C9E">
        <w:t>7. Special Circumstances Relating to the Guidelines of 5 CFR 1320.5</w:t>
      </w:r>
      <w:bookmarkEnd w:id="7"/>
    </w:p>
    <w:p w14:paraId="2BB714E8" w14:textId="77777777" w:rsidR="004D3E5D" w:rsidRPr="00586C9E" w:rsidRDefault="004D3E5D" w:rsidP="004D3E5D">
      <w:r w:rsidRPr="00586C9E">
        <w:t>This request fully complies with the regulation 5 CFR 1320.5.</w:t>
      </w:r>
    </w:p>
    <w:p w14:paraId="29A9E305" w14:textId="77777777" w:rsidR="004D3E5D" w:rsidRPr="00586C9E" w:rsidRDefault="004D3E5D" w:rsidP="004D3E5D"/>
    <w:p w14:paraId="75770F61" w14:textId="060437B9" w:rsidR="004D3E5D" w:rsidRPr="00586C9E" w:rsidRDefault="004D3E5D" w:rsidP="00D832B5">
      <w:pPr>
        <w:pStyle w:val="Heading1"/>
      </w:pPr>
      <w:bookmarkStart w:id="8" w:name="_Toc525637291"/>
      <w:r w:rsidRPr="00586C9E">
        <w:t>8. Comments in Response to the Federal Register Notice and Efforts to Consult Outside the Agency</w:t>
      </w:r>
      <w:bookmarkEnd w:id="8"/>
    </w:p>
    <w:p w14:paraId="7395F0E6" w14:textId="77777777" w:rsidR="004D3E5D" w:rsidRPr="00586C9E" w:rsidRDefault="004D3E5D" w:rsidP="004D3E5D"/>
    <w:p w14:paraId="5A47A0B6" w14:textId="2D1587CB" w:rsidR="004D3E5D" w:rsidRPr="00586C9E" w:rsidRDefault="004D3E5D" w:rsidP="004D3E5D">
      <w:r w:rsidRPr="00586C9E">
        <w:rPr>
          <w:b/>
        </w:rPr>
        <w:t xml:space="preserve">A. </w:t>
      </w:r>
      <w:r w:rsidRPr="00586C9E">
        <w:t xml:space="preserve">A 60-day Federal Register Notice was published in the </w:t>
      </w:r>
      <w:r w:rsidRPr="00586C9E">
        <w:rPr>
          <w:i/>
          <w:iCs/>
        </w:rPr>
        <w:t xml:space="preserve">Federal Register </w:t>
      </w:r>
      <w:r w:rsidRPr="00586C9E">
        <w:t xml:space="preserve">on </w:t>
      </w:r>
      <w:r w:rsidR="008B4B0D" w:rsidRPr="00586C9E">
        <w:t>August 29, 2018</w:t>
      </w:r>
      <w:r w:rsidRPr="00586C9E">
        <w:t xml:space="preserve">, vol. </w:t>
      </w:r>
      <w:r w:rsidR="008B4B0D" w:rsidRPr="00586C9E">
        <w:t>83</w:t>
      </w:r>
      <w:r w:rsidRPr="00586C9E">
        <w:t xml:space="preserve">, No. </w:t>
      </w:r>
      <w:r w:rsidR="008B4B0D" w:rsidRPr="00586C9E">
        <w:t>168</w:t>
      </w:r>
      <w:r w:rsidRPr="00586C9E">
        <w:t xml:space="preserve">, pp. </w:t>
      </w:r>
      <w:r w:rsidR="008B4B0D" w:rsidRPr="00586C9E">
        <w:t>44053 (Attachment B)</w:t>
      </w:r>
      <w:r w:rsidRPr="00586C9E">
        <w:t>.</w:t>
      </w:r>
      <w:r w:rsidR="008B4B0D" w:rsidRPr="00586C9E">
        <w:t xml:space="preserve"> CDC received </w:t>
      </w:r>
      <w:r w:rsidR="00B5160A" w:rsidRPr="00586C9E">
        <w:t xml:space="preserve">four </w:t>
      </w:r>
      <w:r w:rsidR="008B4B0D" w:rsidRPr="00586C9E">
        <w:t>non-substantive public comments (Attachments B1</w:t>
      </w:r>
      <w:r w:rsidR="00B5160A" w:rsidRPr="00586C9E">
        <w:t xml:space="preserve">, </w:t>
      </w:r>
      <w:r w:rsidR="008B4B0D" w:rsidRPr="00586C9E">
        <w:t>B2</w:t>
      </w:r>
      <w:r w:rsidR="00B5160A" w:rsidRPr="00586C9E">
        <w:t>, B3, and B4</w:t>
      </w:r>
      <w:r w:rsidR="008B4B0D" w:rsidRPr="00586C9E">
        <w:t>).</w:t>
      </w:r>
      <w:r w:rsidR="00B5160A" w:rsidRPr="00586C9E">
        <w:t xml:space="preserve"> CDC received one substantive public comment (B5). A response was sent thanking the commenter for his support of the study (B6). </w:t>
      </w:r>
    </w:p>
    <w:p w14:paraId="08ED5B62" w14:textId="77777777" w:rsidR="004D3E5D" w:rsidRPr="00586C9E" w:rsidRDefault="004D3E5D" w:rsidP="004D3E5D"/>
    <w:p w14:paraId="14D77C58" w14:textId="77777777" w:rsidR="004D3E5D" w:rsidRPr="00586C9E" w:rsidRDefault="004D3E5D" w:rsidP="004D3E5D">
      <w:r w:rsidRPr="00586C9E">
        <w:rPr>
          <w:b/>
        </w:rPr>
        <w:t>B.</w:t>
      </w:r>
      <w:r w:rsidRPr="00586C9E">
        <w:t xml:space="preserve"> Consultation outside the CDC began in 2008 with the following persons and is ongoing:</w:t>
      </w:r>
    </w:p>
    <w:p w14:paraId="29CA0939" w14:textId="77777777" w:rsidR="004D3E5D" w:rsidRPr="00586C9E" w:rsidRDefault="004D3E5D" w:rsidP="004D3E5D"/>
    <w:p w14:paraId="46D08D99" w14:textId="77777777" w:rsidR="004D3E5D" w:rsidRPr="00586C9E" w:rsidRDefault="004D3E5D" w:rsidP="004D3E5D">
      <w:pPr>
        <w:rPr>
          <w:b/>
          <w:i/>
          <w:szCs w:val="24"/>
        </w:rPr>
      </w:pPr>
      <w:r w:rsidRPr="00586C9E">
        <w:rPr>
          <w:b/>
          <w:i/>
          <w:szCs w:val="24"/>
        </w:rPr>
        <w:t xml:space="preserve">U.S. Environmental Protection Agency (EPA) </w:t>
      </w:r>
    </w:p>
    <w:p w14:paraId="18B56DC7" w14:textId="77777777" w:rsidR="00513FFB" w:rsidRPr="00586C9E" w:rsidRDefault="00513FFB" w:rsidP="00513FFB">
      <w:pPr>
        <w:rPr>
          <w:szCs w:val="24"/>
        </w:rPr>
      </w:pPr>
      <w:r w:rsidRPr="00586C9E">
        <w:rPr>
          <w:szCs w:val="24"/>
        </w:rPr>
        <w:t>Timothy J. Wade (2016 -Present)</w:t>
      </w:r>
    </w:p>
    <w:p w14:paraId="034125AB" w14:textId="77777777" w:rsidR="00513FFB" w:rsidRPr="00586C9E" w:rsidRDefault="00513FFB" w:rsidP="00513FFB">
      <w:pPr>
        <w:rPr>
          <w:szCs w:val="24"/>
        </w:rPr>
      </w:pPr>
      <w:r w:rsidRPr="00586C9E">
        <w:rPr>
          <w:szCs w:val="24"/>
        </w:rPr>
        <w:t>Chief, Epidemiology Branch</w:t>
      </w:r>
    </w:p>
    <w:p w14:paraId="754EB156" w14:textId="77777777" w:rsidR="00513FFB" w:rsidRPr="00586C9E" w:rsidRDefault="00513FFB" w:rsidP="00513FFB">
      <w:pPr>
        <w:rPr>
          <w:szCs w:val="24"/>
        </w:rPr>
      </w:pPr>
      <w:r w:rsidRPr="00586C9E">
        <w:rPr>
          <w:szCs w:val="24"/>
        </w:rPr>
        <w:t>National Health and Environmental Effects Research Laboratory</w:t>
      </w:r>
    </w:p>
    <w:p w14:paraId="66F6347E" w14:textId="77777777" w:rsidR="00513FFB" w:rsidRPr="00586C9E" w:rsidRDefault="00513FFB" w:rsidP="00513FFB">
      <w:pPr>
        <w:rPr>
          <w:szCs w:val="24"/>
        </w:rPr>
      </w:pPr>
      <w:r w:rsidRPr="00586C9E">
        <w:rPr>
          <w:szCs w:val="24"/>
        </w:rPr>
        <w:t>Phone: 919 966 8900</w:t>
      </w:r>
    </w:p>
    <w:p w14:paraId="0E48A71C" w14:textId="77777777" w:rsidR="00513FFB" w:rsidRPr="00586C9E" w:rsidRDefault="00527122" w:rsidP="00513FFB">
      <w:pPr>
        <w:pStyle w:val="List"/>
        <w:rPr>
          <w:rStyle w:val="Hyperlink"/>
          <w:rFonts w:ascii="Times New Roman" w:eastAsiaTheme="majorEastAsia" w:hAnsi="Times New Roman"/>
          <w:sz w:val="24"/>
          <w:szCs w:val="24"/>
        </w:rPr>
      </w:pPr>
      <w:hyperlink r:id="rId10" w:history="1">
        <w:r w:rsidR="00513FFB" w:rsidRPr="00586C9E">
          <w:rPr>
            <w:rStyle w:val="Hyperlink"/>
            <w:rFonts w:ascii="Times New Roman" w:eastAsiaTheme="majorEastAsia" w:hAnsi="Times New Roman"/>
            <w:sz w:val="24"/>
            <w:szCs w:val="24"/>
          </w:rPr>
          <w:t>wade.tim@epa.gov</w:t>
        </w:r>
      </w:hyperlink>
    </w:p>
    <w:p w14:paraId="305AF71B" w14:textId="77777777" w:rsidR="00513FFB" w:rsidRPr="00586C9E" w:rsidRDefault="00513FFB" w:rsidP="004D3E5D">
      <w:pPr>
        <w:rPr>
          <w:szCs w:val="24"/>
        </w:rPr>
      </w:pPr>
    </w:p>
    <w:p w14:paraId="49D501C5" w14:textId="5F8FF29A" w:rsidR="004D3E5D" w:rsidRPr="00586C9E" w:rsidRDefault="004D3E5D" w:rsidP="004D3E5D">
      <w:pPr>
        <w:rPr>
          <w:szCs w:val="24"/>
        </w:rPr>
      </w:pPr>
      <w:r w:rsidRPr="00586C9E">
        <w:rPr>
          <w:szCs w:val="24"/>
        </w:rPr>
        <w:t>Stig Regli (2008-2011)</w:t>
      </w:r>
    </w:p>
    <w:p w14:paraId="0BB1BE95" w14:textId="77777777" w:rsidR="004D3E5D" w:rsidRPr="00586C9E" w:rsidRDefault="004D3E5D" w:rsidP="004D3E5D">
      <w:pPr>
        <w:rPr>
          <w:szCs w:val="24"/>
        </w:rPr>
      </w:pPr>
      <w:r w:rsidRPr="00586C9E">
        <w:rPr>
          <w:szCs w:val="24"/>
        </w:rPr>
        <w:t>Scientist, Office of Ground Water and Drinking Water</w:t>
      </w:r>
    </w:p>
    <w:p w14:paraId="3CE90FB4" w14:textId="77777777" w:rsidR="004D3E5D" w:rsidRPr="00586C9E" w:rsidRDefault="004D3E5D" w:rsidP="004D3E5D">
      <w:pPr>
        <w:pStyle w:val="PlainText"/>
        <w:rPr>
          <w:rFonts w:ascii="Times New Roman" w:hAnsi="Times New Roman"/>
          <w:sz w:val="24"/>
          <w:szCs w:val="24"/>
        </w:rPr>
      </w:pPr>
      <w:r w:rsidRPr="00586C9E">
        <w:rPr>
          <w:rFonts w:ascii="Times New Roman" w:hAnsi="Times New Roman"/>
          <w:sz w:val="24"/>
          <w:szCs w:val="24"/>
        </w:rPr>
        <w:t>Tel: 202-564-5270</w:t>
      </w:r>
    </w:p>
    <w:p w14:paraId="540C415C" w14:textId="77777777" w:rsidR="004D3E5D" w:rsidRPr="00586C9E" w:rsidRDefault="00527122" w:rsidP="004D3E5D">
      <w:pPr>
        <w:pStyle w:val="PlainText"/>
        <w:rPr>
          <w:rFonts w:ascii="Times New Roman" w:hAnsi="Times New Roman"/>
          <w:sz w:val="24"/>
          <w:szCs w:val="24"/>
        </w:rPr>
      </w:pPr>
      <w:hyperlink r:id="rId11" w:history="1">
        <w:r w:rsidR="004D3E5D" w:rsidRPr="00586C9E">
          <w:rPr>
            <w:rStyle w:val="Hyperlink"/>
            <w:rFonts w:ascii="Times New Roman" w:eastAsiaTheme="majorEastAsia" w:hAnsi="Times New Roman"/>
            <w:sz w:val="24"/>
            <w:szCs w:val="24"/>
          </w:rPr>
          <w:t>Regli.Stig@epa.gov</w:t>
        </w:r>
      </w:hyperlink>
    </w:p>
    <w:p w14:paraId="75343F82" w14:textId="77777777" w:rsidR="004D3E5D" w:rsidRPr="00586C9E" w:rsidRDefault="004D3E5D" w:rsidP="004D3E5D">
      <w:pPr>
        <w:rPr>
          <w:szCs w:val="24"/>
        </w:rPr>
      </w:pPr>
    </w:p>
    <w:p w14:paraId="70755D4D" w14:textId="77777777" w:rsidR="004D3E5D" w:rsidRPr="00586C9E" w:rsidRDefault="004D3E5D" w:rsidP="004D3E5D">
      <w:pPr>
        <w:rPr>
          <w:szCs w:val="24"/>
        </w:rPr>
      </w:pPr>
      <w:r w:rsidRPr="00586C9E">
        <w:rPr>
          <w:szCs w:val="24"/>
        </w:rPr>
        <w:t xml:space="preserve">Nick Ashbolt (2008-2010) </w:t>
      </w:r>
    </w:p>
    <w:p w14:paraId="61895592" w14:textId="77777777" w:rsidR="004D3E5D" w:rsidRPr="00586C9E" w:rsidRDefault="004D3E5D" w:rsidP="004D3E5D">
      <w:pPr>
        <w:rPr>
          <w:szCs w:val="24"/>
        </w:rPr>
      </w:pPr>
      <w:r w:rsidRPr="00586C9E">
        <w:rPr>
          <w:szCs w:val="24"/>
        </w:rPr>
        <w:t>Title-42 Senior Research Microbiologist</w:t>
      </w:r>
      <w:r w:rsidRPr="00586C9E">
        <w:rPr>
          <w:szCs w:val="24"/>
        </w:rPr>
        <w:br/>
        <w:t xml:space="preserve">Office of Research and Development, National Exposure Research Laboratory </w:t>
      </w:r>
      <w:r w:rsidRPr="00586C9E">
        <w:rPr>
          <w:szCs w:val="24"/>
        </w:rPr>
        <w:br/>
        <w:t>Tel: 513-569 7318</w:t>
      </w:r>
      <w:r w:rsidRPr="00586C9E">
        <w:rPr>
          <w:szCs w:val="24"/>
        </w:rPr>
        <w:br/>
      </w:r>
      <w:hyperlink r:id="rId12" w:tgtFrame="blank" w:history="1">
        <w:r w:rsidRPr="00586C9E">
          <w:rPr>
            <w:rStyle w:val="Hyperlink"/>
            <w:szCs w:val="24"/>
          </w:rPr>
          <w:t>Ashbolt.Nick@epa.gov</w:t>
        </w:r>
      </w:hyperlink>
    </w:p>
    <w:p w14:paraId="6CA4B2F4" w14:textId="77777777" w:rsidR="004D3E5D" w:rsidRPr="00586C9E" w:rsidRDefault="004D3E5D" w:rsidP="004D3E5D">
      <w:pPr>
        <w:rPr>
          <w:szCs w:val="24"/>
        </w:rPr>
      </w:pPr>
    </w:p>
    <w:p w14:paraId="05723095" w14:textId="77777777" w:rsidR="004D3E5D" w:rsidRPr="00586C9E" w:rsidRDefault="004D3E5D" w:rsidP="004D3E5D">
      <w:pPr>
        <w:rPr>
          <w:szCs w:val="24"/>
        </w:rPr>
      </w:pPr>
      <w:r w:rsidRPr="00586C9E">
        <w:rPr>
          <w:szCs w:val="24"/>
        </w:rPr>
        <w:t>Audrey Levine (2008-2010)</w:t>
      </w:r>
      <w:r w:rsidRPr="00586C9E">
        <w:rPr>
          <w:szCs w:val="24"/>
        </w:rPr>
        <w:br/>
        <w:t>National Program Director for Drinking Water Research</w:t>
      </w:r>
      <w:r w:rsidRPr="00586C9E">
        <w:rPr>
          <w:szCs w:val="24"/>
        </w:rPr>
        <w:br/>
        <w:t>USEPA-Office of Research and Development</w:t>
      </w:r>
      <w:r w:rsidRPr="00586C9E">
        <w:rPr>
          <w:szCs w:val="24"/>
        </w:rPr>
        <w:br/>
        <w:t>Tel: 202-564-5284</w:t>
      </w:r>
    </w:p>
    <w:p w14:paraId="08BE7403" w14:textId="611451E7" w:rsidR="004D3E5D" w:rsidRPr="00586C9E" w:rsidRDefault="00527122" w:rsidP="004D3E5D">
      <w:pPr>
        <w:rPr>
          <w:rStyle w:val="Hyperlink"/>
          <w:szCs w:val="24"/>
        </w:rPr>
      </w:pPr>
      <w:hyperlink r:id="rId13" w:history="1">
        <w:r w:rsidR="004D3E5D" w:rsidRPr="00586C9E">
          <w:rPr>
            <w:rStyle w:val="Hyperlink"/>
            <w:szCs w:val="24"/>
          </w:rPr>
          <w:t>Levine.Audrey@epa.gov</w:t>
        </w:r>
      </w:hyperlink>
    </w:p>
    <w:p w14:paraId="176EE824" w14:textId="5F0AE424" w:rsidR="005C17CD" w:rsidRPr="00586C9E" w:rsidRDefault="005C17CD" w:rsidP="004D3E5D">
      <w:pPr>
        <w:rPr>
          <w:szCs w:val="24"/>
        </w:rPr>
      </w:pPr>
    </w:p>
    <w:p w14:paraId="681F09D2" w14:textId="77777777" w:rsidR="004D3E5D" w:rsidRPr="00586C9E" w:rsidRDefault="004D3E5D" w:rsidP="004D3E5D">
      <w:pPr>
        <w:rPr>
          <w:b/>
          <w:i/>
          <w:szCs w:val="24"/>
        </w:rPr>
      </w:pPr>
      <w:r w:rsidRPr="00586C9E">
        <w:rPr>
          <w:b/>
          <w:i/>
          <w:szCs w:val="24"/>
        </w:rPr>
        <w:t>Water Research Foundation</w:t>
      </w:r>
    </w:p>
    <w:p w14:paraId="4D4C788C" w14:textId="344F3D9E" w:rsidR="00A06EEE" w:rsidRPr="00586C9E" w:rsidRDefault="00E34B28" w:rsidP="004D3E5D">
      <w:pPr>
        <w:rPr>
          <w:szCs w:val="24"/>
        </w:rPr>
      </w:pPr>
      <w:r w:rsidRPr="00586C9E">
        <w:rPr>
          <w:szCs w:val="24"/>
        </w:rPr>
        <w:t>Hyunyoung Jang (2013-Present</w:t>
      </w:r>
      <w:r w:rsidR="00A06EEE" w:rsidRPr="00586C9E">
        <w:rPr>
          <w:szCs w:val="24"/>
        </w:rPr>
        <w:t>)</w:t>
      </w:r>
    </w:p>
    <w:p w14:paraId="744CDB3C" w14:textId="1A8D82E2" w:rsidR="00A06EEE" w:rsidRPr="00586C9E" w:rsidRDefault="00A06EEE" w:rsidP="004D3E5D">
      <w:pPr>
        <w:rPr>
          <w:szCs w:val="24"/>
        </w:rPr>
      </w:pPr>
      <w:r w:rsidRPr="00586C9E">
        <w:rPr>
          <w:szCs w:val="24"/>
        </w:rPr>
        <w:t>Research Manager</w:t>
      </w:r>
    </w:p>
    <w:p w14:paraId="41E2EB1F" w14:textId="2E2BA494" w:rsidR="00A06EEE" w:rsidRPr="00586C9E" w:rsidRDefault="00A06EEE" w:rsidP="004D3E5D">
      <w:pPr>
        <w:rPr>
          <w:szCs w:val="24"/>
        </w:rPr>
      </w:pPr>
      <w:r w:rsidRPr="00586C9E">
        <w:rPr>
          <w:szCs w:val="24"/>
        </w:rPr>
        <w:t>Water Reearch Foundation (WaterRF)</w:t>
      </w:r>
    </w:p>
    <w:p w14:paraId="5B559349" w14:textId="7604205A" w:rsidR="00A06EEE" w:rsidRPr="00586C9E" w:rsidRDefault="00A06EEE" w:rsidP="004D3E5D">
      <w:pPr>
        <w:rPr>
          <w:szCs w:val="24"/>
        </w:rPr>
      </w:pPr>
      <w:r w:rsidRPr="00586C9E">
        <w:rPr>
          <w:szCs w:val="24"/>
        </w:rPr>
        <w:t>Phone: 303.347.6112</w:t>
      </w:r>
    </w:p>
    <w:p w14:paraId="175A05F9" w14:textId="6D4ADF1E" w:rsidR="00A06EEE" w:rsidRPr="00586C9E" w:rsidRDefault="003A54C8" w:rsidP="004D3E5D">
      <w:pPr>
        <w:rPr>
          <w:szCs w:val="24"/>
        </w:rPr>
      </w:pPr>
      <w:r w:rsidRPr="00586C9E">
        <w:rPr>
          <w:szCs w:val="24"/>
        </w:rPr>
        <w:t>hjang@waterrf.org</w:t>
      </w:r>
    </w:p>
    <w:p w14:paraId="0F363401" w14:textId="77777777" w:rsidR="00A06EEE" w:rsidRPr="00586C9E" w:rsidRDefault="00A06EEE" w:rsidP="004D3E5D">
      <w:pPr>
        <w:rPr>
          <w:szCs w:val="24"/>
        </w:rPr>
      </w:pPr>
    </w:p>
    <w:p w14:paraId="09C89FE6" w14:textId="72610628" w:rsidR="004D3E5D" w:rsidRPr="00586C9E" w:rsidRDefault="004D3E5D" w:rsidP="004D3E5D">
      <w:pPr>
        <w:rPr>
          <w:szCs w:val="24"/>
        </w:rPr>
      </w:pPr>
      <w:r w:rsidRPr="00586C9E">
        <w:rPr>
          <w:szCs w:val="24"/>
        </w:rPr>
        <w:t>Frank Blaha (2009-2012)</w:t>
      </w:r>
    </w:p>
    <w:p w14:paraId="70AAEF87" w14:textId="77777777" w:rsidR="004D3E5D" w:rsidRPr="00586C9E" w:rsidRDefault="004D3E5D" w:rsidP="004D3E5D">
      <w:pPr>
        <w:rPr>
          <w:rStyle w:val="Hyperlink"/>
          <w:szCs w:val="24"/>
        </w:rPr>
      </w:pPr>
      <w:r w:rsidRPr="00586C9E">
        <w:rPr>
          <w:color w:val="0D0D0D"/>
          <w:szCs w:val="24"/>
        </w:rPr>
        <w:t>Senior Project Manager, Infrastructure</w:t>
      </w:r>
      <w:r w:rsidRPr="00586C9E">
        <w:rPr>
          <w:color w:val="0D0D0D"/>
          <w:szCs w:val="24"/>
        </w:rPr>
        <w:br/>
      </w:r>
      <w:r w:rsidRPr="00586C9E">
        <w:rPr>
          <w:bCs/>
          <w:color w:val="0D0D0D"/>
          <w:szCs w:val="24"/>
        </w:rPr>
        <w:t>Water Research Foundation (WaterRF)</w:t>
      </w:r>
      <w:r w:rsidRPr="00586C9E">
        <w:rPr>
          <w:b/>
          <w:bCs/>
          <w:color w:val="0D0D0D"/>
          <w:szCs w:val="24"/>
        </w:rPr>
        <w:br/>
      </w:r>
      <w:r w:rsidRPr="00586C9E">
        <w:rPr>
          <w:color w:val="0D0D0D"/>
          <w:szCs w:val="24"/>
        </w:rPr>
        <w:t>Phone: 303.347.6244</w:t>
      </w:r>
      <w:r w:rsidRPr="00586C9E">
        <w:rPr>
          <w:color w:val="0D0D0D"/>
          <w:szCs w:val="24"/>
        </w:rPr>
        <w:br/>
      </w:r>
      <w:hyperlink r:id="rId14" w:history="1">
        <w:r w:rsidRPr="00586C9E">
          <w:rPr>
            <w:rStyle w:val="Hyperlink"/>
            <w:szCs w:val="24"/>
          </w:rPr>
          <w:t>fblaha@WaterResearchFoundation.org</w:t>
        </w:r>
      </w:hyperlink>
    </w:p>
    <w:p w14:paraId="68B3F7FD" w14:textId="77777777" w:rsidR="004D3E5D" w:rsidRPr="00586C9E" w:rsidRDefault="004D3E5D" w:rsidP="004D3E5D">
      <w:pPr>
        <w:rPr>
          <w:rStyle w:val="Hyperlink"/>
          <w:szCs w:val="24"/>
        </w:rPr>
      </w:pPr>
    </w:p>
    <w:p w14:paraId="5B3D9F1E" w14:textId="0FD3201A" w:rsidR="004D3E5D" w:rsidRPr="00586C9E" w:rsidRDefault="004D3E5D" w:rsidP="004D3E5D">
      <w:pPr>
        <w:rPr>
          <w:szCs w:val="24"/>
        </w:rPr>
      </w:pPr>
      <w:r w:rsidRPr="00586C9E">
        <w:rPr>
          <w:szCs w:val="24"/>
        </w:rPr>
        <w:t>John Albert (2012</w:t>
      </w:r>
      <w:r w:rsidR="00D04DE7" w:rsidRPr="00586C9E">
        <w:rPr>
          <w:szCs w:val="24"/>
        </w:rPr>
        <w:t>-present</w:t>
      </w:r>
      <w:r w:rsidRPr="00586C9E">
        <w:rPr>
          <w:szCs w:val="24"/>
        </w:rPr>
        <w:t>)</w:t>
      </w:r>
    </w:p>
    <w:p w14:paraId="660E258D" w14:textId="4207725F" w:rsidR="004D3E5D" w:rsidRPr="00586C9E" w:rsidRDefault="004D3E5D" w:rsidP="004D3E5D">
      <w:pPr>
        <w:rPr>
          <w:rStyle w:val="Hyperlink"/>
          <w:szCs w:val="24"/>
        </w:rPr>
      </w:pPr>
      <w:r w:rsidRPr="00586C9E">
        <w:rPr>
          <w:color w:val="0D0D0D"/>
          <w:szCs w:val="24"/>
        </w:rPr>
        <w:t>Senior Account Manager</w:t>
      </w:r>
      <w:r w:rsidRPr="00586C9E">
        <w:rPr>
          <w:color w:val="0D0D0D"/>
          <w:szCs w:val="24"/>
        </w:rPr>
        <w:br/>
      </w:r>
      <w:r w:rsidRPr="00586C9E">
        <w:rPr>
          <w:bCs/>
          <w:color w:val="0D0D0D"/>
          <w:szCs w:val="24"/>
        </w:rPr>
        <w:t>Water Research Foundation (WaterRF)</w:t>
      </w:r>
      <w:r w:rsidRPr="00586C9E">
        <w:rPr>
          <w:b/>
          <w:bCs/>
          <w:color w:val="0D0D0D"/>
          <w:szCs w:val="24"/>
        </w:rPr>
        <w:br/>
      </w:r>
      <w:r w:rsidRPr="00586C9E">
        <w:rPr>
          <w:color w:val="0D0D0D"/>
          <w:szCs w:val="24"/>
        </w:rPr>
        <w:t>Phone: 303.734.3413</w:t>
      </w:r>
      <w:r w:rsidRPr="00586C9E">
        <w:rPr>
          <w:color w:val="0D0D0D"/>
          <w:szCs w:val="24"/>
        </w:rPr>
        <w:br/>
      </w:r>
      <w:hyperlink r:id="rId15" w:history="1">
        <w:r w:rsidRPr="00586C9E">
          <w:rPr>
            <w:rStyle w:val="Hyperlink"/>
            <w:szCs w:val="24"/>
          </w:rPr>
          <w:t>jalbert@WaterResearchFoundation.org</w:t>
        </w:r>
      </w:hyperlink>
    </w:p>
    <w:p w14:paraId="32BB83CC" w14:textId="7A0C691E" w:rsidR="005E0C2E" w:rsidRPr="00586C9E" w:rsidRDefault="005E0C2E" w:rsidP="004D3E5D">
      <w:pPr>
        <w:rPr>
          <w:rStyle w:val="Hyperlink"/>
          <w:szCs w:val="24"/>
        </w:rPr>
      </w:pPr>
    </w:p>
    <w:p w14:paraId="7EED0717" w14:textId="66E21908" w:rsidR="00A06EEE" w:rsidRPr="00586C9E" w:rsidRDefault="00C14010" w:rsidP="004D3E5D">
      <w:pPr>
        <w:rPr>
          <w:b/>
          <w:i/>
        </w:rPr>
      </w:pPr>
      <w:r w:rsidRPr="00586C9E">
        <w:rPr>
          <w:b/>
          <w:i/>
        </w:rPr>
        <w:t>Water Research Foundation</w:t>
      </w:r>
      <w:r w:rsidR="00A06EEE" w:rsidRPr="00586C9E">
        <w:rPr>
          <w:b/>
          <w:i/>
        </w:rPr>
        <w:t xml:space="preserve"> </w:t>
      </w:r>
      <w:r w:rsidRPr="00586C9E">
        <w:rPr>
          <w:b/>
          <w:i/>
        </w:rPr>
        <w:t>(</w:t>
      </w:r>
      <w:r w:rsidR="00A06EEE" w:rsidRPr="00586C9E">
        <w:rPr>
          <w:b/>
          <w:i/>
        </w:rPr>
        <w:t>Project Advisory Committee</w:t>
      </w:r>
      <w:r w:rsidRPr="00586C9E">
        <w:rPr>
          <w:b/>
          <w:i/>
        </w:rPr>
        <w:t>)</w:t>
      </w:r>
    </w:p>
    <w:p w14:paraId="71BEE7C4" w14:textId="7EFC07A7" w:rsidR="00A06EEE" w:rsidRPr="00586C9E" w:rsidRDefault="00A06EEE" w:rsidP="004D3E5D">
      <w:pPr>
        <w:rPr>
          <w:rStyle w:val="Hyperlink"/>
          <w:color w:val="auto"/>
          <w:szCs w:val="24"/>
          <w:u w:val="none"/>
        </w:rPr>
      </w:pPr>
      <w:r w:rsidRPr="00586C9E">
        <w:rPr>
          <w:rStyle w:val="Hyperlink"/>
          <w:color w:val="auto"/>
          <w:szCs w:val="24"/>
          <w:u w:val="none"/>
        </w:rPr>
        <w:t>Melinda</w:t>
      </w:r>
      <w:r w:rsidR="00C14010" w:rsidRPr="00586C9E">
        <w:rPr>
          <w:rStyle w:val="Hyperlink"/>
          <w:color w:val="auto"/>
          <w:szCs w:val="24"/>
          <w:u w:val="none"/>
        </w:rPr>
        <w:t xml:space="preserve"> Friedman</w:t>
      </w:r>
      <w:r w:rsidR="004C4325" w:rsidRPr="00586C9E">
        <w:rPr>
          <w:rStyle w:val="Hyperlink"/>
          <w:color w:val="auto"/>
          <w:szCs w:val="24"/>
          <w:u w:val="none"/>
        </w:rPr>
        <w:t xml:space="preserve"> (201</w:t>
      </w:r>
      <w:r w:rsidR="00D04DE7" w:rsidRPr="00586C9E">
        <w:rPr>
          <w:rStyle w:val="Hyperlink"/>
          <w:color w:val="auto"/>
          <w:szCs w:val="24"/>
          <w:u w:val="none"/>
        </w:rPr>
        <w:t>1</w:t>
      </w:r>
      <w:r w:rsidR="004C4325" w:rsidRPr="00586C9E">
        <w:rPr>
          <w:rStyle w:val="Hyperlink"/>
          <w:color w:val="auto"/>
          <w:szCs w:val="24"/>
          <w:u w:val="none"/>
        </w:rPr>
        <w:t>-Present</w:t>
      </w:r>
      <w:r w:rsidR="00C14010" w:rsidRPr="00586C9E">
        <w:rPr>
          <w:rStyle w:val="Hyperlink"/>
          <w:color w:val="auto"/>
          <w:szCs w:val="24"/>
          <w:u w:val="none"/>
        </w:rPr>
        <w:t>)</w:t>
      </w:r>
    </w:p>
    <w:p w14:paraId="0098F46C" w14:textId="01E35671" w:rsidR="00C14010" w:rsidRPr="00586C9E" w:rsidRDefault="00C14010" w:rsidP="004D3E5D">
      <w:pPr>
        <w:rPr>
          <w:rStyle w:val="Hyperlink"/>
          <w:color w:val="auto"/>
          <w:szCs w:val="24"/>
          <w:u w:val="none"/>
        </w:rPr>
      </w:pPr>
      <w:r w:rsidRPr="00586C9E">
        <w:rPr>
          <w:rStyle w:val="Hyperlink"/>
          <w:color w:val="auto"/>
          <w:szCs w:val="24"/>
          <w:u w:val="none"/>
        </w:rPr>
        <w:t>Founder and President</w:t>
      </w:r>
    </w:p>
    <w:p w14:paraId="0977D391" w14:textId="1220A67F" w:rsidR="00C14010" w:rsidRPr="00586C9E" w:rsidRDefault="00C14010" w:rsidP="004D3E5D">
      <w:pPr>
        <w:rPr>
          <w:rStyle w:val="Hyperlink"/>
          <w:color w:val="auto"/>
          <w:szCs w:val="24"/>
          <w:u w:val="none"/>
        </w:rPr>
      </w:pPr>
      <w:r w:rsidRPr="00586C9E">
        <w:rPr>
          <w:rStyle w:val="Hyperlink"/>
          <w:color w:val="auto"/>
          <w:szCs w:val="24"/>
          <w:u w:val="none"/>
        </w:rPr>
        <w:t>Confluence Engineering Group, LLC, (Confluence)</w:t>
      </w:r>
    </w:p>
    <w:p w14:paraId="09A00379" w14:textId="51DDC3CF" w:rsidR="00E34B28" w:rsidRPr="00586C9E" w:rsidRDefault="00E34B28" w:rsidP="004D3E5D">
      <w:pPr>
        <w:rPr>
          <w:rStyle w:val="Hyperlink"/>
          <w:color w:val="auto"/>
          <w:szCs w:val="24"/>
          <w:u w:val="none"/>
        </w:rPr>
      </w:pPr>
      <w:r w:rsidRPr="00586C9E">
        <w:rPr>
          <w:rStyle w:val="Hyperlink"/>
          <w:color w:val="auto"/>
          <w:szCs w:val="24"/>
          <w:u w:val="none"/>
        </w:rPr>
        <w:t>Phone: 206.527.6832</w:t>
      </w:r>
    </w:p>
    <w:p w14:paraId="04100709" w14:textId="59126F71" w:rsidR="005362BF" w:rsidRPr="00586C9E" w:rsidRDefault="005362BF" w:rsidP="004D3E5D">
      <w:pPr>
        <w:rPr>
          <w:rStyle w:val="Hyperlink"/>
          <w:color w:val="auto"/>
          <w:szCs w:val="24"/>
          <w:u w:val="none"/>
        </w:rPr>
      </w:pPr>
      <w:r w:rsidRPr="00586C9E">
        <w:rPr>
          <w:rStyle w:val="Hyperlink"/>
          <w:color w:val="auto"/>
          <w:szCs w:val="24"/>
          <w:u w:val="none"/>
        </w:rPr>
        <w:t>melinda@confluence-engineering.com</w:t>
      </w:r>
    </w:p>
    <w:p w14:paraId="04E28F7B" w14:textId="567B48C5" w:rsidR="00A06EEE" w:rsidRPr="00586C9E" w:rsidRDefault="00A06EEE" w:rsidP="004D3E5D">
      <w:pPr>
        <w:rPr>
          <w:rStyle w:val="Hyperlink"/>
          <w:color w:val="auto"/>
          <w:szCs w:val="24"/>
          <w:u w:val="none"/>
        </w:rPr>
      </w:pPr>
    </w:p>
    <w:p w14:paraId="52A3A24E" w14:textId="7BB26FD0" w:rsidR="00A06EEE" w:rsidRPr="00586C9E" w:rsidRDefault="00A06EEE" w:rsidP="004D3E5D">
      <w:pPr>
        <w:rPr>
          <w:rStyle w:val="Hyperlink"/>
          <w:color w:val="auto"/>
          <w:szCs w:val="24"/>
          <w:u w:val="none"/>
        </w:rPr>
      </w:pPr>
      <w:r w:rsidRPr="00586C9E">
        <w:rPr>
          <w:rStyle w:val="Hyperlink"/>
          <w:color w:val="auto"/>
          <w:szCs w:val="24"/>
          <w:u w:val="none"/>
        </w:rPr>
        <w:t>Dan</w:t>
      </w:r>
      <w:r w:rsidR="005362BF" w:rsidRPr="00586C9E">
        <w:rPr>
          <w:rStyle w:val="Hyperlink"/>
          <w:color w:val="auto"/>
          <w:szCs w:val="24"/>
          <w:u w:val="none"/>
        </w:rPr>
        <w:t xml:space="preserve"> Quintanar</w:t>
      </w:r>
      <w:r w:rsidR="00C14010" w:rsidRPr="00586C9E">
        <w:rPr>
          <w:rStyle w:val="Hyperlink"/>
          <w:color w:val="auto"/>
          <w:szCs w:val="24"/>
          <w:u w:val="none"/>
        </w:rPr>
        <w:t xml:space="preserve"> (</w:t>
      </w:r>
      <w:r w:rsidR="004C4325" w:rsidRPr="00586C9E">
        <w:rPr>
          <w:rStyle w:val="Hyperlink"/>
          <w:color w:val="auto"/>
          <w:szCs w:val="24"/>
          <w:u w:val="none"/>
        </w:rPr>
        <w:t>2013-Present</w:t>
      </w:r>
      <w:r w:rsidR="00C14010" w:rsidRPr="00586C9E">
        <w:rPr>
          <w:rStyle w:val="Hyperlink"/>
          <w:color w:val="auto"/>
          <w:szCs w:val="24"/>
          <w:u w:val="none"/>
        </w:rPr>
        <w:t>)</w:t>
      </w:r>
    </w:p>
    <w:p w14:paraId="71210B83" w14:textId="7FA1ABEC" w:rsidR="00C14010" w:rsidRPr="00586C9E" w:rsidRDefault="00C14010" w:rsidP="004D3E5D">
      <w:pPr>
        <w:rPr>
          <w:rStyle w:val="Hyperlink"/>
          <w:color w:val="auto"/>
          <w:szCs w:val="24"/>
          <w:u w:val="none"/>
        </w:rPr>
      </w:pPr>
      <w:r w:rsidRPr="00586C9E">
        <w:rPr>
          <w:rStyle w:val="Hyperlink"/>
          <w:color w:val="auto"/>
          <w:szCs w:val="24"/>
          <w:u w:val="none"/>
        </w:rPr>
        <w:t>Project Manager, City of Tuscon Water Department</w:t>
      </w:r>
    </w:p>
    <w:p w14:paraId="2A096A72" w14:textId="78ED533A" w:rsidR="00C14010" w:rsidRPr="00586C9E" w:rsidRDefault="00C14010" w:rsidP="004D3E5D">
      <w:pPr>
        <w:rPr>
          <w:rStyle w:val="Hyperlink"/>
          <w:color w:val="auto"/>
          <w:szCs w:val="24"/>
          <w:u w:val="none"/>
        </w:rPr>
      </w:pPr>
      <w:r w:rsidRPr="00586C9E">
        <w:rPr>
          <w:rStyle w:val="Hyperlink"/>
          <w:color w:val="auto"/>
          <w:szCs w:val="24"/>
          <w:u w:val="none"/>
        </w:rPr>
        <w:t>Tucson Water</w:t>
      </w:r>
    </w:p>
    <w:p w14:paraId="439ECBAF" w14:textId="6785B905" w:rsidR="00E34B28" w:rsidRPr="00586C9E" w:rsidRDefault="00E34B28" w:rsidP="004D3E5D">
      <w:pPr>
        <w:rPr>
          <w:rStyle w:val="Hyperlink"/>
          <w:color w:val="auto"/>
          <w:szCs w:val="24"/>
          <w:u w:val="none"/>
        </w:rPr>
      </w:pPr>
      <w:r w:rsidRPr="00586C9E">
        <w:rPr>
          <w:rStyle w:val="Hyperlink"/>
          <w:color w:val="auto"/>
          <w:szCs w:val="24"/>
          <w:u w:val="none"/>
        </w:rPr>
        <w:t>Phone: 520.837.2465</w:t>
      </w:r>
    </w:p>
    <w:p w14:paraId="14918BF4" w14:textId="42FACC94" w:rsidR="005362BF" w:rsidRPr="00586C9E" w:rsidRDefault="005362BF" w:rsidP="004D3E5D">
      <w:pPr>
        <w:rPr>
          <w:rStyle w:val="Hyperlink"/>
          <w:color w:val="auto"/>
          <w:szCs w:val="24"/>
          <w:u w:val="none"/>
        </w:rPr>
      </w:pPr>
      <w:r w:rsidRPr="00586C9E">
        <w:rPr>
          <w:rStyle w:val="Hyperlink"/>
          <w:color w:val="auto"/>
          <w:szCs w:val="24"/>
          <w:u w:val="none"/>
        </w:rPr>
        <w:t>Dan.quintanar@tusconaz.gov</w:t>
      </w:r>
    </w:p>
    <w:p w14:paraId="539C2DE6" w14:textId="72BBB70D" w:rsidR="00A06EEE" w:rsidRPr="00586C9E" w:rsidRDefault="00A06EEE" w:rsidP="004D3E5D">
      <w:pPr>
        <w:rPr>
          <w:rStyle w:val="Hyperlink"/>
          <w:color w:val="auto"/>
          <w:szCs w:val="24"/>
          <w:u w:val="none"/>
        </w:rPr>
      </w:pPr>
    </w:p>
    <w:p w14:paraId="7174C5F8" w14:textId="1EDC6CD6" w:rsidR="004C4325" w:rsidRPr="00586C9E" w:rsidRDefault="00A06EEE" w:rsidP="004D3E5D">
      <w:pPr>
        <w:rPr>
          <w:rStyle w:val="Hyperlink"/>
          <w:color w:val="auto"/>
          <w:szCs w:val="24"/>
          <w:u w:val="none"/>
        </w:rPr>
      </w:pPr>
      <w:r w:rsidRPr="00586C9E">
        <w:rPr>
          <w:rStyle w:val="Hyperlink"/>
          <w:color w:val="auto"/>
          <w:szCs w:val="24"/>
          <w:u w:val="none"/>
        </w:rPr>
        <w:t>Charlotte</w:t>
      </w:r>
      <w:r w:rsidR="005362BF" w:rsidRPr="00586C9E">
        <w:rPr>
          <w:rStyle w:val="Hyperlink"/>
          <w:color w:val="auto"/>
          <w:szCs w:val="24"/>
          <w:u w:val="none"/>
        </w:rPr>
        <w:t xml:space="preserve"> Smith</w:t>
      </w:r>
      <w:r w:rsidR="00C14010" w:rsidRPr="00586C9E">
        <w:rPr>
          <w:rStyle w:val="Hyperlink"/>
          <w:color w:val="auto"/>
          <w:szCs w:val="24"/>
          <w:u w:val="none"/>
        </w:rPr>
        <w:t xml:space="preserve"> (</w:t>
      </w:r>
      <w:r w:rsidR="004C4325" w:rsidRPr="00586C9E">
        <w:rPr>
          <w:rStyle w:val="Hyperlink"/>
          <w:color w:val="auto"/>
          <w:szCs w:val="24"/>
          <w:u w:val="none"/>
        </w:rPr>
        <w:t>201</w:t>
      </w:r>
      <w:r w:rsidR="00D04DE7" w:rsidRPr="00586C9E">
        <w:rPr>
          <w:rStyle w:val="Hyperlink"/>
          <w:color w:val="auto"/>
          <w:szCs w:val="24"/>
          <w:u w:val="none"/>
        </w:rPr>
        <w:t>1</w:t>
      </w:r>
      <w:r w:rsidR="004C4325" w:rsidRPr="00586C9E">
        <w:rPr>
          <w:rStyle w:val="Hyperlink"/>
          <w:color w:val="auto"/>
          <w:szCs w:val="24"/>
          <w:u w:val="none"/>
        </w:rPr>
        <w:t>-Present</w:t>
      </w:r>
      <w:r w:rsidR="00E34B28" w:rsidRPr="00586C9E">
        <w:rPr>
          <w:rStyle w:val="Hyperlink"/>
          <w:color w:val="auto"/>
          <w:szCs w:val="24"/>
          <w:u w:val="none"/>
        </w:rPr>
        <w:t>)</w:t>
      </w:r>
    </w:p>
    <w:p w14:paraId="5AC99BFE" w14:textId="33139DF7" w:rsidR="004C4325" w:rsidRPr="00586C9E" w:rsidRDefault="004C4325" w:rsidP="004D3E5D">
      <w:pPr>
        <w:rPr>
          <w:rStyle w:val="Hyperlink"/>
          <w:color w:val="auto"/>
          <w:szCs w:val="24"/>
          <w:u w:val="none"/>
        </w:rPr>
      </w:pPr>
      <w:r w:rsidRPr="00586C9E">
        <w:rPr>
          <w:rStyle w:val="Hyperlink"/>
          <w:color w:val="auto"/>
          <w:szCs w:val="24"/>
          <w:u w:val="none"/>
        </w:rPr>
        <w:t>Lecturer, Environmental Health Sciences</w:t>
      </w:r>
    </w:p>
    <w:p w14:paraId="266A5D71" w14:textId="1B92D76C" w:rsidR="00A06EEE" w:rsidRPr="00586C9E" w:rsidRDefault="004C4325" w:rsidP="004D3E5D">
      <w:pPr>
        <w:rPr>
          <w:rStyle w:val="Hyperlink"/>
          <w:color w:val="auto"/>
          <w:szCs w:val="24"/>
          <w:u w:val="none"/>
        </w:rPr>
      </w:pPr>
      <w:r w:rsidRPr="00586C9E">
        <w:rPr>
          <w:rStyle w:val="Hyperlink"/>
          <w:color w:val="auto"/>
          <w:szCs w:val="24"/>
          <w:u w:val="none"/>
        </w:rPr>
        <w:t>UC Berkeley, School of Public Health</w:t>
      </w:r>
      <w:r w:rsidR="00C14010" w:rsidRPr="00586C9E">
        <w:rPr>
          <w:rStyle w:val="Hyperlink"/>
          <w:color w:val="auto"/>
          <w:szCs w:val="24"/>
          <w:u w:val="none"/>
        </w:rPr>
        <w:t xml:space="preserve"> </w:t>
      </w:r>
    </w:p>
    <w:p w14:paraId="28138EAA" w14:textId="1BEF4D58" w:rsidR="004C4325" w:rsidRPr="00586C9E" w:rsidRDefault="004C4325" w:rsidP="004D3E5D">
      <w:pPr>
        <w:rPr>
          <w:rStyle w:val="Hyperlink"/>
          <w:color w:val="auto"/>
          <w:szCs w:val="24"/>
          <w:u w:val="none"/>
        </w:rPr>
      </w:pPr>
      <w:r w:rsidRPr="00586C9E">
        <w:rPr>
          <w:rStyle w:val="Hyperlink"/>
          <w:color w:val="auto"/>
          <w:szCs w:val="24"/>
          <w:u w:val="none"/>
        </w:rPr>
        <w:t>925.377.1891</w:t>
      </w:r>
    </w:p>
    <w:p w14:paraId="01A09345" w14:textId="3B2CFCDF" w:rsidR="005362BF" w:rsidRPr="00586C9E" w:rsidRDefault="00527122" w:rsidP="004D3E5D">
      <w:pPr>
        <w:rPr>
          <w:rStyle w:val="Hyperlink"/>
          <w:color w:val="auto"/>
          <w:szCs w:val="24"/>
          <w:u w:val="none"/>
        </w:rPr>
      </w:pPr>
      <w:hyperlink r:id="rId16" w:history="1">
        <w:r w:rsidR="005362BF" w:rsidRPr="00586C9E">
          <w:rPr>
            <w:rStyle w:val="Hyperlink"/>
            <w:color w:val="auto"/>
            <w:szCs w:val="24"/>
            <w:u w:val="none"/>
          </w:rPr>
          <w:t>charlottesmith.us@gmail.com</w:t>
        </w:r>
      </w:hyperlink>
      <w:r w:rsidR="005362BF" w:rsidRPr="00586C9E">
        <w:rPr>
          <w:rStyle w:val="Hyperlink"/>
          <w:color w:val="auto"/>
          <w:szCs w:val="24"/>
          <w:u w:val="none"/>
        </w:rPr>
        <w:t xml:space="preserve"> </w:t>
      </w:r>
    </w:p>
    <w:p w14:paraId="7240B895" w14:textId="53BF18A2" w:rsidR="00A06EEE" w:rsidRPr="00586C9E" w:rsidRDefault="00A06EEE" w:rsidP="004D3E5D">
      <w:pPr>
        <w:rPr>
          <w:rStyle w:val="Hyperlink"/>
          <w:color w:val="auto"/>
          <w:szCs w:val="24"/>
          <w:u w:val="none"/>
        </w:rPr>
      </w:pPr>
    </w:p>
    <w:p w14:paraId="6520ECEB" w14:textId="2C12CB1D" w:rsidR="00A06EEE" w:rsidRPr="00586C9E" w:rsidRDefault="00A06EEE" w:rsidP="004D3E5D">
      <w:pPr>
        <w:rPr>
          <w:rStyle w:val="Hyperlink"/>
          <w:color w:val="auto"/>
          <w:szCs w:val="24"/>
          <w:u w:val="none"/>
        </w:rPr>
      </w:pPr>
      <w:r w:rsidRPr="00586C9E">
        <w:rPr>
          <w:rStyle w:val="Hyperlink"/>
          <w:color w:val="auto"/>
          <w:szCs w:val="24"/>
          <w:u w:val="none"/>
        </w:rPr>
        <w:t>Jeff</w:t>
      </w:r>
      <w:r w:rsidR="005362BF" w:rsidRPr="00586C9E">
        <w:rPr>
          <w:rStyle w:val="Hyperlink"/>
          <w:color w:val="auto"/>
          <w:szCs w:val="24"/>
          <w:u w:val="none"/>
        </w:rPr>
        <w:t xml:space="preserve"> Swertfeger</w:t>
      </w:r>
      <w:r w:rsidR="00C14010" w:rsidRPr="00586C9E">
        <w:rPr>
          <w:rStyle w:val="Hyperlink"/>
          <w:color w:val="auto"/>
          <w:szCs w:val="24"/>
          <w:u w:val="none"/>
        </w:rPr>
        <w:t xml:space="preserve"> (</w:t>
      </w:r>
      <w:r w:rsidR="004C4325" w:rsidRPr="00586C9E">
        <w:rPr>
          <w:rStyle w:val="Hyperlink"/>
          <w:color w:val="auto"/>
          <w:szCs w:val="24"/>
          <w:u w:val="none"/>
        </w:rPr>
        <w:t>201</w:t>
      </w:r>
      <w:r w:rsidR="00D04DE7" w:rsidRPr="00586C9E">
        <w:rPr>
          <w:rStyle w:val="Hyperlink"/>
          <w:color w:val="auto"/>
          <w:szCs w:val="24"/>
          <w:u w:val="none"/>
        </w:rPr>
        <w:t>1</w:t>
      </w:r>
      <w:r w:rsidR="004C4325" w:rsidRPr="00586C9E">
        <w:rPr>
          <w:rStyle w:val="Hyperlink"/>
          <w:color w:val="auto"/>
          <w:szCs w:val="24"/>
          <w:u w:val="none"/>
        </w:rPr>
        <w:t>-Present)</w:t>
      </w:r>
    </w:p>
    <w:p w14:paraId="7B249E47" w14:textId="1683389B" w:rsidR="00C14010" w:rsidRPr="00586C9E" w:rsidRDefault="00C14010" w:rsidP="004D3E5D">
      <w:pPr>
        <w:rPr>
          <w:rStyle w:val="Hyperlink"/>
          <w:color w:val="auto"/>
          <w:szCs w:val="24"/>
          <w:u w:val="none"/>
        </w:rPr>
      </w:pPr>
      <w:r w:rsidRPr="00586C9E">
        <w:rPr>
          <w:rStyle w:val="Hyperlink"/>
          <w:color w:val="auto"/>
          <w:szCs w:val="24"/>
          <w:u w:val="none"/>
        </w:rPr>
        <w:t xml:space="preserve">Water Quality Superintendent </w:t>
      </w:r>
    </w:p>
    <w:p w14:paraId="431F3EAB" w14:textId="4D60E526" w:rsidR="00C14010" w:rsidRPr="00586C9E" w:rsidRDefault="00C14010" w:rsidP="004D3E5D">
      <w:pPr>
        <w:rPr>
          <w:rStyle w:val="Hyperlink"/>
          <w:color w:val="auto"/>
          <w:szCs w:val="24"/>
          <w:u w:val="none"/>
        </w:rPr>
      </w:pPr>
      <w:r w:rsidRPr="00586C9E">
        <w:rPr>
          <w:rStyle w:val="Hyperlink"/>
          <w:color w:val="auto"/>
          <w:szCs w:val="24"/>
          <w:u w:val="none"/>
        </w:rPr>
        <w:t>Greater Cincinnati Water Works</w:t>
      </w:r>
    </w:p>
    <w:p w14:paraId="1943B467" w14:textId="5DDB1178" w:rsidR="00E34B28" w:rsidRPr="00586C9E" w:rsidRDefault="00E34B28" w:rsidP="004D3E5D">
      <w:pPr>
        <w:rPr>
          <w:rStyle w:val="Hyperlink"/>
          <w:color w:val="auto"/>
          <w:szCs w:val="24"/>
          <w:u w:val="none"/>
        </w:rPr>
      </w:pPr>
      <w:r w:rsidRPr="00586C9E">
        <w:rPr>
          <w:rStyle w:val="Hyperlink"/>
          <w:color w:val="auto"/>
          <w:szCs w:val="24"/>
          <w:u w:val="none"/>
        </w:rPr>
        <w:t>Phone: 513.624.5608</w:t>
      </w:r>
    </w:p>
    <w:p w14:paraId="2EEE747E" w14:textId="77B1DAA1" w:rsidR="00A06EEE" w:rsidRPr="00586C9E" w:rsidRDefault="00527122" w:rsidP="004D3E5D">
      <w:pPr>
        <w:rPr>
          <w:szCs w:val="24"/>
        </w:rPr>
      </w:pPr>
      <w:hyperlink r:id="rId17" w:history="1">
        <w:r w:rsidR="00513FFB" w:rsidRPr="00586C9E">
          <w:rPr>
            <w:rStyle w:val="Hyperlink"/>
            <w:color w:val="auto"/>
            <w:szCs w:val="24"/>
            <w:u w:val="none"/>
          </w:rPr>
          <w:t>Jeff.swertfeger@cincinnati-oh.gov</w:t>
        </w:r>
      </w:hyperlink>
    </w:p>
    <w:p w14:paraId="3270A155" w14:textId="30C34433" w:rsidR="00513FFB" w:rsidRPr="00586C9E" w:rsidRDefault="00513FFB" w:rsidP="004D3E5D">
      <w:pPr>
        <w:rPr>
          <w:szCs w:val="24"/>
        </w:rPr>
      </w:pPr>
    </w:p>
    <w:p w14:paraId="4E1C2B06" w14:textId="5766539A" w:rsidR="00513FFB" w:rsidRPr="00586C9E" w:rsidRDefault="00513FFB" w:rsidP="004D3E5D">
      <w:pPr>
        <w:rPr>
          <w:szCs w:val="24"/>
        </w:rPr>
      </w:pPr>
      <w:r w:rsidRPr="00586C9E">
        <w:rPr>
          <w:b/>
          <w:i/>
        </w:rPr>
        <w:t xml:space="preserve">American Water </w:t>
      </w:r>
    </w:p>
    <w:p w14:paraId="61D04E9F" w14:textId="77777777" w:rsidR="00513FFB" w:rsidRPr="00586C9E" w:rsidRDefault="00513FFB" w:rsidP="00513FFB">
      <w:pPr>
        <w:rPr>
          <w:rStyle w:val="Hyperlink"/>
          <w:color w:val="auto"/>
          <w:szCs w:val="24"/>
          <w:u w:val="none"/>
        </w:rPr>
      </w:pPr>
      <w:r w:rsidRPr="00586C9E">
        <w:rPr>
          <w:rStyle w:val="Hyperlink"/>
          <w:color w:val="auto"/>
          <w:szCs w:val="24"/>
          <w:u w:val="none"/>
        </w:rPr>
        <w:t>Mark LeChevallier (2011-2017)</w:t>
      </w:r>
    </w:p>
    <w:p w14:paraId="0F650780" w14:textId="77777777" w:rsidR="00513FFB" w:rsidRPr="00586C9E" w:rsidRDefault="00513FFB" w:rsidP="00513FFB">
      <w:pPr>
        <w:rPr>
          <w:rStyle w:val="Hyperlink"/>
          <w:color w:val="auto"/>
          <w:szCs w:val="24"/>
          <w:u w:val="none"/>
        </w:rPr>
      </w:pPr>
      <w:r w:rsidRPr="00586C9E">
        <w:rPr>
          <w:rStyle w:val="Hyperlink"/>
          <w:color w:val="auto"/>
          <w:szCs w:val="24"/>
          <w:u w:val="none"/>
        </w:rPr>
        <w:t>Vice President</w:t>
      </w:r>
    </w:p>
    <w:p w14:paraId="31DD75E5" w14:textId="77777777" w:rsidR="00513FFB" w:rsidRPr="00586C9E" w:rsidRDefault="00513FFB" w:rsidP="00513FFB">
      <w:pPr>
        <w:rPr>
          <w:rStyle w:val="Hyperlink"/>
          <w:color w:val="auto"/>
          <w:szCs w:val="24"/>
          <w:u w:val="none"/>
        </w:rPr>
      </w:pPr>
      <w:r w:rsidRPr="00586C9E">
        <w:rPr>
          <w:rStyle w:val="Hyperlink"/>
          <w:color w:val="auto"/>
          <w:szCs w:val="24"/>
          <w:u w:val="none"/>
        </w:rPr>
        <w:t>American Water</w:t>
      </w:r>
    </w:p>
    <w:p w14:paraId="1800951B" w14:textId="7D4A9A2C" w:rsidR="00513FFB" w:rsidRPr="00586C9E" w:rsidRDefault="00513FFB" w:rsidP="00513FFB">
      <w:pPr>
        <w:rPr>
          <w:rStyle w:val="Hyperlink"/>
          <w:color w:val="auto"/>
          <w:szCs w:val="24"/>
          <w:u w:val="none"/>
        </w:rPr>
      </w:pPr>
      <w:r w:rsidRPr="00586C9E">
        <w:rPr>
          <w:rStyle w:val="Hyperlink"/>
          <w:color w:val="auto"/>
          <w:szCs w:val="24"/>
          <w:u w:val="none"/>
        </w:rPr>
        <w:t xml:space="preserve">Phone: </w:t>
      </w:r>
      <w:r w:rsidR="00603BF5" w:rsidRPr="00586C9E">
        <w:rPr>
          <w:rStyle w:val="Hyperlink"/>
          <w:color w:val="auto"/>
          <w:szCs w:val="24"/>
          <w:u w:val="none"/>
        </w:rPr>
        <w:t>856.287.</w:t>
      </w:r>
      <w:r w:rsidRPr="00586C9E">
        <w:rPr>
          <w:rStyle w:val="Hyperlink"/>
          <w:color w:val="auto"/>
          <w:szCs w:val="24"/>
          <w:u w:val="none"/>
        </w:rPr>
        <w:t>2538</w:t>
      </w:r>
    </w:p>
    <w:p w14:paraId="6964E826" w14:textId="77777777" w:rsidR="00513FFB" w:rsidRPr="00586C9E" w:rsidRDefault="00527122" w:rsidP="00513FFB">
      <w:pPr>
        <w:rPr>
          <w:rStyle w:val="Hyperlink"/>
          <w:szCs w:val="24"/>
          <w:u w:val="none"/>
        </w:rPr>
      </w:pPr>
      <w:hyperlink r:id="rId18" w:history="1">
        <w:r w:rsidR="00513FFB" w:rsidRPr="00586C9E">
          <w:rPr>
            <w:rStyle w:val="Hyperlink"/>
            <w:rFonts w:ascii="Open Sans" w:hAnsi="Open Sans"/>
            <w:color w:val="auto"/>
            <w:u w:val="none"/>
            <w:shd w:val="clear" w:color="auto" w:fill="FFFFFF"/>
          </w:rPr>
          <w:t>lechevallier1@comcast.net</w:t>
        </w:r>
      </w:hyperlink>
    </w:p>
    <w:p w14:paraId="47C38264" w14:textId="393F51C1" w:rsidR="004D3E5D" w:rsidRPr="00586C9E" w:rsidRDefault="004D3E5D" w:rsidP="004D3E5D">
      <w:pPr>
        <w:rPr>
          <w:color w:val="0D0D0D"/>
          <w:szCs w:val="24"/>
        </w:rPr>
      </w:pPr>
    </w:p>
    <w:p w14:paraId="326E0CF2" w14:textId="537CBA81" w:rsidR="004D3E5D" w:rsidRPr="00586C9E" w:rsidRDefault="004D3E5D" w:rsidP="00D832B5">
      <w:pPr>
        <w:pStyle w:val="Heading1"/>
      </w:pPr>
      <w:bookmarkStart w:id="9" w:name="_Toc525637292"/>
      <w:r w:rsidRPr="00586C9E">
        <w:t>9.  Explanations of Any Payment or Gift to Respondents</w:t>
      </w:r>
      <w:bookmarkEnd w:id="9"/>
    </w:p>
    <w:p w14:paraId="42F378DB" w14:textId="5BDDADA4" w:rsidR="004D3E5D" w:rsidRPr="00586C9E" w:rsidRDefault="004D3E5D" w:rsidP="004D3E5D">
      <w:pPr>
        <w:tabs>
          <w:tab w:val="left" w:pos="810"/>
        </w:tabs>
      </w:pPr>
      <w:r w:rsidRPr="00586C9E">
        <w:rPr>
          <w:szCs w:val="24"/>
        </w:rPr>
        <w:t>S</w:t>
      </w:r>
      <w:r w:rsidRPr="00586C9E">
        <w:t xml:space="preserve">tudy participants will receive a refrigerator magnet calendar that includes information on emergency preparedness from the CDC with the initial survey mailing. This magnet will highlight the </w:t>
      </w:r>
      <w:r w:rsidR="00B46D15" w:rsidRPr="00586C9E">
        <w:t xml:space="preserve">two </w:t>
      </w:r>
      <w:r w:rsidRPr="00586C9E">
        <w:t xml:space="preserve">week period of interest for the study, thus serving as a visual aid to improve recall for participants. The magnet can also be regarded as a token gift. Including a token gift has been shown to improve response rates in mailed surveys </w:t>
      </w:r>
      <w:r w:rsidRPr="00586C9E">
        <w:fldChar w:fldCharType="begin"/>
      </w:r>
      <w:r w:rsidR="00587ADA" w:rsidRPr="00586C9E">
        <w:instrText xml:space="preserve"> ADDIN EN.CITE &lt;EndNote&gt;&lt;Cite&gt;&lt;Author&gt;Dillman&lt;/Author&gt;&lt;Year&gt;2007&lt;/Year&gt;&lt;RecNum&gt;22&lt;/RecNum&gt;&lt;DisplayText&gt;(Dillman 2007)&lt;/DisplayText&gt;&lt;record&gt;&lt;rec-number&gt;22&lt;/rec-number&gt;&lt;foreign-keys&gt;&lt;key app="EN" db-id="stxs2vtwj9avpue5a9ixasf7taxrpwpxeta2"&gt;22&lt;/key&gt;&lt;/foreign-keys&gt;&lt;ref-type name="Book"&gt;6&lt;/ref-type&gt;&lt;contributors&gt;&lt;authors&gt;&lt;author&gt;Dillman, Don A.&lt;/author&gt;&lt;/authors&gt;&lt;/contributors&gt;&lt;titles&gt;&lt;title&gt;Mail and Internet Surveys: The Tailored Design Method&lt;/title&gt;&lt;/titles&gt;&lt;edition&gt;2nd&lt;/edition&gt;&lt;dates&gt;&lt;year&gt;2007&lt;/year&gt;&lt;/dates&gt;&lt;pub-location&gt;New Jersey&lt;/pub-location&gt;&lt;publisher&gt;John Wiley &amp;amp; Sons, Inc&lt;/publisher&gt;&lt;urls&gt;&lt;/urls&gt;&lt;/record&gt;&lt;/Cite&gt;&lt;/EndNote&gt;</w:instrText>
      </w:r>
      <w:r w:rsidRPr="00586C9E">
        <w:fldChar w:fldCharType="separate"/>
      </w:r>
      <w:r w:rsidRPr="00586C9E">
        <w:rPr>
          <w:noProof/>
        </w:rPr>
        <w:t>(</w:t>
      </w:r>
      <w:hyperlink w:anchor="_ENREF_5" w:tooltip="Dillman, 2007 #22" w:history="1">
        <w:r w:rsidR="007578BB" w:rsidRPr="00586C9E">
          <w:rPr>
            <w:noProof/>
          </w:rPr>
          <w:t>Dillman 2007</w:t>
        </w:r>
      </w:hyperlink>
      <w:r w:rsidRPr="00586C9E">
        <w:rPr>
          <w:noProof/>
        </w:rPr>
        <w:t>)</w:t>
      </w:r>
      <w:r w:rsidRPr="00586C9E">
        <w:fldChar w:fldCharType="end"/>
      </w:r>
      <w:r w:rsidRPr="00586C9E">
        <w:t xml:space="preserve">.  </w:t>
      </w:r>
    </w:p>
    <w:p w14:paraId="11703457" w14:textId="77777777" w:rsidR="004D3E5D" w:rsidRPr="00586C9E" w:rsidRDefault="004D3E5D" w:rsidP="004D3E5D"/>
    <w:p w14:paraId="1894ABB9" w14:textId="6C6A4356" w:rsidR="004D3E5D" w:rsidRPr="00586C9E" w:rsidRDefault="004D3E5D" w:rsidP="00D832B5">
      <w:pPr>
        <w:pStyle w:val="Heading1"/>
      </w:pPr>
      <w:bookmarkStart w:id="10" w:name="_Toc525637293"/>
      <w:r w:rsidRPr="00586C9E">
        <w:t xml:space="preserve">10. </w:t>
      </w:r>
      <w:r w:rsidR="0076461C" w:rsidRPr="00586C9E">
        <w:t>Protection of the Privacy and Confidentiality of Information Provided by Respondents</w:t>
      </w:r>
      <w:bookmarkEnd w:id="10"/>
    </w:p>
    <w:p w14:paraId="039045CF" w14:textId="77777777" w:rsidR="004D3E5D" w:rsidRPr="00586C9E" w:rsidRDefault="004D3E5D" w:rsidP="004D3E5D">
      <w:pPr>
        <w:rPr>
          <w:u w:val="single"/>
        </w:rPr>
      </w:pPr>
    </w:p>
    <w:p w14:paraId="1908F038" w14:textId="3A498EA7" w:rsidR="00B95F2E" w:rsidRPr="00586C9E" w:rsidRDefault="00B95F2E" w:rsidP="004D3E5D">
      <w:r w:rsidRPr="00586C9E">
        <w:t xml:space="preserve">The National Center for Emerging and Zoonotic Infectious Diseases reviewed this submission and determined that the Privacy Act applies. </w:t>
      </w:r>
    </w:p>
    <w:p w14:paraId="479A290E" w14:textId="77777777" w:rsidR="00B95F2E" w:rsidRPr="00586C9E" w:rsidRDefault="00B95F2E" w:rsidP="004D3E5D">
      <w:pPr>
        <w:rPr>
          <w:u w:val="single"/>
        </w:rPr>
      </w:pPr>
    </w:p>
    <w:p w14:paraId="50D2BA3D" w14:textId="5C6E0988" w:rsidR="004D3E5D" w:rsidRPr="00586C9E" w:rsidRDefault="004D3E5D" w:rsidP="004D3E5D">
      <w:r w:rsidRPr="00586C9E">
        <w:rPr>
          <w:u w:val="single"/>
        </w:rPr>
        <w:t>Privacy Impact Assessment Information</w:t>
      </w:r>
      <w:r w:rsidR="00B95F2E" w:rsidRPr="00586C9E">
        <w:rPr>
          <w:u w:val="single"/>
        </w:rPr>
        <w:t xml:space="preserve"> (Attachment R)</w:t>
      </w:r>
    </w:p>
    <w:p w14:paraId="3F3F9E29" w14:textId="2E821F30" w:rsidR="004D3E5D" w:rsidRPr="00586C9E" w:rsidRDefault="004D3E5D" w:rsidP="004D3E5D">
      <w:r w:rsidRPr="00586C9E">
        <w:t xml:space="preserve">A. </w:t>
      </w:r>
      <w:r w:rsidRPr="00586C9E">
        <w:rPr>
          <w:iCs/>
        </w:rPr>
        <w:t xml:space="preserve">The Privacy Act applies to this data collection because personally identifying information (e.g., contact information) will be requested and could potentially be linked to survey responses, although its intended use is (a) to randomly select study participants, (b) to identify exposed and unexposed households and (c) to calculate water distribution system-specific measures (e.g., water residence time, distance from location of low pressure event, etc.) of consented participating households. </w:t>
      </w:r>
      <w:r w:rsidRPr="00586C9E">
        <w:t xml:space="preserve">The applicable System of Records Notice is 09-20-0136. </w:t>
      </w:r>
    </w:p>
    <w:p w14:paraId="06A3693C" w14:textId="77777777" w:rsidR="004D3E5D" w:rsidRPr="00586C9E" w:rsidRDefault="004D3E5D" w:rsidP="004D3E5D"/>
    <w:p w14:paraId="4608CA36" w14:textId="77777777" w:rsidR="004D3E5D" w:rsidRPr="00586C9E" w:rsidRDefault="004D3E5D" w:rsidP="004D3E5D">
      <w:r w:rsidRPr="00586C9E">
        <w:t>B. To protect respondent privacy, the study team has put the following technical, physical, administrative and procedural safeguards in place:</w:t>
      </w:r>
    </w:p>
    <w:p w14:paraId="5A4241EC" w14:textId="61BC170D" w:rsidR="004D3E5D" w:rsidRPr="00586C9E" w:rsidRDefault="004D3E5D" w:rsidP="004D3E5D">
      <w:pPr>
        <w:numPr>
          <w:ilvl w:val="0"/>
          <w:numId w:val="15"/>
        </w:numPr>
      </w:pPr>
      <w:r w:rsidRPr="00586C9E">
        <w:t>Personal identification information (e.g., mailing address and other contact information) for each household is collected by water utility collaborators as part of their routine business operations (e.g., for billing and service purposes). Once an LPE has been identified, the water utility will provide the CDC study team with a list</w:t>
      </w:r>
      <w:r w:rsidR="00DE3AE6" w:rsidRPr="00586C9E">
        <w:t xml:space="preserve"> of</w:t>
      </w:r>
      <w:r w:rsidRPr="00586C9E">
        <w:t xml:space="preserve"> addresses in the area potentially exposed to the LPE and a comparable</w:t>
      </w:r>
      <w:r w:rsidR="00DE3AE6" w:rsidRPr="00586C9E">
        <w:t xml:space="preserve"> or larger</w:t>
      </w:r>
      <w:r w:rsidRPr="00586C9E">
        <w:t xml:space="preserve"> number of addresses in an area not exposed to the LPE, through a secure</w:t>
      </w:r>
      <w:r w:rsidR="00055B55" w:rsidRPr="00586C9E">
        <w:t>, encrypted</w:t>
      </w:r>
      <w:r w:rsidRPr="00586C9E">
        <w:t xml:space="preserve"> </w:t>
      </w:r>
      <w:r w:rsidR="003220F5" w:rsidRPr="00586C9E">
        <w:t>file transfer protocol (FTP) site</w:t>
      </w:r>
      <w:r w:rsidRPr="00586C9E">
        <w:t xml:space="preserve">. At CDC, mailing addresses will be </w:t>
      </w:r>
      <w:r w:rsidR="00B46D15" w:rsidRPr="00586C9E">
        <w:t xml:space="preserve">uploaded </w:t>
      </w:r>
      <w:r w:rsidRPr="00586C9E">
        <w:t xml:space="preserve">into the study </w:t>
      </w:r>
      <w:r w:rsidR="00B46D15" w:rsidRPr="00586C9E">
        <w:t xml:space="preserve">participant management </w:t>
      </w:r>
      <w:r w:rsidRPr="00586C9E">
        <w:t>database</w:t>
      </w:r>
      <w:r w:rsidR="00B46D15" w:rsidRPr="00586C9E">
        <w:t>.</w:t>
      </w:r>
    </w:p>
    <w:p w14:paraId="3AE7DF70" w14:textId="55F0E655" w:rsidR="004D3E5D" w:rsidRPr="00586C9E" w:rsidRDefault="00B46D15" w:rsidP="004D3E5D">
      <w:pPr>
        <w:numPr>
          <w:ilvl w:val="0"/>
          <w:numId w:val="15"/>
        </w:numPr>
      </w:pPr>
      <w:r w:rsidRPr="00586C9E">
        <w:t>A</w:t>
      </w:r>
      <w:r w:rsidR="004D3E5D" w:rsidRPr="00586C9E">
        <w:t xml:space="preserve">ddress information will be deleted no later than two years after study completion. All addresses of households that were not selected to receive a survey will be deleted within two years of study completion. </w:t>
      </w:r>
      <w:r w:rsidR="003220F5" w:rsidRPr="00586C9E">
        <w:t>P</w:t>
      </w:r>
      <w:r w:rsidR="004D3E5D" w:rsidRPr="00586C9E">
        <w:t>ermanent data will be anonymous. Respondents will not and cannot be contacted for further follow-up.</w:t>
      </w:r>
    </w:p>
    <w:p w14:paraId="6C73AA52" w14:textId="77777777" w:rsidR="004D3E5D" w:rsidRPr="00586C9E" w:rsidRDefault="004D3E5D" w:rsidP="004D3E5D">
      <w:pPr>
        <w:numPr>
          <w:ilvl w:val="0"/>
          <w:numId w:val="15"/>
        </w:numPr>
      </w:pPr>
      <w:r w:rsidRPr="00586C9E">
        <w:t xml:space="preserve">We plan to report only anonymous, aggregate data. </w:t>
      </w:r>
    </w:p>
    <w:p w14:paraId="2C59F571" w14:textId="346F6A23" w:rsidR="004D3E5D" w:rsidRPr="00586C9E" w:rsidRDefault="004D3E5D" w:rsidP="004D3E5D">
      <w:pPr>
        <w:numPr>
          <w:ilvl w:val="0"/>
          <w:numId w:val="15"/>
        </w:numPr>
      </w:pPr>
      <w:r w:rsidRPr="00586C9E">
        <w:t>We have no plans to share participant personal identification information (e.g., address) and will keep individuals’ answers private and secure to the extent allowed by law. The measures to safeguard privacy are described to respondents in the informed consent process (</w:t>
      </w:r>
      <w:r w:rsidR="00B46D15" w:rsidRPr="00586C9E">
        <w:t>Attachment G</w:t>
      </w:r>
      <w:r w:rsidRPr="00586C9E">
        <w:t>).</w:t>
      </w:r>
    </w:p>
    <w:p w14:paraId="1229A806" w14:textId="77777777" w:rsidR="004D3E5D" w:rsidRPr="00586C9E" w:rsidRDefault="004D3E5D" w:rsidP="004D3E5D">
      <w:pPr>
        <w:numPr>
          <w:ilvl w:val="0"/>
          <w:numId w:val="15"/>
        </w:numPr>
      </w:pPr>
      <w:r w:rsidRPr="00586C9E">
        <w:t>Access to the web-based questionnaire will be obtained through the use of a personal pass code that is sent to each household in the survey packet that includes the paper version of the questionnaire. The personal pass code allows only that specific household to access the website. No personal identification information will be collected in the web-based version of the questionnaire.</w:t>
      </w:r>
    </w:p>
    <w:p w14:paraId="631FBBF4" w14:textId="77777777" w:rsidR="004D3E5D" w:rsidRPr="00586C9E" w:rsidRDefault="004D3E5D" w:rsidP="004D3E5D">
      <w:pPr>
        <w:numPr>
          <w:ilvl w:val="0"/>
          <w:numId w:val="15"/>
        </w:numPr>
      </w:pPr>
      <w:r w:rsidRPr="00586C9E">
        <w:t>Personal identification information (e.g., mailing address) and questionnaire answers (including from the web-based</w:t>
      </w:r>
      <w:r w:rsidR="00711B75" w:rsidRPr="00586C9E">
        <w:t xml:space="preserve"> and</w:t>
      </w:r>
      <w:r w:rsidRPr="00586C9E">
        <w:t xml:space="preserve"> paper-based versions of the survey) will be stored on a CDC password-protected computer server. Completed paper surveys will be stored in a locked office. Access to the electronic data and to the paper documents will only be granted to authorized personnel at CDC who are working on the study. </w:t>
      </w:r>
    </w:p>
    <w:p w14:paraId="537A6E4F" w14:textId="77777777" w:rsidR="004D3E5D" w:rsidRPr="00586C9E" w:rsidRDefault="004D3E5D" w:rsidP="004D3E5D"/>
    <w:p w14:paraId="1AE6B168" w14:textId="77777777" w:rsidR="004D3E5D" w:rsidRPr="00586C9E" w:rsidRDefault="004D3E5D" w:rsidP="004D3E5D">
      <w:r w:rsidRPr="00586C9E">
        <w:t>CDC study staff who are contractors are subject to a non-disclosure agreement.</w:t>
      </w:r>
    </w:p>
    <w:p w14:paraId="1F309B0E" w14:textId="77777777" w:rsidR="004D3E5D" w:rsidRPr="00586C9E" w:rsidRDefault="004D3E5D" w:rsidP="004D3E5D"/>
    <w:p w14:paraId="26B92B60" w14:textId="2B99B3AE" w:rsidR="004D3E5D" w:rsidRPr="00586C9E" w:rsidRDefault="004D3E5D" w:rsidP="004D3E5D">
      <w:r w:rsidRPr="00586C9E">
        <w:t>C. Return of a completed survey constitutes consent, as stated in the instructions on the cover of the survey booklet. (</w:t>
      </w:r>
      <w:r w:rsidR="000B611A" w:rsidRPr="00586C9E">
        <w:t>Attachments H and I</w:t>
      </w:r>
      <w:r w:rsidRPr="00586C9E">
        <w:t xml:space="preserve">). </w:t>
      </w:r>
    </w:p>
    <w:p w14:paraId="28C1B9B3" w14:textId="77777777" w:rsidR="004D3E5D" w:rsidRPr="00586C9E" w:rsidRDefault="004D3E5D" w:rsidP="004D3E5D"/>
    <w:p w14:paraId="2AFDC7DE" w14:textId="77777777" w:rsidR="004D3E5D" w:rsidRPr="00586C9E" w:rsidRDefault="004D3E5D" w:rsidP="004D3E5D">
      <w:r w:rsidRPr="00586C9E">
        <w:t xml:space="preserve">Participants are told that the information they provide will be treated in a secure manner and that no identifying information will be shared or appear on any reports. Specifically, the consent brochure states: </w:t>
      </w:r>
    </w:p>
    <w:p w14:paraId="64E96032" w14:textId="77777777" w:rsidR="004D3E5D" w:rsidRPr="00586C9E" w:rsidRDefault="004D3E5D" w:rsidP="004D3E5D">
      <w:pPr>
        <w:ind w:left="720" w:right="720"/>
      </w:pPr>
      <w:r w:rsidRPr="00586C9E">
        <w:t>“</w:t>
      </w:r>
      <w:r w:rsidRPr="00586C9E">
        <w:rPr>
          <w:color w:val="000000"/>
          <w:lang w:val="en"/>
        </w:rPr>
        <w:t>When the study is complete, your contact information will be removed from our files. No personal information about you will appear on any report. Survey responses will be treated in a secure manner and will not be disclosed, unless otherwise compelled by law.</w:t>
      </w:r>
      <w:r w:rsidRPr="00586C9E">
        <w:t>”</w:t>
      </w:r>
    </w:p>
    <w:p w14:paraId="681C421E" w14:textId="77777777" w:rsidR="004D3E5D" w:rsidRPr="00586C9E" w:rsidRDefault="004D3E5D" w:rsidP="004D3E5D"/>
    <w:p w14:paraId="1F215E94" w14:textId="77777777" w:rsidR="004D3E5D" w:rsidRPr="00586C9E" w:rsidRDefault="004D3E5D" w:rsidP="004D3E5D">
      <w:r w:rsidRPr="00586C9E">
        <w:t xml:space="preserve">D. Study participants are informed that participation is voluntary and that they are not required to answer any specific questions. Specifically, the consent form states: </w:t>
      </w:r>
    </w:p>
    <w:p w14:paraId="5E3619E6" w14:textId="0AE66FED" w:rsidR="004D3E5D" w:rsidRPr="00586C9E" w:rsidRDefault="004D3E5D" w:rsidP="004D3E5D">
      <w:pPr>
        <w:ind w:left="720" w:right="720"/>
      </w:pPr>
      <w:r w:rsidRPr="00586C9E">
        <w:t>“</w:t>
      </w:r>
      <w:r w:rsidRPr="00586C9E">
        <w:rPr>
          <w:rFonts w:asciiTheme="majorHAnsi" w:hAnsiTheme="majorHAnsi"/>
          <w:color w:val="000000"/>
          <w:lang w:val="en"/>
        </w:rPr>
        <w:t>There is no penalty if you decide not to participate</w:t>
      </w:r>
      <w:r w:rsidRPr="00586C9E">
        <w:t>.</w:t>
      </w:r>
      <w:r w:rsidR="00967C58" w:rsidRPr="00586C9E">
        <w:t xml:space="preserve"> However, we hope that you will choose to participate in this important study.</w:t>
      </w:r>
      <w:r w:rsidRPr="00586C9E">
        <w:t>”</w:t>
      </w:r>
    </w:p>
    <w:p w14:paraId="45608C39" w14:textId="2BF324A9" w:rsidR="0076461C" w:rsidRPr="00586C9E" w:rsidRDefault="0076461C" w:rsidP="0076461C">
      <w:pPr>
        <w:ind w:right="720"/>
      </w:pPr>
    </w:p>
    <w:p w14:paraId="129E9092" w14:textId="3FA891B0" w:rsidR="0076461C" w:rsidRPr="00586C9E" w:rsidRDefault="00094864" w:rsidP="0076461C">
      <w:r w:rsidRPr="00586C9E">
        <w:t xml:space="preserve">A </w:t>
      </w:r>
      <w:r w:rsidR="0076461C" w:rsidRPr="00586C9E">
        <w:t>Privacy Impact Assessment</w:t>
      </w:r>
      <w:r w:rsidRPr="00586C9E">
        <w:t xml:space="preserve"> is included in this submission (Attachment R). </w:t>
      </w:r>
    </w:p>
    <w:p w14:paraId="681CFDC3" w14:textId="77777777" w:rsidR="0076461C" w:rsidRPr="00586C9E" w:rsidRDefault="0076461C" w:rsidP="0076461C">
      <w:pPr>
        <w:rPr>
          <w:u w:val="single"/>
        </w:rPr>
      </w:pPr>
    </w:p>
    <w:p w14:paraId="11580155" w14:textId="133A2E2F" w:rsidR="004D3E5D" w:rsidRPr="00586C9E" w:rsidRDefault="004D3E5D" w:rsidP="00D832B5">
      <w:pPr>
        <w:pStyle w:val="Heading1"/>
      </w:pPr>
      <w:bookmarkStart w:id="11" w:name="_Toc525637294"/>
      <w:r w:rsidRPr="00586C9E">
        <w:t xml:space="preserve">11.  </w:t>
      </w:r>
      <w:r w:rsidR="0076461C" w:rsidRPr="00586C9E">
        <w:t xml:space="preserve">Institutional Review Board (IRB) and </w:t>
      </w:r>
      <w:r w:rsidRPr="00586C9E">
        <w:t>Justification for Sensitive Questions</w:t>
      </w:r>
      <w:bookmarkEnd w:id="11"/>
    </w:p>
    <w:p w14:paraId="066419C8" w14:textId="77777777" w:rsidR="0076461C" w:rsidRPr="00586C9E" w:rsidRDefault="0076461C" w:rsidP="004D3E5D"/>
    <w:p w14:paraId="10052E58" w14:textId="77777777" w:rsidR="0076461C" w:rsidRPr="00586C9E" w:rsidRDefault="0076461C" w:rsidP="0076461C">
      <w:pPr>
        <w:rPr>
          <w:u w:val="single"/>
        </w:rPr>
      </w:pPr>
      <w:r w:rsidRPr="00586C9E">
        <w:rPr>
          <w:u w:val="single"/>
        </w:rPr>
        <w:t>IRB Approval</w:t>
      </w:r>
    </w:p>
    <w:p w14:paraId="31CFAF53" w14:textId="40AE9B05" w:rsidR="0076461C" w:rsidRPr="00586C9E" w:rsidRDefault="0076461C" w:rsidP="0076461C">
      <w:r w:rsidRPr="00586C9E">
        <w:t xml:space="preserve">This study has been approved by CDC’s IRB (see Attachment </w:t>
      </w:r>
      <w:r w:rsidR="008E4EC7" w:rsidRPr="00586C9E">
        <w:t>O</w:t>
      </w:r>
      <w:r w:rsidRPr="00586C9E">
        <w:t xml:space="preserve">). </w:t>
      </w:r>
    </w:p>
    <w:p w14:paraId="4BCA0926" w14:textId="77777777" w:rsidR="0076461C" w:rsidRPr="00586C9E" w:rsidRDefault="0076461C" w:rsidP="004D3E5D"/>
    <w:p w14:paraId="3A03A3A7" w14:textId="77777777" w:rsidR="006C194F" w:rsidRPr="00586C9E" w:rsidRDefault="006C194F" w:rsidP="004D3E5D">
      <w:pPr>
        <w:rPr>
          <w:rFonts w:cs="ITC Franklin Gothic Std Bk Cd"/>
          <w:b/>
          <w:bCs/>
          <w:color w:val="000000"/>
          <w:sz w:val="23"/>
          <w:szCs w:val="23"/>
        </w:rPr>
      </w:pPr>
      <w:r w:rsidRPr="00586C9E">
        <w:rPr>
          <w:rFonts w:cs="ITC Franklin Gothic Std Bk Cd"/>
          <w:b/>
          <w:bCs/>
          <w:color w:val="000000"/>
          <w:sz w:val="23"/>
          <w:szCs w:val="23"/>
        </w:rPr>
        <w:t xml:space="preserve">Sensitive Questions </w:t>
      </w:r>
    </w:p>
    <w:p w14:paraId="5EE47128" w14:textId="44A2F0FB" w:rsidR="00F2578E" w:rsidRPr="00586C9E" w:rsidRDefault="00F2578E" w:rsidP="004D3E5D">
      <w:r w:rsidRPr="00586C9E">
        <w:t>There are no sensitive questions being asked in this data collection</w:t>
      </w:r>
      <w:r w:rsidR="00FE6AF3" w:rsidRPr="00586C9E">
        <w:t>.</w:t>
      </w:r>
      <w:r w:rsidRPr="00586C9E" w:rsidDel="00F2578E">
        <w:t xml:space="preserve"> </w:t>
      </w:r>
    </w:p>
    <w:p w14:paraId="4C98FE3C" w14:textId="77777777" w:rsidR="008A7463" w:rsidRPr="00586C9E" w:rsidRDefault="008A7463" w:rsidP="00D832B5">
      <w:pPr>
        <w:pStyle w:val="Heading1"/>
      </w:pPr>
    </w:p>
    <w:p w14:paraId="584D451B" w14:textId="631CB8F8" w:rsidR="004D3E5D" w:rsidRPr="00586C9E" w:rsidRDefault="004D3E5D" w:rsidP="00D832B5">
      <w:pPr>
        <w:pStyle w:val="Heading1"/>
      </w:pPr>
      <w:bookmarkStart w:id="12" w:name="_Toc525637295"/>
      <w:r w:rsidRPr="00586C9E">
        <w:t>12. Estimates of Annualized Burden Hours and Costs</w:t>
      </w:r>
      <w:bookmarkEnd w:id="12"/>
    </w:p>
    <w:p w14:paraId="276103C3" w14:textId="77777777" w:rsidR="004D3E5D" w:rsidRPr="00586C9E" w:rsidRDefault="004D3E5D" w:rsidP="004D3E5D"/>
    <w:p w14:paraId="4FDA1958" w14:textId="2E0751EF" w:rsidR="004D3E5D" w:rsidRPr="00586C9E" w:rsidRDefault="006C194F" w:rsidP="00094864">
      <w:pPr>
        <w:numPr>
          <w:ilvl w:val="0"/>
          <w:numId w:val="2"/>
        </w:numPr>
        <w:ind w:left="360"/>
      </w:pPr>
      <w:r w:rsidRPr="00586C9E">
        <w:rPr>
          <w:rFonts w:cs="ITC Franklin Gothic Std Bk Cd"/>
          <w:b/>
          <w:bCs/>
          <w:color w:val="000000"/>
          <w:sz w:val="23"/>
          <w:szCs w:val="23"/>
        </w:rPr>
        <w:t>Estimated Annualized Burden Hours</w:t>
      </w:r>
    </w:p>
    <w:p w14:paraId="0AB55CCA" w14:textId="77777777" w:rsidR="00C33BCE" w:rsidRPr="00586C9E" w:rsidRDefault="00C33BCE" w:rsidP="00C33BCE">
      <w:pPr>
        <w:ind w:left="360"/>
      </w:pPr>
    </w:p>
    <w:p w14:paraId="7D0B2613" w14:textId="48E5E4B2" w:rsidR="004B46DB" w:rsidRPr="00586C9E" w:rsidRDefault="00B24D56" w:rsidP="004D3E5D">
      <w:r w:rsidRPr="00586C9E">
        <w:t xml:space="preserve">We anticipate a </w:t>
      </w:r>
      <w:r w:rsidR="00CE3D86" w:rsidRPr="00586C9E">
        <w:t xml:space="preserve">continued </w:t>
      </w:r>
      <w:r w:rsidRPr="00586C9E">
        <w:t>response rate of 40%. We have</w:t>
      </w:r>
      <w:r w:rsidR="00664B25" w:rsidRPr="00586C9E">
        <w:t xml:space="preserve"> implement</w:t>
      </w:r>
      <w:r w:rsidRPr="00586C9E">
        <w:t>ed</w:t>
      </w:r>
      <w:r w:rsidR="00664B25" w:rsidRPr="00586C9E">
        <w:t xml:space="preserve"> s</w:t>
      </w:r>
      <w:r w:rsidR="00540347" w:rsidRPr="00586C9E">
        <w:t xml:space="preserve">everal study design modifications </w:t>
      </w:r>
      <w:r w:rsidR="00664B25" w:rsidRPr="00586C9E">
        <w:t xml:space="preserve">following the Dillman Tailored Design Method </w:t>
      </w:r>
      <w:r w:rsidR="00540347" w:rsidRPr="00586C9E">
        <w:t>to encourage participation</w:t>
      </w:r>
      <w:r w:rsidR="00664B25" w:rsidRPr="00586C9E">
        <w:t xml:space="preserve"> and improve response rates compared to previous studies</w:t>
      </w:r>
      <w:r w:rsidR="004D3E5D" w:rsidRPr="00586C9E">
        <w:t xml:space="preserve"> (see section B.3 for a discussion of how this was derived)</w:t>
      </w:r>
      <w:r w:rsidR="009F1EB4" w:rsidRPr="00586C9E">
        <w:t xml:space="preserve"> </w:t>
      </w:r>
      <w:r w:rsidR="00587ADA" w:rsidRPr="00586C9E">
        <w:fldChar w:fldCharType="begin"/>
      </w:r>
      <w:r w:rsidR="00587ADA" w:rsidRPr="00586C9E">
        <w:instrText xml:space="preserve"> ADDIN EN.CITE &lt;EndNote&gt;&lt;Cite&gt;&lt;Author&gt;Dillman&lt;/Author&gt;&lt;Year&gt;2007&lt;/Year&gt;&lt;RecNum&gt;22&lt;/RecNum&gt;&lt;DisplayText&gt;(Dillman 2007)&lt;/DisplayText&gt;&lt;record&gt;&lt;rec-number&gt;22&lt;/rec-number&gt;&lt;foreign-keys&gt;&lt;key app="EN" db-id="stxs2vtwj9avpue5a9ixasf7taxrpwpxeta2"&gt;22&lt;/key&gt;&lt;/foreign-keys&gt;&lt;ref-type name="Book"&gt;6&lt;/ref-type&gt;&lt;contributors&gt;&lt;authors&gt;&lt;author&gt;Dillman, Don A.&lt;/author&gt;&lt;/authors&gt;&lt;/contributors&gt;&lt;titles&gt;&lt;title&gt;Mail and Internet Surveys: The Tailored Design Method&lt;/title&gt;&lt;/titles&gt;&lt;edition&gt;2nd&lt;/edition&gt;&lt;dates&gt;&lt;year&gt;2007&lt;/year&gt;&lt;/dates&gt;&lt;pub-location&gt;New Jersey&lt;/pub-location&gt;&lt;publisher&gt;John Wiley &amp;amp; Sons, Inc&lt;/publisher&gt;&lt;urls&gt;&lt;/urls&gt;&lt;/record&gt;&lt;/Cite&gt;&lt;/EndNote&gt;</w:instrText>
      </w:r>
      <w:r w:rsidR="00587ADA" w:rsidRPr="00586C9E">
        <w:fldChar w:fldCharType="separate"/>
      </w:r>
      <w:r w:rsidR="00587ADA" w:rsidRPr="00586C9E">
        <w:rPr>
          <w:noProof/>
        </w:rPr>
        <w:t>(</w:t>
      </w:r>
      <w:hyperlink w:anchor="_ENREF_5" w:tooltip="Dillman, 2007 #22" w:history="1">
        <w:r w:rsidR="007578BB" w:rsidRPr="00586C9E">
          <w:rPr>
            <w:noProof/>
          </w:rPr>
          <w:t>Dillman 2007</w:t>
        </w:r>
      </w:hyperlink>
      <w:r w:rsidR="00587ADA" w:rsidRPr="00586C9E">
        <w:rPr>
          <w:noProof/>
        </w:rPr>
        <w:t>)</w:t>
      </w:r>
      <w:r w:rsidR="00587ADA" w:rsidRPr="00586C9E">
        <w:fldChar w:fldCharType="end"/>
      </w:r>
      <w:r w:rsidR="00587ADA" w:rsidRPr="00586C9E">
        <w:t>.</w:t>
      </w:r>
      <w:r w:rsidR="004D3E5D" w:rsidRPr="00586C9E">
        <w:t xml:space="preserve"> We plan to include </w:t>
      </w:r>
      <w:r w:rsidR="00292725" w:rsidRPr="00586C9E">
        <w:t>as many as</w:t>
      </w:r>
      <w:r w:rsidR="004D3E5D" w:rsidRPr="00586C9E">
        <w:t xml:space="preserve"> </w:t>
      </w:r>
      <w:r w:rsidR="007B3F8D" w:rsidRPr="00586C9E">
        <w:t>7</w:t>
      </w:r>
      <w:r w:rsidR="00F74E57" w:rsidRPr="00586C9E">
        <w:t xml:space="preserve">9 </w:t>
      </w:r>
      <w:r w:rsidR="004D3E5D" w:rsidRPr="00586C9E">
        <w:t>low pressure events in this study (</w:t>
      </w:r>
      <w:r w:rsidR="00CE3D86" w:rsidRPr="00586C9E">
        <w:t>13</w:t>
      </w:r>
      <w:r w:rsidR="004D3E5D" w:rsidRPr="00586C9E">
        <w:t xml:space="preserve"> at each of </w:t>
      </w:r>
      <w:r w:rsidR="006137F7" w:rsidRPr="00586C9E">
        <w:t>6 to 7</w:t>
      </w:r>
      <w:r w:rsidR="00CE3D86" w:rsidRPr="00586C9E">
        <w:t xml:space="preserve"> </w:t>
      </w:r>
      <w:r w:rsidR="004D3E5D" w:rsidRPr="00586C9E">
        <w:t>utilities).</w:t>
      </w:r>
      <w:r w:rsidR="00540347" w:rsidRPr="00586C9E">
        <w:t xml:space="preserve"> </w:t>
      </w:r>
      <w:r w:rsidR="008B5DE8" w:rsidRPr="00586C9E">
        <w:t xml:space="preserve">Based on the </w:t>
      </w:r>
      <w:r w:rsidR="00CE3D86" w:rsidRPr="00586C9E">
        <w:t>current mean event size of 100</w:t>
      </w:r>
      <w:r w:rsidR="008B5DE8" w:rsidRPr="00586C9E">
        <w:t>,</w:t>
      </w:r>
      <w:r w:rsidR="005A6F75" w:rsidRPr="00586C9E">
        <w:t xml:space="preserve"> </w:t>
      </w:r>
      <w:r w:rsidR="008B5DE8" w:rsidRPr="00586C9E">
        <w:t>w</w:t>
      </w:r>
      <w:r w:rsidR="004D3E5D" w:rsidRPr="00586C9E">
        <w:t xml:space="preserve">e expect to obtain data on </w:t>
      </w:r>
      <w:r w:rsidR="00937F14" w:rsidRPr="00586C9E">
        <w:t xml:space="preserve">approximately </w:t>
      </w:r>
      <w:r w:rsidR="007B3F8D" w:rsidRPr="00586C9E">
        <w:t>3,160</w:t>
      </w:r>
      <w:r w:rsidR="005612E3" w:rsidRPr="00586C9E">
        <w:t xml:space="preserve"> </w:t>
      </w:r>
      <w:r w:rsidR="008B5DE8" w:rsidRPr="00586C9E">
        <w:t xml:space="preserve">households from </w:t>
      </w:r>
      <w:r w:rsidR="007B3F8D" w:rsidRPr="00586C9E">
        <w:t>7</w:t>
      </w:r>
      <w:r w:rsidR="005612E3" w:rsidRPr="00586C9E">
        <w:t>9</w:t>
      </w:r>
      <w:r w:rsidR="008B5DE8" w:rsidRPr="00586C9E">
        <w:t xml:space="preserve"> events. We estimate that </w:t>
      </w:r>
      <w:r w:rsidR="00614B3E" w:rsidRPr="00586C9E">
        <w:t xml:space="preserve">survey responses will include data on </w:t>
      </w:r>
      <w:r w:rsidR="008B5DE8" w:rsidRPr="00586C9E">
        <w:t xml:space="preserve">2 </w:t>
      </w:r>
      <w:r w:rsidR="00614B3E" w:rsidRPr="00586C9E">
        <w:t>individuals</w:t>
      </w:r>
      <w:r w:rsidR="008B5DE8" w:rsidRPr="00586C9E">
        <w:t xml:space="preserve"> per household, </w:t>
      </w:r>
      <w:r w:rsidR="00614B3E" w:rsidRPr="00586C9E">
        <w:t xml:space="preserve">on average, </w:t>
      </w:r>
      <w:r w:rsidR="008B5DE8" w:rsidRPr="00586C9E">
        <w:t xml:space="preserve">resulting in </w:t>
      </w:r>
      <w:r w:rsidR="004B46DB" w:rsidRPr="00586C9E">
        <w:t>health outcome data on</w:t>
      </w:r>
      <w:r w:rsidR="00603BF5" w:rsidRPr="00586C9E">
        <w:t xml:space="preserve"> approximately</w:t>
      </w:r>
      <w:r w:rsidR="005612E3" w:rsidRPr="00586C9E">
        <w:t xml:space="preserve"> 5,520</w:t>
      </w:r>
      <w:r w:rsidR="00B44292" w:rsidRPr="00586C9E">
        <w:t xml:space="preserve"> individuals</w:t>
      </w:r>
      <w:r w:rsidR="008B5DE8" w:rsidRPr="00586C9E">
        <w:t xml:space="preserve">. </w:t>
      </w:r>
      <w:r w:rsidR="004B46DB" w:rsidRPr="00586C9E">
        <w:t>T</w:t>
      </w:r>
      <w:r w:rsidR="00A075F1" w:rsidRPr="00586C9E">
        <w:t xml:space="preserve">he recruitment schedule will provide over </w:t>
      </w:r>
      <w:r w:rsidR="00292725" w:rsidRPr="00586C9E">
        <w:t>85</w:t>
      </w:r>
      <w:r w:rsidR="00A075F1" w:rsidRPr="00586C9E">
        <w:t>% power to detect an odds ratio of 1.6</w:t>
      </w:r>
      <w:r w:rsidR="00F74C31" w:rsidRPr="00586C9E">
        <w:t>, the effect size identified in the Nygard study,</w:t>
      </w:r>
      <w:r w:rsidR="00A075F1" w:rsidRPr="00586C9E">
        <w:t xml:space="preserve"> in an overall analysis (see section B.1 for a description of how this was calculated). </w:t>
      </w:r>
    </w:p>
    <w:p w14:paraId="72907955" w14:textId="77777777" w:rsidR="00657A96" w:rsidRPr="00586C9E" w:rsidRDefault="00657A96" w:rsidP="004D3E5D"/>
    <w:p w14:paraId="2AC7D4FF" w14:textId="77777777" w:rsidR="00094864" w:rsidRPr="00586C9E" w:rsidRDefault="00657A96" w:rsidP="004D3E5D">
      <w:r w:rsidRPr="00586C9E">
        <w:t xml:space="preserve">Considering the pilot data and the new e-mail contact, we anticipate that of the estimated </w:t>
      </w:r>
      <w:r w:rsidR="00306C2D" w:rsidRPr="00586C9E">
        <w:t>3,160</w:t>
      </w:r>
      <w:r w:rsidR="005612E3" w:rsidRPr="00586C9E">
        <w:t xml:space="preserve"> </w:t>
      </w:r>
      <w:r w:rsidRPr="00586C9E">
        <w:t>households that return the survey, 40% of respondents (</w:t>
      </w:r>
      <w:r w:rsidR="00306C2D" w:rsidRPr="00586C9E">
        <w:t>1,264</w:t>
      </w:r>
      <w:r w:rsidR="00603BF5" w:rsidRPr="00586C9E">
        <w:t xml:space="preserve"> </w:t>
      </w:r>
      <w:r w:rsidRPr="00586C9E">
        <w:t>households) will respond via the web-based survey, and 60% of respondents (</w:t>
      </w:r>
      <w:r w:rsidR="005612E3" w:rsidRPr="00586C9E">
        <w:t>1</w:t>
      </w:r>
      <w:r w:rsidR="00306C2D" w:rsidRPr="00586C9E">
        <w:t>,896</w:t>
      </w:r>
      <w:r w:rsidRPr="00586C9E">
        <w:t xml:space="preserve"> households) will respond via paper. Each household respondent will complete only one survey and the average burden per response for both versions of the survey is expected to be 12 minutes.</w:t>
      </w:r>
      <w:r w:rsidR="0025473C" w:rsidRPr="00586C9E">
        <w:t xml:space="preserve"> </w:t>
      </w:r>
    </w:p>
    <w:p w14:paraId="3DF12341" w14:textId="77777777" w:rsidR="00094864" w:rsidRPr="00586C9E" w:rsidRDefault="00094864" w:rsidP="004D3E5D"/>
    <w:p w14:paraId="2FC09054" w14:textId="69DF19D5" w:rsidR="004B46DB" w:rsidRPr="00586C9E" w:rsidRDefault="0025473C" w:rsidP="004D3E5D">
      <w:r w:rsidRPr="00586C9E">
        <w:t xml:space="preserve">Approximately </w:t>
      </w:r>
      <w:r w:rsidR="00EA4DFA" w:rsidRPr="00586C9E">
        <w:t>1,2</w:t>
      </w:r>
      <w:r w:rsidR="004221EE" w:rsidRPr="00586C9E">
        <w:t>00</w:t>
      </w:r>
      <w:r w:rsidRPr="00586C9E">
        <w:t xml:space="preserve"> surveys remain to be collected for the study during the </w:t>
      </w:r>
      <w:r w:rsidR="007D7B9C" w:rsidRPr="00586C9E">
        <w:t>36</w:t>
      </w:r>
      <w:r w:rsidRPr="00586C9E">
        <w:t xml:space="preserve"> month </w:t>
      </w:r>
      <w:r w:rsidR="001E4E05" w:rsidRPr="00586C9E">
        <w:t>reinstatement</w:t>
      </w:r>
      <w:r w:rsidR="0004723C" w:rsidRPr="00586C9E">
        <w:t xml:space="preserve"> (from 3 still active utilities, and two possible new utilities)</w:t>
      </w:r>
      <w:r w:rsidRPr="00586C9E">
        <w:t>.</w:t>
      </w:r>
      <w:r w:rsidR="00657A96" w:rsidRPr="00586C9E">
        <w:t xml:space="preserve"> The estimated annual burden hours to respond to web-based questionnaire is</w:t>
      </w:r>
      <w:r w:rsidR="0035712C" w:rsidRPr="00586C9E">
        <w:t xml:space="preserve"> </w:t>
      </w:r>
      <w:r w:rsidR="00EA4DFA" w:rsidRPr="00586C9E">
        <w:t>32</w:t>
      </w:r>
      <w:r w:rsidR="0035712C" w:rsidRPr="00586C9E">
        <w:t xml:space="preserve"> </w:t>
      </w:r>
      <w:r w:rsidR="00657A96" w:rsidRPr="00586C9E">
        <w:t>hours (1/</w:t>
      </w:r>
      <w:r w:rsidR="004221EE" w:rsidRPr="00586C9E">
        <w:t>3</w:t>
      </w:r>
      <w:r w:rsidR="00657A96" w:rsidRPr="00586C9E">
        <w:t xml:space="preserve"> x (</w:t>
      </w:r>
      <w:r w:rsidRPr="00586C9E">
        <w:t>4</w:t>
      </w:r>
      <w:r w:rsidR="00EA4DFA" w:rsidRPr="00586C9E">
        <w:t>8</w:t>
      </w:r>
      <w:r w:rsidRPr="00586C9E">
        <w:t>0</w:t>
      </w:r>
      <w:r w:rsidR="00657A96" w:rsidRPr="00586C9E">
        <w:t>) x 12/60) and the paper-based questionnaire is</w:t>
      </w:r>
      <w:r w:rsidRPr="00586C9E">
        <w:t xml:space="preserve"> </w:t>
      </w:r>
      <w:r w:rsidR="00EA4DFA" w:rsidRPr="00586C9E">
        <w:t>48</w:t>
      </w:r>
      <w:r w:rsidR="0035712C" w:rsidRPr="00586C9E">
        <w:t xml:space="preserve"> </w:t>
      </w:r>
      <w:r w:rsidR="00657A96" w:rsidRPr="00586C9E">
        <w:t>hours (1/</w:t>
      </w:r>
      <w:r w:rsidR="004221EE" w:rsidRPr="00586C9E">
        <w:t>3</w:t>
      </w:r>
      <w:r w:rsidR="00657A96" w:rsidRPr="00586C9E">
        <w:t xml:space="preserve"> x (</w:t>
      </w:r>
      <w:r w:rsidR="00EA4DFA" w:rsidRPr="00586C9E">
        <w:t>720</w:t>
      </w:r>
      <w:r w:rsidR="00657A96" w:rsidRPr="00586C9E">
        <w:t xml:space="preserve">) x 12/60), for a total of </w:t>
      </w:r>
      <w:r w:rsidR="0035712C" w:rsidRPr="00586C9E">
        <w:t xml:space="preserve"> </w:t>
      </w:r>
      <w:r w:rsidR="00EA4DFA" w:rsidRPr="00586C9E">
        <w:t>80</w:t>
      </w:r>
      <w:r w:rsidRPr="00586C9E">
        <w:t xml:space="preserve"> </w:t>
      </w:r>
      <w:r w:rsidR="00657A96" w:rsidRPr="00586C9E">
        <w:t>(</w:t>
      </w:r>
      <w:r w:rsidR="00EA4DFA" w:rsidRPr="00586C9E">
        <w:t>32+48</w:t>
      </w:r>
      <w:r w:rsidR="00657A96" w:rsidRPr="00586C9E">
        <w:t>) annual burden hours for households filling out the household survey.</w:t>
      </w:r>
    </w:p>
    <w:p w14:paraId="2B8BA9EA" w14:textId="77777777" w:rsidR="00657A96" w:rsidRPr="00586C9E" w:rsidRDefault="00657A96" w:rsidP="004D3E5D"/>
    <w:p w14:paraId="0EA95E93" w14:textId="2388BA79" w:rsidR="00657A96" w:rsidRPr="00586C9E" w:rsidRDefault="00657A96" w:rsidP="00657A96">
      <w:r w:rsidRPr="00586C9E">
        <w:rPr>
          <w:bCs/>
        </w:rPr>
        <w:t>The burden to the utility personnel participating in the study was also evaluated following the pilot. Because the CDC Environmental Microbiology Laboratory must sometimes respond to public health emergencies that temporarily limit the lab’s capacity for research projects, it will not be feasible to collect ultrafiltration samp</w:t>
      </w:r>
      <w:r w:rsidR="007F6F4B" w:rsidRPr="00586C9E">
        <w:rPr>
          <w:bCs/>
        </w:rPr>
        <w:t xml:space="preserve">les (UF) for each of the </w:t>
      </w:r>
      <w:r w:rsidR="00292725" w:rsidRPr="00586C9E">
        <w:rPr>
          <w:bCs/>
        </w:rPr>
        <w:t xml:space="preserve">79 </w:t>
      </w:r>
      <w:r w:rsidR="007F6F4B" w:rsidRPr="00586C9E">
        <w:rPr>
          <w:bCs/>
        </w:rPr>
        <w:t>events</w:t>
      </w:r>
      <w:r w:rsidRPr="00586C9E">
        <w:rPr>
          <w:bCs/>
        </w:rPr>
        <w:t xml:space="preserve"> in the study. Instead, the utility laboratory will collect grab samples from each event and UF </w:t>
      </w:r>
      <w:r w:rsidRPr="00586C9E">
        <w:t>samples will be collected from about 2/3 of all events to allow for efficient progress on the epidemiologic study at times when the CDC lab is unable to receive samples. Utilities will work with CDC to verify event eligibility before proceeding with a study response; at that time, CDC will let them know whether to collect the UF samples. The</w:t>
      </w:r>
      <w:r w:rsidR="007F6F4B" w:rsidRPr="00586C9E">
        <w:t xml:space="preserve"> low pressure event</w:t>
      </w:r>
      <w:r w:rsidRPr="00586C9E">
        <w:t xml:space="preserve"> </w:t>
      </w:r>
      <w:r w:rsidR="007F6F4B" w:rsidRPr="00586C9E">
        <w:t>(</w:t>
      </w:r>
      <w:r w:rsidRPr="00586C9E">
        <w:t>LPE</w:t>
      </w:r>
      <w:r w:rsidR="007F6F4B" w:rsidRPr="00586C9E">
        <w:t>)</w:t>
      </w:r>
      <w:r w:rsidRPr="00586C9E">
        <w:t xml:space="preserve"> Form burden per event for events that include UF samples is 145 minutes (15 minutes to write in the information and 130 minutes to collect and ship the samples). The LPE Form burden per event for events that only include grab samples is 45 minutes (15 minutes to write in the information and 30 minutes to collect and ship the samples). </w:t>
      </w:r>
    </w:p>
    <w:p w14:paraId="46679419" w14:textId="77777777" w:rsidR="00657A96" w:rsidRPr="00586C9E" w:rsidRDefault="00657A96" w:rsidP="004D3E5D"/>
    <w:p w14:paraId="6E5CE890" w14:textId="11D0065E" w:rsidR="006F7474" w:rsidRPr="00586C9E" w:rsidRDefault="006F7474" w:rsidP="006F7474">
      <w:r w:rsidRPr="00586C9E">
        <w:t>The estimated time of 3 hours needed to provide contact information on affected and unaffected households was also evaluated following the p</w:t>
      </w:r>
      <w:r w:rsidR="00700D88" w:rsidRPr="00586C9E">
        <w:t>ilot. During</w:t>
      </w:r>
      <w:r w:rsidRPr="00586C9E">
        <w:t xml:space="preserve"> the pilot </w:t>
      </w:r>
      <w:r w:rsidR="00F2421F" w:rsidRPr="00586C9E">
        <w:t>study</w:t>
      </w:r>
      <w:r w:rsidRPr="00586C9E">
        <w:t xml:space="preserve">, it was preferable for utility personnel to use knowledge of the water system and hydraulic principles to select the affected and unaffected areas, instead of using pressure models to identify the areas; the burden and annualized cost of work remained the same. The estimated time to provide contact information on affected and unaffected households is 3 hours (2 hours for </w:t>
      </w:r>
      <w:r w:rsidR="00373046" w:rsidRPr="00586C9E">
        <w:t xml:space="preserve">utility personnel to use knowledge of the water system and hydraulic principles to select the affected and unaffected areas </w:t>
      </w:r>
      <w:r w:rsidRPr="00586C9E">
        <w:t xml:space="preserve">and 1 hour of clerical time for a total of 3 hours). </w:t>
      </w:r>
    </w:p>
    <w:p w14:paraId="2A21F322" w14:textId="2484798D" w:rsidR="00EF1B21" w:rsidRPr="00586C9E" w:rsidRDefault="00EF1B21" w:rsidP="00726094"/>
    <w:p w14:paraId="73791D04" w14:textId="61CE1B09" w:rsidR="00EF1B21" w:rsidRPr="00586C9E" w:rsidRDefault="00EF1B21" w:rsidP="00EF1B21">
      <w:r w:rsidRPr="00586C9E">
        <w:t>The estimated annualized burden for the LPE</w:t>
      </w:r>
      <w:r w:rsidR="00FC604F" w:rsidRPr="00586C9E">
        <w:t xml:space="preserve"> form is </w:t>
      </w:r>
      <w:r w:rsidR="007A694E" w:rsidRPr="00586C9E">
        <w:t>6</w:t>
      </w:r>
      <w:r w:rsidR="00F671C1" w:rsidRPr="00586C9E">
        <w:t xml:space="preserve"> </w:t>
      </w:r>
      <w:r w:rsidR="007F0A74" w:rsidRPr="00586C9E">
        <w:t xml:space="preserve">hours (15 minutes x </w:t>
      </w:r>
      <w:r w:rsidR="00F7663F" w:rsidRPr="00586C9E">
        <w:t xml:space="preserve">5 active </w:t>
      </w:r>
      <w:r w:rsidR="0025473C" w:rsidRPr="00586C9E">
        <w:t xml:space="preserve"> </w:t>
      </w:r>
      <w:r w:rsidR="007F0A74" w:rsidRPr="00586C9E">
        <w:t xml:space="preserve">utilities x </w:t>
      </w:r>
      <w:r w:rsidR="00F7663F" w:rsidRPr="00586C9E">
        <w:t>5</w:t>
      </w:r>
      <w:r w:rsidR="0025473C" w:rsidRPr="00586C9E">
        <w:t xml:space="preserve"> </w:t>
      </w:r>
      <w:r w:rsidRPr="00586C9E">
        <w:t>events), the estimated annualized bu</w:t>
      </w:r>
      <w:r w:rsidR="00FC604F" w:rsidRPr="00586C9E">
        <w:t xml:space="preserve">rden for the water samples is </w:t>
      </w:r>
      <w:r w:rsidR="007A694E" w:rsidRPr="00586C9E">
        <w:t>38</w:t>
      </w:r>
      <w:r w:rsidR="00006C7A" w:rsidRPr="00586C9E">
        <w:t xml:space="preserve"> </w:t>
      </w:r>
      <w:r w:rsidRPr="00586C9E">
        <w:t>hours [</w:t>
      </w:r>
      <w:r w:rsidR="00F7663F" w:rsidRPr="00586C9E">
        <w:t>5</w:t>
      </w:r>
      <w:r w:rsidR="007F0A74" w:rsidRPr="00586C9E">
        <w:t xml:space="preserve"> utilities*((</w:t>
      </w:r>
      <w:r w:rsidR="00FC604F" w:rsidRPr="00586C9E">
        <w:t>1</w:t>
      </w:r>
      <w:r w:rsidR="000B611A" w:rsidRPr="00586C9E">
        <w:t>30</w:t>
      </w:r>
      <w:r w:rsidR="007F0A74" w:rsidRPr="00586C9E">
        <w:t xml:space="preserve"> minutes x </w:t>
      </w:r>
      <w:r w:rsidR="00F7663F" w:rsidRPr="00586C9E">
        <w:t>3</w:t>
      </w:r>
      <w:r w:rsidR="0025473C" w:rsidRPr="00586C9E">
        <w:t xml:space="preserve"> </w:t>
      </w:r>
      <w:r w:rsidR="00FC604F" w:rsidRPr="00586C9E">
        <w:t>events with UF samples) + (</w:t>
      </w:r>
      <w:r w:rsidR="000B611A" w:rsidRPr="00586C9E">
        <w:t>30</w:t>
      </w:r>
      <w:r w:rsidRPr="00586C9E">
        <w:t xml:space="preserve"> minutes x </w:t>
      </w:r>
      <w:r w:rsidR="00F7663F" w:rsidRPr="00586C9E">
        <w:t>2</w:t>
      </w:r>
      <w:r w:rsidR="00F671C1" w:rsidRPr="00586C9E">
        <w:t xml:space="preserve"> </w:t>
      </w:r>
      <w:r w:rsidRPr="00586C9E">
        <w:t>events without UF samples))</w:t>
      </w:r>
      <w:r w:rsidR="00F671C1" w:rsidRPr="00586C9E">
        <w:t xml:space="preserve"> </w:t>
      </w:r>
      <w:r w:rsidRPr="00586C9E">
        <w:t xml:space="preserve">], and the estimated annualized burden for the customer contact information is </w:t>
      </w:r>
      <w:r w:rsidR="009553E3" w:rsidRPr="00586C9E">
        <w:t>42</w:t>
      </w:r>
      <w:r w:rsidR="00020FC7" w:rsidRPr="00586C9E">
        <w:t xml:space="preserve"> </w:t>
      </w:r>
      <w:r w:rsidRPr="00586C9E">
        <w:t>hours</w:t>
      </w:r>
      <w:r w:rsidR="00020FC7" w:rsidRPr="00586C9E">
        <w:t xml:space="preserve"> (3 hours x </w:t>
      </w:r>
      <w:r w:rsidR="00F7663F" w:rsidRPr="00586C9E">
        <w:t xml:space="preserve">5 </w:t>
      </w:r>
      <w:r w:rsidR="00020FC7" w:rsidRPr="00586C9E">
        <w:t xml:space="preserve">utilities x </w:t>
      </w:r>
      <w:r w:rsidR="00F7663F" w:rsidRPr="00586C9E">
        <w:t xml:space="preserve">5 </w:t>
      </w:r>
      <w:r w:rsidR="00020FC7" w:rsidRPr="00586C9E">
        <w:t xml:space="preserve">events / </w:t>
      </w:r>
      <w:r w:rsidR="00F7663F" w:rsidRPr="00586C9E">
        <w:t>3</w:t>
      </w:r>
      <w:r w:rsidR="00020FC7" w:rsidRPr="00586C9E">
        <w:t xml:space="preserve"> years).</w:t>
      </w:r>
      <w:r w:rsidR="00F671C1" w:rsidRPr="00586C9E">
        <w:t xml:space="preserve"> </w:t>
      </w:r>
      <w:r w:rsidR="00F7663F" w:rsidRPr="00586C9E">
        <w:t>3</w:t>
      </w:r>
      <w:r w:rsidR="00F671C1" w:rsidRPr="00586C9E">
        <w:t xml:space="preserve"> years refers to the current </w:t>
      </w:r>
      <w:r w:rsidR="009C54A0" w:rsidRPr="00586C9E">
        <w:t>36</w:t>
      </w:r>
      <w:r w:rsidR="00F671C1" w:rsidRPr="00586C9E">
        <w:t xml:space="preserve"> month </w:t>
      </w:r>
      <w:r w:rsidR="00785497" w:rsidRPr="00586C9E">
        <w:t>reinstatement</w:t>
      </w:r>
      <w:r w:rsidR="00F671C1" w:rsidRPr="00586C9E">
        <w:t>.</w:t>
      </w:r>
    </w:p>
    <w:p w14:paraId="085B0F1A" w14:textId="77777777" w:rsidR="00EF1B21" w:rsidRPr="00586C9E" w:rsidRDefault="00EF1B21" w:rsidP="00EF1B21"/>
    <w:p w14:paraId="285F1A9C" w14:textId="4BFBFA32" w:rsidR="00EF1B21" w:rsidRPr="00586C9E" w:rsidRDefault="00EF1B21" w:rsidP="00EF1B21">
      <w:r w:rsidRPr="00586C9E">
        <w:t xml:space="preserve">Thus, the total annualized response burden for this data collection is estimated at </w:t>
      </w:r>
      <w:r w:rsidR="006C1F19" w:rsidRPr="00586C9E">
        <w:t>199</w:t>
      </w:r>
      <w:r w:rsidRPr="00586C9E">
        <w:t xml:space="preserve"> hours (Table A</w:t>
      </w:r>
      <w:r w:rsidR="00D27553" w:rsidRPr="00586C9E">
        <w:t>.</w:t>
      </w:r>
      <w:r w:rsidR="007F0A74" w:rsidRPr="00586C9E">
        <w:t>12</w:t>
      </w:r>
      <w:r w:rsidR="00D27553" w:rsidRPr="00586C9E">
        <w:t>.1</w:t>
      </w:r>
      <w:r w:rsidRPr="00586C9E">
        <w:t>)</w:t>
      </w:r>
      <w:r w:rsidR="007F0A74" w:rsidRPr="00586C9E">
        <w:t>.</w:t>
      </w:r>
      <w:r w:rsidRPr="00586C9E">
        <w:t xml:space="preserve"> The total burden for the </w:t>
      </w:r>
      <w:r w:rsidR="00F7663F" w:rsidRPr="00586C9E">
        <w:t xml:space="preserve">36 </w:t>
      </w:r>
      <w:r w:rsidR="007F0A74" w:rsidRPr="00586C9E">
        <w:t>month period</w:t>
      </w:r>
      <w:r w:rsidRPr="00586C9E">
        <w:t xml:space="preserve"> is estimated to be </w:t>
      </w:r>
      <w:r w:rsidR="00E43B2E" w:rsidRPr="00586C9E">
        <w:t>59</w:t>
      </w:r>
      <w:r w:rsidR="006C1F19" w:rsidRPr="00586C9E">
        <w:t>7</w:t>
      </w:r>
      <w:r w:rsidR="00E43B2E" w:rsidRPr="00586C9E">
        <w:t xml:space="preserve"> </w:t>
      </w:r>
      <w:r w:rsidRPr="00586C9E">
        <w:t xml:space="preserve">hours. </w:t>
      </w:r>
    </w:p>
    <w:p w14:paraId="0A5C1973" w14:textId="68329901" w:rsidR="00601E2B" w:rsidRPr="00586C9E" w:rsidRDefault="00601E2B" w:rsidP="004D3E5D"/>
    <w:p w14:paraId="2E5781BC" w14:textId="70FE4775" w:rsidR="00601E2B" w:rsidRPr="00586C9E" w:rsidRDefault="00154A5C" w:rsidP="00601E2B">
      <w:pPr>
        <w:spacing w:before="120" w:after="240"/>
        <w:rPr>
          <w:b/>
        </w:rPr>
      </w:pPr>
      <w:r w:rsidRPr="00586C9E">
        <w:t>Table</w:t>
      </w:r>
      <w:r w:rsidR="00C23986" w:rsidRPr="00586C9E">
        <w:t xml:space="preserve"> A.12</w:t>
      </w:r>
      <w:r w:rsidR="00D27553" w:rsidRPr="00586C9E">
        <w:t>.1</w:t>
      </w:r>
      <w:r w:rsidRPr="00586C9E">
        <w:t xml:space="preserve">- Estimated </w:t>
      </w:r>
      <w:r w:rsidR="00601E2B" w:rsidRPr="00586C9E">
        <w:t>Annualized Burden Hours</w:t>
      </w:r>
      <w:r w:rsidR="004221EE" w:rsidRPr="00586C9E">
        <w:t xml:space="preserve"> </w:t>
      </w:r>
      <w:r w:rsidR="00D37055" w:rsidRPr="00586C9E">
        <w:t>(for 3 still active Utilities, and two possible new Utilities)</w:t>
      </w:r>
    </w:p>
    <w:tbl>
      <w:tblPr>
        <w:tblW w:w="10926" w:type="dxa"/>
        <w:tblInd w:w="-815" w:type="dxa"/>
        <w:tblLayout w:type="fixed"/>
        <w:tblLook w:val="04A0" w:firstRow="1" w:lastRow="0" w:firstColumn="1" w:lastColumn="0" w:noHBand="0" w:noVBand="1"/>
      </w:tblPr>
      <w:tblGrid>
        <w:gridCol w:w="2700"/>
        <w:gridCol w:w="2628"/>
        <w:gridCol w:w="1269"/>
        <w:gridCol w:w="1418"/>
        <w:gridCol w:w="1717"/>
        <w:gridCol w:w="1194"/>
      </w:tblGrid>
      <w:tr w:rsidR="00094864" w:rsidRPr="00586C9E" w14:paraId="487F708E" w14:textId="77777777" w:rsidTr="0076668A">
        <w:trPr>
          <w:trHeight w:val="658"/>
        </w:trPr>
        <w:tc>
          <w:tcPr>
            <w:tcW w:w="2700" w:type="dxa"/>
            <w:tcBorders>
              <w:top w:val="single" w:sz="8" w:space="0" w:color="auto"/>
              <w:left w:val="single" w:sz="4" w:space="0" w:color="auto"/>
              <w:bottom w:val="single" w:sz="8" w:space="0" w:color="auto"/>
              <w:right w:val="single" w:sz="8" w:space="0" w:color="auto"/>
            </w:tcBorders>
          </w:tcPr>
          <w:p w14:paraId="089D29E2" w14:textId="328FE9EF" w:rsidR="00094864" w:rsidRPr="00586C9E" w:rsidRDefault="00094864" w:rsidP="003A479E">
            <w:pPr>
              <w:rPr>
                <w:b/>
                <w:bCs/>
              </w:rPr>
            </w:pPr>
            <w:r w:rsidRPr="00586C9E">
              <w:rPr>
                <w:b/>
                <w:bCs/>
              </w:rPr>
              <w:t>Type of Respondent</w:t>
            </w:r>
          </w:p>
        </w:tc>
        <w:tc>
          <w:tcPr>
            <w:tcW w:w="2628" w:type="dxa"/>
            <w:tcBorders>
              <w:top w:val="single" w:sz="8" w:space="0" w:color="auto"/>
              <w:left w:val="single" w:sz="4" w:space="0" w:color="auto"/>
              <w:bottom w:val="single" w:sz="8" w:space="0" w:color="auto"/>
              <w:right w:val="single" w:sz="8" w:space="0" w:color="auto"/>
            </w:tcBorders>
            <w:hideMark/>
          </w:tcPr>
          <w:p w14:paraId="6E18D798" w14:textId="396F9468" w:rsidR="00094864" w:rsidRPr="00586C9E" w:rsidRDefault="00094864" w:rsidP="003A479E">
            <w:pPr>
              <w:rPr>
                <w:b/>
                <w:bCs/>
              </w:rPr>
            </w:pPr>
            <w:r w:rsidRPr="00586C9E">
              <w:rPr>
                <w:b/>
                <w:bCs/>
              </w:rPr>
              <w:t>Form Name</w:t>
            </w:r>
          </w:p>
        </w:tc>
        <w:tc>
          <w:tcPr>
            <w:tcW w:w="1269" w:type="dxa"/>
            <w:tcBorders>
              <w:top w:val="single" w:sz="8" w:space="0" w:color="auto"/>
              <w:left w:val="nil"/>
              <w:bottom w:val="single" w:sz="8" w:space="0" w:color="auto"/>
              <w:right w:val="single" w:sz="8" w:space="0" w:color="auto"/>
            </w:tcBorders>
            <w:hideMark/>
          </w:tcPr>
          <w:p w14:paraId="4A13DB4D" w14:textId="77777777" w:rsidR="00094864" w:rsidRPr="00586C9E" w:rsidRDefault="00094864" w:rsidP="003A479E">
            <w:pPr>
              <w:jc w:val="center"/>
              <w:rPr>
                <w:b/>
                <w:bCs/>
              </w:rPr>
            </w:pPr>
            <w:r w:rsidRPr="00586C9E">
              <w:rPr>
                <w:b/>
                <w:bCs/>
              </w:rPr>
              <w:t>Number of Respondents</w:t>
            </w:r>
          </w:p>
        </w:tc>
        <w:tc>
          <w:tcPr>
            <w:tcW w:w="1418" w:type="dxa"/>
            <w:tcBorders>
              <w:top w:val="single" w:sz="8" w:space="0" w:color="auto"/>
              <w:left w:val="nil"/>
              <w:bottom w:val="single" w:sz="8" w:space="0" w:color="auto"/>
              <w:right w:val="single" w:sz="8" w:space="0" w:color="auto"/>
            </w:tcBorders>
            <w:hideMark/>
          </w:tcPr>
          <w:p w14:paraId="76D10730" w14:textId="30B0AC5B" w:rsidR="00094864" w:rsidRPr="00586C9E" w:rsidRDefault="00094864" w:rsidP="003A479E">
            <w:pPr>
              <w:jc w:val="center"/>
              <w:rPr>
                <w:b/>
                <w:bCs/>
              </w:rPr>
            </w:pPr>
            <w:r w:rsidRPr="00586C9E">
              <w:rPr>
                <w:b/>
                <w:bCs/>
              </w:rPr>
              <w:t>Number of Responses per Respondent</w:t>
            </w:r>
            <w:r w:rsidR="00D37055" w:rsidRPr="00586C9E">
              <w:rPr>
                <w:b/>
                <w:bCs/>
              </w:rPr>
              <w:t>*</w:t>
            </w:r>
          </w:p>
        </w:tc>
        <w:tc>
          <w:tcPr>
            <w:tcW w:w="1717" w:type="dxa"/>
            <w:tcBorders>
              <w:top w:val="single" w:sz="8" w:space="0" w:color="auto"/>
              <w:left w:val="nil"/>
              <w:bottom w:val="single" w:sz="8" w:space="0" w:color="auto"/>
              <w:right w:val="single" w:sz="8" w:space="0" w:color="auto"/>
            </w:tcBorders>
            <w:hideMark/>
          </w:tcPr>
          <w:p w14:paraId="4C0DC40F" w14:textId="77777777" w:rsidR="00094864" w:rsidRPr="00586C9E" w:rsidRDefault="00094864" w:rsidP="003A479E">
            <w:pPr>
              <w:jc w:val="center"/>
              <w:rPr>
                <w:b/>
                <w:bCs/>
              </w:rPr>
            </w:pPr>
            <w:r w:rsidRPr="00586C9E">
              <w:rPr>
                <w:b/>
                <w:bCs/>
              </w:rPr>
              <w:t>Average Burden per Response (hours)</w:t>
            </w:r>
          </w:p>
        </w:tc>
        <w:tc>
          <w:tcPr>
            <w:tcW w:w="1194" w:type="dxa"/>
            <w:tcBorders>
              <w:top w:val="single" w:sz="8" w:space="0" w:color="auto"/>
              <w:left w:val="nil"/>
              <w:bottom w:val="single" w:sz="8" w:space="0" w:color="auto"/>
              <w:right w:val="single" w:sz="8" w:space="0" w:color="auto"/>
            </w:tcBorders>
            <w:hideMark/>
          </w:tcPr>
          <w:p w14:paraId="47274499" w14:textId="5F581DD3" w:rsidR="00094864" w:rsidRPr="00586C9E" w:rsidRDefault="00094864" w:rsidP="003A479E">
            <w:pPr>
              <w:jc w:val="center"/>
              <w:rPr>
                <w:b/>
                <w:bCs/>
              </w:rPr>
            </w:pPr>
            <w:r w:rsidRPr="00586C9E">
              <w:rPr>
                <w:b/>
                <w:bCs/>
              </w:rPr>
              <w:t>Total Burden (hours)</w:t>
            </w:r>
          </w:p>
        </w:tc>
      </w:tr>
      <w:tr w:rsidR="00094864" w:rsidRPr="00586C9E" w14:paraId="4CE8FF65" w14:textId="77777777" w:rsidTr="00A155C9">
        <w:trPr>
          <w:trHeight w:val="19"/>
        </w:trPr>
        <w:tc>
          <w:tcPr>
            <w:tcW w:w="2700" w:type="dxa"/>
            <w:vMerge w:val="restart"/>
            <w:tcBorders>
              <w:top w:val="single" w:sz="8" w:space="0" w:color="auto"/>
              <w:left w:val="single" w:sz="4" w:space="0" w:color="auto"/>
              <w:right w:val="single" w:sz="8" w:space="0" w:color="auto"/>
            </w:tcBorders>
            <w:vAlign w:val="center"/>
          </w:tcPr>
          <w:p w14:paraId="473DB1ED" w14:textId="2820F98D" w:rsidR="00094864" w:rsidRPr="00586C9E" w:rsidRDefault="00094864" w:rsidP="00A155C9">
            <w:r w:rsidRPr="00586C9E">
              <w:rPr>
                <w:szCs w:val="24"/>
              </w:rPr>
              <w:t>Water Utility customer</w:t>
            </w:r>
          </w:p>
        </w:tc>
        <w:tc>
          <w:tcPr>
            <w:tcW w:w="2628" w:type="dxa"/>
            <w:tcBorders>
              <w:top w:val="single" w:sz="8" w:space="0" w:color="auto"/>
              <w:left w:val="single" w:sz="4" w:space="0" w:color="auto"/>
              <w:bottom w:val="single" w:sz="8" w:space="0" w:color="auto"/>
              <w:right w:val="single" w:sz="8" w:space="0" w:color="auto"/>
            </w:tcBorders>
            <w:hideMark/>
          </w:tcPr>
          <w:p w14:paraId="5C0DE2A8" w14:textId="105C7D40" w:rsidR="00094864" w:rsidRPr="00586C9E" w:rsidRDefault="00094864" w:rsidP="00094864">
            <w:r w:rsidRPr="00586C9E">
              <w:t>Paper-based questionnaire</w:t>
            </w:r>
          </w:p>
        </w:tc>
        <w:tc>
          <w:tcPr>
            <w:tcW w:w="1269" w:type="dxa"/>
            <w:tcBorders>
              <w:top w:val="nil"/>
              <w:left w:val="nil"/>
              <w:bottom w:val="single" w:sz="8" w:space="0" w:color="auto"/>
              <w:right w:val="single" w:sz="8" w:space="0" w:color="auto"/>
            </w:tcBorders>
            <w:vAlign w:val="center"/>
            <w:hideMark/>
          </w:tcPr>
          <w:p w14:paraId="1BBD3687" w14:textId="6A7E2C0A" w:rsidR="00094864" w:rsidRPr="00586C9E" w:rsidRDefault="00D37055" w:rsidP="00094864">
            <w:pPr>
              <w:jc w:val="center"/>
            </w:pPr>
            <w:r w:rsidRPr="00586C9E">
              <w:t>240</w:t>
            </w:r>
          </w:p>
        </w:tc>
        <w:tc>
          <w:tcPr>
            <w:tcW w:w="1418" w:type="dxa"/>
            <w:tcBorders>
              <w:top w:val="nil"/>
              <w:left w:val="nil"/>
              <w:bottom w:val="single" w:sz="8" w:space="0" w:color="auto"/>
              <w:right w:val="single" w:sz="8" w:space="0" w:color="auto"/>
            </w:tcBorders>
            <w:vAlign w:val="center"/>
            <w:hideMark/>
          </w:tcPr>
          <w:p w14:paraId="44E1974F" w14:textId="77777777" w:rsidR="00094864" w:rsidRPr="00586C9E" w:rsidRDefault="00094864" w:rsidP="00094864">
            <w:pPr>
              <w:jc w:val="center"/>
            </w:pPr>
            <w:r w:rsidRPr="00586C9E">
              <w:t>1</w:t>
            </w:r>
          </w:p>
        </w:tc>
        <w:tc>
          <w:tcPr>
            <w:tcW w:w="1717" w:type="dxa"/>
            <w:tcBorders>
              <w:top w:val="nil"/>
              <w:left w:val="nil"/>
              <w:bottom w:val="single" w:sz="8" w:space="0" w:color="auto"/>
              <w:right w:val="single" w:sz="8" w:space="0" w:color="auto"/>
            </w:tcBorders>
            <w:vAlign w:val="center"/>
            <w:hideMark/>
          </w:tcPr>
          <w:p w14:paraId="1D76895E" w14:textId="77777777" w:rsidR="00094864" w:rsidRPr="00586C9E" w:rsidDel="0056572B" w:rsidRDefault="00094864" w:rsidP="00094864">
            <w:pPr>
              <w:jc w:val="center"/>
            </w:pPr>
            <w:r w:rsidRPr="00586C9E">
              <w:t>(12/60)</w:t>
            </w:r>
          </w:p>
        </w:tc>
        <w:tc>
          <w:tcPr>
            <w:tcW w:w="1194" w:type="dxa"/>
            <w:tcBorders>
              <w:top w:val="nil"/>
              <w:left w:val="nil"/>
              <w:bottom w:val="single" w:sz="8" w:space="0" w:color="auto"/>
              <w:right w:val="single" w:sz="8" w:space="0" w:color="auto"/>
            </w:tcBorders>
            <w:vAlign w:val="center"/>
            <w:hideMark/>
          </w:tcPr>
          <w:p w14:paraId="6780A28E" w14:textId="08310DF6" w:rsidR="00094864" w:rsidRPr="00586C9E" w:rsidRDefault="00094864" w:rsidP="00094864">
            <w:pPr>
              <w:jc w:val="center"/>
            </w:pPr>
            <w:r w:rsidRPr="00586C9E">
              <w:t>48</w:t>
            </w:r>
          </w:p>
        </w:tc>
      </w:tr>
      <w:tr w:rsidR="00094864" w:rsidRPr="00586C9E" w14:paraId="71C8EE13" w14:textId="77777777" w:rsidTr="0076668A">
        <w:trPr>
          <w:trHeight w:val="19"/>
        </w:trPr>
        <w:tc>
          <w:tcPr>
            <w:tcW w:w="2700" w:type="dxa"/>
            <w:vMerge/>
            <w:tcBorders>
              <w:left w:val="single" w:sz="4" w:space="0" w:color="auto"/>
              <w:bottom w:val="single" w:sz="8" w:space="0" w:color="auto"/>
              <w:right w:val="single" w:sz="8" w:space="0" w:color="auto"/>
            </w:tcBorders>
          </w:tcPr>
          <w:p w14:paraId="36230E8A" w14:textId="77777777" w:rsidR="00094864" w:rsidRPr="00586C9E" w:rsidRDefault="00094864" w:rsidP="00094864"/>
        </w:tc>
        <w:tc>
          <w:tcPr>
            <w:tcW w:w="2628" w:type="dxa"/>
            <w:tcBorders>
              <w:top w:val="single" w:sz="8" w:space="0" w:color="auto"/>
              <w:left w:val="single" w:sz="4" w:space="0" w:color="auto"/>
              <w:bottom w:val="single" w:sz="8" w:space="0" w:color="auto"/>
              <w:right w:val="single" w:sz="8" w:space="0" w:color="auto"/>
            </w:tcBorders>
            <w:hideMark/>
          </w:tcPr>
          <w:p w14:paraId="219AAF6B" w14:textId="24DFBB59" w:rsidR="00094864" w:rsidRPr="00586C9E" w:rsidRDefault="00094864" w:rsidP="00094864">
            <w:r w:rsidRPr="00586C9E">
              <w:t>Web-based questionnaire</w:t>
            </w:r>
          </w:p>
        </w:tc>
        <w:tc>
          <w:tcPr>
            <w:tcW w:w="1269" w:type="dxa"/>
            <w:tcBorders>
              <w:top w:val="nil"/>
              <w:left w:val="nil"/>
              <w:bottom w:val="single" w:sz="8" w:space="0" w:color="auto"/>
              <w:right w:val="single" w:sz="8" w:space="0" w:color="auto"/>
            </w:tcBorders>
            <w:vAlign w:val="center"/>
            <w:hideMark/>
          </w:tcPr>
          <w:p w14:paraId="46485AA9" w14:textId="70A5A3D3" w:rsidR="00094864" w:rsidRPr="00586C9E" w:rsidRDefault="00D37055" w:rsidP="00094864">
            <w:pPr>
              <w:jc w:val="center"/>
            </w:pPr>
            <w:r w:rsidRPr="00586C9E">
              <w:t>160</w:t>
            </w:r>
          </w:p>
        </w:tc>
        <w:tc>
          <w:tcPr>
            <w:tcW w:w="1418" w:type="dxa"/>
            <w:tcBorders>
              <w:top w:val="nil"/>
              <w:left w:val="nil"/>
              <w:bottom w:val="single" w:sz="8" w:space="0" w:color="auto"/>
              <w:right w:val="single" w:sz="8" w:space="0" w:color="auto"/>
            </w:tcBorders>
            <w:vAlign w:val="center"/>
            <w:hideMark/>
          </w:tcPr>
          <w:p w14:paraId="60CAE779" w14:textId="77777777" w:rsidR="00094864" w:rsidRPr="00586C9E" w:rsidRDefault="00094864" w:rsidP="00094864">
            <w:pPr>
              <w:jc w:val="center"/>
            </w:pPr>
            <w:r w:rsidRPr="00586C9E">
              <w:t>1</w:t>
            </w:r>
          </w:p>
        </w:tc>
        <w:tc>
          <w:tcPr>
            <w:tcW w:w="1717" w:type="dxa"/>
            <w:tcBorders>
              <w:top w:val="nil"/>
              <w:left w:val="nil"/>
              <w:bottom w:val="single" w:sz="8" w:space="0" w:color="auto"/>
              <w:right w:val="single" w:sz="8" w:space="0" w:color="auto"/>
            </w:tcBorders>
            <w:vAlign w:val="center"/>
            <w:hideMark/>
          </w:tcPr>
          <w:p w14:paraId="631F043E" w14:textId="77777777" w:rsidR="00094864" w:rsidRPr="00586C9E" w:rsidRDefault="00094864" w:rsidP="00094864">
            <w:pPr>
              <w:jc w:val="center"/>
            </w:pPr>
            <w:r w:rsidRPr="00586C9E">
              <w:t>(12/60)</w:t>
            </w:r>
          </w:p>
        </w:tc>
        <w:tc>
          <w:tcPr>
            <w:tcW w:w="1194" w:type="dxa"/>
            <w:tcBorders>
              <w:top w:val="nil"/>
              <w:left w:val="nil"/>
              <w:bottom w:val="single" w:sz="8" w:space="0" w:color="auto"/>
              <w:right w:val="single" w:sz="8" w:space="0" w:color="auto"/>
            </w:tcBorders>
            <w:vAlign w:val="center"/>
            <w:hideMark/>
          </w:tcPr>
          <w:p w14:paraId="37F29EF5" w14:textId="75933CE6" w:rsidR="00094864" w:rsidRPr="00586C9E" w:rsidRDefault="00094864" w:rsidP="00094864">
            <w:pPr>
              <w:jc w:val="center"/>
            </w:pPr>
            <w:r w:rsidRPr="00586C9E">
              <w:t>32</w:t>
            </w:r>
          </w:p>
        </w:tc>
      </w:tr>
      <w:tr w:rsidR="00A155C9" w:rsidRPr="00586C9E" w14:paraId="355FA8A3" w14:textId="77777777" w:rsidTr="00A155C9">
        <w:trPr>
          <w:trHeight w:val="337"/>
        </w:trPr>
        <w:tc>
          <w:tcPr>
            <w:tcW w:w="2700" w:type="dxa"/>
            <w:vMerge w:val="restart"/>
            <w:tcBorders>
              <w:top w:val="single" w:sz="8" w:space="0" w:color="auto"/>
              <w:left w:val="single" w:sz="4" w:space="0" w:color="auto"/>
              <w:right w:val="single" w:sz="8" w:space="0" w:color="auto"/>
            </w:tcBorders>
            <w:vAlign w:val="center"/>
          </w:tcPr>
          <w:p w14:paraId="422FAEB2" w14:textId="132519EC" w:rsidR="00A155C9" w:rsidRPr="00586C9E" w:rsidRDefault="00A155C9" w:rsidP="00A155C9">
            <w:r w:rsidRPr="00586C9E">
              <w:rPr>
                <w:szCs w:val="24"/>
              </w:rPr>
              <w:t>Water utility maintenance worker</w:t>
            </w:r>
          </w:p>
        </w:tc>
        <w:tc>
          <w:tcPr>
            <w:tcW w:w="2628" w:type="dxa"/>
            <w:tcBorders>
              <w:top w:val="single" w:sz="8" w:space="0" w:color="auto"/>
              <w:left w:val="single" w:sz="4" w:space="0" w:color="auto"/>
              <w:bottom w:val="single" w:sz="8" w:space="0" w:color="auto"/>
              <w:right w:val="single" w:sz="8" w:space="0" w:color="auto"/>
            </w:tcBorders>
            <w:hideMark/>
          </w:tcPr>
          <w:p w14:paraId="44623D46" w14:textId="79F1895D" w:rsidR="00A155C9" w:rsidRPr="00586C9E" w:rsidRDefault="00A155C9" w:rsidP="00094864">
            <w:r w:rsidRPr="00586C9E">
              <w:t>LPE form, ultrafilter and grab samples</w:t>
            </w:r>
          </w:p>
        </w:tc>
        <w:tc>
          <w:tcPr>
            <w:tcW w:w="1269" w:type="dxa"/>
            <w:tcBorders>
              <w:top w:val="nil"/>
              <w:left w:val="nil"/>
              <w:bottom w:val="single" w:sz="8" w:space="0" w:color="auto"/>
              <w:right w:val="single" w:sz="8" w:space="0" w:color="auto"/>
            </w:tcBorders>
            <w:vAlign w:val="center"/>
            <w:hideMark/>
          </w:tcPr>
          <w:p w14:paraId="07D56F57" w14:textId="4CD830B4" w:rsidR="00A155C9" w:rsidRPr="00586C9E" w:rsidRDefault="00A155C9" w:rsidP="00094864">
            <w:pPr>
              <w:jc w:val="center"/>
            </w:pPr>
            <w:r w:rsidRPr="00586C9E">
              <w:t>5</w:t>
            </w:r>
          </w:p>
        </w:tc>
        <w:tc>
          <w:tcPr>
            <w:tcW w:w="1418" w:type="dxa"/>
            <w:tcBorders>
              <w:top w:val="nil"/>
              <w:left w:val="nil"/>
              <w:bottom w:val="single" w:sz="8" w:space="0" w:color="auto"/>
              <w:right w:val="single" w:sz="8" w:space="0" w:color="auto"/>
            </w:tcBorders>
            <w:vAlign w:val="center"/>
            <w:hideMark/>
          </w:tcPr>
          <w:p w14:paraId="221D05F8" w14:textId="3A9DD078" w:rsidR="00A155C9" w:rsidRPr="00586C9E" w:rsidRDefault="00A155C9" w:rsidP="00094864">
            <w:pPr>
              <w:jc w:val="center"/>
            </w:pPr>
            <w:r w:rsidRPr="00586C9E">
              <w:t>3</w:t>
            </w:r>
          </w:p>
        </w:tc>
        <w:tc>
          <w:tcPr>
            <w:tcW w:w="1717" w:type="dxa"/>
            <w:tcBorders>
              <w:top w:val="nil"/>
              <w:left w:val="nil"/>
              <w:bottom w:val="single" w:sz="8" w:space="0" w:color="auto"/>
              <w:right w:val="single" w:sz="8" w:space="0" w:color="auto"/>
            </w:tcBorders>
            <w:vAlign w:val="center"/>
            <w:hideMark/>
          </w:tcPr>
          <w:p w14:paraId="4E7AB8C2" w14:textId="77777777" w:rsidR="00A155C9" w:rsidRPr="00586C9E" w:rsidRDefault="00A155C9" w:rsidP="00094864">
            <w:pPr>
              <w:jc w:val="center"/>
            </w:pPr>
            <w:r w:rsidRPr="00586C9E">
              <w:t xml:space="preserve"> (145/60)</w:t>
            </w:r>
          </w:p>
        </w:tc>
        <w:tc>
          <w:tcPr>
            <w:tcW w:w="1194" w:type="dxa"/>
            <w:tcBorders>
              <w:top w:val="nil"/>
              <w:left w:val="nil"/>
              <w:bottom w:val="single" w:sz="8" w:space="0" w:color="auto"/>
              <w:right w:val="single" w:sz="8" w:space="0" w:color="auto"/>
            </w:tcBorders>
            <w:vAlign w:val="center"/>
            <w:hideMark/>
          </w:tcPr>
          <w:p w14:paraId="550ED71F" w14:textId="34302E8D" w:rsidR="00A155C9" w:rsidRPr="00586C9E" w:rsidRDefault="00A155C9" w:rsidP="00442344">
            <w:pPr>
              <w:jc w:val="center"/>
            </w:pPr>
            <w:r w:rsidRPr="00586C9E">
              <w:t xml:space="preserve"> 36</w:t>
            </w:r>
          </w:p>
        </w:tc>
      </w:tr>
      <w:tr w:rsidR="00A155C9" w:rsidRPr="00586C9E" w14:paraId="1C99D2C0" w14:textId="77777777" w:rsidTr="00E66048">
        <w:trPr>
          <w:trHeight w:val="19"/>
        </w:trPr>
        <w:tc>
          <w:tcPr>
            <w:tcW w:w="2700" w:type="dxa"/>
            <w:vMerge/>
            <w:tcBorders>
              <w:left w:val="single" w:sz="4" w:space="0" w:color="auto"/>
              <w:bottom w:val="single" w:sz="8" w:space="0" w:color="auto"/>
              <w:right w:val="single" w:sz="8" w:space="0" w:color="auto"/>
            </w:tcBorders>
          </w:tcPr>
          <w:p w14:paraId="50939193" w14:textId="54375205" w:rsidR="00A155C9" w:rsidRPr="00586C9E" w:rsidRDefault="00A155C9" w:rsidP="00510F84"/>
        </w:tc>
        <w:tc>
          <w:tcPr>
            <w:tcW w:w="2628" w:type="dxa"/>
            <w:tcBorders>
              <w:top w:val="single" w:sz="8" w:space="0" w:color="auto"/>
              <w:left w:val="single" w:sz="4" w:space="0" w:color="auto"/>
              <w:bottom w:val="single" w:sz="8" w:space="0" w:color="auto"/>
              <w:right w:val="single" w:sz="8" w:space="0" w:color="auto"/>
            </w:tcBorders>
          </w:tcPr>
          <w:p w14:paraId="31D55007" w14:textId="3A4DAA85" w:rsidR="00A155C9" w:rsidRPr="00586C9E" w:rsidRDefault="00A155C9" w:rsidP="00094864">
            <w:r w:rsidRPr="00586C9E">
              <w:t>LPE form, grab samples</w:t>
            </w:r>
          </w:p>
        </w:tc>
        <w:tc>
          <w:tcPr>
            <w:tcW w:w="1269" w:type="dxa"/>
            <w:tcBorders>
              <w:top w:val="nil"/>
              <w:left w:val="nil"/>
              <w:bottom w:val="single" w:sz="8" w:space="0" w:color="auto"/>
              <w:right w:val="single" w:sz="8" w:space="0" w:color="auto"/>
            </w:tcBorders>
            <w:vAlign w:val="center"/>
          </w:tcPr>
          <w:p w14:paraId="5F6BFC13" w14:textId="2C1C38DE" w:rsidR="00A155C9" w:rsidRPr="00586C9E" w:rsidRDefault="00A155C9" w:rsidP="00094864">
            <w:pPr>
              <w:jc w:val="center"/>
            </w:pPr>
            <w:r w:rsidRPr="00586C9E">
              <w:t>5</w:t>
            </w:r>
          </w:p>
        </w:tc>
        <w:tc>
          <w:tcPr>
            <w:tcW w:w="1418" w:type="dxa"/>
            <w:tcBorders>
              <w:top w:val="nil"/>
              <w:left w:val="nil"/>
              <w:bottom w:val="single" w:sz="8" w:space="0" w:color="auto"/>
              <w:right w:val="single" w:sz="8" w:space="0" w:color="auto"/>
            </w:tcBorders>
            <w:vAlign w:val="center"/>
          </w:tcPr>
          <w:p w14:paraId="4CB25572" w14:textId="36FC8891" w:rsidR="00A155C9" w:rsidRPr="00586C9E" w:rsidRDefault="00A155C9" w:rsidP="00094864">
            <w:pPr>
              <w:jc w:val="center"/>
            </w:pPr>
            <w:r w:rsidRPr="00586C9E">
              <w:t>2</w:t>
            </w:r>
          </w:p>
        </w:tc>
        <w:tc>
          <w:tcPr>
            <w:tcW w:w="1717" w:type="dxa"/>
            <w:tcBorders>
              <w:top w:val="nil"/>
              <w:left w:val="nil"/>
              <w:bottom w:val="single" w:sz="8" w:space="0" w:color="auto"/>
              <w:right w:val="single" w:sz="8" w:space="0" w:color="auto"/>
            </w:tcBorders>
            <w:vAlign w:val="center"/>
          </w:tcPr>
          <w:p w14:paraId="7084C982" w14:textId="77777777" w:rsidR="00A155C9" w:rsidRPr="00586C9E" w:rsidRDefault="00A155C9" w:rsidP="00094864">
            <w:pPr>
              <w:jc w:val="center"/>
            </w:pPr>
            <w:r w:rsidRPr="00586C9E">
              <w:t>(45/60)</w:t>
            </w:r>
          </w:p>
        </w:tc>
        <w:tc>
          <w:tcPr>
            <w:tcW w:w="1194" w:type="dxa"/>
            <w:tcBorders>
              <w:top w:val="nil"/>
              <w:left w:val="nil"/>
              <w:bottom w:val="single" w:sz="8" w:space="0" w:color="auto"/>
              <w:right w:val="single" w:sz="8" w:space="0" w:color="auto"/>
            </w:tcBorders>
            <w:vAlign w:val="center"/>
          </w:tcPr>
          <w:p w14:paraId="31336AED" w14:textId="4BAA6EFA" w:rsidR="00A155C9" w:rsidRPr="00586C9E" w:rsidRDefault="00D658DC" w:rsidP="00094864">
            <w:pPr>
              <w:jc w:val="center"/>
            </w:pPr>
            <w:r w:rsidRPr="00586C9E">
              <w:t>8</w:t>
            </w:r>
          </w:p>
        </w:tc>
      </w:tr>
      <w:tr w:rsidR="00094864" w:rsidRPr="00586C9E" w14:paraId="7638CB7F" w14:textId="77777777" w:rsidTr="0076668A">
        <w:trPr>
          <w:trHeight w:val="19"/>
        </w:trPr>
        <w:tc>
          <w:tcPr>
            <w:tcW w:w="2700" w:type="dxa"/>
            <w:tcBorders>
              <w:top w:val="single" w:sz="8" w:space="0" w:color="auto"/>
              <w:left w:val="single" w:sz="4" w:space="0" w:color="auto"/>
              <w:bottom w:val="single" w:sz="8" w:space="0" w:color="auto"/>
              <w:right w:val="single" w:sz="8" w:space="0" w:color="auto"/>
            </w:tcBorders>
          </w:tcPr>
          <w:p w14:paraId="07BE8176" w14:textId="6BF70357" w:rsidR="00094864" w:rsidRPr="00586C9E" w:rsidRDefault="001B7547" w:rsidP="00094864">
            <w:r w:rsidRPr="00586C9E">
              <w:rPr>
                <w:szCs w:val="24"/>
              </w:rPr>
              <w:t>Water Utility Environmental Engineer</w:t>
            </w:r>
          </w:p>
        </w:tc>
        <w:tc>
          <w:tcPr>
            <w:tcW w:w="2628" w:type="dxa"/>
            <w:tcBorders>
              <w:top w:val="single" w:sz="8" w:space="0" w:color="auto"/>
              <w:left w:val="single" w:sz="4" w:space="0" w:color="auto"/>
              <w:bottom w:val="single" w:sz="8" w:space="0" w:color="auto"/>
              <w:right w:val="single" w:sz="8" w:space="0" w:color="auto"/>
            </w:tcBorders>
            <w:hideMark/>
          </w:tcPr>
          <w:p w14:paraId="5436E29F" w14:textId="48448566" w:rsidR="00094864" w:rsidRPr="00586C9E" w:rsidRDefault="00094864" w:rsidP="00094864">
            <w:r w:rsidRPr="00586C9E">
              <w:t>Line listings</w:t>
            </w:r>
          </w:p>
        </w:tc>
        <w:tc>
          <w:tcPr>
            <w:tcW w:w="1269" w:type="dxa"/>
            <w:tcBorders>
              <w:top w:val="nil"/>
              <w:left w:val="nil"/>
              <w:bottom w:val="single" w:sz="8" w:space="0" w:color="auto"/>
              <w:right w:val="single" w:sz="8" w:space="0" w:color="auto"/>
            </w:tcBorders>
            <w:vAlign w:val="center"/>
            <w:hideMark/>
          </w:tcPr>
          <w:p w14:paraId="58A0C38E" w14:textId="4885DFF1" w:rsidR="00094864" w:rsidRPr="00586C9E" w:rsidRDefault="00D37055" w:rsidP="00094864">
            <w:pPr>
              <w:jc w:val="center"/>
            </w:pPr>
            <w:r w:rsidRPr="00586C9E">
              <w:t>5</w:t>
            </w:r>
          </w:p>
        </w:tc>
        <w:tc>
          <w:tcPr>
            <w:tcW w:w="1418" w:type="dxa"/>
            <w:tcBorders>
              <w:top w:val="nil"/>
              <w:left w:val="nil"/>
              <w:bottom w:val="single" w:sz="8" w:space="0" w:color="auto"/>
              <w:right w:val="single" w:sz="8" w:space="0" w:color="auto"/>
            </w:tcBorders>
            <w:vAlign w:val="center"/>
            <w:hideMark/>
          </w:tcPr>
          <w:p w14:paraId="2A7AF79A" w14:textId="2F7C71A6" w:rsidR="00094864" w:rsidRPr="00586C9E" w:rsidRDefault="00D37055" w:rsidP="00094864">
            <w:pPr>
              <w:jc w:val="center"/>
            </w:pPr>
            <w:r w:rsidRPr="00586C9E">
              <w:t>5</w:t>
            </w:r>
          </w:p>
        </w:tc>
        <w:tc>
          <w:tcPr>
            <w:tcW w:w="1717" w:type="dxa"/>
            <w:tcBorders>
              <w:top w:val="nil"/>
              <w:left w:val="nil"/>
              <w:bottom w:val="single" w:sz="8" w:space="0" w:color="auto"/>
              <w:right w:val="single" w:sz="8" w:space="0" w:color="auto"/>
            </w:tcBorders>
            <w:vAlign w:val="center"/>
            <w:hideMark/>
          </w:tcPr>
          <w:p w14:paraId="4A79A0B1" w14:textId="5ED5146A" w:rsidR="00094864" w:rsidRPr="00586C9E" w:rsidRDefault="001B7547" w:rsidP="00094864">
            <w:pPr>
              <w:jc w:val="center"/>
            </w:pPr>
            <w:r w:rsidRPr="00586C9E">
              <w:t>2</w:t>
            </w:r>
          </w:p>
        </w:tc>
        <w:tc>
          <w:tcPr>
            <w:tcW w:w="1194" w:type="dxa"/>
            <w:tcBorders>
              <w:top w:val="nil"/>
              <w:left w:val="nil"/>
              <w:bottom w:val="single" w:sz="8" w:space="0" w:color="auto"/>
              <w:right w:val="single" w:sz="8" w:space="0" w:color="auto"/>
            </w:tcBorders>
            <w:vAlign w:val="center"/>
            <w:hideMark/>
          </w:tcPr>
          <w:p w14:paraId="371686A9" w14:textId="770F04AD" w:rsidR="00094864" w:rsidRPr="00586C9E" w:rsidRDefault="00E43B2E" w:rsidP="00E43B2E">
            <w:pPr>
              <w:jc w:val="center"/>
            </w:pPr>
            <w:r w:rsidRPr="00586C9E">
              <w:t>50</w:t>
            </w:r>
          </w:p>
        </w:tc>
      </w:tr>
      <w:tr w:rsidR="001B7547" w:rsidRPr="00586C9E" w14:paraId="51E926B1" w14:textId="77777777" w:rsidTr="0076668A">
        <w:trPr>
          <w:trHeight w:val="19"/>
        </w:trPr>
        <w:tc>
          <w:tcPr>
            <w:tcW w:w="2700" w:type="dxa"/>
            <w:tcBorders>
              <w:top w:val="single" w:sz="8" w:space="0" w:color="auto"/>
              <w:left w:val="single" w:sz="4" w:space="0" w:color="auto"/>
              <w:bottom w:val="single" w:sz="8" w:space="0" w:color="auto"/>
              <w:right w:val="single" w:sz="8" w:space="0" w:color="auto"/>
            </w:tcBorders>
          </w:tcPr>
          <w:p w14:paraId="7CE68F98" w14:textId="26A33055" w:rsidR="001B7547" w:rsidRPr="00586C9E" w:rsidRDefault="001B7547" w:rsidP="00094864">
            <w:pPr>
              <w:rPr>
                <w:szCs w:val="24"/>
              </w:rPr>
            </w:pPr>
            <w:r w:rsidRPr="00586C9E">
              <w:rPr>
                <w:szCs w:val="24"/>
              </w:rPr>
              <w:t>Water Utility Billing clerk</w:t>
            </w:r>
          </w:p>
        </w:tc>
        <w:tc>
          <w:tcPr>
            <w:tcW w:w="2628" w:type="dxa"/>
            <w:tcBorders>
              <w:top w:val="single" w:sz="8" w:space="0" w:color="auto"/>
              <w:left w:val="single" w:sz="4" w:space="0" w:color="auto"/>
              <w:bottom w:val="single" w:sz="8" w:space="0" w:color="auto"/>
              <w:right w:val="single" w:sz="8" w:space="0" w:color="auto"/>
            </w:tcBorders>
          </w:tcPr>
          <w:p w14:paraId="341FBA59" w14:textId="67060452" w:rsidR="001B7547" w:rsidRPr="00586C9E" w:rsidRDefault="001B7547" w:rsidP="00094864">
            <w:r w:rsidRPr="00586C9E">
              <w:t>Line listings</w:t>
            </w:r>
          </w:p>
        </w:tc>
        <w:tc>
          <w:tcPr>
            <w:tcW w:w="1269" w:type="dxa"/>
            <w:tcBorders>
              <w:top w:val="nil"/>
              <w:left w:val="nil"/>
              <w:bottom w:val="single" w:sz="8" w:space="0" w:color="auto"/>
              <w:right w:val="single" w:sz="8" w:space="0" w:color="auto"/>
            </w:tcBorders>
            <w:vAlign w:val="center"/>
          </w:tcPr>
          <w:p w14:paraId="403CB330" w14:textId="34146E72" w:rsidR="001B7547" w:rsidRPr="00586C9E" w:rsidRDefault="00D37055" w:rsidP="00094864">
            <w:pPr>
              <w:jc w:val="center"/>
            </w:pPr>
            <w:r w:rsidRPr="00586C9E">
              <w:t>5</w:t>
            </w:r>
          </w:p>
        </w:tc>
        <w:tc>
          <w:tcPr>
            <w:tcW w:w="1418" w:type="dxa"/>
            <w:tcBorders>
              <w:top w:val="nil"/>
              <w:left w:val="nil"/>
              <w:bottom w:val="single" w:sz="8" w:space="0" w:color="auto"/>
              <w:right w:val="single" w:sz="8" w:space="0" w:color="auto"/>
            </w:tcBorders>
            <w:vAlign w:val="center"/>
          </w:tcPr>
          <w:p w14:paraId="73B2FD85" w14:textId="0D720AAF" w:rsidR="001B7547" w:rsidRPr="00586C9E" w:rsidRDefault="00D37055" w:rsidP="00094864">
            <w:pPr>
              <w:jc w:val="center"/>
            </w:pPr>
            <w:r w:rsidRPr="00586C9E">
              <w:t>5</w:t>
            </w:r>
          </w:p>
        </w:tc>
        <w:tc>
          <w:tcPr>
            <w:tcW w:w="1717" w:type="dxa"/>
            <w:tcBorders>
              <w:top w:val="nil"/>
              <w:left w:val="nil"/>
              <w:bottom w:val="single" w:sz="8" w:space="0" w:color="auto"/>
              <w:right w:val="single" w:sz="8" w:space="0" w:color="auto"/>
            </w:tcBorders>
            <w:vAlign w:val="center"/>
          </w:tcPr>
          <w:p w14:paraId="34B4C34A" w14:textId="4ED43F9C" w:rsidR="001B7547" w:rsidRPr="00586C9E" w:rsidRDefault="001B7547" w:rsidP="00094864">
            <w:pPr>
              <w:jc w:val="center"/>
            </w:pPr>
            <w:r w:rsidRPr="00586C9E">
              <w:t>1</w:t>
            </w:r>
          </w:p>
        </w:tc>
        <w:tc>
          <w:tcPr>
            <w:tcW w:w="1194" w:type="dxa"/>
            <w:tcBorders>
              <w:top w:val="nil"/>
              <w:left w:val="nil"/>
              <w:bottom w:val="single" w:sz="8" w:space="0" w:color="auto"/>
              <w:right w:val="single" w:sz="8" w:space="0" w:color="auto"/>
            </w:tcBorders>
            <w:vAlign w:val="center"/>
          </w:tcPr>
          <w:p w14:paraId="15B4BDFC" w14:textId="2B48706F" w:rsidR="001B7547" w:rsidRPr="00586C9E" w:rsidRDefault="00E43B2E" w:rsidP="0076668A">
            <w:pPr>
              <w:jc w:val="center"/>
            </w:pPr>
            <w:r w:rsidRPr="00586C9E">
              <w:t>25</w:t>
            </w:r>
          </w:p>
        </w:tc>
      </w:tr>
      <w:tr w:rsidR="00094864" w:rsidRPr="00586C9E" w14:paraId="2BF3E0E0" w14:textId="77777777" w:rsidTr="00D37055">
        <w:trPr>
          <w:trHeight w:val="19"/>
        </w:trPr>
        <w:tc>
          <w:tcPr>
            <w:tcW w:w="2700" w:type="dxa"/>
            <w:tcBorders>
              <w:top w:val="single" w:sz="8" w:space="0" w:color="auto"/>
              <w:left w:val="single" w:sz="4" w:space="0" w:color="auto"/>
              <w:bottom w:val="single" w:sz="4" w:space="0" w:color="auto"/>
              <w:right w:val="single" w:sz="8" w:space="0" w:color="auto"/>
            </w:tcBorders>
          </w:tcPr>
          <w:p w14:paraId="6E917AE2" w14:textId="77777777" w:rsidR="00094864" w:rsidRPr="00586C9E" w:rsidRDefault="00094864" w:rsidP="003A479E"/>
        </w:tc>
        <w:tc>
          <w:tcPr>
            <w:tcW w:w="2628" w:type="dxa"/>
            <w:tcBorders>
              <w:top w:val="single" w:sz="8" w:space="0" w:color="auto"/>
              <w:left w:val="single" w:sz="4" w:space="0" w:color="auto"/>
              <w:bottom w:val="single" w:sz="4" w:space="0" w:color="auto"/>
              <w:right w:val="single" w:sz="8" w:space="0" w:color="auto"/>
            </w:tcBorders>
            <w:hideMark/>
          </w:tcPr>
          <w:p w14:paraId="7BE3B9A0" w14:textId="32793275" w:rsidR="00094864" w:rsidRPr="00586C9E" w:rsidRDefault="00094864" w:rsidP="003A479E">
            <w:r w:rsidRPr="00586C9E">
              <w:t xml:space="preserve">Total </w:t>
            </w:r>
          </w:p>
        </w:tc>
        <w:tc>
          <w:tcPr>
            <w:tcW w:w="1269" w:type="dxa"/>
            <w:tcBorders>
              <w:top w:val="nil"/>
              <w:left w:val="nil"/>
              <w:bottom w:val="single" w:sz="4" w:space="0" w:color="auto"/>
              <w:right w:val="single" w:sz="8" w:space="0" w:color="auto"/>
            </w:tcBorders>
            <w:vAlign w:val="bottom"/>
            <w:hideMark/>
          </w:tcPr>
          <w:p w14:paraId="6A551DF1" w14:textId="77777777" w:rsidR="00094864" w:rsidRPr="00586C9E" w:rsidRDefault="00094864" w:rsidP="003A479E">
            <w:r w:rsidRPr="00586C9E">
              <w:t> </w:t>
            </w:r>
          </w:p>
        </w:tc>
        <w:tc>
          <w:tcPr>
            <w:tcW w:w="1418" w:type="dxa"/>
            <w:tcBorders>
              <w:top w:val="nil"/>
              <w:left w:val="nil"/>
              <w:bottom w:val="single" w:sz="4" w:space="0" w:color="auto"/>
              <w:right w:val="single" w:sz="8" w:space="0" w:color="auto"/>
            </w:tcBorders>
            <w:vAlign w:val="bottom"/>
            <w:hideMark/>
          </w:tcPr>
          <w:p w14:paraId="5E6A9944" w14:textId="77777777" w:rsidR="00094864" w:rsidRPr="00586C9E" w:rsidRDefault="00094864" w:rsidP="003A479E">
            <w:r w:rsidRPr="00586C9E">
              <w:t> </w:t>
            </w:r>
          </w:p>
        </w:tc>
        <w:tc>
          <w:tcPr>
            <w:tcW w:w="1717" w:type="dxa"/>
            <w:tcBorders>
              <w:top w:val="nil"/>
              <w:left w:val="nil"/>
              <w:bottom w:val="single" w:sz="4" w:space="0" w:color="auto"/>
              <w:right w:val="single" w:sz="8" w:space="0" w:color="auto"/>
            </w:tcBorders>
            <w:vAlign w:val="bottom"/>
            <w:hideMark/>
          </w:tcPr>
          <w:p w14:paraId="3A86A310" w14:textId="77777777" w:rsidR="00094864" w:rsidRPr="00586C9E" w:rsidRDefault="00094864" w:rsidP="003A479E">
            <w:r w:rsidRPr="00586C9E">
              <w:t> </w:t>
            </w:r>
          </w:p>
        </w:tc>
        <w:tc>
          <w:tcPr>
            <w:tcW w:w="1194" w:type="dxa"/>
            <w:tcBorders>
              <w:top w:val="nil"/>
              <w:left w:val="nil"/>
              <w:bottom w:val="single" w:sz="4" w:space="0" w:color="auto"/>
              <w:right w:val="single" w:sz="8" w:space="0" w:color="auto"/>
            </w:tcBorders>
            <w:vAlign w:val="center"/>
            <w:hideMark/>
          </w:tcPr>
          <w:p w14:paraId="5A2A8317" w14:textId="1B574CAB" w:rsidR="00094864" w:rsidRPr="00586C9E" w:rsidRDefault="006C1F19" w:rsidP="00581A1D">
            <w:pPr>
              <w:jc w:val="center"/>
            </w:pPr>
            <w:r w:rsidRPr="00586C9E">
              <w:t>19</w:t>
            </w:r>
            <w:r w:rsidR="00581A1D" w:rsidRPr="00586C9E">
              <w:t>9</w:t>
            </w:r>
          </w:p>
        </w:tc>
      </w:tr>
      <w:tr w:rsidR="00D37055" w:rsidRPr="00586C9E" w14:paraId="7F4EAF3E" w14:textId="77777777" w:rsidTr="00D37055">
        <w:trPr>
          <w:trHeight w:val="19"/>
        </w:trPr>
        <w:tc>
          <w:tcPr>
            <w:tcW w:w="10926" w:type="dxa"/>
            <w:gridSpan w:val="6"/>
            <w:tcBorders>
              <w:top w:val="single" w:sz="4" w:space="0" w:color="auto"/>
              <w:right w:val="single" w:sz="8" w:space="0" w:color="auto"/>
            </w:tcBorders>
          </w:tcPr>
          <w:p w14:paraId="0C1E3E74" w14:textId="69CD64DD" w:rsidR="00D37055" w:rsidRPr="00586C9E" w:rsidRDefault="00D37055" w:rsidP="00D37055">
            <w:r w:rsidRPr="00586C9E">
              <w:t>*</w:t>
            </w:r>
            <w:r w:rsidR="00F7663F" w:rsidRPr="00586C9E">
              <w:t xml:space="preserve">Number of responses per respondent has been annualized to give an accurate annual estimate </w:t>
            </w:r>
          </w:p>
        </w:tc>
      </w:tr>
    </w:tbl>
    <w:p w14:paraId="4698EA28" w14:textId="3E5FFB3C" w:rsidR="001C7E75" w:rsidRPr="00586C9E" w:rsidRDefault="001C7E75" w:rsidP="004D3E5D">
      <w:pPr>
        <w:rPr>
          <w:b/>
        </w:rPr>
      </w:pPr>
    </w:p>
    <w:p w14:paraId="429E10FC" w14:textId="2246A22F" w:rsidR="00C97FDD" w:rsidRPr="00586C9E" w:rsidRDefault="004D3E5D" w:rsidP="00EF0E76">
      <w:pPr>
        <w:rPr>
          <w:b/>
        </w:rPr>
      </w:pPr>
      <w:r w:rsidRPr="00586C9E">
        <w:rPr>
          <w:b/>
        </w:rPr>
        <w:t xml:space="preserve">B. </w:t>
      </w:r>
      <w:r w:rsidR="00EF0E76" w:rsidRPr="00586C9E">
        <w:rPr>
          <w:rFonts w:cs="ITC Franklin Gothic Std Bk Cd"/>
          <w:b/>
          <w:bCs/>
          <w:color w:val="000000"/>
          <w:sz w:val="23"/>
          <w:szCs w:val="23"/>
        </w:rPr>
        <w:t xml:space="preserve">Estimated Annualized Burden Costs </w:t>
      </w:r>
    </w:p>
    <w:p w14:paraId="23657C40" w14:textId="46447C1E" w:rsidR="004D3E5D" w:rsidRPr="00586C9E" w:rsidRDefault="00295A9A" w:rsidP="004D3E5D">
      <w:r w:rsidRPr="00586C9E">
        <w:t>T</w:t>
      </w:r>
      <w:r w:rsidR="004D3E5D" w:rsidRPr="00586C9E">
        <w:t xml:space="preserve">he annualized cost to water utility customer survey respondents </w:t>
      </w:r>
      <w:r w:rsidRPr="00586C9E">
        <w:t xml:space="preserve">for the multi-site study </w:t>
      </w:r>
      <w:r w:rsidR="004D3E5D" w:rsidRPr="00586C9E">
        <w:t xml:space="preserve">was estimated using the </w:t>
      </w:r>
      <w:r w:rsidRPr="00586C9E">
        <w:t xml:space="preserve">total </w:t>
      </w:r>
      <w:r w:rsidR="004D3E5D" w:rsidRPr="00586C9E">
        <w:t xml:space="preserve">annual burden </w:t>
      </w:r>
      <w:r w:rsidR="00BF2E29" w:rsidRPr="00586C9E">
        <w:t>(</w:t>
      </w:r>
      <w:r w:rsidR="00F96EBD" w:rsidRPr="00586C9E">
        <w:t>48 + 32</w:t>
      </w:r>
      <w:r w:rsidR="00787B51" w:rsidRPr="00586C9E">
        <w:t>=</w:t>
      </w:r>
      <w:r w:rsidR="00290838" w:rsidRPr="00586C9E">
        <w:t xml:space="preserve"> </w:t>
      </w:r>
      <w:r w:rsidR="00F96EBD" w:rsidRPr="00586C9E">
        <w:t>80</w:t>
      </w:r>
      <w:r w:rsidR="00D77E3C" w:rsidRPr="00586C9E">
        <w:t xml:space="preserve"> </w:t>
      </w:r>
      <w:r w:rsidR="004D3E5D" w:rsidRPr="00586C9E">
        <w:t>hours) and the mean hourly wage in the U.S. for all occupations (</w:t>
      </w:r>
      <w:r w:rsidR="00020FC7" w:rsidRPr="00586C9E">
        <w:t>$</w:t>
      </w:r>
      <w:r w:rsidR="0013784A" w:rsidRPr="00586C9E">
        <w:t>24.34</w:t>
      </w:r>
      <w:r w:rsidR="004D3E5D" w:rsidRPr="00586C9E">
        <w:t xml:space="preserve">, obtained from the U.S. Department of Labor’s May </w:t>
      </w:r>
      <w:r w:rsidR="00CA3AB2" w:rsidRPr="00586C9E">
        <w:t>201</w:t>
      </w:r>
      <w:r w:rsidR="0013784A" w:rsidRPr="00586C9E">
        <w:t>7</w:t>
      </w:r>
      <w:r w:rsidR="00CA3AB2" w:rsidRPr="00586C9E">
        <w:t xml:space="preserve"> </w:t>
      </w:r>
      <w:r w:rsidR="004D3E5D" w:rsidRPr="00586C9E">
        <w:t xml:space="preserve">national occupational employment and wage estimates data, available at: </w:t>
      </w:r>
      <w:r w:rsidR="00CA3AB2" w:rsidRPr="00586C9E">
        <w:t>https://www.bls.gov/oes/current/oes_nat.htm#00-0000</w:t>
      </w:r>
      <w:r w:rsidR="004D3E5D" w:rsidRPr="00586C9E">
        <w:t>). Given these numbers, the maximum total annualized cost of this data collection to utility customer respondents is estimated to be</w:t>
      </w:r>
      <w:r w:rsidR="00BC5FF8" w:rsidRPr="00586C9E">
        <w:t xml:space="preserve"> $1,168.32</w:t>
      </w:r>
      <w:r w:rsidR="004D3E5D" w:rsidRPr="00586C9E">
        <w:t xml:space="preserve"> </w:t>
      </w:r>
      <w:r w:rsidR="00BC5FF8" w:rsidRPr="00586C9E">
        <w:t xml:space="preserve">for the paper-based questionnaire (48 x $24.34=$1,168.32) and </w:t>
      </w:r>
      <w:r w:rsidR="00BF2E29" w:rsidRPr="00586C9E">
        <w:t>$</w:t>
      </w:r>
      <w:r w:rsidR="00BC5FF8" w:rsidRPr="00586C9E">
        <w:t>778.88 for the web-based questionnaire</w:t>
      </w:r>
      <w:r w:rsidR="00BE1C86" w:rsidRPr="00586C9E">
        <w:t xml:space="preserve"> (</w:t>
      </w:r>
      <w:r w:rsidR="00BC5FF8" w:rsidRPr="00586C9E">
        <w:t>32</w:t>
      </w:r>
      <w:r w:rsidR="00CA3AB2" w:rsidRPr="00586C9E">
        <w:t xml:space="preserve"> </w:t>
      </w:r>
      <w:r w:rsidR="00BF2E29" w:rsidRPr="00586C9E">
        <w:t>x $</w:t>
      </w:r>
      <w:r w:rsidR="000C31B0" w:rsidRPr="00586C9E">
        <w:t>24.34</w:t>
      </w:r>
      <w:r w:rsidR="00CA3AB2" w:rsidRPr="00586C9E">
        <w:t xml:space="preserve"> </w:t>
      </w:r>
      <w:r w:rsidR="00BF2E29" w:rsidRPr="00586C9E">
        <w:t>=$</w:t>
      </w:r>
      <w:r w:rsidR="00BC5FF8" w:rsidRPr="00586C9E">
        <w:t>778.88</w:t>
      </w:r>
      <w:r w:rsidR="00BE1C86" w:rsidRPr="00586C9E">
        <w:t>)</w:t>
      </w:r>
      <w:r w:rsidR="004D3E5D" w:rsidRPr="00586C9E">
        <w:t>(See Table A.</w:t>
      </w:r>
      <w:r w:rsidR="00C23986" w:rsidRPr="00586C9E">
        <w:t>1</w:t>
      </w:r>
      <w:r w:rsidR="00D27553" w:rsidRPr="00586C9E">
        <w:t>2.2</w:t>
      </w:r>
      <w:r w:rsidR="004D3E5D" w:rsidRPr="00586C9E">
        <w:t xml:space="preserve">). </w:t>
      </w:r>
    </w:p>
    <w:p w14:paraId="075C6245" w14:textId="77777777" w:rsidR="004D3E5D" w:rsidRPr="00586C9E" w:rsidRDefault="004D3E5D" w:rsidP="004D3E5D"/>
    <w:p w14:paraId="7E329B53" w14:textId="7A809212" w:rsidR="001E419A" w:rsidRPr="00586C9E" w:rsidRDefault="004D3E5D" w:rsidP="004D3E5D">
      <w:r w:rsidRPr="00586C9E">
        <w:t xml:space="preserve">The annualized cost to the water utility company personnel who complete the LPE forms and collect the environmental samples </w:t>
      </w:r>
      <w:r w:rsidR="00295A9A" w:rsidRPr="00586C9E">
        <w:t xml:space="preserve">for the multi-site study </w:t>
      </w:r>
      <w:r w:rsidRPr="00586C9E">
        <w:t xml:space="preserve">was estimated </w:t>
      </w:r>
      <w:r w:rsidR="00231310" w:rsidRPr="00586C9E">
        <w:t xml:space="preserve">to be </w:t>
      </w:r>
      <w:r w:rsidR="006C1F19" w:rsidRPr="00586C9E">
        <w:t>44</w:t>
      </w:r>
      <w:r w:rsidR="001B7547" w:rsidRPr="00586C9E">
        <w:t>(</w:t>
      </w:r>
      <w:r w:rsidR="00E43B2E" w:rsidRPr="00586C9E">
        <w:t xml:space="preserve">36 </w:t>
      </w:r>
      <w:r w:rsidR="001B7547" w:rsidRPr="00586C9E">
        <w:t xml:space="preserve">+ </w:t>
      </w:r>
      <w:r w:rsidR="006C1F19" w:rsidRPr="00586C9E">
        <w:t>8</w:t>
      </w:r>
      <w:r w:rsidR="001B7547" w:rsidRPr="00586C9E">
        <w:t>)</w:t>
      </w:r>
      <w:r w:rsidR="00001BA3" w:rsidRPr="00586C9E">
        <w:t xml:space="preserve"> </w:t>
      </w:r>
      <w:r w:rsidR="00231310" w:rsidRPr="00586C9E">
        <w:t>hours</w:t>
      </w:r>
      <w:r w:rsidRPr="00586C9E">
        <w:t xml:space="preserve"> and the mean hourly wage in the U.S. for</w:t>
      </w:r>
      <w:r w:rsidR="001E419A" w:rsidRPr="00586C9E">
        <w:t xml:space="preserve"> industrial machinery mechanics $2</w:t>
      </w:r>
      <w:r w:rsidR="00AD77A3" w:rsidRPr="00586C9E">
        <w:t>5.54</w:t>
      </w:r>
      <w:r w:rsidR="00505E79" w:rsidRPr="00586C9E">
        <w:t xml:space="preserve"> </w:t>
      </w:r>
      <w:r w:rsidR="00231310" w:rsidRPr="00586C9E">
        <w:t>(</w:t>
      </w:r>
      <w:r w:rsidR="001E419A" w:rsidRPr="00586C9E">
        <w:t xml:space="preserve">obtained from the U.S. Department of Labor’s May </w:t>
      </w:r>
      <w:r w:rsidR="00505E79" w:rsidRPr="00586C9E">
        <w:t>201</w:t>
      </w:r>
      <w:r w:rsidR="00AD77A3" w:rsidRPr="00586C9E">
        <w:t>7</w:t>
      </w:r>
      <w:r w:rsidR="00505E79" w:rsidRPr="00586C9E">
        <w:t xml:space="preserve"> </w:t>
      </w:r>
      <w:r w:rsidR="001E419A" w:rsidRPr="00586C9E">
        <w:t xml:space="preserve">national occupational employment and wage estimates data, available at: </w:t>
      </w:r>
      <w:r w:rsidR="00505E79" w:rsidRPr="00586C9E">
        <w:t>https://www.bls.gov/oes/current/oes_nat.htm#00-0000</w:t>
      </w:r>
      <w:r w:rsidR="001E419A" w:rsidRPr="00586C9E">
        <w:t>)</w:t>
      </w:r>
      <w:r w:rsidR="00561A31" w:rsidRPr="00586C9E">
        <w:t>.</w:t>
      </w:r>
      <w:r w:rsidR="001E419A" w:rsidRPr="00586C9E">
        <w:t xml:space="preserve"> </w:t>
      </w:r>
      <w:r w:rsidR="004F5AAD" w:rsidRPr="00586C9E">
        <w:t>Given these numbers, the maximum total annualized cost of this data collection to utility company mechanic respondents is estimated to be $</w:t>
      </w:r>
      <w:r w:rsidR="006C1F19" w:rsidRPr="00586C9E">
        <w:t>1,123.76</w:t>
      </w:r>
      <w:r w:rsidR="004F5AAD" w:rsidRPr="00586C9E">
        <w:t>(</w:t>
      </w:r>
      <w:r w:rsidR="006C1F19" w:rsidRPr="00586C9E">
        <w:t>44</w:t>
      </w:r>
      <w:r w:rsidR="00D61747" w:rsidRPr="00586C9E">
        <w:t xml:space="preserve"> </w:t>
      </w:r>
      <w:r w:rsidR="004F5AAD" w:rsidRPr="00586C9E">
        <w:t>x $</w:t>
      </w:r>
      <w:r w:rsidR="00A73C61" w:rsidRPr="00586C9E">
        <w:t>25.54</w:t>
      </w:r>
      <w:r w:rsidR="004F5AAD" w:rsidRPr="00586C9E">
        <w:t>=$</w:t>
      </w:r>
      <w:r w:rsidR="006C1F19" w:rsidRPr="00586C9E">
        <w:t>1,123.76</w:t>
      </w:r>
      <w:r w:rsidR="004F5AAD" w:rsidRPr="00586C9E">
        <w:t>) (See Table A.1</w:t>
      </w:r>
      <w:r w:rsidR="00D27553" w:rsidRPr="00586C9E">
        <w:t>2.2</w:t>
      </w:r>
      <w:r w:rsidR="004F5AAD" w:rsidRPr="00586C9E">
        <w:t>).</w:t>
      </w:r>
    </w:p>
    <w:p w14:paraId="767DAA12" w14:textId="77777777" w:rsidR="001E419A" w:rsidRPr="00586C9E" w:rsidRDefault="001E419A" w:rsidP="004D3E5D"/>
    <w:p w14:paraId="4DF27C89" w14:textId="7C830E76" w:rsidR="004D3E5D" w:rsidRPr="00586C9E" w:rsidRDefault="00783F3D" w:rsidP="004D3E5D">
      <w:pPr>
        <w:rPr>
          <w:color w:val="FF0000"/>
        </w:rPr>
      </w:pPr>
      <w:r w:rsidRPr="00586C9E">
        <w:t xml:space="preserve">To provide line listings of customer contact information, the utilities will first </w:t>
      </w:r>
      <w:r w:rsidR="00F256FB" w:rsidRPr="00586C9E">
        <w:t>use knowledge of the water system and hydraulic principles to select the affected and unaffected areas</w:t>
      </w:r>
      <w:r w:rsidR="00F256FB" w:rsidRPr="00586C9E" w:rsidDel="00F256FB">
        <w:t xml:space="preserve"> </w:t>
      </w:r>
      <w:r w:rsidRPr="00586C9E">
        <w:t>(to be performed by an engineer, taking approximately 2 hours)</w:t>
      </w:r>
      <w:r w:rsidR="00453588" w:rsidRPr="00586C9E">
        <w:t>,</w:t>
      </w:r>
      <w:r w:rsidRPr="00586C9E">
        <w:t xml:space="preserve"> and then</w:t>
      </w:r>
      <w:r w:rsidR="007F0E5A" w:rsidRPr="00586C9E">
        <w:t xml:space="preserve"> use utility billing records identify </w:t>
      </w:r>
      <w:r w:rsidRPr="00586C9E">
        <w:t>household</w:t>
      </w:r>
      <w:r w:rsidR="007F0E5A" w:rsidRPr="00586C9E">
        <w:t xml:space="preserve"> contact information</w:t>
      </w:r>
      <w:r w:rsidRPr="00586C9E">
        <w:t xml:space="preserve"> (performed by clerical staff</w:t>
      </w:r>
      <w:r w:rsidR="00883D88" w:rsidRPr="00586C9E">
        <w:t>, taking approximately 1 hour</w:t>
      </w:r>
      <w:r w:rsidRPr="00586C9E">
        <w:t>)</w:t>
      </w:r>
      <w:r w:rsidR="00453588" w:rsidRPr="00586C9E">
        <w:t xml:space="preserve"> for CDC staff to randomly select participants</w:t>
      </w:r>
      <w:r w:rsidR="002B2A26" w:rsidRPr="00586C9E">
        <w:t xml:space="preserve"> from</w:t>
      </w:r>
      <w:r w:rsidR="00453588" w:rsidRPr="00586C9E">
        <w:t xml:space="preserve"> (A</w:t>
      </w:r>
      <w:r w:rsidR="00374607" w:rsidRPr="00586C9E">
        <w:t>ttachment Q</w:t>
      </w:r>
      <w:r w:rsidR="00453588" w:rsidRPr="00586C9E">
        <w:t>)</w:t>
      </w:r>
      <w:r w:rsidRPr="00586C9E">
        <w:t xml:space="preserve">. </w:t>
      </w:r>
      <w:r w:rsidR="004F5AAD" w:rsidRPr="00586C9E">
        <w:t>The annualized cost to the water utility company personnel who</w:t>
      </w:r>
      <w:r w:rsidR="00F256FB" w:rsidRPr="00586C9E">
        <w:t xml:space="preserve"> select the affected and unaffected areas </w:t>
      </w:r>
      <w:r w:rsidR="00295A9A" w:rsidRPr="00586C9E">
        <w:t xml:space="preserve">for the multi-site study </w:t>
      </w:r>
      <w:r w:rsidR="004F5AAD" w:rsidRPr="00586C9E">
        <w:t xml:space="preserve">was estimated using the annual burden </w:t>
      </w:r>
      <w:r w:rsidR="009F75A5" w:rsidRPr="00586C9E">
        <w:t xml:space="preserve">50 </w:t>
      </w:r>
      <w:r w:rsidR="004F5AAD" w:rsidRPr="00586C9E">
        <w:t xml:space="preserve">hours and the mean hourly wage in the U.S. </w:t>
      </w:r>
      <w:r w:rsidR="004D3E5D" w:rsidRPr="00586C9E">
        <w:t>environmental engineers (</w:t>
      </w:r>
      <w:r w:rsidR="00D61747" w:rsidRPr="00586C9E">
        <w:t>$</w:t>
      </w:r>
      <w:r w:rsidR="00752240" w:rsidRPr="00586C9E">
        <w:t>43.83</w:t>
      </w:r>
      <w:r w:rsidR="004D3E5D" w:rsidRPr="00586C9E">
        <w:t xml:space="preserve">, obtained from the U.S. Department of Labor’s May </w:t>
      </w:r>
      <w:r w:rsidR="00D61747" w:rsidRPr="00586C9E">
        <w:t>201</w:t>
      </w:r>
      <w:r w:rsidR="00752240" w:rsidRPr="00586C9E">
        <w:t>7</w:t>
      </w:r>
      <w:r w:rsidR="00D61747" w:rsidRPr="00586C9E">
        <w:t xml:space="preserve"> </w:t>
      </w:r>
      <w:r w:rsidR="004D3E5D" w:rsidRPr="00586C9E">
        <w:t xml:space="preserve">national occupational employment and wage estimates data, available at: </w:t>
      </w:r>
      <w:r w:rsidR="00D61747" w:rsidRPr="00586C9E">
        <w:t>https://www.bls.gov/oes/current/oes_nat.htm#00-0000</w:t>
      </w:r>
      <w:r w:rsidR="004D3E5D" w:rsidRPr="00586C9E">
        <w:t>). Given these numbers, the maximum total annualized cost of this data collection to utility company engineer respondents is estimated to be $</w:t>
      </w:r>
      <w:r w:rsidR="009F75A5" w:rsidRPr="00586C9E">
        <w:t>2,191.50</w:t>
      </w:r>
      <w:r w:rsidR="009F75A5" w:rsidRPr="00586C9E" w:rsidDel="009F75A5">
        <w:t xml:space="preserve"> </w:t>
      </w:r>
      <w:r w:rsidR="004D3E5D" w:rsidRPr="00586C9E">
        <w:t>(</w:t>
      </w:r>
      <w:r w:rsidR="009F75A5" w:rsidRPr="00586C9E">
        <w:t xml:space="preserve">50 </w:t>
      </w:r>
      <w:r w:rsidR="004D3E5D" w:rsidRPr="00586C9E">
        <w:t>x $4</w:t>
      </w:r>
      <w:r w:rsidR="000F2283" w:rsidRPr="00586C9E">
        <w:t>3.83</w:t>
      </w:r>
      <w:r w:rsidR="004D3E5D" w:rsidRPr="00586C9E">
        <w:t>=$</w:t>
      </w:r>
      <w:r w:rsidR="009F75A5" w:rsidRPr="00586C9E">
        <w:t>2,191.50</w:t>
      </w:r>
      <w:r w:rsidR="00E3310E" w:rsidRPr="00586C9E">
        <w:t>)</w:t>
      </w:r>
      <w:r w:rsidR="004D3E5D" w:rsidRPr="00586C9E">
        <w:t xml:space="preserve"> (See Table A.1</w:t>
      </w:r>
      <w:r w:rsidR="00D27553" w:rsidRPr="00586C9E">
        <w:t>2.2</w:t>
      </w:r>
      <w:r w:rsidR="004D3E5D" w:rsidRPr="00586C9E">
        <w:t xml:space="preserve">). </w:t>
      </w:r>
    </w:p>
    <w:p w14:paraId="6AA06151" w14:textId="77777777" w:rsidR="004D3E5D" w:rsidRPr="00586C9E" w:rsidRDefault="004D3E5D" w:rsidP="004D3E5D"/>
    <w:p w14:paraId="25C2608E" w14:textId="31B5659D" w:rsidR="004D3E5D" w:rsidRPr="00586C9E" w:rsidRDefault="004D3E5D" w:rsidP="004D3E5D">
      <w:r w:rsidRPr="00586C9E">
        <w:t xml:space="preserve">The annualized cost to water utility clerical staff who provide CDC with the line listings of addresses of affected and unaffected residents </w:t>
      </w:r>
      <w:r w:rsidR="00295A9A" w:rsidRPr="00586C9E">
        <w:t xml:space="preserve">for the multi-site study </w:t>
      </w:r>
      <w:r w:rsidRPr="00586C9E">
        <w:t xml:space="preserve">was estimated using the annual burden </w:t>
      </w:r>
      <w:r w:rsidR="009F75A5" w:rsidRPr="00586C9E">
        <w:t xml:space="preserve">25 </w:t>
      </w:r>
      <w:r w:rsidRPr="00586C9E">
        <w:t>hours and the mean hourly wage in the U.S. for billing and posting clerks (</w:t>
      </w:r>
      <w:r w:rsidR="00DB13AB" w:rsidRPr="00586C9E">
        <w:t>$18.</w:t>
      </w:r>
      <w:r w:rsidR="000F2283" w:rsidRPr="00586C9E">
        <w:t>49</w:t>
      </w:r>
      <w:r w:rsidRPr="00586C9E">
        <w:t xml:space="preserve">, obtained from the U.S. Department of Labor’s May </w:t>
      </w:r>
      <w:r w:rsidR="00DB13AB" w:rsidRPr="00586C9E">
        <w:t>201</w:t>
      </w:r>
      <w:r w:rsidR="000F2283" w:rsidRPr="00586C9E">
        <w:t>7</w:t>
      </w:r>
      <w:r w:rsidR="00DB13AB" w:rsidRPr="00586C9E">
        <w:t xml:space="preserve"> </w:t>
      </w:r>
      <w:r w:rsidRPr="00586C9E">
        <w:t xml:space="preserve">national occupational employment and wage estimates data, available at: </w:t>
      </w:r>
      <w:r w:rsidR="00DB13AB" w:rsidRPr="00586C9E">
        <w:t>https://www.bls.gov/oes/current/oes_nat.htm#00-0000</w:t>
      </w:r>
      <w:r w:rsidRPr="00586C9E">
        <w:t>). Given these numbers, the maximum total annualized cost of this data collection to billing clerks is estimated to be $</w:t>
      </w:r>
      <w:r w:rsidR="009F75A5" w:rsidRPr="00586C9E">
        <w:t>462.25</w:t>
      </w:r>
      <w:r w:rsidR="009F75A5" w:rsidRPr="00586C9E" w:rsidDel="009F75A5">
        <w:t xml:space="preserve"> </w:t>
      </w:r>
      <w:r w:rsidR="009C0534" w:rsidRPr="00586C9E">
        <w:t>(</w:t>
      </w:r>
      <w:r w:rsidR="009F75A5" w:rsidRPr="00586C9E">
        <w:t xml:space="preserve">25 </w:t>
      </w:r>
      <w:r w:rsidRPr="00586C9E">
        <w:t>x $</w:t>
      </w:r>
      <w:r w:rsidR="000F2283" w:rsidRPr="00586C9E">
        <w:t>18.49</w:t>
      </w:r>
      <w:r w:rsidRPr="00586C9E">
        <w:t>=$</w:t>
      </w:r>
      <w:r w:rsidR="009F75A5" w:rsidRPr="00586C9E">
        <w:t>462.25</w:t>
      </w:r>
      <w:r w:rsidRPr="00586C9E">
        <w:t>) (See Table A.1</w:t>
      </w:r>
      <w:r w:rsidR="00D27553" w:rsidRPr="00586C9E">
        <w:t>2.2</w:t>
      </w:r>
      <w:r w:rsidRPr="00586C9E">
        <w:t xml:space="preserve">). </w:t>
      </w:r>
    </w:p>
    <w:p w14:paraId="2CFEF24A" w14:textId="77777777" w:rsidR="004D3E5D" w:rsidRPr="00586C9E" w:rsidRDefault="004D3E5D" w:rsidP="004D3E5D"/>
    <w:p w14:paraId="4BA1DE65" w14:textId="18E5694F" w:rsidR="004D3E5D" w:rsidRPr="00586C9E" w:rsidRDefault="004D3E5D" w:rsidP="004D3E5D">
      <w:r w:rsidRPr="00586C9E">
        <w:t xml:space="preserve">Summing across the </w:t>
      </w:r>
      <w:r w:rsidR="007E6567" w:rsidRPr="00586C9E">
        <w:t>four</w:t>
      </w:r>
      <w:r w:rsidRPr="00586C9E">
        <w:t xml:space="preserve"> respondent categories, we anticipate that the maximum total annualized cost for the </w:t>
      </w:r>
      <w:r w:rsidR="00295A9A" w:rsidRPr="00586C9E">
        <w:t>multi-site</w:t>
      </w:r>
      <w:r w:rsidRPr="00586C9E">
        <w:t xml:space="preserve"> study would be $</w:t>
      </w:r>
      <w:r w:rsidR="009F75A5" w:rsidRPr="00586C9E">
        <w:rPr>
          <w:szCs w:val="24"/>
        </w:rPr>
        <w:t>5,7</w:t>
      </w:r>
      <w:r w:rsidR="006C1F19" w:rsidRPr="00586C9E">
        <w:rPr>
          <w:szCs w:val="24"/>
        </w:rPr>
        <w:t>24.71</w:t>
      </w:r>
      <w:r w:rsidR="009C0534" w:rsidRPr="00586C9E">
        <w:t xml:space="preserve">. </w:t>
      </w:r>
    </w:p>
    <w:p w14:paraId="1023AD22" w14:textId="77777777" w:rsidR="004D3E5D" w:rsidRPr="00586C9E" w:rsidRDefault="004D3E5D" w:rsidP="004D3E5D">
      <w:pPr>
        <w:rPr>
          <w:b/>
        </w:rPr>
      </w:pPr>
    </w:p>
    <w:p w14:paraId="7B11914B" w14:textId="14641E8E" w:rsidR="007404FF" w:rsidRPr="00586C9E" w:rsidRDefault="007404FF" w:rsidP="007404FF">
      <w:pPr>
        <w:ind w:left="-90"/>
        <w:rPr>
          <w:b/>
        </w:rPr>
      </w:pPr>
      <w:r w:rsidRPr="00586C9E">
        <w:rPr>
          <w:b/>
        </w:rPr>
        <w:t>Table A.</w:t>
      </w:r>
      <w:r w:rsidR="009C0534" w:rsidRPr="00586C9E">
        <w:rPr>
          <w:b/>
        </w:rPr>
        <w:t>1</w:t>
      </w:r>
      <w:r w:rsidR="00D27553" w:rsidRPr="00586C9E">
        <w:rPr>
          <w:b/>
        </w:rPr>
        <w:t>2.2</w:t>
      </w:r>
      <w:r w:rsidRPr="00586C9E">
        <w:rPr>
          <w:b/>
        </w:rPr>
        <w:t xml:space="preserve">- Estimated Annualized Burden Costs </w:t>
      </w:r>
      <w:r w:rsidRPr="00586C9E">
        <w:rPr>
          <w:b/>
        </w:rPr>
        <w:tab/>
      </w:r>
    </w:p>
    <w:tbl>
      <w:tblPr>
        <w:tblStyle w:val="TableGrid"/>
        <w:tblW w:w="9958" w:type="dxa"/>
        <w:tblInd w:w="18" w:type="dxa"/>
        <w:tblLayout w:type="fixed"/>
        <w:tblLook w:val="04A0" w:firstRow="1" w:lastRow="0" w:firstColumn="1" w:lastColumn="0" w:noHBand="0" w:noVBand="1"/>
      </w:tblPr>
      <w:tblGrid>
        <w:gridCol w:w="2227"/>
        <w:gridCol w:w="2070"/>
        <w:gridCol w:w="1440"/>
        <w:gridCol w:w="2250"/>
        <w:gridCol w:w="1971"/>
      </w:tblGrid>
      <w:tr w:rsidR="0076668A" w:rsidRPr="00586C9E" w14:paraId="425080BC" w14:textId="77777777" w:rsidTr="0076668A">
        <w:trPr>
          <w:trHeight w:val="872"/>
        </w:trPr>
        <w:tc>
          <w:tcPr>
            <w:tcW w:w="2227" w:type="dxa"/>
          </w:tcPr>
          <w:p w14:paraId="6BFFE55A" w14:textId="3DDE3C91" w:rsidR="0076668A" w:rsidRPr="00586C9E" w:rsidRDefault="0076668A" w:rsidP="003A479E">
            <w:pPr>
              <w:rPr>
                <w:szCs w:val="24"/>
              </w:rPr>
            </w:pPr>
            <w:r w:rsidRPr="00586C9E">
              <w:rPr>
                <w:szCs w:val="24"/>
              </w:rPr>
              <w:t>Type of Respondent</w:t>
            </w:r>
          </w:p>
        </w:tc>
        <w:tc>
          <w:tcPr>
            <w:tcW w:w="2070" w:type="dxa"/>
          </w:tcPr>
          <w:p w14:paraId="0E668C65" w14:textId="13E6BA21" w:rsidR="0076668A" w:rsidRPr="00586C9E" w:rsidRDefault="0076668A" w:rsidP="003A479E">
            <w:pPr>
              <w:rPr>
                <w:szCs w:val="24"/>
              </w:rPr>
            </w:pPr>
            <w:r w:rsidRPr="00586C9E">
              <w:rPr>
                <w:szCs w:val="24"/>
              </w:rPr>
              <w:t>Form Name</w:t>
            </w:r>
          </w:p>
        </w:tc>
        <w:tc>
          <w:tcPr>
            <w:tcW w:w="1440" w:type="dxa"/>
          </w:tcPr>
          <w:p w14:paraId="530E9851" w14:textId="392D0005" w:rsidR="0076668A" w:rsidRPr="00586C9E" w:rsidRDefault="0076668A" w:rsidP="003A479E">
            <w:pPr>
              <w:rPr>
                <w:szCs w:val="24"/>
              </w:rPr>
            </w:pPr>
            <w:r w:rsidRPr="00586C9E">
              <w:rPr>
                <w:szCs w:val="24"/>
              </w:rPr>
              <w:t>Annualized Burden Hours</w:t>
            </w:r>
          </w:p>
        </w:tc>
        <w:tc>
          <w:tcPr>
            <w:tcW w:w="2250" w:type="dxa"/>
          </w:tcPr>
          <w:p w14:paraId="71F6478B" w14:textId="77777777" w:rsidR="0076668A" w:rsidRPr="00586C9E" w:rsidRDefault="0076668A" w:rsidP="003A479E">
            <w:pPr>
              <w:rPr>
                <w:szCs w:val="24"/>
              </w:rPr>
            </w:pPr>
            <w:r w:rsidRPr="00586C9E">
              <w:rPr>
                <w:szCs w:val="24"/>
              </w:rPr>
              <w:t>Hourly Wage Rate</w:t>
            </w:r>
          </w:p>
        </w:tc>
        <w:tc>
          <w:tcPr>
            <w:tcW w:w="1971" w:type="dxa"/>
          </w:tcPr>
          <w:p w14:paraId="1023A3D3" w14:textId="77777777" w:rsidR="0076668A" w:rsidRPr="00586C9E" w:rsidRDefault="0076668A" w:rsidP="003A479E">
            <w:pPr>
              <w:rPr>
                <w:szCs w:val="24"/>
              </w:rPr>
            </w:pPr>
            <w:r w:rsidRPr="00586C9E">
              <w:rPr>
                <w:szCs w:val="24"/>
              </w:rPr>
              <w:t>Annualized Respondent Cost</w:t>
            </w:r>
          </w:p>
        </w:tc>
      </w:tr>
      <w:tr w:rsidR="0076668A" w:rsidRPr="00586C9E" w14:paraId="5DF6EBAF" w14:textId="77777777" w:rsidTr="0076668A">
        <w:trPr>
          <w:trHeight w:val="278"/>
        </w:trPr>
        <w:tc>
          <w:tcPr>
            <w:tcW w:w="2227" w:type="dxa"/>
            <w:vMerge w:val="restart"/>
            <w:vAlign w:val="center"/>
          </w:tcPr>
          <w:p w14:paraId="1821F07A" w14:textId="77777777" w:rsidR="0076668A" w:rsidRPr="00586C9E" w:rsidRDefault="0076668A" w:rsidP="0076668A">
            <w:r w:rsidRPr="00586C9E">
              <w:rPr>
                <w:szCs w:val="24"/>
              </w:rPr>
              <w:t>Water Utility customer</w:t>
            </w:r>
          </w:p>
          <w:p w14:paraId="462C2B2B" w14:textId="6B05B57F" w:rsidR="0076668A" w:rsidRPr="00586C9E" w:rsidRDefault="0076668A" w:rsidP="0076668A"/>
        </w:tc>
        <w:tc>
          <w:tcPr>
            <w:tcW w:w="2070" w:type="dxa"/>
          </w:tcPr>
          <w:p w14:paraId="5DB5708A" w14:textId="1A08411E" w:rsidR="0076668A" w:rsidRPr="00586C9E" w:rsidRDefault="0076668A" w:rsidP="0076668A">
            <w:pPr>
              <w:ind w:hanging="24"/>
              <w:rPr>
                <w:szCs w:val="24"/>
              </w:rPr>
            </w:pPr>
            <w:r w:rsidRPr="00586C9E">
              <w:t>Paper-based questionnaire</w:t>
            </w:r>
          </w:p>
        </w:tc>
        <w:tc>
          <w:tcPr>
            <w:tcW w:w="1440" w:type="dxa"/>
          </w:tcPr>
          <w:p w14:paraId="2780F4BA" w14:textId="71335D91" w:rsidR="0076668A" w:rsidRPr="00586C9E" w:rsidRDefault="00BC5FF8" w:rsidP="0076668A">
            <w:pPr>
              <w:jc w:val="right"/>
              <w:rPr>
                <w:szCs w:val="24"/>
              </w:rPr>
            </w:pPr>
            <w:r w:rsidRPr="00586C9E">
              <w:rPr>
                <w:szCs w:val="24"/>
              </w:rPr>
              <w:t>48</w:t>
            </w:r>
          </w:p>
        </w:tc>
        <w:tc>
          <w:tcPr>
            <w:tcW w:w="2250" w:type="dxa"/>
          </w:tcPr>
          <w:p w14:paraId="193950D3" w14:textId="6AA62378" w:rsidR="0076668A" w:rsidRPr="00586C9E" w:rsidRDefault="0076668A" w:rsidP="0076668A">
            <w:pPr>
              <w:jc w:val="right"/>
              <w:rPr>
                <w:szCs w:val="24"/>
              </w:rPr>
            </w:pPr>
            <w:r w:rsidRPr="00586C9E">
              <w:t>24.34</w:t>
            </w:r>
          </w:p>
        </w:tc>
        <w:tc>
          <w:tcPr>
            <w:tcW w:w="1971" w:type="dxa"/>
          </w:tcPr>
          <w:p w14:paraId="46DE6C8B" w14:textId="5A37099C" w:rsidR="0076668A" w:rsidRPr="00586C9E" w:rsidRDefault="00BC5FF8" w:rsidP="0076668A">
            <w:pPr>
              <w:jc w:val="right"/>
              <w:rPr>
                <w:szCs w:val="24"/>
              </w:rPr>
            </w:pPr>
            <w:r w:rsidRPr="00586C9E">
              <w:t>1,168.32</w:t>
            </w:r>
          </w:p>
        </w:tc>
      </w:tr>
      <w:tr w:rsidR="0076668A" w:rsidRPr="00586C9E" w14:paraId="62AEC303" w14:textId="77777777" w:rsidTr="0076668A">
        <w:trPr>
          <w:trHeight w:val="581"/>
        </w:trPr>
        <w:tc>
          <w:tcPr>
            <w:tcW w:w="2227" w:type="dxa"/>
            <w:vMerge/>
          </w:tcPr>
          <w:p w14:paraId="64BC7496" w14:textId="6616EA28" w:rsidR="0076668A" w:rsidRPr="00586C9E" w:rsidRDefault="0076668A" w:rsidP="0076668A">
            <w:pPr>
              <w:rPr>
                <w:sz w:val="20"/>
              </w:rPr>
            </w:pPr>
          </w:p>
        </w:tc>
        <w:tc>
          <w:tcPr>
            <w:tcW w:w="2070" w:type="dxa"/>
          </w:tcPr>
          <w:p w14:paraId="0B9FAE51" w14:textId="49B6E1CE" w:rsidR="0076668A" w:rsidRPr="00586C9E" w:rsidRDefault="0076668A" w:rsidP="0076668A">
            <w:pPr>
              <w:ind w:hanging="24"/>
              <w:rPr>
                <w:szCs w:val="24"/>
              </w:rPr>
            </w:pPr>
            <w:r w:rsidRPr="00586C9E">
              <w:t>Web-based questionnaire</w:t>
            </w:r>
          </w:p>
        </w:tc>
        <w:tc>
          <w:tcPr>
            <w:tcW w:w="1440" w:type="dxa"/>
          </w:tcPr>
          <w:p w14:paraId="2CD17A6E" w14:textId="5894013C" w:rsidR="0076668A" w:rsidRPr="00586C9E" w:rsidRDefault="00BC5FF8" w:rsidP="0076668A">
            <w:pPr>
              <w:jc w:val="right"/>
              <w:rPr>
                <w:szCs w:val="24"/>
              </w:rPr>
            </w:pPr>
            <w:r w:rsidRPr="00586C9E">
              <w:rPr>
                <w:szCs w:val="24"/>
              </w:rPr>
              <w:t>32</w:t>
            </w:r>
          </w:p>
        </w:tc>
        <w:tc>
          <w:tcPr>
            <w:tcW w:w="2250" w:type="dxa"/>
          </w:tcPr>
          <w:p w14:paraId="7B52A2ED" w14:textId="709242E7" w:rsidR="0076668A" w:rsidRPr="00586C9E" w:rsidRDefault="00BC5FF8" w:rsidP="0076668A">
            <w:pPr>
              <w:jc w:val="right"/>
              <w:rPr>
                <w:szCs w:val="24"/>
              </w:rPr>
            </w:pPr>
            <w:r w:rsidRPr="00586C9E">
              <w:rPr>
                <w:szCs w:val="24"/>
              </w:rPr>
              <w:t>24.34</w:t>
            </w:r>
          </w:p>
        </w:tc>
        <w:tc>
          <w:tcPr>
            <w:tcW w:w="1971" w:type="dxa"/>
          </w:tcPr>
          <w:p w14:paraId="2C415D8D" w14:textId="3A5B2417" w:rsidR="0076668A" w:rsidRPr="00586C9E" w:rsidRDefault="00BC5FF8" w:rsidP="0076668A">
            <w:pPr>
              <w:jc w:val="right"/>
              <w:rPr>
                <w:szCs w:val="24"/>
              </w:rPr>
            </w:pPr>
            <w:r w:rsidRPr="00586C9E">
              <w:rPr>
                <w:szCs w:val="24"/>
              </w:rPr>
              <w:t>778.88</w:t>
            </w:r>
          </w:p>
        </w:tc>
      </w:tr>
      <w:tr w:rsidR="00712840" w:rsidRPr="00586C9E" w14:paraId="6323E121" w14:textId="77777777" w:rsidTr="00712840">
        <w:trPr>
          <w:trHeight w:val="581"/>
        </w:trPr>
        <w:tc>
          <w:tcPr>
            <w:tcW w:w="2227" w:type="dxa"/>
            <w:vMerge w:val="restart"/>
            <w:vAlign w:val="center"/>
          </w:tcPr>
          <w:p w14:paraId="299CD740" w14:textId="142118FC" w:rsidR="00712840" w:rsidRPr="00586C9E" w:rsidRDefault="00712840" w:rsidP="00712840">
            <w:pPr>
              <w:rPr>
                <w:szCs w:val="24"/>
              </w:rPr>
            </w:pPr>
            <w:r w:rsidRPr="00586C9E">
              <w:rPr>
                <w:szCs w:val="24"/>
              </w:rPr>
              <w:t>Water utility maintenance worker</w:t>
            </w:r>
          </w:p>
        </w:tc>
        <w:tc>
          <w:tcPr>
            <w:tcW w:w="2070" w:type="dxa"/>
          </w:tcPr>
          <w:p w14:paraId="00FA84AD" w14:textId="59F5C29E" w:rsidR="00712840" w:rsidRPr="00586C9E" w:rsidRDefault="00712840" w:rsidP="00712840">
            <w:pPr>
              <w:ind w:hanging="24"/>
            </w:pPr>
            <w:r w:rsidRPr="00586C9E">
              <w:t>LPE form, ultrafilter and grab samples</w:t>
            </w:r>
          </w:p>
        </w:tc>
        <w:tc>
          <w:tcPr>
            <w:tcW w:w="1440" w:type="dxa"/>
          </w:tcPr>
          <w:p w14:paraId="25C08CD5" w14:textId="7F769A02" w:rsidR="00712840" w:rsidRPr="00586C9E" w:rsidRDefault="00712840" w:rsidP="00712840">
            <w:pPr>
              <w:jc w:val="right"/>
              <w:rPr>
                <w:szCs w:val="24"/>
              </w:rPr>
            </w:pPr>
            <w:r w:rsidRPr="00586C9E">
              <w:rPr>
                <w:szCs w:val="24"/>
              </w:rPr>
              <w:t>36</w:t>
            </w:r>
          </w:p>
        </w:tc>
        <w:tc>
          <w:tcPr>
            <w:tcW w:w="2250" w:type="dxa"/>
          </w:tcPr>
          <w:p w14:paraId="66E792C2" w14:textId="52DB7B63" w:rsidR="00712840" w:rsidRPr="00586C9E" w:rsidRDefault="00712840" w:rsidP="00712840">
            <w:pPr>
              <w:jc w:val="right"/>
              <w:rPr>
                <w:szCs w:val="24"/>
              </w:rPr>
            </w:pPr>
            <w:r w:rsidRPr="00586C9E">
              <w:rPr>
                <w:szCs w:val="24"/>
              </w:rPr>
              <w:t>25.54</w:t>
            </w:r>
          </w:p>
        </w:tc>
        <w:tc>
          <w:tcPr>
            <w:tcW w:w="1971" w:type="dxa"/>
          </w:tcPr>
          <w:p w14:paraId="5CF5F77A" w14:textId="1FA434D9" w:rsidR="00712840" w:rsidRPr="00586C9E" w:rsidRDefault="00712840" w:rsidP="00712840">
            <w:pPr>
              <w:jc w:val="right"/>
            </w:pPr>
            <w:r w:rsidRPr="00586C9E">
              <w:t>919.44</w:t>
            </w:r>
          </w:p>
        </w:tc>
      </w:tr>
      <w:tr w:rsidR="00712840" w:rsidRPr="00586C9E" w14:paraId="6E6B8F33" w14:textId="77777777" w:rsidTr="0076668A">
        <w:trPr>
          <w:trHeight w:val="581"/>
        </w:trPr>
        <w:tc>
          <w:tcPr>
            <w:tcW w:w="2227" w:type="dxa"/>
            <w:vMerge/>
          </w:tcPr>
          <w:p w14:paraId="657C2D4B" w14:textId="15F932DE" w:rsidR="00712840" w:rsidRPr="00586C9E" w:rsidRDefault="00712840" w:rsidP="00712840">
            <w:pPr>
              <w:rPr>
                <w:sz w:val="20"/>
              </w:rPr>
            </w:pPr>
          </w:p>
        </w:tc>
        <w:tc>
          <w:tcPr>
            <w:tcW w:w="2070" w:type="dxa"/>
          </w:tcPr>
          <w:p w14:paraId="796444DD" w14:textId="01162810" w:rsidR="00712840" w:rsidRPr="00586C9E" w:rsidRDefault="00712840" w:rsidP="00712840">
            <w:pPr>
              <w:ind w:hanging="24"/>
              <w:rPr>
                <w:szCs w:val="24"/>
              </w:rPr>
            </w:pPr>
            <w:r w:rsidRPr="00586C9E">
              <w:t>LPE form, grab samples</w:t>
            </w:r>
          </w:p>
        </w:tc>
        <w:tc>
          <w:tcPr>
            <w:tcW w:w="1440" w:type="dxa"/>
          </w:tcPr>
          <w:p w14:paraId="67E282F7" w14:textId="4F1DCF14" w:rsidR="00712840" w:rsidRPr="00586C9E" w:rsidRDefault="006C1F19" w:rsidP="00712840">
            <w:pPr>
              <w:jc w:val="right"/>
              <w:rPr>
                <w:szCs w:val="24"/>
              </w:rPr>
            </w:pPr>
            <w:r w:rsidRPr="00586C9E">
              <w:rPr>
                <w:szCs w:val="24"/>
              </w:rPr>
              <w:t>8</w:t>
            </w:r>
          </w:p>
        </w:tc>
        <w:tc>
          <w:tcPr>
            <w:tcW w:w="2250" w:type="dxa"/>
          </w:tcPr>
          <w:p w14:paraId="77C72D12" w14:textId="13C901B1" w:rsidR="00712840" w:rsidRPr="00586C9E" w:rsidRDefault="00712840" w:rsidP="00712840">
            <w:pPr>
              <w:jc w:val="right"/>
              <w:rPr>
                <w:szCs w:val="24"/>
              </w:rPr>
            </w:pPr>
            <w:r w:rsidRPr="00586C9E">
              <w:rPr>
                <w:szCs w:val="24"/>
              </w:rPr>
              <w:t>25.54</w:t>
            </w:r>
          </w:p>
        </w:tc>
        <w:tc>
          <w:tcPr>
            <w:tcW w:w="1971" w:type="dxa"/>
          </w:tcPr>
          <w:p w14:paraId="2F190899" w14:textId="28C486A3" w:rsidR="00712840" w:rsidRPr="00586C9E" w:rsidRDefault="006C1F19" w:rsidP="00712840">
            <w:pPr>
              <w:jc w:val="right"/>
              <w:rPr>
                <w:szCs w:val="24"/>
              </w:rPr>
            </w:pPr>
            <w:r w:rsidRPr="00586C9E">
              <w:rPr>
                <w:szCs w:val="24"/>
              </w:rPr>
              <w:t>196.32</w:t>
            </w:r>
          </w:p>
        </w:tc>
      </w:tr>
      <w:tr w:rsidR="00712840" w:rsidRPr="00586C9E" w14:paraId="412CE90A" w14:textId="77777777" w:rsidTr="00F7663F">
        <w:trPr>
          <w:trHeight w:val="581"/>
        </w:trPr>
        <w:tc>
          <w:tcPr>
            <w:tcW w:w="2227" w:type="dxa"/>
          </w:tcPr>
          <w:p w14:paraId="78BCEC6C" w14:textId="77777777" w:rsidR="00712840" w:rsidRPr="00586C9E" w:rsidRDefault="00712840" w:rsidP="00712840">
            <w:pPr>
              <w:rPr>
                <w:sz w:val="20"/>
              </w:rPr>
            </w:pPr>
            <w:r w:rsidRPr="00586C9E">
              <w:rPr>
                <w:szCs w:val="24"/>
              </w:rPr>
              <w:t>Water utility environmental engineer</w:t>
            </w:r>
          </w:p>
        </w:tc>
        <w:tc>
          <w:tcPr>
            <w:tcW w:w="2070" w:type="dxa"/>
          </w:tcPr>
          <w:p w14:paraId="02C6EED0" w14:textId="00077FDD" w:rsidR="00712840" w:rsidRPr="00586C9E" w:rsidRDefault="00712840" w:rsidP="00712840">
            <w:pPr>
              <w:ind w:hanging="24"/>
            </w:pPr>
            <w:r w:rsidRPr="00586C9E">
              <w:t>Line Listings</w:t>
            </w:r>
          </w:p>
        </w:tc>
        <w:tc>
          <w:tcPr>
            <w:tcW w:w="1440" w:type="dxa"/>
          </w:tcPr>
          <w:p w14:paraId="24C4538B" w14:textId="7B71201A" w:rsidR="00712840" w:rsidRPr="00586C9E" w:rsidDel="0076668A" w:rsidRDefault="00712840" w:rsidP="00712840">
            <w:pPr>
              <w:jc w:val="right"/>
              <w:rPr>
                <w:szCs w:val="24"/>
              </w:rPr>
            </w:pPr>
            <w:r w:rsidRPr="00586C9E">
              <w:rPr>
                <w:szCs w:val="24"/>
              </w:rPr>
              <w:t>50</w:t>
            </w:r>
          </w:p>
        </w:tc>
        <w:tc>
          <w:tcPr>
            <w:tcW w:w="2250" w:type="dxa"/>
          </w:tcPr>
          <w:p w14:paraId="1AC5B4E5" w14:textId="77777777" w:rsidR="00712840" w:rsidRPr="00586C9E" w:rsidRDefault="00712840" w:rsidP="00712840">
            <w:pPr>
              <w:jc w:val="right"/>
              <w:rPr>
                <w:szCs w:val="24"/>
              </w:rPr>
            </w:pPr>
            <w:r w:rsidRPr="00586C9E">
              <w:rPr>
                <w:szCs w:val="24"/>
              </w:rPr>
              <w:t>43.83</w:t>
            </w:r>
          </w:p>
        </w:tc>
        <w:tc>
          <w:tcPr>
            <w:tcW w:w="1971" w:type="dxa"/>
          </w:tcPr>
          <w:p w14:paraId="2DB984EB" w14:textId="1870A43B" w:rsidR="00712840" w:rsidRPr="00586C9E" w:rsidRDefault="00712840" w:rsidP="00712840">
            <w:pPr>
              <w:jc w:val="right"/>
            </w:pPr>
            <w:r w:rsidRPr="00586C9E">
              <w:t>2,191.50</w:t>
            </w:r>
          </w:p>
        </w:tc>
      </w:tr>
      <w:tr w:rsidR="00712840" w:rsidRPr="00586C9E" w14:paraId="20349B6F" w14:textId="77777777" w:rsidTr="0076668A">
        <w:trPr>
          <w:trHeight w:val="290"/>
        </w:trPr>
        <w:tc>
          <w:tcPr>
            <w:tcW w:w="2227" w:type="dxa"/>
          </w:tcPr>
          <w:p w14:paraId="19A51C28" w14:textId="1B8F0998" w:rsidR="00712840" w:rsidRPr="00586C9E" w:rsidRDefault="00712840" w:rsidP="00712840">
            <w:pPr>
              <w:rPr>
                <w:szCs w:val="24"/>
              </w:rPr>
            </w:pPr>
            <w:r w:rsidRPr="00586C9E">
              <w:rPr>
                <w:szCs w:val="24"/>
              </w:rPr>
              <w:t>Water utility billing clerk</w:t>
            </w:r>
          </w:p>
        </w:tc>
        <w:tc>
          <w:tcPr>
            <w:tcW w:w="2070" w:type="dxa"/>
          </w:tcPr>
          <w:p w14:paraId="6E35FB14" w14:textId="0B4D84B1" w:rsidR="00712840" w:rsidRPr="00586C9E" w:rsidRDefault="00712840" w:rsidP="00712840">
            <w:pPr>
              <w:ind w:hanging="24"/>
            </w:pPr>
            <w:r w:rsidRPr="00586C9E">
              <w:t>Line listings</w:t>
            </w:r>
          </w:p>
        </w:tc>
        <w:tc>
          <w:tcPr>
            <w:tcW w:w="1440" w:type="dxa"/>
          </w:tcPr>
          <w:p w14:paraId="27EE1239" w14:textId="680AC0C2" w:rsidR="00712840" w:rsidRPr="00586C9E" w:rsidRDefault="00712840" w:rsidP="00712840">
            <w:pPr>
              <w:jc w:val="right"/>
              <w:rPr>
                <w:szCs w:val="24"/>
              </w:rPr>
            </w:pPr>
            <w:r w:rsidRPr="00586C9E">
              <w:rPr>
                <w:szCs w:val="24"/>
              </w:rPr>
              <w:t>25</w:t>
            </w:r>
          </w:p>
        </w:tc>
        <w:tc>
          <w:tcPr>
            <w:tcW w:w="2250" w:type="dxa"/>
          </w:tcPr>
          <w:p w14:paraId="733DD42B" w14:textId="26A6B9E8" w:rsidR="00712840" w:rsidRPr="00586C9E" w:rsidRDefault="00712840" w:rsidP="00712840">
            <w:pPr>
              <w:jc w:val="right"/>
              <w:rPr>
                <w:szCs w:val="24"/>
              </w:rPr>
            </w:pPr>
            <w:r w:rsidRPr="00586C9E">
              <w:rPr>
                <w:szCs w:val="24"/>
              </w:rPr>
              <w:t>18.49</w:t>
            </w:r>
          </w:p>
        </w:tc>
        <w:tc>
          <w:tcPr>
            <w:tcW w:w="1971" w:type="dxa"/>
          </w:tcPr>
          <w:p w14:paraId="2601700E" w14:textId="02407923" w:rsidR="00712840" w:rsidRPr="00586C9E" w:rsidRDefault="00712840" w:rsidP="00712840">
            <w:pPr>
              <w:jc w:val="right"/>
            </w:pPr>
            <w:r w:rsidRPr="00586C9E">
              <w:t>462.25</w:t>
            </w:r>
          </w:p>
        </w:tc>
      </w:tr>
      <w:tr w:rsidR="00712840" w:rsidRPr="00586C9E" w14:paraId="6232417E" w14:textId="77777777" w:rsidTr="0076668A">
        <w:trPr>
          <w:trHeight w:val="290"/>
        </w:trPr>
        <w:tc>
          <w:tcPr>
            <w:tcW w:w="2227" w:type="dxa"/>
          </w:tcPr>
          <w:p w14:paraId="69202760" w14:textId="77777777" w:rsidR="00712840" w:rsidRPr="00586C9E" w:rsidRDefault="00712840" w:rsidP="00712840">
            <w:pPr>
              <w:rPr>
                <w:szCs w:val="24"/>
              </w:rPr>
            </w:pPr>
            <w:r w:rsidRPr="00586C9E">
              <w:rPr>
                <w:szCs w:val="24"/>
              </w:rPr>
              <w:t xml:space="preserve">Total </w:t>
            </w:r>
          </w:p>
        </w:tc>
        <w:tc>
          <w:tcPr>
            <w:tcW w:w="2070" w:type="dxa"/>
          </w:tcPr>
          <w:p w14:paraId="52328BE3" w14:textId="77777777" w:rsidR="00712840" w:rsidRPr="00586C9E" w:rsidRDefault="00712840" w:rsidP="00712840">
            <w:pPr>
              <w:jc w:val="right"/>
              <w:rPr>
                <w:szCs w:val="24"/>
              </w:rPr>
            </w:pPr>
          </w:p>
        </w:tc>
        <w:tc>
          <w:tcPr>
            <w:tcW w:w="1440" w:type="dxa"/>
          </w:tcPr>
          <w:p w14:paraId="11937055" w14:textId="59BD6758" w:rsidR="00712840" w:rsidRPr="00586C9E" w:rsidRDefault="00712840" w:rsidP="00712840">
            <w:pPr>
              <w:jc w:val="right"/>
              <w:rPr>
                <w:szCs w:val="24"/>
              </w:rPr>
            </w:pPr>
          </w:p>
        </w:tc>
        <w:tc>
          <w:tcPr>
            <w:tcW w:w="2250" w:type="dxa"/>
          </w:tcPr>
          <w:p w14:paraId="60493A47" w14:textId="77777777" w:rsidR="00712840" w:rsidRPr="00586C9E" w:rsidRDefault="00712840" w:rsidP="00712840">
            <w:pPr>
              <w:jc w:val="right"/>
              <w:rPr>
                <w:szCs w:val="24"/>
              </w:rPr>
            </w:pPr>
          </w:p>
        </w:tc>
        <w:tc>
          <w:tcPr>
            <w:tcW w:w="1971" w:type="dxa"/>
          </w:tcPr>
          <w:p w14:paraId="744DA7FB" w14:textId="335CE5CA" w:rsidR="00712840" w:rsidRPr="00586C9E" w:rsidRDefault="00712840" w:rsidP="006C1F19">
            <w:pPr>
              <w:tabs>
                <w:tab w:val="center" w:pos="702"/>
                <w:tab w:val="right" w:pos="1404"/>
              </w:tabs>
              <w:jc w:val="right"/>
              <w:rPr>
                <w:szCs w:val="24"/>
              </w:rPr>
            </w:pPr>
            <w:r w:rsidRPr="00586C9E">
              <w:rPr>
                <w:szCs w:val="24"/>
              </w:rPr>
              <w:tab/>
              <w:t>5,</w:t>
            </w:r>
            <w:r w:rsidR="006C1F19" w:rsidRPr="00586C9E">
              <w:rPr>
                <w:szCs w:val="24"/>
              </w:rPr>
              <w:t>724.71</w:t>
            </w:r>
            <w:r w:rsidRPr="00586C9E">
              <w:rPr>
                <w:szCs w:val="24"/>
              </w:rPr>
              <w:t xml:space="preserve"> </w:t>
            </w:r>
          </w:p>
        </w:tc>
      </w:tr>
    </w:tbl>
    <w:p w14:paraId="43B5A9EC" w14:textId="77777777" w:rsidR="002D1C10" w:rsidRPr="00586C9E" w:rsidRDefault="002D1C10" w:rsidP="004D3E5D">
      <w:pPr>
        <w:rPr>
          <w:b/>
        </w:rPr>
      </w:pPr>
    </w:p>
    <w:p w14:paraId="2B44A1E5" w14:textId="18B0D0FA" w:rsidR="004D3E5D" w:rsidRPr="00586C9E" w:rsidRDefault="004D3E5D" w:rsidP="00D832B5">
      <w:pPr>
        <w:pStyle w:val="Heading1"/>
      </w:pPr>
      <w:bookmarkStart w:id="13" w:name="_Toc525637296"/>
      <w:r w:rsidRPr="00586C9E">
        <w:t>13. Estimates of Other Total Annual Cost Burden to Respondents or Record Keepers</w:t>
      </w:r>
      <w:bookmarkEnd w:id="13"/>
    </w:p>
    <w:p w14:paraId="03039BE5" w14:textId="77777777" w:rsidR="004D3E5D" w:rsidRPr="00586C9E" w:rsidRDefault="004D3E5D" w:rsidP="004D3E5D">
      <w:r w:rsidRPr="00586C9E">
        <w:t xml:space="preserve">There are no other costs to respondents or record keepers. </w:t>
      </w:r>
    </w:p>
    <w:p w14:paraId="3C806188" w14:textId="77777777" w:rsidR="002D1C10" w:rsidRPr="00586C9E" w:rsidRDefault="002D1C10" w:rsidP="004D3E5D"/>
    <w:p w14:paraId="242A60DF" w14:textId="77777777" w:rsidR="004D3E5D" w:rsidRPr="00586C9E" w:rsidRDefault="004D3E5D" w:rsidP="00D832B5">
      <w:pPr>
        <w:pStyle w:val="Heading1"/>
      </w:pPr>
      <w:bookmarkStart w:id="14" w:name="_Toc525637297"/>
      <w:r w:rsidRPr="00586C9E">
        <w:t>14. Annualized Cost to the Government</w:t>
      </w:r>
      <w:bookmarkEnd w:id="14"/>
      <w:r w:rsidRPr="00586C9E">
        <w:t xml:space="preserve"> </w:t>
      </w:r>
    </w:p>
    <w:p w14:paraId="69F1C4DD" w14:textId="77777777" w:rsidR="00D77E3C" w:rsidRPr="00586C9E" w:rsidRDefault="004D3E5D" w:rsidP="004D3E5D">
      <w:r w:rsidRPr="00586C9E">
        <w:t>The costs incurred by the government for this one-time data collection include the costs for personnel time, printing and mailing paper-based surveys, laboratory supplies, travel, and publication charges (see Table A.1</w:t>
      </w:r>
      <w:r w:rsidR="00D27553" w:rsidRPr="00586C9E">
        <w:t>4</w:t>
      </w:r>
      <w:r w:rsidRPr="00586C9E">
        <w:t>.</w:t>
      </w:r>
      <w:r w:rsidR="00D27553" w:rsidRPr="00586C9E">
        <w:t>1</w:t>
      </w:r>
      <w:r w:rsidRPr="00586C9E">
        <w:t xml:space="preserve">). </w:t>
      </w:r>
    </w:p>
    <w:p w14:paraId="25F08A82" w14:textId="77777777" w:rsidR="00D77E3C" w:rsidRPr="00586C9E" w:rsidRDefault="00D77E3C" w:rsidP="004D3E5D"/>
    <w:p w14:paraId="024F0A01" w14:textId="1CDA79C5" w:rsidR="003D21BB" w:rsidRPr="00586C9E" w:rsidRDefault="004D3E5D" w:rsidP="0076668A">
      <w:pPr>
        <w:rPr>
          <w:b/>
        </w:rPr>
      </w:pPr>
      <w:r w:rsidRPr="00586C9E">
        <w:t xml:space="preserve">The estimated annualized cost to the federal government is </w:t>
      </w:r>
      <w:r w:rsidRPr="00586C9E">
        <w:rPr>
          <w:bCs/>
        </w:rPr>
        <w:t>$</w:t>
      </w:r>
      <w:r w:rsidR="00AF6D92" w:rsidRPr="00586C9E">
        <w:rPr>
          <w:bCs/>
        </w:rPr>
        <w:t>515,651</w:t>
      </w:r>
      <w:r w:rsidRPr="00586C9E">
        <w:rPr>
          <w:bCs/>
        </w:rPr>
        <w:t xml:space="preserve"> (</w:t>
      </w:r>
      <w:r w:rsidRPr="00586C9E">
        <w:t>Table A.1</w:t>
      </w:r>
      <w:r w:rsidR="00D27553" w:rsidRPr="00586C9E">
        <w:t>4</w:t>
      </w:r>
      <w:r w:rsidRPr="00586C9E">
        <w:t>.</w:t>
      </w:r>
      <w:r w:rsidR="00D27553" w:rsidRPr="00586C9E">
        <w:t>1</w:t>
      </w:r>
      <w:r w:rsidRPr="00586C9E">
        <w:t xml:space="preserve">). </w:t>
      </w:r>
      <w:r w:rsidR="002E7C04" w:rsidRPr="00586C9E">
        <w:t>The total cost, over a 3</w:t>
      </w:r>
      <w:r w:rsidR="00CF617E" w:rsidRPr="00586C9E">
        <w:t>6</w:t>
      </w:r>
      <w:r w:rsidR="002E7C04" w:rsidRPr="00586C9E">
        <w:t xml:space="preserve"> month </w:t>
      </w:r>
      <w:r w:rsidR="00785497" w:rsidRPr="00586C9E">
        <w:t>reinstatement</w:t>
      </w:r>
      <w:r w:rsidR="002E7C04" w:rsidRPr="00586C9E">
        <w:t xml:space="preserve"> would be </w:t>
      </w:r>
      <w:r w:rsidR="005F2772" w:rsidRPr="00586C9E">
        <w:t>$</w:t>
      </w:r>
      <w:r w:rsidR="00AF6D92" w:rsidRPr="00586C9E">
        <w:t>1,680,074</w:t>
      </w:r>
      <w:r w:rsidR="002E7C04" w:rsidRPr="00586C9E">
        <w:t xml:space="preserve"> [($</w:t>
      </w:r>
      <w:r w:rsidR="00AF6D92" w:rsidRPr="00586C9E">
        <w:t>515</w:t>
      </w:r>
      <w:r w:rsidR="008A299E" w:rsidRPr="00586C9E">
        <w:t>,</w:t>
      </w:r>
      <w:r w:rsidR="00AF6D92" w:rsidRPr="00586C9E">
        <w:t>651</w:t>
      </w:r>
      <w:r w:rsidR="002E7C04" w:rsidRPr="00586C9E">
        <w:t xml:space="preserve"> per year for personnel * </w:t>
      </w:r>
      <w:r w:rsidR="00CF617E" w:rsidRPr="00586C9E">
        <w:t>3</w:t>
      </w:r>
      <w:r w:rsidR="002E7C04" w:rsidRPr="00586C9E">
        <w:t xml:space="preserve"> yrs.) +</w:t>
      </w:r>
      <w:r w:rsidR="002E7C04" w:rsidRPr="00586C9E">
        <w:rPr>
          <w:b/>
        </w:rPr>
        <w:t xml:space="preserve"> </w:t>
      </w:r>
      <w:r w:rsidR="002E7C04" w:rsidRPr="00586C9E">
        <w:t>$133,121 for supplies, travel, and publishing)]</w:t>
      </w:r>
      <w:r w:rsidR="005F2772" w:rsidRPr="00586C9E">
        <w:t>.</w:t>
      </w:r>
    </w:p>
    <w:p w14:paraId="0537F409" w14:textId="77777777" w:rsidR="0076668A" w:rsidRPr="00586C9E" w:rsidRDefault="0076668A" w:rsidP="0076668A">
      <w:pPr>
        <w:rPr>
          <w:b/>
        </w:rPr>
      </w:pPr>
    </w:p>
    <w:tbl>
      <w:tblPr>
        <w:tblStyle w:val="TableGrid"/>
        <w:tblW w:w="0" w:type="auto"/>
        <w:tblLook w:val="04A0" w:firstRow="1" w:lastRow="0" w:firstColumn="1" w:lastColumn="0" w:noHBand="0" w:noVBand="1"/>
      </w:tblPr>
      <w:tblGrid>
        <w:gridCol w:w="3025"/>
        <w:gridCol w:w="1742"/>
        <w:gridCol w:w="1891"/>
        <w:gridCol w:w="2198"/>
      </w:tblGrid>
      <w:tr w:rsidR="00D014A3" w:rsidRPr="00586C9E" w14:paraId="0224B6D3" w14:textId="77777777" w:rsidTr="00647B72">
        <w:tc>
          <w:tcPr>
            <w:tcW w:w="2956" w:type="dxa"/>
          </w:tcPr>
          <w:p w14:paraId="2D3F8641" w14:textId="05FD718E" w:rsidR="00D014A3" w:rsidRPr="00586C9E" w:rsidRDefault="00582AC1" w:rsidP="00D77E3C">
            <w:pPr>
              <w:ind w:left="-90"/>
              <w:rPr>
                <w:szCs w:val="24"/>
              </w:rPr>
            </w:pPr>
            <w:r w:rsidRPr="00586C9E">
              <w:rPr>
                <w:b/>
              </w:rPr>
              <w:t>Table A.1</w:t>
            </w:r>
            <w:r w:rsidR="00D27553" w:rsidRPr="00586C9E">
              <w:rPr>
                <w:b/>
              </w:rPr>
              <w:t>4</w:t>
            </w:r>
            <w:r w:rsidRPr="00586C9E">
              <w:rPr>
                <w:b/>
              </w:rPr>
              <w:t>.</w:t>
            </w:r>
            <w:r w:rsidR="00D27553" w:rsidRPr="00586C9E">
              <w:rPr>
                <w:b/>
              </w:rPr>
              <w:t>1</w:t>
            </w:r>
            <w:r w:rsidRPr="00586C9E">
              <w:rPr>
                <w:b/>
              </w:rPr>
              <w:t xml:space="preserve"> </w:t>
            </w:r>
            <w:r w:rsidRPr="00586C9E">
              <w:rPr>
                <w:b/>
                <w:bCs/>
              </w:rPr>
              <w:t xml:space="preserve">– Annualized </w:t>
            </w:r>
            <w:r w:rsidRPr="00586C9E">
              <w:rPr>
                <w:b/>
              </w:rPr>
              <w:t>Budget, Multi-site and Pilot Study</w:t>
            </w:r>
            <w:r w:rsidR="00A31949" w:rsidRPr="00586C9E">
              <w:rPr>
                <w:b/>
              </w:rPr>
              <w:t xml:space="preserve"> </w:t>
            </w:r>
          </w:p>
        </w:tc>
        <w:tc>
          <w:tcPr>
            <w:tcW w:w="1696" w:type="dxa"/>
          </w:tcPr>
          <w:p w14:paraId="790E46CD" w14:textId="77777777" w:rsidR="00D014A3" w:rsidRPr="00586C9E" w:rsidRDefault="00D014A3" w:rsidP="00D014A3">
            <w:pPr>
              <w:jc w:val="center"/>
              <w:rPr>
                <w:szCs w:val="24"/>
              </w:rPr>
            </w:pPr>
            <w:r w:rsidRPr="00586C9E">
              <w:rPr>
                <w:szCs w:val="24"/>
              </w:rPr>
              <w:t>Hours or Units per Year</w:t>
            </w:r>
          </w:p>
        </w:tc>
        <w:tc>
          <w:tcPr>
            <w:tcW w:w="1841" w:type="dxa"/>
          </w:tcPr>
          <w:p w14:paraId="33BF197D" w14:textId="77777777" w:rsidR="00D014A3" w:rsidRPr="00586C9E" w:rsidRDefault="00D014A3" w:rsidP="00D014A3">
            <w:pPr>
              <w:jc w:val="center"/>
              <w:rPr>
                <w:szCs w:val="24"/>
              </w:rPr>
            </w:pPr>
            <w:r w:rsidRPr="00586C9E">
              <w:rPr>
                <w:szCs w:val="24"/>
              </w:rPr>
              <w:t>Hourly or Unit Cost</w:t>
            </w:r>
          </w:p>
        </w:tc>
        <w:tc>
          <w:tcPr>
            <w:tcW w:w="2137" w:type="dxa"/>
          </w:tcPr>
          <w:p w14:paraId="4541A35B" w14:textId="77777777" w:rsidR="00D014A3" w:rsidRPr="00586C9E" w:rsidRDefault="00D014A3" w:rsidP="00D014A3">
            <w:pPr>
              <w:jc w:val="center"/>
              <w:rPr>
                <w:szCs w:val="24"/>
              </w:rPr>
            </w:pPr>
            <w:r w:rsidRPr="00586C9E">
              <w:rPr>
                <w:szCs w:val="24"/>
              </w:rPr>
              <w:t>Total Cost per Year</w:t>
            </w:r>
          </w:p>
        </w:tc>
      </w:tr>
      <w:tr w:rsidR="00D014A3" w:rsidRPr="00586C9E" w14:paraId="3FCC96B8" w14:textId="77777777" w:rsidTr="00D014A3">
        <w:tc>
          <w:tcPr>
            <w:tcW w:w="3025" w:type="dxa"/>
          </w:tcPr>
          <w:p w14:paraId="55866B2F" w14:textId="44141CA3" w:rsidR="00D014A3" w:rsidRPr="00586C9E" w:rsidRDefault="00D014A3" w:rsidP="00D014A3">
            <w:pPr>
              <w:rPr>
                <w:szCs w:val="24"/>
              </w:rPr>
            </w:pPr>
            <w:r w:rsidRPr="00586C9E">
              <w:rPr>
                <w:szCs w:val="24"/>
              </w:rPr>
              <w:t>Epidemiologist</w:t>
            </w:r>
            <w:r w:rsidR="00886D64" w:rsidRPr="00586C9E">
              <w:rPr>
                <w:szCs w:val="24"/>
              </w:rPr>
              <w:t xml:space="preserve"> (Co-PI)</w:t>
            </w:r>
          </w:p>
        </w:tc>
        <w:tc>
          <w:tcPr>
            <w:tcW w:w="1742" w:type="dxa"/>
          </w:tcPr>
          <w:p w14:paraId="20CABC33" w14:textId="77777777" w:rsidR="00D014A3" w:rsidRPr="00586C9E" w:rsidRDefault="00D014A3" w:rsidP="00D014A3">
            <w:pPr>
              <w:jc w:val="right"/>
              <w:rPr>
                <w:szCs w:val="24"/>
              </w:rPr>
            </w:pPr>
            <w:r w:rsidRPr="00586C9E">
              <w:rPr>
                <w:szCs w:val="24"/>
              </w:rPr>
              <w:t>520</w:t>
            </w:r>
          </w:p>
        </w:tc>
        <w:tc>
          <w:tcPr>
            <w:tcW w:w="1891" w:type="dxa"/>
          </w:tcPr>
          <w:p w14:paraId="1CA2BE01" w14:textId="77777777" w:rsidR="00D014A3" w:rsidRPr="00586C9E" w:rsidRDefault="00D014A3" w:rsidP="00D014A3">
            <w:pPr>
              <w:jc w:val="right"/>
              <w:rPr>
                <w:szCs w:val="24"/>
              </w:rPr>
            </w:pPr>
            <w:r w:rsidRPr="00586C9E">
              <w:rPr>
                <w:szCs w:val="24"/>
              </w:rPr>
              <w:t>51.38</w:t>
            </w:r>
          </w:p>
        </w:tc>
        <w:tc>
          <w:tcPr>
            <w:tcW w:w="2198" w:type="dxa"/>
          </w:tcPr>
          <w:p w14:paraId="2A5FFF29" w14:textId="77777777" w:rsidR="00D014A3" w:rsidRPr="00586C9E" w:rsidRDefault="00D014A3" w:rsidP="00D014A3">
            <w:pPr>
              <w:jc w:val="right"/>
              <w:rPr>
                <w:szCs w:val="24"/>
              </w:rPr>
            </w:pPr>
            <w:r w:rsidRPr="00586C9E">
              <w:rPr>
                <w:szCs w:val="24"/>
              </w:rPr>
              <w:t>26,718</w:t>
            </w:r>
          </w:p>
        </w:tc>
      </w:tr>
      <w:tr w:rsidR="00D014A3" w:rsidRPr="00586C9E" w14:paraId="4BA354CE" w14:textId="77777777" w:rsidTr="00D014A3">
        <w:tc>
          <w:tcPr>
            <w:tcW w:w="3025" w:type="dxa"/>
          </w:tcPr>
          <w:p w14:paraId="26BEEDFB" w14:textId="380523A5" w:rsidR="00D014A3" w:rsidRPr="00586C9E" w:rsidRDefault="00D014A3" w:rsidP="00D014A3">
            <w:pPr>
              <w:rPr>
                <w:szCs w:val="24"/>
              </w:rPr>
            </w:pPr>
            <w:r w:rsidRPr="00586C9E">
              <w:rPr>
                <w:szCs w:val="24"/>
              </w:rPr>
              <w:t>Sr. Environmental Engineer (Research</w:t>
            </w:r>
            <w:r w:rsidR="004221EE" w:rsidRPr="00586C9E">
              <w:rPr>
                <w:szCs w:val="24"/>
              </w:rPr>
              <w:t>, Co-PI</w:t>
            </w:r>
            <w:r w:rsidR="00647B72" w:rsidRPr="00586C9E">
              <w:rPr>
                <w:szCs w:val="24"/>
              </w:rPr>
              <w:t>)</w:t>
            </w:r>
          </w:p>
        </w:tc>
        <w:tc>
          <w:tcPr>
            <w:tcW w:w="1742" w:type="dxa"/>
          </w:tcPr>
          <w:p w14:paraId="05BC878F" w14:textId="77777777" w:rsidR="00D014A3" w:rsidRPr="00586C9E" w:rsidRDefault="00D014A3" w:rsidP="00D014A3">
            <w:pPr>
              <w:jc w:val="right"/>
              <w:rPr>
                <w:szCs w:val="24"/>
              </w:rPr>
            </w:pPr>
            <w:r w:rsidRPr="00586C9E">
              <w:rPr>
                <w:szCs w:val="24"/>
              </w:rPr>
              <w:t>416</w:t>
            </w:r>
          </w:p>
        </w:tc>
        <w:tc>
          <w:tcPr>
            <w:tcW w:w="1891" w:type="dxa"/>
          </w:tcPr>
          <w:p w14:paraId="2CA93678" w14:textId="77777777" w:rsidR="00D014A3" w:rsidRPr="00586C9E" w:rsidRDefault="00D014A3" w:rsidP="00D014A3">
            <w:pPr>
              <w:jc w:val="right"/>
              <w:rPr>
                <w:szCs w:val="24"/>
              </w:rPr>
            </w:pPr>
            <w:r w:rsidRPr="00586C9E">
              <w:rPr>
                <w:szCs w:val="24"/>
              </w:rPr>
              <w:t>71.76</w:t>
            </w:r>
          </w:p>
        </w:tc>
        <w:tc>
          <w:tcPr>
            <w:tcW w:w="2198" w:type="dxa"/>
          </w:tcPr>
          <w:p w14:paraId="729B51F0" w14:textId="77777777" w:rsidR="00D014A3" w:rsidRPr="00586C9E" w:rsidRDefault="00D014A3" w:rsidP="00D014A3">
            <w:pPr>
              <w:jc w:val="right"/>
              <w:rPr>
                <w:szCs w:val="24"/>
              </w:rPr>
            </w:pPr>
            <w:r w:rsidRPr="00586C9E">
              <w:rPr>
                <w:szCs w:val="24"/>
              </w:rPr>
              <w:t>29,853</w:t>
            </w:r>
          </w:p>
        </w:tc>
      </w:tr>
      <w:tr w:rsidR="00D014A3" w:rsidRPr="00586C9E" w14:paraId="34DBD06A" w14:textId="77777777" w:rsidTr="00D014A3">
        <w:tc>
          <w:tcPr>
            <w:tcW w:w="3025" w:type="dxa"/>
          </w:tcPr>
          <w:p w14:paraId="53F93CF9" w14:textId="77777777" w:rsidR="00D014A3" w:rsidRPr="00586C9E" w:rsidRDefault="00D014A3" w:rsidP="00D014A3">
            <w:pPr>
              <w:rPr>
                <w:szCs w:val="24"/>
              </w:rPr>
            </w:pPr>
            <w:r w:rsidRPr="00586C9E">
              <w:rPr>
                <w:szCs w:val="24"/>
              </w:rPr>
              <w:t>Environmental microbiologist</w:t>
            </w:r>
          </w:p>
        </w:tc>
        <w:tc>
          <w:tcPr>
            <w:tcW w:w="1742" w:type="dxa"/>
          </w:tcPr>
          <w:p w14:paraId="1BA50A01" w14:textId="7FCE933E" w:rsidR="00D014A3" w:rsidRPr="00586C9E" w:rsidRDefault="00EA4D07" w:rsidP="00D014A3">
            <w:pPr>
              <w:jc w:val="right"/>
              <w:rPr>
                <w:szCs w:val="24"/>
              </w:rPr>
            </w:pPr>
            <w:r w:rsidRPr="00586C9E">
              <w:rPr>
                <w:szCs w:val="24"/>
              </w:rPr>
              <w:t>2</w:t>
            </w:r>
            <w:r w:rsidR="001D132D" w:rsidRPr="00586C9E">
              <w:rPr>
                <w:szCs w:val="24"/>
              </w:rPr>
              <w:t>,</w:t>
            </w:r>
            <w:r w:rsidRPr="00586C9E">
              <w:rPr>
                <w:szCs w:val="24"/>
              </w:rPr>
              <w:t>080</w:t>
            </w:r>
          </w:p>
        </w:tc>
        <w:tc>
          <w:tcPr>
            <w:tcW w:w="1891" w:type="dxa"/>
          </w:tcPr>
          <w:p w14:paraId="257D9145" w14:textId="77777777" w:rsidR="00D014A3" w:rsidRPr="00586C9E" w:rsidRDefault="00D014A3" w:rsidP="00D014A3">
            <w:pPr>
              <w:jc w:val="right"/>
              <w:rPr>
                <w:szCs w:val="24"/>
              </w:rPr>
            </w:pPr>
            <w:r w:rsidRPr="00586C9E">
              <w:rPr>
                <w:szCs w:val="24"/>
              </w:rPr>
              <w:t>37.25</w:t>
            </w:r>
          </w:p>
        </w:tc>
        <w:tc>
          <w:tcPr>
            <w:tcW w:w="2198" w:type="dxa"/>
          </w:tcPr>
          <w:p w14:paraId="5D3AD3CA" w14:textId="2616CCA2" w:rsidR="00D014A3" w:rsidRPr="00586C9E" w:rsidRDefault="00EA4D07" w:rsidP="00D014A3">
            <w:pPr>
              <w:jc w:val="right"/>
              <w:rPr>
                <w:szCs w:val="24"/>
              </w:rPr>
            </w:pPr>
            <w:r w:rsidRPr="00586C9E">
              <w:rPr>
                <w:szCs w:val="24"/>
              </w:rPr>
              <w:t>77,480</w:t>
            </w:r>
          </w:p>
        </w:tc>
      </w:tr>
      <w:tr w:rsidR="00D014A3" w:rsidRPr="00586C9E" w14:paraId="4ABC48F1" w14:textId="77777777" w:rsidTr="00D014A3">
        <w:tc>
          <w:tcPr>
            <w:tcW w:w="3025" w:type="dxa"/>
          </w:tcPr>
          <w:p w14:paraId="6FD738CA" w14:textId="77777777" w:rsidR="00D014A3" w:rsidRPr="00586C9E" w:rsidRDefault="00D014A3" w:rsidP="00D014A3">
            <w:pPr>
              <w:rPr>
                <w:szCs w:val="24"/>
              </w:rPr>
            </w:pPr>
            <w:r w:rsidRPr="00586C9E">
              <w:rPr>
                <w:szCs w:val="24"/>
              </w:rPr>
              <w:t>Project coordinator</w:t>
            </w:r>
          </w:p>
        </w:tc>
        <w:tc>
          <w:tcPr>
            <w:tcW w:w="1742" w:type="dxa"/>
          </w:tcPr>
          <w:p w14:paraId="2EAA85C2" w14:textId="0E2D933E" w:rsidR="00D014A3" w:rsidRPr="00586C9E" w:rsidRDefault="00D014A3" w:rsidP="00D014A3">
            <w:pPr>
              <w:jc w:val="right"/>
              <w:rPr>
                <w:szCs w:val="24"/>
              </w:rPr>
            </w:pPr>
            <w:r w:rsidRPr="00586C9E">
              <w:rPr>
                <w:szCs w:val="24"/>
              </w:rPr>
              <w:t>2</w:t>
            </w:r>
            <w:r w:rsidR="001D132D" w:rsidRPr="00586C9E">
              <w:rPr>
                <w:szCs w:val="24"/>
              </w:rPr>
              <w:t>,</w:t>
            </w:r>
            <w:r w:rsidRPr="00586C9E">
              <w:rPr>
                <w:szCs w:val="24"/>
              </w:rPr>
              <w:t>080</w:t>
            </w:r>
          </w:p>
        </w:tc>
        <w:tc>
          <w:tcPr>
            <w:tcW w:w="1891" w:type="dxa"/>
          </w:tcPr>
          <w:p w14:paraId="5EDA3E5D" w14:textId="77777777" w:rsidR="00D014A3" w:rsidRPr="00586C9E" w:rsidRDefault="00D014A3" w:rsidP="00D014A3">
            <w:pPr>
              <w:jc w:val="right"/>
              <w:rPr>
                <w:szCs w:val="24"/>
              </w:rPr>
            </w:pPr>
            <w:r w:rsidRPr="00586C9E">
              <w:rPr>
                <w:szCs w:val="24"/>
              </w:rPr>
              <w:t>33.65</w:t>
            </w:r>
          </w:p>
        </w:tc>
        <w:tc>
          <w:tcPr>
            <w:tcW w:w="2198" w:type="dxa"/>
          </w:tcPr>
          <w:p w14:paraId="75975C49" w14:textId="77777777" w:rsidR="00D014A3" w:rsidRPr="00586C9E" w:rsidRDefault="00D014A3" w:rsidP="00D014A3">
            <w:pPr>
              <w:jc w:val="right"/>
              <w:rPr>
                <w:szCs w:val="24"/>
              </w:rPr>
            </w:pPr>
            <w:r w:rsidRPr="00586C9E">
              <w:rPr>
                <w:szCs w:val="24"/>
              </w:rPr>
              <w:t>69,992</w:t>
            </w:r>
          </w:p>
        </w:tc>
      </w:tr>
      <w:tr w:rsidR="00D014A3" w:rsidRPr="00586C9E" w14:paraId="3DBF8058" w14:textId="77777777" w:rsidTr="00D014A3">
        <w:tc>
          <w:tcPr>
            <w:tcW w:w="3025" w:type="dxa"/>
          </w:tcPr>
          <w:p w14:paraId="34471919" w14:textId="05A632CB" w:rsidR="00D014A3" w:rsidRPr="00586C9E" w:rsidRDefault="00EA4D07" w:rsidP="00D014A3">
            <w:pPr>
              <w:rPr>
                <w:szCs w:val="24"/>
              </w:rPr>
            </w:pPr>
            <w:r w:rsidRPr="00586C9E">
              <w:rPr>
                <w:szCs w:val="24"/>
              </w:rPr>
              <w:t>Epidemiologist (IT)</w:t>
            </w:r>
          </w:p>
        </w:tc>
        <w:tc>
          <w:tcPr>
            <w:tcW w:w="1742" w:type="dxa"/>
          </w:tcPr>
          <w:p w14:paraId="269A9BDD" w14:textId="3224CEE0" w:rsidR="00D014A3" w:rsidRPr="00586C9E" w:rsidRDefault="00D014A3" w:rsidP="00D014A3">
            <w:pPr>
              <w:jc w:val="right"/>
              <w:rPr>
                <w:szCs w:val="24"/>
              </w:rPr>
            </w:pPr>
            <w:r w:rsidRPr="00586C9E">
              <w:rPr>
                <w:szCs w:val="24"/>
              </w:rPr>
              <w:t>1</w:t>
            </w:r>
            <w:r w:rsidR="001D132D" w:rsidRPr="00586C9E">
              <w:rPr>
                <w:szCs w:val="24"/>
              </w:rPr>
              <w:t>,</w:t>
            </w:r>
            <w:r w:rsidRPr="00586C9E">
              <w:rPr>
                <w:szCs w:val="24"/>
              </w:rPr>
              <w:t>04</w:t>
            </w:r>
            <w:r w:rsidR="00EA4D07" w:rsidRPr="00586C9E">
              <w:rPr>
                <w:szCs w:val="24"/>
              </w:rPr>
              <w:t>0</w:t>
            </w:r>
          </w:p>
        </w:tc>
        <w:tc>
          <w:tcPr>
            <w:tcW w:w="1891" w:type="dxa"/>
          </w:tcPr>
          <w:p w14:paraId="145A4794" w14:textId="77777777" w:rsidR="00D014A3" w:rsidRPr="00586C9E" w:rsidRDefault="00D014A3" w:rsidP="00D014A3">
            <w:pPr>
              <w:jc w:val="right"/>
              <w:rPr>
                <w:szCs w:val="24"/>
              </w:rPr>
            </w:pPr>
            <w:r w:rsidRPr="00586C9E">
              <w:rPr>
                <w:szCs w:val="24"/>
              </w:rPr>
              <w:t>62.50</w:t>
            </w:r>
          </w:p>
        </w:tc>
        <w:tc>
          <w:tcPr>
            <w:tcW w:w="2198" w:type="dxa"/>
          </w:tcPr>
          <w:p w14:paraId="6678A785" w14:textId="63538F5C" w:rsidR="00D014A3" w:rsidRPr="00586C9E" w:rsidRDefault="00D014A3" w:rsidP="00D014A3">
            <w:pPr>
              <w:jc w:val="right"/>
              <w:rPr>
                <w:szCs w:val="24"/>
              </w:rPr>
            </w:pPr>
            <w:r w:rsidRPr="00586C9E">
              <w:rPr>
                <w:szCs w:val="24"/>
              </w:rPr>
              <w:t>65</w:t>
            </w:r>
            <w:r w:rsidR="00EA4D07" w:rsidRPr="00586C9E">
              <w:rPr>
                <w:szCs w:val="24"/>
              </w:rPr>
              <w:t>,</w:t>
            </w:r>
            <w:r w:rsidRPr="00586C9E">
              <w:rPr>
                <w:szCs w:val="24"/>
              </w:rPr>
              <w:t>00</w:t>
            </w:r>
            <w:r w:rsidR="00EA4D07" w:rsidRPr="00586C9E">
              <w:rPr>
                <w:szCs w:val="24"/>
              </w:rPr>
              <w:t>0</w:t>
            </w:r>
          </w:p>
        </w:tc>
      </w:tr>
      <w:tr w:rsidR="00EA4D07" w:rsidRPr="00586C9E" w14:paraId="4FE66DFC" w14:textId="77777777" w:rsidTr="00D014A3">
        <w:tc>
          <w:tcPr>
            <w:tcW w:w="3025" w:type="dxa"/>
          </w:tcPr>
          <w:p w14:paraId="4E8BC7F0" w14:textId="302219BB" w:rsidR="00EA4D07" w:rsidRPr="00586C9E" w:rsidRDefault="00EA4D07" w:rsidP="00D014A3">
            <w:pPr>
              <w:rPr>
                <w:szCs w:val="24"/>
              </w:rPr>
            </w:pPr>
            <w:r w:rsidRPr="00586C9E">
              <w:rPr>
                <w:szCs w:val="24"/>
              </w:rPr>
              <w:t>Epidemiologist (Analysis)</w:t>
            </w:r>
          </w:p>
        </w:tc>
        <w:tc>
          <w:tcPr>
            <w:tcW w:w="1742" w:type="dxa"/>
          </w:tcPr>
          <w:p w14:paraId="63823307" w14:textId="019927FA" w:rsidR="00EA4D07" w:rsidRPr="00586C9E" w:rsidRDefault="00EA4D07" w:rsidP="00D014A3">
            <w:pPr>
              <w:jc w:val="right"/>
              <w:rPr>
                <w:szCs w:val="24"/>
              </w:rPr>
            </w:pPr>
            <w:r w:rsidRPr="00586C9E">
              <w:rPr>
                <w:szCs w:val="24"/>
              </w:rPr>
              <w:t>1</w:t>
            </w:r>
            <w:r w:rsidR="001D132D" w:rsidRPr="00586C9E">
              <w:rPr>
                <w:szCs w:val="24"/>
              </w:rPr>
              <w:t>,</w:t>
            </w:r>
            <w:r w:rsidRPr="00586C9E">
              <w:rPr>
                <w:szCs w:val="24"/>
              </w:rPr>
              <w:t>040</w:t>
            </w:r>
          </w:p>
        </w:tc>
        <w:tc>
          <w:tcPr>
            <w:tcW w:w="1891" w:type="dxa"/>
          </w:tcPr>
          <w:p w14:paraId="14EC8284" w14:textId="153C9121" w:rsidR="00EA4D07" w:rsidRPr="00586C9E" w:rsidRDefault="00EA4D07" w:rsidP="00D014A3">
            <w:pPr>
              <w:jc w:val="right"/>
              <w:rPr>
                <w:szCs w:val="24"/>
              </w:rPr>
            </w:pPr>
            <w:r w:rsidRPr="00586C9E">
              <w:rPr>
                <w:szCs w:val="24"/>
              </w:rPr>
              <w:t>62.50</w:t>
            </w:r>
          </w:p>
        </w:tc>
        <w:tc>
          <w:tcPr>
            <w:tcW w:w="2198" w:type="dxa"/>
          </w:tcPr>
          <w:p w14:paraId="5057B5CE" w14:textId="1668E646" w:rsidR="00EA4D07" w:rsidRPr="00586C9E" w:rsidRDefault="00EA4D07" w:rsidP="00D014A3">
            <w:pPr>
              <w:jc w:val="right"/>
              <w:rPr>
                <w:szCs w:val="24"/>
              </w:rPr>
            </w:pPr>
            <w:r w:rsidRPr="00586C9E">
              <w:rPr>
                <w:szCs w:val="24"/>
              </w:rPr>
              <w:t>65,000</w:t>
            </w:r>
          </w:p>
        </w:tc>
      </w:tr>
      <w:tr w:rsidR="001D132D" w:rsidRPr="00586C9E" w14:paraId="10A105BA" w14:textId="77777777" w:rsidTr="00D014A3">
        <w:tc>
          <w:tcPr>
            <w:tcW w:w="3025" w:type="dxa"/>
          </w:tcPr>
          <w:p w14:paraId="101F06D5" w14:textId="3796A3C9" w:rsidR="001D132D" w:rsidRPr="00586C9E" w:rsidRDefault="001D132D" w:rsidP="00D014A3">
            <w:pPr>
              <w:rPr>
                <w:szCs w:val="24"/>
              </w:rPr>
            </w:pPr>
            <w:r w:rsidRPr="00586C9E">
              <w:rPr>
                <w:szCs w:val="24"/>
              </w:rPr>
              <w:t>Statistician</w:t>
            </w:r>
          </w:p>
        </w:tc>
        <w:tc>
          <w:tcPr>
            <w:tcW w:w="1742" w:type="dxa"/>
          </w:tcPr>
          <w:p w14:paraId="1155E4FC" w14:textId="046715E4" w:rsidR="001D132D" w:rsidRPr="00586C9E" w:rsidRDefault="001D132D" w:rsidP="00D014A3">
            <w:pPr>
              <w:jc w:val="right"/>
              <w:rPr>
                <w:szCs w:val="24"/>
              </w:rPr>
            </w:pPr>
            <w:r w:rsidRPr="00586C9E">
              <w:rPr>
                <w:szCs w:val="24"/>
              </w:rPr>
              <w:t>1,</w:t>
            </w:r>
            <w:r w:rsidR="00CF617E" w:rsidRPr="00586C9E">
              <w:rPr>
                <w:szCs w:val="24"/>
              </w:rPr>
              <w:t>04</w:t>
            </w:r>
            <w:r w:rsidRPr="00586C9E">
              <w:rPr>
                <w:szCs w:val="24"/>
              </w:rPr>
              <w:t>0</w:t>
            </w:r>
          </w:p>
        </w:tc>
        <w:tc>
          <w:tcPr>
            <w:tcW w:w="1891" w:type="dxa"/>
          </w:tcPr>
          <w:p w14:paraId="273E63F5" w14:textId="49292C06" w:rsidR="001D132D" w:rsidRPr="00586C9E" w:rsidRDefault="00CF617E" w:rsidP="00D014A3">
            <w:pPr>
              <w:jc w:val="right"/>
              <w:rPr>
                <w:szCs w:val="24"/>
              </w:rPr>
            </w:pPr>
            <w:r w:rsidRPr="00586C9E">
              <w:rPr>
                <w:szCs w:val="24"/>
              </w:rPr>
              <w:t>42.78</w:t>
            </w:r>
          </w:p>
        </w:tc>
        <w:tc>
          <w:tcPr>
            <w:tcW w:w="2198" w:type="dxa"/>
          </w:tcPr>
          <w:p w14:paraId="1F8D73D2" w14:textId="0D3EE13F" w:rsidR="001D132D" w:rsidRPr="00586C9E" w:rsidRDefault="00CF617E" w:rsidP="00D014A3">
            <w:pPr>
              <w:jc w:val="right"/>
              <w:rPr>
                <w:szCs w:val="24"/>
              </w:rPr>
            </w:pPr>
            <w:r w:rsidRPr="00586C9E">
              <w:rPr>
                <w:szCs w:val="24"/>
              </w:rPr>
              <w:t>44,491</w:t>
            </w:r>
          </w:p>
        </w:tc>
      </w:tr>
      <w:tr w:rsidR="00D014A3" w:rsidRPr="00586C9E" w14:paraId="41EF5A76" w14:textId="77777777" w:rsidTr="00D014A3">
        <w:tc>
          <w:tcPr>
            <w:tcW w:w="3025" w:type="dxa"/>
          </w:tcPr>
          <w:p w14:paraId="76AB8070" w14:textId="77777777" w:rsidR="00D014A3" w:rsidRPr="00586C9E" w:rsidRDefault="00D014A3" w:rsidP="00D014A3">
            <w:pPr>
              <w:rPr>
                <w:szCs w:val="24"/>
              </w:rPr>
            </w:pPr>
            <w:r w:rsidRPr="00586C9E">
              <w:rPr>
                <w:szCs w:val="24"/>
              </w:rPr>
              <w:t>Student Assistant</w:t>
            </w:r>
          </w:p>
        </w:tc>
        <w:tc>
          <w:tcPr>
            <w:tcW w:w="1742" w:type="dxa"/>
          </w:tcPr>
          <w:p w14:paraId="2C6B4C0A" w14:textId="77777777" w:rsidR="00D014A3" w:rsidRPr="00586C9E" w:rsidRDefault="00D014A3" w:rsidP="00D014A3">
            <w:pPr>
              <w:jc w:val="right"/>
              <w:rPr>
                <w:szCs w:val="24"/>
              </w:rPr>
            </w:pPr>
            <w:r w:rsidRPr="00586C9E">
              <w:rPr>
                <w:szCs w:val="24"/>
              </w:rPr>
              <w:t>333</w:t>
            </w:r>
          </w:p>
        </w:tc>
        <w:tc>
          <w:tcPr>
            <w:tcW w:w="1891" w:type="dxa"/>
          </w:tcPr>
          <w:p w14:paraId="2B50DF25" w14:textId="77777777" w:rsidR="00D014A3" w:rsidRPr="00586C9E" w:rsidRDefault="00D014A3" w:rsidP="00D014A3">
            <w:pPr>
              <w:jc w:val="right"/>
              <w:rPr>
                <w:szCs w:val="24"/>
              </w:rPr>
            </w:pPr>
            <w:r w:rsidRPr="00586C9E">
              <w:rPr>
                <w:szCs w:val="24"/>
              </w:rPr>
              <w:t>12.00</w:t>
            </w:r>
          </w:p>
        </w:tc>
        <w:tc>
          <w:tcPr>
            <w:tcW w:w="2198" w:type="dxa"/>
          </w:tcPr>
          <w:p w14:paraId="588D5B2B" w14:textId="77777777" w:rsidR="00D014A3" w:rsidRPr="00586C9E" w:rsidRDefault="00D014A3" w:rsidP="00D014A3">
            <w:pPr>
              <w:jc w:val="right"/>
              <w:rPr>
                <w:szCs w:val="24"/>
              </w:rPr>
            </w:pPr>
            <w:r w:rsidRPr="00586C9E">
              <w:rPr>
                <w:szCs w:val="24"/>
              </w:rPr>
              <w:t>3,996</w:t>
            </w:r>
          </w:p>
        </w:tc>
      </w:tr>
      <w:tr w:rsidR="00D014A3" w:rsidRPr="00586C9E" w14:paraId="2ABD673D" w14:textId="77777777" w:rsidTr="00D014A3">
        <w:tc>
          <w:tcPr>
            <w:tcW w:w="3025" w:type="dxa"/>
          </w:tcPr>
          <w:p w14:paraId="1D00BDC5" w14:textId="77777777" w:rsidR="00D014A3" w:rsidRPr="00586C9E" w:rsidRDefault="00D014A3" w:rsidP="00D014A3">
            <w:pPr>
              <w:rPr>
                <w:sz w:val="20"/>
              </w:rPr>
            </w:pPr>
            <w:r w:rsidRPr="00586C9E">
              <w:rPr>
                <w:szCs w:val="24"/>
              </w:rPr>
              <w:t>Laboratory supplies</w:t>
            </w:r>
          </w:p>
        </w:tc>
        <w:tc>
          <w:tcPr>
            <w:tcW w:w="1742" w:type="dxa"/>
          </w:tcPr>
          <w:p w14:paraId="407D0316" w14:textId="77777777" w:rsidR="00D014A3" w:rsidRPr="00586C9E" w:rsidRDefault="00D014A3" w:rsidP="00D014A3">
            <w:pPr>
              <w:jc w:val="right"/>
              <w:rPr>
                <w:szCs w:val="24"/>
              </w:rPr>
            </w:pPr>
            <w:r w:rsidRPr="00586C9E">
              <w:rPr>
                <w:szCs w:val="24"/>
              </w:rPr>
              <w:t>426</w:t>
            </w:r>
          </w:p>
        </w:tc>
        <w:tc>
          <w:tcPr>
            <w:tcW w:w="1891" w:type="dxa"/>
          </w:tcPr>
          <w:p w14:paraId="16EC38A3" w14:textId="77777777" w:rsidR="00D014A3" w:rsidRPr="00586C9E" w:rsidRDefault="00D014A3" w:rsidP="00D014A3">
            <w:pPr>
              <w:jc w:val="right"/>
              <w:rPr>
                <w:szCs w:val="24"/>
              </w:rPr>
            </w:pPr>
            <w:r w:rsidRPr="00586C9E">
              <w:rPr>
                <w:szCs w:val="24"/>
              </w:rPr>
              <w:t>125.00</w:t>
            </w:r>
          </w:p>
        </w:tc>
        <w:tc>
          <w:tcPr>
            <w:tcW w:w="2198" w:type="dxa"/>
          </w:tcPr>
          <w:p w14:paraId="7F45904A" w14:textId="77777777" w:rsidR="00D014A3" w:rsidRPr="00586C9E" w:rsidRDefault="00D014A3" w:rsidP="00D014A3">
            <w:pPr>
              <w:jc w:val="right"/>
              <w:rPr>
                <w:szCs w:val="24"/>
              </w:rPr>
            </w:pPr>
            <w:r w:rsidRPr="00586C9E">
              <w:rPr>
                <w:szCs w:val="24"/>
              </w:rPr>
              <w:t>53,250</w:t>
            </w:r>
          </w:p>
        </w:tc>
      </w:tr>
      <w:tr w:rsidR="00D014A3" w:rsidRPr="00586C9E" w14:paraId="44CCC96D" w14:textId="77777777" w:rsidTr="00647B72">
        <w:tc>
          <w:tcPr>
            <w:tcW w:w="2956" w:type="dxa"/>
          </w:tcPr>
          <w:p w14:paraId="3F2E487B" w14:textId="77777777" w:rsidR="00D014A3" w:rsidRPr="00586C9E" w:rsidRDefault="00D014A3" w:rsidP="00D014A3">
            <w:pPr>
              <w:rPr>
                <w:szCs w:val="24"/>
              </w:rPr>
            </w:pPr>
            <w:r w:rsidRPr="00586C9E">
              <w:rPr>
                <w:szCs w:val="24"/>
              </w:rPr>
              <w:t>Printing and mailing</w:t>
            </w:r>
          </w:p>
        </w:tc>
        <w:tc>
          <w:tcPr>
            <w:tcW w:w="1696" w:type="dxa"/>
          </w:tcPr>
          <w:p w14:paraId="6D9F6ECC" w14:textId="77777777" w:rsidR="00D014A3" w:rsidRPr="00586C9E" w:rsidRDefault="00B14F64" w:rsidP="00B14F64">
            <w:pPr>
              <w:jc w:val="right"/>
              <w:rPr>
                <w:szCs w:val="24"/>
              </w:rPr>
            </w:pPr>
            <w:r w:rsidRPr="00586C9E">
              <w:rPr>
                <w:szCs w:val="24"/>
              </w:rPr>
              <w:t>6,854</w:t>
            </w:r>
            <w:r w:rsidRPr="00586C9E">
              <w:rPr>
                <w:szCs w:val="24"/>
                <w:vertAlign w:val="superscript"/>
              </w:rPr>
              <w:t>a</w:t>
            </w:r>
          </w:p>
        </w:tc>
        <w:tc>
          <w:tcPr>
            <w:tcW w:w="1841" w:type="dxa"/>
          </w:tcPr>
          <w:p w14:paraId="186A7954" w14:textId="77777777" w:rsidR="00D014A3" w:rsidRPr="00586C9E" w:rsidRDefault="00B14F64" w:rsidP="00D014A3">
            <w:pPr>
              <w:jc w:val="right"/>
              <w:rPr>
                <w:szCs w:val="24"/>
              </w:rPr>
            </w:pPr>
            <w:r w:rsidRPr="00586C9E">
              <w:rPr>
                <w:szCs w:val="24"/>
              </w:rPr>
              <w:t>10.5</w:t>
            </w:r>
            <w:r w:rsidRPr="00586C9E">
              <w:rPr>
                <w:szCs w:val="24"/>
                <w:vertAlign w:val="superscript"/>
              </w:rPr>
              <w:t>b</w:t>
            </w:r>
          </w:p>
        </w:tc>
        <w:tc>
          <w:tcPr>
            <w:tcW w:w="2137" w:type="dxa"/>
          </w:tcPr>
          <w:p w14:paraId="47BD50AD" w14:textId="77777777" w:rsidR="00D014A3" w:rsidRPr="00586C9E" w:rsidRDefault="00D014A3" w:rsidP="00D014A3">
            <w:pPr>
              <w:jc w:val="right"/>
              <w:rPr>
                <w:szCs w:val="24"/>
              </w:rPr>
            </w:pPr>
            <w:r w:rsidRPr="00586C9E">
              <w:rPr>
                <w:szCs w:val="24"/>
              </w:rPr>
              <w:t>71,971</w:t>
            </w:r>
          </w:p>
        </w:tc>
      </w:tr>
      <w:tr w:rsidR="00D014A3" w:rsidRPr="00586C9E" w14:paraId="09969360" w14:textId="77777777" w:rsidTr="00647B72">
        <w:tc>
          <w:tcPr>
            <w:tcW w:w="2956" w:type="dxa"/>
          </w:tcPr>
          <w:p w14:paraId="7F58267F" w14:textId="77777777" w:rsidR="00D014A3" w:rsidRPr="00586C9E" w:rsidRDefault="00D014A3" w:rsidP="00D014A3">
            <w:pPr>
              <w:rPr>
                <w:szCs w:val="24"/>
              </w:rPr>
            </w:pPr>
            <w:r w:rsidRPr="00586C9E">
              <w:rPr>
                <w:szCs w:val="24"/>
              </w:rPr>
              <w:t>Water utility site visits (2 CDC staff/visit)</w:t>
            </w:r>
          </w:p>
        </w:tc>
        <w:tc>
          <w:tcPr>
            <w:tcW w:w="1696" w:type="dxa"/>
          </w:tcPr>
          <w:p w14:paraId="73C9D669" w14:textId="77777777" w:rsidR="00D014A3" w:rsidRPr="00586C9E" w:rsidRDefault="00D014A3" w:rsidP="00D014A3">
            <w:pPr>
              <w:jc w:val="right"/>
              <w:rPr>
                <w:szCs w:val="24"/>
              </w:rPr>
            </w:pPr>
            <w:r w:rsidRPr="00586C9E">
              <w:rPr>
                <w:szCs w:val="24"/>
              </w:rPr>
              <w:t>3</w:t>
            </w:r>
          </w:p>
        </w:tc>
        <w:tc>
          <w:tcPr>
            <w:tcW w:w="1841" w:type="dxa"/>
          </w:tcPr>
          <w:p w14:paraId="21337926" w14:textId="77777777" w:rsidR="00D014A3" w:rsidRPr="00586C9E" w:rsidRDefault="00D014A3" w:rsidP="00D014A3">
            <w:pPr>
              <w:jc w:val="right"/>
              <w:rPr>
                <w:szCs w:val="24"/>
              </w:rPr>
            </w:pPr>
            <w:r w:rsidRPr="00586C9E">
              <w:rPr>
                <w:szCs w:val="24"/>
              </w:rPr>
              <w:t>2,300</w:t>
            </w:r>
          </w:p>
        </w:tc>
        <w:tc>
          <w:tcPr>
            <w:tcW w:w="2137" w:type="dxa"/>
          </w:tcPr>
          <w:p w14:paraId="4EBB7C26" w14:textId="77777777" w:rsidR="00D014A3" w:rsidRPr="00586C9E" w:rsidRDefault="00D014A3" w:rsidP="00D014A3">
            <w:pPr>
              <w:jc w:val="right"/>
              <w:rPr>
                <w:szCs w:val="24"/>
              </w:rPr>
            </w:pPr>
            <w:r w:rsidRPr="00586C9E">
              <w:rPr>
                <w:szCs w:val="24"/>
              </w:rPr>
              <w:t>6,900</w:t>
            </w:r>
          </w:p>
        </w:tc>
      </w:tr>
      <w:tr w:rsidR="00D014A3" w:rsidRPr="00586C9E" w14:paraId="2D849F18" w14:textId="77777777" w:rsidTr="00647B72">
        <w:tc>
          <w:tcPr>
            <w:tcW w:w="2956" w:type="dxa"/>
          </w:tcPr>
          <w:p w14:paraId="70A08DFB" w14:textId="77777777" w:rsidR="00D014A3" w:rsidRPr="00586C9E" w:rsidRDefault="00D014A3" w:rsidP="00D014A3">
            <w:pPr>
              <w:rPr>
                <w:szCs w:val="24"/>
              </w:rPr>
            </w:pPr>
            <w:r w:rsidRPr="00586C9E">
              <w:rPr>
                <w:szCs w:val="24"/>
              </w:rPr>
              <w:t>Page charges and reprints for publishing study paper</w:t>
            </w:r>
          </w:p>
        </w:tc>
        <w:tc>
          <w:tcPr>
            <w:tcW w:w="1696" w:type="dxa"/>
          </w:tcPr>
          <w:p w14:paraId="5A73DAA8" w14:textId="77777777" w:rsidR="00D014A3" w:rsidRPr="00586C9E" w:rsidRDefault="00D014A3" w:rsidP="00D014A3">
            <w:pPr>
              <w:jc w:val="right"/>
              <w:rPr>
                <w:szCs w:val="24"/>
              </w:rPr>
            </w:pPr>
            <w:r w:rsidRPr="00586C9E">
              <w:rPr>
                <w:szCs w:val="24"/>
              </w:rPr>
              <w:t>1</w:t>
            </w:r>
          </w:p>
        </w:tc>
        <w:tc>
          <w:tcPr>
            <w:tcW w:w="1841" w:type="dxa"/>
          </w:tcPr>
          <w:p w14:paraId="29983E44" w14:textId="77777777" w:rsidR="00D014A3" w:rsidRPr="00586C9E" w:rsidRDefault="00D014A3" w:rsidP="00D014A3">
            <w:pPr>
              <w:jc w:val="right"/>
              <w:rPr>
                <w:szCs w:val="24"/>
              </w:rPr>
            </w:pPr>
            <w:r w:rsidRPr="00586C9E">
              <w:rPr>
                <w:szCs w:val="24"/>
              </w:rPr>
              <w:t>1,000</w:t>
            </w:r>
          </w:p>
        </w:tc>
        <w:tc>
          <w:tcPr>
            <w:tcW w:w="2137" w:type="dxa"/>
          </w:tcPr>
          <w:p w14:paraId="50998B5F" w14:textId="77777777" w:rsidR="00D014A3" w:rsidRPr="00586C9E" w:rsidRDefault="00D014A3" w:rsidP="00D014A3">
            <w:pPr>
              <w:jc w:val="right"/>
              <w:rPr>
                <w:szCs w:val="24"/>
              </w:rPr>
            </w:pPr>
            <w:r w:rsidRPr="00586C9E">
              <w:rPr>
                <w:szCs w:val="24"/>
              </w:rPr>
              <w:t>1,000</w:t>
            </w:r>
          </w:p>
        </w:tc>
      </w:tr>
      <w:tr w:rsidR="00D014A3" w:rsidRPr="00586C9E" w14:paraId="7FE24B29" w14:textId="77777777" w:rsidTr="00647B72">
        <w:tc>
          <w:tcPr>
            <w:tcW w:w="2956" w:type="dxa"/>
            <w:shd w:val="clear" w:color="auto" w:fill="D9D9D9" w:themeFill="background1" w:themeFillShade="D9"/>
          </w:tcPr>
          <w:p w14:paraId="53D81E8E" w14:textId="77777777" w:rsidR="00D014A3" w:rsidRPr="00586C9E" w:rsidRDefault="00D014A3" w:rsidP="00D014A3">
            <w:pPr>
              <w:rPr>
                <w:szCs w:val="24"/>
              </w:rPr>
            </w:pPr>
            <w:r w:rsidRPr="00586C9E">
              <w:rPr>
                <w:szCs w:val="24"/>
              </w:rPr>
              <w:t>Total:</w:t>
            </w:r>
          </w:p>
        </w:tc>
        <w:tc>
          <w:tcPr>
            <w:tcW w:w="1696" w:type="dxa"/>
            <w:shd w:val="clear" w:color="auto" w:fill="D9D9D9" w:themeFill="background1" w:themeFillShade="D9"/>
          </w:tcPr>
          <w:p w14:paraId="25190853" w14:textId="77777777" w:rsidR="00D014A3" w:rsidRPr="00586C9E" w:rsidRDefault="00D014A3" w:rsidP="00D014A3">
            <w:pPr>
              <w:rPr>
                <w:szCs w:val="24"/>
              </w:rPr>
            </w:pPr>
          </w:p>
        </w:tc>
        <w:tc>
          <w:tcPr>
            <w:tcW w:w="1841" w:type="dxa"/>
            <w:shd w:val="clear" w:color="auto" w:fill="D9D9D9" w:themeFill="background1" w:themeFillShade="D9"/>
          </w:tcPr>
          <w:p w14:paraId="4C6130B8" w14:textId="77777777" w:rsidR="00D014A3" w:rsidRPr="00586C9E" w:rsidRDefault="00D014A3" w:rsidP="00D014A3">
            <w:pPr>
              <w:rPr>
                <w:szCs w:val="24"/>
              </w:rPr>
            </w:pPr>
          </w:p>
        </w:tc>
        <w:tc>
          <w:tcPr>
            <w:tcW w:w="2137" w:type="dxa"/>
            <w:shd w:val="clear" w:color="auto" w:fill="D9D9D9" w:themeFill="background1" w:themeFillShade="D9"/>
          </w:tcPr>
          <w:p w14:paraId="4796D125" w14:textId="0C0512B6" w:rsidR="00D014A3" w:rsidRPr="00586C9E" w:rsidRDefault="00AF6D92" w:rsidP="00D014A3">
            <w:pPr>
              <w:jc w:val="right"/>
              <w:rPr>
                <w:szCs w:val="24"/>
              </w:rPr>
            </w:pPr>
            <w:r w:rsidRPr="00586C9E">
              <w:rPr>
                <w:szCs w:val="24"/>
              </w:rPr>
              <w:t>515,651</w:t>
            </w:r>
          </w:p>
        </w:tc>
      </w:tr>
    </w:tbl>
    <w:p w14:paraId="276A521E" w14:textId="1D59AFEB" w:rsidR="00B14F64" w:rsidRPr="00586C9E" w:rsidRDefault="00D014A3" w:rsidP="00D014A3">
      <w:pPr>
        <w:rPr>
          <w:sz w:val="20"/>
          <w:szCs w:val="20"/>
        </w:rPr>
      </w:pPr>
      <w:r w:rsidRPr="00586C9E">
        <w:rPr>
          <w:sz w:val="20"/>
          <w:szCs w:val="20"/>
          <w:vertAlign w:val="superscript"/>
        </w:rPr>
        <w:t>a</w:t>
      </w:r>
      <w:r w:rsidRPr="00586C9E">
        <w:rPr>
          <w:sz w:val="20"/>
          <w:szCs w:val="20"/>
        </w:rPr>
        <w:t xml:space="preserve">The annual units of mailings were determined from the statistical power calculations and an expected </w:t>
      </w:r>
      <w:r w:rsidR="001D132D" w:rsidRPr="00586C9E">
        <w:rPr>
          <w:sz w:val="20"/>
          <w:szCs w:val="20"/>
        </w:rPr>
        <w:t>4</w:t>
      </w:r>
      <w:r w:rsidRPr="00586C9E">
        <w:rPr>
          <w:sz w:val="20"/>
          <w:szCs w:val="20"/>
        </w:rPr>
        <w:t>0% participant response rate</w:t>
      </w:r>
      <w:r w:rsidR="00B14F64" w:rsidRPr="00586C9E">
        <w:rPr>
          <w:sz w:val="20"/>
          <w:szCs w:val="20"/>
        </w:rPr>
        <w:t xml:space="preserve">. </w:t>
      </w:r>
    </w:p>
    <w:p w14:paraId="34DD03DE" w14:textId="77777777" w:rsidR="00D014A3" w:rsidRPr="00586C9E" w:rsidRDefault="00B14F64" w:rsidP="00D014A3">
      <w:pPr>
        <w:rPr>
          <w:sz w:val="20"/>
          <w:szCs w:val="20"/>
        </w:rPr>
      </w:pPr>
      <w:r w:rsidRPr="00586C9E">
        <w:rPr>
          <w:sz w:val="20"/>
          <w:szCs w:val="20"/>
          <w:vertAlign w:val="superscript"/>
        </w:rPr>
        <w:t>b</w:t>
      </w:r>
      <w:r w:rsidR="00D014A3" w:rsidRPr="00586C9E">
        <w:rPr>
          <w:sz w:val="20"/>
          <w:szCs w:val="20"/>
        </w:rPr>
        <w:t>The unit cost for mailings include the cost for printing, envelopes, labels, and the calendar magnet.</w:t>
      </w:r>
      <w:r w:rsidRPr="00586C9E">
        <w:rPr>
          <w:sz w:val="20"/>
          <w:szCs w:val="20"/>
        </w:rPr>
        <w:t xml:space="preserve"> Since there are multiple mailing items that have different unit costs, the unit cost </w:t>
      </w:r>
      <w:r w:rsidR="000B7B7E" w:rsidRPr="00586C9E">
        <w:rPr>
          <w:sz w:val="20"/>
          <w:szCs w:val="20"/>
        </w:rPr>
        <w:t xml:space="preserve">of </w:t>
      </w:r>
      <w:r w:rsidRPr="00586C9E">
        <w:rPr>
          <w:sz w:val="20"/>
          <w:szCs w:val="20"/>
        </w:rPr>
        <w:t>10.5 represents the total unit costs for all mailing items.</w:t>
      </w:r>
    </w:p>
    <w:p w14:paraId="3CCAF151" w14:textId="77777777" w:rsidR="00D014A3" w:rsidRPr="00586C9E" w:rsidRDefault="00D014A3" w:rsidP="0096049E">
      <w:pPr>
        <w:rPr>
          <w:b/>
          <w:sz w:val="20"/>
          <w:szCs w:val="20"/>
        </w:rPr>
      </w:pPr>
    </w:p>
    <w:p w14:paraId="50987DC0" w14:textId="77777777" w:rsidR="004D3E5D" w:rsidRPr="00586C9E" w:rsidRDefault="004D3E5D" w:rsidP="000B09B1">
      <w:pPr>
        <w:pStyle w:val="Heading1"/>
      </w:pPr>
      <w:bookmarkStart w:id="15" w:name="_Toc525637298"/>
      <w:r w:rsidRPr="00586C9E">
        <w:t>15. Explanation for Program Changes or Adjustments</w:t>
      </w:r>
      <w:bookmarkEnd w:id="15"/>
    </w:p>
    <w:p w14:paraId="7FCAF58B" w14:textId="7A823C53" w:rsidR="00726094" w:rsidRPr="00586C9E" w:rsidRDefault="004D3E5D" w:rsidP="004D3E5D">
      <w:r w:rsidRPr="00586C9E">
        <w:t>T</w:t>
      </w:r>
      <w:r w:rsidR="00726094" w:rsidRPr="00586C9E">
        <w:t xml:space="preserve">he burden </w:t>
      </w:r>
      <w:r w:rsidR="004E1FC0" w:rsidRPr="00586C9E">
        <w:t>for survey participants</w:t>
      </w:r>
      <w:r w:rsidR="00125FB8" w:rsidRPr="00586C9E">
        <w:t xml:space="preserve"> and water utility participants</w:t>
      </w:r>
      <w:r w:rsidR="004E1FC0" w:rsidRPr="00586C9E">
        <w:t xml:space="preserve"> </w:t>
      </w:r>
      <w:r w:rsidR="00726094" w:rsidRPr="00586C9E">
        <w:t xml:space="preserve">has </w:t>
      </w:r>
      <w:r w:rsidR="00125FB8" w:rsidRPr="00586C9E">
        <w:t>decreased</w:t>
      </w:r>
      <w:r w:rsidR="00726094" w:rsidRPr="00586C9E">
        <w:t xml:space="preserve"> from the burden shown in the current inventory.</w:t>
      </w:r>
      <w:r w:rsidR="004E1FC0" w:rsidRPr="00586C9E">
        <w:t xml:space="preserve"> </w:t>
      </w:r>
    </w:p>
    <w:p w14:paraId="69F02B26" w14:textId="77777777" w:rsidR="00726094" w:rsidRPr="00586C9E" w:rsidRDefault="00726094" w:rsidP="004D3E5D"/>
    <w:p w14:paraId="487A3C86" w14:textId="044AEF14" w:rsidR="004D3E5D" w:rsidRPr="00586C9E" w:rsidRDefault="00726094" w:rsidP="004D3E5D">
      <w:pPr>
        <w:rPr>
          <w:bCs/>
        </w:rPr>
      </w:pPr>
      <w:r w:rsidRPr="00586C9E">
        <w:t>Previously we indicated that we needed 12-18 months for new data collection. To address potential scheduling challenges discovered during the pilot, the study team will</w:t>
      </w:r>
      <w:r w:rsidRPr="00586C9E">
        <w:rPr>
          <w:bCs/>
        </w:rPr>
        <w:t xml:space="preserve"> plan for scheduling conflicts and conduct a staggered scale-up to multiple utility sites, which will require </w:t>
      </w:r>
      <w:r w:rsidR="00785497" w:rsidRPr="00586C9E">
        <w:rPr>
          <w:bCs/>
        </w:rPr>
        <w:t xml:space="preserve">a reinstatement </w:t>
      </w:r>
      <w:r w:rsidR="00BF342A" w:rsidRPr="00586C9E">
        <w:rPr>
          <w:bCs/>
        </w:rPr>
        <w:t>of 3</w:t>
      </w:r>
      <w:r w:rsidR="004A63C5" w:rsidRPr="00586C9E">
        <w:rPr>
          <w:bCs/>
        </w:rPr>
        <w:t>6</w:t>
      </w:r>
      <w:r w:rsidR="00BF342A" w:rsidRPr="00586C9E">
        <w:rPr>
          <w:bCs/>
        </w:rPr>
        <w:t xml:space="preserve"> months of data collection</w:t>
      </w:r>
      <w:r w:rsidRPr="00586C9E">
        <w:rPr>
          <w:bCs/>
        </w:rPr>
        <w:t>.</w:t>
      </w:r>
    </w:p>
    <w:p w14:paraId="3DF960CB" w14:textId="77777777" w:rsidR="00BF342A" w:rsidRPr="00586C9E" w:rsidRDefault="00BF342A" w:rsidP="004D3E5D"/>
    <w:p w14:paraId="1470BD12" w14:textId="77777777" w:rsidR="004D3E5D" w:rsidRPr="00586C9E" w:rsidRDefault="004D3E5D" w:rsidP="000B09B1">
      <w:pPr>
        <w:pStyle w:val="Heading1"/>
      </w:pPr>
      <w:bookmarkStart w:id="16" w:name="_Toc525637299"/>
      <w:r w:rsidRPr="00586C9E">
        <w:t>16.  Plans for Tabulation and Publication and Project Time Schedule</w:t>
      </w:r>
      <w:bookmarkEnd w:id="16"/>
    </w:p>
    <w:p w14:paraId="2AEC2DF4" w14:textId="0EFF61F9" w:rsidR="008A7463" w:rsidRPr="00586C9E" w:rsidRDefault="004D3E5D" w:rsidP="002938B3">
      <w:pPr>
        <w:rPr>
          <w:bCs/>
        </w:rPr>
      </w:pPr>
      <w:r w:rsidRPr="00586C9E">
        <w:t>Table A</w:t>
      </w:r>
      <w:r w:rsidR="00BF342A" w:rsidRPr="00586C9E">
        <w:t>.</w:t>
      </w:r>
      <w:r w:rsidRPr="00586C9E">
        <w:t>16</w:t>
      </w:r>
      <w:r w:rsidR="00BF342A" w:rsidRPr="00586C9E">
        <w:t>.1</w:t>
      </w:r>
      <w:r w:rsidRPr="00586C9E">
        <w:t xml:space="preserve"> provides the data collection activity schedule.</w:t>
      </w:r>
      <w:r w:rsidR="00BF342A" w:rsidRPr="00586C9E">
        <w:t xml:space="preserve"> Previously we indicated data collection would be completed 12-18 months after obtaining OMB approval. During the pilot, there were scheduling challenges during the winter season or during other busy periods at CDC or the utility. To address this, the study team has </w:t>
      </w:r>
      <w:r w:rsidR="00BF342A" w:rsidRPr="00586C9E">
        <w:rPr>
          <w:bCs/>
        </w:rPr>
        <w:t>planned for scheduling conflicts and implemented a staggered scale-up to multiple utility sites; for these reasons a 30 month extension ha</w:t>
      </w:r>
      <w:r w:rsidR="00983B41" w:rsidRPr="00586C9E">
        <w:rPr>
          <w:bCs/>
        </w:rPr>
        <w:t>d</w:t>
      </w:r>
      <w:r w:rsidR="00BF342A" w:rsidRPr="00586C9E">
        <w:rPr>
          <w:bCs/>
        </w:rPr>
        <w:t xml:space="preserve"> been requested.</w:t>
      </w:r>
      <w:r w:rsidR="00652F34" w:rsidRPr="00586C9E">
        <w:rPr>
          <w:bCs/>
        </w:rPr>
        <w:t xml:space="preserve"> </w:t>
      </w:r>
      <w:r w:rsidR="006C385C" w:rsidRPr="00586C9E">
        <w:rPr>
          <w:bCs/>
        </w:rPr>
        <w:t xml:space="preserve">An additional 36 month </w:t>
      </w:r>
      <w:r w:rsidR="00172836" w:rsidRPr="00586C9E">
        <w:rPr>
          <w:bCs/>
        </w:rPr>
        <w:t>reinstatement</w:t>
      </w:r>
      <w:r w:rsidR="006C385C" w:rsidRPr="00586C9E">
        <w:rPr>
          <w:bCs/>
        </w:rPr>
        <w:t xml:space="preserve"> has been requested to allow time for the study team to recruit a sixth</w:t>
      </w:r>
      <w:r w:rsidR="002938B3" w:rsidRPr="00586C9E">
        <w:rPr>
          <w:bCs/>
        </w:rPr>
        <w:t xml:space="preserve"> and seventh</w:t>
      </w:r>
      <w:r w:rsidR="006C385C" w:rsidRPr="00586C9E">
        <w:rPr>
          <w:bCs/>
        </w:rPr>
        <w:t xml:space="preserve"> utility, and collect study events from them.  </w:t>
      </w:r>
    </w:p>
    <w:p w14:paraId="44D7884C" w14:textId="77777777" w:rsidR="0076668A" w:rsidRPr="00586C9E" w:rsidRDefault="0076668A" w:rsidP="002938B3">
      <w:pPr>
        <w:rPr>
          <w:b/>
        </w:rPr>
      </w:pPr>
    </w:p>
    <w:p w14:paraId="17E4B2D4" w14:textId="77777777" w:rsidR="004D3E5D" w:rsidRPr="00586C9E" w:rsidRDefault="004D3E5D" w:rsidP="00B72896">
      <w:pPr>
        <w:spacing w:after="200" w:line="276" w:lineRule="auto"/>
        <w:rPr>
          <w:b/>
        </w:rPr>
      </w:pPr>
      <w:r w:rsidRPr="00586C9E">
        <w:rPr>
          <w:b/>
        </w:rPr>
        <w:t xml:space="preserve">Table A.1.6- Data collection activity schedule </w:t>
      </w:r>
      <w:r w:rsidRPr="00586C9E">
        <w:rPr>
          <w:b/>
        </w:rPr>
        <w:tab/>
      </w:r>
    </w:p>
    <w:tbl>
      <w:tblPr>
        <w:tblStyle w:val="TableGrid"/>
        <w:tblW w:w="0" w:type="auto"/>
        <w:tblInd w:w="180" w:type="dxa"/>
        <w:tblLook w:val="00A0" w:firstRow="1" w:lastRow="0" w:firstColumn="1" w:lastColumn="0" w:noHBand="0" w:noVBand="0"/>
      </w:tblPr>
      <w:tblGrid>
        <w:gridCol w:w="2065"/>
        <w:gridCol w:w="6385"/>
      </w:tblGrid>
      <w:tr w:rsidR="004D3E5D" w:rsidRPr="00586C9E" w14:paraId="58537CB3" w14:textId="77777777" w:rsidTr="00785497">
        <w:tc>
          <w:tcPr>
            <w:tcW w:w="2065" w:type="dxa"/>
          </w:tcPr>
          <w:p w14:paraId="3BAD30F4" w14:textId="77777777" w:rsidR="004D3E5D" w:rsidRPr="00586C9E" w:rsidRDefault="004D3E5D" w:rsidP="00DA4182">
            <w:pPr>
              <w:rPr>
                <w:b/>
                <w:szCs w:val="24"/>
              </w:rPr>
            </w:pPr>
            <w:r w:rsidRPr="00586C9E">
              <w:rPr>
                <w:b/>
                <w:szCs w:val="24"/>
              </w:rPr>
              <w:t>Activity</w:t>
            </w:r>
          </w:p>
        </w:tc>
        <w:tc>
          <w:tcPr>
            <w:tcW w:w="6385" w:type="dxa"/>
          </w:tcPr>
          <w:p w14:paraId="7E3BD47B" w14:textId="77777777" w:rsidR="004D3E5D" w:rsidRPr="00586C9E" w:rsidRDefault="004D3E5D" w:rsidP="00DA4182">
            <w:pPr>
              <w:rPr>
                <w:b/>
                <w:szCs w:val="24"/>
              </w:rPr>
            </w:pPr>
            <w:r w:rsidRPr="00586C9E">
              <w:rPr>
                <w:b/>
                <w:szCs w:val="24"/>
              </w:rPr>
              <w:t>Time Frame</w:t>
            </w:r>
          </w:p>
        </w:tc>
      </w:tr>
      <w:tr w:rsidR="004D3E5D" w:rsidRPr="00586C9E" w14:paraId="2342B061" w14:textId="77777777" w:rsidTr="00785497">
        <w:tc>
          <w:tcPr>
            <w:tcW w:w="2065" w:type="dxa"/>
          </w:tcPr>
          <w:p w14:paraId="15E3CF59" w14:textId="77777777" w:rsidR="004D3E5D" w:rsidRPr="00586C9E" w:rsidRDefault="004D3E5D" w:rsidP="00DA4182">
            <w:pPr>
              <w:rPr>
                <w:szCs w:val="24"/>
              </w:rPr>
            </w:pPr>
            <w:r w:rsidRPr="00586C9E">
              <w:rPr>
                <w:szCs w:val="24"/>
              </w:rPr>
              <w:t>Data collection</w:t>
            </w:r>
          </w:p>
        </w:tc>
        <w:tc>
          <w:tcPr>
            <w:tcW w:w="6385" w:type="dxa"/>
          </w:tcPr>
          <w:p w14:paraId="5F964785" w14:textId="11585141" w:rsidR="004D3E5D" w:rsidRPr="00586C9E" w:rsidRDefault="0076668A" w:rsidP="00785497">
            <w:pPr>
              <w:rPr>
                <w:szCs w:val="24"/>
              </w:rPr>
            </w:pPr>
            <w:r w:rsidRPr="00586C9E">
              <w:rPr>
                <w:szCs w:val="24"/>
              </w:rPr>
              <w:t>0</w:t>
            </w:r>
            <w:r w:rsidR="004D3E5D" w:rsidRPr="00586C9E">
              <w:rPr>
                <w:szCs w:val="24"/>
              </w:rPr>
              <w:t>-</w:t>
            </w:r>
            <w:r w:rsidR="009B66AB" w:rsidRPr="00586C9E">
              <w:rPr>
                <w:szCs w:val="24"/>
              </w:rPr>
              <w:t xml:space="preserve">36 </w:t>
            </w:r>
            <w:r w:rsidR="004D3E5D" w:rsidRPr="00586C9E">
              <w:rPr>
                <w:szCs w:val="24"/>
              </w:rPr>
              <w:t>months after obtaining OMB</w:t>
            </w:r>
            <w:r w:rsidR="00BF342A" w:rsidRPr="00586C9E">
              <w:rPr>
                <w:szCs w:val="24"/>
              </w:rPr>
              <w:t xml:space="preserve"> </w:t>
            </w:r>
            <w:r w:rsidR="00785497" w:rsidRPr="00586C9E">
              <w:rPr>
                <w:szCs w:val="24"/>
              </w:rPr>
              <w:t>reinstatement</w:t>
            </w:r>
            <w:r w:rsidR="004D3E5D" w:rsidRPr="00586C9E">
              <w:rPr>
                <w:szCs w:val="24"/>
              </w:rPr>
              <w:t xml:space="preserve"> approval</w:t>
            </w:r>
          </w:p>
        </w:tc>
      </w:tr>
      <w:tr w:rsidR="004D3E5D" w:rsidRPr="00586C9E" w14:paraId="39AB8A76" w14:textId="77777777" w:rsidTr="00785497">
        <w:tc>
          <w:tcPr>
            <w:tcW w:w="2065" w:type="dxa"/>
          </w:tcPr>
          <w:p w14:paraId="507544C4" w14:textId="77777777" w:rsidR="004D3E5D" w:rsidRPr="00586C9E" w:rsidRDefault="004D3E5D" w:rsidP="00DA4182">
            <w:pPr>
              <w:rPr>
                <w:szCs w:val="24"/>
              </w:rPr>
            </w:pPr>
            <w:r w:rsidRPr="00586C9E">
              <w:rPr>
                <w:szCs w:val="24"/>
              </w:rPr>
              <w:t>Data analysis</w:t>
            </w:r>
          </w:p>
        </w:tc>
        <w:tc>
          <w:tcPr>
            <w:tcW w:w="6385" w:type="dxa"/>
          </w:tcPr>
          <w:p w14:paraId="3DDBF0A4" w14:textId="092D2017" w:rsidR="004D3E5D" w:rsidRPr="00586C9E" w:rsidRDefault="009B66AB" w:rsidP="00BF342A">
            <w:pPr>
              <w:rPr>
                <w:szCs w:val="24"/>
              </w:rPr>
            </w:pPr>
            <w:r w:rsidRPr="00586C9E">
              <w:rPr>
                <w:szCs w:val="24"/>
              </w:rPr>
              <w:t>24-40</w:t>
            </w:r>
            <w:r w:rsidR="004D3E5D" w:rsidRPr="00586C9E">
              <w:rPr>
                <w:szCs w:val="24"/>
              </w:rPr>
              <w:t xml:space="preserve"> months after obtaining OMB</w:t>
            </w:r>
            <w:r w:rsidR="00BF342A" w:rsidRPr="00586C9E">
              <w:rPr>
                <w:szCs w:val="24"/>
              </w:rPr>
              <w:t xml:space="preserve"> </w:t>
            </w:r>
            <w:r w:rsidR="00785497" w:rsidRPr="00586C9E">
              <w:rPr>
                <w:szCs w:val="24"/>
              </w:rPr>
              <w:t xml:space="preserve">reinstatement </w:t>
            </w:r>
            <w:r w:rsidR="004D3E5D" w:rsidRPr="00586C9E">
              <w:rPr>
                <w:szCs w:val="24"/>
              </w:rPr>
              <w:t>approval</w:t>
            </w:r>
          </w:p>
        </w:tc>
      </w:tr>
      <w:tr w:rsidR="004D3E5D" w:rsidRPr="00586C9E" w14:paraId="0A48A365" w14:textId="77777777" w:rsidTr="00785497">
        <w:tc>
          <w:tcPr>
            <w:tcW w:w="2065" w:type="dxa"/>
          </w:tcPr>
          <w:p w14:paraId="04EBA444" w14:textId="77777777" w:rsidR="004D3E5D" w:rsidRPr="00586C9E" w:rsidRDefault="004D3E5D" w:rsidP="00DA4182">
            <w:pPr>
              <w:rPr>
                <w:szCs w:val="24"/>
              </w:rPr>
            </w:pPr>
            <w:r w:rsidRPr="00586C9E">
              <w:rPr>
                <w:szCs w:val="24"/>
              </w:rPr>
              <w:t xml:space="preserve">Manuscript development </w:t>
            </w:r>
          </w:p>
        </w:tc>
        <w:tc>
          <w:tcPr>
            <w:tcW w:w="6385" w:type="dxa"/>
          </w:tcPr>
          <w:p w14:paraId="5F097E8C" w14:textId="2DA10650" w:rsidR="004D3E5D" w:rsidRPr="00586C9E" w:rsidRDefault="009B66AB" w:rsidP="009B66AB">
            <w:pPr>
              <w:rPr>
                <w:szCs w:val="24"/>
              </w:rPr>
            </w:pPr>
            <w:r w:rsidRPr="00586C9E">
              <w:rPr>
                <w:szCs w:val="24"/>
              </w:rPr>
              <w:t>40-46</w:t>
            </w:r>
            <w:r w:rsidR="00647B72" w:rsidRPr="00586C9E">
              <w:rPr>
                <w:szCs w:val="24"/>
              </w:rPr>
              <w:t xml:space="preserve"> </w:t>
            </w:r>
            <w:r w:rsidR="004D3E5D" w:rsidRPr="00586C9E">
              <w:rPr>
                <w:szCs w:val="24"/>
              </w:rPr>
              <w:t>months after obtaining OMB</w:t>
            </w:r>
            <w:r w:rsidR="00BF342A" w:rsidRPr="00586C9E">
              <w:rPr>
                <w:szCs w:val="24"/>
              </w:rPr>
              <w:t xml:space="preserve"> </w:t>
            </w:r>
            <w:r w:rsidR="00785497" w:rsidRPr="00586C9E">
              <w:rPr>
                <w:szCs w:val="24"/>
              </w:rPr>
              <w:t xml:space="preserve">reinstatement </w:t>
            </w:r>
            <w:r w:rsidR="004D3E5D" w:rsidRPr="00586C9E">
              <w:rPr>
                <w:szCs w:val="24"/>
              </w:rPr>
              <w:t>approval</w:t>
            </w:r>
          </w:p>
        </w:tc>
      </w:tr>
    </w:tbl>
    <w:p w14:paraId="1FB107B3" w14:textId="77777777" w:rsidR="004D3E5D" w:rsidRPr="00586C9E" w:rsidRDefault="004D3E5D" w:rsidP="004D3E5D"/>
    <w:p w14:paraId="433D8C8B" w14:textId="77777777" w:rsidR="00F76CF5" w:rsidRPr="00586C9E" w:rsidRDefault="004D3E5D" w:rsidP="004D3E5D">
      <w:r w:rsidRPr="00586C9E">
        <w:t xml:space="preserve">This is a prospective cohort study. The goal of the analysis is to assess whether households in areas exposed to LPEs have an increased risk for AGI and ARI. The primary unit of analysis will be the individual. Secondary analyses may be conducted using the household as the unit of analysis. We will measure the incidence of AGI and ARI among exposed and unexposed individuals and calculate </w:t>
      </w:r>
      <w:r w:rsidR="00A656A5" w:rsidRPr="00586C9E">
        <w:t xml:space="preserve">odds </w:t>
      </w:r>
      <w:r w:rsidRPr="00586C9E">
        <w:t>ratios (</w:t>
      </w:r>
      <w:r w:rsidR="00A656A5" w:rsidRPr="00586C9E">
        <w:t>O</w:t>
      </w:r>
      <w:r w:rsidRPr="00586C9E">
        <w:t>R), risk difference, and attributable risk percent for AGI and ARI associated with LPEs in drinking water distribution systems</w:t>
      </w:r>
      <w:r w:rsidR="00973D86" w:rsidRPr="00586C9E">
        <w:t>.</w:t>
      </w:r>
      <w:r w:rsidRPr="00586C9E">
        <w:t xml:space="preserve"> </w:t>
      </w:r>
      <w:r w:rsidR="00B83AF6" w:rsidRPr="00586C9E">
        <w:t xml:space="preserve">Since the exposed and unexposed households </w:t>
      </w:r>
    </w:p>
    <w:p w14:paraId="658125BB" w14:textId="7F282C6F" w:rsidR="004D3E5D" w:rsidRPr="00586C9E" w:rsidRDefault="00B83AF6" w:rsidP="004D3E5D">
      <w:r w:rsidRPr="00586C9E">
        <w:t>selected for each LPE will be matched on housing type, pipe material and size, and drinking water source, conditional logistic regression will be implemented to account for this matched sampling design. By conditioning on the LPE, we will be able to</w:t>
      </w:r>
      <w:r w:rsidR="00051AD5" w:rsidRPr="00586C9E">
        <w:t xml:space="preserve"> appropriately</w:t>
      </w:r>
      <w:r w:rsidRPr="00586C9E">
        <w:t xml:space="preserve"> control for these matching variables and evaluate the effect of </w:t>
      </w:r>
      <w:r w:rsidR="00051AD5" w:rsidRPr="00586C9E">
        <w:t>LPE</w:t>
      </w:r>
      <w:r w:rsidRPr="00586C9E">
        <w:t xml:space="preserve"> exposur</w:t>
      </w:r>
      <w:r w:rsidR="00051AD5" w:rsidRPr="00586C9E">
        <w:t>e within each LPE</w:t>
      </w:r>
      <w:r w:rsidR="00685375" w:rsidRPr="00586C9E">
        <w:t>.</w:t>
      </w:r>
      <w:r w:rsidR="00D32800" w:rsidRPr="00586C9E">
        <w:t xml:space="preserve"> We will also control for individual-level covariates, such as age and chronic medical conditions.</w:t>
      </w:r>
      <w:r w:rsidR="00685375" w:rsidRPr="00586C9E">
        <w:t xml:space="preserve"> </w:t>
      </w:r>
      <w:r w:rsidR="004D3E5D" w:rsidRPr="00586C9E">
        <w:t>In addition to analyzing data from participants</w:t>
      </w:r>
      <w:r w:rsidR="00ED674D" w:rsidRPr="00586C9E">
        <w:t xml:space="preserve"> across all utilities combined</w:t>
      </w:r>
      <w:r w:rsidR="004D3E5D" w:rsidRPr="00586C9E">
        <w:t xml:space="preserve">, we plan to stratify our analyses by type of water treatment used (i.e., chlorine versus </w:t>
      </w:r>
      <w:r w:rsidR="00D32800" w:rsidRPr="00586C9E">
        <w:t>mono</w:t>
      </w:r>
      <w:r w:rsidR="004D3E5D" w:rsidRPr="00586C9E">
        <w:t>chloramine as a secondary disinfectant). Descriptive and inferential statistical analyses will be conducted using statistical software SAS v.9.</w:t>
      </w:r>
      <w:r w:rsidR="00620E7E" w:rsidRPr="00586C9E">
        <w:t xml:space="preserve">3 </w:t>
      </w:r>
      <w:r w:rsidR="004D3E5D" w:rsidRPr="00586C9E">
        <w:t>(SAS Institute, Cary, NC).</w:t>
      </w:r>
    </w:p>
    <w:p w14:paraId="2691709E" w14:textId="77777777" w:rsidR="004D3E5D" w:rsidRPr="00586C9E" w:rsidRDefault="004D3E5D" w:rsidP="004D3E5D"/>
    <w:p w14:paraId="349A36A4" w14:textId="65FE719E" w:rsidR="004D3E5D" w:rsidRPr="00586C9E" w:rsidRDefault="001B300B" w:rsidP="004D3E5D">
      <w:r w:rsidRPr="00586C9E">
        <w:t>W</w:t>
      </w:r>
      <w:r w:rsidR="004D3E5D" w:rsidRPr="00586C9E">
        <w:t>e anticipate</w:t>
      </w:r>
      <w:r w:rsidR="009B66AB" w:rsidRPr="00586C9E">
        <w:t>d previously</w:t>
      </w:r>
      <w:r w:rsidR="004D3E5D" w:rsidRPr="00586C9E">
        <w:t xml:space="preserve"> that the participation rate in this study </w:t>
      </w:r>
      <w:r w:rsidR="009B66AB" w:rsidRPr="00586C9E">
        <w:t xml:space="preserve">would </w:t>
      </w:r>
      <w:r w:rsidR="004D3E5D" w:rsidRPr="00586C9E">
        <w:t xml:space="preserve">be approximately </w:t>
      </w:r>
      <w:r w:rsidR="00540347" w:rsidRPr="00586C9E">
        <w:t>6</w:t>
      </w:r>
      <w:r w:rsidR="004D3E5D" w:rsidRPr="00586C9E">
        <w:t>0%,</w:t>
      </w:r>
      <w:r w:rsidR="00D5309E" w:rsidRPr="00586C9E">
        <w:t xml:space="preserve"> we </w:t>
      </w:r>
      <w:r w:rsidR="009B66AB" w:rsidRPr="00586C9E">
        <w:t>are planning</w:t>
      </w:r>
      <w:r w:rsidR="00D5309E" w:rsidRPr="00586C9E">
        <w:t xml:space="preserve"> for</w:t>
      </w:r>
      <w:r w:rsidR="004D3E5D" w:rsidRPr="00586C9E">
        <w:t xml:space="preserve"> </w:t>
      </w:r>
      <w:r w:rsidR="00ED674D" w:rsidRPr="00586C9E">
        <w:t xml:space="preserve">assessing </w:t>
      </w:r>
      <w:r w:rsidR="004D3E5D" w:rsidRPr="00586C9E">
        <w:t>non-response bias. We will conduct a non-response bias analysis by comparing responders to non-responders with respect to available exposure data (e.g. exposure to LPE) overall and stratified by water system, characteristics of LPE, and water utility characteristics. We will also conduct a sensitivity analysis to determine the potential impact on study results given different assumptions about illness rates in exposed and unexposed non-responders.</w:t>
      </w:r>
      <w:r w:rsidR="00B4149C" w:rsidRPr="00586C9E">
        <w:t xml:space="preserve"> If our response rate is lower than anticipated, we will still have </w:t>
      </w:r>
      <w:r w:rsidR="007A6A43" w:rsidRPr="00586C9E">
        <w:t xml:space="preserve">over </w:t>
      </w:r>
      <w:r w:rsidR="00B4149C" w:rsidRPr="00586C9E">
        <w:t>8</w:t>
      </w:r>
      <w:r w:rsidR="007A6A43" w:rsidRPr="00586C9E">
        <w:t>5</w:t>
      </w:r>
      <w:r w:rsidR="00B4149C" w:rsidRPr="00586C9E">
        <w:t>% power to detect an odds ratio of 1.6 in the overall analysis as long as at least 40% of invited households participate; however, our power to conduct a stratified analysis would be limited</w:t>
      </w:r>
      <w:r w:rsidR="0091320F" w:rsidRPr="00586C9E">
        <w:t xml:space="preserve"> (see Part B section 3 for details of power calculations with 40% response rate)</w:t>
      </w:r>
      <w:r w:rsidR="00B4149C" w:rsidRPr="00586C9E">
        <w:t xml:space="preserve">. </w:t>
      </w:r>
    </w:p>
    <w:p w14:paraId="1EDB0004" w14:textId="4E9EA18B" w:rsidR="0076668A" w:rsidRPr="00586C9E" w:rsidRDefault="0076668A" w:rsidP="004D3E5D">
      <w:pPr>
        <w:rPr>
          <w:b/>
        </w:rPr>
      </w:pPr>
    </w:p>
    <w:p w14:paraId="3643CE26" w14:textId="119BBE2A" w:rsidR="004D3E5D" w:rsidRPr="00586C9E" w:rsidRDefault="004D3E5D" w:rsidP="000B09B1">
      <w:pPr>
        <w:pStyle w:val="Heading1"/>
      </w:pPr>
      <w:bookmarkStart w:id="17" w:name="_Toc525637300"/>
      <w:r w:rsidRPr="00586C9E">
        <w:t>17. Reason(s) Display of OMB Expiration Date is Inappropriate</w:t>
      </w:r>
      <w:bookmarkEnd w:id="17"/>
    </w:p>
    <w:p w14:paraId="62486158" w14:textId="46E6D781" w:rsidR="004D3E5D" w:rsidRPr="00586C9E" w:rsidRDefault="00726094" w:rsidP="004D3E5D">
      <w:r w:rsidRPr="00586C9E">
        <w:t>The display of the OMB expiration date is not inappropriate.</w:t>
      </w:r>
      <w:r w:rsidRPr="00586C9E" w:rsidDel="00726094">
        <w:t xml:space="preserve"> </w:t>
      </w:r>
    </w:p>
    <w:p w14:paraId="0DCB4922" w14:textId="77777777" w:rsidR="004D3E5D" w:rsidRPr="00586C9E" w:rsidRDefault="004D3E5D" w:rsidP="004D3E5D"/>
    <w:p w14:paraId="4AC160DD" w14:textId="77777777" w:rsidR="004D3E5D" w:rsidRPr="00586C9E" w:rsidRDefault="004D3E5D" w:rsidP="000B09B1">
      <w:pPr>
        <w:pStyle w:val="Heading1"/>
      </w:pPr>
      <w:bookmarkStart w:id="18" w:name="_Toc525637301"/>
      <w:r w:rsidRPr="00586C9E">
        <w:t>18.  Exceptions for Certification for Paperwork Reduction Act Submissions</w:t>
      </w:r>
      <w:bookmarkEnd w:id="18"/>
    </w:p>
    <w:p w14:paraId="77ADCB02" w14:textId="08BB962B" w:rsidR="004D3E5D" w:rsidRPr="00586C9E" w:rsidRDefault="004D3E5D" w:rsidP="004D3E5D">
      <w:r w:rsidRPr="00586C9E">
        <w:t>There are no exceptions to the certification.</w:t>
      </w:r>
    </w:p>
    <w:p w14:paraId="1F7C9490" w14:textId="4B4DABEE" w:rsidR="00E840A0" w:rsidRPr="00586C9E" w:rsidRDefault="00E840A0" w:rsidP="004D3E5D"/>
    <w:p w14:paraId="7DC9B7AD" w14:textId="37521882" w:rsidR="00E840A0" w:rsidRPr="00586C9E" w:rsidRDefault="00E840A0" w:rsidP="004D3E5D">
      <w:pPr>
        <w:rPr>
          <w:rFonts w:cs="Arial"/>
          <w:b/>
          <w:bCs/>
          <w:kern w:val="32"/>
          <w:szCs w:val="32"/>
        </w:rPr>
      </w:pPr>
      <w:r w:rsidRPr="00586C9E">
        <w:rPr>
          <w:rFonts w:cs="Arial"/>
          <w:b/>
          <w:bCs/>
          <w:kern w:val="32"/>
          <w:szCs w:val="32"/>
        </w:rPr>
        <w:t>19.  Response to Terms of Clearance</w:t>
      </w:r>
    </w:p>
    <w:p w14:paraId="3BE07543" w14:textId="66E312A6" w:rsidR="00E840A0" w:rsidRPr="00586C9E" w:rsidRDefault="00D15C93" w:rsidP="00E840A0">
      <w:r w:rsidRPr="00586C9E">
        <w:t xml:space="preserve">The study team completed a non-response bias analysis to investigate potential differences between study respondents and the general population. </w:t>
      </w:r>
      <w:r w:rsidR="00E840A0" w:rsidRPr="00586C9E">
        <w:t xml:space="preserve">We compared the demographic information available in our survey (sex, age, race, and ethnicity) to demographic information in the census tracts where the low pressure events occurred, stratified by utility site. We have attached a table with our findings, below is an overall summary of our results.  </w:t>
      </w:r>
    </w:p>
    <w:p w14:paraId="2CFF63D5" w14:textId="77777777" w:rsidR="00E840A0" w:rsidRPr="00586C9E" w:rsidRDefault="00E840A0" w:rsidP="00E840A0"/>
    <w:p w14:paraId="5A6C81F5" w14:textId="37391D5A" w:rsidR="00E840A0" w:rsidRPr="00586C9E" w:rsidRDefault="00E840A0" w:rsidP="00E840A0">
      <w:r w:rsidRPr="00586C9E">
        <w:t>Overall, individuals represented in our survey were not significantly different than the general population based on sex. However, individuals represented in our survey were significantly more likely to be white at 4 of 5 utility sites, and significantly less likely to be black/African American at 4 of 5 sites. Individuals represented in the survey were significantly less likely to be Hispanic at 2 of the 5 sites. Individuals represented in the survey were also more likely to be over 64 years of a</w:t>
      </w:r>
      <w:r w:rsidR="00A424B8" w:rsidRPr="00586C9E">
        <w:t>ge at 4 out of 5 sites. (Table</w:t>
      </w:r>
      <w:r w:rsidR="00D15C93" w:rsidRPr="00586C9E">
        <w:t xml:space="preserve"> below).</w:t>
      </w:r>
      <w:r w:rsidR="00A424B8" w:rsidRPr="00586C9E">
        <w:t xml:space="preserve"> </w:t>
      </w:r>
    </w:p>
    <w:p w14:paraId="2527CD41" w14:textId="77777777" w:rsidR="002914AF" w:rsidRPr="00586C9E" w:rsidRDefault="002914AF" w:rsidP="00E840A0"/>
    <w:p w14:paraId="42B47A2E" w14:textId="5C64E429" w:rsidR="00F144D3" w:rsidRPr="00586C9E" w:rsidRDefault="00F144D3" w:rsidP="00E840A0">
      <w:r w:rsidRPr="00586C9E">
        <w:t>This analysis of non-response bias will be conducted again at the conclusion of the study to investigate the final differences</w:t>
      </w:r>
      <w:r w:rsidR="00AA74B7" w:rsidRPr="00586C9E">
        <w:t xml:space="preserve"> in characteristics</w:t>
      </w:r>
      <w:r w:rsidRPr="00586C9E">
        <w:t xml:space="preserve"> between study respondents and the general population. </w:t>
      </w:r>
      <w:r w:rsidR="003627CC" w:rsidRPr="00586C9E">
        <w:t>Currently, participants differ from the overall population in the study sites, which limits</w:t>
      </w:r>
      <w:r w:rsidR="00AA74B7" w:rsidRPr="00586C9E">
        <w:t xml:space="preserve"> the generalizability of the study</w:t>
      </w:r>
      <w:r w:rsidRPr="00586C9E">
        <w:t xml:space="preserve">. </w:t>
      </w:r>
      <w:r w:rsidR="00AA74B7" w:rsidRPr="00586C9E">
        <w:t>Further, the study only includes a limited number of utility sites which are not representative of other utilities across the country</w:t>
      </w:r>
      <w:r w:rsidR="006C73B4" w:rsidRPr="00586C9E">
        <w:t>.</w:t>
      </w:r>
      <w:r w:rsidRPr="00586C9E">
        <w:t xml:space="preserve"> </w:t>
      </w:r>
    </w:p>
    <w:p w14:paraId="57BB6962" w14:textId="77777777" w:rsidR="00A06288" w:rsidRPr="00586C9E" w:rsidRDefault="00A06288" w:rsidP="00E840A0"/>
    <w:tbl>
      <w:tblPr>
        <w:tblW w:w="9558" w:type="dxa"/>
        <w:tblInd w:w="108" w:type="dxa"/>
        <w:tblLook w:val="04A0" w:firstRow="1" w:lastRow="0" w:firstColumn="1" w:lastColumn="0" w:noHBand="0" w:noVBand="1"/>
      </w:tblPr>
      <w:tblGrid>
        <w:gridCol w:w="1187"/>
        <w:gridCol w:w="1009"/>
        <w:gridCol w:w="1080"/>
        <w:gridCol w:w="876"/>
        <w:gridCol w:w="990"/>
        <w:gridCol w:w="990"/>
        <w:gridCol w:w="876"/>
        <w:gridCol w:w="990"/>
        <w:gridCol w:w="990"/>
        <w:gridCol w:w="876"/>
      </w:tblGrid>
      <w:tr w:rsidR="00A06288" w:rsidRPr="00586C9E" w14:paraId="134F12A1" w14:textId="77777777" w:rsidTr="00B269EF">
        <w:trPr>
          <w:trHeight w:val="528"/>
        </w:trPr>
        <w:tc>
          <w:tcPr>
            <w:tcW w:w="9558"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04282639" w14:textId="305D4E78" w:rsidR="00A06288" w:rsidRPr="00586C9E" w:rsidRDefault="003627CC" w:rsidP="00A06288">
            <w:pPr>
              <w:rPr>
                <w:b/>
                <w:bCs/>
                <w:color w:val="000000"/>
                <w:szCs w:val="24"/>
              </w:rPr>
            </w:pPr>
            <w:r w:rsidRPr="00586C9E">
              <w:rPr>
                <w:b/>
                <w:bCs/>
                <w:color w:val="000000"/>
                <w:szCs w:val="24"/>
              </w:rPr>
              <w:t>Tab</w:t>
            </w:r>
            <w:r w:rsidR="002914AF" w:rsidRPr="00586C9E">
              <w:rPr>
                <w:b/>
                <w:bCs/>
                <w:color w:val="000000"/>
                <w:szCs w:val="24"/>
              </w:rPr>
              <w:t>le A.19.1</w:t>
            </w:r>
            <w:r w:rsidR="002914AF" w:rsidRPr="00586C9E">
              <w:rPr>
                <w:b/>
              </w:rPr>
              <w:t xml:space="preserve"> </w:t>
            </w:r>
            <w:r w:rsidR="002914AF" w:rsidRPr="00586C9E">
              <w:rPr>
                <w:b/>
                <w:bCs/>
              </w:rPr>
              <w:t>–</w:t>
            </w:r>
            <w:r w:rsidRPr="00586C9E">
              <w:rPr>
                <w:b/>
                <w:bCs/>
                <w:color w:val="000000"/>
                <w:szCs w:val="24"/>
              </w:rPr>
              <w:t xml:space="preserve"> </w:t>
            </w:r>
            <w:r w:rsidR="00A06288" w:rsidRPr="00586C9E">
              <w:rPr>
                <w:b/>
                <w:bCs/>
                <w:color w:val="000000"/>
                <w:szCs w:val="24"/>
              </w:rPr>
              <w:t xml:space="preserve">Nonresponse Bias Analysis: demographic comparison of survey </w:t>
            </w:r>
            <w:r w:rsidR="00C06DB1" w:rsidRPr="00586C9E">
              <w:rPr>
                <w:b/>
                <w:bCs/>
                <w:color w:val="000000"/>
                <w:szCs w:val="24"/>
              </w:rPr>
              <w:t>respondents</w:t>
            </w:r>
            <w:r w:rsidR="00A06288" w:rsidRPr="00586C9E">
              <w:rPr>
                <w:b/>
                <w:bCs/>
                <w:color w:val="000000"/>
                <w:szCs w:val="24"/>
              </w:rPr>
              <w:t xml:space="preserve"> with census tract population estimates for age, race</w:t>
            </w:r>
            <w:r w:rsidRPr="00586C9E">
              <w:rPr>
                <w:b/>
                <w:bCs/>
                <w:color w:val="000000"/>
                <w:szCs w:val="24"/>
              </w:rPr>
              <w:t>,</w:t>
            </w:r>
            <w:r w:rsidR="00A06288" w:rsidRPr="00586C9E">
              <w:rPr>
                <w:b/>
                <w:bCs/>
                <w:color w:val="000000"/>
                <w:szCs w:val="24"/>
              </w:rPr>
              <w:t xml:space="preserve"> and sex</w:t>
            </w:r>
          </w:p>
        </w:tc>
      </w:tr>
      <w:tr w:rsidR="00A06288" w:rsidRPr="00586C9E" w14:paraId="529D21F5"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5B8A6D9F" w14:textId="77777777" w:rsidR="00A06288" w:rsidRPr="00586C9E" w:rsidRDefault="00A06288" w:rsidP="00A06288">
            <w:pPr>
              <w:rPr>
                <w:b/>
                <w:bCs/>
                <w:color w:val="000000"/>
                <w:szCs w:val="24"/>
              </w:rPr>
            </w:pPr>
          </w:p>
        </w:tc>
        <w:tc>
          <w:tcPr>
            <w:tcW w:w="8371" w:type="dxa"/>
            <w:gridSpan w:val="9"/>
            <w:tcBorders>
              <w:top w:val="nil"/>
              <w:left w:val="nil"/>
              <w:bottom w:val="nil"/>
              <w:right w:val="single" w:sz="4" w:space="0" w:color="auto"/>
            </w:tcBorders>
            <w:shd w:val="clear" w:color="auto" w:fill="auto"/>
            <w:noWrap/>
            <w:vAlign w:val="bottom"/>
            <w:hideMark/>
          </w:tcPr>
          <w:p w14:paraId="689C635F" w14:textId="77777777" w:rsidR="00A06288" w:rsidRPr="00586C9E" w:rsidRDefault="00A06288" w:rsidP="00A06288">
            <w:pPr>
              <w:jc w:val="center"/>
              <w:rPr>
                <w:b/>
                <w:bCs/>
                <w:color w:val="000000"/>
                <w:szCs w:val="24"/>
              </w:rPr>
            </w:pPr>
            <w:r w:rsidRPr="00586C9E">
              <w:rPr>
                <w:b/>
                <w:bCs/>
                <w:color w:val="000000"/>
                <w:szCs w:val="24"/>
              </w:rPr>
              <w:t xml:space="preserve"> Age </w:t>
            </w:r>
          </w:p>
        </w:tc>
      </w:tr>
      <w:tr w:rsidR="004443D6" w:rsidRPr="00586C9E" w14:paraId="61954898"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712C83CD" w14:textId="77777777" w:rsidR="00A06288" w:rsidRPr="00586C9E" w:rsidRDefault="00A06288" w:rsidP="00A06288">
            <w:pPr>
              <w:jc w:val="center"/>
              <w:rPr>
                <w:b/>
                <w:bCs/>
                <w:color w:val="000000"/>
                <w:szCs w:val="24"/>
              </w:rPr>
            </w:pPr>
          </w:p>
        </w:tc>
        <w:tc>
          <w:tcPr>
            <w:tcW w:w="2863" w:type="dxa"/>
            <w:gridSpan w:val="3"/>
            <w:tcBorders>
              <w:top w:val="nil"/>
              <w:left w:val="nil"/>
              <w:bottom w:val="nil"/>
              <w:right w:val="nil"/>
            </w:tcBorders>
            <w:shd w:val="clear" w:color="auto" w:fill="auto"/>
            <w:noWrap/>
            <w:vAlign w:val="bottom"/>
            <w:hideMark/>
          </w:tcPr>
          <w:p w14:paraId="53C93A78" w14:textId="77777777" w:rsidR="00A06288" w:rsidRPr="00586C9E" w:rsidRDefault="00A06288" w:rsidP="00A06288">
            <w:pPr>
              <w:jc w:val="center"/>
              <w:rPr>
                <w:b/>
                <w:bCs/>
                <w:color w:val="000000"/>
                <w:szCs w:val="24"/>
              </w:rPr>
            </w:pPr>
            <w:r w:rsidRPr="00586C9E">
              <w:rPr>
                <w:b/>
                <w:bCs/>
                <w:color w:val="000000"/>
                <w:szCs w:val="24"/>
              </w:rPr>
              <w:t>17 and under</w:t>
            </w:r>
          </w:p>
        </w:tc>
        <w:tc>
          <w:tcPr>
            <w:tcW w:w="2754" w:type="dxa"/>
            <w:gridSpan w:val="3"/>
            <w:tcBorders>
              <w:top w:val="nil"/>
              <w:left w:val="nil"/>
              <w:bottom w:val="nil"/>
              <w:right w:val="nil"/>
            </w:tcBorders>
            <w:shd w:val="clear" w:color="auto" w:fill="auto"/>
            <w:noWrap/>
            <w:vAlign w:val="bottom"/>
            <w:hideMark/>
          </w:tcPr>
          <w:p w14:paraId="69D4F61E" w14:textId="77777777" w:rsidR="00A06288" w:rsidRPr="00586C9E" w:rsidRDefault="00A06288" w:rsidP="00A06288">
            <w:pPr>
              <w:jc w:val="center"/>
              <w:rPr>
                <w:b/>
                <w:bCs/>
                <w:color w:val="000000"/>
                <w:szCs w:val="24"/>
              </w:rPr>
            </w:pPr>
            <w:r w:rsidRPr="00586C9E">
              <w:rPr>
                <w:b/>
                <w:bCs/>
                <w:color w:val="000000"/>
                <w:szCs w:val="24"/>
              </w:rPr>
              <w:t>18-64</w:t>
            </w:r>
          </w:p>
        </w:tc>
        <w:tc>
          <w:tcPr>
            <w:tcW w:w="2754" w:type="dxa"/>
            <w:gridSpan w:val="3"/>
            <w:tcBorders>
              <w:top w:val="nil"/>
              <w:left w:val="nil"/>
              <w:bottom w:val="nil"/>
              <w:right w:val="single" w:sz="4" w:space="0" w:color="auto"/>
            </w:tcBorders>
            <w:shd w:val="clear" w:color="auto" w:fill="auto"/>
            <w:noWrap/>
            <w:vAlign w:val="bottom"/>
            <w:hideMark/>
          </w:tcPr>
          <w:p w14:paraId="29F2C5A6" w14:textId="77777777" w:rsidR="00A06288" w:rsidRPr="00586C9E" w:rsidRDefault="00A06288" w:rsidP="00A06288">
            <w:pPr>
              <w:jc w:val="center"/>
              <w:rPr>
                <w:b/>
                <w:bCs/>
                <w:color w:val="000000"/>
                <w:szCs w:val="24"/>
              </w:rPr>
            </w:pPr>
            <w:r w:rsidRPr="00586C9E">
              <w:rPr>
                <w:b/>
                <w:bCs/>
                <w:color w:val="000000"/>
                <w:szCs w:val="24"/>
              </w:rPr>
              <w:t xml:space="preserve"> 65 and older </w:t>
            </w:r>
          </w:p>
        </w:tc>
      </w:tr>
      <w:tr w:rsidR="004443D6" w:rsidRPr="00586C9E" w14:paraId="70833BCD"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370EE083" w14:textId="77777777" w:rsidR="00A06288" w:rsidRPr="00586C9E" w:rsidRDefault="00A06288" w:rsidP="00A06288">
            <w:pPr>
              <w:rPr>
                <w:b/>
                <w:bCs/>
                <w:color w:val="000000"/>
                <w:szCs w:val="24"/>
              </w:rPr>
            </w:pPr>
            <w:r w:rsidRPr="00586C9E">
              <w:rPr>
                <w:b/>
                <w:bCs/>
                <w:color w:val="000000"/>
                <w:szCs w:val="24"/>
              </w:rPr>
              <w:t>Site</w:t>
            </w:r>
          </w:p>
        </w:tc>
        <w:tc>
          <w:tcPr>
            <w:tcW w:w="1009" w:type="dxa"/>
            <w:tcBorders>
              <w:top w:val="nil"/>
              <w:left w:val="nil"/>
              <w:bottom w:val="nil"/>
              <w:right w:val="nil"/>
            </w:tcBorders>
            <w:shd w:val="clear" w:color="auto" w:fill="auto"/>
            <w:noWrap/>
            <w:vAlign w:val="bottom"/>
            <w:hideMark/>
          </w:tcPr>
          <w:p w14:paraId="50C7CDA4" w14:textId="77777777" w:rsidR="00A06288" w:rsidRPr="00586C9E" w:rsidRDefault="00A06288" w:rsidP="00A06288">
            <w:pPr>
              <w:rPr>
                <w:b/>
                <w:bCs/>
                <w:color w:val="000000"/>
                <w:szCs w:val="24"/>
              </w:rPr>
            </w:pPr>
            <w:r w:rsidRPr="00586C9E">
              <w:rPr>
                <w:b/>
                <w:bCs/>
                <w:color w:val="000000"/>
                <w:szCs w:val="24"/>
              </w:rPr>
              <w:t>survey %</w:t>
            </w:r>
          </w:p>
        </w:tc>
        <w:tc>
          <w:tcPr>
            <w:tcW w:w="1080" w:type="dxa"/>
            <w:tcBorders>
              <w:top w:val="nil"/>
              <w:left w:val="nil"/>
              <w:bottom w:val="nil"/>
              <w:right w:val="nil"/>
            </w:tcBorders>
            <w:shd w:val="clear" w:color="auto" w:fill="auto"/>
            <w:noWrap/>
            <w:vAlign w:val="bottom"/>
            <w:hideMark/>
          </w:tcPr>
          <w:p w14:paraId="1C28F46E" w14:textId="77777777" w:rsidR="00A06288" w:rsidRPr="00586C9E" w:rsidRDefault="00A06288" w:rsidP="00A06288">
            <w:pPr>
              <w:rPr>
                <w:b/>
                <w:bCs/>
                <w:color w:val="000000"/>
                <w:szCs w:val="24"/>
              </w:rPr>
            </w:pPr>
            <w:r w:rsidRPr="00586C9E">
              <w:rPr>
                <w:b/>
                <w:bCs/>
                <w:color w:val="000000"/>
                <w:szCs w:val="24"/>
              </w:rPr>
              <w:t>census %</w:t>
            </w:r>
          </w:p>
        </w:tc>
        <w:tc>
          <w:tcPr>
            <w:tcW w:w="774" w:type="dxa"/>
            <w:tcBorders>
              <w:top w:val="nil"/>
              <w:left w:val="nil"/>
              <w:bottom w:val="nil"/>
              <w:right w:val="nil"/>
            </w:tcBorders>
            <w:shd w:val="clear" w:color="auto" w:fill="auto"/>
            <w:noWrap/>
            <w:vAlign w:val="bottom"/>
            <w:hideMark/>
          </w:tcPr>
          <w:p w14:paraId="6A35F05B" w14:textId="77777777" w:rsidR="00A06288" w:rsidRPr="00586C9E" w:rsidRDefault="00A06288" w:rsidP="00A06288">
            <w:pPr>
              <w:rPr>
                <w:b/>
                <w:bCs/>
                <w:color w:val="000000"/>
                <w:szCs w:val="24"/>
              </w:rPr>
            </w:pPr>
            <w:r w:rsidRPr="00586C9E">
              <w:rPr>
                <w:b/>
                <w:bCs/>
                <w:color w:val="000000"/>
                <w:szCs w:val="24"/>
              </w:rPr>
              <w:t>p-val</w:t>
            </w:r>
          </w:p>
        </w:tc>
        <w:tc>
          <w:tcPr>
            <w:tcW w:w="990" w:type="dxa"/>
            <w:tcBorders>
              <w:top w:val="nil"/>
              <w:left w:val="nil"/>
              <w:bottom w:val="nil"/>
              <w:right w:val="nil"/>
            </w:tcBorders>
            <w:shd w:val="clear" w:color="auto" w:fill="auto"/>
            <w:noWrap/>
            <w:vAlign w:val="bottom"/>
            <w:hideMark/>
          </w:tcPr>
          <w:p w14:paraId="3252CF71" w14:textId="77777777" w:rsidR="00A06288" w:rsidRPr="00586C9E" w:rsidRDefault="00A06288" w:rsidP="00A06288">
            <w:pPr>
              <w:rPr>
                <w:b/>
                <w:bCs/>
                <w:color w:val="000000"/>
                <w:szCs w:val="24"/>
              </w:rPr>
            </w:pPr>
            <w:r w:rsidRPr="00586C9E">
              <w:rPr>
                <w:b/>
                <w:bCs/>
                <w:color w:val="000000"/>
                <w:szCs w:val="24"/>
              </w:rPr>
              <w:t>survey %</w:t>
            </w:r>
          </w:p>
        </w:tc>
        <w:tc>
          <w:tcPr>
            <w:tcW w:w="990" w:type="dxa"/>
            <w:tcBorders>
              <w:top w:val="nil"/>
              <w:left w:val="nil"/>
              <w:bottom w:val="nil"/>
              <w:right w:val="nil"/>
            </w:tcBorders>
            <w:shd w:val="clear" w:color="auto" w:fill="auto"/>
            <w:noWrap/>
            <w:vAlign w:val="bottom"/>
            <w:hideMark/>
          </w:tcPr>
          <w:p w14:paraId="2DECE99C" w14:textId="77777777" w:rsidR="00A06288" w:rsidRPr="00586C9E" w:rsidRDefault="00A06288" w:rsidP="00A06288">
            <w:pPr>
              <w:rPr>
                <w:b/>
                <w:bCs/>
                <w:color w:val="000000"/>
                <w:szCs w:val="24"/>
              </w:rPr>
            </w:pPr>
            <w:r w:rsidRPr="00586C9E">
              <w:rPr>
                <w:b/>
                <w:bCs/>
                <w:color w:val="000000"/>
                <w:szCs w:val="24"/>
              </w:rPr>
              <w:t>census %</w:t>
            </w:r>
          </w:p>
        </w:tc>
        <w:tc>
          <w:tcPr>
            <w:tcW w:w="774" w:type="dxa"/>
            <w:tcBorders>
              <w:top w:val="nil"/>
              <w:left w:val="nil"/>
              <w:bottom w:val="nil"/>
              <w:right w:val="nil"/>
            </w:tcBorders>
            <w:shd w:val="clear" w:color="auto" w:fill="auto"/>
            <w:noWrap/>
            <w:vAlign w:val="bottom"/>
            <w:hideMark/>
          </w:tcPr>
          <w:p w14:paraId="74CACB0D" w14:textId="77777777" w:rsidR="00A06288" w:rsidRPr="00586C9E" w:rsidRDefault="00A06288" w:rsidP="00A06288">
            <w:pPr>
              <w:rPr>
                <w:b/>
                <w:bCs/>
                <w:color w:val="000000"/>
                <w:szCs w:val="24"/>
              </w:rPr>
            </w:pPr>
            <w:r w:rsidRPr="00586C9E">
              <w:rPr>
                <w:b/>
                <w:bCs/>
                <w:color w:val="000000"/>
                <w:szCs w:val="24"/>
              </w:rPr>
              <w:t>p-val</w:t>
            </w:r>
          </w:p>
        </w:tc>
        <w:tc>
          <w:tcPr>
            <w:tcW w:w="990" w:type="dxa"/>
            <w:tcBorders>
              <w:top w:val="nil"/>
              <w:left w:val="nil"/>
              <w:bottom w:val="nil"/>
              <w:right w:val="nil"/>
            </w:tcBorders>
            <w:shd w:val="clear" w:color="auto" w:fill="auto"/>
            <w:noWrap/>
            <w:vAlign w:val="bottom"/>
            <w:hideMark/>
          </w:tcPr>
          <w:p w14:paraId="22DCB992" w14:textId="77777777" w:rsidR="00A06288" w:rsidRPr="00586C9E" w:rsidRDefault="00A06288" w:rsidP="00A06288">
            <w:pPr>
              <w:rPr>
                <w:b/>
                <w:bCs/>
                <w:color w:val="000000"/>
                <w:szCs w:val="24"/>
              </w:rPr>
            </w:pPr>
            <w:r w:rsidRPr="00586C9E">
              <w:rPr>
                <w:b/>
                <w:bCs/>
                <w:color w:val="000000"/>
                <w:szCs w:val="24"/>
              </w:rPr>
              <w:t>survey %</w:t>
            </w:r>
          </w:p>
        </w:tc>
        <w:tc>
          <w:tcPr>
            <w:tcW w:w="990" w:type="dxa"/>
            <w:tcBorders>
              <w:top w:val="nil"/>
              <w:left w:val="nil"/>
              <w:bottom w:val="nil"/>
              <w:right w:val="nil"/>
            </w:tcBorders>
            <w:shd w:val="clear" w:color="auto" w:fill="auto"/>
            <w:noWrap/>
            <w:vAlign w:val="bottom"/>
            <w:hideMark/>
          </w:tcPr>
          <w:p w14:paraId="08C7D5A8" w14:textId="77777777" w:rsidR="00A06288" w:rsidRPr="00586C9E" w:rsidRDefault="00A06288" w:rsidP="00A06288">
            <w:pPr>
              <w:rPr>
                <w:b/>
                <w:bCs/>
                <w:color w:val="000000"/>
                <w:szCs w:val="24"/>
              </w:rPr>
            </w:pPr>
            <w:r w:rsidRPr="00586C9E">
              <w:rPr>
                <w:b/>
                <w:bCs/>
                <w:color w:val="000000"/>
                <w:szCs w:val="24"/>
              </w:rPr>
              <w:t>census %</w:t>
            </w:r>
          </w:p>
        </w:tc>
        <w:tc>
          <w:tcPr>
            <w:tcW w:w="774" w:type="dxa"/>
            <w:tcBorders>
              <w:top w:val="nil"/>
              <w:left w:val="nil"/>
              <w:bottom w:val="nil"/>
              <w:right w:val="single" w:sz="4" w:space="0" w:color="auto"/>
            </w:tcBorders>
            <w:shd w:val="clear" w:color="auto" w:fill="auto"/>
            <w:noWrap/>
            <w:vAlign w:val="bottom"/>
            <w:hideMark/>
          </w:tcPr>
          <w:p w14:paraId="755C49AC" w14:textId="77777777" w:rsidR="00A06288" w:rsidRPr="00586C9E" w:rsidRDefault="00A06288" w:rsidP="00A06288">
            <w:pPr>
              <w:rPr>
                <w:b/>
                <w:bCs/>
                <w:color w:val="000000"/>
                <w:szCs w:val="24"/>
              </w:rPr>
            </w:pPr>
            <w:r w:rsidRPr="00586C9E">
              <w:rPr>
                <w:b/>
                <w:bCs/>
                <w:color w:val="000000"/>
                <w:szCs w:val="24"/>
              </w:rPr>
              <w:t>p-val</w:t>
            </w:r>
          </w:p>
        </w:tc>
      </w:tr>
      <w:tr w:rsidR="004443D6" w:rsidRPr="00586C9E" w14:paraId="7ED1139C"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759A0C19" w14:textId="6EF4D4FF" w:rsidR="00A06288" w:rsidRPr="00586C9E" w:rsidRDefault="00B269EF" w:rsidP="00A06288">
            <w:pPr>
              <w:rPr>
                <w:b/>
                <w:bCs/>
                <w:color w:val="000000"/>
                <w:szCs w:val="24"/>
              </w:rPr>
            </w:pPr>
            <w:r w:rsidRPr="00586C9E">
              <w:rPr>
                <w:b/>
                <w:bCs/>
                <w:color w:val="000000"/>
                <w:szCs w:val="24"/>
              </w:rPr>
              <w:t>A</w:t>
            </w:r>
          </w:p>
        </w:tc>
        <w:tc>
          <w:tcPr>
            <w:tcW w:w="1009" w:type="dxa"/>
            <w:tcBorders>
              <w:top w:val="nil"/>
              <w:left w:val="nil"/>
              <w:bottom w:val="nil"/>
              <w:right w:val="nil"/>
            </w:tcBorders>
            <w:shd w:val="clear" w:color="auto" w:fill="auto"/>
            <w:noWrap/>
            <w:vAlign w:val="bottom"/>
            <w:hideMark/>
          </w:tcPr>
          <w:p w14:paraId="31CF1930" w14:textId="77777777" w:rsidR="00A06288" w:rsidRPr="00586C9E" w:rsidRDefault="00A06288" w:rsidP="00A06288">
            <w:pPr>
              <w:jc w:val="right"/>
              <w:rPr>
                <w:color w:val="000000"/>
                <w:szCs w:val="24"/>
              </w:rPr>
            </w:pPr>
            <w:r w:rsidRPr="00586C9E">
              <w:rPr>
                <w:color w:val="000000"/>
                <w:szCs w:val="24"/>
              </w:rPr>
              <w:t>17.7</w:t>
            </w:r>
          </w:p>
        </w:tc>
        <w:tc>
          <w:tcPr>
            <w:tcW w:w="1080" w:type="dxa"/>
            <w:tcBorders>
              <w:top w:val="nil"/>
              <w:left w:val="nil"/>
              <w:bottom w:val="nil"/>
              <w:right w:val="nil"/>
            </w:tcBorders>
            <w:shd w:val="clear" w:color="auto" w:fill="auto"/>
            <w:noWrap/>
            <w:vAlign w:val="bottom"/>
            <w:hideMark/>
          </w:tcPr>
          <w:p w14:paraId="710614E2" w14:textId="77777777" w:rsidR="00A06288" w:rsidRPr="00586C9E" w:rsidRDefault="00A06288" w:rsidP="00A06288">
            <w:pPr>
              <w:jc w:val="right"/>
              <w:rPr>
                <w:color w:val="000000"/>
                <w:szCs w:val="24"/>
              </w:rPr>
            </w:pPr>
            <w:r w:rsidRPr="00586C9E">
              <w:rPr>
                <w:color w:val="000000"/>
                <w:szCs w:val="24"/>
              </w:rPr>
              <w:t>17.0</w:t>
            </w:r>
          </w:p>
        </w:tc>
        <w:tc>
          <w:tcPr>
            <w:tcW w:w="774" w:type="dxa"/>
            <w:tcBorders>
              <w:top w:val="nil"/>
              <w:left w:val="nil"/>
              <w:bottom w:val="nil"/>
              <w:right w:val="nil"/>
            </w:tcBorders>
            <w:shd w:val="clear" w:color="auto" w:fill="auto"/>
            <w:noWrap/>
            <w:vAlign w:val="bottom"/>
            <w:hideMark/>
          </w:tcPr>
          <w:p w14:paraId="115C2920" w14:textId="77777777" w:rsidR="00A06288" w:rsidRPr="00586C9E" w:rsidRDefault="00A06288" w:rsidP="00A06288">
            <w:pPr>
              <w:jc w:val="right"/>
              <w:rPr>
                <w:color w:val="000000"/>
                <w:szCs w:val="24"/>
              </w:rPr>
            </w:pPr>
            <w:r w:rsidRPr="00586C9E">
              <w:rPr>
                <w:color w:val="000000"/>
                <w:szCs w:val="24"/>
              </w:rPr>
              <w:t>0.4662</w:t>
            </w:r>
          </w:p>
        </w:tc>
        <w:tc>
          <w:tcPr>
            <w:tcW w:w="990" w:type="dxa"/>
            <w:tcBorders>
              <w:top w:val="nil"/>
              <w:left w:val="nil"/>
              <w:bottom w:val="nil"/>
              <w:right w:val="nil"/>
            </w:tcBorders>
            <w:shd w:val="clear" w:color="auto" w:fill="auto"/>
            <w:noWrap/>
            <w:vAlign w:val="bottom"/>
            <w:hideMark/>
          </w:tcPr>
          <w:p w14:paraId="17A27064" w14:textId="77777777" w:rsidR="00A06288" w:rsidRPr="00586C9E" w:rsidRDefault="00A06288" w:rsidP="00A06288">
            <w:pPr>
              <w:jc w:val="right"/>
              <w:rPr>
                <w:color w:val="000000"/>
                <w:szCs w:val="24"/>
              </w:rPr>
            </w:pPr>
            <w:r w:rsidRPr="00586C9E">
              <w:rPr>
                <w:color w:val="000000"/>
                <w:szCs w:val="24"/>
              </w:rPr>
              <w:t>59.7</w:t>
            </w:r>
          </w:p>
        </w:tc>
        <w:tc>
          <w:tcPr>
            <w:tcW w:w="990" w:type="dxa"/>
            <w:tcBorders>
              <w:top w:val="nil"/>
              <w:left w:val="nil"/>
              <w:bottom w:val="nil"/>
              <w:right w:val="nil"/>
            </w:tcBorders>
            <w:shd w:val="clear" w:color="auto" w:fill="auto"/>
            <w:noWrap/>
            <w:vAlign w:val="bottom"/>
            <w:hideMark/>
          </w:tcPr>
          <w:p w14:paraId="4DBE75E8" w14:textId="77777777" w:rsidR="00A06288" w:rsidRPr="00586C9E" w:rsidRDefault="00A06288" w:rsidP="00A06288">
            <w:pPr>
              <w:jc w:val="right"/>
              <w:rPr>
                <w:color w:val="000000"/>
                <w:szCs w:val="24"/>
              </w:rPr>
            </w:pPr>
            <w:r w:rsidRPr="00586C9E">
              <w:rPr>
                <w:color w:val="000000"/>
                <w:szCs w:val="24"/>
              </w:rPr>
              <w:t>58.4</w:t>
            </w:r>
          </w:p>
        </w:tc>
        <w:tc>
          <w:tcPr>
            <w:tcW w:w="774" w:type="dxa"/>
            <w:tcBorders>
              <w:top w:val="nil"/>
              <w:left w:val="nil"/>
              <w:bottom w:val="nil"/>
              <w:right w:val="nil"/>
            </w:tcBorders>
            <w:shd w:val="clear" w:color="auto" w:fill="auto"/>
            <w:noWrap/>
            <w:vAlign w:val="bottom"/>
            <w:hideMark/>
          </w:tcPr>
          <w:p w14:paraId="1EBE2D5C" w14:textId="77777777" w:rsidR="00A06288" w:rsidRPr="00586C9E" w:rsidRDefault="00A06288" w:rsidP="00A06288">
            <w:pPr>
              <w:jc w:val="right"/>
              <w:rPr>
                <w:color w:val="000000"/>
                <w:szCs w:val="24"/>
              </w:rPr>
            </w:pPr>
            <w:r w:rsidRPr="00586C9E">
              <w:rPr>
                <w:color w:val="000000"/>
                <w:szCs w:val="24"/>
              </w:rPr>
              <w:t>0.3227</w:t>
            </w:r>
          </w:p>
        </w:tc>
        <w:tc>
          <w:tcPr>
            <w:tcW w:w="990" w:type="dxa"/>
            <w:tcBorders>
              <w:top w:val="nil"/>
              <w:left w:val="nil"/>
              <w:bottom w:val="nil"/>
              <w:right w:val="nil"/>
            </w:tcBorders>
            <w:shd w:val="clear" w:color="auto" w:fill="auto"/>
            <w:noWrap/>
            <w:vAlign w:val="bottom"/>
            <w:hideMark/>
          </w:tcPr>
          <w:p w14:paraId="00DEE15E" w14:textId="77777777" w:rsidR="00A06288" w:rsidRPr="00586C9E" w:rsidRDefault="00A06288" w:rsidP="00A06288">
            <w:pPr>
              <w:jc w:val="right"/>
              <w:rPr>
                <w:color w:val="000000"/>
                <w:szCs w:val="24"/>
              </w:rPr>
            </w:pPr>
            <w:r w:rsidRPr="00586C9E">
              <w:rPr>
                <w:color w:val="000000"/>
                <w:szCs w:val="24"/>
              </w:rPr>
              <w:t>22.6</w:t>
            </w:r>
          </w:p>
        </w:tc>
        <w:tc>
          <w:tcPr>
            <w:tcW w:w="990" w:type="dxa"/>
            <w:tcBorders>
              <w:top w:val="nil"/>
              <w:left w:val="nil"/>
              <w:bottom w:val="nil"/>
              <w:right w:val="nil"/>
            </w:tcBorders>
            <w:shd w:val="clear" w:color="auto" w:fill="auto"/>
            <w:noWrap/>
            <w:vAlign w:val="bottom"/>
            <w:hideMark/>
          </w:tcPr>
          <w:p w14:paraId="01787672" w14:textId="77777777" w:rsidR="00A06288" w:rsidRPr="00586C9E" w:rsidRDefault="00A06288" w:rsidP="00A06288">
            <w:pPr>
              <w:jc w:val="right"/>
              <w:rPr>
                <w:color w:val="000000"/>
                <w:szCs w:val="24"/>
              </w:rPr>
            </w:pPr>
            <w:r w:rsidRPr="00586C9E">
              <w:rPr>
                <w:color w:val="000000"/>
                <w:szCs w:val="24"/>
              </w:rPr>
              <w:t>24.7</w:t>
            </w:r>
          </w:p>
        </w:tc>
        <w:tc>
          <w:tcPr>
            <w:tcW w:w="774" w:type="dxa"/>
            <w:tcBorders>
              <w:top w:val="nil"/>
              <w:left w:val="nil"/>
              <w:bottom w:val="nil"/>
              <w:right w:val="single" w:sz="4" w:space="0" w:color="auto"/>
            </w:tcBorders>
            <w:shd w:val="clear" w:color="auto" w:fill="auto"/>
            <w:noWrap/>
            <w:vAlign w:val="bottom"/>
            <w:hideMark/>
          </w:tcPr>
          <w:p w14:paraId="056495BC" w14:textId="77777777" w:rsidR="00A06288" w:rsidRPr="00586C9E" w:rsidRDefault="00A06288" w:rsidP="00A06288">
            <w:pPr>
              <w:jc w:val="right"/>
              <w:rPr>
                <w:color w:val="000000"/>
                <w:szCs w:val="24"/>
              </w:rPr>
            </w:pPr>
            <w:r w:rsidRPr="00586C9E">
              <w:rPr>
                <w:color w:val="000000"/>
                <w:szCs w:val="24"/>
              </w:rPr>
              <w:t>0.0681</w:t>
            </w:r>
          </w:p>
        </w:tc>
      </w:tr>
      <w:tr w:rsidR="004443D6" w:rsidRPr="00586C9E" w14:paraId="3ACB9C71"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35EA5615" w14:textId="3DE4C697" w:rsidR="00A06288" w:rsidRPr="00586C9E" w:rsidRDefault="00B269EF" w:rsidP="00A06288">
            <w:pPr>
              <w:rPr>
                <w:b/>
                <w:bCs/>
                <w:color w:val="000000"/>
                <w:szCs w:val="24"/>
              </w:rPr>
            </w:pPr>
            <w:r w:rsidRPr="00586C9E">
              <w:rPr>
                <w:b/>
                <w:bCs/>
                <w:color w:val="000000"/>
                <w:szCs w:val="24"/>
              </w:rPr>
              <w:t>B</w:t>
            </w:r>
          </w:p>
        </w:tc>
        <w:tc>
          <w:tcPr>
            <w:tcW w:w="1009" w:type="dxa"/>
            <w:tcBorders>
              <w:top w:val="nil"/>
              <w:left w:val="nil"/>
              <w:bottom w:val="nil"/>
              <w:right w:val="nil"/>
            </w:tcBorders>
            <w:shd w:val="clear" w:color="auto" w:fill="auto"/>
            <w:noWrap/>
            <w:vAlign w:val="bottom"/>
            <w:hideMark/>
          </w:tcPr>
          <w:p w14:paraId="79F541A9" w14:textId="77777777" w:rsidR="00A06288" w:rsidRPr="00586C9E" w:rsidRDefault="00A06288" w:rsidP="00A06288">
            <w:pPr>
              <w:jc w:val="right"/>
              <w:rPr>
                <w:color w:val="000000"/>
                <w:szCs w:val="24"/>
              </w:rPr>
            </w:pPr>
            <w:r w:rsidRPr="00586C9E">
              <w:rPr>
                <w:color w:val="000000"/>
                <w:szCs w:val="24"/>
              </w:rPr>
              <w:t>22.3</w:t>
            </w:r>
          </w:p>
        </w:tc>
        <w:tc>
          <w:tcPr>
            <w:tcW w:w="1080" w:type="dxa"/>
            <w:tcBorders>
              <w:top w:val="nil"/>
              <w:left w:val="nil"/>
              <w:bottom w:val="nil"/>
              <w:right w:val="nil"/>
            </w:tcBorders>
            <w:shd w:val="clear" w:color="auto" w:fill="auto"/>
            <w:noWrap/>
            <w:vAlign w:val="bottom"/>
            <w:hideMark/>
          </w:tcPr>
          <w:p w14:paraId="50E4EF06" w14:textId="77777777" w:rsidR="00A06288" w:rsidRPr="00586C9E" w:rsidRDefault="00A06288" w:rsidP="00A06288">
            <w:pPr>
              <w:jc w:val="right"/>
              <w:rPr>
                <w:color w:val="000000"/>
                <w:szCs w:val="24"/>
              </w:rPr>
            </w:pPr>
            <w:r w:rsidRPr="00586C9E">
              <w:rPr>
                <w:color w:val="000000"/>
                <w:szCs w:val="24"/>
              </w:rPr>
              <w:t>23.4</w:t>
            </w:r>
          </w:p>
        </w:tc>
        <w:tc>
          <w:tcPr>
            <w:tcW w:w="774" w:type="dxa"/>
            <w:tcBorders>
              <w:top w:val="nil"/>
              <w:left w:val="nil"/>
              <w:bottom w:val="nil"/>
              <w:right w:val="nil"/>
            </w:tcBorders>
            <w:shd w:val="clear" w:color="auto" w:fill="auto"/>
            <w:noWrap/>
            <w:vAlign w:val="bottom"/>
            <w:hideMark/>
          </w:tcPr>
          <w:p w14:paraId="79B2921E" w14:textId="77777777" w:rsidR="00A06288" w:rsidRPr="00586C9E" w:rsidRDefault="00A06288" w:rsidP="00A06288">
            <w:pPr>
              <w:jc w:val="right"/>
              <w:rPr>
                <w:color w:val="000000"/>
                <w:szCs w:val="24"/>
              </w:rPr>
            </w:pPr>
            <w:r w:rsidRPr="00586C9E">
              <w:rPr>
                <w:color w:val="000000"/>
                <w:szCs w:val="24"/>
              </w:rPr>
              <w:t>0.3473</w:t>
            </w:r>
          </w:p>
        </w:tc>
        <w:tc>
          <w:tcPr>
            <w:tcW w:w="990" w:type="dxa"/>
            <w:tcBorders>
              <w:top w:val="nil"/>
              <w:left w:val="nil"/>
              <w:bottom w:val="nil"/>
              <w:right w:val="nil"/>
            </w:tcBorders>
            <w:shd w:val="clear" w:color="auto" w:fill="auto"/>
            <w:noWrap/>
            <w:vAlign w:val="bottom"/>
            <w:hideMark/>
          </w:tcPr>
          <w:p w14:paraId="529C7A0A" w14:textId="77777777" w:rsidR="00A06288" w:rsidRPr="00586C9E" w:rsidRDefault="00A06288" w:rsidP="00A06288">
            <w:pPr>
              <w:jc w:val="right"/>
              <w:rPr>
                <w:color w:val="000000"/>
                <w:szCs w:val="24"/>
              </w:rPr>
            </w:pPr>
            <w:r w:rsidRPr="00586C9E">
              <w:rPr>
                <w:color w:val="000000"/>
                <w:szCs w:val="24"/>
              </w:rPr>
              <w:t>53.2</w:t>
            </w:r>
          </w:p>
        </w:tc>
        <w:tc>
          <w:tcPr>
            <w:tcW w:w="990" w:type="dxa"/>
            <w:tcBorders>
              <w:top w:val="nil"/>
              <w:left w:val="nil"/>
              <w:bottom w:val="nil"/>
              <w:right w:val="nil"/>
            </w:tcBorders>
            <w:shd w:val="clear" w:color="auto" w:fill="auto"/>
            <w:noWrap/>
            <w:vAlign w:val="bottom"/>
            <w:hideMark/>
          </w:tcPr>
          <w:p w14:paraId="5802B643" w14:textId="77777777" w:rsidR="00A06288" w:rsidRPr="00586C9E" w:rsidRDefault="00A06288" w:rsidP="00A06288">
            <w:pPr>
              <w:jc w:val="right"/>
              <w:rPr>
                <w:color w:val="000000"/>
                <w:szCs w:val="24"/>
              </w:rPr>
            </w:pPr>
            <w:r w:rsidRPr="00586C9E">
              <w:rPr>
                <w:color w:val="000000"/>
                <w:szCs w:val="24"/>
              </w:rPr>
              <w:t>59.7</w:t>
            </w:r>
          </w:p>
        </w:tc>
        <w:tc>
          <w:tcPr>
            <w:tcW w:w="774" w:type="dxa"/>
            <w:tcBorders>
              <w:top w:val="nil"/>
              <w:left w:val="nil"/>
              <w:bottom w:val="nil"/>
              <w:right w:val="nil"/>
            </w:tcBorders>
            <w:shd w:val="clear" w:color="000000" w:fill="FFFF00"/>
            <w:noWrap/>
            <w:vAlign w:val="bottom"/>
            <w:hideMark/>
          </w:tcPr>
          <w:p w14:paraId="7B170001" w14:textId="77777777" w:rsidR="00A06288" w:rsidRPr="00586C9E" w:rsidRDefault="00A06288" w:rsidP="00A06288">
            <w:pPr>
              <w:jc w:val="right"/>
              <w:rPr>
                <w:color w:val="000000"/>
                <w:szCs w:val="24"/>
              </w:rPr>
            </w:pPr>
            <w:r w:rsidRPr="00586C9E">
              <w:rPr>
                <w:color w:val="000000"/>
                <w:szCs w:val="24"/>
              </w:rPr>
              <w:t>0.0001</w:t>
            </w:r>
          </w:p>
        </w:tc>
        <w:tc>
          <w:tcPr>
            <w:tcW w:w="990" w:type="dxa"/>
            <w:tcBorders>
              <w:top w:val="nil"/>
              <w:left w:val="nil"/>
              <w:bottom w:val="nil"/>
              <w:right w:val="nil"/>
            </w:tcBorders>
            <w:shd w:val="clear" w:color="auto" w:fill="auto"/>
            <w:noWrap/>
            <w:vAlign w:val="bottom"/>
            <w:hideMark/>
          </w:tcPr>
          <w:p w14:paraId="3C681422" w14:textId="77777777" w:rsidR="00A06288" w:rsidRPr="00586C9E" w:rsidRDefault="00A06288" w:rsidP="00A06288">
            <w:pPr>
              <w:jc w:val="right"/>
              <w:rPr>
                <w:color w:val="000000"/>
                <w:szCs w:val="24"/>
              </w:rPr>
            </w:pPr>
            <w:r w:rsidRPr="00586C9E">
              <w:rPr>
                <w:color w:val="000000"/>
                <w:szCs w:val="24"/>
              </w:rPr>
              <w:t>24.6</w:t>
            </w:r>
          </w:p>
        </w:tc>
        <w:tc>
          <w:tcPr>
            <w:tcW w:w="990" w:type="dxa"/>
            <w:tcBorders>
              <w:top w:val="nil"/>
              <w:left w:val="nil"/>
              <w:bottom w:val="nil"/>
              <w:right w:val="nil"/>
            </w:tcBorders>
            <w:shd w:val="clear" w:color="auto" w:fill="auto"/>
            <w:noWrap/>
            <w:vAlign w:val="bottom"/>
            <w:hideMark/>
          </w:tcPr>
          <w:p w14:paraId="7FD93A3C" w14:textId="77777777" w:rsidR="00A06288" w:rsidRPr="00586C9E" w:rsidRDefault="00A06288" w:rsidP="00A06288">
            <w:pPr>
              <w:jc w:val="right"/>
              <w:rPr>
                <w:color w:val="000000"/>
                <w:szCs w:val="24"/>
              </w:rPr>
            </w:pPr>
            <w:r w:rsidRPr="00586C9E">
              <w:rPr>
                <w:color w:val="000000"/>
                <w:szCs w:val="24"/>
              </w:rPr>
              <w:t>17.0</w:t>
            </w:r>
          </w:p>
        </w:tc>
        <w:tc>
          <w:tcPr>
            <w:tcW w:w="774" w:type="dxa"/>
            <w:tcBorders>
              <w:top w:val="nil"/>
              <w:left w:val="nil"/>
              <w:bottom w:val="nil"/>
              <w:right w:val="single" w:sz="4" w:space="0" w:color="auto"/>
            </w:tcBorders>
            <w:shd w:val="clear" w:color="000000" w:fill="FFFF00"/>
            <w:noWrap/>
            <w:vAlign w:val="bottom"/>
            <w:hideMark/>
          </w:tcPr>
          <w:p w14:paraId="4B9C007D" w14:textId="77777777" w:rsidR="00A06288" w:rsidRPr="00586C9E" w:rsidRDefault="00A06288" w:rsidP="00A06288">
            <w:pPr>
              <w:jc w:val="right"/>
              <w:rPr>
                <w:color w:val="000000"/>
                <w:szCs w:val="24"/>
              </w:rPr>
            </w:pPr>
            <w:r w:rsidRPr="00586C9E">
              <w:rPr>
                <w:color w:val="000000"/>
                <w:szCs w:val="24"/>
              </w:rPr>
              <w:t>0.0001</w:t>
            </w:r>
          </w:p>
        </w:tc>
      </w:tr>
      <w:tr w:rsidR="004443D6" w:rsidRPr="00586C9E" w14:paraId="7B4363CC"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303D7D82" w14:textId="5E834390" w:rsidR="00A06288" w:rsidRPr="00586C9E" w:rsidRDefault="00B269EF" w:rsidP="00A06288">
            <w:pPr>
              <w:rPr>
                <w:b/>
                <w:bCs/>
                <w:color w:val="000000"/>
                <w:szCs w:val="24"/>
              </w:rPr>
            </w:pPr>
            <w:r w:rsidRPr="00586C9E">
              <w:rPr>
                <w:b/>
                <w:bCs/>
                <w:color w:val="000000"/>
                <w:szCs w:val="24"/>
              </w:rPr>
              <w:t>C</w:t>
            </w:r>
          </w:p>
        </w:tc>
        <w:tc>
          <w:tcPr>
            <w:tcW w:w="1009" w:type="dxa"/>
            <w:tcBorders>
              <w:top w:val="nil"/>
              <w:left w:val="nil"/>
              <w:bottom w:val="nil"/>
              <w:right w:val="nil"/>
            </w:tcBorders>
            <w:shd w:val="clear" w:color="auto" w:fill="auto"/>
            <w:noWrap/>
            <w:vAlign w:val="bottom"/>
            <w:hideMark/>
          </w:tcPr>
          <w:p w14:paraId="4204B1A1" w14:textId="77777777" w:rsidR="00A06288" w:rsidRPr="00586C9E" w:rsidRDefault="00A06288" w:rsidP="00A06288">
            <w:pPr>
              <w:jc w:val="right"/>
              <w:rPr>
                <w:color w:val="000000"/>
                <w:szCs w:val="24"/>
              </w:rPr>
            </w:pPr>
            <w:r w:rsidRPr="00586C9E">
              <w:rPr>
                <w:color w:val="000000"/>
                <w:szCs w:val="24"/>
              </w:rPr>
              <w:t>16.6</w:t>
            </w:r>
          </w:p>
        </w:tc>
        <w:tc>
          <w:tcPr>
            <w:tcW w:w="1080" w:type="dxa"/>
            <w:tcBorders>
              <w:top w:val="nil"/>
              <w:left w:val="nil"/>
              <w:bottom w:val="nil"/>
              <w:right w:val="nil"/>
            </w:tcBorders>
            <w:shd w:val="clear" w:color="auto" w:fill="auto"/>
            <w:noWrap/>
            <w:vAlign w:val="bottom"/>
            <w:hideMark/>
          </w:tcPr>
          <w:p w14:paraId="491F3951" w14:textId="77777777" w:rsidR="00A06288" w:rsidRPr="00586C9E" w:rsidRDefault="00A06288" w:rsidP="00A06288">
            <w:pPr>
              <w:jc w:val="right"/>
              <w:rPr>
                <w:color w:val="000000"/>
                <w:szCs w:val="24"/>
              </w:rPr>
            </w:pPr>
            <w:r w:rsidRPr="00586C9E">
              <w:rPr>
                <w:color w:val="000000"/>
                <w:szCs w:val="24"/>
              </w:rPr>
              <w:t>22.2</w:t>
            </w:r>
          </w:p>
        </w:tc>
        <w:tc>
          <w:tcPr>
            <w:tcW w:w="774" w:type="dxa"/>
            <w:tcBorders>
              <w:top w:val="nil"/>
              <w:left w:val="nil"/>
              <w:bottom w:val="nil"/>
              <w:right w:val="nil"/>
            </w:tcBorders>
            <w:shd w:val="clear" w:color="000000" w:fill="FFFF00"/>
            <w:noWrap/>
            <w:vAlign w:val="bottom"/>
            <w:hideMark/>
          </w:tcPr>
          <w:p w14:paraId="4DE6AB5F" w14:textId="77777777" w:rsidR="00A06288" w:rsidRPr="00586C9E" w:rsidRDefault="00A06288" w:rsidP="00A06288">
            <w:pPr>
              <w:jc w:val="right"/>
              <w:rPr>
                <w:color w:val="000000"/>
                <w:szCs w:val="24"/>
              </w:rPr>
            </w:pPr>
            <w:r w:rsidRPr="00586C9E">
              <w:rPr>
                <w:color w:val="000000"/>
                <w:szCs w:val="24"/>
              </w:rPr>
              <w:t>0.0001</w:t>
            </w:r>
          </w:p>
        </w:tc>
        <w:tc>
          <w:tcPr>
            <w:tcW w:w="990" w:type="dxa"/>
            <w:tcBorders>
              <w:top w:val="nil"/>
              <w:left w:val="nil"/>
              <w:bottom w:val="nil"/>
              <w:right w:val="nil"/>
            </w:tcBorders>
            <w:shd w:val="clear" w:color="auto" w:fill="auto"/>
            <w:noWrap/>
            <w:vAlign w:val="bottom"/>
            <w:hideMark/>
          </w:tcPr>
          <w:p w14:paraId="25493846" w14:textId="77777777" w:rsidR="00A06288" w:rsidRPr="00586C9E" w:rsidRDefault="00A06288" w:rsidP="00A06288">
            <w:pPr>
              <w:jc w:val="right"/>
              <w:rPr>
                <w:color w:val="000000"/>
                <w:szCs w:val="24"/>
              </w:rPr>
            </w:pPr>
            <w:r w:rsidRPr="00586C9E">
              <w:rPr>
                <w:color w:val="000000"/>
                <w:szCs w:val="24"/>
              </w:rPr>
              <w:t>63.3</w:t>
            </w:r>
          </w:p>
        </w:tc>
        <w:tc>
          <w:tcPr>
            <w:tcW w:w="990" w:type="dxa"/>
            <w:tcBorders>
              <w:top w:val="nil"/>
              <w:left w:val="nil"/>
              <w:bottom w:val="nil"/>
              <w:right w:val="nil"/>
            </w:tcBorders>
            <w:shd w:val="clear" w:color="auto" w:fill="auto"/>
            <w:noWrap/>
            <w:vAlign w:val="bottom"/>
            <w:hideMark/>
          </w:tcPr>
          <w:p w14:paraId="0500AA54" w14:textId="77777777" w:rsidR="00A06288" w:rsidRPr="00586C9E" w:rsidRDefault="00A06288" w:rsidP="00A06288">
            <w:pPr>
              <w:jc w:val="right"/>
              <w:rPr>
                <w:color w:val="000000"/>
                <w:szCs w:val="24"/>
              </w:rPr>
            </w:pPr>
            <w:r w:rsidRPr="00586C9E">
              <w:rPr>
                <w:color w:val="000000"/>
                <w:szCs w:val="24"/>
              </w:rPr>
              <w:t>63.9</w:t>
            </w:r>
          </w:p>
        </w:tc>
        <w:tc>
          <w:tcPr>
            <w:tcW w:w="774" w:type="dxa"/>
            <w:tcBorders>
              <w:top w:val="nil"/>
              <w:left w:val="nil"/>
              <w:bottom w:val="nil"/>
              <w:right w:val="nil"/>
            </w:tcBorders>
            <w:shd w:val="clear" w:color="auto" w:fill="auto"/>
            <w:noWrap/>
            <w:vAlign w:val="bottom"/>
            <w:hideMark/>
          </w:tcPr>
          <w:p w14:paraId="05930447" w14:textId="77777777" w:rsidR="00A06288" w:rsidRPr="00586C9E" w:rsidRDefault="00A06288" w:rsidP="00A06288">
            <w:pPr>
              <w:jc w:val="right"/>
              <w:rPr>
                <w:color w:val="000000"/>
                <w:szCs w:val="24"/>
              </w:rPr>
            </w:pPr>
            <w:r w:rsidRPr="00586C9E">
              <w:rPr>
                <w:color w:val="000000"/>
                <w:szCs w:val="24"/>
              </w:rPr>
              <w:t>0.7391</w:t>
            </w:r>
          </w:p>
        </w:tc>
        <w:tc>
          <w:tcPr>
            <w:tcW w:w="990" w:type="dxa"/>
            <w:tcBorders>
              <w:top w:val="nil"/>
              <w:left w:val="nil"/>
              <w:bottom w:val="nil"/>
              <w:right w:val="nil"/>
            </w:tcBorders>
            <w:shd w:val="clear" w:color="auto" w:fill="auto"/>
            <w:noWrap/>
            <w:vAlign w:val="bottom"/>
            <w:hideMark/>
          </w:tcPr>
          <w:p w14:paraId="7417CE43" w14:textId="77777777" w:rsidR="00A06288" w:rsidRPr="00586C9E" w:rsidRDefault="00A06288" w:rsidP="00A06288">
            <w:pPr>
              <w:jc w:val="right"/>
              <w:rPr>
                <w:color w:val="000000"/>
                <w:szCs w:val="24"/>
              </w:rPr>
            </w:pPr>
            <w:r w:rsidRPr="00586C9E">
              <w:rPr>
                <w:color w:val="000000"/>
                <w:szCs w:val="24"/>
              </w:rPr>
              <w:t>20.1</w:t>
            </w:r>
          </w:p>
        </w:tc>
        <w:tc>
          <w:tcPr>
            <w:tcW w:w="990" w:type="dxa"/>
            <w:tcBorders>
              <w:top w:val="nil"/>
              <w:left w:val="nil"/>
              <w:bottom w:val="nil"/>
              <w:right w:val="nil"/>
            </w:tcBorders>
            <w:shd w:val="clear" w:color="auto" w:fill="auto"/>
            <w:noWrap/>
            <w:vAlign w:val="bottom"/>
            <w:hideMark/>
          </w:tcPr>
          <w:p w14:paraId="5050E291" w14:textId="77777777" w:rsidR="00A06288" w:rsidRPr="00586C9E" w:rsidRDefault="00A06288" w:rsidP="00A06288">
            <w:pPr>
              <w:jc w:val="right"/>
              <w:rPr>
                <w:color w:val="000000"/>
                <w:szCs w:val="24"/>
              </w:rPr>
            </w:pPr>
            <w:r w:rsidRPr="00586C9E">
              <w:rPr>
                <w:color w:val="000000"/>
                <w:szCs w:val="24"/>
              </w:rPr>
              <w:t>13.9</w:t>
            </w:r>
          </w:p>
        </w:tc>
        <w:tc>
          <w:tcPr>
            <w:tcW w:w="774" w:type="dxa"/>
            <w:tcBorders>
              <w:top w:val="nil"/>
              <w:left w:val="nil"/>
              <w:bottom w:val="nil"/>
              <w:right w:val="single" w:sz="4" w:space="0" w:color="auto"/>
            </w:tcBorders>
            <w:shd w:val="clear" w:color="000000" w:fill="FFFF00"/>
            <w:noWrap/>
            <w:vAlign w:val="bottom"/>
            <w:hideMark/>
          </w:tcPr>
          <w:p w14:paraId="4A10A2D3" w14:textId="77777777" w:rsidR="00A06288" w:rsidRPr="00586C9E" w:rsidRDefault="00A06288" w:rsidP="00A06288">
            <w:pPr>
              <w:jc w:val="right"/>
              <w:rPr>
                <w:color w:val="000000"/>
                <w:szCs w:val="24"/>
              </w:rPr>
            </w:pPr>
            <w:r w:rsidRPr="00586C9E">
              <w:rPr>
                <w:color w:val="000000"/>
                <w:szCs w:val="24"/>
              </w:rPr>
              <w:t>0.0001</w:t>
            </w:r>
          </w:p>
        </w:tc>
      </w:tr>
      <w:tr w:rsidR="004443D6" w:rsidRPr="00586C9E" w14:paraId="19932667"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63587F92" w14:textId="4DB3B250" w:rsidR="00A06288" w:rsidRPr="00586C9E" w:rsidRDefault="00B269EF" w:rsidP="00A06288">
            <w:pPr>
              <w:rPr>
                <w:b/>
                <w:bCs/>
                <w:color w:val="000000"/>
                <w:szCs w:val="24"/>
              </w:rPr>
            </w:pPr>
            <w:r w:rsidRPr="00586C9E">
              <w:rPr>
                <w:b/>
                <w:bCs/>
                <w:color w:val="000000"/>
                <w:szCs w:val="24"/>
              </w:rPr>
              <w:t>D</w:t>
            </w:r>
          </w:p>
        </w:tc>
        <w:tc>
          <w:tcPr>
            <w:tcW w:w="1009" w:type="dxa"/>
            <w:tcBorders>
              <w:top w:val="nil"/>
              <w:left w:val="nil"/>
              <w:bottom w:val="nil"/>
              <w:right w:val="nil"/>
            </w:tcBorders>
            <w:shd w:val="clear" w:color="auto" w:fill="auto"/>
            <w:noWrap/>
            <w:vAlign w:val="bottom"/>
            <w:hideMark/>
          </w:tcPr>
          <w:p w14:paraId="5522E49F" w14:textId="77777777" w:rsidR="00A06288" w:rsidRPr="00586C9E" w:rsidRDefault="00A06288" w:rsidP="00A06288">
            <w:pPr>
              <w:jc w:val="right"/>
              <w:rPr>
                <w:color w:val="000000"/>
                <w:szCs w:val="24"/>
              </w:rPr>
            </w:pPr>
            <w:r w:rsidRPr="00586C9E">
              <w:rPr>
                <w:color w:val="000000"/>
                <w:szCs w:val="24"/>
              </w:rPr>
              <w:t>25.5</w:t>
            </w:r>
          </w:p>
        </w:tc>
        <w:tc>
          <w:tcPr>
            <w:tcW w:w="1080" w:type="dxa"/>
            <w:tcBorders>
              <w:top w:val="nil"/>
              <w:left w:val="nil"/>
              <w:bottom w:val="nil"/>
              <w:right w:val="nil"/>
            </w:tcBorders>
            <w:shd w:val="clear" w:color="auto" w:fill="auto"/>
            <w:noWrap/>
            <w:vAlign w:val="bottom"/>
            <w:hideMark/>
          </w:tcPr>
          <w:p w14:paraId="36A986C6" w14:textId="77777777" w:rsidR="00A06288" w:rsidRPr="00586C9E" w:rsidRDefault="00A06288" w:rsidP="00A06288">
            <w:pPr>
              <w:jc w:val="right"/>
              <w:rPr>
                <w:color w:val="000000"/>
                <w:szCs w:val="24"/>
              </w:rPr>
            </w:pPr>
            <w:r w:rsidRPr="00586C9E">
              <w:rPr>
                <w:color w:val="000000"/>
                <w:szCs w:val="24"/>
              </w:rPr>
              <w:t>23.3</w:t>
            </w:r>
          </w:p>
        </w:tc>
        <w:tc>
          <w:tcPr>
            <w:tcW w:w="774" w:type="dxa"/>
            <w:tcBorders>
              <w:top w:val="nil"/>
              <w:left w:val="nil"/>
              <w:bottom w:val="nil"/>
              <w:right w:val="nil"/>
            </w:tcBorders>
            <w:shd w:val="clear" w:color="000000" w:fill="FFFF00"/>
            <w:noWrap/>
            <w:vAlign w:val="bottom"/>
            <w:hideMark/>
          </w:tcPr>
          <w:p w14:paraId="20A419B2" w14:textId="77777777" w:rsidR="00A06288" w:rsidRPr="00586C9E" w:rsidRDefault="00A06288" w:rsidP="00A06288">
            <w:pPr>
              <w:jc w:val="right"/>
              <w:rPr>
                <w:color w:val="000000"/>
                <w:szCs w:val="24"/>
              </w:rPr>
            </w:pPr>
            <w:r w:rsidRPr="00586C9E">
              <w:rPr>
                <w:color w:val="000000"/>
                <w:szCs w:val="24"/>
              </w:rPr>
              <w:t>0.0489</w:t>
            </w:r>
          </w:p>
        </w:tc>
        <w:tc>
          <w:tcPr>
            <w:tcW w:w="990" w:type="dxa"/>
            <w:tcBorders>
              <w:top w:val="nil"/>
              <w:left w:val="nil"/>
              <w:bottom w:val="nil"/>
              <w:right w:val="nil"/>
            </w:tcBorders>
            <w:shd w:val="clear" w:color="auto" w:fill="auto"/>
            <w:noWrap/>
            <w:vAlign w:val="bottom"/>
            <w:hideMark/>
          </w:tcPr>
          <w:p w14:paraId="527A8B3E" w14:textId="77777777" w:rsidR="00A06288" w:rsidRPr="00586C9E" w:rsidRDefault="00A06288" w:rsidP="00A06288">
            <w:pPr>
              <w:jc w:val="right"/>
              <w:rPr>
                <w:color w:val="000000"/>
                <w:szCs w:val="24"/>
              </w:rPr>
            </w:pPr>
            <w:r w:rsidRPr="00586C9E">
              <w:rPr>
                <w:color w:val="000000"/>
                <w:szCs w:val="24"/>
              </w:rPr>
              <w:t>60.2</w:t>
            </w:r>
          </w:p>
        </w:tc>
        <w:tc>
          <w:tcPr>
            <w:tcW w:w="990" w:type="dxa"/>
            <w:tcBorders>
              <w:top w:val="nil"/>
              <w:left w:val="nil"/>
              <w:bottom w:val="nil"/>
              <w:right w:val="nil"/>
            </w:tcBorders>
            <w:shd w:val="clear" w:color="auto" w:fill="auto"/>
            <w:noWrap/>
            <w:vAlign w:val="bottom"/>
            <w:hideMark/>
          </w:tcPr>
          <w:p w14:paraId="423CB199" w14:textId="77777777" w:rsidR="00A06288" w:rsidRPr="00586C9E" w:rsidRDefault="00A06288" w:rsidP="00A06288">
            <w:pPr>
              <w:jc w:val="right"/>
              <w:rPr>
                <w:color w:val="000000"/>
                <w:szCs w:val="24"/>
              </w:rPr>
            </w:pPr>
            <w:r w:rsidRPr="00586C9E">
              <w:rPr>
                <w:color w:val="000000"/>
                <w:szCs w:val="24"/>
              </w:rPr>
              <w:t>64.5</w:t>
            </w:r>
          </w:p>
        </w:tc>
        <w:tc>
          <w:tcPr>
            <w:tcW w:w="774" w:type="dxa"/>
            <w:tcBorders>
              <w:top w:val="nil"/>
              <w:left w:val="nil"/>
              <w:bottom w:val="nil"/>
              <w:right w:val="nil"/>
            </w:tcBorders>
            <w:shd w:val="clear" w:color="000000" w:fill="FFFF00"/>
            <w:noWrap/>
            <w:vAlign w:val="bottom"/>
            <w:hideMark/>
          </w:tcPr>
          <w:p w14:paraId="2D761FE3" w14:textId="77777777" w:rsidR="00A06288" w:rsidRPr="00586C9E" w:rsidRDefault="00A06288" w:rsidP="00A06288">
            <w:pPr>
              <w:jc w:val="right"/>
              <w:rPr>
                <w:color w:val="000000"/>
                <w:szCs w:val="24"/>
              </w:rPr>
            </w:pPr>
            <w:r w:rsidRPr="00586C9E">
              <w:rPr>
                <w:color w:val="000000"/>
                <w:szCs w:val="24"/>
              </w:rPr>
              <w:t>0.0005</w:t>
            </w:r>
          </w:p>
        </w:tc>
        <w:tc>
          <w:tcPr>
            <w:tcW w:w="990" w:type="dxa"/>
            <w:tcBorders>
              <w:top w:val="nil"/>
              <w:left w:val="nil"/>
              <w:bottom w:val="nil"/>
              <w:right w:val="nil"/>
            </w:tcBorders>
            <w:shd w:val="clear" w:color="auto" w:fill="auto"/>
            <w:noWrap/>
            <w:vAlign w:val="bottom"/>
            <w:hideMark/>
          </w:tcPr>
          <w:p w14:paraId="27B2111F" w14:textId="77777777" w:rsidR="00A06288" w:rsidRPr="00586C9E" w:rsidRDefault="00A06288" w:rsidP="00A06288">
            <w:pPr>
              <w:jc w:val="right"/>
              <w:rPr>
                <w:color w:val="000000"/>
                <w:szCs w:val="24"/>
              </w:rPr>
            </w:pPr>
            <w:r w:rsidRPr="00586C9E">
              <w:rPr>
                <w:color w:val="000000"/>
                <w:szCs w:val="24"/>
              </w:rPr>
              <w:t>14.3</w:t>
            </w:r>
          </w:p>
        </w:tc>
        <w:tc>
          <w:tcPr>
            <w:tcW w:w="990" w:type="dxa"/>
            <w:tcBorders>
              <w:top w:val="nil"/>
              <w:left w:val="nil"/>
              <w:bottom w:val="nil"/>
              <w:right w:val="nil"/>
            </w:tcBorders>
            <w:shd w:val="clear" w:color="auto" w:fill="auto"/>
            <w:noWrap/>
            <w:vAlign w:val="bottom"/>
            <w:hideMark/>
          </w:tcPr>
          <w:p w14:paraId="75479AF0" w14:textId="77777777" w:rsidR="00A06288" w:rsidRPr="00586C9E" w:rsidRDefault="00A06288" w:rsidP="00A06288">
            <w:pPr>
              <w:jc w:val="right"/>
              <w:rPr>
                <w:color w:val="000000"/>
                <w:szCs w:val="24"/>
              </w:rPr>
            </w:pPr>
            <w:r w:rsidRPr="00586C9E">
              <w:rPr>
                <w:color w:val="000000"/>
                <w:szCs w:val="24"/>
              </w:rPr>
              <w:t>12.2</w:t>
            </w:r>
          </w:p>
        </w:tc>
        <w:tc>
          <w:tcPr>
            <w:tcW w:w="774" w:type="dxa"/>
            <w:tcBorders>
              <w:top w:val="nil"/>
              <w:left w:val="nil"/>
              <w:bottom w:val="nil"/>
              <w:right w:val="single" w:sz="4" w:space="0" w:color="auto"/>
            </w:tcBorders>
            <w:shd w:val="clear" w:color="000000" w:fill="FFFF00"/>
            <w:noWrap/>
            <w:vAlign w:val="bottom"/>
            <w:hideMark/>
          </w:tcPr>
          <w:p w14:paraId="570FF0BB" w14:textId="77777777" w:rsidR="00A06288" w:rsidRPr="00586C9E" w:rsidRDefault="00A06288" w:rsidP="00A06288">
            <w:pPr>
              <w:jc w:val="right"/>
              <w:rPr>
                <w:color w:val="000000"/>
                <w:szCs w:val="24"/>
              </w:rPr>
            </w:pPr>
            <w:r w:rsidRPr="00586C9E">
              <w:rPr>
                <w:color w:val="000000"/>
                <w:szCs w:val="24"/>
              </w:rPr>
              <w:t>0.0177</w:t>
            </w:r>
          </w:p>
        </w:tc>
      </w:tr>
      <w:tr w:rsidR="004443D6" w:rsidRPr="00586C9E" w14:paraId="372685EF" w14:textId="77777777" w:rsidTr="00B269EF">
        <w:trPr>
          <w:trHeight w:val="288"/>
        </w:trPr>
        <w:tc>
          <w:tcPr>
            <w:tcW w:w="1187" w:type="dxa"/>
            <w:tcBorders>
              <w:top w:val="nil"/>
              <w:left w:val="single" w:sz="4" w:space="0" w:color="auto"/>
              <w:bottom w:val="single" w:sz="4" w:space="0" w:color="auto"/>
              <w:right w:val="nil"/>
            </w:tcBorders>
            <w:shd w:val="clear" w:color="auto" w:fill="auto"/>
            <w:noWrap/>
            <w:vAlign w:val="bottom"/>
            <w:hideMark/>
          </w:tcPr>
          <w:p w14:paraId="3D35098C" w14:textId="273F7F5C" w:rsidR="00A06288" w:rsidRPr="00586C9E" w:rsidRDefault="00B269EF" w:rsidP="00A06288">
            <w:pPr>
              <w:rPr>
                <w:b/>
                <w:bCs/>
                <w:color w:val="000000"/>
                <w:szCs w:val="24"/>
              </w:rPr>
            </w:pPr>
            <w:r w:rsidRPr="00586C9E">
              <w:rPr>
                <w:b/>
                <w:bCs/>
                <w:color w:val="000000"/>
                <w:szCs w:val="24"/>
              </w:rPr>
              <w:t>E</w:t>
            </w:r>
          </w:p>
        </w:tc>
        <w:tc>
          <w:tcPr>
            <w:tcW w:w="1009" w:type="dxa"/>
            <w:tcBorders>
              <w:top w:val="nil"/>
              <w:left w:val="nil"/>
              <w:bottom w:val="single" w:sz="4" w:space="0" w:color="auto"/>
              <w:right w:val="nil"/>
            </w:tcBorders>
            <w:shd w:val="clear" w:color="auto" w:fill="auto"/>
            <w:noWrap/>
            <w:vAlign w:val="bottom"/>
            <w:hideMark/>
          </w:tcPr>
          <w:p w14:paraId="36BC0851" w14:textId="77777777" w:rsidR="00A06288" w:rsidRPr="00586C9E" w:rsidRDefault="00A06288" w:rsidP="00A06288">
            <w:pPr>
              <w:jc w:val="right"/>
              <w:rPr>
                <w:color w:val="000000"/>
                <w:szCs w:val="24"/>
              </w:rPr>
            </w:pPr>
            <w:r w:rsidRPr="00586C9E">
              <w:rPr>
                <w:color w:val="000000"/>
                <w:szCs w:val="24"/>
              </w:rPr>
              <w:t>19.5</w:t>
            </w:r>
          </w:p>
        </w:tc>
        <w:tc>
          <w:tcPr>
            <w:tcW w:w="1080" w:type="dxa"/>
            <w:tcBorders>
              <w:top w:val="nil"/>
              <w:left w:val="nil"/>
              <w:bottom w:val="single" w:sz="4" w:space="0" w:color="auto"/>
              <w:right w:val="nil"/>
            </w:tcBorders>
            <w:shd w:val="clear" w:color="auto" w:fill="auto"/>
            <w:noWrap/>
            <w:vAlign w:val="bottom"/>
            <w:hideMark/>
          </w:tcPr>
          <w:p w14:paraId="6697D7B3" w14:textId="77777777" w:rsidR="00A06288" w:rsidRPr="00586C9E" w:rsidRDefault="00A06288" w:rsidP="00A06288">
            <w:pPr>
              <w:jc w:val="right"/>
              <w:rPr>
                <w:color w:val="000000"/>
                <w:szCs w:val="24"/>
              </w:rPr>
            </w:pPr>
            <w:r w:rsidRPr="00586C9E">
              <w:rPr>
                <w:color w:val="000000"/>
                <w:szCs w:val="24"/>
              </w:rPr>
              <w:t>23.2</w:t>
            </w:r>
          </w:p>
        </w:tc>
        <w:tc>
          <w:tcPr>
            <w:tcW w:w="774" w:type="dxa"/>
            <w:tcBorders>
              <w:top w:val="nil"/>
              <w:left w:val="nil"/>
              <w:bottom w:val="single" w:sz="4" w:space="0" w:color="auto"/>
              <w:right w:val="nil"/>
            </w:tcBorders>
            <w:shd w:val="clear" w:color="auto" w:fill="auto"/>
            <w:noWrap/>
            <w:vAlign w:val="bottom"/>
            <w:hideMark/>
          </w:tcPr>
          <w:p w14:paraId="6A3AEAC8" w14:textId="77777777" w:rsidR="00A06288" w:rsidRPr="00586C9E" w:rsidRDefault="00A06288" w:rsidP="00A06288">
            <w:pPr>
              <w:jc w:val="right"/>
              <w:rPr>
                <w:color w:val="000000"/>
                <w:szCs w:val="24"/>
              </w:rPr>
            </w:pPr>
            <w:r w:rsidRPr="00586C9E">
              <w:rPr>
                <w:color w:val="000000"/>
                <w:szCs w:val="24"/>
              </w:rPr>
              <w:t>0.3043</w:t>
            </w:r>
          </w:p>
        </w:tc>
        <w:tc>
          <w:tcPr>
            <w:tcW w:w="990" w:type="dxa"/>
            <w:tcBorders>
              <w:top w:val="nil"/>
              <w:left w:val="nil"/>
              <w:bottom w:val="single" w:sz="4" w:space="0" w:color="auto"/>
              <w:right w:val="nil"/>
            </w:tcBorders>
            <w:shd w:val="clear" w:color="auto" w:fill="auto"/>
            <w:noWrap/>
            <w:vAlign w:val="bottom"/>
            <w:hideMark/>
          </w:tcPr>
          <w:p w14:paraId="714DE50D" w14:textId="77777777" w:rsidR="00A06288" w:rsidRPr="00586C9E" w:rsidRDefault="00A06288" w:rsidP="00A06288">
            <w:pPr>
              <w:jc w:val="right"/>
              <w:rPr>
                <w:color w:val="000000"/>
                <w:szCs w:val="24"/>
              </w:rPr>
            </w:pPr>
            <w:r w:rsidRPr="00586C9E">
              <w:rPr>
                <w:color w:val="000000"/>
                <w:szCs w:val="24"/>
              </w:rPr>
              <w:t>58.5</w:t>
            </w:r>
          </w:p>
        </w:tc>
        <w:tc>
          <w:tcPr>
            <w:tcW w:w="990" w:type="dxa"/>
            <w:tcBorders>
              <w:top w:val="nil"/>
              <w:left w:val="nil"/>
              <w:bottom w:val="single" w:sz="4" w:space="0" w:color="auto"/>
              <w:right w:val="nil"/>
            </w:tcBorders>
            <w:shd w:val="clear" w:color="auto" w:fill="auto"/>
            <w:noWrap/>
            <w:vAlign w:val="bottom"/>
            <w:hideMark/>
          </w:tcPr>
          <w:p w14:paraId="5459213A" w14:textId="77777777" w:rsidR="00A06288" w:rsidRPr="00586C9E" w:rsidRDefault="00A06288" w:rsidP="00A06288">
            <w:pPr>
              <w:jc w:val="right"/>
              <w:rPr>
                <w:color w:val="000000"/>
                <w:szCs w:val="24"/>
              </w:rPr>
            </w:pPr>
            <w:r w:rsidRPr="00586C9E">
              <w:rPr>
                <w:color w:val="000000"/>
                <w:szCs w:val="24"/>
              </w:rPr>
              <w:t>63.3</w:t>
            </w:r>
          </w:p>
        </w:tc>
        <w:tc>
          <w:tcPr>
            <w:tcW w:w="774" w:type="dxa"/>
            <w:tcBorders>
              <w:top w:val="nil"/>
              <w:left w:val="nil"/>
              <w:bottom w:val="single" w:sz="4" w:space="0" w:color="auto"/>
              <w:right w:val="nil"/>
            </w:tcBorders>
            <w:shd w:val="clear" w:color="auto" w:fill="auto"/>
            <w:noWrap/>
            <w:vAlign w:val="bottom"/>
            <w:hideMark/>
          </w:tcPr>
          <w:p w14:paraId="7A5C917F" w14:textId="77777777" w:rsidR="00A06288" w:rsidRPr="00586C9E" w:rsidRDefault="00A06288" w:rsidP="00A06288">
            <w:pPr>
              <w:jc w:val="right"/>
              <w:rPr>
                <w:color w:val="000000"/>
                <w:szCs w:val="24"/>
              </w:rPr>
            </w:pPr>
            <w:r w:rsidRPr="00586C9E">
              <w:rPr>
                <w:color w:val="000000"/>
                <w:szCs w:val="24"/>
              </w:rPr>
              <w:t>0.2871</w:t>
            </w:r>
          </w:p>
        </w:tc>
        <w:tc>
          <w:tcPr>
            <w:tcW w:w="990" w:type="dxa"/>
            <w:tcBorders>
              <w:top w:val="nil"/>
              <w:left w:val="nil"/>
              <w:bottom w:val="single" w:sz="4" w:space="0" w:color="auto"/>
              <w:right w:val="nil"/>
            </w:tcBorders>
            <w:shd w:val="clear" w:color="auto" w:fill="auto"/>
            <w:noWrap/>
            <w:vAlign w:val="bottom"/>
            <w:hideMark/>
          </w:tcPr>
          <w:p w14:paraId="4C46B6C3" w14:textId="77777777" w:rsidR="00A06288" w:rsidRPr="00586C9E" w:rsidRDefault="00A06288" w:rsidP="00A06288">
            <w:pPr>
              <w:jc w:val="right"/>
              <w:rPr>
                <w:color w:val="000000"/>
                <w:szCs w:val="24"/>
              </w:rPr>
            </w:pPr>
            <w:r w:rsidRPr="00586C9E">
              <w:rPr>
                <w:color w:val="000000"/>
                <w:szCs w:val="24"/>
              </w:rPr>
              <w:t>22.0</w:t>
            </w:r>
          </w:p>
        </w:tc>
        <w:tc>
          <w:tcPr>
            <w:tcW w:w="990" w:type="dxa"/>
            <w:tcBorders>
              <w:top w:val="nil"/>
              <w:left w:val="nil"/>
              <w:bottom w:val="single" w:sz="4" w:space="0" w:color="auto"/>
              <w:right w:val="nil"/>
            </w:tcBorders>
            <w:shd w:val="clear" w:color="auto" w:fill="auto"/>
            <w:noWrap/>
            <w:vAlign w:val="bottom"/>
            <w:hideMark/>
          </w:tcPr>
          <w:p w14:paraId="4FDE39F8" w14:textId="77777777" w:rsidR="00A06288" w:rsidRPr="00586C9E" w:rsidRDefault="00A06288" w:rsidP="00A06288">
            <w:pPr>
              <w:jc w:val="right"/>
              <w:rPr>
                <w:color w:val="000000"/>
                <w:szCs w:val="24"/>
              </w:rPr>
            </w:pPr>
            <w:r w:rsidRPr="00586C9E">
              <w:rPr>
                <w:color w:val="000000"/>
                <w:szCs w:val="24"/>
              </w:rPr>
              <w:t>13.5</w:t>
            </w:r>
          </w:p>
        </w:tc>
        <w:tc>
          <w:tcPr>
            <w:tcW w:w="774" w:type="dxa"/>
            <w:tcBorders>
              <w:top w:val="nil"/>
              <w:left w:val="nil"/>
              <w:bottom w:val="single" w:sz="4" w:space="0" w:color="auto"/>
              <w:right w:val="single" w:sz="4" w:space="0" w:color="auto"/>
            </w:tcBorders>
            <w:shd w:val="clear" w:color="000000" w:fill="FFFF00"/>
            <w:noWrap/>
            <w:vAlign w:val="bottom"/>
            <w:hideMark/>
          </w:tcPr>
          <w:p w14:paraId="1B62C4D9" w14:textId="77777777" w:rsidR="00A06288" w:rsidRPr="00586C9E" w:rsidRDefault="00A06288" w:rsidP="00A06288">
            <w:pPr>
              <w:jc w:val="right"/>
              <w:rPr>
                <w:color w:val="000000"/>
                <w:szCs w:val="24"/>
              </w:rPr>
            </w:pPr>
            <w:r w:rsidRPr="00586C9E">
              <w:rPr>
                <w:color w:val="000000"/>
                <w:szCs w:val="24"/>
              </w:rPr>
              <w:t>0.0252</w:t>
            </w:r>
          </w:p>
        </w:tc>
      </w:tr>
      <w:tr w:rsidR="00A06288" w:rsidRPr="00586C9E" w14:paraId="4F9B367D"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5BECF824" w14:textId="77777777" w:rsidR="00A06288" w:rsidRPr="00586C9E" w:rsidRDefault="00A06288" w:rsidP="00A06288">
            <w:pPr>
              <w:jc w:val="right"/>
              <w:rPr>
                <w:color w:val="000000"/>
                <w:szCs w:val="24"/>
              </w:rPr>
            </w:pPr>
          </w:p>
        </w:tc>
        <w:tc>
          <w:tcPr>
            <w:tcW w:w="8371" w:type="dxa"/>
            <w:gridSpan w:val="9"/>
            <w:tcBorders>
              <w:top w:val="nil"/>
              <w:left w:val="nil"/>
              <w:bottom w:val="nil"/>
              <w:right w:val="single" w:sz="4" w:space="0" w:color="auto"/>
            </w:tcBorders>
            <w:shd w:val="clear" w:color="auto" w:fill="auto"/>
            <w:noWrap/>
            <w:vAlign w:val="bottom"/>
            <w:hideMark/>
          </w:tcPr>
          <w:p w14:paraId="2CF86082" w14:textId="77777777" w:rsidR="00A06288" w:rsidRPr="00586C9E" w:rsidRDefault="00A06288" w:rsidP="00A06288">
            <w:pPr>
              <w:jc w:val="center"/>
              <w:rPr>
                <w:b/>
                <w:bCs/>
                <w:color w:val="000000"/>
                <w:szCs w:val="24"/>
              </w:rPr>
            </w:pPr>
            <w:r w:rsidRPr="00586C9E">
              <w:rPr>
                <w:b/>
                <w:bCs/>
                <w:color w:val="000000"/>
                <w:szCs w:val="24"/>
              </w:rPr>
              <w:t>Race/Ethnicity</w:t>
            </w:r>
          </w:p>
        </w:tc>
      </w:tr>
      <w:tr w:rsidR="004443D6" w:rsidRPr="00586C9E" w14:paraId="4D29891D"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10863C65" w14:textId="77777777" w:rsidR="00A06288" w:rsidRPr="00586C9E" w:rsidRDefault="00A06288" w:rsidP="00A06288">
            <w:pPr>
              <w:jc w:val="center"/>
              <w:rPr>
                <w:b/>
                <w:bCs/>
                <w:color w:val="000000"/>
                <w:szCs w:val="24"/>
              </w:rPr>
            </w:pPr>
          </w:p>
        </w:tc>
        <w:tc>
          <w:tcPr>
            <w:tcW w:w="2863" w:type="dxa"/>
            <w:gridSpan w:val="3"/>
            <w:tcBorders>
              <w:top w:val="nil"/>
              <w:left w:val="nil"/>
              <w:bottom w:val="nil"/>
              <w:right w:val="nil"/>
            </w:tcBorders>
            <w:shd w:val="clear" w:color="auto" w:fill="auto"/>
            <w:noWrap/>
            <w:vAlign w:val="bottom"/>
            <w:hideMark/>
          </w:tcPr>
          <w:p w14:paraId="08C7A026" w14:textId="77777777" w:rsidR="00A06288" w:rsidRPr="00586C9E" w:rsidRDefault="00A06288" w:rsidP="00A06288">
            <w:pPr>
              <w:jc w:val="center"/>
              <w:rPr>
                <w:b/>
                <w:bCs/>
                <w:color w:val="000000"/>
                <w:szCs w:val="24"/>
              </w:rPr>
            </w:pPr>
            <w:r w:rsidRPr="00586C9E">
              <w:rPr>
                <w:b/>
                <w:bCs/>
                <w:color w:val="000000"/>
                <w:szCs w:val="24"/>
              </w:rPr>
              <w:t>White</w:t>
            </w:r>
          </w:p>
        </w:tc>
        <w:tc>
          <w:tcPr>
            <w:tcW w:w="2754" w:type="dxa"/>
            <w:gridSpan w:val="3"/>
            <w:tcBorders>
              <w:top w:val="nil"/>
              <w:left w:val="nil"/>
              <w:bottom w:val="nil"/>
              <w:right w:val="nil"/>
            </w:tcBorders>
            <w:shd w:val="clear" w:color="auto" w:fill="auto"/>
            <w:noWrap/>
            <w:vAlign w:val="bottom"/>
            <w:hideMark/>
          </w:tcPr>
          <w:p w14:paraId="6D5780C8" w14:textId="77777777" w:rsidR="00A06288" w:rsidRPr="00586C9E" w:rsidRDefault="00A06288" w:rsidP="00A06288">
            <w:pPr>
              <w:jc w:val="center"/>
              <w:rPr>
                <w:b/>
                <w:bCs/>
                <w:color w:val="000000"/>
                <w:szCs w:val="24"/>
              </w:rPr>
            </w:pPr>
            <w:r w:rsidRPr="00586C9E">
              <w:rPr>
                <w:b/>
                <w:bCs/>
                <w:color w:val="000000"/>
                <w:szCs w:val="24"/>
              </w:rPr>
              <w:t>Black</w:t>
            </w:r>
          </w:p>
        </w:tc>
        <w:tc>
          <w:tcPr>
            <w:tcW w:w="2754" w:type="dxa"/>
            <w:gridSpan w:val="3"/>
            <w:tcBorders>
              <w:top w:val="nil"/>
              <w:left w:val="nil"/>
              <w:bottom w:val="nil"/>
              <w:right w:val="single" w:sz="4" w:space="0" w:color="auto"/>
            </w:tcBorders>
            <w:shd w:val="clear" w:color="auto" w:fill="auto"/>
            <w:noWrap/>
            <w:vAlign w:val="bottom"/>
            <w:hideMark/>
          </w:tcPr>
          <w:p w14:paraId="50F47496" w14:textId="77777777" w:rsidR="00A06288" w:rsidRPr="00586C9E" w:rsidRDefault="00A06288" w:rsidP="00A06288">
            <w:pPr>
              <w:jc w:val="center"/>
              <w:rPr>
                <w:b/>
                <w:bCs/>
                <w:color w:val="000000"/>
                <w:szCs w:val="24"/>
              </w:rPr>
            </w:pPr>
            <w:r w:rsidRPr="00586C9E">
              <w:rPr>
                <w:b/>
                <w:bCs/>
                <w:color w:val="000000"/>
                <w:szCs w:val="24"/>
              </w:rPr>
              <w:t>AI/AN</w:t>
            </w:r>
          </w:p>
        </w:tc>
      </w:tr>
      <w:tr w:rsidR="004443D6" w:rsidRPr="00586C9E" w14:paraId="747C3512"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4D7E0995" w14:textId="77777777" w:rsidR="00A06288" w:rsidRPr="00586C9E" w:rsidRDefault="00A06288" w:rsidP="00A06288">
            <w:pPr>
              <w:jc w:val="center"/>
              <w:rPr>
                <w:b/>
                <w:bCs/>
                <w:color w:val="000000"/>
                <w:szCs w:val="24"/>
              </w:rPr>
            </w:pPr>
          </w:p>
        </w:tc>
        <w:tc>
          <w:tcPr>
            <w:tcW w:w="1009" w:type="dxa"/>
            <w:tcBorders>
              <w:top w:val="nil"/>
              <w:left w:val="nil"/>
              <w:bottom w:val="nil"/>
              <w:right w:val="nil"/>
            </w:tcBorders>
            <w:shd w:val="clear" w:color="auto" w:fill="auto"/>
            <w:noWrap/>
            <w:vAlign w:val="bottom"/>
            <w:hideMark/>
          </w:tcPr>
          <w:p w14:paraId="7742701E" w14:textId="77777777" w:rsidR="00A06288" w:rsidRPr="00586C9E" w:rsidRDefault="00A06288" w:rsidP="00A06288">
            <w:pPr>
              <w:rPr>
                <w:b/>
                <w:bCs/>
                <w:color w:val="000000"/>
                <w:szCs w:val="24"/>
              </w:rPr>
            </w:pPr>
            <w:r w:rsidRPr="00586C9E">
              <w:rPr>
                <w:b/>
                <w:bCs/>
                <w:color w:val="000000"/>
                <w:szCs w:val="24"/>
              </w:rPr>
              <w:t>survey %</w:t>
            </w:r>
          </w:p>
        </w:tc>
        <w:tc>
          <w:tcPr>
            <w:tcW w:w="1080" w:type="dxa"/>
            <w:tcBorders>
              <w:top w:val="nil"/>
              <w:left w:val="nil"/>
              <w:bottom w:val="nil"/>
              <w:right w:val="nil"/>
            </w:tcBorders>
            <w:shd w:val="clear" w:color="auto" w:fill="auto"/>
            <w:noWrap/>
            <w:vAlign w:val="bottom"/>
            <w:hideMark/>
          </w:tcPr>
          <w:p w14:paraId="4AD42AAE" w14:textId="77777777" w:rsidR="00A06288" w:rsidRPr="00586C9E" w:rsidRDefault="00A06288" w:rsidP="00A06288">
            <w:pPr>
              <w:rPr>
                <w:b/>
                <w:bCs/>
                <w:color w:val="000000"/>
                <w:szCs w:val="24"/>
              </w:rPr>
            </w:pPr>
            <w:r w:rsidRPr="00586C9E">
              <w:rPr>
                <w:b/>
                <w:bCs/>
                <w:color w:val="000000"/>
                <w:szCs w:val="24"/>
              </w:rPr>
              <w:t>census %</w:t>
            </w:r>
          </w:p>
        </w:tc>
        <w:tc>
          <w:tcPr>
            <w:tcW w:w="774" w:type="dxa"/>
            <w:tcBorders>
              <w:top w:val="nil"/>
              <w:left w:val="nil"/>
              <w:bottom w:val="nil"/>
              <w:right w:val="nil"/>
            </w:tcBorders>
            <w:shd w:val="clear" w:color="auto" w:fill="auto"/>
            <w:noWrap/>
            <w:vAlign w:val="bottom"/>
            <w:hideMark/>
          </w:tcPr>
          <w:p w14:paraId="487631BF" w14:textId="77777777" w:rsidR="00A06288" w:rsidRPr="00586C9E" w:rsidRDefault="00A06288" w:rsidP="00A06288">
            <w:pPr>
              <w:rPr>
                <w:b/>
                <w:bCs/>
                <w:color w:val="000000"/>
                <w:szCs w:val="24"/>
              </w:rPr>
            </w:pPr>
            <w:r w:rsidRPr="00586C9E">
              <w:rPr>
                <w:b/>
                <w:bCs/>
                <w:color w:val="000000"/>
                <w:szCs w:val="24"/>
              </w:rPr>
              <w:t>p-val</w:t>
            </w:r>
          </w:p>
        </w:tc>
        <w:tc>
          <w:tcPr>
            <w:tcW w:w="990" w:type="dxa"/>
            <w:tcBorders>
              <w:top w:val="nil"/>
              <w:left w:val="nil"/>
              <w:bottom w:val="nil"/>
              <w:right w:val="nil"/>
            </w:tcBorders>
            <w:shd w:val="clear" w:color="auto" w:fill="auto"/>
            <w:noWrap/>
            <w:vAlign w:val="bottom"/>
            <w:hideMark/>
          </w:tcPr>
          <w:p w14:paraId="795F52BC" w14:textId="77777777" w:rsidR="00A06288" w:rsidRPr="00586C9E" w:rsidRDefault="00A06288" w:rsidP="00A06288">
            <w:pPr>
              <w:rPr>
                <w:b/>
                <w:bCs/>
                <w:color w:val="000000"/>
                <w:szCs w:val="24"/>
              </w:rPr>
            </w:pPr>
            <w:r w:rsidRPr="00586C9E">
              <w:rPr>
                <w:b/>
                <w:bCs/>
                <w:color w:val="000000"/>
                <w:szCs w:val="24"/>
              </w:rPr>
              <w:t>survey %</w:t>
            </w:r>
          </w:p>
        </w:tc>
        <w:tc>
          <w:tcPr>
            <w:tcW w:w="990" w:type="dxa"/>
            <w:tcBorders>
              <w:top w:val="nil"/>
              <w:left w:val="nil"/>
              <w:bottom w:val="nil"/>
              <w:right w:val="nil"/>
            </w:tcBorders>
            <w:shd w:val="clear" w:color="auto" w:fill="auto"/>
            <w:noWrap/>
            <w:vAlign w:val="bottom"/>
            <w:hideMark/>
          </w:tcPr>
          <w:p w14:paraId="58F5FB25" w14:textId="77777777" w:rsidR="00A06288" w:rsidRPr="00586C9E" w:rsidRDefault="00A06288" w:rsidP="00A06288">
            <w:pPr>
              <w:rPr>
                <w:b/>
                <w:bCs/>
                <w:color w:val="000000"/>
                <w:szCs w:val="24"/>
              </w:rPr>
            </w:pPr>
            <w:r w:rsidRPr="00586C9E">
              <w:rPr>
                <w:b/>
                <w:bCs/>
                <w:color w:val="000000"/>
                <w:szCs w:val="24"/>
              </w:rPr>
              <w:t>census %</w:t>
            </w:r>
          </w:p>
        </w:tc>
        <w:tc>
          <w:tcPr>
            <w:tcW w:w="774" w:type="dxa"/>
            <w:tcBorders>
              <w:top w:val="nil"/>
              <w:left w:val="nil"/>
              <w:bottom w:val="nil"/>
              <w:right w:val="nil"/>
            </w:tcBorders>
            <w:shd w:val="clear" w:color="auto" w:fill="auto"/>
            <w:noWrap/>
            <w:vAlign w:val="bottom"/>
            <w:hideMark/>
          </w:tcPr>
          <w:p w14:paraId="6FB0963A" w14:textId="77777777" w:rsidR="00A06288" w:rsidRPr="00586C9E" w:rsidRDefault="00A06288" w:rsidP="00A06288">
            <w:pPr>
              <w:rPr>
                <w:b/>
                <w:bCs/>
                <w:color w:val="000000"/>
                <w:szCs w:val="24"/>
              </w:rPr>
            </w:pPr>
            <w:r w:rsidRPr="00586C9E">
              <w:rPr>
                <w:b/>
                <w:bCs/>
                <w:color w:val="000000"/>
                <w:szCs w:val="24"/>
              </w:rPr>
              <w:t>p-val</w:t>
            </w:r>
          </w:p>
        </w:tc>
        <w:tc>
          <w:tcPr>
            <w:tcW w:w="990" w:type="dxa"/>
            <w:tcBorders>
              <w:top w:val="nil"/>
              <w:left w:val="nil"/>
              <w:bottom w:val="nil"/>
              <w:right w:val="nil"/>
            </w:tcBorders>
            <w:shd w:val="clear" w:color="auto" w:fill="auto"/>
            <w:noWrap/>
            <w:vAlign w:val="bottom"/>
            <w:hideMark/>
          </w:tcPr>
          <w:p w14:paraId="64801C77" w14:textId="77777777" w:rsidR="00A06288" w:rsidRPr="00586C9E" w:rsidRDefault="00A06288" w:rsidP="00A06288">
            <w:pPr>
              <w:rPr>
                <w:b/>
                <w:bCs/>
                <w:color w:val="000000"/>
                <w:szCs w:val="24"/>
              </w:rPr>
            </w:pPr>
            <w:r w:rsidRPr="00586C9E">
              <w:rPr>
                <w:b/>
                <w:bCs/>
                <w:color w:val="000000"/>
                <w:szCs w:val="24"/>
              </w:rPr>
              <w:t>survey %</w:t>
            </w:r>
          </w:p>
        </w:tc>
        <w:tc>
          <w:tcPr>
            <w:tcW w:w="990" w:type="dxa"/>
            <w:tcBorders>
              <w:top w:val="nil"/>
              <w:left w:val="nil"/>
              <w:bottom w:val="nil"/>
              <w:right w:val="nil"/>
            </w:tcBorders>
            <w:shd w:val="clear" w:color="auto" w:fill="auto"/>
            <w:noWrap/>
            <w:vAlign w:val="bottom"/>
            <w:hideMark/>
          </w:tcPr>
          <w:p w14:paraId="21D0E291" w14:textId="77777777" w:rsidR="00A06288" w:rsidRPr="00586C9E" w:rsidRDefault="00A06288" w:rsidP="00A06288">
            <w:pPr>
              <w:rPr>
                <w:b/>
                <w:bCs/>
                <w:color w:val="000000"/>
                <w:szCs w:val="24"/>
              </w:rPr>
            </w:pPr>
            <w:r w:rsidRPr="00586C9E">
              <w:rPr>
                <w:b/>
                <w:bCs/>
                <w:color w:val="000000"/>
                <w:szCs w:val="24"/>
              </w:rPr>
              <w:t>census %</w:t>
            </w:r>
          </w:p>
        </w:tc>
        <w:tc>
          <w:tcPr>
            <w:tcW w:w="774" w:type="dxa"/>
            <w:tcBorders>
              <w:top w:val="nil"/>
              <w:left w:val="nil"/>
              <w:bottom w:val="nil"/>
              <w:right w:val="single" w:sz="4" w:space="0" w:color="auto"/>
            </w:tcBorders>
            <w:shd w:val="clear" w:color="auto" w:fill="auto"/>
            <w:noWrap/>
            <w:vAlign w:val="bottom"/>
            <w:hideMark/>
          </w:tcPr>
          <w:p w14:paraId="65908647" w14:textId="77777777" w:rsidR="00A06288" w:rsidRPr="00586C9E" w:rsidRDefault="00A06288" w:rsidP="00A06288">
            <w:pPr>
              <w:rPr>
                <w:b/>
                <w:bCs/>
                <w:color w:val="000000"/>
                <w:szCs w:val="24"/>
              </w:rPr>
            </w:pPr>
            <w:r w:rsidRPr="00586C9E">
              <w:rPr>
                <w:b/>
                <w:bCs/>
                <w:color w:val="000000"/>
                <w:szCs w:val="24"/>
              </w:rPr>
              <w:t>p-val</w:t>
            </w:r>
          </w:p>
        </w:tc>
      </w:tr>
      <w:tr w:rsidR="00B269EF" w:rsidRPr="00586C9E" w14:paraId="6607517A"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5C0CE73A" w14:textId="0B86093C" w:rsidR="00B269EF" w:rsidRPr="00586C9E" w:rsidRDefault="00B269EF" w:rsidP="00B269EF">
            <w:pPr>
              <w:rPr>
                <w:b/>
                <w:bCs/>
                <w:color w:val="000000"/>
                <w:szCs w:val="24"/>
              </w:rPr>
            </w:pPr>
            <w:r w:rsidRPr="00586C9E">
              <w:rPr>
                <w:b/>
                <w:bCs/>
                <w:color w:val="000000"/>
                <w:szCs w:val="24"/>
              </w:rPr>
              <w:t>A</w:t>
            </w:r>
          </w:p>
        </w:tc>
        <w:tc>
          <w:tcPr>
            <w:tcW w:w="1009" w:type="dxa"/>
            <w:tcBorders>
              <w:top w:val="nil"/>
              <w:left w:val="nil"/>
              <w:bottom w:val="nil"/>
              <w:right w:val="nil"/>
            </w:tcBorders>
            <w:shd w:val="clear" w:color="auto" w:fill="auto"/>
            <w:noWrap/>
            <w:vAlign w:val="bottom"/>
            <w:hideMark/>
          </w:tcPr>
          <w:p w14:paraId="760F874A" w14:textId="77777777" w:rsidR="00B269EF" w:rsidRPr="00586C9E" w:rsidRDefault="00B269EF" w:rsidP="00B269EF">
            <w:pPr>
              <w:jc w:val="right"/>
              <w:rPr>
                <w:color w:val="000000"/>
                <w:szCs w:val="24"/>
              </w:rPr>
            </w:pPr>
            <w:r w:rsidRPr="00586C9E">
              <w:rPr>
                <w:color w:val="000000"/>
                <w:szCs w:val="24"/>
              </w:rPr>
              <w:t>88.7</w:t>
            </w:r>
          </w:p>
        </w:tc>
        <w:tc>
          <w:tcPr>
            <w:tcW w:w="1080" w:type="dxa"/>
            <w:tcBorders>
              <w:top w:val="nil"/>
              <w:left w:val="nil"/>
              <w:bottom w:val="nil"/>
              <w:right w:val="nil"/>
            </w:tcBorders>
            <w:shd w:val="clear" w:color="auto" w:fill="auto"/>
            <w:noWrap/>
            <w:vAlign w:val="bottom"/>
            <w:hideMark/>
          </w:tcPr>
          <w:p w14:paraId="4CC61F50" w14:textId="77777777" w:rsidR="00B269EF" w:rsidRPr="00586C9E" w:rsidRDefault="00B269EF" w:rsidP="00B269EF">
            <w:pPr>
              <w:jc w:val="right"/>
              <w:rPr>
                <w:color w:val="000000"/>
                <w:szCs w:val="24"/>
              </w:rPr>
            </w:pPr>
            <w:r w:rsidRPr="00586C9E">
              <w:rPr>
                <w:color w:val="000000"/>
                <w:szCs w:val="24"/>
              </w:rPr>
              <w:t>87.4</w:t>
            </w:r>
          </w:p>
        </w:tc>
        <w:tc>
          <w:tcPr>
            <w:tcW w:w="774" w:type="dxa"/>
            <w:tcBorders>
              <w:top w:val="nil"/>
              <w:left w:val="nil"/>
              <w:bottom w:val="nil"/>
              <w:right w:val="nil"/>
            </w:tcBorders>
            <w:shd w:val="clear" w:color="auto" w:fill="auto"/>
            <w:noWrap/>
            <w:vAlign w:val="bottom"/>
            <w:hideMark/>
          </w:tcPr>
          <w:p w14:paraId="67AC1C99" w14:textId="77777777" w:rsidR="00B269EF" w:rsidRPr="00586C9E" w:rsidRDefault="00B269EF" w:rsidP="00B269EF">
            <w:pPr>
              <w:jc w:val="right"/>
              <w:rPr>
                <w:color w:val="000000"/>
                <w:szCs w:val="24"/>
              </w:rPr>
            </w:pPr>
            <w:r w:rsidRPr="00586C9E">
              <w:rPr>
                <w:color w:val="000000"/>
                <w:szCs w:val="24"/>
              </w:rPr>
              <w:t>0.130</w:t>
            </w:r>
          </w:p>
        </w:tc>
        <w:tc>
          <w:tcPr>
            <w:tcW w:w="990" w:type="dxa"/>
            <w:tcBorders>
              <w:top w:val="nil"/>
              <w:left w:val="nil"/>
              <w:bottom w:val="nil"/>
              <w:right w:val="nil"/>
            </w:tcBorders>
            <w:shd w:val="clear" w:color="auto" w:fill="auto"/>
            <w:noWrap/>
            <w:vAlign w:val="bottom"/>
            <w:hideMark/>
          </w:tcPr>
          <w:p w14:paraId="50D1FFEF" w14:textId="77777777" w:rsidR="00B269EF" w:rsidRPr="00586C9E" w:rsidRDefault="00B269EF" w:rsidP="00B269EF">
            <w:pPr>
              <w:jc w:val="right"/>
              <w:rPr>
                <w:color w:val="000000"/>
                <w:szCs w:val="24"/>
              </w:rPr>
            </w:pPr>
            <w:r w:rsidRPr="00586C9E">
              <w:rPr>
                <w:color w:val="000000"/>
                <w:szCs w:val="24"/>
              </w:rPr>
              <w:t>2.2</w:t>
            </w:r>
          </w:p>
        </w:tc>
        <w:tc>
          <w:tcPr>
            <w:tcW w:w="990" w:type="dxa"/>
            <w:tcBorders>
              <w:top w:val="nil"/>
              <w:left w:val="nil"/>
              <w:bottom w:val="nil"/>
              <w:right w:val="nil"/>
            </w:tcBorders>
            <w:shd w:val="clear" w:color="auto" w:fill="auto"/>
            <w:noWrap/>
            <w:vAlign w:val="bottom"/>
            <w:hideMark/>
          </w:tcPr>
          <w:p w14:paraId="23545250" w14:textId="77777777" w:rsidR="00B269EF" w:rsidRPr="00586C9E" w:rsidRDefault="00B269EF" w:rsidP="00B269EF">
            <w:pPr>
              <w:jc w:val="right"/>
              <w:rPr>
                <w:color w:val="000000"/>
                <w:szCs w:val="24"/>
              </w:rPr>
            </w:pPr>
            <w:r w:rsidRPr="00586C9E">
              <w:rPr>
                <w:color w:val="000000"/>
                <w:szCs w:val="24"/>
              </w:rPr>
              <w:t>3.8</w:t>
            </w:r>
          </w:p>
        </w:tc>
        <w:tc>
          <w:tcPr>
            <w:tcW w:w="774" w:type="dxa"/>
            <w:tcBorders>
              <w:top w:val="nil"/>
              <w:left w:val="nil"/>
              <w:bottom w:val="nil"/>
              <w:right w:val="nil"/>
            </w:tcBorders>
            <w:shd w:val="clear" w:color="000000" w:fill="FFFF00"/>
            <w:noWrap/>
            <w:vAlign w:val="bottom"/>
            <w:hideMark/>
          </w:tcPr>
          <w:p w14:paraId="74E67C69" w14:textId="77777777" w:rsidR="00B269EF" w:rsidRPr="00586C9E" w:rsidRDefault="00B269EF" w:rsidP="00B269EF">
            <w:pPr>
              <w:jc w:val="right"/>
              <w:rPr>
                <w:color w:val="000000"/>
                <w:szCs w:val="24"/>
              </w:rPr>
            </w:pPr>
            <w:r w:rsidRPr="00586C9E">
              <w:rPr>
                <w:color w:val="000000"/>
                <w:szCs w:val="24"/>
              </w:rPr>
              <w:t>0.000</w:t>
            </w:r>
          </w:p>
        </w:tc>
        <w:tc>
          <w:tcPr>
            <w:tcW w:w="990" w:type="dxa"/>
            <w:tcBorders>
              <w:top w:val="nil"/>
              <w:left w:val="nil"/>
              <w:bottom w:val="nil"/>
              <w:right w:val="nil"/>
            </w:tcBorders>
            <w:shd w:val="clear" w:color="auto" w:fill="auto"/>
            <w:noWrap/>
            <w:vAlign w:val="bottom"/>
            <w:hideMark/>
          </w:tcPr>
          <w:p w14:paraId="493FAE92" w14:textId="77777777" w:rsidR="00B269EF" w:rsidRPr="00586C9E" w:rsidRDefault="00B269EF" w:rsidP="00B269EF">
            <w:pPr>
              <w:jc w:val="right"/>
              <w:rPr>
                <w:color w:val="000000"/>
                <w:szCs w:val="24"/>
              </w:rPr>
            </w:pPr>
            <w:r w:rsidRPr="00586C9E">
              <w:rPr>
                <w:color w:val="000000"/>
                <w:szCs w:val="24"/>
              </w:rPr>
              <w:t>1.6</w:t>
            </w:r>
          </w:p>
        </w:tc>
        <w:tc>
          <w:tcPr>
            <w:tcW w:w="990" w:type="dxa"/>
            <w:tcBorders>
              <w:top w:val="nil"/>
              <w:left w:val="nil"/>
              <w:bottom w:val="nil"/>
              <w:right w:val="nil"/>
            </w:tcBorders>
            <w:shd w:val="clear" w:color="auto" w:fill="auto"/>
            <w:noWrap/>
            <w:vAlign w:val="bottom"/>
            <w:hideMark/>
          </w:tcPr>
          <w:p w14:paraId="2B18FC92" w14:textId="77777777" w:rsidR="00B269EF" w:rsidRPr="00586C9E" w:rsidRDefault="00B269EF" w:rsidP="00B269EF">
            <w:pPr>
              <w:jc w:val="right"/>
              <w:rPr>
                <w:color w:val="000000"/>
                <w:szCs w:val="24"/>
              </w:rPr>
            </w:pPr>
            <w:r w:rsidRPr="00586C9E">
              <w:rPr>
                <w:color w:val="000000"/>
                <w:szCs w:val="24"/>
              </w:rPr>
              <w:t>0.4</w:t>
            </w:r>
          </w:p>
        </w:tc>
        <w:tc>
          <w:tcPr>
            <w:tcW w:w="774" w:type="dxa"/>
            <w:tcBorders>
              <w:top w:val="nil"/>
              <w:left w:val="nil"/>
              <w:bottom w:val="nil"/>
              <w:right w:val="single" w:sz="4" w:space="0" w:color="auto"/>
            </w:tcBorders>
            <w:shd w:val="clear" w:color="000000" w:fill="FFFF00"/>
            <w:noWrap/>
            <w:vAlign w:val="bottom"/>
            <w:hideMark/>
          </w:tcPr>
          <w:p w14:paraId="789E253B" w14:textId="77777777" w:rsidR="00B269EF" w:rsidRPr="00586C9E" w:rsidRDefault="00B269EF" w:rsidP="00B269EF">
            <w:pPr>
              <w:jc w:val="right"/>
              <w:rPr>
                <w:color w:val="000000"/>
                <w:szCs w:val="24"/>
              </w:rPr>
            </w:pPr>
            <w:r w:rsidRPr="00586C9E">
              <w:rPr>
                <w:color w:val="000000"/>
                <w:szCs w:val="24"/>
              </w:rPr>
              <w:t>0.001</w:t>
            </w:r>
          </w:p>
        </w:tc>
      </w:tr>
      <w:tr w:rsidR="00B269EF" w:rsidRPr="00586C9E" w14:paraId="333610AA"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41CD97B4" w14:textId="32221766" w:rsidR="00B269EF" w:rsidRPr="00586C9E" w:rsidRDefault="00B269EF" w:rsidP="00B269EF">
            <w:pPr>
              <w:rPr>
                <w:b/>
                <w:bCs/>
                <w:color w:val="000000"/>
                <w:szCs w:val="24"/>
              </w:rPr>
            </w:pPr>
            <w:r w:rsidRPr="00586C9E">
              <w:rPr>
                <w:b/>
                <w:bCs/>
                <w:color w:val="000000"/>
                <w:szCs w:val="24"/>
              </w:rPr>
              <w:t>B</w:t>
            </w:r>
          </w:p>
        </w:tc>
        <w:tc>
          <w:tcPr>
            <w:tcW w:w="1009" w:type="dxa"/>
            <w:tcBorders>
              <w:top w:val="nil"/>
              <w:left w:val="nil"/>
              <w:bottom w:val="nil"/>
              <w:right w:val="nil"/>
            </w:tcBorders>
            <w:shd w:val="clear" w:color="auto" w:fill="auto"/>
            <w:noWrap/>
            <w:vAlign w:val="bottom"/>
            <w:hideMark/>
          </w:tcPr>
          <w:p w14:paraId="07419AD4" w14:textId="77777777" w:rsidR="00B269EF" w:rsidRPr="00586C9E" w:rsidRDefault="00B269EF" w:rsidP="00B269EF">
            <w:pPr>
              <w:jc w:val="right"/>
              <w:rPr>
                <w:color w:val="000000"/>
                <w:szCs w:val="24"/>
              </w:rPr>
            </w:pPr>
            <w:r w:rsidRPr="00586C9E">
              <w:rPr>
                <w:color w:val="000000"/>
                <w:szCs w:val="24"/>
              </w:rPr>
              <w:t>71.5</w:t>
            </w:r>
          </w:p>
        </w:tc>
        <w:tc>
          <w:tcPr>
            <w:tcW w:w="1080" w:type="dxa"/>
            <w:tcBorders>
              <w:top w:val="nil"/>
              <w:left w:val="nil"/>
              <w:bottom w:val="nil"/>
              <w:right w:val="nil"/>
            </w:tcBorders>
            <w:shd w:val="clear" w:color="auto" w:fill="auto"/>
            <w:noWrap/>
            <w:vAlign w:val="bottom"/>
            <w:hideMark/>
          </w:tcPr>
          <w:p w14:paraId="7ADD6099" w14:textId="77777777" w:rsidR="00B269EF" w:rsidRPr="00586C9E" w:rsidRDefault="00B269EF" w:rsidP="00B269EF">
            <w:pPr>
              <w:jc w:val="right"/>
              <w:rPr>
                <w:color w:val="000000"/>
                <w:szCs w:val="24"/>
              </w:rPr>
            </w:pPr>
            <w:r w:rsidRPr="00586C9E">
              <w:rPr>
                <w:color w:val="000000"/>
                <w:szCs w:val="24"/>
              </w:rPr>
              <w:t>62.0</w:t>
            </w:r>
          </w:p>
        </w:tc>
        <w:tc>
          <w:tcPr>
            <w:tcW w:w="774" w:type="dxa"/>
            <w:tcBorders>
              <w:top w:val="nil"/>
              <w:left w:val="nil"/>
              <w:bottom w:val="nil"/>
              <w:right w:val="nil"/>
            </w:tcBorders>
            <w:shd w:val="clear" w:color="000000" w:fill="FFFF00"/>
            <w:noWrap/>
            <w:vAlign w:val="bottom"/>
            <w:hideMark/>
          </w:tcPr>
          <w:p w14:paraId="19CFC685" w14:textId="77777777" w:rsidR="00B269EF" w:rsidRPr="00586C9E" w:rsidRDefault="00B269EF" w:rsidP="00B269EF">
            <w:pPr>
              <w:jc w:val="right"/>
              <w:rPr>
                <w:color w:val="000000"/>
                <w:szCs w:val="24"/>
              </w:rPr>
            </w:pPr>
            <w:r w:rsidRPr="00586C9E">
              <w:rPr>
                <w:color w:val="000000"/>
                <w:szCs w:val="24"/>
              </w:rPr>
              <w:t>0.000</w:t>
            </w:r>
          </w:p>
        </w:tc>
        <w:tc>
          <w:tcPr>
            <w:tcW w:w="990" w:type="dxa"/>
            <w:tcBorders>
              <w:top w:val="nil"/>
              <w:left w:val="nil"/>
              <w:bottom w:val="nil"/>
              <w:right w:val="nil"/>
            </w:tcBorders>
            <w:shd w:val="clear" w:color="auto" w:fill="auto"/>
            <w:noWrap/>
            <w:vAlign w:val="bottom"/>
            <w:hideMark/>
          </w:tcPr>
          <w:p w14:paraId="52FF9663" w14:textId="77777777" w:rsidR="00B269EF" w:rsidRPr="00586C9E" w:rsidRDefault="00B269EF" w:rsidP="00B269EF">
            <w:pPr>
              <w:jc w:val="right"/>
              <w:rPr>
                <w:color w:val="000000"/>
                <w:szCs w:val="24"/>
              </w:rPr>
            </w:pPr>
            <w:r w:rsidRPr="00586C9E">
              <w:rPr>
                <w:color w:val="000000"/>
                <w:szCs w:val="24"/>
              </w:rPr>
              <w:t>16.6</w:t>
            </w:r>
          </w:p>
        </w:tc>
        <w:tc>
          <w:tcPr>
            <w:tcW w:w="990" w:type="dxa"/>
            <w:tcBorders>
              <w:top w:val="nil"/>
              <w:left w:val="nil"/>
              <w:bottom w:val="nil"/>
              <w:right w:val="nil"/>
            </w:tcBorders>
            <w:shd w:val="clear" w:color="auto" w:fill="auto"/>
            <w:noWrap/>
            <w:vAlign w:val="bottom"/>
            <w:hideMark/>
          </w:tcPr>
          <w:p w14:paraId="3239250A" w14:textId="77777777" w:rsidR="00B269EF" w:rsidRPr="00586C9E" w:rsidRDefault="00B269EF" w:rsidP="00B269EF">
            <w:pPr>
              <w:jc w:val="right"/>
              <w:rPr>
                <w:color w:val="000000"/>
                <w:szCs w:val="24"/>
              </w:rPr>
            </w:pPr>
            <w:r w:rsidRPr="00586C9E">
              <w:rPr>
                <w:color w:val="000000"/>
                <w:szCs w:val="24"/>
              </w:rPr>
              <w:t>31.1</w:t>
            </w:r>
          </w:p>
        </w:tc>
        <w:tc>
          <w:tcPr>
            <w:tcW w:w="774" w:type="dxa"/>
            <w:tcBorders>
              <w:top w:val="nil"/>
              <w:left w:val="nil"/>
              <w:bottom w:val="nil"/>
              <w:right w:val="nil"/>
            </w:tcBorders>
            <w:shd w:val="clear" w:color="000000" w:fill="FFFF00"/>
            <w:noWrap/>
            <w:vAlign w:val="bottom"/>
            <w:hideMark/>
          </w:tcPr>
          <w:p w14:paraId="554EB8A3" w14:textId="77777777" w:rsidR="00B269EF" w:rsidRPr="00586C9E" w:rsidRDefault="00B269EF" w:rsidP="00B269EF">
            <w:pPr>
              <w:jc w:val="right"/>
              <w:rPr>
                <w:color w:val="000000"/>
                <w:szCs w:val="24"/>
              </w:rPr>
            </w:pPr>
            <w:r w:rsidRPr="00586C9E">
              <w:rPr>
                <w:color w:val="000000"/>
                <w:szCs w:val="24"/>
              </w:rPr>
              <w:t>0.000</w:t>
            </w:r>
          </w:p>
        </w:tc>
        <w:tc>
          <w:tcPr>
            <w:tcW w:w="990" w:type="dxa"/>
            <w:tcBorders>
              <w:top w:val="nil"/>
              <w:left w:val="nil"/>
              <w:bottom w:val="nil"/>
              <w:right w:val="nil"/>
            </w:tcBorders>
            <w:shd w:val="clear" w:color="auto" w:fill="auto"/>
            <w:noWrap/>
            <w:vAlign w:val="bottom"/>
            <w:hideMark/>
          </w:tcPr>
          <w:p w14:paraId="480E3469" w14:textId="77777777" w:rsidR="00B269EF" w:rsidRPr="00586C9E" w:rsidRDefault="00B269EF" w:rsidP="00B269EF">
            <w:pPr>
              <w:jc w:val="right"/>
              <w:rPr>
                <w:color w:val="000000"/>
                <w:szCs w:val="24"/>
              </w:rPr>
            </w:pPr>
            <w:r w:rsidRPr="00586C9E">
              <w:rPr>
                <w:color w:val="000000"/>
                <w:szCs w:val="24"/>
              </w:rPr>
              <w:t>1.0</w:t>
            </w:r>
          </w:p>
        </w:tc>
        <w:tc>
          <w:tcPr>
            <w:tcW w:w="990" w:type="dxa"/>
            <w:tcBorders>
              <w:top w:val="nil"/>
              <w:left w:val="nil"/>
              <w:bottom w:val="nil"/>
              <w:right w:val="nil"/>
            </w:tcBorders>
            <w:shd w:val="clear" w:color="auto" w:fill="auto"/>
            <w:noWrap/>
            <w:vAlign w:val="bottom"/>
            <w:hideMark/>
          </w:tcPr>
          <w:p w14:paraId="63FD68E6" w14:textId="77777777" w:rsidR="00B269EF" w:rsidRPr="00586C9E" w:rsidRDefault="00B269EF" w:rsidP="00B269EF">
            <w:pPr>
              <w:jc w:val="right"/>
              <w:rPr>
                <w:color w:val="000000"/>
                <w:szCs w:val="24"/>
              </w:rPr>
            </w:pPr>
            <w:r w:rsidRPr="00586C9E">
              <w:rPr>
                <w:color w:val="000000"/>
                <w:szCs w:val="24"/>
              </w:rPr>
              <w:t>0.2</w:t>
            </w:r>
          </w:p>
        </w:tc>
        <w:tc>
          <w:tcPr>
            <w:tcW w:w="774" w:type="dxa"/>
            <w:tcBorders>
              <w:top w:val="nil"/>
              <w:left w:val="nil"/>
              <w:bottom w:val="nil"/>
              <w:right w:val="single" w:sz="4" w:space="0" w:color="auto"/>
            </w:tcBorders>
            <w:shd w:val="clear" w:color="000000" w:fill="FFFF00"/>
            <w:noWrap/>
            <w:vAlign w:val="bottom"/>
            <w:hideMark/>
          </w:tcPr>
          <w:p w14:paraId="0BAE27B5" w14:textId="77777777" w:rsidR="00B269EF" w:rsidRPr="00586C9E" w:rsidRDefault="00B269EF" w:rsidP="00B269EF">
            <w:pPr>
              <w:jc w:val="right"/>
              <w:rPr>
                <w:color w:val="000000"/>
                <w:szCs w:val="24"/>
              </w:rPr>
            </w:pPr>
            <w:r w:rsidRPr="00586C9E">
              <w:rPr>
                <w:color w:val="000000"/>
                <w:szCs w:val="24"/>
              </w:rPr>
              <w:t>0.008</w:t>
            </w:r>
          </w:p>
        </w:tc>
      </w:tr>
      <w:tr w:rsidR="00B269EF" w:rsidRPr="00586C9E" w14:paraId="4FADEA10"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3C2A0F4B" w14:textId="556902FB" w:rsidR="00B269EF" w:rsidRPr="00586C9E" w:rsidRDefault="00B269EF" w:rsidP="00B269EF">
            <w:pPr>
              <w:rPr>
                <w:b/>
                <w:bCs/>
                <w:color w:val="000000"/>
                <w:szCs w:val="24"/>
              </w:rPr>
            </w:pPr>
            <w:r w:rsidRPr="00586C9E">
              <w:rPr>
                <w:b/>
                <w:bCs/>
                <w:color w:val="000000"/>
                <w:szCs w:val="24"/>
              </w:rPr>
              <w:t>C</w:t>
            </w:r>
          </w:p>
        </w:tc>
        <w:tc>
          <w:tcPr>
            <w:tcW w:w="1009" w:type="dxa"/>
            <w:tcBorders>
              <w:top w:val="nil"/>
              <w:left w:val="nil"/>
              <w:bottom w:val="nil"/>
              <w:right w:val="nil"/>
            </w:tcBorders>
            <w:shd w:val="clear" w:color="auto" w:fill="auto"/>
            <w:noWrap/>
            <w:vAlign w:val="bottom"/>
            <w:hideMark/>
          </w:tcPr>
          <w:p w14:paraId="3499794D" w14:textId="77777777" w:rsidR="00B269EF" w:rsidRPr="00586C9E" w:rsidRDefault="00B269EF" w:rsidP="00B269EF">
            <w:pPr>
              <w:jc w:val="right"/>
              <w:rPr>
                <w:color w:val="000000"/>
                <w:szCs w:val="24"/>
              </w:rPr>
            </w:pPr>
            <w:r w:rsidRPr="00586C9E">
              <w:rPr>
                <w:color w:val="000000"/>
                <w:szCs w:val="24"/>
              </w:rPr>
              <w:t>72.5</w:t>
            </w:r>
          </w:p>
        </w:tc>
        <w:tc>
          <w:tcPr>
            <w:tcW w:w="1080" w:type="dxa"/>
            <w:tcBorders>
              <w:top w:val="nil"/>
              <w:left w:val="nil"/>
              <w:bottom w:val="nil"/>
              <w:right w:val="nil"/>
            </w:tcBorders>
            <w:shd w:val="clear" w:color="auto" w:fill="auto"/>
            <w:noWrap/>
            <w:vAlign w:val="bottom"/>
            <w:hideMark/>
          </w:tcPr>
          <w:p w14:paraId="7ECF5CA1" w14:textId="77777777" w:rsidR="00B269EF" w:rsidRPr="00586C9E" w:rsidRDefault="00B269EF" w:rsidP="00B269EF">
            <w:pPr>
              <w:jc w:val="right"/>
              <w:rPr>
                <w:color w:val="000000"/>
                <w:szCs w:val="24"/>
              </w:rPr>
            </w:pPr>
            <w:r w:rsidRPr="00586C9E">
              <w:rPr>
                <w:color w:val="000000"/>
                <w:szCs w:val="24"/>
              </w:rPr>
              <w:t>66.3</w:t>
            </w:r>
          </w:p>
        </w:tc>
        <w:tc>
          <w:tcPr>
            <w:tcW w:w="774" w:type="dxa"/>
            <w:tcBorders>
              <w:top w:val="nil"/>
              <w:left w:val="nil"/>
              <w:bottom w:val="nil"/>
              <w:right w:val="nil"/>
            </w:tcBorders>
            <w:shd w:val="clear" w:color="000000" w:fill="FFFF00"/>
            <w:noWrap/>
            <w:vAlign w:val="bottom"/>
            <w:hideMark/>
          </w:tcPr>
          <w:p w14:paraId="74218EA3" w14:textId="77777777" w:rsidR="00B269EF" w:rsidRPr="00586C9E" w:rsidRDefault="00B269EF" w:rsidP="00B269EF">
            <w:pPr>
              <w:jc w:val="right"/>
              <w:rPr>
                <w:color w:val="000000"/>
                <w:szCs w:val="24"/>
              </w:rPr>
            </w:pPr>
            <w:r w:rsidRPr="00586C9E">
              <w:rPr>
                <w:color w:val="000000"/>
                <w:szCs w:val="24"/>
              </w:rPr>
              <w:t>0.000</w:t>
            </w:r>
          </w:p>
        </w:tc>
        <w:tc>
          <w:tcPr>
            <w:tcW w:w="990" w:type="dxa"/>
            <w:tcBorders>
              <w:top w:val="nil"/>
              <w:left w:val="nil"/>
              <w:bottom w:val="nil"/>
              <w:right w:val="nil"/>
            </w:tcBorders>
            <w:shd w:val="clear" w:color="auto" w:fill="auto"/>
            <w:noWrap/>
            <w:vAlign w:val="bottom"/>
            <w:hideMark/>
          </w:tcPr>
          <w:p w14:paraId="4669F0AF" w14:textId="77777777" w:rsidR="00B269EF" w:rsidRPr="00586C9E" w:rsidRDefault="00B269EF" w:rsidP="00B269EF">
            <w:pPr>
              <w:jc w:val="right"/>
              <w:rPr>
                <w:color w:val="000000"/>
                <w:szCs w:val="24"/>
              </w:rPr>
            </w:pPr>
            <w:r w:rsidRPr="00586C9E">
              <w:rPr>
                <w:color w:val="000000"/>
                <w:szCs w:val="24"/>
              </w:rPr>
              <w:t>17.5</w:t>
            </w:r>
          </w:p>
        </w:tc>
        <w:tc>
          <w:tcPr>
            <w:tcW w:w="990" w:type="dxa"/>
            <w:tcBorders>
              <w:top w:val="nil"/>
              <w:left w:val="nil"/>
              <w:bottom w:val="nil"/>
              <w:right w:val="nil"/>
            </w:tcBorders>
            <w:shd w:val="clear" w:color="auto" w:fill="auto"/>
            <w:noWrap/>
            <w:vAlign w:val="bottom"/>
            <w:hideMark/>
          </w:tcPr>
          <w:p w14:paraId="694351F2" w14:textId="77777777" w:rsidR="00B269EF" w:rsidRPr="00586C9E" w:rsidRDefault="00B269EF" w:rsidP="00B269EF">
            <w:pPr>
              <w:jc w:val="right"/>
              <w:rPr>
                <w:color w:val="000000"/>
                <w:szCs w:val="24"/>
              </w:rPr>
            </w:pPr>
            <w:r w:rsidRPr="00586C9E">
              <w:rPr>
                <w:color w:val="000000"/>
                <w:szCs w:val="24"/>
              </w:rPr>
              <w:t>27.0</w:t>
            </w:r>
          </w:p>
        </w:tc>
        <w:tc>
          <w:tcPr>
            <w:tcW w:w="774" w:type="dxa"/>
            <w:tcBorders>
              <w:top w:val="nil"/>
              <w:left w:val="nil"/>
              <w:bottom w:val="nil"/>
              <w:right w:val="nil"/>
            </w:tcBorders>
            <w:shd w:val="clear" w:color="000000" w:fill="FFFF00"/>
            <w:noWrap/>
            <w:vAlign w:val="bottom"/>
            <w:hideMark/>
          </w:tcPr>
          <w:p w14:paraId="56ABB217" w14:textId="77777777" w:rsidR="00B269EF" w:rsidRPr="00586C9E" w:rsidRDefault="00B269EF" w:rsidP="00B269EF">
            <w:pPr>
              <w:jc w:val="right"/>
              <w:rPr>
                <w:color w:val="000000"/>
                <w:szCs w:val="24"/>
              </w:rPr>
            </w:pPr>
            <w:r w:rsidRPr="00586C9E">
              <w:rPr>
                <w:color w:val="000000"/>
                <w:szCs w:val="24"/>
              </w:rPr>
              <w:t>0.000</w:t>
            </w:r>
          </w:p>
        </w:tc>
        <w:tc>
          <w:tcPr>
            <w:tcW w:w="990" w:type="dxa"/>
            <w:tcBorders>
              <w:top w:val="nil"/>
              <w:left w:val="nil"/>
              <w:bottom w:val="nil"/>
              <w:right w:val="nil"/>
            </w:tcBorders>
            <w:shd w:val="clear" w:color="auto" w:fill="auto"/>
            <w:noWrap/>
            <w:vAlign w:val="bottom"/>
            <w:hideMark/>
          </w:tcPr>
          <w:p w14:paraId="13DBFBE4" w14:textId="77777777" w:rsidR="00B269EF" w:rsidRPr="00586C9E" w:rsidRDefault="00B269EF" w:rsidP="00B269EF">
            <w:pPr>
              <w:jc w:val="right"/>
              <w:rPr>
                <w:color w:val="000000"/>
                <w:szCs w:val="24"/>
              </w:rPr>
            </w:pPr>
            <w:r w:rsidRPr="00586C9E">
              <w:rPr>
                <w:color w:val="000000"/>
                <w:szCs w:val="24"/>
              </w:rPr>
              <w:t>1.5</w:t>
            </w:r>
          </w:p>
        </w:tc>
        <w:tc>
          <w:tcPr>
            <w:tcW w:w="990" w:type="dxa"/>
            <w:tcBorders>
              <w:top w:val="nil"/>
              <w:left w:val="nil"/>
              <w:bottom w:val="nil"/>
              <w:right w:val="nil"/>
            </w:tcBorders>
            <w:shd w:val="clear" w:color="auto" w:fill="auto"/>
            <w:noWrap/>
            <w:vAlign w:val="bottom"/>
            <w:hideMark/>
          </w:tcPr>
          <w:p w14:paraId="795B2401" w14:textId="77777777" w:rsidR="00B269EF" w:rsidRPr="00586C9E" w:rsidRDefault="00B269EF" w:rsidP="00B269EF">
            <w:pPr>
              <w:jc w:val="right"/>
              <w:rPr>
                <w:color w:val="000000"/>
                <w:szCs w:val="24"/>
              </w:rPr>
            </w:pPr>
            <w:r w:rsidRPr="00586C9E">
              <w:rPr>
                <w:color w:val="000000"/>
                <w:szCs w:val="24"/>
              </w:rPr>
              <w:t>0.1</w:t>
            </w:r>
          </w:p>
        </w:tc>
        <w:tc>
          <w:tcPr>
            <w:tcW w:w="774" w:type="dxa"/>
            <w:tcBorders>
              <w:top w:val="nil"/>
              <w:left w:val="nil"/>
              <w:bottom w:val="nil"/>
              <w:right w:val="single" w:sz="4" w:space="0" w:color="auto"/>
            </w:tcBorders>
            <w:shd w:val="clear" w:color="000000" w:fill="FFFF00"/>
            <w:noWrap/>
            <w:vAlign w:val="bottom"/>
            <w:hideMark/>
          </w:tcPr>
          <w:p w14:paraId="388133D3" w14:textId="77777777" w:rsidR="00B269EF" w:rsidRPr="00586C9E" w:rsidRDefault="00B269EF" w:rsidP="00B269EF">
            <w:pPr>
              <w:jc w:val="right"/>
              <w:rPr>
                <w:color w:val="000000"/>
                <w:szCs w:val="24"/>
              </w:rPr>
            </w:pPr>
            <w:r w:rsidRPr="00586C9E">
              <w:rPr>
                <w:color w:val="000000"/>
                <w:szCs w:val="24"/>
              </w:rPr>
              <w:t>0.002</w:t>
            </w:r>
          </w:p>
        </w:tc>
      </w:tr>
      <w:tr w:rsidR="00B269EF" w:rsidRPr="00586C9E" w14:paraId="2E4B824E"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5DF93B6E" w14:textId="72AC3D0D" w:rsidR="00B269EF" w:rsidRPr="00586C9E" w:rsidRDefault="00B269EF" w:rsidP="00B269EF">
            <w:pPr>
              <w:rPr>
                <w:b/>
                <w:bCs/>
                <w:color w:val="000000"/>
                <w:szCs w:val="24"/>
              </w:rPr>
            </w:pPr>
            <w:r w:rsidRPr="00586C9E">
              <w:rPr>
                <w:b/>
                <w:bCs/>
                <w:color w:val="000000"/>
                <w:szCs w:val="24"/>
              </w:rPr>
              <w:t>D</w:t>
            </w:r>
          </w:p>
        </w:tc>
        <w:tc>
          <w:tcPr>
            <w:tcW w:w="1009" w:type="dxa"/>
            <w:tcBorders>
              <w:top w:val="nil"/>
              <w:left w:val="nil"/>
              <w:bottom w:val="nil"/>
              <w:right w:val="nil"/>
            </w:tcBorders>
            <w:shd w:val="clear" w:color="auto" w:fill="auto"/>
            <w:noWrap/>
            <w:vAlign w:val="bottom"/>
            <w:hideMark/>
          </w:tcPr>
          <w:p w14:paraId="3D69E013" w14:textId="77777777" w:rsidR="00B269EF" w:rsidRPr="00586C9E" w:rsidRDefault="00B269EF" w:rsidP="00B269EF">
            <w:pPr>
              <w:jc w:val="right"/>
              <w:rPr>
                <w:color w:val="000000"/>
                <w:szCs w:val="24"/>
              </w:rPr>
            </w:pPr>
            <w:r w:rsidRPr="00586C9E">
              <w:rPr>
                <w:color w:val="000000"/>
                <w:szCs w:val="24"/>
              </w:rPr>
              <w:t>89.6</w:t>
            </w:r>
          </w:p>
        </w:tc>
        <w:tc>
          <w:tcPr>
            <w:tcW w:w="1080" w:type="dxa"/>
            <w:tcBorders>
              <w:top w:val="nil"/>
              <w:left w:val="nil"/>
              <w:bottom w:val="nil"/>
              <w:right w:val="nil"/>
            </w:tcBorders>
            <w:shd w:val="clear" w:color="auto" w:fill="auto"/>
            <w:noWrap/>
            <w:vAlign w:val="bottom"/>
            <w:hideMark/>
          </w:tcPr>
          <w:p w14:paraId="21C60F12" w14:textId="77777777" w:rsidR="00B269EF" w:rsidRPr="00586C9E" w:rsidRDefault="00B269EF" w:rsidP="00B269EF">
            <w:pPr>
              <w:jc w:val="right"/>
              <w:rPr>
                <w:color w:val="000000"/>
                <w:szCs w:val="24"/>
              </w:rPr>
            </w:pPr>
            <w:r w:rsidRPr="00586C9E">
              <w:rPr>
                <w:color w:val="000000"/>
                <w:szCs w:val="24"/>
              </w:rPr>
              <w:t>85.6</w:t>
            </w:r>
          </w:p>
        </w:tc>
        <w:tc>
          <w:tcPr>
            <w:tcW w:w="774" w:type="dxa"/>
            <w:tcBorders>
              <w:top w:val="nil"/>
              <w:left w:val="nil"/>
              <w:bottom w:val="nil"/>
              <w:right w:val="nil"/>
            </w:tcBorders>
            <w:shd w:val="clear" w:color="000000" w:fill="FFFF00"/>
            <w:noWrap/>
            <w:vAlign w:val="bottom"/>
            <w:hideMark/>
          </w:tcPr>
          <w:p w14:paraId="463CFB08" w14:textId="77777777" w:rsidR="00B269EF" w:rsidRPr="00586C9E" w:rsidRDefault="00B269EF" w:rsidP="00B269EF">
            <w:pPr>
              <w:jc w:val="right"/>
              <w:rPr>
                <w:color w:val="000000"/>
                <w:szCs w:val="24"/>
              </w:rPr>
            </w:pPr>
            <w:r w:rsidRPr="00586C9E">
              <w:rPr>
                <w:color w:val="000000"/>
                <w:szCs w:val="24"/>
              </w:rPr>
              <w:t>0.000</w:t>
            </w:r>
          </w:p>
        </w:tc>
        <w:tc>
          <w:tcPr>
            <w:tcW w:w="990" w:type="dxa"/>
            <w:tcBorders>
              <w:top w:val="nil"/>
              <w:left w:val="nil"/>
              <w:bottom w:val="nil"/>
              <w:right w:val="nil"/>
            </w:tcBorders>
            <w:shd w:val="clear" w:color="auto" w:fill="auto"/>
            <w:noWrap/>
            <w:vAlign w:val="bottom"/>
            <w:hideMark/>
          </w:tcPr>
          <w:p w14:paraId="2C77456A" w14:textId="77777777" w:rsidR="00B269EF" w:rsidRPr="00586C9E" w:rsidRDefault="00B269EF" w:rsidP="00B269EF">
            <w:pPr>
              <w:jc w:val="right"/>
              <w:rPr>
                <w:color w:val="000000"/>
                <w:szCs w:val="24"/>
              </w:rPr>
            </w:pPr>
            <w:r w:rsidRPr="00586C9E">
              <w:rPr>
                <w:color w:val="000000"/>
                <w:szCs w:val="24"/>
              </w:rPr>
              <w:t>1.9</w:t>
            </w:r>
          </w:p>
        </w:tc>
        <w:tc>
          <w:tcPr>
            <w:tcW w:w="990" w:type="dxa"/>
            <w:tcBorders>
              <w:top w:val="nil"/>
              <w:left w:val="nil"/>
              <w:bottom w:val="nil"/>
              <w:right w:val="nil"/>
            </w:tcBorders>
            <w:shd w:val="clear" w:color="auto" w:fill="auto"/>
            <w:noWrap/>
            <w:vAlign w:val="bottom"/>
            <w:hideMark/>
          </w:tcPr>
          <w:p w14:paraId="76AEAF5F" w14:textId="77777777" w:rsidR="00B269EF" w:rsidRPr="00586C9E" w:rsidRDefault="00B269EF" w:rsidP="00B269EF">
            <w:pPr>
              <w:jc w:val="right"/>
              <w:rPr>
                <w:color w:val="000000"/>
                <w:szCs w:val="24"/>
              </w:rPr>
            </w:pPr>
            <w:r w:rsidRPr="00586C9E">
              <w:rPr>
                <w:color w:val="000000"/>
                <w:szCs w:val="24"/>
              </w:rPr>
              <w:t>3.7</w:t>
            </w:r>
          </w:p>
        </w:tc>
        <w:tc>
          <w:tcPr>
            <w:tcW w:w="774" w:type="dxa"/>
            <w:tcBorders>
              <w:top w:val="nil"/>
              <w:left w:val="nil"/>
              <w:bottom w:val="nil"/>
              <w:right w:val="nil"/>
            </w:tcBorders>
            <w:shd w:val="clear" w:color="000000" w:fill="FFFF00"/>
            <w:noWrap/>
            <w:vAlign w:val="bottom"/>
            <w:hideMark/>
          </w:tcPr>
          <w:p w14:paraId="268AD4BC" w14:textId="77777777" w:rsidR="00B269EF" w:rsidRPr="00586C9E" w:rsidRDefault="00B269EF" w:rsidP="00B269EF">
            <w:pPr>
              <w:jc w:val="right"/>
              <w:rPr>
                <w:color w:val="000000"/>
                <w:szCs w:val="24"/>
              </w:rPr>
            </w:pPr>
            <w:r w:rsidRPr="00586C9E">
              <w:rPr>
                <w:color w:val="000000"/>
                <w:szCs w:val="24"/>
              </w:rPr>
              <w:t>0.000</w:t>
            </w:r>
          </w:p>
        </w:tc>
        <w:tc>
          <w:tcPr>
            <w:tcW w:w="990" w:type="dxa"/>
            <w:tcBorders>
              <w:top w:val="nil"/>
              <w:left w:val="nil"/>
              <w:bottom w:val="nil"/>
              <w:right w:val="nil"/>
            </w:tcBorders>
            <w:shd w:val="clear" w:color="auto" w:fill="auto"/>
            <w:noWrap/>
            <w:vAlign w:val="bottom"/>
            <w:hideMark/>
          </w:tcPr>
          <w:p w14:paraId="371008A3" w14:textId="77777777" w:rsidR="00B269EF" w:rsidRPr="00586C9E" w:rsidRDefault="00B269EF" w:rsidP="00B269EF">
            <w:pPr>
              <w:jc w:val="right"/>
              <w:rPr>
                <w:color w:val="000000"/>
                <w:szCs w:val="24"/>
              </w:rPr>
            </w:pPr>
            <w:r w:rsidRPr="00586C9E">
              <w:rPr>
                <w:color w:val="000000"/>
                <w:szCs w:val="24"/>
              </w:rPr>
              <w:t>1.1</w:t>
            </w:r>
          </w:p>
        </w:tc>
        <w:tc>
          <w:tcPr>
            <w:tcW w:w="990" w:type="dxa"/>
            <w:tcBorders>
              <w:top w:val="nil"/>
              <w:left w:val="nil"/>
              <w:bottom w:val="nil"/>
              <w:right w:val="nil"/>
            </w:tcBorders>
            <w:shd w:val="clear" w:color="auto" w:fill="auto"/>
            <w:noWrap/>
            <w:vAlign w:val="bottom"/>
            <w:hideMark/>
          </w:tcPr>
          <w:p w14:paraId="7D2834F8" w14:textId="77777777" w:rsidR="00B269EF" w:rsidRPr="00586C9E" w:rsidRDefault="00B269EF" w:rsidP="00B269EF">
            <w:pPr>
              <w:jc w:val="right"/>
              <w:rPr>
                <w:color w:val="000000"/>
                <w:szCs w:val="24"/>
              </w:rPr>
            </w:pPr>
            <w:r w:rsidRPr="00586C9E">
              <w:rPr>
                <w:color w:val="000000"/>
                <w:szCs w:val="24"/>
              </w:rPr>
              <w:t>0.8</w:t>
            </w:r>
          </w:p>
        </w:tc>
        <w:tc>
          <w:tcPr>
            <w:tcW w:w="774" w:type="dxa"/>
            <w:tcBorders>
              <w:top w:val="nil"/>
              <w:left w:val="nil"/>
              <w:bottom w:val="nil"/>
              <w:right w:val="single" w:sz="4" w:space="0" w:color="auto"/>
            </w:tcBorders>
            <w:shd w:val="clear" w:color="auto" w:fill="auto"/>
            <w:noWrap/>
            <w:vAlign w:val="bottom"/>
            <w:hideMark/>
          </w:tcPr>
          <w:p w14:paraId="0A85138B" w14:textId="77777777" w:rsidR="00B269EF" w:rsidRPr="00586C9E" w:rsidRDefault="00B269EF" w:rsidP="00B269EF">
            <w:pPr>
              <w:jc w:val="right"/>
              <w:rPr>
                <w:color w:val="000000"/>
                <w:szCs w:val="24"/>
              </w:rPr>
            </w:pPr>
            <w:r w:rsidRPr="00586C9E">
              <w:rPr>
                <w:color w:val="000000"/>
                <w:szCs w:val="24"/>
              </w:rPr>
              <w:t>0.304</w:t>
            </w:r>
          </w:p>
        </w:tc>
      </w:tr>
      <w:tr w:rsidR="00B269EF" w:rsidRPr="00586C9E" w14:paraId="776685F4"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21D2B6C4" w14:textId="501B6DFD" w:rsidR="00B269EF" w:rsidRPr="00586C9E" w:rsidRDefault="00B269EF" w:rsidP="00B269EF">
            <w:pPr>
              <w:rPr>
                <w:b/>
                <w:bCs/>
                <w:color w:val="000000"/>
                <w:szCs w:val="24"/>
              </w:rPr>
            </w:pPr>
            <w:r w:rsidRPr="00586C9E">
              <w:rPr>
                <w:b/>
                <w:bCs/>
                <w:color w:val="000000"/>
                <w:szCs w:val="24"/>
              </w:rPr>
              <w:t>E</w:t>
            </w:r>
          </w:p>
        </w:tc>
        <w:tc>
          <w:tcPr>
            <w:tcW w:w="1009" w:type="dxa"/>
            <w:tcBorders>
              <w:top w:val="nil"/>
              <w:left w:val="nil"/>
              <w:bottom w:val="nil"/>
              <w:right w:val="nil"/>
            </w:tcBorders>
            <w:shd w:val="clear" w:color="auto" w:fill="auto"/>
            <w:noWrap/>
            <w:vAlign w:val="bottom"/>
            <w:hideMark/>
          </w:tcPr>
          <w:p w14:paraId="2BBA3B2C" w14:textId="77777777" w:rsidR="00B269EF" w:rsidRPr="00586C9E" w:rsidRDefault="00B269EF" w:rsidP="00B269EF">
            <w:pPr>
              <w:jc w:val="right"/>
              <w:rPr>
                <w:color w:val="000000"/>
                <w:szCs w:val="24"/>
              </w:rPr>
            </w:pPr>
            <w:r w:rsidRPr="00586C9E">
              <w:rPr>
                <w:color w:val="000000"/>
                <w:szCs w:val="24"/>
              </w:rPr>
              <w:t>86.2</w:t>
            </w:r>
          </w:p>
        </w:tc>
        <w:tc>
          <w:tcPr>
            <w:tcW w:w="1080" w:type="dxa"/>
            <w:tcBorders>
              <w:top w:val="nil"/>
              <w:left w:val="nil"/>
              <w:bottom w:val="nil"/>
              <w:right w:val="nil"/>
            </w:tcBorders>
            <w:shd w:val="clear" w:color="auto" w:fill="auto"/>
            <w:noWrap/>
            <w:vAlign w:val="bottom"/>
            <w:hideMark/>
          </w:tcPr>
          <w:p w14:paraId="227CC2C7" w14:textId="77777777" w:rsidR="00B269EF" w:rsidRPr="00586C9E" w:rsidRDefault="00B269EF" w:rsidP="00B269EF">
            <w:pPr>
              <w:jc w:val="right"/>
              <w:rPr>
                <w:color w:val="000000"/>
                <w:szCs w:val="24"/>
              </w:rPr>
            </w:pPr>
            <w:r w:rsidRPr="00586C9E">
              <w:rPr>
                <w:color w:val="000000"/>
                <w:szCs w:val="24"/>
              </w:rPr>
              <w:t>75.7</w:t>
            </w:r>
          </w:p>
        </w:tc>
        <w:tc>
          <w:tcPr>
            <w:tcW w:w="774" w:type="dxa"/>
            <w:tcBorders>
              <w:top w:val="nil"/>
              <w:left w:val="nil"/>
              <w:bottom w:val="nil"/>
              <w:right w:val="nil"/>
            </w:tcBorders>
            <w:shd w:val="clear" w:color="000000" w:fill="FFFF00"/>
            <w:noWrap/>
            <w:vAlign w:val="bottom"/>
            <w:hideMark/>
          </w:tcPr>
          <w:p w14:paraId="27492430" w14:textId="77777777" w:rsidR="00B269EF" w:rsidRPr="00586C9E" w:rsidRDefault="00B269EF" w:rsidP="00B269EF">
            <w:pPr>
              <w:jc w:val="right"/>
              <w:rPr>
                <w:color w:val="000000"/>
                <w:szCs w:val="24"/>
              </w:rPr>
            </w:pPr>
            <w:r w:rsidRPr="00586C9E">
              <w:rPr>
                <w:color w:val="000000"/>
                <w:szCs w:val="24"/>
              </w:rPr>
              <w:t>0.001</w:t>
            </w:r>
          </w:p>
        </w:tc>
        <w:tc>
          <w:tcPr>
            <w:tcW w:w="990" w:type="dxa"/>
            <w:tcBorders>
              <w:top w:val="nil"/>
              <w:left w:val="nil"/>
              <w:bottom w:val="nil"/>
              <w:right w:val="nil"/>
            </w:tcBorders>
            <w:shd w:val="clear" w:color="auto" w:fill="auto"/>
            <w:noWrap/>
            <w:vAlign w:val="bottom"/>
            <w:hideMark/>
          </w:tcPr>
          <w:p w14:paraId="3BFDFB63" w14:textId="77777777" w:rsidR="00B269EF" w:rsidRPr="00586C9E" w:rsidRDefault="00B269EF" w:rsidP="00B269EF">
            <w:pPr>
              <w:jc w:val="right"/>
              <w:rPr>
                <w:color w:val="000000"/>
                <w:szCs w:val="24"/>
              </w:rPr>
            </w:pPr>
            <w:r w:rsidRPr="00586C9E">
              <w:rPr>
                <w:color w:val="000000"/>
                <w:szCs w:val="24"/>
              </w:rPr>
              <w:t>4.1</w:t>
            </w:r>
          </w:p>
        </w:tc>
        <w:tc>
          <w:tcPr>
            <w:tcW w:w="990" w:type="dxa"/>
            <w:tcBorders>
              <w:top w:val="nil"/>
              <w:left w:val="nil"/>
              <w:bottom w:val="nil"/>
              <w:right w:val="nil"/>
            </w:tcBorders>
            <w:shd w:val="clear" w:color="auto" w:fill="auto"/>
            <w:noWrap/>
            <w:vAlign w:val="bottom"/>
            <w:hideMark/>
          </w:tcPr>
          <w:p w14:paraId="19A1D66A" w14:textId="77777777" w:rsidR="00B269EF" w:rsidRPr="00586C9E" w:rsidRDefault="00B269EF" w:rsidP="00B269EF">
            <w:pPr>
              <w:jc w:val="right"/>
              <w:rPr>
                <w:color w:val="000000"/>
                <w:szCs w:val="24"/>
              </w:rPr>
            </w:pPr>
            <w:r w:rsidRPr="00586C9E">
              <w:rPr>
                <w:color w:val="000000"/>
                <w:szCs w:val="24"/>
              </w:rPr>
              <w:t>5.9</w:t>
            </w:r>
          </w:p>
        </w:tc>
        <w:tc>
          <w:tcPr>
            <w:tcW w:w="774" w:type="dxa"/>
            <w:tcBorders>
              <w:top w:val="nil"/>
              <w:left w:val="nil"/>
              <w:bottom w:val="nil"/>
              <w:right w:val="nil"/>
            </w:tcBorders>
            <w:shd w:val="clear" w:color="auto" w:fill="auto"/>
            <w:noWrap/>
            <w:vAlign w:val="bottom"/>
            <w:hideMark/>
          </w:tcPr>
          <w:p w14:paraId="70AB64FD" w14:textId="77777777" w:rsidR="00B269EF" w:rsidRPr="00586C9E" w:rsidRDefault="00B269EF" w:rsidP="00B269EF">
            <w:pPr>
              <w:jc w:val="right"/>
              <w:rPr>
                <w:color w:val="000000"/>
                <w:szCs w:val="24"/>
              </w:rPr>
            </w:pPr>
            <w:r w:rsidRPr="00586C9E">
              <w:rPr>
                <w:color w:val="000000"/>
                <w:szCs w:val="24"/>
              </w:rPr>
              <w:t>0.391</w:t>
            </w:r>
          </w:p>
        </w:tc>
        <w:tc>
          <w:tcPr>
            <w:tcW w:w="990" w:type="dxa"/>
            <w:tcBorders>
              <w:top w:val="nil"/>
              <w:left w:val="nil"/>
              <w:bottom w:val="nil"/>
              <w:right w:val="nil"/>
            </w:tcBorders>
            <w:shd w:val="clear" w:color="auto" w:fill="auto"/>
            <w:noWrap/>
            <w:vAlign w:val="bottom"/>
            <w:hideMark/>
          </w:tcPr>
          <w:p w14:paraId="7A4E3EDC" w14:textId="77777777" w:rsidR="00B269EF" w:rsidRPr="00586C9E" w:rsidRDefault="00B269EF" w:rsidP="00B269EF">
            <w:pPr>
              <w:jc w:val="right"/>
              <w:rPr>
                <w:color w:val="000000"/>
                <w:szCs w:val="24"/>
              </w:rPr>
            </w:pPr>
            <w:r w:rsidRPr="00586C9E">
              <w:rPr>
                <w:color w:val="000000"/>
                <w:szCs w:val="24"/>
              </w:rPr>
              <w:t>4.1</w:t>
            </w:r>
          </w:p>
        </w:tc>
        <w:tc>
          <w:tcPr>
            <w:tcW w:w="990" w:type="dxa"/>
            <w:tcBorders>
              <w:top w:val="nil"/>
              <w:left w:val="nil"/>
              <w:bottom w:val="nil"/>
              <w:right w:val="nil"/>
            </w:tcBorders>
            <w:shd w:val="clear" w:color="auto" w:fill="auto"/>
            <w:noWrap/>
            <w:vAlign w:val="bottom"/>
            <w:hideMark/>
          </w:tcPr>
          <w:p w14:paraId="26CE6EFE" w14:textId="77777777" w:rsidR="00B269EF" w:rsidRPr="00586C9E" w:rsidRDefault="00B269EF" w:rsidP="00B269EF">
            <w:pPr>
              <w:jc w:val="right"/>
              <w:rPr>
                <w:color w:val="000000"/>
                <w:szCs w:val="24"/>
              </w:rPr>
            </w:pPr>
            <w:r w:rsidRPr="00586C9E">
              <w:rPr>
                <w:color w:val="000000"/>
                <w:szCs w:val="24"/>
              </w:rPr>
              <w:t>1.8</w:t>
            </w:r>
          </w:p>
        </w:tc>
        <w:tc>
          <w:tcPr>
            <w:tcW w:w="774" w:type="dxa"/>
            <w:tcBorders>
              <w:top w:val="nil"/>
              <w:left w:val="nil"/>
              <w:bottom w:val="nil"/>
              <w:right w:val="single" w:sz="4" w:space="0" w:color="auto"/>
            </w:tcBorders>
            <w:shd w:val="clear" w:color="auto" w:fill="auto"/>
            <w:noWrap/>
            <w:vAlign w:val="bottom"/>
            <w:hideMark/>
          </w:tcPr>
          <w:p w14:paraId="5884BD7F" w14:textId="77777777" w:rsidR="00B269EF" w:rsidRPr="00586C9E" w:rsidRDefault="00B269EF" w:rsidP="00B269EF">
            <w:pPr>
              <w:jc w:val="right"/>
              <w:rPr>
                <w:color w:val="000000"/>
                <w:szCs w:val="24"/>
              </w:rPr>
            </w:pPr>
            <w:r w:rsidRPr="00586C9E">
              <w:rPr>
                <w:color w:val="000000"/>
                <w:szCs w:val="24"/>
              </w:rPr>
              <w:t>0.202</w:t>
            </w:r>
          </w:p>
        </w:tc>
      </w:tr>
      <w:tr w:rsidR="004443D6" w:rsidRPr="00586C9E" w14:paraId="35CF118F"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332DD328" w14:textId="77777777" w:rsidR="00A06288" w:rsidRPr="00586C9E" w:rsidRDefault="00A06288" w:rsidP="00A06288">
            <w:pPr>
              <w:jc w:val="right"/>
              <w:rPr>
                <w:color w:val="000000"/>
                <w:szCs w:val="24"/>
              </w:rPr>
            </w:pPr>
          </w:p>
        </w:tc>
        <w:tc>
          <w:tcPr>
            <w:tcW w:w="2863" w:type="dxa"/>
            <w:gridSpan w:val="3"/>
            <w:tcBorders>
              <w:top w:val="nil"/>
              <w:left w:val="nil"/>
              <w:bottom w:val="nil"/>
              <w:right w:val="nil"/>
            </w:tcBorders>
            <w:shd w:val="clear" w:color="auto" w:fill="auto"/>
            <w:noWrap/>
            <w:vAlign w:val="bottom"/>
            <w:hideMark/>
          </w:tcPr>
          <w:p w14:paraId="000A8691" w14:textId="77777777" w:rsidR="00A06288" w:rsidRPr="00586C9E" w:rsidRDefault="00A06288" w:rsidP="00A06288">
            <w:pPr>
              <w:jc w:val="center"/>
              <w:rPr>
                <w:b/>
                <w:bCs/>
                <w:color w:val="000000"/>
                <w:szCs w:val="24"/>
              </w:rPr>
            </w:pPr>
            <w:r w:rsidRPr="00586C9E">
              <w:rPr>
                <w:b/>
                <w:bCs/>
                <w:color w:val="000000"/>
                <w:szCs w:val="24"/>
              </w:rPr>
              <w:t>Asian</w:t>
            </w:r>
          </w:p>
        </w:tc>
        <w:tc>
          <w:tcPr>
            <w:tcW w:w="2754" w:type="dxa"/>
            <w:gridSpan w:val="3"/>
            <w:tcBorders>
              <w:top w:val="nil"/>
              <w:left w:val="nil"/>
              <w:bottom w:val="nil"/>
              <w:right w:val="nil"/>
            </w:tcBorders>
            <w:shd w:val="clear" w:color="auto" w:fill="auto"/>
            <w:noWrap/>
            <w:vAlign w:val="bottom"/>
            <w:hideMark/>
          </w:tcPr>
          <w:p w14:paraId="2ED924C5" w14:textId="77777777" w:rsidR="00A06288" w:rsidRPr="00586C9E" w:rsidRDefault="00A06288" w:rsidP="00A06288">
            <w:pPr>
              <w:jc w:val="center"/>
              <w:rPr>
                <w:b/>
                <w:bCs/>
                <w:color w:val="000000"/>
                <w:szCs w:val="24"/>
              </w:rPr>
            </w:pPr>
            <w:r w:rsidRPr="00586C9E">
              <w:rPr>
                <w:b/>
                <w:bCs/>
                <w:color w:val="000000"/>
                <w:szCs w:val="24"/>
              </w:rPr>
              <w:t>Hawaiian/Pacific Islander</w:t>
            </w:r>
          </w:p>
        </w:tc>
        <w:tc>
          <w:tcPr>
            <w:tcW w:w="2754" w:type="dxa"/>
            <w:gridSpan w:val="3"/>
            <w:tcBorders>
              <w:top w:val="nil"/>
              <w:left w:val="nil"/>
              <w:bottom w:val="nil"/>
              <w:right w:val="single" w:sz="4" w:space="0" w:color="auto"/>
            </w:tcBorders>
            <w:shd w:val="clear" w:color="auto" w:fill="auto"/>
            <w:noWrap/>
            <w:vAlign w:val="bottom"/>
            <w:hideMark/>
          </w:tcPr>
          <w:p w14:paraId="5B6466F8" w14:textId="77777777" w:rsidR="00A06288" w:rsidRPr="00586C9E" w:rsidRDefault="00A06288" w:rsidP="00A06288">
            <w:pPr>
              <w:jc w:val="center"/>
              <w:rPr>
                <w:b/>
                <w:bCs/>
                <w:color w:val="000000"/>
                <w:szCs w:val="24"/>
              </w:rPr>
            </w:pPr>
            <w:r w:rsidRPr="00586C9E">
              <w:rPr>
                <w:b/>
                <w:bCs/>
                <w:color w:val="000000"/>
                <w:szCs w:val="24"/>
              </w:rPr>
              <w:t>Hispanic</w:t>
            </w:r>
          </w:p>
        </w:tc>
      </w:tr>
      <w:tr w:rsidR="004443D6" w:rsidRPr="00586C9E" w14:paraId="72053516"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63E17024" w14:textId="77777777" w:rsidR="00A06288" w:rsidRPr="00586C9E" w:rsidRDefault="00A06288" w:rsidP="00A06288">
            <w:pPr>
              <w:jc w:val="center"/>
              <w:rPr>
                <w:b/>
                <w:bCs/>
                <w:color w:val="000000"/>
                <w:szCs w:val="24"/>
              </w:rPr>
            </w:pPr>
          </w:p>
        </w:tc>
        <w:tc>
          <w:tcPr>
            <w:tcW w:w="1009" w:type="dxa"/>
            <w:tcBorders>
              <w:top w:val="nil"/>
              <w:left w:val="nil"/>
              <w:bottom w:val="nil"/>
              <w:right w:val="nil"/>
            </w:tcBorders>
            <w:shd w:val="clear" w:color="auto" w:fill="auto"/>
            <w:noWrap/>
            <w:vAlign w:val="bottom"/>
            <w:hideMark/>
          </w:tcPr>
          <w:p w14:paraId="5A980312" w14:textId="77777777" w:rsidR="00A06288" w:rsidRPr="00586C9E" w:rsidRDefault="00A06288" w:rsidP="00A06288">
            <w:pPr>
              <w:rPr>
                <w:b/>
                <w:bCs/>
                <w:color w:val="000000"/>
                <w:szCs w:val="24"/>
              </w:rPr>
            </w:pPr>
            <w:r w:rsidRPr="00586C9E">
              <w:rPr>
                <w:b/>
                <w:bCs/>
                <w:color w:val="000000"/>
                <w:szCs w:val="24"/>
              </w:rPr>
              <w:t>survey %</w:t>
            </w:r>
          </w:p>
        </w:tc>
        <w:tc>
          <w:tcPr>
            <w:tcW w:w="1080" w:type="dxa"/>
            <w:tcBorders>
              <w:top w:val="nil"/>
              <w:left w:val="nil"/>
              <w:bottom w:val="nil"/>
              <w:right w:val="nil"/>
            </w:tcBorders>
            <w:shd w:val="clear" w:color="auto" w:fill="auto"/>
            <w:noWrap/>
            <w:vAlign w:val="bottom"/>
            <w:hideMark/>
          </w:tcPr>
          <w:p w14:paraId="14BABC42" w14:textId="77777777" w:rsidR="00A06288" w:rsidRPr="00586C9E" w:rsidRDefault="00A06288" w:rsidP="00A06288">
            <w:pPr>
              <w:rPr>
                <w:b/>
                <w:bCs/>
                <w:color w:val="000000"/>
                <w:szCs w:val="24"/>
              </w:rPr>
            </w:pPr>
            <w:r w:rsidRPr="00586C9E">
              <w:rPr>
                <w:b/>
                <w:bCs/>
                <w:color w:val="000000"/>
                <w:szCs w:val="24"/>
              </w:rPr>
              <w:t>census %</w:t>
            </w:r>
          </w:p>
        </w:tc>
        <w:tc>
          <w:tcPr>
            <w:tcW w:w="774" w:type="dxa"/>
            <w:tcBorders>
              <w:top w:val="nil"/>
              <w:left w:val="nil"/>
              <w:bottom w:val="nil"/>
              <w:right w:val="nil"/>
            </w:tcBorders>
            <w:shd w:val="clear" w:color="auto" w:fill="auto"/>
            <w:noWrap/>
            <w:vAlign w:val="bottom"/>
            <w:hideMark/>
          </w:tcPr>
          <w:p w14:paraId="5AD4E6F9" w14:textId="77777777" w:rsidR="00A06288" w:rsidRPr="00586C9E" w:rsidRDefault="00A06288" w:rsidP="00A06288">
            <w:pPr>
              <w:rPr>
                <w:b/>
                <w:bCs/>
                <w:color w:val="000000"/>
                <w:szCs w:val="24"/>
              </w:rPr>
            </w:pPr>
            <w:r w:rsidRPr="00586C9E">
              <w:rPr>
                <w:b/>
                <w:bCs/>
                <w:color w:val="000000"/>
                <w:szCs w:val="24"/>
              </w:rPr>
              <w:t>p-val</w:t>
            </w:r>
          </w:p>
        </w:tc>
        <w:tc>
          <w:tcPr>
            <w:tcW w:w="990" w:type="dxa"/>
            <w:tcBorders>
              <w:top w:val="nil"/>
              <w:left w:val="nil"/>
              <w:bottom w:val="nil"/>
              <w:right w:val="nil"/>
            </w:tcBorders>
            <w:shd w:val="clear" w:color="auto" w:fill="auto"/>
            <w:noWrap/>
            <w:vAlign w:val="bottom"/>
            <w:hideMark/>
          </w:tcPr>
          <w:p w14:paraId="34ADC4BC" w14:textId="77777777" w:rsidR="00A06288" w:rsidRPr="00586C9E" w:rsidRDefault="00A06288" w:rsidP="00A06288">
            <w:pPr>
              <w:rPr>
                <w:b/>
                <w:bCs/>
                <w:color w:val="000000"/>
                <w:szCs w:val="24"/>
              </w:rPr>
            </w:pPr>
            <w:r w:rsidRPr="00586C9E">
              <w:rPr>
                <w:b/>
                <w:bCs/>
                <w:color w:val="000000"/>
                <w:szCs w:val="24"/>
              </w:rPr>
              <w:t>survey %</w:t>
            </w:r>
          </w:p>
        </w:tc>
        <w:tc>
          <w:tcPr>
            <w:tcW w:w="990" w:type="dxa"/>
            <w:tcBorders>
              <w:top w:val="nil"/>
              <w:left w:val="nil"/>
              <w:bottom w:val="nil"/>
              <w:right w:val="nil"/>
            </w:tcBorders>
            <w:shd w:val="clear" w:color="auto" w:fill="auto"/>
            <w:noWrap/>
            <w:vAlign w:val="bottom"/>
            <w:hideMark/>
          </w:tcPr>
          <w:p w14:paraId="096137D1" w14:textId="77777777" w:rsidR="00A06288" w:rsidRPr="00586C9E" w:rsidRDefault="00A06288" w:rsidP="00A06288">
            <w:pPr>
              <w:rPr>
                <w:b/>
                <w:bCs/>
                <w:color w:val="000000"/>
                <w:szCs w:val="24"/>
              </w:rPr>
            </w:pPr>
            <w:r w:rsidRPr="00586C9E">
              <w:rPr>
                <w:b/>
                <w:bCs/>
                <w:color w:val="000000"/>
                <w:szCs w:val="24"/>
              </w:rPr>
              <w:t>census %</w:t>
            </w:r>
          </w:p>
        </w:tc>
        <w:tc>
          <w:tcPr>
            <w:tcW w:w="774" w:type="dxa"/>
            <w:tcBorders>
              <w:top w:val="nil"/>
              <w:left w:val="nil"/>
              <w:bottom w:val="nil"/>
              <w:right w:val="nil"/>
            </w:tcBorders>
            <w:shd w:val="clear" w:color="auto" w:fill="auto"/>
            <w:noWrap/>
            <w:vAlign w:val="bottom"/>
            <w:hideMark/>
          </w:tcPr>
          <w:p w14:paraId="71A70665" w14:textId="77777777" w:rsidR="00A06288" w:rsidRPr="00586C9E" w:rsidRDefault="00A06288" w:rsidP="00A06288">
            <w:pPr>
              <w:rPr>
                <w:b/>
                <w:bCs/>
                <w:color w:val="000000"/>
                <w:szCs w:val="24"/>
              </w:rPr>
            </w:pPr>
            <w:r w:rsidRPr="00586C9E">
              <w:rPr>
                <w:b/>
                <w:bCs/>
                <w:color w:val="000000"/>
                <w:szCs w:val="24"/>
              </w:rPr>
              <w:t>p-val</w:t>
            </w:r>
          </w:p>
        </w:tc>
        <w:tc>
          <w:tcPr>
            <w:tcW w:w="990" w:type="dxa"/>
            <w:tcBorders>
              <w:top w:val="nil"/>
              <w:left w:val="nil"/>
              <w:bottom w:val="nil"/>
              <w:right w:val="nil"/>
            </w:tcBorders>
            <w:shd w:val="clear" w:color="auto" w:fill="auto"/>
            <w:noWrap/>
            <w:vAlign w:val="bottom"/>
            <w:hideMark/>
          </w:tcPr>
          <w:p w14:paraId="2FAD36BF" w14:textId="77777777" w:rsidR="00A06288" w:rsidRPr="00586C9E" w:rsidRDefault="00A06288" w:rsidP="00A06288">
            <w:pPr>
              <w:rPr>
                <w:b/>
                <w:bCs/>
                <w:color w:val="000000"/>
                <w:szCs w:val="24"/>
              </w:rPr>
            </w:pPr>
            <w:r w:rsidRPr="00586C9E">
              <w:rPr>
                <w:b/>
                <w:bCs/>
                <w:color w:val="000000"/>
                <w:szCs w:val="24"/>
              </w:rPr>
              <w:t>survey %</w:t>
            </w:r>
          </w:p>
        </w:tc>
        <w:tc>
          <w:tcPr>
            <w:tcW w:w="990" w:type="dxa"/>
            <w:tcBorders>
              <w:top w:val="nil"/>
              <w:left w:val="nil"/>
              <w:bottom w:val="nil"/>
              <w:right w:val="nil"/>
            </w:tcBorders>
            <w:shd w:val="clear" w:color="auto" w:fill="auto"/>
            <w:noWrap/>
            <w:vAlign w:val="bottom"/>
            <w:hideMark/>
          </w:tcPr>
          <w:p w14:paraId="231A0026" w14:textId="77777777" w:rsidR="00A06288" w:rsidRPr="00586C9E" w:rsidRDefault="00A06288" w:rsidP="00A06288">
            <w:pPr>
              <w:rPr>
                <w:b/>
                <w:bCs/>
                <w:color w:val="000000"/>
                <w:szCs w:val="24"/>
              </w:rPr>
            </w:pPr>
            <w:r w:rsidRPr="00586C9E">
              <w:rPr>
                <w:b/>
                <w:bCs/>
                <w:color w:val="000000"/>
                <w:szCs w:val="24"/>
              </w:rPr>
              <w:t>census %</w:t>
            </w:r>
          </w:p>
        </w:tc>
        <w:tc>
          <w:tcPr>
            <w:tcW w:w="774" w:type="dxa"/>
            <w:tcBorders>
              <w:top w:val="nil"/>
              <w:left w:val="nil"/>
              <w:bottom w:val="nil"/>
              <w:right w:val="single" w:sz="4" w:space="0" w:color="auto"/>
            </w:tcBorders>
            <w:shd w:val="clear" w:color="auto" w:fill="auto"/>
            <w:noWrap/>
            <w:vAlign w:val="bottom"/>
            <w:hideMark/>
          </w:tcPr>
          <w:p w14:paraId="37848593" w14:textId="77777777" w:rsidR="00A06288" w:rsidRPr="00586C9E" w:rsidRDefault="00A06288" w:rsidP="00A06288">
            <w:pPr>
              <w:rPr>
                <w:b/>
                <w:bCs/>
                <w:color w:val="000000"/>
                <w:szCs w:val="24"/>
              </w:rPr>
            </w:pPr>
            <w:r w:rsidRPr="00586C9E">
              <w:rPr>
                <w:b/>
                <w:bCs/>
                <w:color w:val="000000"/>
                <w:szCs w:val="24"/>
              </w:rPr>
              <w:t>p-val</w:t>
            </w:r>
          </w:p>
        </w:tc>
      </w:tr>
      <w:tr w:rsidR="00B269EF" w:rsidRPr="00586C9E" w14:paraId="46147D27"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4CD28148" w14:textId="048C3654" w:rsidR="00B269EF" w:rsidRPr="00586C9E" w:rsidRDefault="00B269EF" w:rsidP="00B269EF">
            <w:pPr>
              <w:rPr>
                <w:b/>
                <w:bCs/>
                <w:color w:val="000000"/>
                <w:szCs w:val="24"/>
              </w:rPr>
            </w:pPr>
            <w:r w:rsidRPr="00586C9E">
              <w:rPr>
                <w:b/>
                <w:bCs/>
                <w:color w:val="000000"/>
                <w:szCs w:val="24"/>
              </w:rPr>
              <w:t>A</w:t>
            </w:r>
          </w:p>
        </w:tc>
        <w:tc>
          <w:tcPr>
            <w:tcW w:w="1009" w:type="dxa"/>
            <w:tcBorders>
              <w:top w:val="nil"/>
              <w:left w:val="nil"/>
              <w:bottom w:val="nil"/>
              <w:right w:val="nil"/>
            </w:tcBorders>
            <w:shd w:val="clear" w:color="auto" w:fill="auto"/>
            <w:noWrap/>
            <w:vAlign w:val="bottom"/>
            <w:hideMark/>
          </w:tcPr>
          <w:p w14:paraId="42B67D66" w14:textId="77777777" w:rsidR="00B269EF" w:rsidRPr="00586C9E" w:rsidRDefault="00B269EF" w:rsidP="00B269EF">
            <w:pPr>
              <w:jc w:val="right"/>
              <w:rPr>
                <w:color w:val="000000"/>
                <w:szCs w:val="24"/>
              </w:rPr>
            </w:pPr>
            <w:r w:rsidRPr="00586C9E">
              <w:rPr>
                <w:color w:val="000000"/>
                <w:szCs w:val="24"/>
              </w:rPr>
              <w:t>3.5</w:t>
            </w:r>
          </w:p>
        </w:tc>
        <w:tc>
          <w:tcPr>
            <w:tcW w:w="1080" w:type="dxa"/>
            <w:tcBorders>
              <w:top w:val="nil"/>
              <w:left w:val="nil"/>
              <w:bottom w:val="nil"/>
              <w:right w:val="nil"/>
            </w:tcBorders>
            <w:shd w:val="clear" w:color="auto" w:fill="auto"/>
            <w:noWrap/>
            <w:vAlign w:val="bottom"/>
            <w:hideMark/>
          </w:tcPr>
          <w:p w14:paraId="6DF58E84" w14:textId="77777777" w:rsidR="00B269EF" w:rsidRPr="00586C9E" w:rsidRDefault="00B269EF" w:rsidP="00B269EF">
            <w:pPr>
              <w:jc w:val="right"/>
              <w:rPr>
                <w:color w:val="000000"/>
                <w:szCs w:val="24"/>
              </w:rPr>
            </w:pPr>
            <w:r w:rsidRPr="00586C9E">
              <w:rPr>
                <w:color w:val="000000"/>
                <w:szCs w:val="24"/>
              </w:rPr>
              <w:t>3.5</w:t>
            </w:r>
          </w:p>
        </w:tc>
        <w:tc>
          <w:tcPr>
            <w:tcW w:w="774" w:type="dxa"/>
            <w:tcBorders>
              <w:top w:val="nil"/>
              <w:left w:val="nil"/>
              <w:bottom w:val="nil"/>
              <w:right w:val="nil"/>
            </w:tcBorders>
            <w:shd w:val="clear" w:color="auto" w:fill="auto"/>
            <w:noWrap/>
            <w:vAlign w:val="bottom"/>
            <w:hideMark/>
          </w:tcPr>
          <w:p w14:paraId="00693D57" w14:textId="77777777" w:rsidR="00B269EF" w:rsidRPr="00586C9E" w:rsidRDefault="00B269EF" w:rsidP="00B269EF">
            <w:pPr>
              <w:jc w:val="right"/>
              <w:rPr>
                <w:color w:val="000000"/>
                <w:szCs w:val="24"/>
              </w:rPr>
            </w:pPr>
            <w:r w:rsidRPr="00586C9E">
              <w:rPr>
                <w:color w:val="000000"/>
                <w:szCs w:val="24"/>
              </w:rPr>
              <w:t>0.935</w:t>
            </w:r>
          </w:p>
        </w:tc>
        <w:tc>
          <w:tcPr>
            <w:tcW w:w="990" w:type="dxa"/>
            <w:tcBorders>
              <w:top w:val="nil"/>
              <w:left w:val="nil"/>
              <w:bottom w:val="nil"/>
              <w:right w:val="nil"/>
            </w:tcBorders>
            <w:shd w:val="clear" w:color="auto" w:fill="auto"/>
            <w:noWrap/>
            <w:vAlign w:val="bottom"/>
            <w:hideMark/>
          </w:tcPr>
          <w:p w14:paraId="6062EEEC" w14:textId="77777777" w:rsidR="00B269EF" w:rsidRPr="00586C9E" w:rsidRDefault="00B269EF" w:rsidP="00B269EF">
            <w:pPr>
              <w:jc w:val="right"/>
              <w:rPr>
                <w:color w:val="000000"/>
                <w:szCs w:val="24"/>
              </w:rPr>
            </w:pPr>
            <w:r w:rsidRPr="00586C9E">
              <w:rPr>
                <w:color w:val="000000"/>
                <w:szCs w:val="24"/>
              </w:rPr>
              <w:t>0.3</w:t>
            </w:r>
          </w:p>
        </w:tc>
        <w:tc>
          <w:tcPr>
            <w:tcW w:w="990" w:type="dxa"/>
            <w:tcBorders>
              <w:top w:val="nil"/>
              <w:left w:val="nil"/>
              <w:bottom w:val="nil"/>
              <w:right w:val="nil"/>
            </w:tcBorders>
            <w:shd w:val="clear" w:color="auto" w:fill="auto"/>
            <w:noWrap/>
            <w:vAlign w:val="bottom"/>
            <w:hideMark/>
          </w:tcPr>
          <w:p w14:paraId="4E74B60B" w14:textId="77777777" w:rsidR="00B269EF" w:rsidRPr="00586C9E" w:rsidRDefault="00B269EF" w:rsidP="00B269EF">
            <w:pPr>
              <w:jc w:val="right"/>
              <w:rPr>
                <w:color w:val="000000"/>
                <w:szCs w:val="24"/>
              </w:rPr>
            </w:pPr>
            <w:r w:rsidRPr="00586C9E">
              <w:rPr>
                <w:color w:val="000000"/>
                <w:szCs w:val="24"/>
              </w:rPr>
              <w:t>0.1</w:t>
            </w:r>
          </w:p>
        </w:tc>
        <w:tc>
          <w:tcPr>
            <w:tcW w:w="774" w:type="dxa"/>
            <w:tcBorders>
              <w:top w:val="nil"/>
              <w:left w:val="nil"/>
              <w:bottom w:val="nil"/>
              <w:right w:val="nil"/>
            </w:tcBorders>
            <w:shd w:val="clear" w:color="auto" w:fill="auto"/>
            <w:noWrap/>
            <w:vAlign w:val="bottom"/>
            <w:hideMark/>
          </w:tcPr>
          <w:p w14:paraId="6E7891D8" w14:textId="77777777" w:rsidR="00B269EF" w:rsidRPr="00586C9E" w:rsidRDefault="00B269EF" w:rsidP="00B269EF">
            <w:pPr>
              <w:jc w:val="right"/>
              <w:rPr>
                <w:color w:val="000000"/>
                <w:szCs w:val="24"/>
              </w:rPr>
            </w:pPr>
            <w:r w:rsidRPr="00586C9E">
              <w:rPr>
                <w:color w:val="000000"/>
                <w:szCs w:val="24"/>
              </w:rPr>
              <w:t>0.118</w:t>
            </w:r>
          </w:p>
        </w:tc>
        <w:tc>
          <w:tcPr>
            <w:tcW w:w="990" w:type="dxa"/>
            <w:tcBorders>
              <w:top w:val="nil"/>
              <w:left w:val="nil"/>
              <w:bottom w:val="nil"/>
              <w:right w:val="nil"/>
            </w:tcBorders>
            <w:shd w:val="clear" w:color="auto" w:fill="auto"/>
            <w:noWrap/>
            <w:vAlign w:val="bottom"/>
            <w:hideMark/>
          </w:tcPr>
          <w:p w14:paraId="2280011C" w14:textId="77777777" w:rsidR="00B269EF" w:rsidRPr="00586C9E" w:rsidRDefault="00B269EF" w:rsidP="00B269EF">
            <w:pPr>
              <w:jc w:val="right"/>
              <w:rPr>
                <w:color w:val="000000"/>
                <w:szCs w:val="24"/>
              </w:rPr>
            </w:pPr>
            <w:r w:rsidRPr="00586C9E">
              <w:rPr>
                <w:color w:val="000000"/>
                <w:szCs w:val="24"/>
              </w:rPr>
              <w:t>6.1</w:t>
            </w:r>
          </w:p>
        </w:tc>
        <w:tc>
          <w:tcPr>
            <w:tcW w:w="990" w:type="dxa"/>
            <w:tcBorders>
              <w:top w:val="nil"/>
              <w:left w:val="nil"/>
              <w:bottom w:val="nil"/>
              <w:right w:val="nil"/>
            </w:tcBorders>
            <w:shd w:val="clear" w:color="auto" w:fill="auto"/>
            <w:noWrap/>
            <w:vAlign w:val="bottom"/>
            <w:hideMark/>
          </w:tcPr>
          <w:p w14:paraId="23B7498B" w14:textId="77777777" w:rsidR="00B269EF" w:rsidRPr="00586C9E" w:rsidRDefault="00B269EF" w:rsidP="00B269EF">
            <w:pPr>
              <w:jc w:val="right"/>
              <w:rPr>
                <w:color w:val="000000"/>
                <w:szCs w:val="24"/>
              </w:rPr>
            </w:pPr>
            <w:r w:rsidRPr="00586C9E">
              <w:rPr>
                <w:color w:val="000000"/>
                <w:szCs w:val="24"/>
              </w:rPr>
              <w:t>9.9</w:t>
            </w:r>
          </w:p>
        </w:tc>
        <w:tc>
          <w:tcPr>
            <w:tcW w:w="774" w:type="dxa"/>
            <w:tcBorders>
              <w:top w:val="nil"/>
              <w:left w:val="nil"/>
              <w:bottom w:val="nil"/>
              <w:right w:val="single" w:sz="4" w:space="0" w:color="auto"/>
            </w:tcBorders>
            <w:shd w:val="clear" w:color="000000" w:fill="FFFF00"/>
            <w:noWrap/>
            <w:vAlign w:val="bottom"/>
            <w:hideMark/>
          </w:tcPr>
          <w:p w14:paraId="498D2014" w14:textId="77777777" w:rsidR="00B269EF" w:rsidRPr="00586C9E" w:rsidRDefault="00B269EF" w:rsidP="00B269EF">
            <w:pPr>
              <w:jc w:val="right"/>
              <w:rPr>
                <w:color w:val="000000"/>
                <w:szCs w:val="24"/>
              </w:rPr>
            </w:pPr>
            <w:r w:rsidRPr="00586C9E">
              <w:rPr>
                <w:color w:val="000000"/>
                <w:szCs w:val="24"/>
              </w:rPr>
              <w:t>0.000</w:t>
            </w:r>
          </w:p>
        </w:tc>
      </w:tr>
      <w:tr w:rsidR="00B269EF" w:rsidRPr="00586C9E" w14:paraId="66730C8A"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1B120B80" w14:textId="2231E2A6" w:rsidR="00B269EF" w:rsidRPr="00586C9E" w:rsidRDefault="00B269EF" w:rsidP="00B269EF">
            <w:pPr>
              <w:rPr>
                <w:b/>
                <w:bCs/>
                <w:color w:val="000000"/>
                <w:szCs w:val="24"/>
              </w:rPr>
            </w:pPr>
            <w:r w:rsidRPr="00586C9E">
              <w:rPr>
                <w:b/>
                <w:bCs/>
                <w:color w:val="000000"/>
                <w:szCs w:val="24"/>
              </w:rPr>
              <w:t>B</w:t>
            </w:r>
          </w:p>
        </w:tc>
        <w:tc>
          <w:tcPr>
            <w:tcW w:w="1009" w:type="dxa"/>
            <w:tcBorders>
              <w:top w:val="nil"/>
              <w:left w:val="nil"/>
              <w:bottom w:val="nil"/>
              <w:right w:val="nil"/>
            </w:tcBorders>
            <w:shd w:val="clear" w:color="auto" w:fill="auto"/>
            <w:noWrap/>
            <w:vAlign w:val="bottom"/>
            <w:hideMark/>
          </w:tcPr>
          <w:p w14:paraId="1E4FE82C" w14:textId="77777777" w:rsidR="00B269EF" w:rsidRPr="00586C9E" w:rsidRDefault="00B269EF" w:rsidP="00B269EF">
            <w:pPr>
              <w:jc w:val="right"/>
              <w:rPr>
                <w:color w:val="000000"/>
                <w:szCs w:val="24"/>
              </w:rPr>
            </w:pPr>
            <w:r w:rsidRPr="00586C9E">
              <w:rPr>
                <w:color w:val="000000"/>
                <w:szCs w:val="24"/>
              </w:rPr>
              <w:t>4.6</w:t>
            </w:r>
          </w:p>
        </w:tc>
        <w:tc>
          <w:tcPr>
            <w:tcW w:w="1080" w:type="dxa"/>
            <w:tcBorders>
              <w:top w:val="nil"/>
              <w:left w:val="nil"/>
              <w:bottom w:val="nil"/>
              <w:right w:val="nil"/>
            </w:tcBorders>
            <w:shd w:val="clear" w:color="auto" w:fill="auto"/>
            <w:noWrap/>
            <w:vAlign w:val="bottom"/>
            <w:hideMark/>
          </w:tcPr>
          <w:p w14:paraId="7A8A9C13" w14:textId="77777777" w:rsidR="00B269EF" w:rsidRPr="00586C9E" w:rsidRDefault="00B269EF" w:rsidP="00B269EF">
            <w:pPr>
              <w:jc w:val="right"/>
              <w:rPr>
                <w:color w:val="000000"/>
                <w:szCs w:val="24"/>
              </w:rPr>
            </w:pPr>
            <w:r w:rsidRPr="00586C9E">
              <w:rPr>
                <w:color w:val="000000"/>
                <w:szCs w:val="24"/>
              </w:rPr>
              <w:t>3.8</w:t>
            </w:r>
          </w:p>
        </w:tc>
        <w:tc>
          <w:tcPr>
            <w:tcW w:w="774" w:type="dxa"/>
            <w:tcBorders>
              <w:top w:val="nil"/>
              <w:left w:val="nil"/>
              <w:bottom w:val="nil"/>
              <w:right w:val="nil"/>
            </w:tcBorders>
            <w:shd w:val="clear" w:color="auto" w:fill="auto"/>
            <w:noWrap/>
            <w:vAlign w:val="bottom"/>
            <w:hideMark/>
          </w:tcPr>
          <w:p w14:paraId="329278AB" w14:textId="77777777" w:rsidR="00B269EF" w:rsidRPr="00586C9E" w:rsidRDefault="00B269EF" w:rsidP="00B269EF">
            <w:pPr>
              <w:jc w:val="right"/>
              <w:rPr>
                <w:color w:val="000000"/>
                <w:szCs w:val="24"/>
              </w:rPr>
            </w:pPr>
            <w:r w:rsidRPr="00586C9E">
              <w:rPr>
                <w:color w:val="000000"/>
                <w:szCs w:val="24"/>
              </w:rPr>
              <w:t>0.177</w:t>
            </w:r>
          </w:p>
        </w:tc>
        <w:tc>
          <w:tcPr>
            <w:tcW w:w="990" w:type="dxa"/>
            <w:tcBorders>
              <w:top w:val="nil"/>
              <w:left w:val="nil"/>
              <w:bottom w:val="nil"/>
              <w:right w:val="nil"/>
            </w:tcBorders>
            <w:shd w:val="clear" w:color="auto" w:fill="auto"/>
            <w:noWrap/>
            <w:vAlign w:val="bottom"/>
            <w:hideMark/>
          </w:tcPr>
          <w:p w14:paraId="382C0406" w14:textId="77777777" w:rsidR="00B269EF" w:rsidRPr="00586C9E" w:rsidRDefault="00B269EF" w:rsidP="00B269EF">
            <w:pPr>
              <w:jc w:val="right"/>
              <w:rPr>
                <w:color w:val="000000"/>
                <w:szCs w:val="24"/>
              </w:rPr>
            </w:pPr>
            <w:r w:rsidRPr="00586C9E">
              <w:rPr>
                <w:color w:val="000000"/>
                <w:szCs w:val="24"/>
              </w:rPr>
              <w:t>0.6</w:t>
            </w:r>
          </w:p>
        </w:tc>
        <w:tc>
          <w:tcPr>
            <w:tcW w:w="990" w:type="dxa"/>
            <w:tcBorders>
              <w:top w:val="nil"/>
              <w:left w:val="nil"/>
              <w:bottom w:val="nil"/>
              <w:right w:val="nil"/>
            </w:tcBorders>
            <w:shd w:val="clear" w:color="auto" w:fill="auto"/>
            <w:noWrap/>
            <w:vAlign w:val="bottom"/>
            <w:hideMark/>
          </w:tcPr>
          <w:p w14:paraId="0BA33419" w14:textId="77777777" w:rsidR="00B269EF" w:rsidRPr="00586C9E" w:rsidRDefault="00B269EF" w:rsidP="00B269EF">
            <w:pPr>
              <w:jc w:val="right"/>
              <w:rPr>
                <w:color w:val="000000"/>
                <w:szCs w:val="24"/>
              </w:rPr>
            </w:pPr>
            <w:r w:rsidRPr="00586C9E">
              <w:rPr>
                <w:color w:val="000000"/>
                <w:szCs w:val="24"/>
              </w:rPr>
              <w:t>0.0</w:t>
            </w:r>
          </w:p>
        </w:tc>
        <w:tc>
          <w:tcPr>
            <w:tcW w:w="774" w:type="dxa"/>
            <w:tcBorders>
              <w:top w:val="nil"/>
              <w:left w:val="nil"/>
              <w:bottom w:val="nil"/>
              <w:right w:val="nil"/>
            </w:tcBorders>
            <w:shd w:val="clear" w:color="000000" w:fill="FFFF00"/>
            <w:noWrap/>
            <w:vAlign w:val="bottom"/>
            <w:hideMark/>
          </w:tcPr>
          <w:p w14:paraId="0F12555D" w14:textId="77777777" w:rsidR="00B269EF" w:rsidRPr="00586C9E" w:rsidRDefault="00B269EF" w:rsidP="00B269EF">
            <w:pPr>
              <w:jc w:val="right"/>
              <w:rPr>
                <w:color w:val="000000"/>
                <w:szCs w:val="24"/>
              </w:rPr>
            </w:pPr>
            <w:r w:rsidRPr="00586C9E">
              <w:rPr>
                <w:color w:val="000000"/>
                <w:szCs w:val="24"/>
              </w:rPr>
              <w:t>0.011</w:t>
            </w:r>
          </w:p>
        </w:tc>
        <w:tc>
          <w:tcPr>
            <w:tcW w:w="990" w:type="dxa"/>
            <w:tcBorders>
              <w:top w:val="nil"/>
              <w:left w:val="nil"/>
              <w:bottom w:val="nil"/>
              <w:right w:val="nil"/>
            </w:tcBorders>
            <w:shd w:val="clear" w:color="auto" w:fill="auto"/>
            <w:noWrap/>
            <w:vAlign w:val="bottom"/>
            <w:hideMark/>
          </w:tcPr>
          <w:p w14:paraId="4D617FB1" w14:textId="77777777" w:rsidR="00B269EF" w:rsidRPr="00586C9E" w:rsidRDefault="00B269EF" w:rsidP="00B269EF">
            <w:pPr>
              <w:jc w:val="right"/>
              <w:rPr>
                <w:color w:val="000000"/>
                <w:szCs w:val="24"/>
              </w:rPr>
            </w:pPr>
            <w:r w:rsidRPr="00586C9E">
              <w:rPr>
                <w:color w:val="000000"/>
                <w:szCs w:val="24"/>
              </w:rPr>
              <w:t>2.9</w:t>
            </w:r>
          </w:p>
        </w:tc>
        <w:tc>
          <w:tcPr>
            <w:tcW w:w="990" w:type="dxa"/>
            <w:tcBorders>
              <w:top w:val="nil"/>
              <w:left w:val="nil"/>
              <w:bottom w:val="nil"/>
              <w:right w:val="nil"/>
            </w:tcBorders>
            <w:shd w:val="clear" w:color="auto" w:fill="auto"/>
            <w:noWrap/>
            <w:vAlign w:val="bottom"/>
            <w:hideMark/>
          </w:tcPr>
          <w:p w14:paraId="306C77E7" w14:textId="77777777" w:rsidR="00B269EF" w:rsidRPr="00586C9E" w:rsidRDefault="00B269EF" w:rsidP="00B269EF">
            <w:pPr>
              <w:jc w:val="right"/>
              <w:rPr>
                <w:color w:val="000000"/>
                <w:szCs w:val="24"/>
              </w:rPr>
            </w:pPr>
            <w:r w:rsidRPr="00586C9E">
              <w:rPr>
                <w:color w:val="000000"/>
                <w:szCs w:val="24"/>
              </w:rPr>
              <w:t>3.1</w:t>
            </w:r>
          </w:p>
        </w:tc>
        <w:tc>
          <w:tcPr>
            <w:tcW w:w="774" w:type="dxa"/>
            <w:tcBorders>
              <w:top w:val="nil"/>
              <w:left w:val="nil"/>
              <w:bottom w:val="nil"/>
              <w:right w:val="single" w:sz="4" w:space="0" w:color="auto"/>
            </w:tcBorders>
            <w:shd w:val="clear" w:color="auto" w:fill="auto"/>
            <w:noWrap/>
            <w:vAlign w:val="bottom"/>
            <w:hideMark/>
          </w:tcPr>
          <w:p w14:paraId="4C40A126" w14:textId="77777777" w:rsidR="00B269EF" w:rsidRPr="00586C9E" w:rsidRDefault="00B269EF" w:rsidP="00B269EF">
            <w:pPr>
              <w:jc w:val="right"/>
              <w:rPr>
                <w:color w:val="000000"/>
                <w:szCs w:val="24"/>
              </w:rPr>
            </w:pPr>
            <w:r w:rsidRPr="00586C9E">
              <w:rPr>
                <w:color w:val="000000"/>
                <w:szCs w:val="24"/>
              </w:rPr>
              <w:t>0.544</w:t>
            </w:r>
          </w:p>
        </w:tc>
      </w:tr>
      <w:tr w:rsidR="00B269EF" w:rsidRPr="00586C9E" w14:paraId="44F086B2"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66B4ECE3" w14:textId="0B814F50" w:rsidR="00B269EF" w:rsidRPr="00586C9E" w:rsidRDefault="00B269EF" w:rsidP="00B269EF">
            <w:pPr>
              <w:rPr>
                <w:b/>
                <w:bCs/>
                <w:color w:val="000000"/>
                <w:szCs w:val="24"/>
              </w:rPr>
            </w:pPr>
            <w:r w:rsidRPr="00586C9E">
              <w:rPr>
                <w:b/>
                <w:bCs/>
                <w:color w:val="000000"/>
                <w:szCs w:val="24"/>
              </w:rPr>
              <w:t>C</w:t>
            </w:r>
          </w:p>
        </w:tc>
        <w:tc>
          <w:tcPr>
            <w:tcW w:w="1009" w:type="dxa"/>
            <w:tcBorders>
              <w:top w:val="nil"/>
              <w:left w:val="nil"/>
              <w:bottom w:val="nil"/>
              <w:right w:val="nil"/>
            </w:tcBorders>
            <w:shd w:val="clear" w:color="auto" w:fill="auto"/>
            <w:noWrap/>
            <w:vAlign w:val="bottom"/>
            <w:hideMark/>
          </w:tcPr>
          <w:p w14:paraId="45F0A9BD" w14:textId="77777777" w:rsidR="00B269EF" w:rsidRPr="00586C9E" w:rsidRDefault="00B269EF" w:rsidP="00B269EF">
            <w:pPr>
              <w:jc w:val="right"/>
              <w:rPr>
                <w:color w:val="000000"/>
                <w:szCs w:val="24"/>
              </w:rPr>
            </w:pPr>
            <w:r w:rsidRPr="00586C9E">
              <w:rPr>
                <w:color w:val="000000"/>
                <w:szCs w:val="24"/>
              </w:rPr>
              <w:t>2.8</w:t>
            </w:r>
          </w:p>
        </w:tc>
        <w:tc>
          <w:tcPr>
            <w:tcW w:w="1080" w:type="dxa"/>
            <w:tcBorders>
              <w:top w:val="nil"/>
              <w:left w:val="nil"/>
              <w:bottom w:val="nil"/>
              <w:right w:val="nil"/>
            </w:tcBorders>
            <w:shd w:val="clear" w:color="auto" w:fill="auto"/>
            <w:noWrap/>
            <w:vAlign w:val="bottom"/>
            <w:hideMark/>
          </w:tcPr>
          <w:p w14:paraId="3CAC995E" w14:textId="77777777" w:rsidR="00B269EF" w:rsidRPr="00586C9E" w:rsidRDefault="00B269EF" w:rsidP="00B269EF">
            <w:pPr>
              <w:jc w:val="right"/>
              <w:rPr>
                <w:color w:val="000000"/>
                <w:szCs w:val="24"/>
              </w:rPr>
            </w:pPr>
            <w:r w:rsidRPr="00586C9E">
              <w:rPr>
                <w:color w:val="000000"/>
                <w:szCs w:val="24"/>
              </w:rPr>
              <w:t>2.8</w:t>
            </w:r>
          </w:p>
        </w:tc>
        <w:tc>
          <w:tcPr>
            <w:tcW w:w="774" w:type="dxa"/>
            <w:tcBorders>
              <w:top w:val="nil"/>
              <w:left w:val="nil"/>
              <w:bottom w:val="nil"/>
              <w:right w:val="nil"/>
            </w:tcBorders>
            <w:shd w:val="clear" w:color="auto" w:fill="auto"/>
            <w:noWrap/>
            <w:vAlign w:val="bottom"/>
            <w:hideMark/>
          </w:tcPr>
          <w:p w14:paraId="44847F98" w14:textId="77777777" w:rsidR="00B269EF" w:rsidRPr="00586C9E" w:rsidRDefault="00B269EF" w:rsidP="00B269EF">
            <w:pPr>
              <w:jc w:val="right"/>
              <w:rPr>
                <w:color w:val="000000"/>
                <w:szCs w:val="24"/>
              </w:rPr>
            </w:pPr>
            <w:r w:rsidRPr="00586C9E">
              <w:rPr>
                <w:color w:val="000000"/>
                <w:szCs w:val="24"/>
              </w:rPr>
              <w:t>0.960</w:t>
            </w:r>
          </w:p>
        </w:tc>
        <w:tc>
          <w:tcPr>
            <w:tcW w:w="990" w:type="dxa"/>
            <w:tcBorders>
              <w:top w:val="nil"/>
              <w:left w:val="nil"/>
              <w:bottom w:val="nil"/>
              <w:right w:val="nil"/>
            </w:tcBorders>
            <w:shd w:val="clear" w:color="auto" w:fill="auto"/>
            <w:noWrap/>
            <w:vAlign w:val="bottom"/>
            <w:hideMark/>
          </w:tcPr>
          <w:p w14:paraId="2A1FB8E5" w14:textId="77777777" w:rsidR="00B269EF" w:rsidRPr="00586C9E" w:rsidRDefault="00B269EF" w:rsidP="00B269EF">
            <w:pPr>
              <w:jc w:val="right"/>
              <w:rPr>
                <w:color w:val="000000"/>
                <w:szCs w:val="24"/>
              </w:rPr>
            </w:pPr>
            <w:r w:rsidRPr="00586C9E">
              <w:rPr>
                <w:color w:val="000000"/>
                <w:szCs w:val="24"/>
              </w:rPr>
              <w:t>1.0</w:t>
            </w:r>
          </w:p>
        </w:tc>
        <w:tc>
          <w:tcPr>
            <w:tcW w:w="990" w:type="dxa"/>
            <w:tcBorders>
              <w:top w:val="nil"/>
              <w:left w:val="nil"/>
              <w:bottom w:val="nil"/>
              <w:right w:val="nil"/>
            </w:tcBorders>
            <w:shd w:val="clear" w:color="auto" w:fill="auto"/>
            <w:noWrap/>
            <w:vAlign w:val="bottom"/>
            <w:hideMark/>
          </w:tcPr>
          <w:p w14:paraId="1E04F865" w14:textId="77777777" w:rsidR="00B269EF" w:rsidRPr="00586C9E" w:rsidRDefault="00B269EF" w:rsidP="00B269EF">
            <w:pPr>
              <w:jc w:val="right"/>
              <w:rPr>
                <w:color w:val="000000"/>
                <w:szCs w:val="24"/>
              </w:rPr>
            </w:pPr>
            <w:r w:rsidRPr="00586C9E">
              <w:rPr>
                <w:color w:val="000000"/>
                <w:szCs w:val="24"/>
              </w:rPr>
              <w:t>0.1</w:t>
            </w:r>
          </w:p>
        </w:tc>
        <w:tc>
          <w:tcPr>
            <w:tcW w:w="774" w:type="dxa"/>
            <w:tcBorders>
              <w:top w:val="nil"/>
              <w:left w:val="nil"/>
              <w:bottom w:val="nil"/>
              <w:right w:val="nil"/>
            </w:tcBorders>
            <w:shd w:val="clear" w:color="auto" w:fill="auto"/>
            <w:noWrap/>
            <w:vAlign w:val="bottom"/>
            <w:hideMark/>
          </w:tcPr>
          <w:p w14:paraId="3FB9EDF1" w14:textId="77777777" w:rsidR="00B269EF" w:rsidRPr="00586C9E" w:rsidRDefault="00B269EF" w:rsidP="00B269EF">
            <w:pPr>
              <w:jc w:val="right"/>
              <w:rPr>
                <w:color w:val="000000"/>
                <w:szCs w:val="24"/>
              </w:rPr>
            </w:pPr>
            <w:r w:rsidRPr="00586C9E">
              <w:rPr>
                <w:color w:val="000000"/>
                <w:szCs w:val="24"/>
              </w:rPr>
              <w:t>0.009</w:t>
            </w:r>
          </w:p>
        </w:tc>
        <w:tc>
          <w:tcPr>
            <w:tcW w:w="990" w:type="dxa"/>
            <w:tcBorders>
              <w:top w:val="nil"/>
              <w:left w:val="nil"/>
              <w:bottom w:val="nil"/>
              <w:right w:val="nil"/>
            </w:tcBorders>
            <w:shd w:val="clear" w:color="auto" w:fill="auto"/>
            <w:noWrap/>
            <w:vAlign w:val="bottom"/>
            <w:hideMark/>
          </w:tcPr>
          <w:p w14:paraId="5AEA19AE" w14:textId="77777777" w:rsidR="00B269EF" w:rsidRPr="00586C9E" w:rsidRDefault="00B269EF" w:rsidP="00B269EF">
            <w:pPr>
              <w:jc w:val="right"/>
              <w:rPr>
                <w:color w:val="000000"/>
                <w:szCs w:val="24"/>
              </w:rPr>
            </w:pPr>
            <w:r w:rsidRPr="00586C9E">
              <w:rPr>
                <w:color w:val="000000"/>
                <w:szCs w:val="24"/>
              </w:rPr>
              <w:t>4.7</w:t>
            </w:r>
          </w:p>
        </w:tc>
        <w:tc>
          <w:tcPr>
            <w:tcW w:w="990" w:type="dxa"/>
            <w:tcBorders>
              <w:top w:val="nil"/>
              <w:left w:val="nil"/>
              <w:bottom w:val="nil"/>
              <w:right w:val="nil"/>
            </w:tcBorders>
            <w:shd w:val="clear" w:color="auto" w:fill="auto"/>
            <w:noWrap/>
            <w:vAlign w:val="bottom"/>
            <w:hideMark/>
          </w:tcPr>
          <w:p w14:paraId="61E80DF6" w14:textId="77777777" w:rsidR="00B269EF" w:rsidRPr="00586C9E" w:rsidRDefault="00B269EF" w:rsidP="00B269EF">
            <w:pPr>
              <w:jc w:val="right"/>
              <w:rPr>
                <w:color w:val="000000"/>
                <w:szCs w:val="24"/>
              </w:rPr>
            </w:pPr>
            <w:r w:rsidRPr="00586C9E">
              <w:rPr>
                <w:color w:val="000000"/>
                <w:szCs w:val="24"/>
              </w:rPr>
              <w:t>4.2</w:t>
            </w:r>
          </w:p>
        </w:tc>
        <w:tc>
          <w:tcPr>
            <w:tcW w:w="774" w:type="dxa"/>
            <w:tcBorders>
              <w:top w:val="nil"/>
              <w:left w:val="nil"/>
              <w:bottom w:val="nil"/>
              <w:right w:val="single" w:sz="4" w:space="0" w:color="auto"/>
            </w:tcBorders>
            <w:shd w:val="clear" w:color="auto" w:fill="auto"/>
            <w:noWrap/>
            <w:vAlign w:val="bottom"/>
            <w:hideMark/>
          </w:tcPr>
          <w:p w14:paraId="1E6C89D6" w14:textId="77777777" w:rsidR="00B269EF" w:rsidRPr="00586C9E" w:rsidRDefault="00B269EF" w:rsidP="00B269EF">
            <w:pPr>
              <w:jc w:val="right"/>
              <w:rPr>
                <w:color w:val="000000"/>
                <w:szCs w:val="24"/>
              </w:rPr>
            </w:pPr>
            <w:r w:rsidRPr="00586C9E">
              <w:rPr>
                <w:color w:val="000000"/>
                <w:szCs w:val="24"/>
              </w:rPr>
              <w:t>0.495</w:t>
            </w:r>
          </w:p>
        </w:tc>
      </w:tr>
      <w:tr w:rsidR="00B269EF" w:rsidRPr="00586C9E" w14:paraId="261FC789"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5A6C3E18" w14:textId="43A14611" w:rsidR="00B269EF" w:rsidRPr="00586C9E" w:rsidRDefault="00B269EF" w:rsidP="00B269EF">
            <w:pPr>
              <w:rPr>
                <w:b/>
                <w:bCs/>
                <w:color w:val="000000"/>
                <w:szCs w:val="24"/>
              </w:rPr>
            </w:pPr>
            <w:r w:rsidRPr="00586C9E">
              <w:rPr>
                <w:b/>
                <w:bCs/>
                <w:color w:val="000000"/>
                <w:szCs w:val="24"/>
              </w:rPr>
              <w:t>D</w:t>
            </w:r>
          </w:p>
        </w:tc>
        <w:tc>
          <w:tcPr>
            <w:tcW w:w="1009" w:type="dxa"/>
            <w:tcBorders>
              <w:top w:val="nil"/>
              <w:left w:val="nil"/>
              <w:bottom w:val="nil"/>
              <w:right w:val="nil"/>
            </w:tcBorders>
            <w:shd w:val="clear" w:color="auto" w:fill="auto"/>
            <w:noWrap/>
            <w:vAlign w:val="bottom"/>
            <w:hideMark/>
          </w:tcPr>
          <w:p w14:paraId="0596F9FC" w14:textId="77777777" w:rsidR="00B269EF" w:rsidRPr="00586C9E" w:rsidRDefault="00B269EF" w:rsidP="00B269EF">
            <w:pPr>
              <w:jc w:val="right"/>
              <w:rPr>
                <w:color w:val="000000"/>
                <w:szCs w:val="24"/>
              </w:rPr>
            </w:pPr>
            <w:r w:rsidRPr="00586C9E">
              <w:rPr>
                <w:color w:val="000000"/>
                <w:szCs w:val="24"/>
              </w:rPr>
              <w:t>2.1</w:t>
            </w:r>
          </w:p>
        </w:tc>
        <w:tc>
          <w:tcPr>
            <w:tcW w:w="1080" w:type="dxa"/>
            <w:tcBorders>
              <w:top w:val="nil"/>
              <w:left w:val="nil"/>
              <w:bottom w:val="nil"/>
              <w:right w:val="nil"/>
            </w:tcBorders>
            <w:shd w:val="clear" w:color="auto" w:fill="auto"/>
            <w:noWrap/>
            <w:vAlign w:val="bottom"/>
            <w:hideMark/>
          </w:tcPr>
          <w:p w14:paraId="0C00F52B" w14:textId="77777777" w:rsidR="00B269EF" w:rsidRPr="00586C9E" w:rsidRDefault="00B269EF" w:rsidP="00B269EF">
            <w:pPr>
              <w:jc w:val="right"/>
              <w:rPr>
                <w:color w:val="000000"/>
                <w:szCs w:val="24"/>
              </w:rPr>
            </w:pPr>
            <w:r w:rsidRPr="00586C9E">
              <w:rPr>
                <w:color w:val="000000"/>
                <w:szCs w:val="24"/>
              </w:rPr>
              <w:t>6.6</w:t>
            </w:r>
          </w:p>
        </w:tc>
        <w:tc>
          <w:tcPr>
            <w:tcW w:w="774" w:type="dxa"/>
            <w:tcBorders>
              <w:top w:val="nil"/>
              <w:left w:val="nil"/>
              <w:bottom w:val="nil"/>
              <w:right w:val="nil"/>
            </w:tcBorders>
            <w:shd w:val="clear" w:color="000000" w:fill="FFFF00"/>
            <w:noWrap/>
            <w:vAlign w:val="bottom"/>
            <w:hideMark/>
          </w:tcPr>
          <w:p w14:paraId="1BCA2414" w14:textId="77777777" w:rsidR="00B269EF" w:rsidRPr="00586C9E" w:rsidRDefault="00B269EF" w:rsidP="00B269EF">
            <w:pPr>
              <w:jc w:val="right"/>
              <w:rPr>
                <w:color w:val="000000"/>
                <w:szCs w:val="24"/>
              </w:rPr>
            </w:pPr>
            <w:r w:rsidRPr="00586C9E">
              <w:rPr>
                <w:color w:val="000000"/>
                <w:szCs w:val="24"/>
              </w:rPr>
              <w:t>0.000</w:t>
            </w:r>
          </w:p>
        </w:tc>
        <w:tc>
          <w:tcPr>
            <w:tcW w:w="990" w:type="dxa"/>
            <w:tcBorders>
              <w:top w:val="nil"/>
              <w:left w:val="nil"/>
              <w:bottom w:val="nil"/>
              <w:right w:val="nil"/>
            </w:tcBorders>
            <w:shd w:val="clear" w:color="auto" w:fill="auto"/>
            <w:noWrap/>
            <w:vAlign w:val="bottom"/>
            <w:hideMark/>
          </w:tcPr>
          <w:p w14:paraId="34D6C23F" w14:textId="77777777" w:rsidR="00B269EF" w:rsidRPr="00586C9E" w:rsidRDefault="00B269EF" w:rsidP="00B269EF">
            <w:pPr>
              <w:jc w:val="right"/>
              <w:rPr>
                <w:color w:val="000000"/>
                <w:szCs w:val="24"/>
              </w:rPr>
            </w:pPr>
            <w:r w:rsidRPr="00586C9E">
              <w:rPr>
                <w:color w:val="000000"/>
                <w:szCs w:val="24"/>
              </w:rPr>
              <w:t>0.4</w:t>
            </w:r>
          </w:p>
        </w:tc>
        <w:tc>
          <w:tcPr>
            <w:tcW w:w="990" w:type="dxa"/>
            <w:tcBorders>
              <w:top w:val="nil"/>
              <w:left w:val="nil"/>
              <w:bottom w:val="nil"/>
              <w:right w:val="nil"/>
            </w:tcBorders>
            <w:shd w:val="clear" w:color="auto" w:fill="auto"/>
            <w:noWrap/>
            <w:vAlign w:val="bottom"/>
            <w:hideMark/>
          </w:tcPr>
          <w:p w14:paraId="2DE6C075" w14:textId="77777777" w:rsidR="00B269EF" w:rsidRPr="00586C9E" w:rsidRDefault="00B269EF" w:rsidP="00B269EF">
            <w:pPr>
              <w:jc w:val="right"/>
              <w:rPr>
                <w:color w:val="000000"/>
                <w:szCs w:val="24"/>
              </w:rPr>
            </w:pPr>
            <w:r w:rsidRPr="00586C9E">
              <w:rPr>
                <w:color w:val="000000"/>
                <w:szCs w:val="24"/>
              </w:rPr>
              <w:t>0.0</w:t>
            </w:r>
          </w:p>
        </w:tc>
        <w:tc>
          <w:tcPr>
            <w:tcW w:w="774" w:type="dxa"/>
            <w:tcBorders>
              <w:top w:val="nil"/>
              <w:left w:val="nil"/>
              <w:bottom w:val="nil"/>
              <w:right w:val="nil"/>
            </w:tcBorders>
            <w:shd w:val="clear" w:color="000000" w:fill="FFFF00"/>
            <w:noWrap/>
            <w:vAlign w:val="bottom"/>
            <w:hideMark/>
          </w:tcPr>
          <w:p w14:paraId="08720C9E" w14:textId="77777777" w:rsidR="00B269EF" w:rsidRPr="00586C9E" w:rsidRDefault="00B269EF" w:rsidP="00B269EF">
            <w:pPr>
              <w:jc w:val="right"/>
              <w:rPr>
                <w:color w:val="000000"/>
                <w:szCs w:val="24"/>
              </w:rPr>
            </w:pPr>
            <w:r w:rsidRPr="00586C9E">
              <w:rPr>
                <w:color w:val="000000"/>
                <w:szCs w:val="24"/>
              </w:rPr>
              <w:t>0.028</w:t>
            </w:r>
          </w:p>
        </w:tc>
        <w:tc>
          <w:tcPr>
            <w:tcW w:w="990" w:type="dxa"/>
            <w:tcBorders>
              <w:top w:val="nil"/>
              <w:left w:val="nil"/>
              <w:bottom w:val="nil"/>
              <w:right w:val="nil"/>
            </w:tcBorders>
            <w:shd w:val="clear" w:color="auto" w:fill="auto"/>
            <w:noWrap/>
            <w:vAlign w:val="bottom"/>
            <w:hideMark/>
          </w:tcPr>
          <w:p w14:paraId="1A5AC126" w14:textId="77777777" w:rsidR="00B269EF" w:rsidRPr="00586C9E" w:rsidRDefault="00B269EF" w:rsidP="00B269EF">
            <w:pPr>
              <w:jc w:val="right"/>
              <w:rPr>
                <w:color w:val="000000"/>
                <w:szCs w:val="24"/>
              </w:rPr>
            </w:pPr>
            <w:r w:rsidRPr="00586C9E">
              <w:rPr>
                <w:color w:val="000000"/>
                <w:szCs w:val="24"/>
              </w:rPr>
              <w:t>4.3</w:t>
            </w:r>
          </w:p>
        </w:tc>
        <w:tc>
          <w:tcPr>
            <w:tcW w:w="990" w:type="dxa"/>
            <w:tcBorders>
              <w:top w:val="nil"/>
              <w:left w:val="nil"/>
              <w:bottom w:val="nil"/>
              <w:right w:val="nil"/>
            </w:tcBorders>
            <w:shd w:val="clear" w:color="auto" w:fill="auto"/>
            <w:noWrap/>
            <w:vAlign w:val="bottom"/>
            <w:hideMark/>
          </w:tcPr>
          <w:p w14:paraId="26B087AD" w14:textId="77777777" w:rsidR="00B269EF" w:rsidRPr="00586C9E" w:rsidRDefault="00B269EF" w:rsidP="00B269EF">
            <w:pPr>
              <w:jc w:val="right"/>
              <w:rPr>
                <w:color w:val="000000"/>
                <w:szCs w:val="24"/>
              </w:rPr>
            </w:pPr>
            <w:r w:rsidRPr="00586C9E">
              <w:rPr>
                <w:color w:val="000000"/>
                <w:szCs w:val="24"/>
              </w:rPr>
              <w:t>8.9</w:t>
            </w:r>
          </w:p>
        </w:tc>
        <w:tc>
          <w:tcPr>
            <w:tcW w:w="774" w:type="dxa"/>
            <w:tcBorders>
              <w:top w:val="nil"/>
              <w:left w:val="nil"/>
              <w:bottom w:val="nil"/>
              <w:right w:val="single" w:sz="4" w:space="0" w:color="auto"/>
            </w:tcBorders>
            <w:shd w:val="clear" w:color="000000" w:fill="FFFF00"/>
            <w:noWrap/>
            <w:vAlign w:val="bottom"/>
            <w:hideMark/>
          </w:tcPr>
          <w:p w14:paraId="5D51CC84" w14:textId="77777777" w:rsidR="00B269EF" w:rsidRPr="00586C9E" w:rsidRDefault="00B269EF" w:rsidP="00B269EF">
            <w:pPr>
              <w:jc w:val="right"/>
              <w:rPr>
                <w:color w:val="000000"/>
                <w:szCs w:val="24"/>
              </w:rPr>
            </w:pPr>
            <w:r w:rsidRPr="00586C9E">
              <w:rPr>
                <w:color w:val="000000"/>
                <w:szCs w:val="24"/>
              </w:rPr>
              <w:t>0.000</w:t>
            </w:r>
          </w:p>
        </w:tc>
      </w:tr>
      <w:tr w:rsidR="00B269EF" w:rsidRPr="00586C9E" w14:paraId="641D82D8" w14:textId="77777777" w:rsidTr="00B269EF">
        <w:trPr>
          <w:trHeight w:val="288"/>
        </w:trPr>
        <w:tc>
          <w:tcPr>
            <w:tcW w:w="1187" w:type="dxa"/>
            <w:tcBorders>
              <w:top w:val="nil"/>
              <w:left w:val="single" w:sz="4" w:space="0" w:color="auto"/>
              <w:bottom w:val="single" w:sz="4" w:space="0" w:color="auto"/>
              <w:right w:val="nil"/>
            </w:tcBorders>
            <w:shd w:val="clear" w:color="auto" w:fill="auto"/>
            <w:noWrap/>
            <w:vAlign w:val="bottom"/>
            <w:hideMark/>
          </w:tcPr>
          <w:p w14:paraId="2C36959B" w14:textId="24BF2EF1" w:rsidR="00B269EF" w:rsidRPr="00586C9E" w:rsidRDefault="00B269EF" w:rsidP="00B269EF">
            <w:pPr>
              <w:rPr>
                <w:b/>
                <w:bCs/>
                <w:color w:val="000000"/>
                <w:szCs w:val="24"/>
              </w:rPr>
            </w:pPr>
            <w:r w:rsidRPr="00586C9E">
              <w:rPr>
                <w:b/>
                <w:bCs/>
                <w:color w:val="000000"/>
                <w:szCs w:val="24"/>
              </w:rPr>
              <w:t>E</w:t>
            </w:r>
          </w:p>
        </w:tc>
        <w:tc>
          <w:tcPr>
            <w:tcW w:w="1009" w:type="dxa"/>
            <w:tcBorders>
              <w:top w:val="nil"/>
              <w:left w:val="nil"/>
              <w:bottom w:val="single" w:sz="4" w:space="0" w:color="auto"/>
              <w:right w:val="nil"/>
            </w:tcBorders>
            <w:shd w:val="clear" w:color="auto" w:fill="auto"/>
            <w:noWrap/>
            <w:vAlign w:val="bottom"/>
            <w:hideMark/>
          </w:tcPr>
          <w:p w14:paraId="4516360C" w14:textId="77777777" w:rsidR="00B269EF" w:rsidRPr="00586C9E" w:rsidRDefault="00B269EF" w:rsidP="00B269EF">
            <w:pPr>
              <w:jc w:val="right"/>
              <w:rPr>
                <w:color w:val="000000"/>
                <w:szCs w:val="24"/>
              </w:rPr>
            </w:pPr>
            <w:r w:rsidRPr="00586C9E">
              <w:rPr>
                <w:color w:val="000000"/>
                <w:szCs w:val="24"/>
              </w:rPr>
              <w:t>3.3</w:t>
            </w:r>
          </w:p>
        </w:tc>
        <w:tc>
          <w:tcPr>
            <w:tcW w:w="1080" w:type="dxa"/>
            <w:tcBorders>
              <w:top w:val="nil"/>
              <w:left w:val="nil"/>
              <w:bottom w:val="single" w:sz="4" w:space="0" w:color="auto"/>
              <w:right w:val="nil"/>
            </w:tcBorders>
            <w:shd w:val="clear" w:color="auto" w:fill="auto"/>
            <w:noWrap/>
            <w:vAlign w:val="bottom"/>
            <w:hideMark/>
          </w:tcPr>
          <w:p w14:paraId="002442EE" w14:textId="77777777" w:rsidR="00B269EF" w:rsidRPr="00586C9E" w:rsidRDefault="00B269EF" w:rsidP="00B269EF">
            <w:pPr>
              <w:jc w:val="right"/>
              <w:rPr>
                <w:color w:val="000000"/>
                <w:szCs w:val="24"/>
              </w:rPr>
            </w:pPr>
            <w:r w:rsidRPr="00586C9E">
              <w:rPr>
                <w:color w:val="000000"/>
                <w:szCs w:val="24"/>
              </w:rPr>
              <w:t>6.4</w:t>
            </w:r>
          </w:p>
        </w:tc>
        <w:tc>
          <w:tcPr>
            <w:tcW w:w="774" w:type="dxa"/>
            <w:tcBorders>
              <w:top w:val="nil"/>
              <w:left w:val="nil"/>
              <w:bottom w:val="single" w:sz="4" w:space="0" w:color="auto"/>
              <w:right w:val="nil"/>
            </w:tcBorders>
            <w:shd w:val="clear" w:color="auto" w:fill="auto"/>
            <w:noWrap/>
            <w:vAlign w:val="bottom"/>
            <w:hideMark/>
          </w:tcPr>
          <w:p w14:paraId="0A284C67" w14:textId="77777777" w:rsidR="00B269EF" w:rsidRPr="00586C9E" w:rsidRDefault="00B269EF" w:rsidP="00B269EF">
            <w:pPr>
              <w:jc w:val="right"/>
              <w:rPr>
                <w:color w:val="000000"/>
                <w:szCs w:val="24"/>
              </w:rPr>
            </w:pPr>
            <w:r w:rsidRPr="00586C9E">
              <w:rPr>
                <w:color w:val="000000"/>
                <w:szCs w:val="24"/>
              </w:rPr>
              <w:t>0.050</w:t>
            </w:r>
          </w:p>
        </w:tc>
        <w:tc>
          <w:tcPr>
            <w:tcW w:w="990" w:type="dxa"/>
            <w:tcBorders>
              <w:top w:val="nil"/>
              <w:left w:val="nil"/>
              <w:bottom w:val="single" w:sz="4" w:space="0" w:color="auto"/>
              <w:right w:val="nil"/>
            </w:tcBorders>
            <w:shd w:val="clear" w:color="auto" w:fill="auto"/>
            <w:noWrap/>
            <w:vAlign w:val="bottom"/>
            <w:hideMark/>
          </w:tcPr>
          <w:p w14:paraId="4707B7C7" w14:textId="77777777" w:rsidR="00B269EF" w:rsidRPr="00586C9E" w:rsidRDefault="00B269EF" w:rsidP="00B269EF">
            <w:pPr>
              <w:jc w:val="right"/>
              <w:rPr>
                <w:color w:val="000000"/>
                <w:szCs w:val="24"/>
              </w:rPr>
            </w:pPr>
            <w:r w:rsidRPr="00586C9E">
              <w:rPr>
                <w:color w:val="000000"/>
                <w:szCs w:val="24"/>
              </w:rPr>
              <w:t>0.0</w:t>
            </w:r>
          </w:p>
        </w:tc>
        <w:tc>
          <w:tcPr>
            <w:tcW w:w="990" w:type="dxa"/>
            <w:tcBorders>
              <w:top w:val="nil"/>
              <w:left w:val="nil"/>
              <w:bottom w:val="single" w:sz="4" w:space="0" w:color="auto"/>
              <w:right w:val="nil"/>
            </w:tcBorders>
            <w:shd w:val="clear" w:color="auto" w:fill="auto"/>
            <w:noWrap/>
            <w:vAlign w:val="bottom"/>
            <w:hideMark/>
          </w:tcPr>
          <w:p w14:paraId="0E222388" w14:textId="77777777" w:rsidR="00B269EF" w:rsidRPr="00586C9E" w:rsidRDefault="00B269EF" w:rsidP="00B269EF">
            <w:pPr>
              <w:jc w:val="right"/>
              <w:rPr>
                <w:color w:val="000000"/>
                <w:szCs w:val="24"/>
              </w:rPr>
            </w:pPr>
            <w:r w:rsidRPr="00586C9E">
              <w:rPr>
                <w:color w:val="000000"/>
                <w:szCs w:val="24"/>
              </w:rPr>
              <w:t>1.4</w:t>
            </w:r>
          </w:p>
        </w:tc>
        <w:tc>
          <w:tcPr>
            <w:tcW w:w="774" w:type="dxa"/>
            <w:tcBorders>
              <w:top w:val="nil"/>
              <w:left w:val="nil"/>
              <w:bottom w:val="single" w:sz="4" w:space="0" w:color="auto"/>
              <w:right w:val="nil"/>
            </w:tcBorders>
            <w:shd w:val="clear" w:color="000000" w:fill="FFFF00"/>
            <w:noWrap/>
            <w:vAlign w:val="bottom"/>
            <w:hideMark/>
          </w:tcPr>
          <w:p w14:paraId="4EB9BF38" w14:textId="77777777" w:rsidR="00B269EF" w:rsidRPr="00586C9E" w:rsidRDefault="00B269EF" w:rsidP="00B269EF">
            <w:pPr>
              <w:jc w:val="right"/>
              <w:rPr>
                <w:color w:val="000000"/>
                <w:szCs w:val="24"/>
              </w:rPr>
            </w:pPr>
            <w:r w:rsidRPr="00586C9E">
              <w:rPr>
                <w:color w:val="000000"/>
                <w:szCs w:val="24"/>
              </w:rPr>
              <w:t>0.000</w:t>
            </w:r>
          </w:p>
        </w:tc>
        <w:tc>
          <w:tcPr>
            <w:tcW w:w="990" w:type="dxa"/>
            <w:tcBorders>
              <w:top w:val="nil"/>
              <w:left w:val="nil"/>
              <w:bottom w:val="single" w:sz="4" w:space="0" w:color="auto"/>
              <w:right w:val="nil"/>
            </w:tcBorders>
            <w:shd w:val="clear" w:color="auto" w:fill="auto"/>
            <w:noWrap/>
            <w:vAlign w:val="bottom"/>
            <w:hideMark/>
          </w:tcPr>
          <w:p w14:paraId="46E9A4A1" w14:textId="77777777" w:rsidR="00B269EF" w:rsidRPr="00586C9E" w:rsidRDefault="00B269EF" w:rsidP="00B269EF">
            <w:pPr>
              <w:jc w:val="right"/>
              <w:rPr>
                <w:color w:val="000000"/>
                <w:szCs w:val="24"/>
              </w:rPr>
            </w:pPr>
            <w:r w:rsidRPr="00586C9E">
              <w:rPr>
                <w:color w:val="000000"/>
                <w:szCs w:val="24"/>
              </w:rPr>
              <w:t>10.6</w:t>
            </w:r>
          </w:p>
        </w:tc>
        <w:tc>
          <w:tcPr>
            <w:tcW w:w="990" w:type="dxa"/>
            <w:tcBorders>
              <w:top w:val="nil"/>
              <w:left w:val="nil"/>
              <w:bottom w:val="single" w:sz="4" w:space="0" w:color="auto"/>
              <w:right w:val="nil"/>
            </w:tcBorders>
            <w:shd w:val="clear" w:color="auto" w:fill="auto"/>
            <w:noWrap/>
            <w:vAlign w:val="bottom"/>
            <w:hideMark/>
          </w:tcPr>
          <w:p w14:paraId="0C5D93CD" w14:textId="77777777" w:rsidR="00B269EF" w:rsidRPr="00586C9E" w:rsidRDefault="00B269EF" w:rsidP="00B269EF">
            <w:pPr>
              <w:jc w:val="right"/>
              <w:rPr>
                <w:color w:val="000000"/>
                <w:szCs w:val="24"/>
              </w:rPr>
            </w:pPr>
            <w:r w:rsidRPr="00586C9E">
              <w:rPr>
                <w:color w:val="000000"/>
                <w:szCs w:val="24"/>
              </w:rPr>
              <w:t>6.6</w:t>
            </w:r>
          </w:p>
        </w:tc>
        <w:tc>
          <w:tcPr>
            <w:tcW w:w="774" w:type="dxa"/>
            <w:tcBorders>
              <w:top w:val="nil"/>
              <w:left w:val="nil"/>
              <w:bottom w:val="single" w:sz="4" w:space="0" w:color="auto"/>
              <w:right w:val="single" w:sz="4" w:space="0" w:color="auto"/>
            </w:tcBorders>
            <w:shd w:val="clear" w:color="auto" w:fill="auto"/>
            <w:noWrap/>
            <w:vAlign w:val="bottom"/>
            <w:hideMark/>
          </w:tcPr>
          <w:p w14:paraId="7CFBD4BE" w14:textId="77777777" w:rsidR="00B269EF" w:rsidRPr="00586C9E" w:rsidRDefault="00B269EF" w:rsidP="00B269EF">
            <w:pPr>
              <w:jc w:val="right"/>
              <w:rPr>
                <w:color w:val="000000"/>
                <w:szCs w:val="24"/>
              </w:rPr>
            </w:pPr>
            <w:r w:rsidRPr="00586C9E">
              <w:rPr>
                <w:color w:val="000000"/>
                <w:szCs w:val="24"/>
              </w:rPr>
              <w:t>0.156</w:t>
            </w:r>
          </w:p>
        </w:tc>
      </w:tr>
      <w:tr w:rsidR="004443D6" w:rsidRPr="00586C9E" w14:paraId="7BFB9D3F"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5B318231" w14:textId="77777777" w:rsidR="00A06288" w:rsidRPr="00586C9E" w:rsidRDefault="00A06288" w:rsidP="00A06288">
            <w:pPr>
              <w:jc w:val="right"/>
              <w:rPr>
                <w:color w:val="000000"/>
                <w:szCs w:val="24"/>
              </w:rPr>
            </w:pPr>
          </w:p>
        </w:tc>
        <w:tc>
          <w:tcPr>
            <w:tcW w:w="2863" w:type="dxa"/>
            <w:gridSpan w:val="3"/>
            <w:tcBorders>
              <w:top w:val="nil"/>
              <w:left w:val="nil"/>
              <w:bottom w:val="nil"/>
              <w:right w:val="nil"/>
            </w:tcBorders>
            <w:shd w:val="clear" w:color="auto" w:fill="auto"/>
            <w:noWrap/>
            <w:vAlign w:val="bottom"/>
            <w:hideMark/>
          </w:tcPr>
          <w:p w14:paraId="155C76F5" w14:textId="77777777" w:rsidR="00A06288" w:rsidRPr="00586C9E" w:rsidRDefault="00A06288" w:rsidP="00A06288">
            <w:pPr>
              <w:jc w:val="center"/>
              <w:rPr>
                <w:b/>
                <w:bCs/>
                <w:color w:val="000000"/>
                <w:szCs w:val="24"/>
              </w:rPr>
            </w:pPr>
            <w:r w:rsidRPr="00586C9E">
              <w:rPr>
                <w:b/>
                <w:bCs/>
                <w:color w:val="000000"/>
                <w:szCs w:val="24"/>
              </w:rPr>
              <w:t>Sex</w:t>
            </w:r>
          </w:p>
        </w:tc>
        <w:tc>
          <w:tcPr>
            <w:tcW w:w="990" w:type="dxa"/>
            <w:tcBorders>
              <w:top w:val="nil"/>
              <w:left w:val="nil"/>
              <w:bottom w:val="nil"/>
              <w:right w:val="nil"/>
            </w:tcBorders>
            <w:shd w:val="clear" w:color="auto" w:fill="auto"/>
            <w:noWrap/>
            <w:vAlign w:val="bottom"/>
            <w:hideMark/>
          </w:tcPr>
          <w:p w14:paraId="174C50B9" w14:textId="77777777" w:rsidR="00A06288" w:rsidRPr="00586C9E" w:rsidRDefault="00A06288" w:rsidP="00A06288">
            <w:pPr>
              <w:jc w:val="center"/>
              <w:rPr>
                <w:b/>
                <w:bCs/>
                <w:color w:val="000000"/>
                <w:szCs w:val="24"/>
              </w:rPr>
            </w:pPr>
          </w:p>
        </w:tc>
        <w:tc>
          <w:tcPr>
            <w:tcW w:w="990" w:type="dxa"/>
            <w:tcBorders>
              <w:top w:val="nil"/>
              <w:left w:val="nil"/>
              <w:bottom w:val="nil"/>
              <w:right w:val="nil"/>
            </w:tcBorders>
            <w:shd w:val="clear" w:color="auto" w:fill="auto"/>
            <w:noWrap/>
            <w:vAlign w:val="bottom"/>
            <w:hideMark/>
          </w:tcPr>
          <w:p w14:paraId="65C19A21" w14:textId="77777777" w:rsidR="00A06288" w:rsidRPr="00586C9E" w:rsidRDefault="00A06288" w:rsidP="00A06288">
            <w:pPr>
              <w:rPr>
                <w:szCs w:val="24"/>
              </w:rPr>
            </w:pPr>
          </w:p>
        </w:tc>
        <w:tc>
          <w:tcPr>
            <w:tcW w:w="774" w:type="dxa"/>
            <w:tcBorders>
              <w:top w:val="nil"/>
              <w:left w:val="nil"/>
              <w:bottom w:val="nil"/>
              <w:right w:val="nil"/>
            </w:tcBorders>
            <w:shd w:val="clear" w:color="auto" w:fill="auto"/>
            <w:noWrap/>
            <w:vAlign w:val="bottom"/>
            <w:hideMark/>
          </w:tcPr>
          <w:p w14:paraId="4F42C46C" w14:textId="77777777" w:rsidR="00A06288" w:rsidRPr="00586C9E" w:rsidRDefault="00A06288" w:rsidP="00A06288">
            <w:pPr>
              <w:rPr>
                <w:szCs w:val="24"/>
              </w:rPr>
            </w:pPr>
          </w:p>
        </w:tc>
        <w:tc>
          <w:tcPr>
            <w:tcW w:w="990" w:type="dxa"/>
            <w:tcBorders>
              <w:top w:val="nil"/>
              <w:left w:val="nil"/>
              <w:bottom w:val="nil"/>
              <w:right w:val="nil"/>
            </w:tcBorders>
            <w:shd w:val="clear" w:color="auto" w:fill="auto"/>
            <w:noWrap/>
            <w:vAlign w:val="bottom"/>
            <w:hideMark/>
          </w:tcPr>
          <w:p w14:paraId="4F76344E" w14:textId="77777777" w:rsidR="00A06288" w:rsidRPr="00586C9E" w:rsidRDefault="00A06288" w:rsidP="00A06288">
            <w:pPr>
              <w:rPr>
                <w:szCs w:val="24"/>
              </w:rPr>
            </w:pPr>
          </w:p>
        </w:tc>
        <w:tc>
          <w:tcPr>
            <w:tcW w:w="990" w:type="dxa"/>
            <w:tcBorders>
              <w:top w:val="nil"/>
              <w:left w:val="nil"/>
              <w:bottom w:val="nil"/>
              <w:right w:val="nil"/>
            </w:tcBorders>
            <w:shd w:val="clear" w:color="auto" w:fill="auto"/>
            <w:noWrap/>
            <w:vAlign w:val="bottom"/>
            <w:hideMark/>
          </w:tcPr>
          <w:p w14:paraId="04C182B6" w14:textId="77777777" w:rsidR="00A06288" w:rsidRPr="00586C9E" w:rsidRDefault="00A06288" w:rsidP="00A06288">
            <w:pPr>
              <w:rPr>
                <w:szCs w:val="24"/>
              </w:rPr>
            </w:pPr>
          </w:p>
        </w:tc>
        <w:tc>
          <w:tcPr>
            <w:tcW w:w="774" w:type="dxa"/>
            <w:tcBorders>
              <w:top w:val="nil"/>
              <w:left w:val="nil"/>
              <w:bottom w:val="nil"/>
              <w:right w:val="single" w:sz="4" w:space="0" w:color="auto"/>
            </w:tcBorders>
            <w:shd w:val="clear" w:color="auto" w:fill="auto"/>
            <w:noWrap/>
            <w:vAlign w:val="bottom"/>
            <w:hideMark/>
          </w:tcPr>
          <w:p w14:paraId="0EC02296" w14:textId="77777777" w:rsidR="00A06288" w:rsidRPr="00586C9E" w:rsidRDefault="00A06288" w:rsidP="00A06288">
            <w:pPr>
              <w:rPr>
                <w:szCs w:val="24"/>
              </w:rPr>
            </w:pPr>
          </w:p>
        </w:tc>
      </w:tr>
      <w:tr w:rsidR="004443D6" w:rsidRPr="00586C9E" w14:paraId="66403024"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7ECC6209" w14:textId="77777777" w:rsidR="00A06288" w:rsidRPr="00586C9E" w:rsidRDefault="00A06288" w:rsidP="00A06288">
            <w:pPr>
              <w:rPr>
                <w:szCs w:val="24"/>
              </w:rPr>
            </w:pPr>
          </w:p>
        </w:tc>
        <w:tc>
          <w:tcPr>
            <w:tcW w:w="2863" w:type="dxa"/>
            <w:gridSpan w:val="3"/>
            <w:tcBorders>
              <w:top w:val="nil"/>
              <w:left w:val="nil"/>
              <w:bottom w:val="nil"/>
              <w:right w:val="nil"/>
            </w:tcBorders>
            <w:shd w:val="clear" w:color="auto" w:fill="auto"/>
            <w:noWrap/>
            <w:vAlign w:val="bottom"/>
            <w:hideMark/>
          </w:tcPr>
          <w:p w14:paraId="01D9DFB2" w14:textId="77777777" w:rsidR="00A06288" w:rsidRPr="00586C9E" w:rsidRDefault="00A06288" w:rsidP="00A06288">
            <w:pPr>
              <w:jc w:val="center"/>
              <w:rPr>
                <w:b/>
                <w:bCs/>
                <w:color w:val="000000"/>
                <w:szCs w:val="24"/>
              </w:rPr>
            </w:pPr>
            <w:r w:rsidRPr="00586C9E">
              <w:rPr>
                <w:b/>
                <w:bCs/>
                <w:color w:val="000000"/>
                <w:szCs w:val="24"/>
              </w:rPr>
              <w:t>Male</w:t>
            </w:r>
          </w:p>
        </w:tc>
        <w:tc>
          <w:tcPr>
            <w:tcW w:w="990" w:type="dxa"/>
            <w:tcBorders>
              <w:top w:val="nil"/>
              <w:left w:val="nil"/>
              <w:bottom w:val="nil"/>
              <w:right w:val="nil"/>
            </w:tcBorders>
            <w:shd w:val="clear" w:color="auto" w:fill="auto"/>
            <w:noWrap/>
            <w:vAlign w:val="bottom"/>
            <w:hideMark/>
          </w:tcPr>
          <w:p w14:paraId="1E675CD9" w14:textId="77777777" w:rsidR="00A06288" w:rsidRPr="00586C9E" w:rsidRDefault="00A06288" w:rsidP="00A06288">
            <w:pPr>
              <w:jc w:val="center"/>
              <w:rPr>
                <w:b/>
                <w:bCs/>
                <w:color w:val="000000"/>
                <w:szCs w:val="24"/>
              </w:rPr>
            </w:pPr>
          </w:p>
        </w:tc>
        <w:tc>
          <w:tcPr>
            <w:tcW w:w="990" w:type="dxa"/>
            <w:tcBorders>
              <w:top w:val="nil"/>
              <w:left w:val="nil"/>
              <w:bottom w:val="nil"/>
              <w:right w:val="nil"/>
            </w:tcBorders>
            <w:shd w:val="clear" w:color="auto" w:fill="auto"/>
            <w:noWrap/>
            <w:vAlign w:val="bottom"/>
            <w:hideMark/>
          </w:tcPr>
          <w:p w14:paraId="7E61B89D" w14:textId="77777777" w:rsidR="00A06288" w:rsidRPr="00586C9E" w:rsidRDefault="00A06288" w:rsidP="00A06288">
            <w:pPr>
              <w:rPr>
                <w:szCs w:val="24"/>
              </w:rPr>
            </w:pPr>
          </w:p>
        </w:tc>
        <w:tc>
          <w:tcPr>
            <w:tcW w:w="774" w:type="dxa"/>
            <w:tcBorders>
              <w:top w:val="nil"/>
              <w:left w:val="nil"/>
              <w:bottom w:val="nil"/>
              <w:right w:val="nil"/>
            </w:tcBorders>
            <w:shd w:val="clear" w:color="auto" w:fill="auto"/>
            <w:noWrap/>
            <w:vAlign w:val="bottom"/>
            <w:hideMark/>
          </w:tcPr>
          <w:p w14:paraId="05F45055" w14:textId="77777777" w:rsidR="00A06288" w:rsidRPr="00586C9E" w:rsidRDefault="00A06288" w:rsidP="00A06288">
            <w:pPr>
              <w:rPr>
                <w:szCs w:val="24"/>
              </w:rPr>
            </w:pPr>
          </w:p>
        </w:tc>
        <w:tc>
          <w:tcPr>
            <w:tcW w:w="990" w:type="dxa"/>
            <w:tcBorders>
              <w:top w:val="nil"/>
              <w:left w:val="nil"/>
              <w:bottom w:val="nil"/>
              <w:right w:val="nil"/>
            </w:tcBorders>
            <w:shd w:val="clear" w:color="auto" w:fill="auto"/>
            <w:noWrap/>
            <w:vAlign w:val="bottom"/>
            <w:hideMark/>
          </w:tcPr>
          <w:p w14:paraId="08BA7292" w14:textId="77777777" w:rsidR="00A06288" w:rsidRPr="00586C9E" w:rsidRDefault="00A06288" w:rsidP="00A06288">
            <w:pPr>
              <w:rPr>
                <w:szCs w:val="24"/>
              </w:rPr>
            </w:pPr>
          </w:p>
        </w:tc>
        <w:tc>
          <w:tcPr>
            <w:tcW w:w="990" w:type="dxa"/>
            <w:tcBorders>
              <w:top w:val="nil"/>
              <w:left w:val="nil"/>
              <w:bottom w:val="nil"/>
              <w:right w:val="nil"/>
            </w:tcBorders>
            <w:shd w:val="clear" w:color="auto" w:fill="auto"/>
            <w:noWrap/>
            <w:vAlign w:val="bottom"/>
            <w:hideMark/>
          </w:tcPr>
          <w:p w14:paraId="73CA0C86" w14:textId="77777777" w:rsidR="00A06288" w:rsidRPr="00586C9E" w:rsidRDefault="00A06288" w:rsidP="00A06288">
            <w:pPr>
              <w:rPr>
                <w:szCs w:val="24"/>
              </w:rPr>
            </w:pPr>
          </w:p>
        </w:tc>
        <w:tc>
          <w:tcPr>
            <w:tcW w:w="774" w:type="dxa"/>
            <w:tcBorders>
              <w:top w:val="nil"/>
              <w:left w:val="nil"/>
              <w:bottom w:val="nil"/>
              <w:right w:val="single" w:sz="4" w:space="0" w:color="auto"/>
            </w:tcBorders>
            <w:shd w:val="clear" w:color="auto" w:fill="auto"/>
            <w:noWrap/>
            <w:vAlign w:val="bottom"/>
            <w:hideMark/>
          </w:tcPr>
          <w:p w14:paraId="294F6771" w14:textId="77777777" w:rsidR="00A06288" w:rsidRPr="00586C9E" w:rsidRDefault="00A06288" w:rsidP="00A06288">
            <w:pPr>
              <w:rPr>
                <w:szCs w:val="24"/>
              </w:rPr>
            </w:pPr>
          </w:p>
        </w:tc>
      </w:tr>
      <w:tr w:rsidR="004443D6" w:rsidRPr="00586C9E" w14:paraId="57383DD8"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4783C9F7" w14:textId="77777777" w:rsidR="00A06288" w:rsidRPr="00586C9E" w:rsidRDefault="00A06288" w:rsidP="00A06288">
            <w:pPr>
              <w:rPr>
                <w:szCs w:val="24"/>
              </w:rPr>
            </w:pPr>
          </w:p>
        </w:tc>
        <w:tc>
          <w:tcPr>
            <w:tcW w:w="1009" w:type="dxa"/>
            <w:tcBorders>
              <w:top w:val="nil"/>
              <w:left w:val="nil"/>
              <w:bottom w:val="nil"/>
              <w:right w:val="nil"/>
            </w:tcBorders>
            <w:shd w:val="clear" w:color="auto" w:fill="auto"/>
            <w:noWrap/>
            <w:vAlign w:val="bottom"/>
            <w:hideMark/>
          </w:tcPr>
          <w:p w14:paraId="25E7F05C" w14:textId="77777777" w:rsidR="00A06288" w:rsidRPr="00586C9E" w:rsidRDefault="00A06288" w:rsidP="00A06288">
            <w:pPr>
              <w:rPr>
                <w:b/>
                <w:bCs/>
                <w:color w:val="000000"/>
                <w:szCs w:val="24"/>
              </w:rPr>
            </w:pPr>
            <w:r w:rsidRPr="00586C9E">
              <w:rPr>
                <w:b/>
                <w:bCs/>
                <w:color w:val="000000"/>
                <w:szCs w:val="24"/>
              </w:rPr>
              <w:t>survey %</w:t>
            </w:r>
          </w:p>
        </w:tc>
        <w:tc>
          <w:tcPr>
            <w:tcW w:w="1080" w:type="dxa"/>
            <w:tcBorders>
              <w:top w:val="nil"/>
              <w:left w:val="nil"/>
              <w:bottom w:val="nil"/>
              <w:right w:val="nil"/>
            </w:tcBorders>
            <w:shd w:val="clear" w:color="auto" w:fill="auto"/>
            <w:noWrap/>
            <w:vAlign w:val="bottom"/>
            <w:hideMark/>
          </w:tcPr>
          <w:p w14:paraId="4DFCB4EA" w14:textId="77777777" w:rsidR="00A06288" w:rsidRPr="00586C9E" w:rsidRDefault="00A06288" w:rsidP="00A06288">
            <w:pPr>
              <w:rPr>
                <w:b/>
                <w:bCs/>
                <w:color w:val="000000"/>
                <w:szCs w:val="24"/>
              </w:rPr>
            </w:pPr>
            <w:r w:rsidRPr="00586C9E">
              <w:rPr>
                <w:b/>
                <w:bCs/>
                <w:color w:val="000000"/>
                <w:szCs w:val="24"/>
              </w:rPr>
              <w:t>census %</w:t>
            </w:r>
          </w:p>
        </w:tc>
        <w:tc>
          <w:tcPr>
            <w:tcW w:w="774" w:type="dxa"/>
            <w:tcBorders>
              <w:top w:val="nil"/>
              <w:left w:val="nil"/>
              <w:bottom w:val="nil"/>
              <w:right w:val="nil"/>
            </w:tcBorders>
            <w:shd w:val="clear" w:color="auto" w:fill="auto"/>
            <w:noWrap/>
            <w:vAlign w:val="bottom"/>
            <w:hideMark/>
          </w:tcPr>
          <w:p w14:paraId="72B55763" w14:textId="77777777" w:rsidR="00A06288" w:rsidRPr="00586C9E" w:rsidRDefault="00A06288" w:rsidP="00A06288">
            <w:pPr>
              <w:rPr>
                <w:b/>
                <w:bCs/>
                <w:color w:val="000000"/>
                <w:szCs w:val="24"/>
              </w:rPr>
            </w:pPr>
            <w:r w:rsidRPr="00586C9E">
              <w:rPr>
                <w:b/>
                <w:bCs/>
                <w:color w:val="000000"/>
                <w:szCs w:val="24"/>
              </w:rPr>
              <w:t>p-val</w:t>
            </w:r>
          </w:p>
        </w:tc>
        <w:tc>
          <w:tcPr>
            <w:tcW w:w="990" w:type="dxa"/>
            <w:tcBorders>
              <w:top w:val="nil"/>
              <w:left w:val="nil"/>
              <w:bottom w:val="nil"/>
              <w:right w:val="nil"/>
            </w:tcBorders>
            <w:shd w:val="clear" w:color="auto" w:fill="auto"/>
            <w:noWrap/>
            <w:vAlign w:val="bottom"/>
            <w:hideMark/>
          </w:tcPr>
          <w:p w14:paraId="31E65DC3" w14:textId="77777777" w:rsidR="00A06288" w:rsidRPr="00586C9E" w:rsidRDefault="00A06288" w:rsidP="00A06288">
            <w:pPr>
              <w:rPr>
                <w:b/>
                <w:bCs/>
                <w:color w:val="000000"/>
                <w:szCs w:val="24"/>
              </w:rPr>
            </w:pPr>
          </w:p>
        </w:tc>
        <w:tc>
          <w:tcPr>
            <w:tcW w:w="990" w:type="dxa"/>
            <w:tcBorders>
              <w:top w:val="nil"/>
              <w:left w:val="nil"/>
              <w:bottom w:val="nil"/>
              <w:right w:val="nil"/>
            </w:tcBorders>
            <w:shd w:val="clear" w:color="auto" w:fill="auto"/>
            <w:noWrap/>
            <w:vAlign w:val="bottom"/>
            <w:hideMark/>
          </w:tcPr>
          <w:p w14:paraId="6DA7D1C9" w14:textId="77777777" w:rsidR="00A06288" w:rsidRPr="00586C9E" w:rsidRDefault="00A06288" w:rsidP="00A06288">
            <w:pPr>
              <w:rPr>
                <w:szCs w:val="24"/>
              </w:rPr>
            </w:pPr>
          </w:p>
        </w:tc>
        <w:tc>
          <w:tcPr>
            <w:tcW w:w="774" w:type="dxa"/>
            <w:tcBorders>
              <w:top w:val="nil"/>
              <w:left w:val="nil"/>
              <w:bottom w:val="nil"/>
              <w:right w:val="nil"/>
            </w:tcBorders>
            <w:shd w:val="clear" w:color="auto" w:fill="auto"/>
            <w:noWrap/>
            <w:vAlign w:val="bottom"/>
            <w:hideMark/>
          </w:tcPr>
          <w:p w14:paraId="5A2804F4" w14:textId="77777777" w:rsidR="00A06288" w:rsidRPr="00586C9E" w:rsidRDefault="00A06288" w:rsidP="00A06288">
            <w:pPr>
              <w:rPr>
                <w:szCs w:val="24"/>
              </w:rPr>
            </w:pPr>
          </w:p>
        </w:tc>
        <w:tc>
          <w:tcPr>
            <w:tcW w:w="990" w:type="dxa"/>
            <w:tcBorders>
              <w:top w:val="nil"/>
              <w:left w:val="nil"/>
              <w:bottom w:val="nil"/>
              <w:right w:val="nil"/>
            </w:tcBorders>
            <w:shd w:val="clear" w:color="auto" w:fill="auto"/>
            <w:noWrap/>
            <w:vAlign w:val="bottom"/>
            <w:hideMark/>
          </w:tcPr>
          <w:p w14:paraId="4C52E513" w14:textId="77777777" w:rsidR="00A06288" w:rsidRPr="00586C9E" w:rsidRDefault="00A06288" w:rsidP="00A06288">
            <w:pPr>
              <w:rPr>
                <w:szCs w:val="24"/>
              </w:rPr>
            </w:pPr>
          </w:p>
        </w:tc>
        <w:tc>
          <w:tcPr>
            <w:tcW w:w="990" w:type="dxa"/>
            <w:tcBorders>
              <w:top w:val="nil"/>
              <w:left w:val="nil"/>
              <w:bottom w:val="nil"/>
              <w:right w:val="nil"/>
            </w:tcBorders>
            <w:shd w:val="clear" w:color="auto" w:fill="auto"/>
            <w:noWrap/>
            <w:vAlign w:val="bottom"/>
            <w:hideMark/>
          </w:tcPr>
          <w:p w14:paraId="232ADAFA" w14:textId="77777777" w:rsidR="00A06288" w:rsidRPr="00586C9E" w:rsidRDefault="00A06288" w:rsidP="00A06288">
            <w:pPr>
              <w:rPr>
                <w:szCs w:val="24"/>
              </w:rPr>
            </w:pPr>
          </w:p>
        </w:tc>
        <w:tc>
          <w:tcPr>
            <w:tcW w:w="774" w:type="dxa"/>
            <w:tcBorders>
              <w:top w:val="nil"/>
              <w:left w:val="nil"/>
              <w:bottom w:val="nil"/>
              <w:right w:val="single" w:sz="4" w:space="0" w:color="auto"/>
            </w:tcBorders>
            <w:shd w:val="clear" w:color="auto" w:fill="auto"/>
            <w:noWrap/>
            <w:vAlign w:val="bottom"/>
            <w:hideMark/>
          </w:tcPr>
          <w:p w14:paraId="3E1F70D4" w14:textId="77777777" w:rsidR="00A06288" w:rsidRPr="00586C9E" w:rsidRDefault="00A06288" w:rsidP="00A06288">
            <w:pPr>
              <w:rPr>
                <w:szCs w:val="24"/>
              </w:rPr>
            </w:pPr>
          </w:p>
        </w:tc>
      </w:tr>
      <w:tr w:rsidR="00B269EF" w:rsidRPr="00586C9E" w14:paraId="50600942"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23A97697" w14:textId="1E2C8A2D" w:rsidR="00B269EF" w:rsidRPr="00586C9E" w:rsidRDefault="00B269EF" w:rsidP="00B269EF">
            <w:pPr>
              <w:rPr>
                <w:b/>
                <w:bCs/>
                <w:color w:val="000000"/>
                <w:szCs w:val="24"/>
              </w:rPr>
            </w:pPr>
            <w:r w:rsidRPr="00586C9E">
              <w:rPr>
                <w:b/>
                <w:bCs/>
                <w:color w:val="000000"/>
                <w:szCs w:val="24"/>
              </w:rPr>
              <w:t>A</w:t>
            </w:r>
          </w:p>
        </w:tc>
        <w:tc>
          <w:tcPr>
            <w:tcW w:w="1009" w:type="dxa"/>
            <w:tcBorders>
              <w:top w:val="nil"/>
              <w:left w:val="nil"/>
              <w:bottom w:val="nil"/>
              <w:right w:val="nil"/>
            </w:tcBorders>
            <w:shd w:val="clear" w:color="auto" w:fill="auto"/>
            <w:noWrap/>
            <w:vAlign w:val="bottom"/>
            <w:hideMark/>
          </w:tcPr>
          <w:p w14:paraId="373740A5" w14:textId="77777777" w:rsidR="00B269EF" w:rsidRPr="00586C9E" w:rsidRDefault="00B269EF" w:rsidP="00B269EF">
            <w:pPr>
              <w:jc w:val="right"/>
              <w:rPr>
                <w:color w:val="000000"/>
                <w:szCs w:val="24"/>
              </w:rPr>
            </w:pPr>
            <w:r w:rsidRPr="00586C9E">
              <w:rPr>
                <w:color w:val="000000"/>
                <w:szCs w:val="24"/>
              </w:rPr>
              <w:t>48.0</w:t>
            </w:r>
          </w:p>
        </w:tc>
        <w:tc>
          <w:tcPr>
            <w:tcW w:w="1080" w:type="dxa"/>
            <w:tcBorders>
              <w:top w:val="nil"/>
              <w:left w:val="nil"/>
              <w:bottom w:val="nil"/>
              <w:right w:val="nil"/>
            </w:tcBorders>
            <w:shd w:val="clear" w:color="auto" w:fill="auto"/>
            <w:noWrap/>
            <w:vAlign w:val="bottom"/>
            <w:hideMark/>
          </w:tcPr>
          <w:p w14:paraId="5DB7BFD9" w14:textId="77777777" w:rsidR="00B269EF" w:rsidRPr="00586C9E" w:rsidRDefault="00B269EF" w:rsidP="00B269EF">
            <w:pPr>
              <w:jc w:val="right"/>
              <w:rPr>
                <w:color w:val="000000"/>
                <w:szCs w:val="24"/>
              </w:rPr>
            </w:pPr>
            <w:r w:rsidRPr="00586C9E">
              <w:rPr>
                <w:color w:val="000000"/>
                <w:szCs w:val="24"/>
              </w:rPr>
              <w:t>48.8</w:t>
            </w:r>
          </w:p>
        </w:tc>
        <w:tc>
          <w:tcPr>
            <w:tcW w:w="774" w:type="dxa"/>
            <w:tcBorders>
              <w:top w:val="nil"/>
              <w:left w:val="nil"/>
              <w:bottom w:val="nil"/>
              <w:right w:val="nil"/>
            </w:tcBorders>
            <w:shd w:val="clear" w:color="auto" w:fill="auto"/>
            <w:noWrap/>
            <w:vAlign w:val="bottom"/>
            <w:hideMark/>
          </w:tcPr>
          <w:p w14:paraId="6D47D3BA" w14:textId="77777777" w:rsidR="00B269EF" w:rsidRPr="00586C9E" w:rsidRDefault="00B269EF" w:rsidP="00B269EF">
            <w:pPr>
              <w:jc w:val="right"/>
              <w:rPr>
                <w:color w:val="000000"/>
                <w:szCs w:val="24"/>
              </w:rPr>
            </w:pPr>
            <w:r w:rsidRPr="00586C9E">
              <w:rPr>
                <w:color w:val="000000"/>
                <w:szCs w:val="24"/>
              </w:rPr>
              <w:t>0.573</w:t>
            </w:r>
          </w:p>
        </w:tc>
        <w:tc>
          <w:tcPr>
            <w:tcW w:w="990" w:type="dxa"/>
            <w:tcBorders>
              <w:top w:val="nil"/>
              <w:left w:val="nil"/>
              <w:bottom w:val="nil"/>
              <w:right w:val="nil"/>
            </w:tcBorders>
            <w:shd w:val="clear" w:color="auto" w:fill="auto"/>
            <w:noWrap/>
            <w:vAlign w:val="bottom"/>
            <w:hideMark/>
          </w:tcPr>
          <w:p w14:paraId="779275FC" w14:textId="77777777" w:rsidR="00B269EF" w:rsidRPr="00586C9E" w:rsidRDefault="00B269EF" w:rsidP="00B269EF">
            <w:pPr>
              <w:jc w:val="right"/>
              <w:rPr>
                <w:color w:val="000000"/>
                <w:szCs w:val="24"/>
              </w:rPr>
            </w:pPr>
          </w:p>
        </w:tc>
        <w:tc>
          <w:tcPr>
            <w:tcW w:w="990" w:type="dxa"/>
            <w:tcBorders>
              <w:top w:val="nil"/>
              <w:left w:val="nil"/>
              <w:bottom w:val="nil"/>
              <w:right w:val="nil"/>
            </w:tcBorders>
            <w:shd w:val="clear" w:color="auto" w:fill="auto"/>
            <w:noWrap/>
            <w:vAlign w:val="bottom"/>
            <w:hideMark/>
          </w:tcPr>
          <w:p w14:paraId="48C548A5" w14:textId="77777777" w:rsidR="00B269EF" w:rsidRPr="00586C9E" w:rsidRDefault="00B269EF" w:rsidP="00B269EF">
            <w:pPr>
              <w:rPr>
                <w:szCs w:val="24"/>
              </w:rPr>
            </w:pPr>
          </w:p>
        </w:tc>
        <w:tc>
          <w:tcPr>
            <w:tcW w:w="774" w:type="dxa"/>
            <w:tcBorders>
              <w:top w:val="nil"/>
              <w:left w:val="nil"/>
              <w:bottom w:val="nil"/>
              <w:right w:val="nil"/>
            </w:tcBorders>
            <w:shd w:val="clear" w:color="auto" w:fill="auto"/>
            <w:noWrap/>
            <w:vAlign w:val="bottom"/>
            <w:hideMark/>
          </w:tcPr>
          <w:p w14:paraId="5380C4C5" w14:textId="77777777" w:rsidR="00B269EF" w:rsidRPr="00586C9E" w:rsidRDefault="00B269EF" w:rsidP="00B269EF">
            <w:pPr>
              <w:rPr>
                <w:szCs w:val="24"/>
              </w:rPr>
            </w:pPr>
          </w:p>
        </w:tc>
        <w:tc>
          <w:tcPr>
            <w:tcW w:w="990" w:type="dxa"/>
            <w:tcBorders>
              <w:top w:val="nil"/>
              <w:left w:val="nil"/>
              <w:bottom w:val="nil"/>
              <w:right w:val="nil"/>
            </w:tcBorders>
            <w:shd w:val="clear" w:color="auto" w:fill="auto"/>
            <w:noWrap/>
            <w:vAlign w:val="bottom"/>
            <w:hideMark/>
          </w:tcPr>
          <w:p w14:paraId="0E09A9D0" w14:textId="77777777" w:rsidR="00B269EF" w:rsidRPr="00586C9E" w:rsidRDefault="00B269EF" w:rsidP="00B269EF">
            <w:pPr>
              <w:rPr>
                <w:szCs w:val="24"/>
              </w:rPr>
            </w:pPr>
          </w:p>
        </w:tc>
        <w:tc>
          <w:tcPr>
            <w:tcW w:w="990" w:type="dxa"/>
            <w:tcBorders>
              <w:top w:val="nil"/>
              <w:left w:val="nil"/>
              <w:bottom w:val="nil"/>
              <w:right w:val="nil"/>
            </w:tcBorders>
            <w:shd w:val="clear" w:color="auto" w:fill="auto"/>
            <w:noWrap/>
            <w:vAlign w:val="bottom"/>
            <w:hideMark/>
          </w:tcPr>
          <w:p w14:paraId="23C447C9" w14:textId="77777777" w:rsidR="00B269EF" w:rsidRPr="00586C9E" w:rsidRDefault="00B269EF" w:rsidP="00B269EF">
            <w:pPr>
              <w:rPr>
                <w:szCs w:val="24"/>
              </w:rPr>
            </w:pPr>
          </w:p>
        </w:tc>
        <w:tc>
          <w:tcPr>
            <w:tcW w:w="774" w:type="dxa"/>
            <w:tcBorders>
              <w:top w:val="nil"/>
              <w:left w:val="nil"/>
              <w:bottom w:val="nil"/>
              <w:right w:val="single" w:sz="4" w:space="0" w:color="auto"/>
            </w:tcBorders>
            <w:shd w:val="clear" w:color="auto" w:fill="auto"/>
            <w:noWrap/>
            <w:vAlign w:val="bottom"/>
            <w:hideMark/>
          </w:tcPr>
          <w:p w14:paraId="3C02BED7" w14:textId="77777777" w:rsidR="00B269EF" w:rsidRPr="00586C9E" w:rsidRDefault="00B269EF" w:rsidP="00B269EF">
            <w:pPr>
              <w:rPr>
                <w:szCs w:val="24"/>
              </w:rPr>
            </w:pPr>
          </w:p>
        </w:tc>
      </w:tr>
      <w:tr w:rsidR="00B269EF" w:rsidRPr="00586C9E" w14:paraId="47136308"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0F5009F0" w14:textId="66502309" w:rsidR="00B269EF" w:rsidRPr="00586C9E" w:rsidRDefault="00B269EF" w:rsidP="00B269EF">
            <w:pPr>
              <w:rPr>
                <w:b/>
                <w:bCs/>
                <w:color w:val="000000"/>
                <w:szCs w:val="24"/>
              </w:rPr>
            </w:pPr>
            <w:r w:rsidRPr="00586C9E">
              <w:rPr>
                <w:b/>
                <w:bCs/>
                <w:color w:val="000000"/>
                <w:szCs w:val="24"/>
              </w:rPr>
              <w:t>B</w:t>
            </w:r>
          </w:p>
        </w:tc>
        <w:tc>
          <w:tcPr>
            <w:tcW w:w="1009" w:type="dxa"/>
            <w:tcBorders>
              <w:top w:val="nil"/>
              <w:left w:val="nil"/>
              <w:bottom w:val="nil"/>
              <w:right w:val="nil"/>
            </w:tcBorders>
            <w:shd w:val="clear" w:color="auto" w:fill="auto"/>
            <w:noWrap/>
            <w:vAlign w:val="bottom"/>
            <w:hideMark/>
          </w:tcPr>
          <w:p w14:paraId="0C99F151" w14:textId="77777777" w:rsidR="00B269EF" w:rsidRPr="00586C9E" w:rsidRDefault="00B269EF" w:rsidP="00B269EF">
            <w:pPr>
              <w:jc w:val="right"/>
              <w:rPr>
                <w:color w:val="000000"/>
                <w:szCs w:val="24"/>
              </w:rPr>
            </w:pPr>
            <w:r w:rsidRPr="00586C9E">
              <w:rPr>
                <w:color w:val="000000"/>
                <w:szCs w:val="24"/>
              </w:rPr>
              <w:t>48.3</w:t>
            </w:r>
          </w:p>
        </w:tc>
        <w:tc>
          <w:tcPr>
            <w:tcW w:w="1080" w:type="dxa"/>
            <w:tcBorders>
              <w:top w:val="nil"/>
              <w:left w:val="nil"/>
              <w:bottom w:val="nil"/>
              <w:right w:val="nil"/>
            </w:tcBorders>
            <w:shd w:val="clear" w:color="auto" w:fill="auto"/>
            <w:noWrap/>
            <w:vAlign w:val="bottom"/>
            <w:hideMark/>
          </w:tcPr>
          <w:p w14:paraId="08CB5B97" w14:textId="77777777" w:rsidR="00B269EF" w:rsidRPr="00586C9E" w:rsidRDefault="00B269EF" w:rsidP="00B269EF">
            <w:pPr>
              <w:jc w:val="right"/>
              <w:rPr>
                <w:color w:val="000000"/>
                <w:szCs w:val="24"/>
              </w:rPr>
            </w:pPr>
            <w:r w:rsidRPr="00586C9E">
              <w:rPr>
                <w:color w:val="000000"/>
                <w:szCs w:val="24"/>
              </w:rPr>
              <w:t>47.1</w:t>
            </w:r>
          </w:p>
        </w:tc>
        <w:tc>
          <w:tcPr>
            <w:tcW w:w="774" w:type="dxa"/>
            <w:tcBorders>
              <w:top w:val="nil"/>
              <w:left w:val="nil"/>
              <w:bottom w:val="nil"/>
              <w:right w:val="nil"/>
            </w:tcBorders>
            <w:shd w:val="clear" w:color="auto" w:fill="auto"/>
            <w:noWrap/>
            <w:vAlign w:val="bottom"/>
            <w:hideMark/>
          </w:tcPr>
          <w:p w14:paraId="7C8554F1" w14:textId="77777777" w:rsidR="00B269EF" w:rsidRPr="00586C9E" w:rsidRDefault="00B269EF" w:rsidP="00B269EF">
            <w:pPr>
              <w:jc w:val="right"/>
              <w:rPr>
                <w:color w:val="000000"/>
                <w:szCs w:val="24"/>
              </w:rPr>
            </w:pPr>
            <w:r w:rsidRPr="00586C9E">
              <w:rPr>
                <w:color w:val="000000"/>
                <w:szCs w:val="24"/>
              </w:rPr>
              <w:t>0.383</w:t>
            </w:r>
          </w:p>
        </w:tc>
        <w:tc>
          <w:tcPr>
            <w:tcW w:w="990" w:type="dxa"/>
            <w:tcBorders>
              <w:top w:val="nil"/>
              <w:left w:val="nil"/>
              <w:bottom w:val="nil"/>
              <w:right w:val="nil"/>
            </w:tcBorders>
            <w:shd w:val="clear" w:color="auto" w:fill="auto"/>
            <w:noWrap/>
            <w:vAlign w:val="bottom"/>
            <w:hideMark/>
          </w:tcPr>
          <w:p w14:paraId="22189E62" w14:textId="77777777" w:rsidR="00B269EF" w:rsidRPr="00586C9E" w:rsidRDefault="00B269EF" w:rsidP="00B269EF">
            <w:pPr>
              <w:jc w:val="right"/>
              <w:rPr>
                <w:color w:val="000000"/>
                <w:szCs w:val="24"/>
              </w:rPr>
            </w:pPr>
          </w:p>
        </w:tc>
        <w:tc>
          <w:tcPr>
            <w:tcW w:w="990" w:type="dxa"/>
            <w:tcBorders>
              <w:top w:val="nil"/>
              <w:left w:val="nil"/>
              <w:bottom w:val="nil"/>
              <w:right w:val="nil"/>
            </w:tcBorders>
            <w:shd w:val="clear" w:color="auto" w:fill="auto"/>
            <w:noWrap/>
            <w:vAlign w:val="bottom"/>
            <w:hideMark/>
          </w:tcPr>
          <w:p w14:paraId="2580E0C2" w14:textId="77777777" w:rsidR="00B269EF" w:rsidRPr="00586C9E" w:rsidRDefault="00B269EF" w:rsidP="00B269EF">
            <w:pPr>
              <w:rPr>
                <w:szCs w:val="24"/>
              </w:rPr>
            </w:pPr>
          </w:p>
        </w:tc>
        <w:tc>
          <w:tcPr>
            <w:tcW w:w="774" w:type="dxa"/>
            <w:tcBorders>
              <w:top w:val="nil"/>
              <w:left w:val="nil"/>
              <w:bottom w:val="nil"/>
              <w:right w:val="nil"/>
            </w:tcBorders>
            <w:shd w:val="clear" w:color="auto" w:fill="auto"/>
            <w:noWrap/>
            <w:vAlign w:val="bottom"/>
            <w:hideMark/>
          </w:tcPr>
          <w:p w14:paraId="5C3B2D12" w14:textId="77777777" w:rsidR="00B269EF" w:rsidRPr="00586C9E" w:rsidRDefault="00B269EF" w:rsidP="00B269EF">
            <w:pPr>
              <w:rPr>
                <w:szCs w:val="24"/>
              </w:rPr>
            </w:pPr>
          </w:p>
        </w:tc>
        <w:tc>
          <w:tcPr>
            <w:tcW w:w="990" w:type="dxa"/>
            <w:tcBorders>
              <w:top w:val="nil"/>
              <w:left w:val="nil"/>
              <w:bottom w:val="nil"/>
              <w:right w:val="nil"/>
            </w:tcBorders>
            <w:shd w:val="clear" w:color="auto" w:fill="auto"/>
            <w:noWrap/>
            <w:vAlign w:val="bottom"/>
            <w:hideMark/>
          </w:tcPr>
          <w:p w14:paraId="653CE706" w14:textId="77777777" w:rsidR="00B269EF" w:rsidRPr="00586C9E" w:rsidRDefault="00B269EF" w:rsidP="00B269EF">
            <w:pPr>
              <w:rPr>
                <w:szCs w:val="24"/>
              </w:rPr>
            </w:pPr>
          </w:p>
        </w:tc>
        <w:tc>
          <w:tcPr>
            <w:tcW w:w="990" w:type="dxa"/>
            <w:tcBorders>
              <w:top w:val="nil"/>
              <w:left w:val="nil"/>
              <w:bottom w:val="nil"/>
              <w:right w:val="nil"/>
            </w:tcBorders>
            <w:shd w:val="clear" w:color="auto" w:fill="auto"/>
            <w:noWrap/>
            <w:vAlign w:val="bottom"/>
            <w:hideMark/>
          </w:tcPr>
          <w:p w14:paraId="6C77C910" w14:textId="77777777" w:rsidR="00B269EF" w:rsidRPr="00586C9E" w:rsidRDefault="00B269EF" w:rsidP="00B269EF">
            <w:pPr>
              <w:rPr>
                <w:szCs w:val="24"/>
              </w:rPr>
            </w:pPr>
          </w:p>
        </w:tc>
        <w:tc>
          <w:tcPr>
            <w:tcW w:w="774" w:type="dxa"/>
            <w:tcBorders>
              <w:top w:val="nil"/>
              <w:left w:val="nil"/>
              <w:bottom w:val="nil"/>
              <w:right w:val="single" w:sz="4" w:space="0" w:color="auto"/>
            </w:tcBorders>
            <w:shd w:val="clear" w:color="auto" w:fill="auto"/>
            <w:noWrap/>
            <w:vAlign w:val="bottom"/>
            <w:hideMark/>
          </w:tcPr>
          <w:p w14:paraId="4A695CA1" w14:textId="77777777" w:rsidR="00B269EF" w:rsidRPr="00586C9E" w:rsidRDefault="00B269EF" w:rsidP="00B269EF">
            <w:pPr>
              <w:rPr>
                <w:szCs w:val="24"/>
              </w:rPr>
            </w:pPr>
          </w:p>
        </w:tc>
      </w:tr>
      <w:tr w:rsidR="00B269EF" w:rsidRPr="00586C9E" w14:paraId="27CE9F89" w14:textId="77777777" w:rsidTr="00B269EF">
        <w:trPr>
          <w:trHeight w:val="288"/>
        </w:trPr>
        <w:tc>
          <w:tcPr>
            <w:tcW w:w="1187" w:type="dxa"/>
            <w:tcBorders>
              <w:top w:val="nil"/>
              <w:left w:val="single" w:sz="4" w:space="0" w:color="auto"/>
              <w:bottom w:val="nil"/>
              <w:right w:val="nil"/>
            </w:tcBorders>
            <w:shd w:val="clear" w:color="auto" w:fill="auto"/>
            <w:noWrap/>
            <w:vAlign w:val="bottom"/>
            <w:hideMark/>
          </w:tcPr>
          <w:p w14:paraId="4DCAFBE1" w14:textId="746E462A" w:rsidR="00B269EF" w:rsidRPr="00586C9E" w:rsidRDefault="00B269EF" w:rsidP="00B269EF">
            <w:pPr>
              <w:rPr>
                <w:b/>
                <w:bCs/>
                <w:color w:val="000000"/>
                <w:szCs w:val="24"/>
              </w:rPr>
            </w:pPr>
            <w:r w:rsidRPr="00586C9E">
              <w:rPr>
                <w:b/>
                <w:bCs/>
                <w:color w:val="000000"/>
                <w:szCs w:val="24"/>
              </w:rPr>
              <w:t>C</w:t>
            </w:r>
          </w:p>
        </w:tc>
        <w:tc>
          <w:tcPr>
            <w:tcW w:w="1009" w:type="dxa"/>
            <w:tcBorders>
              <w:top w:val="nil"/>
              <w:left w:val="nil"/>
              <w:bottom w:val="nil"/>
              <w:right w:val="nil"/>
            </w:tcBorders>
            <w:shd w:val="clear" w:color="auto" w:fill="auto"/>
            <w:noWrap/>
            <w:vAlign w:val="bottom"/>
            <w:hideMark/>
          </w:tcPr>
          <w:p w14:paraId="7F2DB5A2" w14:textId="77777777" w:rsidR="00B269EF" w:rsidRPr="00586C9E" w:rsidRDefault="00B269EF" w:rsidP="00B269EF">
            <w:pPr>
              <w:jc w:val="right"/>
              <w:rPr>
                <w:color w:val="000000"/>
                <w:szCs w:val="24"/>
              </w:rPr>
            </w:pPr>
            <w:r w:rsidRPr="00586C9E">
              <w:rPr>
                <w:color w:val="000000"/>
                <w:szCs w:val="24"/>
              </w:rPr>
              <w:t>44.4</w:t>
            </w:r>
          </w:p>
        </w:tc>
        <w:tc>
          <w:tcPr>
            <w:tcW w:w="1080" w:type="dxa"/>
            <w:tcBorders>
              <w:top w:val="nil"/>
              <w:left w:val="nil"/>
              <w:bottom w:val="nil"/>
              <w:right w:val="nil"/>
            </w:tcBorders>
            <w:shd w:val="clear" w:color="auto" w:fill="auto"/>
            <w:noWrap/>
            <w:vAlign w:val="bottom"/>
            <w:hideMark/>
          </w:tcPr>
          <w:p w14:paraId="179E1252" w14:textId="77777777" w:rsidR="00B269EF" w:rsidRPr="00586C9E" w:rsidRDefault="00B269EF" w:rsidP="00B269EF">
            <w:pPr>
              <w:jc w:val="right"/>
              <w:rPr>
                <w:color w:val="000000"/>
                <w:szCs w:val="24"/>
              </w:rPr>
            </w:pPr>
            <w:r w:rsidRPr="00586C9E">
              <w:rPr>
                <w:color w:val="000000"/>
                <w:szCs w:val="24"/>
              </w:rPr>
              <w:t>47.6</w:t>
            </w:r>
          </w:p>
        </w:tc>
        <w:tc>
          <w:tcPr>
            <w:tcW w:w="774" w:type="dxa"/>
            <w:tcBorders>
              <w:top w:val="nil"/>
              <w:left w:val="nil"/>
              <w:bottom w:val="nil"/>
              <w:right w:val="nil"/>
            </w:tcBorders>
            <w:shd w:val="clear" w:color="auto" w:fill="auto"/>
            <w:noWrap/>
            <w:vAlign w:val="bottom"/>
            <w:hideMark/>
          </w:tcPr>
          <w:p w14:paraId="2631A10B" w14:textId="77777777" w:rsidR="00B269EF" w:rsidRPr="00586C9E" w:rsidRDefault="00B269EF" w:rsidP="00B269EF">
            <w:pPr>
              <w:jc w:val="right"/>
              <w:rPr>
                <w:color w:val="000000"/>
                <w:szCs w:val="24"/>
              </w:rPr>
            </w:pPr>
            <w:r w:rsidRPr="00586C9E">
              <w:rPr>
                <w:color w:val="000000"/>
                <w:szCs w:val="24"/>
              </w:rPr>
              <w:t>0.071</w:t>
            </w:r>
          </w:p>
        </w:tc>
        <w:tc>
          <w:tcPr>
            <w:tcW w:w="990" w:type="dxa"/>
            <w:tcBorders>
              <w:top w:val="nil"/>
              <w:left w:val="nil"/>
              <w:bottom w:val="nil"/>
              <w:right w:val="nil"/>
            </w:tcBorders>
            <w:shd w:val="clear" w:color="auto" w:fill="auto"/>
            <w:noWrap/>
            <w:vAlign w:val="bottom"/>
            <w:hideMark/>
          </w:tcPr>
          <w:p w14:paraId="58FBE0E3" w14:textId="77777777" w:rsidR="00B269EF" w:rsidRPr="00586C9E" w:rsidRDefault="00B269EF" w:rsidP="00B269EF">
            <w:pPr>
              <w:jc w:val="right"/>
              <w:rPr>
                <w:color w:val="000000"/>
                <w:szCs w:val="24"/>
              </w:rPr>
            </w:pPr>
          </w:p>
        </w:tc>
        <w:tc>
          <w:tcPr>
            <w:tcW w:w="990" w:type="dxa"/>
            <w:tcBorders>
              <w:top w:val="nil"/>
              <w:left w:val="nil"/>
              <w:bottom w:val="nil"/>
              <w:right w:val="nil"/>
            </w:tcBorders>
            <w:shd w:val="clear" w:color="auto" w:fill="auto"/>
            <w:noWrap/>
            <w:vAlign w:val="bottom"/>
            <w:hideMark/>
          </w:tcPr>
          <w:p w14:paraId="51EF3FA7" w14:textId="77777777" w:rsidR="00B269EF" w:rsidRPr="00586C9E" w:rsidRDefault="00B269EF" w:rsidP="00B269EF">
            <w:pPr>
              <w:rPr>
                <w:szCs w:val="24"/>
              </w:rPr>
            </w:pPr>
          </w:p>
        </w:tc>
        <w:tc>
          <w:tcPr>
            <w:tcW w:w="774" w:type="dxa"/>
            <w:tcBorders>
              <w:top w:val="nil"/>
              <w:left w:val="nil"/>
              <w:bottom w:val="nil"/>
              <w:right w:val="nil"/>
            </w:tcBorders>
            <w:shd w:val="clear" w:color="auto" w:fill="auto"/>
            <w:noWrap/>
            <w:vAlign w:val="bottom"/>
            <w:hideMark/>
          </w:tcPr>
          <w:p w14:paraId="6269C5AE" w14:textId="77777777" w:rsidR="00B269EF" w:rsidRPr="00586C9E" w:rsidRDefault="00B269EF" w:rsidP="00B269EF">
            <w:pPr>
              <w:rPr>
                <w:szCs w:val="24"/>
              </w:rPr>
            </w:pPr>
          </w:p>
        </w:tc>
        <w:tc>
          <w:tcPr>
            <w:tcW w:w="990" w:type="dxa"/>
            <w:tcBorders>
              <w:top w:val="nil"/>
              <w:left w:val="nil"/>
              <w:bottom w:val="nil"/>
              <w:right w:val="nil"/>
            </w:tcBorders>
            <w:shd w:val="clear" w:color="auto" w:fill="auto"/>
            <w:noWrap/>
            <w:vAlign w:val="bottom"/>
            <w:hideMark/>
          </w:tcPr>
          <w:p w14:paraId="0ED18027" w14:textId="77777777" w:rsidR="00B269EF" w:rsidRPr="00586C9E" w:rsidRDefault="00B269EF" w:rsidP="00B269EF">
            <w:pPr>
              <w:rPr>
                <w:szCs w:val="24"/>
              </w:rPr>
            </w:pPr>
          </w:p>
        </w:tc>
        <w:tc>
          <w:tcPr>
            <w:tcW w:w="990" w:type="dxa"/>
            <w:tcBorders>
              <w:top w:val="nil"/>
              <w:left w:val="nil"/>
              <w:bottom w:val="nil"/>
              <w:right w:val="nil"/>
            </w:tcBorders>
            <w:shd w:val="clear" w:color="auto" w:fill="auto"/>
            <w:noWrap/>
            <w:vAlign w:val="bottom"/>
            <w:hideMark/>
          </w:tcPr>
          <w:p w14:paraId="162E06C7" w14:textId="77777777" w:rsidR="00B269EF" w:rsidRPr="00586C9E" w:rsidRDefault="00B269EF" w:rsidP="00B269EF">
            <w:pPr>
              <w:rPr>
                <w:szCs w:val="24"/>
              </w:rPr>
            </w:pPr>
          </w:p>
        </w:tc>
        <w:tc>
          <w:tcPr>
            <w:tcW w:w="774" w:type="dxa"/>
            <w:tcBorders>
              <w:top w:val="nil"/>
              <w:left w:val="nil"/>
              <w:bottom w:val="nil"/>
              <w:right w:val="single" w:sz="4" w:space="0" w:color="auto"/>
            </w:tcBorders>
            <w:shd w:val="clear" w:color="auto" w:fill="auto"/>
            <w:noWrap/>
            <w:vAlign w:val="bottom"/>
            <w:hideMark/>
          </w:tcPr>
          <w:p w14:paraId="7EC6B304" w14:textId="77777777" w:rsidR="00B269EF" w:rsidRPr="00586C9E" w:rsidRDefault="00B269EF" w:rsidP="00B269EF">
            <w:pPr>
              <w:rPr>
                <w:szCs w:val="24"/>
              </w:rPr>
            </w:pPr>
          </w:p>
        </w:tc>
      </w:tr>
      <w:tr w:rsidR="00B269EF" w:rsidRPr="00586C9E" w14:paraId="600E7FDF" w14:textId="77777777" w:rsidTr="00B269EF">
        <w:trPr>
          <w:trHeight w:val="288"/>
        </w:trPr>
        <w:tc>
          <w:tcPr>
            <w:tcW w:w="1187" w:type="dxa"/>
            <w:tcBorders>
              <w:top w:val="nil"/>
              <w:left w:val="single" w:sz="4" w:space="0" w:color="auto"/>
              <w:right w:val="nil"/>
            </w:tcBorders>
            <w:shd w:val="clear" w:color="auto" w:fill="auto"/>
            <w:noWrap/>
            <w:vAlign w:val="bottom"/>
            <w:hideMark/>
          </w:tcPr>
          <w:p w14:paraId="3CCB00A5" w14:textId="571EC387" w:rsidR="00B269EF" w:rsidRPr="00586C9E" w:rsidRDefault="00B269EF" w:rsidP="00B269EF">
            <w:pPr>
              <w:rPr>
                <w:b/>
                <w:bCs/>
                <w:color w:val="000000"/>
                <w:szCs w:val="24"/>
              </w:rPr>
            </w:pPr>
            <w:r w:rsidRPr="00586C9E">
              <w:rPr>
                <w:b/>
                <w:bCs/>
                <w:color w:val="000000"/>
                <w:szCs w:val="24"/>
              </w:rPr>
              <w:t>D</w:t>
            </w:r>
          </w:p>
        </w:tc>
        <w:tc>
          <w:tcPr>
            <w:tcW w:w="1009" w:type="dxa"/>
            <w:tcBorders>
              <w:top w:val="nil"/>
              <w:left w:val="nil"/>
              <w:right w:val="nil"/>
            </w:tcBorders>
            <w:shd w:val="clear" w:color="auto" w:fill="auto"/>
            <w:noWrap/>
            <w:vAlign w:val="bottom"/>
            <w:hideMark/>
          </w:tcPr>
          <w:p w14:paraId="52E4846B" w14:textId="77777777" w:rsidR="00B269EF" w:rsidRPr="00586C9E" w:rsidRDefault="00B269EF" w:rsidP="00B269EF">
            <w:pPr>
              <w:jc w:val="right"/>
              <w:rPr>
                <w:color w:val="000000"/>
                <w:szCs w:val="24"/>
              </w:rPr>
            </w:pPr>
            <w:r w:rsidRPr="00586C9E">
              <w:rPr>
                <w:color w:val="000000"/>
                <w:szCs w:val="24"/>
              </w:rPr>
              <w:t>49.8</w:t>
            </w:r>
          </w:p>
        </w:tc>
        <w:tc>
          <w:tcPr>
            <w:tcW w:w="1080" w:type="dxa"/>
            <w:tcBorders>
              <w:top w:val="nil"/>
              <w:left w:val="nil"/>
              <w:right w:val="nil"/>
            </w:tcBorders>
            <w:shd w:val="clear" w:color="auto" w:fill="auto"/>
            <w:noWrap/>
            <w:vAlign w:val="bottom"/>
            <w:hideMark/>
          </w:tcPr>
          <w:p w14:paraId="23B8EBD8" w14:textId="77777777" w:rsidR="00B269EF" w:rsidRPr="00586C9E" w:rsidRDefault="00B269EF" w:rsidP="00B269EF">
            <w:pPr>
              <w:jc w:val="right"/>
              <w:rPr>
                <w:color w:val="000000"/>
                <w:szCs w:val="24"/>
              </w:rPr>
            </w:pPr>
            <w:r w:rsidRPr="00586C9E">
              <w:rPr>
                <w:color w:val="000000"/>
                <w:szCs w:val="24"/>
              </w:rPr>
              <w:t>49.0</w:t>
            </w:r>
          </w:p>
        </w:tc>
        <w:tc>
          <w:tcPr>
            <w:tcW w:w="774" w:type="dxa"/>
            <w:tcBorders>
              <w:top w:val="nil"/>
              <w:left w:val="nil"/>
              <w:right w:val="nil"/>
            </w:tcBorders>
            <w:shd w:val="clear" w:color="auto" w:fill="auto"/>
            <w:noWrap/>
            <w:vAlign w:val="bottom"/>
            <w:hideMark/>
          </w:tcPr>
          <w:p w14:paraId="083C7153" w14:textId="77777777" w:rsidR="00B269EF" w:rsidRPr="00586C9E" w:rsidRDefault="00B269EF" w:rsidP="00B269EF">
            <w:pPr>
              <w:jc w:val="right"/>
              <w:rPr>
                <w:color w:val="000000"/>
                <w:szCs w:val="24"/>
              </w:rPr>
            </w:pPr>
            <w:r w:rsidRPr="00586C9E">
              <w:rPr>
                <w:color w:val="000000"/>
                <w:szCs w:val="24"/>
              </w:rPr>
              <w:t>0.520</w:t>
            </w:r>
          </w:p>
        </w:tc>
        <w:tc>
          <w:tcPr>
            <w:tcW w:w="990" w:type="dxa"/>
            <w:tcBorders>
              <w:top w:val="nil"/>
              <w:left w:val="nil"/>
              <w:right w:val="nil"/>
            </w:tcBorders>
            <w:shd w:val="clear" w:color="auto" w:fill="auto"/>
            <w:noWrap/>
            <w:vAlign w:val="bottom"/>
            <w:hideMark/>
          </w:tcPr>
          <w:p w14:paraId="11D424F1" w14:textId="77777777" w:rsidR="00B269EF" w:rsidRPr="00586C9E" w:rsidRDefault="00B269EF" w:rsidP="00B269EF">
            <w:pPr>
              <w:jc w:val="right"/>
              <w:rPr>
                <w:color w:val="000000"/>
                <w:szCs w:val="24"/>
              </w:rPr>
            </w:pPr>
          </w:p>
        </w:tc>
        <w:tc>
          <w:tcPr>
            <w:tcW w:w="990" w:type="dxa"/>
            <w:tcBorders>
              <w:top w:val="nil"/>
              <w:left w:val="nil"/>
              <w:right w:val="nil"/>
            </w:tcBorders>
            <w:shd w:val="clear" w:color="auto" w:fill="auto"/>
            <w:noWrap/>
            <w:vAlign w:val="bottom"/>
            <w:hideMark/>
          </w:tcPr>
          <w:p w14:paraId="1299F657" w14:textId="77777777" w:rsidR="00B269EF" w:rsidRPr="00586C9E" w:rsidRDefault="00B269EF" w:rsidP="00B269EF">
            <w:pPr>
              <w:rPr>
                <w:szCs w:val="24"/>
              </w:rPr>
            </w:pPr>
          </w:p>
        </w:tc>
        <w:tc>
          <w:tcPr>
            <w:tcW w:w="774" w:type="dxa"/>
            <w:tcBorders>
              <w:top w:val="nil"/>
              <w:left w:val="nil"/>
              <w:right w:val="nil"/>
            </w:tcBorders>
            <w:shd w:val="clear" w:color="auto" w:fill="auto"/>
            <w:noWrap/>
            <w:vAlign w:val="bottom"/>
            <w:hideMark/>
          </w:tcPr>
          <w:p w14:paraId="378C1157" w14:textId="77777777" w:rsidR="00B269EF" w:rsidRPr="00586C9E" w:rsidRDefault="00B269EF" w:rsidP="00B269EF">
            <w:pPr>
              <w:rPr>
                <w:szCs w:val="24"/>
              </w:rPr>
            </w:pPr>
          </w:p>
        </w:tc>
        <w:tc>
          <w:tcPr>
            <w:tcW w:w="990" w:type="dxa"/>
            <w:tcBorders>
              <w:top w:val="nil"/>
              <w:left w:val="nil"/>
              <w:right w:val="nil"/>
            </w:tcBorders>
            <w:shd w:val="clear" w:color="auto" w:fill="auto"/>
            <w:noWrap/>
            <w:vAlign w:val="bottom"/>
            <w:hideMark/>
          </w:tcPr>
          <w:p w14:paraId="1382171E" w14:textId="77777777" w:rsidR="00B269EF" w:rsidRPr="00586C9E" w:rsidRDefault="00B269EF" w:rsidP="00B269EF">
            <w:pPr>
              <w:rPr>
                <w:szCs w:val="24"/>
              </w:rPr>
            </w:pPr>
          </w:p>
        </w:tc>
        <w:tc>
          <w:tcPr>
            <w:tcW w:w="990" w:type="dxa"/>
            <w:tcBorders>
              <w:top w:val="nil"/>
              <w:left w:val="nil"/>
              <w:right w:val="nil"/>
            </w:tcBorders>
            <w:shd w:val="clear" w:color="auto" w:fill="auto"/>
            <w:noWrap/>
            <w:vAlign w:val="bottom"/>
            <w:hideMark/>
          </w:tcPr>
          <w:p w14:paraId="00BD8B95" w14:textId="77777777" w:rsidR="00B269EF" w:rsidRPr="00586C9E" w:rsidRDefault="00B269EF" w:rsidP="00B269EF">
            <w:pPr>
              <w:rPr>
                <w:szCs w:val="24"/>
              </w:rPr>
            </w:pPr>
          </w:p>
        </w:tc>
        <w:tc>
          <w:tcPr>
            <w:tcW w:w="774" w:type="dxa"/>
            <w:tcBorders>
              <w:top w:val="nil"/>
              <w:left w:val="nil"/>
              <w:right w:val="single" w:sz="4" w:space="0" w:color="auto"/>
            </w:tcBorders>
            <w:shd w:val="clear" w:color="auto" w:fill="auto"/>
            <w:noWrap/>
            <w:vAlign w:val="bottom"/>
            <w:hideMark/>
          </w:tcPr>
          <w:p w14:paraId="02A070A8" w14:textId="77777777" w:rsidR="00B269EF" w:rsidRPr="00586C9E" w:rsidRDefault="00B269EF" w:rsidP="00B269EF">
            <w:pPr>
              <w:rPr>
                <w:szCs w:val="24"/>
              </w:rPr>
            </w:pPr>
          </w:p>
        </w:tc>
      </w:tr>
      <w:tr w:rsidR="00B269EF" w:rsidRPr="00586C9E" w14:paraId="1E28C670" w14:textId="77777777" w:rsidTr="00B269EF">
        <w:trPr>
          <w:trHeight w:val="288"/>
        </w:trPr>
        <w:tc>
          <w:tcPr>
            <w:tcW w:w="1187" w:type="dxa"/>
            <w:tcBorders>
              <w:top w:val="nil"/>
              <w:left w:val="single" w:sz="4" w:space="0" w:color="auto"/>
              <w:bottom w:val="single" w:sz="4" w:space="0" w:color="auto"/>
              <w:right w:val="nil"/>
            </w:tcBorders>
            <w:shd w:val="clear" w:color="auto" w:fill="auto"/>
            <w:noWrap/>
            <w:vAlign w:val="bottom"/>
            <w:hideMark/>
          </w:tcPr>
          <w:p w14:paraId="274C851C" w14:textId="2953B743" w:rsidR="00B269EF" w:rsidRPr="00586C9E" w:rsidRDefault="00B269EF" w:rsidP="00B269EF">
            <w:pPr>
              <w:rPr>
                <w:b/>
                <w:bCs/>
                <w:color w:val="000000"/>
                <w:szCs w:val="24"/>
              </w:rPr>
            </w:pPr>
            <w:r w:rsidRPr="00586C9E">
              <w:rPr>
                <w:b/>
                <w:bCs/>
                <w:color w:val="000000"/>
                <w:szCs w:val="24"/>
              </w:rPr>
              <w:t>E</w:t>
            </w:r>
          </w:p>
        </w:tc>
        <w:tc>
          <w:tcPr>
            <w:tcW w:w="1009" w:type="dxa"/>
            <w:tcBorders>
              <w:top w:val="nil"/>
              <w:left w:val="nil"/>
              <w:bottom w:val="single" w:sz="4" w:space="0" w:color="auto"/>
              <w:right w:val="nil"/>
            </w:tcBorders>
            <w:shd w:val="clear" w:color="auto" w:fill="auto"/>
            <w:noWrap/>
            <w:vAlign w:val="bottom"/>
            <w:hideMark/>
          </w:tcPr>
          <w:p w14:paraId="3D9B4E66" w14:textId="77777777" w:rsidR="00B269EF" w:rsidRPr="00586C9E" w:rsidRDefault="00B269EF" w:rsidP="00B269EF">
            <w:pPr>
              <w:jc w:val="right"/>
              <w:rPr>
                <w:color w:val="000000"/>
                <w:szCs w:val="24"/>
              </w:rPr>
            </w:pPr>
            <w:r w:rsidRPr="00586C9E">
              <w:rPr>
                <w:color w:val="000000"/>
                <w:szCs w:val="24"/>
              </w:rPr>
              <w:t>52.5</w:t>
            </w:r>
          </w:p>
        </w:tc>
        <w:tc>
          <w:tcPr>
            <w:tcW w:w="1080" w:type="dxa"/>
            <w:tcBorders>
              <w:top w:val="nil"/>
              <w:left w:val="nil"/>
              <w:bottom w:val="single" w:sz="4" w:space="0" w:color="auto"/>
              <w:right w:val="nil"/>
            </w:tcBorders>
            <w:shd w:val="clear" w:color="auto" w:fill="auto"/>
            <w:noWrap/>
            <w:vAlign w:val="bottom"/>
            <w:hideMark/>
          </w:tcPr>
          <w:p w14:paraId="0A1B86FC" w14:textId="77777777" w:rsidR="00B269EF" w:rsidRPr="00586C9E" w:rsidRDefault="00B269EF" w:rsidP="00B269EF">
            <w:pPr>
              <w:jc w:val="right"/>
              <w:rPr>
                <w:color w:val="000000"/>
                <w:szCs w:val="24"/>
              </w:rPr>
            </w:pPr>
            <w:r w:rsidRPr="00586C9E">
              <w:rPr>
                <w:color w:val="000000"/>
                <w:szCs w:val="24"/>
              </w:rPr>
              <w:t>51.1</w:t>
            </w:r>
          </w:p>
        </w:tc>
        <w:tc>
          <w:tcPr>
            <w:tcW w:w="774" w:type="dxa"/>
            <w:tcBorders>
              <w:top w:val="nil"/>
              <w:left w:val="nil"/>
              <w:bottom w:val="single" w:sz="4" w:space="0" w:color="auto"/>
              <w:right w:val="nil"/>
            </w:tcBorders>
            <w:shd w:val="clear" w:color="auto" w:fill="auto"/>
            <w:noWrap/>
            <w:vAlign w:val="bottom"/>
            <w:hideMark/>
          </w:tcPr>
          <w:p w14:paraId="5D16228C" w14:textId="77777777" w:rsidR="00B269EF" w:rsidRPr="00586C9E" w:rsidRDefault="00B269EF" w:rsidP="00B269EF">
            <w:pPr>
              <w:jc w:val="right"/>
              <w:rPr>
                <w:color w:val="000000"/>
                <w:szCs w:val="24"/>
              </w:rPr>
            </w:pPr>
            <w:r w:rsidRPr="00586C9E">
              <w:rPr>
                <w:color w:val="000000"/>
                <w:szCs w:val="24"/>
              </w:rPr>
              <w:t>0.766</w:t>
            </w:r>
          </w:p>
        </w:tc>
        <w:tc>
          <w:tcPr>
            <w:tcW w:w="990" w:type="dxa"/>
            <w:tcBorders>
              <w:top w:val="nil"/>
              <w:left w:val="nil"/>
              <w:bottom w:val="single" w:sz="4" w:space="0" w:color="auto"/>
              <w:right w:val="nil"/>
            </w:tcBorders>
            <w:shd w:val="clear" w:color="auto" w:fill="auto"/>
            <w:noWrap/>
            <w:vAlign w:val="bottom"/>
            <w:hideMark/>
          </w:tcPr>
          <w:p w14:paraId="35384D1F" w14:textId="77777777" w:rsidR="00B269EF" w:rsidRPr="00586C9E" w:rsidRDefault="00B269EF" w:rsidP="00B269EF">
            <w:pPr>
              <w:jc w:val="right"/>
              <w:rPr>
                <w:color w:val="000000"/>
                <w:szCs w:val="24"/>
              </w:rPr>
            </w:pPr>
          </w:p>
        </w:tc>
        <w:tc>
          <w:tcPr>
            <w:tcW w:w="990" w:type="dxa"/>
            <w:tcBorders>
              <w:top w:val="nil"/>
              <w:left w:val="nil"/>
              <w:bottom w:val="single" w:sz="4" w:space="0" w:color="auto"/>
              <w:right w:val="nil"/>
            </w:tcBorders>
            <w:shd w:val="clear" w:color="auto" w:fill="auto"/>
            <w:noWrap/>
            <w:vAlign w:val="bottom"/>
            <w:hideMark/>
          </w:tcPr>
          <w:p w14:paraId="4BF36631" w14:textId="77777777" w:rsidR="00B269EF" w:rsidRPr="00586C9E" w:rsidRDefault="00B269EF" w:rsidP="00B269EF">
            <w:pPr>
              <w:rPr>
                <w:szCs w:val="24"/>
              </w:rPr>
            </w:pPr>
          </w:p>
        </w:tc>
        <w:tc>
          <w:tcPr>
            <w:tcW w:w="774" w:type="dxa"/>
            <w:tcBorders>
              <w:top w:val="nil"/>
              <w:left w:val="nil"/>
              <w:bottom w:val="single" w:sz="4" w:space="0" w:color="auto"/>
              <w:right w:val="nil"/>
            </w:tcBorders>
            <w:shd w:val="clear" w:color="auto" w:fill="auto"/>
            <w:noWrap/>
            <w:vAlign w:val="bottom"/>
            <w:hideMark/>
          </w:tcPr>
          <w:p w14:paraId="53A44E06" w14:textId="77777777" w:rsidR="00B269EF" w:rsidRPr="00586C9E" w:rsidRDefault="00B269EF" w:rsidP="00B269EF">
            <w:pPr>
              <w:rPr>
                <w:szCs w:val="24"/>
              </w:rPr>
            </w:pPr>
          </w:p>
        </w:tc>
        <w:tc>
          <w:tcPr>
            <w:tcW w:w="990" w:type="dxa"/>
            <w:tcBorders>
              <w:top w:val="nil"/>
              <w:left w:val="nil"/>
              <w:bottom w:val="single" w:sz="4" w:space="0" w:color="auto"/>
              <w:right w:val="nil"/>
            </w:tcBorders>
            <w:shd w:val="clear" w:color="auto" w:fill="auto"/>
            <w:noWrap/>
            <w:vAlign w:val="bottom"/>
            <w:hideMark/>
          </w:tcPr>
          <w:p w14:paraId="61522F6B" w14:textId="77777777" w:rsidR="00B269EF" w:rsidRPr="00586C9E" w:rsidRDefault="00B269EF" w:rsidP="00B269EF">
            <w:pPr>
              <w:rPr>
                <w:szCs w:val="24"/>
              </w:rPr>
            </w:pPr>
          </w:p>
        </w:tc>
        <w:tc>
          <w:tcPr>
            <w:tcW w:w="990" w:type="dxa"/>
            <w:tcBorders>
              <w:top w:val="nil"/>
              <w:left w:val="nil"/>
              <w:bottom w:val="single" w:sz="4" w:space="0" w:color="auto"/>
              <w:right w:val="nil"/>
            </w:tcBorders>
            <w:shd w:val="clear" w:color="auto" w:fill="auto"/>
            <w:noWrap/>
            <w:vAlign w:val="bottom"/>
            <w:hideMark/>
          </w:tcPr>
          <w:p w14:paraId="28F203A6" w14:textId="77777777" w:rsidR="00B269EF" w:rsidRPr="00586C9E" w:rsidRDefault="00B269EF" w:rsidP="00B269EF">
            <w:pPr>
              <w:rPr>
                <w:szCs w:val="24"/>
              </w:rPr>
            </w:pPr>
          </w:p>
        </w:tc>
        <w:tc>
          <w:tcPr>
            <w:tcW w:w="774" w:type="dxa"/>
            <w:tcBorders>
              <w:top w:val="nil"/>
              <w:left w:val="nil"/>
              <w:bottom w:val="single" w:sz="4" w:space="0" w:color="auto"/>
              <w:right w:val="single" w:sz="4" w:space="0" w:color="auto"/>
            </w:tcBorders>
            <w:shd w:val="clear" w:color="auto" w:fill="auto"/>
            <w:noWrap/>
            <w:vAlign w:val="bottom"/>
            <w:hideMark/>
          </w:tcPr>
          <w:p w14:paraId="6782C0BB" w14:textId="77777777" w:rsidR="00B269EF" w:rsidRPr="00586C9E" w:rsidRDefault="00B269EF" w:rsidP="00B269EF">
            <w:pPr>
              <w:rPr>
                <w:szCs w:val="24"/>
              </w:rPr>
            </w:pPr>
          </w:p>
        </w:tc>
      </w:tr>
    </w:tbl>
    <w:p w14:paraId="6382F323" w14:textId="72953AE8" w:rsidR="00E840A0" w:rsidRPr="00586C9E" w:rsidRDefault="004443D6" w:rsidP="004D3E5D">
      <w:pPr>
        <w:rPr>
          <w:sz w:val="20"/>
          <w:szCs w:val="20"/>
        </w:rPr>
      </w:pPr>
      <w:r w:rsidRPr="00586C9E">
        <w:rPr>
          <w:sz w:val="20"/>
          <w:szCs w:val="20"/>
        </w:rPr>
        <w:t>*Census estimates are based on census tract level population estimates for each utility site location</w:t>
      </w:r>
    </w:p>
    <w:p w14:paraId="5E904195" w14:textId="77777777" w:rsidR="00E840A0" w:rsidRPr="00586C9E" w:rsidRDefault="00E840A0" w:rsidP="004D3E5D"/>
    <w:p w14:paraId="61520BED" w14:textId="77777777" w:rsidR="004D3E5D" w:rsidRPr="00586C9E" w:rsidRDefault="004D3E5D" w:rsidP="004D3E5D"/>
    <w:p w14:paraId="23453B14" w14:textId="77777777" w:rsidR="000B09B1" w:rsidRPr="00586C9E" w:rsidRDefault="000B09B1" w:rsidP="000B09B1">
      <w:pPr>
        <w:rPr>
          <w:b/>
          <w:szCs w:val="24"/>
        </w:rPr>
      </w:pPr>
      <w:r w:rsidRPr="00586C9E">
        <w:rPr>
          <w:b/>
          <w:szCs w:val="24"/>
        </w:rPr>
        <w:t>List of Attachments *</w:t>
      </w:r>
    </w:p>
    <w:p w14:paraId="31F822A4" w14:textId="77777777" w:rsidR="000B09B1" w:rsidRPr="00586C9E" w:rsidRDefault="000B09B1" w:rsidP="000B09B1">
      <w:pPr>
        <w:pStyle w:val="ListParagraph"/>
        <w:numPr>
          <w:ilvl w:val="0"/>
          <w:numId w:val="26"/>
        </w:numPr>
        <w:spacing w:line="276" w:lineRule="auto"/>
      </w:pPr>
      <w:r w:rsidRPr="00586C9E">
        <w:t>Authorizing Legislation</w:t>
      </w:r>
    </w:p>
    <w:p w14:paraId="1755C625" w14:textId="77777777" w:rsidR="000B09B1" w:rsidRPr="00586C9E" w:rsidRDefault="000B09B1" w:rsidP="000B09B1">
      <w:pPr>
        <w:pStyle w:val="ListParagraph"/>
        <w:numPr>
          <w:ilvl w:val="0"/>
          <w:numId w:val="26"/>
        </w:numPr>
        <w:spacing w:line="276" w:lineRule="auto"/>
      </w:pPr>
      <w:r w:rsidRPr="00586C9E">
        <w:t>60 day Federal Register Notice</w:t>
      </w:r>
    </w:p>
    <w:p w14:paraId="509F47BE" w14:textId="77777777" w:rsidR="000B09B1" w:rsidRPr="00586C9E" w:rsidRDefault="000B09B1" w:rsidP="000B09B1">
      <w:pPr>
        <w:spacing w:line="276" w:lineRule="auto"/>
        <w:ind w:left="360"/>
      </w:pPr>
      <w:r w:rsidRPr="00586C9E">
        <w:t>B1. Public comment</w:t>
      </w:r>
    </w:p>
    <w:p w14:paraId="099016BF" w14:textId="0D648BF3" w:rsidR="000B09B1" w:rsidRPr="00586C9E" w:rsidRDefault="000B09B1" w:rsidP="000B09B1">
      <w:pPr>
        <w:spacing w:line="276" w:lineRule="auto"/>
        <w:ind w:left="360"/>
      </w:pPr>
      <w:r w:rsidRPr="00586C9E">
        <w:t>B2. Public comment</w:t>
      </w:r>
    </w:p>
    <w:p w14:paraId="6559A96A" w14:textId="71D7E122" w:rsidR="00EC1A89" w:rsidRPr="00586C9E" w:rsidRDefault="00EC1A89" w:rsidP="000B09B1">
      <w:pPr>
        <w:spacing w:line="276" w:lineRule="auto"/>
        <w:ind w:left="360"/>
      </w:pPr>
      <w:r w:rsidRPr="00586C9E">
        <w:t>B3. Public comment</w:t>
      </w:r>
    </w:p>
    <w:p w14:paraId="01E4C7C5" w14:textId="6DD9BB5F" w:rsidR="00EC1A89" w:rsidRPr="00586C9E" w:rsidRDefault="00EC1A89" w:rsidP="000B09B1">
      <w:pPr>
        <w:spacing w:line="276" w:lineRule="auto"/>
        <w:ind w:left="360"/>
      </w:pPr>
      <w:r w:rsidRPr="00586C9E">
        <w:t>B4. Public comment</w:t>
      </w:r>
    </w:p>
    <w:p w14:paraId="54F60C05" w14:textId="06264C94" w:rsidR="00EC1A89" w:rsidRPr="00586C9E" w:rsidRDefault="00EC1A89" w:rsidP="000B09B1">
      <w:pPr>
        <w:spacing w:line="276" w:lineRule="auto"/>
        <w:ind w:left="360"/>
      </w:pPr>
      <w:r w:rsidRPr="00586C9E">
        <w:t>B5. Public comment</w:t>
      </w:r>
    </w:p>
    <w:p w14:paraId="06548710" w14:textId="33A58FA9" w:rsidR="00EC1A89" w:rsidRPr="00586C9E" w:rsidRDefault="00EC1A89" w:rsidP="000B09B1">
      <w:pPr>
        <w:spacing w:line="276" w:lineRule="auto"/>
        <w:ind w:left="360"/>
      </w:pPr>
      <w:r w:rsidRPr="00586C9E">
        <w:t>B6. Response to public comment</w:t>
      </w:r>
    </w:p>
    <w:p w14:paraId="77C5653D" w14:textId="77777777" w:rsidR="000B09B1" w:rsidRPr="00586C9E" w:rsidRDefault="000B09B1" w:rsidP="000B09B1">
      <w:pPr>
        <w:pStyle w:val="ListParagraph"/>
        <w:numPr>
          <w:ilvl w:val="0"/>
          <w:numId w:val="26"/>
        </w:numPr>
        <w:spacing w:line="276" w:lineRule="auto"/>
      </w:pPr>
      <w:r w:rsidRPr="00586C9E">
        <w:t>Pilot Evaluation Logical Framework</w:t>
      </w:r>
    </w:p>
    <w:p w14:paraId="6AC9DCC7" w14:textId="77777777" w:rsidR="000B09B1" w:rsidRPr="00586C9E" w:rsidRDefault="000B09B1" w:rsidP="000B09B1">
      <w:pPr>
        <w:pStyle w:val="ListParagraph"/>
        <w:numPr>
          <w:ilvl w:val="0"/>
          <w:numId w:val="26"/>
        </w:numPr>
        <w:spacing w:line="276" w:lineRule="auto"/>
      </w:pPr>
      <w:r w:rsidRPr="00586C9E">
        <w:t xml:space="preserve">Advance Letter </w:t>
      </w:r>
    </w:p>
    <w:p w14:paraId="5D27B5CD" w14:textId="77777777" w:rsidR="000B09B1" w:rsidRPr="00586C9E" w:rsidRDefault="000B09B1" w:rsidP="000B09B1">
      <w:pPr>
        <w:pStyle w:val="ListParagraph"/>
        <w:numPr>
          <w:ilvl w:val="0"/>
          <w:numId w:val="26"/>
        </w:numPr>
        <w:spacing w:after="200" w:line="276" w:lineRule="auto"/>
      </w:pPr>
      <w:r w:rsidRPr="00586C9E">
        <w:t>Cover Letter – Paper</w:t>
      </w:r>
    </w:p>
    <w:p w14:paraId="57766EE2" w14:textId="77777777" w:rsidR="000B09B1" w:rsidRPr="00586C9E" w:rsidRDefault="000B09B1" w:rsidP="000B09B1">
      <w:pPr>
        <w:pStyle w:val="ListParagraph"/>
        <w:numPr>
          <w:ilvl w:val="0"/>
          <w:numId w:val="27"/>
        </w:numPr>
        <w:spacing w:after="200" w:line="276" w:lineRule="auto"/>
      </w:pPr>
      <w:r w:rsidRPr="00586C9E">
        <w:t>Consent Brochure</w:t>
      </w:r>
    </w:p>
    <w:p w14:paraId="7588C624" w14:textId="77777777" w:rsidR="000B09B1" w:rsidRPr="00586C9E" w:rsidRDefault="000B09B1" w:rsidP="000B09B1">
      <w:pPr>
        <w:pStyle w:val="ListParagraph"/>
        <w:numPr>
          <w:ilvl w:val="0"/>
          <w:numId w:val="27"/>
        </w:numPr>
        <w:spacing w:after="200" w:line="276" w:lineRule="auto"/>
      </w:pPr>
      <w:r w:rsidRPr="00586C9E">
        <w:t xml:space="preserve">Household Survey – Paper </w:t>
      </w:r>
    </w:p>
    <w:p w14:paraId="1B263E74" w14:textId="77777777" w:rsidR="000B09B1" w:rsidRPr="00586C9E" w:rsidRDefault="000B09B1" w:rsidP="000B09B1">
      <w:pPr>
        <w:pStyle w:val="ListParagraph"/>
        <w:numPr>
          <w:ilvl w:val="0"/>
          <w:numId w:val="27"/>
        </w:numPr>
        <w:spacing w:after="200" w:line="276" w:lineRule="auto"/>
      </w:pPr>
      <w:r w:rsidRPr="00586C9E">
        <w:t>Household Survey – Web – Screen Shots</w:t>
      </w:r>
    </w:p>
    <w:p w14:paraId="2536A6DC" w14:textId="77777777" w:rsidR="000B09B1" w:rsidRPr="00586C9E" w:rsidRDefault="000B09B1" w:rsidP="000B09B1">
      <w:pPr>
        <w:pStyle w:val="ListParagraph"/>
        <w:numPr>
          <w:ilvl w:val="0"/>
          <w:numId w:val="27"/>
        </w:numPr>
        <w:spacing w:after="200" w:line="276" w:lineRule="auto"/>
      </w:pPr>
      <w:r w:rsidRPr="00586C9E">
        <w:t>Thank you/Reminder Letter</w:t>
      </w:r>
    </w:p>
    <w:p w14:paraId="3CABFAAC" w14:textId="77777777" w:rsidR="000B09B1" w:rsidRPr="00586C9E" w:rsidRDefault="000B09B1" w:rsidP="000B09B1">
      <w:pPr>
        <w:pStyle w:val="ListParagraph"/>
        <w:numPr>
          <w:ilvl w:val="0"/>
          <w:numId w:val="27"/>
        </w:numPr>
        <w:spacing w:after="200" w:line="276" w:lineRule="auto"/>
      </w:pPr>
      <w:r w:rsidRPr="00586C9E">
        <w:t>Replacement Survey Cover Letter – Paper</w:t>
      </w:r>
    </w:p>
    <w:p w14:paraId="2CBC6D88" w14:textId="77777777" w:rsidR="000B09B1" w:rsidRPr="00586C9E" w:rsidRDefault="000B09B1" w:rsidP="000B09B1">
      <w:pPr>
        <w:pStyle w:val="ListParagraph"/>
        <w:numPr>
          <w:ilvl w:val="0"/>
          <w:numId w:val="28"/>
        </w:numPr>
        <w:spacing w:after="200" w:line="276" w:lineRule="auto"/>
      </w:pPr>
      <w:r w:rsidRPr="00586C9E">
        <w:t>Reminder Phone Script</w:t>
      </w:r>
    </w:p>
    <w:p w14:paraId="53C2B41A" w14:textId="77777777" w:rsidR="000B09B1" w:rsidRPr="00586C9E" w:rsidRDefault="000B09B1" w:rsidP="000B09B1">
      <w:pPr>
        <w:pStyle w:val="ListParagraph"/>
        <w:numPr>
          <w:ilvl w:val="0"/>
          <w:numId w:val="28"/>
        </w:numPr>
        <w:spacing w:after="200" w:line="276" w:lineRule="auto"/>
      </w:pPr>
      <w:r w:rsidRPr="00586C9E">
        <w:t>Final Appeal Letter</w:t>
      </w:r>
    </w:p>
    <w:p w14:paraId="6F841E09" w14:textId="77777777" w:rsidR="000B09B1" w:rsidRPr="00586C9E" w:rsidRDefault="000B09B1" w:rsidP="000B09B1">
      <w:pPr>
        <w:pStyle w:val="ListParagraph"/>
        <w:numPr>
          <w:ilvl w:val="0"/>
          <w:numId w:val="28"/>
        </w:numPr>
        <w:spacing w:after="200" w:line="276" w:lineRule="auto"/>
      </w:pPr>
      <w:r w:rsidRPr="00586C9E">
        <w:t>IRB Approval Continuation</w:t>
      </w:r>
    </w:p>
    <w:p w14:paraId="3A81423F" w14:textId="77777777" w:rsidR="000B09B1" w:rsidRPr="00586C9E" w:rsidRDefault="000B09B1" w:rsidP="000B09B1">
      <w:pPr>
        <w:pStyle w:val="ListParagraph"/>
        <w:numPr>
          <w:ilvl w:val="0"/>
          <w:numId w:val="28"/>
        </w:numPr>
        <w:spacing w:after="200" w:line="276" w:lineRule="auto"/>
      </w:pPr>
      <w:r w:rsidRPr="00586C9E">
        <w:t>Low Pressure Event Form</w:t>
      </w:r>
    </w:p>
    <w:p w14:paraId="0BD731D9" w14:textId="77777777" w:rsidR="000B09B1" w:rsidRPr="00586C9E" w:rsidRDefault="000B09B1" w:rsidP="000B09B1">
      <w:pPr>
        <w:pStyle w:val="ListParagraph"/>
        <w:numPr>
          <w:ilvl w:val="0"/>
          <w:numId w:val="28"/>
        </w:numPr>
        <w:spacing w:after="200" w:line="276" w:lineRule="auto"/>
      </w:pPr>
      <w:r w:rsidRPr="00586C9E">
        <w:t xml:space="preserve">Utility Customer Information </w:t>
      </w:r>
    </w:p>
    <w:p w14:paraId="23A07B36" w14:textId="59A005D5" w:rsidR="004D3E5D" w:rsidRPr="00586C9E" w:rsidRDefault="000B09B1" w:rsidP="000B09B1">
      <w:pPr>
        <w:rPr>
          <w:b/>
        </w:rPr>
      </w:pPr>
      <w:r w:rsidRPr="00586C9E">
        <w:t>* Attachments F and L are no longer used</w:t>
      </w:r>
      <w:r w:rsidR="004D3E5D" w:rsidRPr="00586C9E">
        <w:rPr>
          <w:b/>
        </w:rPr>
        <w:br w:type="page"/>
      </w:r>
    </w:p>
    <w:p w14:paraId="5EA3809C" w14:textId="231FBD58" w:rsidR="004D3E5D" w:rsidRPr="00586C9E" w:rsidRDefault="004D3E5D" w:rsidP="004D3E5D">
      <w:pPr>
        <w:rPr>
          <w:b/>
        </w:rPr>
      </w:pPr>
      <w:r w:rsidRPr="00586C9E">
        <w:rPr>
          <w:b/>
        </w:rPr>
        <w:t>Reference</w:t>
      </w:r>
      <w:r w:rsidR="00CB505D" w:rsidRPr="00586C9E">
        <w:rPr>
          <w:b/>
        </w:rPr>
        <w:t>s</w:t>
      </w:r>
    </w:p>
    <w:p w14:paraId="080CC38B" w14:textId="77777777" w:rsidR="005C76F9" w:rsidRPr="00586C9E" w:rsidRDefault="005C76F9" w:rsidP="007578BB">
      <w:pPr>
        <w:ind w:left="720" w:hanging="720"/>
      </w:pPr>
    </w:p>
    <w:p w14:paraId="4189D124" w14:textId="77777777" w:rsidR="007578BB" w:rsidRPr="00586C9E" w:rsidRDefault="004D3E5D" w:rsidP="007578BB">
      <w:pPr>
        <w:ind w:left="720" w:hanging="720"/>
        <w:rPr>
          <w:noProof/>
        </w:rPr>
      </w:pPr>
      <w:r w:rsidRPr="00586C9E">
        <w:fldChar w:fldCharType="begin"/>
      </w:r>
      <w:r w:rsidRPr="00586C9E">
        <w:instrText xml:space="preserve"> ADDIN EN.REFLIST </w:instrText>
      </w:r>
      <w:r w:rsidRPr="00586C9E">
        <w:fldChar w:fldCharType="separate"/>
      </w:r>
      <w:bookmarkStart w:id="19" w:name="_ENREF_1"/>
      <w:r w:rsidR="007578BB" w:rsidRPr="00586C9E">
        <w:rPr>
          <w:noProof/>
        </w:rPr>
        <w:t xml:space="preserve">Borchardt, M. A., N. L. Haas, et al. (2004). "Vulnerability of drinking-water wells in La Crosse, Wisconsin, to enteric-virus contamination from surface water contributions." </w:t>
      </w:r>
      <w:r w:rsidR="007578BB" w:rsidRPr="00586C9E">
        <w:rPr>
          <w:noProof/>
          <w:u w:val="single"/>
        </w:rPr>
        <w:t>Applied and Environmental Microbiology</w:t>
      </w:r>
      <w:r w:rsidR="007578BB" w:rsidRPr="00586C9E">
        <w:rPr>
          <w:noProof/>
        </w:rPr>
        <w:t xml:space="preserve"> </w:t>
      </w:r>
      <w:r w:rsidR="007578BB" w:rsidRPr="00586C9E">
        <w:rPr>
          <w:b/>
          <w:noProof/>
        </w:rPr>
        <w:t>70</w:t>
      </w:r>
      <w:r w:rsidR="007578BB" w:rsidRPr="00586C9E">
        <w:rPr>
          <w:noProof/>
        </w:rPr>
        <w:t>(10): 5937-5946.</w:t>
      </w:r>
      <w:bookmarkEnd w:id="19"/>
    </w:p>
    <w:p w14:paraId="5F291E34" w14:textId="77777777" w:rsidR="007578BB" w:rsidRPr="00586C9E" w:rsidRDefault="007578BB" w:rsidP="007578BB">
      <w:pPr>
        <w:ind w:left="720" w:hanging="720"/>
        <w:rPr>
          <w:noProof/>
        </w:rPr>
      </w:pPr>
      <w:bookmarkStart w:id="20" w:name="_ENREF_2"/>
      <w:r w:rsidRPr="00586C9E">
        <w:rPr>
          <w:noProof/>
        </w:rPr>
        <w:t xml:space="preserve">Colford, J. M., Jr., S. Roy, et al. (2006). "A review of household drinking water intervention trials and an approach to the estimation of endemic waterborne gastroenteritis in the United States." </w:t>
      </w:r>
      <w:r w:rsidRPr="00586C9E">
        <w:rPr>
          <w:noProof/>
          <w:u w:val="single"/>
        </w:rPr>
        <w:t>J Water Health</w:t>
      </w:r>
      <w:r w:rsidRPr="00586C9E">
        <w:rPr>
          <w:noProof/>
        </w:rPr>
        <w:t xml:space="preserve"> </w:t>
      </w:r>
      <w:r w:rsidRPr="00586C9E">
        <w:rPr>
          <w:b/>
          <w:noProof/>
        </w:rPr>
        <w:t>4 Suppl 2</w:t>
      </w:r>
      <w:r w:rsidRPr="00586C9E">
        <w:rPr>
          <w:noProof/>
        </w:rPr>
        <w:t>: 71-88.</w:t>
      </w:r>
      <w:bookmarkEnd w:id="20"/>
    </w:p>
    <w:p w14:paraId="47789FB6" w14:textId="77777777" w:rsidR="007578BB" w:rsidRPr="00586C9E" w:rsidRDefault="007578BB" w:rsidP="007578BB">
      <w:pPr>
        <w:ind w:left="720" w:hanging="720"/>
        <w:rPr>
          <w:noProof/>
        </w:rPr>
      </w:pPr>
      <w:bookmarkStart w:id="21" w:name="_ENREF_3"/>
      <w:r w:rsidRPr="00586C9E">
        <w:rPr>
          <w:noProof/>
        </w:rPr>
        <w:t xml:space="preserve">Colford, J. M., T. J. Wade, et al. (2005). "A randomized, controlled trial of in-home drinking water intervention to reduce gastrointestinal illness." </w:t>
      </w:r>
      <w:r w:rsidRPr="00586C9E">
        <w:rPr>
          <w:noProof/>
          <w:u w:val="single"/>
        </w:rPr>
        <w:t>American Journal of Epidemiology</w:t>
      </w:r>
      <w:r w:rsidRPr="00586C9E">
        <w:rPr>
          <w:noProof/>
        </w:rPr>
        <w:t xml:space="preserve"> </w:t>
      </w:r>
      <w:r w:rsidRPr="00586C9E">
        <w:rPr>
          <w:b/>
          <w:noProof/>
        </w:rPr>
        <w:t>161</w:t>
      </w:r>
      <w:r w:rsidRPr="00586C9E">
        <w:rPr>
          <w:noProof/>
        </w:rPr>
        <w:t>(5): 472-482.</w:t>
      </w:r>
      <w:bookmarkEnd w:id="21"/>
    </w:p>
    <w:p w14:paraId="7993D564" w14:textId="77777777" w:rsidR="007578BB" w:rsidRPr="00586C9E" w:rsidRDefault="007578BB" w:rsidP="007578BB">
      <w:pPr>
        <w:ind w:left="720" w:hanging="720"/>
        <w:rPr>
          <w:noProof/>
        </w:rPr>
      </w:pPr>
      <w:bookmarkStart w:id="22" w:name="_ENREF_4"/>
      <w:r w:rsidRPr="00586C9E">
        <w:rPr>
          <w:noProof/>
        </w:rPr>
        <w:t xml:space="preserve">Craun, G. F., J. M. Brunkard, et al. (2010). "Causes of outbreaks associated with drinking water in the United States from 1971 to 2006." </w:t>
      </w:r>
      <w:r w:rsidRPr="00586C9E">
        <w:rPr>
          <w:noProof/>
          <w:u w:val="single"/>
        </w:rPr>
        <w:t>Clin Microbiol Rev</w:t>
      </w:r>
      <w:r w:rsidRPr="00586C9E">
        <w:rPr>
          <w:noProof/>
        </w:rPr>
        <w:t xml:space="preserve"> </w:t>
      </w:r>
      <w:r w:rsidRPr="00586C9E">
        <w:rPr>
          <w:b/>
          <w:noProof/>
        </w:rPr>
        <w:t>23</w:t>
      </w:r>
      <w:r w:rsidRPr="00586C9E">
        <w:rPr>
          <w:noProof/>
        </w:rPr>
        <w:t>(3): 507-528.</w:t>
      </w:r>
      <w:bookmarkEnd w:id="22"/>
    </w:p>
    <w:p w14:paraId="376E5A16" w14:textId="77777777" w:rsidR="007578BB" w:rsidRPr="00586C9E" w:rsidRDefault="007578BB" w:rsidP="007578BB">
      <w:pPr>
        <w:ind w:left="720" w:hanging="720"/>
        <w:rPr>
          <w:noProof/>
        </w:rPr>
      </w:pPr>
      <w:bookmarkStart w:id="23" w:name="_ENREF_5"/>
      <w:r w:rsidRPr="00586C9E">
        <w:rPr>
          <w:noProof/>
        </w:rPr>
        <w:t xml:space="preserve">Dillman, D. A. (2007). </w:t>
      </w:r>
      <w:r w:rsidRPr="00586C9E">
        <w:rPr>
          <w:noProof/>
          <w:u w:val="single"/>
        </w:rPr>
        <w:t>Mail and Internet Surveys: The Tailored Design Method</w:t>
      </w:r>
      <w:r w:rsidRPr="00586C9E">
        <w:rPr>
          <w:noProof/>
        </w:rPr>
        <w:t>. New Jersey, John Wiley &amp; Sons, Inc.</w:t>
      </w:r>
      <w:bookmarkEnd w:id="23"/>
    </w:p>
    <w:p w14:paraId="1F82C21B" w14:textId="77777777" w:rsidR="007578BB" w:rsidRPr="00586C9E" w:rsidRDefault="007578BB" w:rsidP="007578BB">
      <w:pPr>
        <w:ind w:left="720" w:hanging="720"/>
        <w:rPr>
          <w:noProof/>
        </w:rPr>
      </w:pPr>
      <w:bookmarkStart w:id="24" w:name="_ENREF_6"/>
      <w:r w:rsidRPr="00586C9E">
        <w:rPr>
          <w:noProof/>
        </w:rPr>
        <w:t xml:space="preserve">Etheridge, B. P., T; Holiday, J; Underwood, R; Woernle, C; Zajac, L; Morrison, M; Brunkard, J; Miller, M; Otto, C; Hightower, A; Wolkon, A; Gargano, J; Freeland, A; EIS Officers (2011). Community Health Impact of Extended Loss of Water Service - Alabama, January 2010. </w:t>
      </w:r>
      <w:r w:rsidRPr="00586C9E">
        <w:rPr>
          <w:noProof/>
          <w:u w:val="single"/>
        </w:rPr>
        <w:t>Morbidity and Mortality Weekly Report</w:t>
      </w:r>
      <w:r w:rsidRPr="00586C9E">
        <w:rPr>
          <w:noProof/>
        </w:rPr>
        <w:t xml:space="preserve">, Centers for Disease Control and Prevention. </w:t>
      </w:r>
      <w:r w:rsidRPr="00586C9E">
        <w:rPr>
          <w:b/>
          <w:noProof/>
        </w:rPr>
        <w:t xml:space="preserve">60: </w:t>
      </w:r>
      <w:r w:rsidRPr="00586C9E">
        <w:rPr>
          <w:noProof/>
        </w:rPr>
        <w:t>161 - 166.</w:t>
      </w:r>
      <w:bookmarkEnd w:id="24"/>
    </w:p>
    <w:p w14:paraId="65CD0BC7" w14:textId="77777777" w:rsidR="00CB505D" w:rsidRPr="00586C9E" w:rsidRDefault="00CB505D" w:rsidP="00CB505D">
      <w:pPr>
        <w:ind w:left="720" w:hanging="720"/>
      </w:pPr>
      <w:bookmarkStart w:id="25" w:name="_ENREF_7"/>
      <w:r w:rsidRPr="00586C9E">
        <w:t xml:space="preserve">Gargano J, Hill V, Adam E, Schneeberger C. Pilot CDC epidemiologic study of low pressure events in drinking water distribution systems and request for utility participants. Water Research Foundation. Public Project Papers. September 2014. </w:t>
      </w:r>
      <w:hyperlink r:id="rId19" w:history="1">
        <w:r w:rsidRPr="00586C9E">
          <w:rPr>
            <w:rStyle w:val="Hyperlink"/>
            <w:rFonts w:eastAsiaTheme="majorEastAsia"/>
          </w:rPr>
          <w:t>http://www.waterrf.org/resources/pages/PublicProjectPapers-detail.aspx?ItemID=19</w:t>
        </w:r>
      </w:hyperlink>
      <w:r w:rsidRPr="00586C9E">
        <w:t>.</w:t>
      </w:r>
    </w:p>
    <w:p w14:paraId="765D3D8D" w14:textId="77777777" w:rsidR="007578BB" w:rsidRPr="00586C9E" w:rsidRDefault="007578BB" w:rsidP="007578BB">
      <w:pPr>
        <w:ind w:left="720" w:hanging="720"/>
        <w:rPr>
          <w:noProof/>
        </w:rPr>
      </w:pPr>
      <w:r w:rsidRPr="00586C9E">
        <w:rPr>
          <w:noProof/>
        </w:rPr>
        <w:t xml:space="preserve">Hellard, M. E., M. I. Sinclair, et al. (2001). "A randomized, blinded, controlled trial investigating the gastrointestinal health effects of drinking water quality." </w:t>
      </w:r>
      <w:r w:rsidRPr="00586C9E">
        <w:rPr>
          <w:noProof/>
          <w:u w:val="single"/>
        </w:rPr>
        <w:t>Environ Health Perspect</w:t>
      </w:r>
      <w:r w:rsidRPr="00586C9E">
        <w:rPr>
          <w:noProof/>
        </w:rPr>
        <w:t xml:space="preserve"> </w:t>
      </w:r>
      <w:r w:rsidRPr="00586C9E">
        <w:rPr>
          <w:b/>
          <w:noProof/>
        </w:rPr>
        <w:t>109</w:t>
      </w:r>
      <w:r w:rsidRPr="00586C9E">
        <w:rPr>
          <w:noProof/>
        </w:rPr>
        <w:t>(8): 773-778.</w:t>
      </w:r>
      <w:bookmarkEnd w:id="25"/>
    </w:p>
    <w:p w14:paraId="56E86680" w14:textId="77777777" w:rsidR="00CB505D" w:rsidRPr="00586C9E" w:rsidRDefault="00CB505D" w:rsidP="00CB505D">
      <w:pPr>
        <w:ind w:left="720" w:hanging="720"/>
      </w:pPr>
      <w:r w:rsidRPr="00586C9E">
        <w:t>Hill V, Gargano J, Adam E, Schneeberger C. (2014). Epidemiologic study of health effects associated with low pressure events in a drinking water distribution system. American Water Works Association (AWWA) 2014 Water Quality Technology Conference. New Orleans, LA.</w:t>
      </w:r>
    </w:p>
    <w:p w14:paraId="720F4FD1" w14:textId="77777777" w:rsidR="007578BB" w:rsidRPr="00586C9E" w:rsidRDefault="007578BB" w:rsidP="007578BB">
      <w:pPr>
        <w:ind w:left="720" w:hanging="720"/>
        <w:rPr>
          <w:noProof/>
        </w:rPr>
      </w:pPr>
      <w:bookmarkStart w:id="26" w:name="_ENREF_8"/>
      <w:r w:rsidRPr="00586C9E">
        <w:rPr>
          <w:noProof/>
        </w:rPr>
        <w:t xml:space="preserve">Hunter, P. R., R. M. Chalmers, et al. (2005). "Self-reported diarrhea in a control group: a strong association with reporting of low-pressure events in tap water." </w:t>
      </w:r>
      <w:r w:rsidRPr="00586C9E">
        <w:rPr>
          <w:noProof/>
          <w:u w:val="single"/>
        </w:rPr>
        <w:t>Clin Infect Dis</w:t>
      </w:r>
      <w:r w:rsidRPr="00586C9E">
        <w:rPr>
          <w:noProof/>
        </w:rPr>
        <w:t xml:space="preserve"> </w:t>
      </w:r>
      <w:r w:rsidRPr="00586C9E">
        <w:rPr>
          <w:b/>
          <w:noProof/>
        </w:rPr>
        <w:t>40</w:t>
      </w:r>
      <w:r w:rsidRPr="00586C9E">
        <w:rPr>
          <w:noProof/>
        </w:rPr>
        <w:t>(4): e32-34.</w:t>
      </w:r>
      <w:bookmarkEnd w:id="26"/>
    </w:p>
    <w:p w14:paraId="50760008" w14:textId="77777777" w:rsidR="007578BB" w:rsidRPr="00586C9E" w:rsidRDefault="007578BB" w:rsidP="007578BB">
      <w:pPr>
        <w:ind w:left="720" w:hanging="720"/>
        <w:rPr>
          <w:noProof/>
        </w:rPr>
      </w:pPr>
      <w:bookmarkStart w:id="27" w:name="_ENREF_9"/>
      <w:r w:rsidRPr="00586C9E">
        <w:rPr>
          <w:noProof/>
        </w:rPr>
        <w:t xml:space="preserve">Lambertini, E., S. K. Spencer, et al. (2011). "Virus contamination from operation and maintenance events in small drinking water distribution systems." </w:t>
      </w:r>
      <w:r w:rsidRPr="00586C9E">
        <w:rPr>
          <w:noProof/>
          <w:u w:val="single"/>
        </w:rPr>
        <w:t>Journal of Water and Health</w:t>
      </w:r>
      <w:r w:rsidRPr="00586C9E">
        <w:rPr>
          <w:noProof/>
        </w:rPr>
        <w:t xml:space="preserve"> </w:t>
      </w:r>
      <w:r w:rsidRPr="00586C9E">
        <w:rPr>
          <w:b/>
          <w:noProof/>
        </w:rPr>
        <w:t>9</w:t>
      </w:r>
      <w:r w:rsidRPr="00586C9E">
        <w:rPr>
          <w:noProof/>
        </w:rPr>
        <w:t>(4): 799-812.</w:t>
      </w:r>
      <w:bookmarkEnd w:id="27"/>
    </w:p>
    <w:p w14:paraId="59EC1D87" w14:textId="77777777" w:rsidR="007578BB" w:rsidRPr="00586C9E" w:rsidRDefault="007578BB" w:rsidP="007578BB">
      <w:pPr>
        <w:ind w:left="720" w:hanging="720"/>
        <w:rPr>
          <w:noProof/>
        </w:rPr>
      </w:pPr>
      <w:bookmarkStart w:id="28" w:name="_ENREF_10"/>
      <w:r w:rsidRPr="00586C9E">
        <w:rPr>
          <w:noProof/>
        </w:rPr>
        <w:t xml:space="preserve">LeChevallier, M. W., R. W. Gullick, et al. (2003). "The potential for health risks from intrusion of contaminants into the distribution system from pressure transients." </w:t>
      </w:r>
      <w:r w:rsidRPr="00586C9E">
        <w:rPr>
          <w:noProof/>
          <w:u w:val="single"/>
        </w:rPr>
        <w:t>J Water Health</w:t>
      </w:r>
      <w:r w:rsidRPr="00586C9E">
        <w:rPr>
          <w:noProof/>
        </w:rPr>
        <w:t xml:space="preserve"> </w:t>
      </w:r>
      <w:r w:rsidRPr="00586C9E">
        <w:rPr>
          <w:b/>
          <w:noProof/>
        </w:rPr>
        <w:t>1</w:t>
      </w:r>
      <w:r w:rsidRPr="00586C9E">
        <w:rPr>
          <w:noProof/>
        </w:rPr>
        <w:t>(1): 3-14.</w:t>
      </w:r>
      <w:bookmarkEnd w:id="28"/>
    </w:p>
    <w:p w14:paraId="1B160859" w14:textId="77777777" w:rsidR="00CB505D" w:rsidRPr="00586C9E" w:rsidRDefault="00CB505D" w:rsidP="005C76F9">
      <w:pPr>
        <w:ind w:left="720" w:hanging="720"/>
        <w:rPr>
          <w:noProof/>
        </w:rPr>
      </w:pPr>
      <w:r w:rsidRPr="00586C9E">
        <w:rPr>
          <w:noProof/>
        </w:rPr>
        <w:t xml:space="preserve">Nygard, K., E. Wahl, et al. (2007). "Breaks and maintenance work in the water distribution systems and gastrointestinal illness: a cohort study." </w:t>
      </w:r>
      <w:r w:rsidRPr="00586C9E">
        <w:rPr>
          <w:noProof/>
          <w:u w:val="single"/>
        </w:rPr>
        <w:t>International Journal of Epidemiology</w:t>
      </w:r>
      <w:r w:rsidRPr="00586C9E">
        <w:rPr>
          <w:noProof/>
        </w:rPr>
        <w:t xml:space="preserve"> </w:t>
      </w:r>
      <w:r w:rsidRPr="00586C9E">
        <w:rPr>
          <w:b/>
          <w:noProof/>
        </w:rPr>
        <w:t>36</w:t>
      </w:r>
      <w:r w:rsidRPr="00586C9E">
        <w:rPr>
          <w:noProof/>
        </w:rPr>
        <w:t>(4): 873-880.</w:t>
      </w:r>
    </w:p>
    <w:p w14:paraId="59F1E0C0" w14:textId="77777777" w:rsidR="007578BB" w:rsidRPr="00586C9E" w:rsidRDefault="007578BB" w:rsidP="007578BB">
      <w:pPr>
        <w:ind w:left="720" w:hanging="720"/>
        <w:rPr>
          <w:noProof/>
        </w:rPr>
      </w:pPr>
      <w:bookmarkStart w:id="29" w:name="_ENREF_13"/>
      <w:r w:rsidRPr="00586C9E">
        <w:rPr>
          <w:noProof/>
        </w:rPr>
        <w:t xml:space="preserve">Payment, P., L. Richardson, et al. (1991). "A randomized trial to evaluate the risk of gastrointestinal disease due to consumption of drinking water meeting current microbiological standards." </w:t>
      </w:r>
      <w:r w:rsidRPr="00586C9E">
        <w:rPr>
          <w:noProof/>
          <w:u w:val="single"/>
        </w:rPr>
        <w:t>Am J Public Health</w:t>
      </w:r>
      <w:r w:rsidRPr="00586C9E">
        <w:rPr>
          <w:noProof/>
        </w:rPr>
        <w:t xml:space="preserve"> </w:t>
      </w:r>
      <w:r w:rsidRPr="00586C9E">
        <w:rPr>
          <w:b/>
          <w:noProof/>
        </w:rPr>
        <w:t>81</w:t>
      </w:r>
      <w:r w:rsidRPr="00586C9E">
        <w:rPr>
          <w:noProof/>
        </w:rPr>
        <w:t>(6): 703-708.</w:t>
      </w:r>
      <w:bookmarkEnd w:id="29"/>
    </w:p>
    <w:p w14:paraId="2F48024A" w14:textId="2EA802AB" w:rsidR="007578BB" w:rsidRPr="00586C9E" w:rsidRDefault="007578BB" w:rsidP="007578BB">
      <w:pPr>
        <w:ind w:left="720" w:hanging="720"/>
        <w:rPr>
          <w:noProof/>
        </w:rPr>
      </w:pPr>
      <w:bookmarkStart w:id="30" w:name="_ENREF_14"/>
      <w:r w:rsidRPr="00586C9E">
        <w:rPr>
          <w:noProof/>
        </w:rPr>
        <w:t xml:space="preserve">Payment, P., J. Siemiatycki, et al. (1997). "A prospective epidemiological study of gastrointestinal health effects due to the consumption of drinking water." </w:t>
      </w:r>
      <w:r w:rsidRPr="00586C9E">
        <w:rPr>
          <w:noProof/>
          <w:u w:val="single"/>
        </w:rPr>
        <w:t>International Journal of Environmental Health Research</w:t>
      </w:r>
      <w:r w:rsidRPr="00586C9E">
        <w:rPr>
          <w:noProof/>
        </w:rPr>
        <w:t xml:space="preserve"> </w:t>
      </w:r>
      <w:r w:rsidRPr="00586C9E">
        <w:rPr>
          <w:b/>
          <w:noProof/>
        </w:rPr>
        <w:t>7</w:t>
      </w:r>
      <w:r w:rsidRPr="00586C9E">
        <w:rPr>
          <w:noProof/>
        </w:rPr>
        <w:t>(1): 5-31.</w:t>
      </w:r>
      <w:bookmarkEnd w:id="30"/>
    </w:p>
    <w:p w14:paraId="7E7B1A2E" w14:textId="0B2D4AD2" w:rsidR="00D07829" w:rsidRPr="00586C9E" w:rsidRDefault="00D07829" w:rsidP="007578BB">
      <w:pPr>
        <w:ind w:left="720" w:hanging="720"/>
        <w:rPr>
          <w:noProof/>
        </w:rPr>
      </w:pPr>
      <w:r w:rsidRPr="00586C9E">
        <w:rPr>
          <w:noProof/>
        </w:rPr>
        <w:t>Scallan E, Griffin PM, Angulo FJ, Tauxe RV, Hoekstra RM. Foodborne illness acquired in the United States--unspecified agents. Emerging infectious diseases. 2011;17(1):16-22. doi:10.3201/eid1701.091101p2.</w:t>
      </w:r>
    </w:p>
    <w:p w14:paraId="1B33A86F" w14:textId="457B273E" w:rsidR="00653040" w:rsidRPr="00586C9E" w:rsidRDefault="00653040" w:rsidP="007578BB">
      <w:pPr>
        <w:ind w:left="720" w:hanging="720"/>
        <w:rPr>
          <w:noProof/>
        </w:rPr>
      </w:pPr>
      <w:r w:rsidRPr="00586C9E">
        <w:rPr>
          <w:noProof/>
        </w:rPr>
        <w:t>Save-Soderbergh, M., et al. (2017). "Gastrointestinal illness linked to incidents in drinking water distribution networks in Sweden." Water Res 122: 503-511.</w:t>
      </w:r>
    </w:p>
    <w:p w14:paraId="439E997F" w14:textId="77777777" w:rsidR="007578BB" w:rsidRPr="00586C9E" w:rsidRDefault="007578BB" w:rsidP="007578BB">
      <w:pPr>
        <w:ind w:left="720" w:hanging="720"/>
        <w:rPr>
          <w:noProof/>
        </w:rPr>
      </w:pPr>
      <w:bookmarkStart w:id="31" w:name="_ENREF_16"/>
      <w:r w:rsidRPr="00586C9E">
        <w:rPr>
          <w:noProof/>
        </w:rPr>
        <w:t xml:space="preserve">Swerdlow, D. L., B. A. Woodruff, et al. (1992). "A waterborne outbreak in Missouri of Escherichia coli O157:H7 associated with bloody diarrhea and death." </w:t>
      </w:r>
      <w:r w:rsidRPr="00586C9E">
        <w:rPr>
          <w:noProof/>
          <w:u w:val="single"/>
        </w:rPr>
        <w:t>Ann Intern Med</w:t>
      </w:r>
      <w:r w:rsidRPr="00586C9E">
        <w:rPr>
          <w:noProof/>
        </w:rPr>
        <w:t xml:space="preserve"> </w:t>
      </w:r>
      <w:r w:rsidRPr="00586C9E">
        <w:rPr>
          <w:b/>
          <w:noProof/>
        </w:rPr>
        <w:t>117</w:t>
      </w:r>
      <w:r w:rsidRPr="00586C9E">
        <w:rPr>
          <w:noProof/>
        </w:rPr>
        <w:t>(10): 812-819.</w:t>
      </w:r>
      <w:bookmarkEnd w:id="31"/>
    </w:p>
    <w:p w14:paraId="367378ED" w14:textId="77777777" w:rsidR="007578BB" w:rsidRPr="00586C9E" w:rsidRDefault="007578BB" w:rsidP="007578BB">
      <w:pPr>
        <w:ind w:left="720" w:hanging="720"/>
        <w:rPr>
          <w:noProof/>
        </w:rPr>
      </w:pPr>
      <w:bookmarkStart w:id="32" w:name="_ENREF_17"/>
      <w:r w:rsidRPr="00586C9E">
        <w:rPr>
          <w:noProof/>
        </w:rPr>
        <w:t xml:space="preserve">U.S. Environmental Protection Agency. (2008). "Total Coliform Rule/Distribution System (TCRDS) Federal Advisory Committee Agreement in Principle."   Retrieved December 6, 2010, from </w:t>
      </w:r>
      <w:hyperlink r:id="rId20" w:history="1">
        <w:r w:rsidRPr="00586C9E">
          <w:rPr>
            <w:rStyle w:val="Hyperlink"/>
            <w:noProof/>
          </w:rPr>
          <w:t>http://www.epa.gov/safewater/disinfection/tcr/pdfs/tcrdsac/agreementinprinciple_tcrdsac_2008-09-18.pdf</w:t>
        </w:r>
      </w:hyperlink>
      <w:r w:rsidRPr="00586C9E">
        <w:rPr>
          <w:noProof/>
        </w:rPr>
        <w:t>.</w:t>
      </w:r>
      <w:bookmarkEnd w:id="32"/>
    </w:p>
    <w:p w14:paraId="06F2E322" w14:textId="578CC620" w:rsidR="007578BB" w:rsidRPr="00586C9E" w:rsidRDefault="007578BB" w:rsidP="007578BB">
      <w:pPr>
        <w:ind w:left="720" w:hanging="720"/>
        <w:rPr>
          <w:noProof/>
        </w:rPr>
      </w:pPr>
      <w:bookmarkStart w:id="33" w:name="_ENREF_18"/>
      <w:r w:rsidRPr="00586C9E">
        <w:rPr>
          <w:noProof/>
        </w:rPr>
        <w:t xml:space="preserve">U.S. Environmental Protection Agency. (2009). "Aging Water Infrastructure (AWI) Research: Water Distribution Systems."   Retrieved August 24th, 2009, from </w:t>
      </w:r>
      <w:hyperlink r:id="rId21" w:history="1">
        <w:r w:rsidRPr="00586C9E">
          <w:rPr>
            <w:rStyle w:val="Hyperlink"/>
            <w:noProof/>
          </w:rPr>
          <w:t>http://www.epa.gov/awi/distributionsys.html</w:t>
        </w:r>
      </w:hyperlink>
      <w:r w:rsidRPr="00586C9E">
        <w:rPr>
          <w:noProof/>
        </w:rPr>
        <w:t>.</w:t>
      </w:r>
      <w:bookmarkEnd w:id="33"/>
    </w:p>
    <w:p w14:paraId="2F004A52" w14:textId="77777777" w:rsidR="007578BB" w:rsidRPr="00586C9E" w:rsidRDefault="007578BB" w:rsidP="007578BB">
      <w:pPr>
        <w:ind w:left="720" w:hanging="720"/>
        <w:rPr>
          <w:noProof/>
        </w:rPr>
      </w:pPr>
      <w:bookmarkStart w:id="34" w:name="_ENREF_19"/>
      <w:r w:rsidRPr="00586C9E">
        <w:rPr>
          <w:noProof/>
        </w:rPr>
        <w:t xml:space="preserve">U.S. Environmental Protection Agency and Water Research Foundation. (2010). "Final Priorities of the Distribution System Research and Information Collection Partnership."   Retrieved September 3, 2010, from </w:t>
      </w:r>
      <w:hyperlink r:id="rId22" w:history="1">
        <w:r w:rsidRPr="00586C9E">
          <w:rPr>
            <w:rStyle w:val="Hyperlink"/>
            <w:noProof/>
          </w:rPr>
          <w:t>http://www.epa.gov/safewater/disinfection/tcr/pdfs/tcrdsac/finpridsricp051010.pdf</w:t>
        </w:r>
      </w:hyperlink>
      <w:r w:rsidRPr="00586C9E">
        <w:rPr>
          <w:noProof/>
        </w:rPr>
        <w:t xml:space="preserve"> </w:t>
      </w:r>
      <w:bookmarkEnd w:id="34"/>
    </w:p>
    <w:p w14:paraId="6DDBDB7A" w14:textId="50AD8613" w:rsidR="00DA4182" w:rsidRDefault="004D3E5D">
      <w:r w:rsidRPr="00586C9E">
        <w:fldChar w:fldCharType="end"/>
      </w:r>
    </w:p>
    <w:sectPr w:rsidR="00DA4182" w:rsidSect="00DA4182">
      <w:footerReference w:type="even" r:id="rId23"/>
      <w:footerReference w:type="default" r:id="rId2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4ECB6" w14:textId="77777777" w:rsidR="009B6D70" w:rsidRDefault="009B6D70">
      <w:r>
        <w:separator/>
      </w:r>
    </w:p>
  </w:endnote>
  <w:endnote w:type="continuationSeparator" w:id="0">
    <w:p w14:paraId="69218EF0" w14:textId="77777777" w:rsidR="009B6D70" w:rsidRDefault="009B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Open Sans">
    <w:altName w:val="Times New Roman"/>
    <w:charset w:val="00"/>
    <w:family w:val="auto"/>
    <w:pitch w:val="default"/>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9364A" w14:textId="77777777" w:rsidR="009B6D70" w:rsidRDefault="009B6D70" w:rsidP="00DA418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DF4A619" w14:textId="77777777" w:rsidR="009B6D70" w:rsidRDefault="009B6D70" w:rsidP="00DA41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21EF6" w14:textId="53A1A4DF" w:rsidR="009B6D70" w:rsidRDefault="009B6D70" w:rsidP="00DA418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527122">
      <w:rPr>
        <w:rStyle w:val="PageNumber"/>
        <w:rFonts w:eastAsiaTheme="majorEastAsia"/>
        <w:noProof/>
      </w:rPr>
      <w:t>2</w:t>
    </w:r>
    <w:r>
      <w:rPr>
        <w:rStyle w:val="PageNumber"/>
        <w:rFonts w:eastAsiaTheme="majorEastAsia"/>
      </w:rPr>
      <w:fldChar w:fldCharType="end"/>
    </w:r>
  </w:p>
  <w:p w14:paraId="1D3A963E" w14:textId="77777777" w:rsidR="009B6D70" w:rsidRDefault="009B6D70" w:rsidP="00DA418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F3E4D" w14:textId="77777777" w:rsidR="009B6D70" w:rsidRDefault="009B6D70">
      <w:r>
        <w:separator/>
      </w:r>
    </w:p>
  </w:footnote>
  <w:footnote w:type="continuationSeparator" w:id="0">
    <w:p w14:paraId="69D84B38" w14:textId="77777777" w:rsidR="009B6D70" w:rsidRDefault="009B6D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592"/>
    <w:multiLevelType w:val="hybridMultilevel"/>
    <w:tmpl w:val="AD60BE90"/>
    <w:lvl w:ilvl="0" w:tplc="CF405B30">
      <w:start w:val="1"/>
      <w:numFmt w:val="bullet"/>
      <w:lvlText w:val=""/>
      <w:lvlJc w:val="left"/>
      <w:pPr>
        <w:tabs>
          <w:tab w:val="num" w:pos="720"/>
        </w:tabs>
        <w:ind w:left="720" w:hanging="360"/>
      </w:pPr>
      <w:rPr>
        <w:rFonts w:ascii="Symbol" w:hAnsi="Symbol"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55F3B5D"/>
    <w:multiLevelType w:val="hybridMultilevel"/>
    <w:tmpl w:val="817623CC"/>
    <w:lvl w:ilvl="0" w:tplc="AEC6741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445BB"/>
    <w:multiLevelType w:val="hybridMultilevel"/>
    <w:tmpl w:val="CC683B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B4460AC"/>
    <w:multiLevelType w:val="hybridMultilevel"/>
    <w:tmpl w:val="C5DA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641F1"/>
    <w:multiLevelType w:val="hybridMultilevel"/>
    <w:tmpl w:val="198EBE68"/>
    <w:lvl w:ilvl="0" w:tplc="175CA7A0">
      <w:start w:val="1"/>
      <w:numFmt w:val="upp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55E5C6F"/>
    <w:multiLevelType w:val="hybridMultilevel"/>
    <w:tmpl w:val="8A86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043C0"/>
    <w:multiLevelType w:val="multilevel"/>
    <w:tmpl w:val="D53C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4B68F0"/>
    <w:multiLevelType w:val="hybridMultilevel"/>
    <w:tmpl w:val="398873D6"/>
    <w:lvl w:ilvl="0" w:tplc="F2EABA78">
      <w:start w:val="3"/>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631764"/>
    <w:multiLevelType w:val="hybridMultilevel"/>
    <w:tmpl w:val="1AB4CC6C"/>
    <w:lvl w:ilvl="0" w:tplc="41C6A8D6">
      <w:start w:val="1"/>
      <w:numFmt w:val="bullet"/>
      <w:lvlText w:val=""/>
      <w:lvlJc w:val="left"/>
      <w:pPr>
        <w:tabs>
          <w:tab w:val="num" w:pos="360"/>
        </w:tabs>
        <w:ind w:left="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B0B007F"/>
    <w:multiLevelType w:val="hybridMultilevel"/>
    <w:tmpl w:val="835A8EB0"/>
    <w:lvl w:ilvl="0" w:tplc="353CBE20">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717CC2"/>
    <w:multiLevelType w:val="hybridMultilevel"/>
    <w:tmpl w:val="E50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134885"/>
    <w:multiLevelType w:val="hybridMultilevel"/>
    <w:tmpl w:val="DA6AC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42E50D42"/>
    <w:multiLevelType w:val="hybridMultilevel"/>
    <w:tmpl w:val="9886CC84"/>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42E878BE"/>
    <w:multiLevelType w:val="hybridMultilevel"/>
    <w:tmpl w:val="A966187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720"/>
        </w:tabs>
        <w:ind w:left="720" w:hanging="360"/>
      </w:pPr>
      <w:rPr>
        <w:rFonts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4">
    <w:nsid w:val="44B33784"/>
    <w:multiLevelType w:val="hybridMultilevel"/>
    <w:tmpl w:val="FDE27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7166BD8"/>
    <w:multiLevelType w:val="hybridMultilevel"/>
    <w:tmpl w:val="F02449F4"/>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4810508B"/>
    <w:multiLevelType w:val="hybridMultilevel"/>
    <w:tmpl w:val="30F6D010"/>
    <w:lvl w:ilvl="0" w:tplc="602E2A9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5F1AB7"/>
    <w:multiLevelType w:val="hybridMultilevel"/>
    <w:tmpl w:val="3636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E22C74"/>
    <w:multiLevelType w:val="hybridMultilevel"/>
    <w:tmpl w:val="9E800E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C92609"/>
    <w:multiLevelType w:val="hybridMultilevel"/>
    <w:tmpl w:val="B3B6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4A2581"/>
    <w:multiLevelType w:val="hybridMultilevel"/>
    <w:tmpl w:val="DB9C6A50"/>
    <w:lvl w:ilvl="0" w:tplc="0BDA072E">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33BDD"/>
    <w:multiLevelType w:val="hybridMultilevel"/>
    <w:tmpl w:val="714879F0"/>
    <w:lvl w:ilvl="0" w:tplc="CBC26FC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DB531F7"/>
    <w:multiLevelType w:val="hybridMultilevel"/>
    <w:tmpl w:val="F37212C0"/>
    <w:lvl w:ilvl="0" w:tplc="418C1C3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F0C21EC"/>
    <w:multiLevelType w:val="hybridMultilevel"/>
    <w:tmpl w:val="46C4386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6F513ABF"/>
    <w:multiLevelType w:val="hybridMultilevel"/>
    <w:tmpl w:val="E8ACCBAC"/>
    <w:lvl w:ilvl="0" w:tplc="08F2A05A">
      <w:start w:val="1"/>
      <w:numFmt w:val="decimal"/>
      <w:lvlText w:val="%1."/>
      <w:lvlJc w:val="left"/>
      <w:pPr>
        <w:ind w:left="360" w:hanging="360"/>
      </w:pPr>
      <w:rPr>
        <w:rFonts w:ascii="Times New Roman" w:eastAsia="Times New Roman" w:hAnsi="Times New Roman" w:cs="Times New Roman" w:hint="default"/>
        <w:color w:val="0000FF"/>
        <w:sz w:val="24"/>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FFB4B86"/>
    <w:multiLevelType w:val="hybridMultilevel"/>
    <w:tmpl w:val="A330D9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3D313F"/>
    <w:multiLevelType w:val="hybridMultilevel"/>
    <w:tmpl w:val="D8F4AD7C"/>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2D4C12"/>
    <w:multiLevelType w:val="hybridMultilevel"/>
    <w:tmpl w:val="0C7E94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4"/>
  </w:num>
  <w:num w:numId="3">
    <w:abstractNumId w:val="14"/>
  </w:num>
  <w:num w:numId="4">
    <w:abstractNumId w:val="12"/>
  </w:num>
  <w:num w:numId="5">
    <w:abstractNumId w:val="13"/>
  </w:num>
  <w:num w:numId="6">
    <w:abstractNumId w:val="19"/>
  </w:num>
  <w:num w:numId="7">
    <w:abstractNumId w:val="15"/>
  </w:num>
  <w:num w:numId="8">
    <w:abstractNumId w:val="2"/>
  </w:num>
  <w:num w:numId="9">
    <w:abstractNumId w:val="23"/>
  </w:num>
  <w:num w:numId="10">
    <w:abstractNumId w:val="7"/>
  </w:num>
  <w:num w:numId="11">
    <w:abstractNumId w:val="6"/>
  </w:num>
  <w:num w:numId="1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 w:numId="15">
    <w:abstractNumId w:val="3"/>
  </w:num>
  <w:num w:numId="16">
    <w:abstractNumId w:val="8"/>
  </w:num>
  <w:num w:numId="17">
    <w:abstractNumId w:val="26"/>
  </w:num>
  <w:num w:numId="18">
    <w:abstractNumId w:val="17"/>
  </w:num>
  <w:num w:numId="19">
    <w:abstractNumId w:val="22"/>
  </w:num>
  <w:num w:numId="20">
    <w:abstractNumId w:val="21"/>
  </w:num>
  <w:num w:numId="21">
    <w:abstractNumId w:val="1"/>
  </w:num>
  <w:num w:numId="22">
    <w:abstractNumId w:val="25"/>
  </w:num>
  <w:num w:numId="23">
    <w:abstractNumId w:val="16"/>
  </w:num>
  <w:num w:numId="24">
    <w:abstractNumId w:val="10"/>
  </w:num>
  <w:num w:numId="25">
    <w:abstractNumId w:val="24"/>
  </w:num>
  <w:num w:numId="26">
    <w:abstractNumId w:val="18"/>
  </w:num>
  <w:num w:numId="27">
    <w:abstractNumId w:val="9"/>
  </w:num>
  <w:num w:numId="28">
    <w:abstractNumId w:val="20"/>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lips, Elyse (CDC/DDID/NCEZID/DFWED)">
    <w15:presenceInfo w15:providerId="AD" w15:userId="S-1-5-21-1207783550-2075000910-922709458-559091"/>
  </w15:person>
  <w15:person w15:author="Benedict, Katharine (Kathy) (CDC/DDID/NCEZID/DFWED)">
    <w15:presenceInfo w15:providerId="AD" w15:userId="S-1-5-21-1207783550-2075000910-922709458-3805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txs2vtwj9avpue5a9ixasf7taxrpwpxeta2&quot;&gt;Dist Study OMB Supp Statement Library v3&lt;record-ids&gt;&lt;item&gt;1&lt;/item&gt;&lt;item&gt;2&lt;/item&gt;&lt;item&gt;3&lt;/item&gt;&lt;item&gt;4&lt;/item&gt;&lt;item&gt;5&lt;/item&gt;&lt;item&gt;6&lt;/item&gt;&lt;item&gt;7&lt;/item&gt;&lt;item&gt;8&lt;/item&gt;&lt;item&gt;9&lt;/item&gt;&lt;item&gt;10&lt;/item&gt;&lt;item&gt;11&lt;/item&gt;&lt;item&gt;12&lt;/item&gt;&lt;item&gt;13&lt;/item&gt;&lt;item&gt;14&lt;/item&gt;&lt;item&gt;22&lt;/item&gt;&lt;item&gt;23&lt;/item&gt;&lt;item&gt;24&lt;/item&gt;&lt;item&gt;25&lt;/item&gt;&lt;item&gt;26&lt;/item&gt;&lt;/record-ids&gt;&lt;/item&gt;&lt;/Libraries&gt;"/>
  </w:docVars>
  <w:rsids>
    <w:rsidRoot w:val="004D3E5D"/>
    <w:rsid w:val="000017EA"/>
    <w:rsid w:val="00001BA3"/>
    <w:rsid w:val="00004747"/>
    <w:rsid w:val="00004B5B"/>
    <w:rsid w:val="00004DDA"/>
    <w:rsid w:val="00006C7A"/>
    <w:rsid w:val="00007BA0"/>
    <w:rsid w:val="00017DA3"/>
    <w:rsid w:val="000205AE"/>
    <w:rsid w:val="00020FC7"/>
    <w:rsid w:val="000221A2"/>
    <w:rsid w:val="0002571D"/>
    <w:rsid w:val="00030856"/>
    <w:rsid w:val="00037A86"/>
    <w:rsid w:val="000408C6"/>
    <w:rsid w:val="0004723C"/>
    <w:rsid w:val="00047D39"/>
    <w:rsid w:val="00051AD5"/>
    <w:rsid w:val="00055280"/>
    <w:rsid w:val="00055B55"/>
    <w:rsid w:val="00055D3C"/>
    <w:rsid w:val="00055E9F"/>
    <w:rsid w:val="00055F10"/>
    <w:rsid w:val="00057343"/>
    <w:rsid w:val="00064692"/>
    <w:rsid w:val="000675F1"/>
    <w:rsid w:val="00072E15"/>
    <w:rsid w:val="0007394E"/>
    <w:rsid w:val="00081D42"/>
    <w:rsid w:val="00082ACF"/>
    <w:rsid w:val="00085BA5"/>
    <w:rsid w:val="00087B9F"/>
    <w:rsid w:val="00093AD6"/>
    <w:rsid w:val="00094864"/>
    <w:rsid w:val="0009497D"/>
    <w:rsid w:val="000A639A"/>
    <w:rsid w:val="000A65C0"/>
    <w:rsid w:val="000B09B1"/>
    <w:rsid w:val="000B1A51"/>
    <w:rsid w:val="000B2D0E"/>
    <w:rsid w:val="000B611A"/>
    <w:rsid w:val="000B6430"/>
    <w:rsid w:val="000B7428"/>
    <w:rsid w:val="000B7B7E"/>
    <w:rsid w:val="000C0D2B"/>
    <w:rsid w:val="000C14E7"/>
    <w:rsid w:val="000C1D46"/>
    <w:rsid w:val="000C31B0"/>
    <w:rsid w:val="000C4963"/>
    <w:rsid w:val="000D0527"/>
    <w:rsid w:val="000D0E52"/>
    <w:rsid w:val="000D2597"/>
    <w:rsid w:val="000D4A9B"/>
    <w:rsid w:val="000D6508"/>
    <w:rsid w:val="000D6625"/>
    <w:rsid w:val="000D6D41"/>
    <w:rsid w:val="000E49F0"/>
    <w:rsid w:val="000E6C87"/>
    <w:rsid w:val="000E6EEF"/>
    <w:rsid w:val="000F0EEC"/>
    <w:rsid w:val="000F2283"/>
    <w:rsid w:val="0010201F"/>
    <w:rsid w:val="001168B5"/>
    <w:rsid w:val="00120602"/>
    <w:rsid w:val="00121088"/>
    <w:rsid w:val="0012486E"/>
    <w:rsid w:val="00125FB8"/>
    <w:rsid w:val="00130092"/>
    <w:rsid w:val="00130681"/>
    <w:rsid w:val="001374C5"/>
    <w:rsid w:val="0013784A"/>
    <w:rsid w:val="00152110"/>
    <w:rsid w:val="0015417B"/>
    <w:rsid w:val="00154A5C"/>
    <w:rsid w:val="001555F5"/>
    <w:rsid w:val="00156F25"/>
    <w:rsid w:val="00162CCA"/>
    <w:rsid w:val="00163C17"/>
    <w:rsid w:val="00165E95"/>
    <w:rsid w:val="00167B84"/>
    <w:rsid w:val="00171580"/>
    <w:rsid w:val="00172836"/>
    <w:rsid w:val="00176D9F"/>
    <w:rsid w:val="00177672"/>
    <w:rsid w:val="00184C65"/>
    <w:rsid w:val="00192027"/>
    <w:rsid w:val="001A3652"/>
    <w:rsid w:val="001B300B"/>
    <w:rsid w:val="001B7547"/>
    <w:rsid w:val="001C3006"/>
    <w:rsid w:val="001C5B18"/>
    <w:rsid w:val="001C7E75"/>
    <w:rsid w:val="001D132D"/>
    <w:rsid w:val="001D560A"/>
    <w:rsid w:val="001E419A"/>
    <w:rsid w:val="001E4E05"/>
    <w:rsid w:val="001F292F"/>
    <w:rsid w:val="001F2EAD"/>
    <w:rsid w:val="001F2EF1"/>
    <w:rsid w:val="001F7D64"/>
    <w:rsid w:val="002037B7"/>
    <w:rsid w:val="00211AE4"/>
    <w:rsid w:val="00212111"/>
    <w:rsid w:val="00231310"/>
    <w:rsid w:val="002331E4"/>
    <w:rsid w:val="00234DCE"/>
    <w:rsid w:val="0023582B"/>
    <w:rsid w:val="0024222A"/>
    <w:rsid w:val="0024283D"/>
    <w:rsid w:val="0025473C"/>
    <w:rsid w:val="00254C8A"/>
    <w:rsid w:val="002576DA"/>
    <w:rsid w:val="002614D1"/>
    <w:rsid w:val="00266438"/>
    <w:rsid w:val="002707FD"/>
    <w:rsid w:val="002731D5"/>
    <w:rsid w:val="002761D7"/>
    <w:rsid w:val="00277F62"/>
    <w:rsid w:val="00280D28"/>
    <w:rsid w:val="00282DDF"/>
    <w:rsid w:val="00283FE0"/>
    <w:rsid w:val="00285568"/>
    <w:rsid w:val="00290826"/>
    <w:rsid w:val="00290838"/>
    <w:rsid w:val="002914AF"/>
    <w:rsid w:val="00292725"/>
    <w:rsid w:val="002938B3"/>
    <w:rsid w:val="00295A9A"/>
    <w:rsid w:val="002A0D0D"/>
    <w:rsid w:val="002A7A3C"/>
    <w:rsid w:val="002B2A26"/>
    <w:rsid w:val="002B73D2"/>
    <w:rsid w:val="002C09F8"/>
    <w:rsid w:val="002C0BC6"/>
    <w:rsid w:val="002C7A16"/>
    <w:rsid w:val="002C7C34"/>
    <w:rsid w:val="002D04E3"/>
    <w:rsid w:val="002D1C10"/>
    <w:rsid w:val="002D53B4"/>
    <w:rsid w:val="002D6665"/>
    <w:rsid w:val="002E6457"/>
    <w:rsid w:val="002E7C04"/>
    <w:rsid w:val="002F2B6C"/>
    <w:rsid w:val="002F410A"/>
    <w:rsid w:val="002F58D7"/>
    <w:rsid w:val="00305506"/>
    <w:rsid w:val="00306C2D"/>
    <w:rsid w:val="00310534"/>
    <w:rsid w:val="00321D6A"/>
    <w:rsid w:val="003220F5"/>
    <w:rsid w:val="00322E48"/>
    <w:rsid w:val="003264C8"/>
    <w:rsid w:val="00342276"/>
    <w:rsid w:val="003502F3"/>
    <w:rsid w:val="00350CC8"/>
    <w:rsid w:val="0035712C"/>
    <w:rsid w:val="003620CA"/>
    <w:rsid w:val="003627CC"/>
    <w:rsid w:val="00371058"/>
    <w:rsid w:val="00371FA3"/>
    <w:rsid w:val="00373046"/>
    <w:rsid w:val="00374607"/>
    <w:rsid w:val="0037577A"/>
    <w:rsid w:val="00390C8E"/>
    <w:rsid w:val="003A479E"/>
    <w:rsid w:val="003A54C8"/>
    <w:rsid w:val="003B2C80"/>
    <w:rsid w:val="003B3511"/>
    <w:rsid w:val="003B4426"/>
    <w:rsid w:val="003B56FF"/>
    <w:rsid w:val="003B7890"/>
    <w:rsid w:val="003C512D"/>
    <w:rsid w:val="003D21BB"/>
    <w:rsid w:val="003D3809"/>
    <w:rsid w:val="003D5921"/>
    <w:rsid w:val="003E11BF"/>
    <w:rsid w:val="003E62D3"/>
    <w:rsid w:val="003F3383"/>
    <w:rsid w:val="003F7D44"/>
    <w:rsid w:val="004022CC"/>
    <w:rsid w:val="00403506"/>
    <w:rsid w:val="00405201"/>
    <w:rsid w:val="004124CA"/>
    <w:rsid w:val="00412A6E"/>
    <w:rsid w:val="00415FC7"/>
    <w:rsid w:val="004179B6"/>
    <w:rsid w:val="004221EE"/>
    <w:rsid w:val="00433571"/>
    <w:rsid w:val="004373A9"/>
    <w:rsid w:val="00442344"/>
    <w:rsid w:val="004443D6"/>
    <w:rsid w:val="00444AE4"/>
    <w:rsid w:val="00453588"/>
    <w:rsid w:val="00455989"/>
    <w:rsid w:val="004567E6"/>
    <w:rsid w:val="00463404"/>
    <w:rsid w:val="00475181"/>
    <w:rsid w:val="00477D2F"/>
    <w:rsid w:val="0048590E"/>
    <w:rsid w:val="004904BE"/>
    <w:rsid w:val="004910F8"/>
    <w:rsid w:val="00491E8E"/>
    <w:rsid w:val="004947CE"/>
    <w:rsid w:val="00497FE8"/>
    <w:rsid w:val="004A0D6F"/>
    <w:rsid w:val="004A29DC"/>
    <w:rsid w:val="004A63C5"/>
    <w:rsid w:val="004A7A51"/>
    <w:rsid w:val="004B0D7E"/>
    <w:rsid w:val="004B41EF"/>
    <w:rsid w:val="004B46DB"/>
    <w:rsid w:val="004B5928"/>
    <w:rsid w:val="004B5DA6"/>
    <w:rsid w:val="004C4325"/>
    <w:rsid w:val="004D08B1"/>
    <w:rsid w:val="004D0F03"/>
    <w:rsid w:val="004D1749"/>
    <w:rsid w:val="004D3E5D"/>
    <w:rsid w:val="004D6D8D"/>
    <w:rsid w:val="004E1FC0"/>
    <w:rsid w:val="004E2903"/>
    <w:rsid w:val="004F1E3A"/>
    <w:rsid w:val="004F4175"/>
    <w:rsid w:val="004F5AAD"/>
    <w:rsid w:val="00504623"/>
    <w:rsid w:val="00505E79"/>
    <w:rsid w:val="00510262"/>
    <w:rsid w:val="00510F84"/>
    <w:rsid w:val="005134C8"/>
    <w:rsid w:val="005137F1"/>
    <w:rsid w:val="00513FFB"/>
    <w:rsid w:val="0052158D"/>
    <w:rsid w:val="0052708C"/>
    <w:rsid w:val="00527122"/>
    <w:rsid w:val="00527EE7"/>
    <w:rsid w:val="005307A6"/>
    <w:rsid w:val="0053575E"/>
    <w:rsid w:val="005362BF"/>
    <w:rsid w:val="00537930"/>
    <w:rsid w:val="00540347"/>
    <w:rsid w:val="00541E23"/>
    <w:rsid w:val="0055081A"/>
    <w:rsid w:val="00553F93"/>
    <w:rsid w:val="005551FA"/>
    <w:rsid w:val="00556D57"/>
    <w:rsid w:val="005612E3"/>
    <w:rsid w:val="005617B6"/>
    <w:rsid w:val="00561A31"/>
    <w:rsid w:val="005676A5"/>
    <w:rsid w:val="005816D3"/>
    <w:rsid w:val="00581A1D"/>
    <w:rsid w:val="00582AC1"/>
    <w:rsid w:val="00582EA1"/>
    <w:rsid w:val="00584A5E"/>
    <w:rsid w:val="00586C9E"/>
    <w:rsid w:val="00587412"/>
    <w:rsid w:val="00587ACC"/>
    <w:rsid w:val="00587ADA"/>
    <w:rsid w:val="00593257"/>
    <w:rsid w:val="00593934"/>
    <w:rsid w:val="005A6F75"/>
    <w:rsid w:val="005B61B1"/>
    <w:rsid w:val="005C17CD"/>
    <w:rsid w:val="005C6D4B"/>
    <w:rsid w:val="005C76F9"/>
    <w:rsid w:val="005D5CEF"/>
    <w:rsid w:val="005D6BBD"/>
    <w:rsid w:val="005D77E7"/>
    <w:rsid w:val="005E0C2E"/>
    <w:rsid w:val="005E3D3C"/>
    <w:rsid w:val="005E4142"/>
    <w:rsid w:val="005E6634"/>
    <w:rsid w:val="005F1EF8"/>
    <w:rsid w:val="005F2772"/>
    <w:rsid w:val="005F6373"/>
    <w:rsid w:val="00601E2B"/>
    <w:rsid w:val="006027C6"/>
    <w:rsid w:val="00603BF5"/>
    <w:rsid w:val="00604A18"/>
    <w:rsid w:val="00607016"/>
    <w:rsid w:val="00607F40"/>
    <w:rsid w:val="006105EB"/>
    <w:rsid w:val="0061202F"/>
    <w:rsid w:val="006137F7"/>
    <w:rsid w:val="00614B3E"/>
    <w:rsid w:val="00620E7E"/>
    <w:rsid w:val="006275AF"/>
    <w:rsid w:val="00627EEB"/>
    <w:rsid w:val="00634FB3"/>
    <w:rsid w:val="006362A9"/>
    <w:rsid w:val="00636C60"/>
    <w:rsid w:val="0064072A"/>
    <w:rsid w:val="00640FAC"/>
    <w:rsid w:val="00644E24"/>
    <w:rsid w:val="006452BA"/>
    <w:rsid w:val="00647233"/>
    <w:rsid w:val="00647B72"/>
    <w:rsid w:val="00652F34"/>
    <w:rsid w:val="00653040"/>
    <w:rsid w:val="006534E7"/>
    <w:rsid w:val="00653D6F"/>
    <w:rsid w:val="00657A96"/>
    <w:rsid w:val="00664B25"/>
    <w:rsid w:val="00666803"/>
    <w:rsid w:val="00667B3C"/>
    <w:rsid w:val="00673C4A"/>
    <w:rsid w:val="006745C1"/>
    <w:rsid w:val="006831AC"/>
    <w:rsid w:val="006833B0"/>
    <w:rsid w:val="006839F9"/>
    <w:rsid w:val="00685264"/>
    <w:rsid w:val="00685375"/>
    <w:rsid w:val="00690168"/>
    <w:rsid w:val="00692EE7"/>
    <w:rsid w:val="00697F90"/>
    <w:rsid w:val="006A3CB3"/>
    <w:rsid w:val="006A4931"/>
    <w:rsid w:val="006A5907"/>
    <w:rsid w:val="006A660B"/>
    <w:rsid w:val="006B08EA"/>
    <w:rsid w:val="006B09E6"/>
    <w:rsid w:val="006B16A7"/>
    <w:rsid w:val="006C1207"/>
    <w:rsid w:val="006C194F"/>
    <w:rsid w:val="006C1F19"/>
    <w:rsid w:val="006C385C"/>
    <w:rsid w:val="006C73B4"/>
    <w:rsid w:val="006D3364"/>
    <w:rsid w:val="006D7A32"/>
    <w:rsid w:val="006E0131"/>
    <w:rsid w:val="006E31A4"/>
    <w:rsid w:val="006F5AAD"/>
    <w:rsid w:val="006F698D"/>
    <w:rsid w:val="006F7474"/>
    <w:rsid w:val="00700D88"/>
    <w:rsid w:val="00704C7C"/>
    <w:rsid w:val="00710DDC"/>
    <w:rsid w:val="00711647"/>
    <w:rsid w:val="00711B75"/>
    <w:rsid w:val="00712840"/>
    <w:rsid w:val="007145B7"/>
    <w:rsid w:val="007162FF"/>
    <w:rsid w:val="00716DA9"/>
    <w:rsid w:val="00721D19"/>
    <w:rsid w:val="00722F42"/>
    <w:rsid w:val="00724786"/>
    <w:rsid w:val="007256D1"/>
    <w:rsid w:val="00726094"/>
    <w:rsid w:val="007312BD"/>
    <w:rsid w:val="007404FF"/>
    <w:rsid w:val="007415C6"/>
    <w:rsid w:val="00741E43"/>
    <w:rsid w:val="00743B66"/>
    <w:rsid w:val="0075133F"/>
    <w:rsid w:val="00752240"/>
    <w:rsid w:val="0075334B"/>
    <w:rsid w:val="00755205"/>
    <w:rsid w:val="0075587A"/>
    <w:rsid w:val="007578BB"/>
    <w:rsid w:val="007600F0"/>
    <w:rsid w:val="0076461C"/>
    <w:rsid w:val="0076655E"/>
    <w:rsid w:val="0076668A"/>
    <w:rsid w:val="00767370"/>
    <w:rsid w:val="00783F3D"/>
    <w:rsid w:val="00785497"/>
    <w:rsid w:val="0078562A"/>
    <w:rsid w:val="00786E8E"/>
    <w:rsid w:val="00787B51"/>
    <w:rsid w:val="00790BE4"/>
    <w:rsid w:val="0079338C"/>
    <w:rsid w:val="007934B2"/>
    <w:rsid w:val="00793F40"/>
    <w:rsid w:val="0079505B"/>
    <w:rsid w:val="007A058D"/>
    <w:rsid w:val="007A694E"/>
    <w:rsid w:val="007A6A43"/>
    <w:rsid w:val="007A75CA"/>
    <w:rsid w:val="007B15A1"/>
    <w:rsid w:val="007B38A2"/>
    <w:rsid w:val="007B3F8D"/>
    <w:rsid w:val="007B51BF"/>
    <w:rsid w:val="007C2818"/>
    <w:rsid w:val="007D3F01"/>
    <w:rsid w:val="007D7B9C"/>
    <w:rsid w:val="007E49B6"/>
    <w:rsid w:val="007E6567"/>
    <w:rsid w:val="007F0A74"/>
    <w:rsid w:val="007F0E5A"/>
    <w:rsid w:val="007F3483"/>
    <w:rsid w:val="007F6F4B"/>
    <w:rsid w:val="00804443"/>
    <w:rsid w:val="008111BA"/>
    <w:rsid w:val="00815222"/>
    <w:rsid w:val="00820421"/>
    <w:rsid w:val="00820440"/>
    <w:rsid w:val="0083280D"/>
    <w:rsid w:val="00833F06"/>
    <w:rsid w:val="008412B7"/>
    <w:rsid w:val="00841C72"/>
    <w:rsid w:val="00842923"/>
    <w:rsid w:val="008453EC"/>
    <w:rsid w:val="00845467"/>
    <w:rsid w:val="00854132"/>
    <w:rsid w:val="0085592C"/>
    <w:rsid w:val="00857F77"/>
    <w:rsid w:val="0086344A"/>
    <w:rsid w:val="00866C3C"/>
    <w:rsid w:val="00867FDE"/>
    <w:rsid w:val="00873287"/>
    <w:rsid w:val="0087446D"/>
    <w:rsid w:val="00876D9B"/>
    <w:rsid w:val="00883D88"/>
    <w:rsid w:val="0088407A"/>
    <w:rsid w:val="00885646"/>
    <w:rsid w:val="00886D64"/>
    <w:rsid w:val="008901BD"/>
    <w:rsid w:val="008917AB"/>
    <w:rsid w:val="00893343"/>
    <w:rsid w:val="00896057"/>
    <w:rsid w:val="008975C7"/>
    <w:rsid w:val="008A299E"/>
    <w:rsid w:val="008A3D61"/>
    <w:rsid w:val="008A52FC"/>
    <w:rsid w:val="008A7463"/>
    <w:rsid w:val="008A7858"/>
    <w:rsid w:val="008B4B0D"/>
    <w:rsid w:val="008B5DE8"/>
    <w:rsid w:val="008B632A"/>
    <w:rsid w:val="008C0333"/>
    <w:rsid w:val="008C6088"/>
    <w:rsid w:val="008D1FF3"/>
    <w:rsid w:val="008D27F5"/>
    <w:rsid w:val="008D48CB"/>
    <w:rsid w:val="008D7530"/>
    <w:rsid w:val="008E0B31"/>
    <w:rsid w:val="008E4EC7"/>
    <w:rsid w:val="008E5DAC"/>
    <w:rsid w:val="008F33F5"/>
    <w:rsid w:val="008F711D"/>
    <w:rsid w:val="00900E48"/>
    <w:rsid w:val="009053EB"/>
    <w:rsid w:val="0091320F"/>
    <w:rsid w:val="00920162"/>
    <w:rsid w:val="00925990"/>
    <w:rsid w:val="00933BE1"/>
    <w:rsid w:val="00934E26"/>
    <w:rsid w:val="00934EC8"/>
    <w:rsid w:val="00937F14"/>
    <w:rsid w:val="00941964"/>
    <w:rsid w:val="009553E3"/>
    <w:rsid w:val="00956571"/>
    <w:rsid w:val="0096049E"/>
    <w:rsid w:val="00962C4B"/>
    <w:rsid w:val="00967C58"/>
    <w:rsid w:val="00973D86"/>
    <w:rsid w:val="009745AF"/>
    <w:rsid w:val="00983B41"/>
    <w:rsid w:val="00990B87"/>
    <w:rsid w:val="009B101A"/>
    <w:rsid w:val="009B19AB"/>
    <w:rsid w:val="009B66AB"/>
    <w:rsid w:val="009B6D70"/>
    <w:rsid w:val="009C0534"/>
    <w:rsid w:val="009C14E2"/>
    <w:rsid w:val="009C3837"/>
    <w:rsid w:val="009C54A0"/>
    <w:rsid w:val="009C59D6"/>
    <w:rsid w:val="009D089F"/>
    <w:rsid w:val="009D52FB"/>
    <w:rsid w:val="009D68C0"/>
    <w:rsid w:val="009E600D"/>
    <w:rsid w:val="009F1EB4"/>
    <w:rsid w:val="009F3952"/>
    <w:rsid w:val="009F474E"/>
    <w:rsid w:val="009F75A5"/>
    <w:rsid w:val="00A015AF"/>
    <w:rsid w:val="00A036FE"/>
    <w:rsid w:val="00A06117"/>
    <w:rsid w:val="00A06288"/>
    <w:rsid w:val="00A06EEE"/>
    <w:rsid w:val="00A075F1"/>
    <w:rsid w:val="00A10BFD"/>
    <w:rsid w:val="00A112EC"/>
    <w:rsid w:val="00A1400D"/>
    <w:rsid w:val="00A155C9"/>
    <w:rsid w:val="00A216BB"/>
    <w:rsid w:val="00A22306"/>
    <w:rsid w:val="00A27849"/>
    <w:rsid w:val="00A27977"/>
    <w:rsid w:val="00A31949"/>
    <w:rsid w:val="00A33546"/>
    <w:rsid w:val="00A424B8"/>
    <w:rsid w:val="00A43BCD"/>
    <w:rsid w:val="00A4536C"/>
    <w:rsid w:val="00A471A5"/>
    <w:rsid w:val="00A56942"/>
    <w:rsid w:val="00A618E7"/>
    <w:rsid w:val="00A656A5"/>
    <w:rsid w:val="00A6659A"/>
    <w:rsid w:val="00A66971"/>
    <w:rsid w:val="00A71A17"/>
    <w:rsid w:val="00A71D2C"/>
    <w:rsid w:val="00A72BC7"/>
    <w:rsid w:val="00A73083"/>
    <w:rsid w:val="00A73C61"/>
    <w:rsid w:val="00A7402E"/>
    <w:rsid w:val="00A7532D"/>
    <w:rsid w:val="00A82504"/>
    <w:rsid w:val="00A84E0C"/>
    <w:rsid w:val="00A92D48"/>
    <w:rsid w:val="00A947AA"/>
    <w:rsid w:val="00A96B48"/>
    <w:rsid w:val="00AA4DE4"/>
    <w:rsid w:val="00AA5F6E"/>
    <w:rsid w:val="00AA74B7"/>
    <w:rsid w:val="00AB1EB0"/>
    <w:rsid w:val="00AB2EBA"/>
    <w:rsid w:val="00AC6CD7"/>
    <w:rsid w:val="00AD77A3"/>
    <w:rsid w:val="00AE331E"/>
    <w:rsid w:val="00AE47CA"/>
    <w:rsid w:val="00AE52F4"/>
    <w:rsid w:val="00AE7B58"/>
    <w:rsid w:val="00AF3E57"/>
    <w:rsid w:val="00AF590E"/>
    <w:rsid w:val="00AF6D92"/>
    <w:rsid w:val="00B01B90"/>
    <w:rsid w:val="00B0396C"/>
    <w:rsid w:val="00B07DB8"/>
    <w:rsid w:val="00B14F64"/>
    <w:rsid w:val="00B155C8"/>
    <w:rsid w:val="00B20337"/>
    <w:rsid w:val="00B217BB"/>
    <w:rsid w:val="00B24D56"/>
    <w:rsid w:val="00B269EF"/>
    <w:rsid w:val="00B276EA"/>
    <w:rsid w:val="00B277A2"/>
    <w:rsid w:val="00B27D93"/>
    <w:rsid w:val="00B30B1C"/>
    <w:rsid w:val="00B32519"/>
    <w:rsid w:val="00B354D7"/>
    <w:rsid w:val="00B4149C"/>
    <w:rsid w:val="00B432DA"/>
    <w:rsid w:val="00B44292"/>
    <w:rsid w:val="00B452EC"/>
    <w:rsid w:val="00B46D15"/>
    <w:rsid w:val="00B5160A"/>
    <w:rsid w:val="00B55C68"/>
    <w:rsid w:val="00B572D5"/>
    <w:rsid w:val="00B64098"/>
    <w:rsid w:val="00B72896"/>
    <w:rsid w:val="00B80738"/>
    <w:rsid w:val="00B83AF6"/>
    <w:rsid w:val="00B85F0B"/>
    <w:rsid w:val="00B87CBF"/>
    <w:rsid w:val="00B9091B"/>
    <w:rsid w:val="00B95F2E"/>
    <w:rsid w:val="00BA1A6E"/>
    <w:rsid w:val="00BA6647"/>
    <w:rsid w:val="00BB0109"/>
    <w:rsid w:val="00BB0BC1"/>
    <w:rsid w:val="00BB1E8E"/>
    <w:rsid w:val="00BB6EC9"/>
    <w:rsid w:val="00BC1137"/>
    <w:rsid w:val="00BC1FFE"/>
    <w:rsid w:val="00BC5FF8"/>
    <w:rsid w:val="00BE1C86"/>
    <w:rsid w:val="00BF136E"/>
    <w:rsid w:val="00BF15A0"/>
    <w:rsid w:val="00BF1A2C"/>
    <w:rsid w:val="00BF2E29"/>
    <w:rsid w:val="00BF342A"/>
    <w:rsid w:val="00BF79C0"/>
    <w:rsid w:val="00C0520A"/>
    <w:rsid w:val="00C06DB1"/>
    <w:rsid w:val="00C11B2E"/>
    <w:rsid w:val="00C132EE"/>
    <w:rsid w:val="00C139C7"/>
    <w:rsid w:val="00C14010"/>
    <w:rsid w:val="00C14998"/>
    <w:rsid w:val="00C233F5"/>
    <w:rsid w:val="00C23986"/>
    <w:rsid w:val="00C23CBD"/>
    <w:rsid w:val="00C31C19"/>
    <w:rsid w:val="00C33BCE"/>
    <w:rsid w:val="00C378F8"/>
    <w:rsid w:val="00C4338B"/>
    <w:rsid w:val="00C43E1E"/>
    <w:rsid w:val="00C45ADE"/>
    <w:rsid w:val="00C46F0F"/>
    <w:rsid w:val="00C526E2"/>
    <w:rsid w:val="00C52B65"/>
    <w:rsid w:val="00C60852"/>
    <w:rsid w:val="00C60935"/>
    <w:rsid w:val="00C62B07"/>
    <w:rsid w:val="00C64125"/>
    <w:rsid w:val="00C75C3E"/>
    <w:rsid w:val="00C76CBE"/>
    <w:rsid w:val="00C83E36"/>
    <w:rsid w:val="00C907C9"/>
    <w:rsid w:val="00C90A03"/>
    <w:rsid w:val="00C90A8F"/>
    <w:rsid w:val="00C96B75"/>
    <w:rsid w:val="00C97FDD"/>
    <w:rsid w:val="00CA0282"/>
    <w:rsid w:val="00CA11A8"/>
    <w:rsid w:val="00CA3AB2"/>
    <w:rsid w:val="00CA6561"/>
    <w:rsid w:val="00CB1DA2"/>
    <w:rsid w:val="00CB2238"/>
    <w:rsid w:val="00CB505D"/>
    <w:rsid w:val="00CC0AB3"/>
    <w:rsid w:val="00CC403C"/>
    <w:rsid w:val="00CD5CC4"/>
    <w:rsid w:val="00CD63EF"/>
    <w:rsid w:val="00CE04E4"/>
    <w:rsid w:val="00CE0A41"/>
    <w:rsid w:val="00CE1018"/>
    <w:rsid w:val="00CE2F4E"/>
    <w:rsid w:val="00CE3D86"/>
    <w:rsid w:val="00CF0FF5"/>
    <w:rsid w:val="00CF12AB"/>
    <w:rsid w:val="00CF1E22"/>
    <w:rsid w:val="00CF2238"/>
    <w:rsid w:val="00CF617E"/>
    <w:rsid w:val="00CF789B"/>
    <w:rsid w:val="00D014A3"/>
    <w:rsid w:val="00D045DA"/>
    <w:rsid w:val="00D04DE7"/>
    <w:rsid w:val="00D058AD"/>
    <w:rsid w:val="00D07829"/>
    <w:rsid w:val="00D15C93"/>
    <w:rsid w:val="00D22C3F"/>
    <w:rsid w:val="00D23CCB"/>
    <w:rsid w:val="00D27553"/>
    <w:rsid w:val="00D30A58"/>
    <w:rsid w:val="00D3135B"/>
    <w:rsid w:val="00D32800"/>
    <w:rsid w:val="00D37055"/>
    <w:rsid w:val="00D3753A"/>
    <w:rsid w:val="00D46C95"/>
    <w:rsid w:val="00D47FF3"/>
    <w:rsid w:val="00D524C7"/>
    <w:rsid w:val="00D5255C"/>
    <w:rsid w:val="00D5309E"/>
    <w:rsid w:val="00D551A0"/>
    <w:rsid w:val="00D560E0"/>
    <w:rsid w:val="00D61747"/>
    <w:rsid w:val="00D62144"/>
    <w:rsid w:val="00D64347"/>
    <w:rsid w:val="00D657E6"/>
    <w:rsid w:val="00D658DC"/>
    <w:rsid w:val="00D66278"/>
    <w:rsid w:val="00D749BE"/>
    <w:rsid w:val="00D75A7F"/>
    <w:rsid w:val="00D77E3C"/>
    <w:rsid w:val="00D80FB0"/>
    <w:rsid w:val="00D832B5"/>
    <w:rsid w:val="00D841BE"/>
    <w:rsid w:val="00DA0570"/>
    <w:rsid w:val="00DA3274"/>
    <w:rsid w:val="00DA4182"/>
    <w:rsid w:val="00DB13AB"/>
    <w:rsid w:val="00DB5B4D"/>
    <w:rsid w:val="00DC17D9"/>
    <w:rsid w:val="00DC3769"/>
    <w:rsid w:val="00DC68DA"/>
    <w:rsid w:val="00DD1411"/>
    <w:rsid w:val="00DD1ECE"/>
    <w:rsid w:val="00DD51DB"/>
    <w:rsid w:val="00DD5EFC"/>
    <w:rsid w:val="00DD67EC"/>
    <w:rsid w:val="00DE2963"/>
    <w:rsid w:val="00DE36A5"/>
    <w:rsid w:val="00DE3AE6"/>
    <w:rsid w:val="00DF0FE2"/>
    <w:rsid w:val="00DF27AB"/>
    <w:rsid w:val="00DF69B2"/>
    <w:rsid w:val="00E018ED"/>
    <w:rsid w:val="00E02048"/>
    <w:rsid w:val="00E11A97"/>
    <w:rsid w:val="00E16789"/>
    <w:rsid w:val="00E1787C"/>
    <w:rsid w:val="00E20E51"/>
    <w:rsid w:val="00E20F60"/>
    <w:rsid w:val="00E24DB2"/>
    <w:rsid w:val="00E26B16"/>
    <w:rsid w:val="00E27161"/>
    <w:rsid w:val="00E31903"/>
    <w:rsid w:val="00E3310E"/>
    <w:rsid w:val="00E344E0"/>
    <w:rsid w:val="00E34B28"/>
    <w:rsid w:val="00E4386C"/>
    <w:rsid w:val="00E43B2E"/>
    <w:rsid w:val="00E4479D"/>
    <w:rsid w:val="00E4503C"/>
    <w:rsid w:val="00E47981"/>
    <w:rsid w:val="00E51E2B"/>
    <w:rsid w:val="00E51E9F"/>
    <w:rsid w:val="00E6430E"/>
    <w:rsid w:val="00E64769"/>
    <w:rsid w:val="00E64DA6"/>
    <w:rsid w:val="00E66048"/>
    <w:rsid w:val="00E72832"/>
    <w:rsid w:val="00E72C9E"/>
    <w:rsid w:val="00E804FD"/>
    <w:rsid w:val="00E81B1F"/>
    <w:rsid w:val="00E83D04"/>
    <w:rsid w:val="00E840A0"/>
    <w:rsid w:val="00E84A91"/>
    <w:rsid w:val="00EA044E"/>
    <w:rsid w:val="00EA4D07"/>
    <w:rsid w:val="00EA4DD5"/>
    <w:rsid w:val="00EA4DFA"/>
    <w:rsid w:val="00EB6245"/>
    <w:rsid w:val="00EC006B"/>
    <w:rsid w:val="00EC1A89"/>
    <w:rsid w:val="00ED674D"/>
    <w:rsid w:val="00ED6DE9"/>
    <w:rsid w:val="00EE3A93"/>
    <w:rsid w:val="00EE4C22"/>
    <w:rsid w:val="00EE503B"/>
    <w:rsid w:val="00EE6A74"/>
    <w:rsid w:val="00EF0425"/>
    <w:rsid w:val="00EF0E76"/>
    <w:rsid w:val="00EF1B21"/>
    <w:rsid w:val="00EF2A8D"/>
    <w:rsid w:val="00F00BCD"/>
    <w:rsid w:val="00F025B6"/>
    <w:rsid w:val="00F144D3"/>
    <w:rsid w:val="00F15D7A"/>
    <w:rsid w:val="00F207A4"/>
    <w:rsid w:val="00F24014"/>
    <w:rsid w:val="00F2421F"/>
    <w:rsid w:val="00F256FB"/>
    <w:rsid w:val="00F2578E"/>
    <w:rsid w:val="00F26E20"/>
    <w:rsid w:val="00F30C2D"/>
    <w:rsid w:val="00F42B62"/>
    <w:rsid w:val="00F43671"/>
    <w:rsid w:val="00F469A2"/>
    <w:rsid w:val="00F508E9"/>
    <w:rsid w:val="00F50E3C"/>
    <w:rsid w:val="00F51A7E"/>
    <w:rsid w:val="00F542EF"/>
    <w:rsid w:val="00F56B21"/>
    <w:rsid w:val="00F671C1"/>
    <w:rsid w:val="00F70F38"/>
    <w:rsid w:val="00F712C0"/>
    <w:rsid w:val="00F74C31"/>
    <w:rsid w:val="00F74E57"/>
    <w:rsid w:val="00F75BFD"/>
    <w:rsid w:val="00F7663F"/>
    <w:rsid w:val="00F76CF5"/>
    <w:rsid w:val="00F825CC"/>
    <w:rsid w:val="00F82658"/>
    <w:rsid w:val="00F84B72"/>
    <w:rsid w:val="00F87306"/>
    <w:rsid w:val="00F90513"/>
    <w:rsid w:val="00F91A15"/>
    <w:rsid w:val="00F96EBD"/>
    <w:rsid w:val="00FA1832"/>
    <w:rsid w:val="00FA261F"/>
    <w:rsid w:val="00FA3A59"/>
    <w:rsid w:val="00FA505D"/>
    <w:rsid w:val="00FB6BDC"/>
    <w:rsid w:val="00FC604F"/>
    <w:rsid w:val="00FC66AA"/>
    <w:rsid w:val="00FD24F0"/>
    <w:rsid w:val="00FE584F"/>
    <w:rsid w:val="00FE6AF3"/>
    <w:rsid w:val="00FF0DB4"/>
    <w:rsid w:val="00FF22B5"/>
    <w:rsid w:val="00FF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E5D"/>
    <w:pPr>
      <w:spacing w:after="0" w:line="240" w:lineRule="auto"/>
    </w:pPr>
    <w:rPr>
      <w:rFonts w:ascii="Times New Roman" w:eastAsia="Times New Roman" w:hAnsi="Times New Roman" w:cs="Times New Roman"/>
      <w:sz w:val="24"/>
    </w:rPr>
  </w:style>
  <w:style w:type="paragraph" w:styleId="Heading1">
    <w:name w:val="heading 1"/>
    <w:basedOn w:val="Normal"/>
    <w:next w:val="Normal"/>
    <w:link w:val="Heading1Char"/>
    <w:autoRedefine/>
    <w:uiPriority w:val="9"/>
    <w:qFormat/>
    <w:rsid w:val="00D832B5"/>
    <w:pPr>
      <w:keepNext/>
      <w:outlineLvl w:val="0"/>
    </w:pPr>
    <w:rPr>
      <w:rFonts w:cs="Arial"/>
      <w:b/>
      <w:bCs/>
      <w:kern w:val="32"/>
      <w:szCs w:val="32"/>
    </w:rPr>
  </w:style>
  <w:style w:type="paragraph" w:styleId="Heading2">
    <w:name w:val="heading 2"/>
    <w:basedOn w:val="Normal"/>
    <w:next w:val="Normal"/>
    <w:link w:val="Heading2Char"/>
    <w:uiPriority w:val="9"/>
    <w:semiHidden/>
    <w:unhideWhenUsed/>
    <w:qFormat/>
    <w:rsid w:val="004D3E5D"/>
    <w:pPr>
      <w:keepNext/>
      <w:keepLines/>
      <w:spacing w:before="20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4D3E5D"/>
    <w:pPr>
      <w:keepNext/>
      <w:keepLines/>
      <w:spacing w:before="200"/>
      <w:outlineLvl w:val="2"/>
    </w:pPr>
    <w:rPr>
      <w:rFonts w:asciiTheme="majorHAnsi" w:eastAsiaTheme="majorEastAsia" w:hAnsiTheme="majorHAnsi"/>
      <w:b/>
      <w:bCs/>
      <w:color w:val="4F81BD" w:themeColor="accent1"/>
      <w:szCs w:val="24"/>
    </w:rPr>
  </w:style>
  <w:style w:type="paragraph" w:styleId="Heading4">
    <w:name w:val="heading 4"/>
    <w:basedOn w:val="Normal"/>
    <w:next w:val="Normal"/>
    <w:link w:val="Heading4Char"/>
    <w:uiPriority w:val="9"/>
    <w:unhideWhenUsed/>
    <w:qFormat/>
    <w:rsid w:val="004D3E5D"/>
    <w:pPr>
      <w:keepNext/>
      <w:keepLines/>
      <w:spacing w:before="200"/>
      <w:outlineLvl w:val="3"/>
    </w:pPr>
    <w:rPr>
      <w:rFonts w:asciiTheme="majorHAnsi" w:eastAsiaTheme="majorEastAsia" w:hAnsiTheme="majorHAns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2B5"/>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uiPriority w:val="9"/>
    <w:semiHidden/>
    <w:rsid w:val="004D3E5D"/>
    <w:rPr>
      <w:rFonts w:asciiTheme="majorHAnsi" w:eastAsiaTheme="majorEastAsia" w:hAnsiTheme="majorHAnsi" w:cs="Times New Roman"/>
      <w:b/>
      <w:bCs/>
      <w:color w:val="4F81BD" w:themeColor="accent1"/>
      <w:sz w:val="26"/>
      <w:szCs w:val="26"/>
    </w:rPr>
  </w:style>
  <w:style w:type="character" w:customStyle="1" w:styleId="Heading3Char">
    <w:name w:val="Heading 3 Char"/>
    <w:basedOn w:val="DefaultParagraphFont"/>
    <w:link w:val="Heading3"/>
    <w:uiPriority w:val="9"/>
    <w:rsid w:val="004D3E5D"/>
    <w:rPr>
      <w:rFonts w:asciiTheme="majorHAnsi" w:eastAsiaTheme="majorEastAsia" w:hAnsiTheme="majorHAnsi" w:cs="Times New Roman"/>
      <w:b/>
      <w:bCs/>
      <w:color w:val="4F81BD" w:themeColor="accent1"/>
      <w:sz w:val="24"/>
      <w:szCs w:val="24"/>
    </w:rPr>
  </w:style>
  <w:style w:type="character" w:customStyle="1" w:styleId="Heading4Char">
    <w:name w:val="Heading 4 Char"/>
    <w:basedOn w:val="DefaultParagraphFont"/>
    <w:link w:val="Heading4"/>
    <w:uiPriority w:val="9"/>
    <w:rsid w:val="004D3E5D"/>
    <w:rPr>
      <w:rFonts w:asciiTheme="majorHAnsi" w:eastAsiaTheme="majorEastAsia" w:hAnsiTheme="majorHAnsi" w:cs="Times New Roman"/>
      <w:b/>
      <w:bCs/>
      <w:i/>
      <w:iCs/>
      <w:color w:val="4F81BD" w:themeColor="accent1"/>
      <w:sz w:val="24"/>
    </w:rPr>
  </w:style>
  <w:style w:type="character" w:styleId="Hyperlink">
    <w:name w:val="Hyperlink"/>
    <w:basedOn w:val="DefaultParagraphFont"/>
    <w:uiPriority w:val="99"/>
    <w:rsid w:val="004D3E5D"/>
    <w:rPr>
      <w:rFonts w:cs="Times New Roman"/>
      <w:color w:val="0000FF"/>
      <w:u w:val="single"/>
    </w:rPr>
  </w:style>
  <w:style w:type="paragraph" w:styleId="Footer">
    <w:name w:val="footer"/>
    <w:basedOn w:val="Normal"/>
    <w:link w:val="FooterChar"/>
    <w:uiPriority w:val="99"/>
    <w:rsid w:val="004D3E5D"/>
    <w:pPr>
      <w:tabs>
        <w:tab w:val="center" w:pos="4320"/>
        <w:tab w:val="right" w:pos="8640"/>
      </w:tabs>
    </w:pPr>
    <w:rPr>
      <w:szCs w:val="24"/>
    </w:rPr>
  </w:style>
  <w:style w:type="character" w:customStyle="1" w:styleId="FooterChar">
    <w:name w:val="Footer Char"/>
    <w:basedOn w:val="DefaultParagraphFont"/>
    <w:link w:val="Footer"/>
    <w:uiPriority w:val="99"/>
    <w:rsid w:val="004D3E5D"/>
    <w:rPr>
      <w:rFonts w:ascii="Times New Roman" w:eastAsia="Times New Roman" w:hAnsi="Times New Roman" w:cs="Times New Roman"/>
      <w:sz w:val="24"/>
      <w:szCs w:val="24"/>
    </w:rPr>
  </w:style>
  <w:style w:type="character" w:styleId="PageNumber">
    <w:name w:val="page number"/>
    <w:basedOn w:val="DefaultParagraphFont"/>
    <w:uiPriority w:val="99"/>
    <w:rsid w:val="004D3E5D"/>
    <w:rPr>
      <w:rFonts w:cs="Times New Roman"/>
    </w:rPr>
  </w:style>
  <w:style w:type="paragraph" w:styleId="BalloonText">
    <w:name w:val="Balloon Text"/>
    <w:basedOn w:val="Normal"/>
    <w:link w:val="BalloonTextChar"/>
    <w:uiPriority w:val="99"/>
    <w:rsid w:val="004D3E5D"/>
    <w:rPr>
      <w:rFonts w:ascii="Tahoma" w:hAnsi="Tahoma" w:cs="Tahoma"/>
      <w:sz w:val="16"/>
      <w:szCs w:val="16"/>
    </w:rPr>
  </w:style>
  <w:style w:type="character" w:customStyle="1" w:styleId="BalloonTextChar">
    <w:name w:val="Balloon Text Char"/>
    <w:basedOn w:val="DefaultParagraphFont"/>
    <w:link w:val="BalloonText"/>
    <w:uiPriority w:val="99"/>
    <w:rsid w:val="004D3E5D"/>
    <w:rPr>
      <w:rFonts w:ascii="Tahoma" w:eastAsia="Times New Roman" w:hAnsi="Tahoma" w:cs="Tahoma"/>
      <w:sz w:val="16"/>
      <w:szCs w:val="16"/>
    </w:rPr>
  </w:style>
  <w:style w:type="character" w:styleId="CommentReference">
    <w:name w:val="annotation reference"/>
    <w:basedOn w:val="DefaultParagraphFont"/>
    <w:uiPriority w:val="99"/>
    <w:rsid w:val="004D3E5D"/>
    <w:rPr>
      <w:rFonts w:cs="Times New Roman"/>
      <w:sz w:val="16"/>
      <w:szCs w:val="16"/>
    </w:rPr>
  </w:style>
  <w:style w:type="paragraph" w:styleId="CommentText">
    <w:name w:val="annotation text"/>
    <w:basedOn w:val="Normal"/>
    <w:link w:val="CommentTextChar"/>
    <w:uiPriority w:val="99"/>
    <w:rsid w:val="004D3E5D"/>
    <w:rPr>
      <w:sz w:val="20"/>
      <w:szCs w:val="20"/>
    </w:rPr>
  </w:style>
  <w:style w:type="character" w:customStyle="1" w:styleId="CommentTextChar">
    <w:name w:val="Comment Text Char"/>
    <w:basedOn w:val="DefaultParagraphFont"/>
    <w:link w:val="CommentText"/>
    <w:uiPriority w:val="99"/>
    <w:rsid w:val="004D3E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4D3E5D"/>
    <w:rPr>
      <w:b/>
      <w:bCs/>
    </w:rPr>
  </w:style>
  <w:style w:type="character" w:customStyle="1" w:styleId="CommentSubjectChar">
    <w:name w:val="Comment Subject Char"/>
    <w:basedOn w:val="CommentTextChar"/>
    <w:link w:val="CommentSubject"/>
    <w:uiPriority w:val="99"/>
    <w:rsid w:val="004D3E5D"/>
    <w:rPr>
      <w:rFonts w:ascii="Times New Roman" w:eastAsia="Times New Roman" w:hAnsi="Times New Roman" w:cs="Times New Roman"/>
      <w:b/>
      <w:bCs/>
      <w:sz w:val="20"/>
      <w:szCs w:val="20"/>
    </w:rPr>
  </w:style>
  <w:style w:type="paragraph" w:styleId="ListParagraph">
    <w:name w:val="List Paragraph"/>
    <w:basedOn w:val="Normal"/>
    <w:uiPriority w:val="34"/>
    <w:qFormat/>
    <w:rsid w:val="004D3E5D"/>
    <w:pPr>
      <w:ind w:left="720"/>
      <w:contextualSpacing/>
    </w:pPr>
    <w:rPr>
      <w:szCs w:val="24"/>
    </w:rPr>
  </w:style>
  <w:style w:type="paragraph" w:styleId="Revision">
    <w:name w:val="Revision"/>
    <w:hidden/>
    <w:uiPriority w:val="99"/>
    <w:semiHidden/>
    <w:rsid w:val="004D3E5D"/>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D3E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4D3E5D"/>
    <w:pPr>
      <w:spacing w:after="120"/>
    </w:pPr>
    <w:rPr>
      <w:szCs w:val="24"/>
    </w:rPr>
  </w:style>
  <w:style w:type="character" w:customStyle="1" w:styleId="BodyTextChar">
    <w:name w:val="Body Text Char"/>
    <w:basedOn w:val="DefaultParagraphFont"/>
    <w:link w:val="BodyText"/>
    <w:uiPriority w:val="99"/>
    <w:rsid w:val="004D3E5D"/>
    <w:rPr>
      <w:rFonts w:ascii="Times New Roman" w:eastAsia="Times New Roman" w:hAnsi="Times New Roman" w:cs="Times New Roman"/>
      <w:sz w:val="24"/>
      <w:szCs w:val="24"/>
    </w:rPr>
  </w:style>
  <w:style w:type="paragraph" w:customStyle="1" w:styleId="Default">
    <w:name w:val="Default"/>
    <w:rsid w:val="004D3E5D"/>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ontributornametrigger">
    <w:name w:val="contributornametrigger"/>
    <w:basedOn w:val="DefaultParagraphFont"/>
    <w:rsid w:val="004D3E5D"/>
    <w:rPr>
      <w:rFonts w:cs="Times New Roman"/>
    </w:rPr>
  </w:style>
  <w:style w:type="paragraph" w:styleId="Header">
    <w:name w:val="header"/>
    <w:basedOn w:val="Normal"/>
    <w:link w:val="HeaderChar"/>
    <w:uiPriority w:val="99"/>
    <w:rsid w:val="004D3E5D"/>
    <w:pPr>
      <w:tabs>
        <w:tab w:val="center" w:pos="4680"/>
        <w:tab w:val="right" w:pos="9360"/>
      </w:tabs>
    </w:pPr>
    <w:rPr>
      <w:szCs w:val="24"/>
    </w:rPr>
  </w:style>
  <w:style w:type="character" w:customStyle="1" w:styleId="HeaderChar">
    <w:name w:val="Header Char"/>
    <w:basedOn w:val="DefaultParagraphFont"/>
    <w:link w:val="Header"/>
    <w:uiPriority w:val="99"/>
    <w:rsid w:val="004D3E5D"/>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4D3E5D"/>
    <w:rPr>
      <w:rFonts w:ascii="Consolas" w:hAnsi="Consolas"/>
      <w:sz w:val="21"/>
      <w:szCs w:val="21"/>
    </w:rPr>
  </w:style>
  <w:style w:type="character" w:customStyle="1" w:styleId="PlainTextChar">
    <w:name w:val="Plain Text Char"/>
    <w:basedOn w:val="DefaultParagraphFont"/>
    <w:link w:val="PlainText"/>
    <w:uiPriority w:val="99"/>
    <w:semiHidden/>
    <w:rsid w:val="004D3E5D"/>
    <w:rPr>
      <w:rFonts w:ascii="Consolas" w:eastAsia="Times New Roman" w:hAnsi="Consolas" w:cs="Times New Roman"/>
      <w:sz w:val="21"/>
      <w:szCs w:val="21"/>
    </w:rPr>
  </w:style>
  <w:style w:type="character" w:styleId="FollowedHyperlink">
    <w:name w:val="FollowedHyperlink"/>
    <w:basedOn w:val="DefaultParagraphFont"/>
    <w:uiPriority w:val="99"/>
    <w:semiHidden/>
    <w:unhideWhenUsed/>
    <w:rsid w:val="004D3E5D"/>
    <w:rPr>
      <w:rFonts w:cs="Times New Roman"/>
      <w:color w:val="800080" w:themeColor="followedHyperlink"/>
      <w:u w:val="single"/>
    </w:rPr>
  </w:style>
  <w:style w:type="paragraph" w:styleId="NormalWeb">
    <w:name w:val="Normal (Web)"/>
    <w:basedOn w:val="Normal"/>
    <w:uiPriority w:val="99"/>
    <w:semiHidden/>
    <w:unhideWhenUsed/>
    <w:rsid w:val="004D3E5D"/>
    <w:pPr>
      <w:spacing w:before="100" w:beforeAutospacing="1" w:after="100" w:afterAutospacing="1"/>
    </w:pPr>
    <w:rPr>
      <w:szCs w:val="24"/>
    </w:rPr>
  </w:style>
  <w:style w:type="paragraph" w:styleId="TOCHeading">
    <w:name w:val="TOC Heading"/>
    <w:basedOn w:val="Heading1"/>
    <w:next w:val="Normal"/>
    <w:uiPriority w:val="39"/>
    <w:unhideWhenUsed/>
    <w:qFormat/>
    <w:rsid w:val="00D832B5"/>
    <w:pPr>
      <w:keepLines/>
      <w:spacing w:before="480" w:line="276" w:lineRule="auto"/>
      <w:outlineLvl w:val="9"/>
    </w:pPr>
    <w:rPr>
      <w:rFonts w:asciiTheme="majorHAnsi" w:eastAsiaTheme="majorEastAsia" w:hAnsiTheme="majorHAnsi" w:cstheme="majorBidi"/>
      <w:b w:val="0"/>
      <w:color w:val="365F91" w:themeColor="accent1" w:themeShade="BF"/>
      <w:kern w:val="0"/>
      <w:szCs w:val="28"/>
      <w:lang w:eastAsia="ja-JP"/>
    </w:rPr>
  </w:style>
  <w:style w:type="paragraph" w:styleId="TOC1">
    <w:name w:val="toc 1"/>
    <w:basedOn w:val="Normal"/>
    <w:next w:val="Normal"/>
    <w:autoRedefine/>
    <w:uiPriority w:val="39"/>
    <w:unhideWhenUsed/>
    <w:rsid w:val="00D832B5"/>
    <w:pPr>
      <w:tabs>
        <w:tab w:val="left" w:pos="440"/>
        <w:tab w:val="right" w:leader="dot" w:pos="9350"/>
      </w:tabs>
      <w:spacing w:after="100"/>
      <w:ind w:left="360"/>
    </w:pPr>
  </w:style>
  <w:style w:type="paragraph" w:styleId="TOC2">
    <w:name w:val="toc 2"/>
    <w:basedOn w:val="Normal"/>
    <w:next w:val="Normal"/>
    <w:autoRedefine/>
    <w:uiPriority w:val="39"/>
    <w:unhideWhenUsed/>
    <w:rsid w:val="00D832B5"/>
    <w:pPr>
      <w:spacing w:after="100" w:line="259" w:lineRule="auto"/>
      <w:ind w:left="220"/>
    </w:pPr>
    <w:rPr>
      <w:rFonts w:asciiTheme="minorHAnsi" w:eastAsiaTheme="minorEastAsia" w:hAnsiTheme="minorHAnsi"/>
      <w:sz w:val="22"/>
    </w:rPr>
  </w:style>
  <w:style w:type="paragraph" w:styleId="TOC3">
    <w:name w:val="toc 3"/>
    <w:basedOn w:val="Normal"/>
    <w:next w:val="Normal"/>
    <w:autoRedefine/>
    <w:uiPriority w:val="39"/>
    <w:unhideWhenUsed/>
    <w:rsid w:val="00D832B5"/>
    <w:pPr>
      <w:spacing w:after="100" w:line="259" w:lineRule="auto"/>
      <w:ind w:left="440"/>
    </w:pPr>
    <w:rPr>
      <w:rFonts w:asciiTheme="minorHAnsi" w:eastAsiaTheme="minorEastAsia" w:hAnsiTheme="minorHAnsi"/>
      <w:sz w:val="22"/>
    </w:rPr>
  </w:style>
  <w:style w:type="paragraph" w:styleId="List">
    <w:name w:val="List"/>
    <w:basedOn w:val="Normal"/>
    <w:uiPriority w:val="99"/>
    <w:semiHidden/>
    <w:unhideWhenUsed/>
    <w:rsid w:val="008F711D"/>
    <w:pPr>
      <w:ind w:left="360" w:hanging="360"/>
    </w:pPr>
    <w:rPr>
      <w:rFonts w:ascii="Calibri" w:eastAsiaTheme="minorHAnsi" w:hAnsi="Calibri" w:cs="Calibri"/>
      <w:sz w:val="22"/>
    </w:rPr>
  </w:style>
  <w:style w:type="paragraph" w:customStyle="1" w:styleId="Bullets">
    <w:name w:val="Bullets"/>
    <w:basedOn w:val="ListParagraph"/>
    <w:link w:val="BulletsChar"/>
    <w:qFormat/>
    <w:rsid w:val="00857F77"/>
    <w:pPr>
      <w:numPr>
        <w:numId w:val="29"/>
      </w:numPr>
      <w:spacing w:after="200" w:line="276" w:lineRule="auto"/>
      <w:ind w:left="360"/>
    </w:pPr>
    <w:rPr>
      <w:rFonts w:eastAsiaTheme="minorHAnsi" w:cstheme="minorBidi"/>
      <w:szCs w:val="22"/>
    </w:rPr>
  </w:style>
  <w:style w:type="character" w:customStyle="1" w:styleId="BulletsChar">
    <w:name w:val="Bullets Char"/>
    <w:basedOn w:val="DefaultParagraphFont"/>
    <w:link w:val="Bullets"/>
    <w:rsid w:val="00857F77"/>
    <w:rPr>
      <w:rFonts w:ascii="Times New Roman" w:hAnsi="Times New Roman"/>
      <w:sz w:val="24"/>
    </w:rPr>
  </w:style>
  <w:style w:type="character" w:customStyle="1" w:styleId="A8">
    <w:name w:val="A8"/>
    <w:uiPriority w:val="99"/>
    <w:rsid w:val="00866C3C"/>
    <w:rPr>
      <w:rFonts w:cs="ITC Franklin Gothic Std Book"/>
      <w:color w:val="000000"/>
      <w:sz w:val="22"/>
      <w:szCs w:val="22"/>
      <w:u w:val="single"/>
    </w:rPr>
  </w:style>
  <w:style w:type="paragraph" w:customStyle="1" w:styleId="Pa15">
    <w:name w:val="Pa15"/>
    <w:basedOn w:val="Default"/>
    <w:next w:val="Default"/>
    <w:uiPriority w:val="99"/>
    <w:rsid w:val="00710DDC"/>
    <w:pPr>
      <w:spacing w:line="221" w:lineRule="atLeast"/>
    </w:pPr>
    <w:rPr>
      <w:rFonts w:ascii="ITC Franklin Gothic Std Book" w:eastAsiaTheme="minorHAnsi" w:hAnsi="ITC Franklin Gothic Std Book"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E5D"/>
    <w:pPr>
      <w:spacing w:after="0" w:line="240" w:lineRule="auto"/>
    </w:pPr>
    <w:rPr>
      <w:rFonts w:ascii="Times New Roman" w:eastAsia="Times New Roman" w:hAnsi="Times New Roman" w:cs="Times New Roman"/>
      <w:sz w:val="24"/>
    </w:rPr>
  </w:style>
  <w:style w:type="paragraph" w:styleId="Heading1">
    <w:name w:val="heading 1"/>
    <w:basedOn w:val="Normal"/>
    <w:next w:val="Normal"/>
    <w:link w:val="Heading1Char"/>
    <w:autoRedefine/>
    <w:uiPriority w:val="9"/>
    <w:qFormat/>
    <w:rsid w:val="00D832B5"/>
    <w:pPr>
      <w:keepNext/>
      <w:outlineLvl w:val="0"/>
    </w:pPr>
    <w:rPr>
      <w:rFonts w:cs="Arial"/>
      <w:b/>
      <w:bCs/>
      <w:kern w:val="32"/>
      <w:szCs w:val="32"/>
    </w:rPr>
  </w:style>
  <w:style w:type="paragraph" w:styleId="Heading2">
    <w:name w:val="heading 2"/>
    <w:basedOn w:val="Normal"/>
    <w:next w:val="Normal"/>
    <w:link w:val="Heading2Char"/>
    <w:uiPriority w:val="9"/>
    <w:semiHidden/>
    <w:unhideWhenUsed/>
    <w:qFormat/>
    <w:rsid w:val="004D3E5D"/>
    <w:pPr>
      <w:keepNext/>
      <w:keepLines/>
      <w:spacing w:before="20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4D3E5D"/>
    <w:pPr>
      <w:keepNext/>
      <w:keepLines/>
      <w:spacing w:before="200"/>
      <w:outlineLvl w:val="2"/>
    </w:pPr>
    <w:rPr>
      <w:rFonts w:asciiTheme="majorHAnsi" w:eastAsiaTheme="majorEastAsia" w:hAnsiTheme="majorHAnsi"/>
      <w:b/>
      <w:bCs/>
      <w:color w:val="4F81BD" w:themeColor="accent1"/>
      <w:szCs w:val="24"/>
    </w:rPr>
  </w:style>
  <w:style w:type="paragraph" w:styleId="Heading4">
    <w:name w:val="heading 4"/>
    <w:basedOn w:val="Normal"/>
    <w:next w:val="Normal"/>
    <w:link w:val="Heading4Char"/>
    <w:uiPriority w:val="9"/>
    <w:unhideWhenUsed/>
    <w:qFormat/>
    <w:rsid w:val="004D3E5D"/>
    <w:pPr>
      <w:keepNext/>
      <w:keepLines/>
      <w:spacing w:before="200"/>
      <w:outlineLvl w:val="3"/>
    </w:pPr>
    <w:rPr>
      <w:rFonts w:asciiTheme="majorHAnsi" w:eastAsiaTheme="majorEastAsia" w:hAnsiTheme="majorHAns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2B5"/>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uiPriority w:val="9"/>
    <w:semiHidden/>
    <w:rsid w:val="004D3E5D"/>
    <w:rPr>
      <w:rFonts w:asciiTheme="majorHAnsi" w:eastAsiaTheme="majorEastAsia" w:hAnsiTheme="majorHAnsi" w:cs="Times New Roman"/>
      <w:b/>
      <w:bCs/>
      <w:color w:val="4F81BD" w:themeColor="accent1"/>
      <w:sz w:val="26"/>
      <w:szCs w:val="26"/>
    </w:rPr>
  </w:style>
  <w:style w:type="character" w:customStyle="1" w:styleId="Heading3Char">
    <w:name w:val="Heading 3 Char"/>
    <w:basedOn w:val="DefaultParagraphFont"/>
    <w:link w:val="Heading3"/>
    <w:uiPriority w:val="9"/>
    <w:rsid w:val="004D3E5D"/>
    <w:rPr>
      <w:rFonts w:asciiTheme="majorHAnsi" w:eastAsiaTheme="majorEastAsia" w:hAnsiTheme="majorHAnsi" w:cs="Times New Roman"/>
      <w:b/>
      <w:bCs/>
      <w:color w:val="4F81BD" w:themeColor="accent1"/>
      <w:sz w:val="24"/>
      <w:szCs w:val="24"/>
    </w:rPr>
  </w:style>
  <w:style w:type="character" w:customStyle="1" w:styleId="Heading4Char">
    <w:name w:val="Heading 4 Char"/>
    <w:basedOn w:val="DefaultParagraphFont"/>
    <w:link w:val="Heading4"/>
    <w:uiPriority w:val="9"/>
    <w:rsid w:val="004D3E5D"/>
    <w:rPr>
      <w:rFonts w:asciiTheme="majorHAnsi" w:eastAsiaTheme="majorEastAsia" w:hAnsiTheme="majorHAnsi" w:cs="Times New Roman"/>
      <w:b/>
      <w:bCs/>
      <w:i/>
      <w:iCs/>
      <w:color w:val="4F81BD" w:themeColor="accent1"/>
      <w:sz w:val="24"/>
    </w:rPr>
  </w:style>
  <w:style w:type="character" w:styleId="Hyperlink">
    <w:name w:val="Hyperlink"/>
    <w:basedOn w:val="DefaultParagraphFont"/>
    <w:uiPriority w:val="99"/>
    <w:rsid w:val="004D3E5D"/>
    <w:rPr>
      <w:rFonts w:cs="Times New Roman"/>
      <w:color w:val="0000FF"/>
      <w:u w:val="single"/>
    </w:rPr>
  </w:style>
  <w:style w:type="paragraph" w:styleId="Footer">
    <w:name w:val="footer"/>
    <w:basedOn w:val="Normal"/>
    <w:link w:val="FooterChar"/>
    <w:uiPriority w:val="99"/>
    <w:rsid w:val="004D3E5D"/>
    <w:pPr>
      <w:tabs>
        <w:tab w:val="center" w:pos="4320"/>
        <w:tab w:val="right" w:pos="8640"/>
      </w:tabs>
    </w:pPr>
    <w:rPr>
      <w:szCs w:val="24"/>
    </w:rPr>
  </w:style>
  <w:style w:type="character" w:customStyle="1" w:styleId="FooterChar">
    <w:name w:val="Footer Char"/>
    <w:basedOn w:val="DefaultParagraphFont"/>
    <w:link w:val="Footer"/>
    <w:uiPriority w:val="99"/>
    <w:rsid w:val="004D3E5D"/>
    <w:rPr>
      <w:rFonts w:ascii="Times New Roman" w:eastAsia="Times New Roman" w:hAnsi="Times New Roman" w:cs="Times New Roman"/>
      <w:sz w:val="24"/>
      <w:szCs w:val="24"/>
    </w:rPr>
  </w:style>
  <w:style w:type="character" w:styleId="PageNumber">
    <w:name w:val="page number"/>
    <w:basedOn w:val="DefaultParagraphFont"/>
    <w:uiPriority w:val="99"/>
    <w:rsid w:val="004D3E5D"/>
    <w:rPr>
      <w:rFonts w:cs="Times New Roman"/>
    </w:rPr>
  </w:style>
  <w:style w:type="paragraph" w:styleId="BalloonText">
    <w:name w:val="Balloon Text"/>
    <w:basedOn w:val="Normal"/>
    <w:link w:val="BalloonTextChar"/>
    <w:uiPriority w:val="99"/>
    <w:rsid w:val="004D3E5D"/>
    <w:rPr>
      <w:rFonts w:ascii="Tahoma" w:hAnsi="Tahoma" w:cs="Tahoma"/>
      <w:sz w:val="16"/>
      <w:szCs w:val="16"/>
    </w:rPr>
  </w:style>
  <w:style w:type="character" w:customStyle="1" w:styleId="BalloonTextChar">
    <w:name w:val="Balloon Text Char"/>
    <w:basedOn w:val="DefaultParagraphFont"/>
    <w:link w:val="BalloonText"/>
    <w:uiPriority w:val="99"/>
    <w:rsid w:val="004D3E5D"/>
    <w:rPr>
      <w:rFonts w:ascii="Tahoma" w:eastAsia="Times New Roman" w:hAnsi="Tahoma" w:cs="Tahoma"/>
      <w:sz w:val="16"/>
      <w:szCs w:val="16"/>
    </w:rPr>
  </w:style>
  <w:style w:type="character" w:styleId="CommentReference">
    <w:name w:val="annotation reference"/>
    <w:basedOn w:val="DefaultParagraphFont"/>
    <w:uiPriority w:val="99"/>
    <w:rsid w:val="004D3E5D"/>
    <w:rPr>
      <w:rFonts w:cs="Times New Roman"/>
      <w:sz w:val="16"/>
      <w:szCs w:val="16"/>
    </w:rPr>
  </w:style>
  <w:style w:type="paragraph" w:styleId="CommentText">
    <w:name w:val="annotation text"/>
    <w:basedOn w:val="Normal"/>
    <w:link w:val="CommentTextChar"/>
    <w:uiPriority w:val="99"/>
    <w:rsid w:val="004D3E5D"/>
    <w:rPr>
      <w:sz w:val="20"/>
      <w:szCs w:val="20"/>
    </w:rPr>
  </w:style>
  <w:style w:type="character" w:customStyle="1" w:styleId="CommentTextChar">
    <w:name w:val="Comment Text Char"/>
    <w:basedOn w:val="DefaultParagraphFont"/>
    <w:link w:val="CommentText"/>
    <w:uiPriority w:val="99"/>
    <w:rsid w:val="004D3E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4D3E5D"/>
    <w:rPr>
      <w:b/>
      <w:bCs/>
    </w:rPr>
  </w:style>
  <w:style w:type="character" w:customStyle="1" w:styleId="CommentSubjectChar">
    <w:name w:val="Comment Subject Char"/>
    <w:basedOn w:val="CommentTextChar"/>
    <w:link w:val="CommentSubject"/>
    <w:uiPriority w:val="99"/>
    <w:rsid w:val="004D3E5D"/>
    <w:rPr>
      <w:rFonts w:ascii="Times New Roman" w:eastAsia="Times New Roman" w:hAnsi="Times New Roman" w:cs="Times New Roman"/>
      <w:b/>
      <w:bCs/>
      <w:sz w:val="20"/>
      <w:szCs w:val="20"/>
    </w:rPr>
  </w:style>
  <w:style w:type="paragraph" w:styleId="ListParagraph">
    <w:name w:val="List Paragraph"/>
    <w:basedOn w:val="Normal"/>
    <w:uiPriority w:val="34"/>
    <w:qFormat/>
    <w:rsid w:val="004D3E5D"/>
    <w:pPr>
      <w:ind w:left="720"/>
      <w:contextualSpacing/>
    </w:pPr>
    <w:rPr>
      <w:szCs w:val="24"/>
    </w:rPr>
  </w:style>
  <w:style w:type="paragraph" w:styleId="Revision">
    <w:name w:val="Revision"/>
    <w:hidden/>
    <w:uiPriority w:val="99"/>
    <w:semiHidden/>
    <w:rsid w:val="004D3E5D"/>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D3E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4D3E5D"/>
    <w:pPr>
      <w:spacing w:after="120"/>
    </w:pPr>
    <w:rPr>
      <w:szCs w:val="24"/>
    </w:rPr>
  </w:style>
  <w:style w:type="character" w:customStyle="1" w:styleId="BodyTextChar">
    <w:name w:val="Body Text Char"/>
    <w:basedOn w:val="DefaultParagraphFont"/>
    <w:link w:val="BodyText"/>
    <w:uiPriority w:val="99"/>
    <w:rsid w:val="004D3E5D"/>
    <w:rPr>
      <w:rFonts w:ascii="Times New Roman" w:eastAsia="Times New Roman" w:hAnsi="Times New Roman" w:cs="Times New Roman"/>
      <w:sz w:val="24"/>
      <w:szCs w:val="24"/>
    </w:rPr>
  </w:style>
  <w:style w:type="paragraph" w:customStyle="1" w:styleId="Default">
    <w:name w:val="Default"/>
    <w:rsid w:val="004D3E5D"/>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ontributornametrigger">
    <w:name w:val="contributornametrigger"/>
    <w:basedOn w:val="DefaultParagraphFont"/>
    <w:rsid w:val="004D3E5D"/>
    <w:rPr>
      <w:rFonts w:cs="Times New Roman"/>
    </w:rPr>
  </w:style>
  <w:style w:type="paragraph" w:styleId="Header">
    <w:name w:val="header"/>
    <w:basedOn w:val="Normal"/>
    <w:link w:val="HeaderChar"/>
    <w:uiPriority w:val="99"/>
    <w:rsid w:val="004D3E5D"/>
    <w:pPr>
      <w:tabs>
        <w:tab w:val="center" w:pos="4680"/>
        <w:tab w:val="right" w:pos="9360"/>
      </w:tabs>
    </w:pPr>
    <w:rPr>
      <w:szCs w:val="24"/>
    </w:rPr>
  </w:style>
  <w:style w:type="character" w:customStyle="1" w:styleId="HeaderChar">
    <w:name w:val="Header Char"/>
    <w:basedOn w:val="DefaultParagraphFont"/>
    <w:link w:val="Header"/>
    <w:uiPriority w:val="99"/>
    <w:rsid w:val="004D3E5D"/>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4D3E5D"/>
    <w:rPr>
      <w:rFonts w:ascii="Consolas" w:hAnsi="Consolas"/>
      <w:sz w:val="21"/>
      <w:szCs w:val="21"/>
    </w:rPr>
  </w:style>
  <w:style w:type="character" w:customStyle="1" w:styleId="PlainTextChar">
    <w:name w:val="Plain Text Char"/>
    <w:basedOn w:val="DefaultParagraphFont"/>
    <w:link w:val="PlainText"/>
    <w:uiPriority w:val="99"/>
    <w:semiHidden/>
    <w:rsid w:val="004D3E5D"/>
    <w:rPr>
      <w:rFonts w:ascii="Consolas" w:eastAsia="Times New Roman" w:hAnsi="Consolas" w:cs="Times New Roman"/>
      <w:sz w:val="21"/>
      <w:szCs w:val="21"/>
    </w:rPr>
  </w:style>
  <w:style w:type="character" w:styleId="FollowedHyperlink">
    <w:name w:val="FollowedHyperlink"/>
    <w:basedOn w:val="DefaultParagraphFont"/>
    <w:uiPriority w:val="99"/>
    <w:semiHidden/>
    <w:unhideWhenUsed/>
    <w:rsid w:val="004D3E5D"/>
    <w:rPr>
      <w:rFonts w:cs="Times New Roman"/>
      <w:color w:val="800080" w:themeColor="followedHyperlink"/>
      <w:u w:val="single"/>
    </w:rPr>
  </w:style>
  <w:style w:type="paragraph" w:styleId="NormalWeb">
    <w:name w:val="Normal (Web)"/>
    <w:basedOn w:val="Normal"/>
    <w:uiPriority w:val="99"/>
    <w:semiHidden/>
    <w:unhideWhenUsed/>
    <w:rsid w:val="004D3E5D"/>
    <w:pPr>
      <w:spacing w:before="100" w:beforeAutospacing="1" w:after="100" w:afterAutospacing="1"/>
    </w:pPr>
    <w:rPr>
      <w:szCs w:val="24"/>
    </w:rPr>
  </w:style>
  <w:style w:type="paragraph" w:styleId="TOCHeading">
    <w:name w:val="TOC Heading"/>
    <w:basedOn w:val="Heading1"/>
    <w:next w:val="Normal"/>
    <w:uiPriority w:val="39"/>
    <w:unhideWhenUsed/>
    <w:qFormat/>
    <w:rsid w:val="00D832B5"/>
    <w:pPr>
      <w:keepLines/>
      <w:spacing w:before="480" w:line="276" w:lineRule="auto"/>
      <w:outlineLvl w:val="9"/>
    </w:pPr>
    <w:rPr>
      <w:rFonts w:asciiTheme="majorHAnsi" w:eastAsiaTheme="majorEastAsia" w:hAnsiTheme="majorHAnsi" w:cstheme="majorBidi"/>
      <w:b w:val="0"/>
      <w:color w:val="365F91" w:themeColor="accent1" w:themeShade="BF"/>
      <w:kern w:val="0"/>
      <w:szCs w:val="28"/>
      <w:lang w:eastAsia="ja-JP"/>
    </w:rPr>
  </w:style>
  <w:style w:type="paragraph" w:styleId="TOC1">
    <w:name w:val="toc 1"/>
    <w:basedOn w:val="Normal"/>
    <w:next w:val="Normal"/>
    <w:autoRedefine/>
    <w:uiPriority w:val="39"/>
    <w:unhideWhenUsed/>
    <w:rsid w:val="00D832B5"/>
    <w:pPr>
      <w:tabs>
        <w:tab w:val="left" w:pos="440"/>
        <w:tab w:val="right" w:leader="dot" w:pos="9350"/>
      </w:tabs>
      <w:spacing w:after="100"/>
      <w:ind w:left="360"/>
    </w:pPr>
  </w:style>
  <w:style w:type="paragraph" w:styleId="TOC2">
    <w:name w:val="toc 2"/>
    <w:basedOn w:val="Normal"/>
    <w:next w:val="Normal"/>
    <w:autoRedefine/>
    <w:uiPriority w:val="39"/>
    <w:unhideWhenUsed/>
    <w:rsid w:val="00D832B5"/>
    <w:pPr>
      <w:spacing w:after="100" w:line="259" w:lineRule="auto"/>
      <w:ind w:left="220"/>
    </w:pPr>
    <w:rPr>
      <w:rFonts w:asciiTheme="minorHAnsi" w:eastAsiaTheme="minorEastAsia" w:hAnsiTheme="minorHAnsi"/>
      <w:sz w:val="22"/>
    </w:rPr>
  </w:style>
  <w:style w:type="paragraph" w:styleId="TOC3">
    <w:name w:val="toc 3"/>
    <w:basedOn w:val="Normal"/>
    <w:next w:val="Normal"/>
    <w:autoRedefine/>
    <w:uiPriority w:val="39"/>
    <w:unhideWhenUsed/>
    <w:rsid w:val="00D832B5"/>
    <w:pPr>
      <w:spacing w:after="100" w:line="259" w:lineRule="auto"/>
      <w:ind w:left="440"/>
    </w:pPr>
    <w:rPr>
      <w:rFonts w:asciiTheme="minorHAnsi" w:eastAsiaTheme="minorEastAsia" w:hAnsiTheme="minorHAnsi"/>
      <w:sz w:val="22"/>
    </w:rPr>
  </w:style>
  <w:style w:type="paragraph" w:styleId="List">
    <w:name w:val="List"/>
    <w:basedOn w:val="Normal"/>
    <w:uiPriority w:val="99"/>
    <w:semiHidden/>
    <w:unhideWhenUsed/>
    <w:rsid w:val="008F711D"/>
    <w:pPr>
      <w:ind w:left="360" w:hanging="360"/>
    </w:pPr>
    <w:rPr>
      <w:rFonts w:ascii="Calibri" w:eastAsiaTheme="minorHAnsi" w:hAnsi="Calibri" w:cs="Calibri"/>
      <w:sz w:val="22"/>
    </w:rPr>
  </w:style>
  <w:style w:type="paragraph" w:customStyle="1" w:styleId="Bullets">
    <w:name w:val="Bullets"/>
    <w:basedOn w:val="ListParagraph"/>
    <w:link w:val="BulletsChar"/>
    <w:qFormat/>
    <w:rsid w:val="00857F77"/>
    <w:pPr>
      <w:numPr>
        <w:numId w:val="29"/>
      </w:numPr>
      <w:spacing w:after="200" w:line="276" w:lineRule="auto"/>
      <w:ind w:left="360"/>
    </w:pPr>
    <w:rPr>
      <w:rFonts w:eastAsiaTheme="minorHAnsi" w:cstheme="minorBidi"/>
      <w:szCs w:val="22"/>
    </w:rPr>
  </w:style>
  <w:style w:type="character" w:customStyle="1" w:styleId="BulletsChar">
    <w:name w:val="Bullets Char"/>
    <w:basedOn w:val="DefaultParagraphFont"/>
    <w:link w:val="Bullets"/>
    <w:rsid w:val="00857F77"/>
    <w:rPr>
      <w:rFonts w:ascii="Times New Roman" w:hAnsi="Times New Roman"/>
      <w:sz w:val="24"/>
    </w:rPr>
  </w:style>
  <w:style w:type="character" w:customStyle="1" w:styleId="A8">
    <w:name w:val="A8"/>
    <w:uiPriority w:val="99"/>
    <w:rsid w:val="00866C3C"/>
    <w:rPr>
      <w:rFonts w:cs="ITC Franklin Gothic Std Book"/>
      <w:color w:val="000000"/>
      <w:sz w:val="22"/>
      <w:szCs w:val="22"/>
      <w:u w:val="single"/>
    </w:rPr>
  </w:style>
  <w:style w:type="paragraph" w:customStyle="1" w:styleId="Pa15">
    <w:name w:val="Pa15"/>
    <w:basedOn w:val="Default"/>
    <w:next w:val="Default"/>
    <w:uiPriority w:val="99"/>
    <w:rsid w:val="00710DDC"/>
    <w:pPr>
      <w:spacing w:line="221" w:lineRule="atLeast"/>
    </w:pPr>
    <w:rPr>
      <w:rFonts w:ascii="ITC Franklin Gothic Std Book" w:eastAsiaTheme="minorHAnsi" w:hAnsi="ITC Franklin Gothic Std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6715">
      <w:bodyDiv w:val="1"/>
      <w:marLeft w:val="0"/>
      <w:marRight w:val="0"/>
      <w:marTop w:val="0"/>
      <w:marBottom w:val="0"/>
      <w:divBdr>
        <w:top w:val="none" w:sz="0" w:space="0" w:color="auto"/>
        <w:left w:val="none" w:sz="0" w:space="0" w:color="auto"/>
        <w:bottom w:val="none" w:sz="0" w:space="0" w:color="auto"/>
        <w:right w:val="none" w:sz="0" w:space="0" w:color="auto"/>
      </w:divBdr>
    </w:div>
    <w:div w:id="258877118">
      <w:bodyDiv w:val="1"/>
      <w:marLeft w:val="0"/>
      <w:marRight w:val="0"/>
      <w:marTop w:val="0"/>
      <w:marBottom w:val="0"/>
      <w:divBdr>
        <w:top w:val="none" w:sz="0" w:space="0" w:color="auto"/>
        <w:left w:val="none" w:sz="0" w:space="0" w:color="auto"/>
        <w:bottom w:val="none" w:sz="0" w:space="0" w:color="auto"/>
        <w:right w:val="none" w:sz="0" w:space="0" w:color="auto"/>
      </w:divBdr>
    </w:div>
    <w:div w:id="561907762">
      <w:bodyDiv w:val="1"/>
      <w:marLeft w:val="0"/>
      <w:marRight w:val="0"/>
      <w:marTop w:val="0"/>
      <w:marBottom w:val="0"/>
      <w:divBdr>
        <w:top w:val="none" w:sz="0" w:space="0" w:color="auto"/>
        <w:left w:val="none" w:sz="0" w:space="0" w:color="auto"/>
        <w:bottom w:val="none" w:sz="0" w:space="0" w:color="auto"/>
        <w:right w:val="none" w:sz="0" w:space="0" w:color="auto"/>
      </w:divBdr>
    </w:div>
    <w:div w:id="591087696">
      <w:bodyDiv w:val="1"/>
      <w:marLeft w:val="0"/>
      <w:marRight w:val="0"/>
      <w:marTop w:val="0"/>
      <w:marBottom w:val="0"/>
      <w:divBdr>
        <w:top w:val="none" w:sz="0" w:space="0" w:color="auto"/>
        <w:left w:val="none" w:sz="0" w:space="0" w:color="auto"/>
        <w:bottom w:val="none" w:sz="0" w:space="0" w:color="auto"/>
        <w:right w:val="none" w:sz="0" w:space="0" w:color="auto"/>
      </w:divBdr>
    </w:div>
    <w:div w:id="756291292">
      <w:bodyDiv w:val="1"/>
      <w:marLeft w:val="0"/>
      <w:marRight w:val="0"/>
      <w:marTop w:val="0"/>
      <w:marBottom w:val="0"/>
      <w:divBdr>
        <w:top w:val="none" w:sz="0" w:space="0" w:color="auto"/>
        <w:left w:val="none" w:sz="0" w:space="0" w:color="auto"/>
        <w:bottom w:val="none" w:sz="0" w:space="0" w:color="auto"/>
        <w:right w:val="none" w:sz="0" w:space="0" w:color="auto"/>
      </w:divBdr>
    </w:div>
    <w:div w:id="824274429">
      <w:bodyDiv w:val="1"/>
      <w:marLeft w:val="0"/>
      <w:marRight w:val="0"/>
      <w:marTop w:val="0"/>
      <w:marBottom w:val="0"/>
      <w:divBdr>
        <w:top w:val="none" w:sz="0" w:space="0" w:color="auto"/>
        <w:left w:val="none" w:sz="0" w:space="0" w:color="auto"/>
        <w:bottom w:val="none" w:sz="0" w:space="0" w:color="auto"/>
        <w:right w:val="none" w:sz="0" w:space="0" w:color="auto"/>
      </w:divBdr>
    </w:div>
    <w:div w:id="1616474721">
      <w:bodyDiv w:val="1"/>
      <w:marLeft w:val="0"/>
      <w:marRight w:val="0"/>
      <w:marTop w:val="0"/>
      <w:marBottom w:val="0"/>
      <w:divBdr>
        <w:top w:val="none" w:sz="0" w:space="0" w:color="auto"/>
        <w:left w:val="none" w:sz="0" w:space="0" w:color="auto"/>
        <w:bottom w:val="none" w:sz="0" w:space="0" w:color="auto"/>
        <w:right w:val="none" w:sz="0" w:space="0" w:color="auto"/>
      </w:divBdr>
    </w:div>
    <w:div w:id="1821193976">
      <w:bodyDiv w:val="1"/>
      <w:marLeft w:val="0"/>
      <w:marRight w:val="0"/>
      <w:marTop w:val="0"/>
      <w:marBottom w:val="0"/>
      <w:divBdr>
        <w:top w:val="none" w:sz="0" w:space="0" w:color="auto"/>
        <w:left w:val="none" w:sz="0" w:space="0" w:color="auto"/>
        <w:bottom w:val="none" w:sz="0" w:space="0" w:color="auto"/>
        <w:right w:val="none" w:sz="0" w:space="0" w:color="auto"/>
      </w:divBdr>
      <w:divsChild>
        <w:div w:id="490485486">
          <w:marLeft w:val="0"/>
          <w:marRight w:val="0"/>
          <w:marTop w:val="0"/>
          <w:marBottom w:val="0"/>
          <w:divBdr>
            <w:top w:val="none" w:sz="0" w:space="0" w:color="auto"/>
            <w:left w:val="none" w:sz="0" w:space="0" w:color="auto"/>
            <w:bottom w:val="none" w:sz="0" w:space="0" w:color="auto"/>
            <w:right w:val="none" w:sz="0" w:space="0" w:color="auto"/>
          </w:divBdr>
          <w:divsChild>
            <w:div w:id="2088503040">
              <w:marLeft w:val="0"/>
              <w:marRight w:val="0"/>
              <w:marTop w:val="0"/>
              <w:marBottom w:val="0"/>
              <w:divBdr>
                <w:top w:val="none" w:sz="0" w:space="0" w:color="auto"/>
                <w:left w:val="single" w:sz="6" w:space="0" w:color="E2E2E2"/>
                <w:bottom w:val="none" w:sz="0" w:space="0" w:color="auto"/>
                <w:right w:val="single" w:sz="6" w:space="0" w:color="E2E2E2"/>
              </w:divBdr>
              <w:divsChild>
                <w:div w:id="1283151991">
                  <w:marLeft w:val="0"/>
                  <w:marRight w:val="0"/>
                  <w:marTop w:val="0"/>
                  <w:marBottom w:val="0"/>
                  <w:divBdr>
                    <w:top w:val="none" w:sz="0" w:space="0" w:color="auto"/>
                    <w:left w:val="none" w:sz="0" w:space="0" w:color="auto"/>
                    <w:bottom w:val="none" w:sz="0" w:space="0" w:color="auto"/>
                    <w:right w:val="none" w:sz="0" w:space="0" w:color="auto"/>
                  </w:divBdr>
                  <w:divsChild>
                    <w:div w:id="6289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492360">
      <w:bodyDiv w:val="1"/>
      <w:marLeft w:val="0"/>
      <w:marRight w:val="0"/>
      <w:marTop w:val="0"/>
      <w:marBottom w:val="0"/>
      <w:divBdr>
        <w:top w:val="none" w:sz="0" w:space="0" w:color="auto"/>
        <w:left w:val="none" w:sz="0" w:space="0" w:color="auto"/>
        <w:bottom w:val="none" w:sz="0" w:space="0" w:color="auto"/>
        <w:right w:val="none" w:sz="0" w:space="0" w:color="auto"/>
      </w:divBdr>
    </w:div>
    <w:div w:id="202652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vine.Audrey@epa.gov" TargetMode="External"/><Relationship Id="rId18" Type="http://schemas.openxmlformats.org/officeDocument/2006/relationships/hyperlink" Target="mailto:lechevallier1@comcast.ne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pa.gov/awi/distributionsys.html" TargetMode="External"/><Relationship Id="rId7" Type="http://schemas.openxmlformats.org/officeDocument/2006/relationships/footnotes" Target="footnotes.xml"/><Relationship Id="rId12" Type="http://schemas.openxmlformats.org/officeDocument/2006/relationships/hyperlink" Target="mailto:Ashbolt.Nick@epa.gov" TargetMode="External"/><Relationship Id="rId17" Type="http://schemas.openxmlformats.org/officeDocument/2006/relationships/hyperlink" Target="mailto:Jeff.swertfeger@cincinnati-oh.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harlottesmith.us@gmail.com" TargetMode="External"/><Relationship Id="rId20" Type="http://schemas.openxmlformats.org/officeDocument/2006/relationships/hyperlink" Target="http://www.epa.gov/safewater/disinfection/tcr/pdfs/tcrdsac/agreementinprinciple_tcrdsac_2008-09-1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gli.Stig@epa.gov"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jalbert@WaterResearchFoundation.org" TargetMode="External"/><Relationship Id="rId23" Type="http://schemas.openxmlformats.org/officeDocument/2006/relationships/footer" Target="footer1.xml"/><Relationship Id="rId10" Type="http://schemas.openxmlformats.org/officeDocument/2006/relationships/hyperlink" Target="mailto:wade.tim@epa.gov" TargetMode="External"/><Relationship Id="rId19" Type="http://schemas.openxmlformats.org/officeDocument/2006/relationships/hyperlink" Target="http://www.waterrf.org/resources/pages/PublicProjectPapers-detail.aspx?ItemID=19" TargetMode="External"/><Relationship Id="rId4" Type="http://schemas.microsoft.com/office/2007/relationships/stylesWithEffects" Target="stylesWithEffects.xml"/><Relationship Id="rId9" Type="http://schemas.openxmlformats.org/officeDocument/2006/relationships/hyperlink" Target="mailto:kmbenedict@cdc.gov" TargetMode="External"/><Relationship Id="rId14" Type="http://schemas.openxmlformats.org/officeDocument/2006/relationships/hyperlink" Target="mailto:kpriebe@WaterResearchFoundation.org" TargetMode="External"/><Relationship Id="rId22" Type="http://schemas.openxmlformats.org/officeDocument/2006/relationships/hyperlink" Target="http://www.epa.gov/safewater/disinfection/tcr/pdfs/tcrdsac/finpridsricp051010.pdf"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0E202-D1E9-4A6F-A7C5-B017B599E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11569</Words>
  <Characters>65946</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2018-01-10T16:29:00Z</cp:lastPrinted>
  <dcterms:created xsi:type="dcterms:W3CDTF">2019-03-26T12:04:00Z</dcterms:created>
  <dcterms:modified xsi:type="dcterms:W3CDTF">2019-03-26T12:04:00Z</dcterms:modified>
</cp:coreProperties>
</file>