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0D422" w14:textId="77777777" w:rsidR="006410C4" w:rsidRPr="002521C6" w:rsidRDefault="006410C4" w:rsidP="006410C4">
      <w:pPr>
        <w:jc w:val="center"/>
        <w:rPr>
          <w:rFonts w:ascii="Times New Roman" w:hAnsi="Times New Roman" w:cs="Times New Roman"/>
          <w:b/>
        </w:rPr>
      </w:pPr>
      <w:bookmarkStart w:id="0" w:name="_GoBack"/>
      <w:bookmarkEnd w:id="0"/>
      <w:r w:rsidRPr="002521C6">
        <w:rPr>
          <w:rFonts w:ascii="Times New Roman" w:hAnsi="Times New Roman" w:cs="Times New Roman"/>
          <w:b/>
        </w:rPr>
        <w:t>SUPPORTING STATEMENT</w:t>
      </w:r>
    </w:p>
    <w:p w14:paraId="51F6FB49" w14:textId="77777777" w:rsidR="006410C4" w:rsidRPr="002521C6" w:rsidRDefault="006410C4" w:rsidP="006410C4">
      <w:pPr>
        <w:jc w:val="center"/>
        <w:rPr>
          <w:rFonts w:ascii="Times New Roman" w:hAnsi="Times New Roman" w:cs="Times New Roman"/>
          <w:b/>
        </w:rPr>
      </w:pPr>
    </w:p>
    <w:p w14:paraId="0B12FEAF" w14:textId="77777777" w:rsidR="006410C4" w:rsidRPr="002521C6" w:rsidRDefault="006410C4" w:rsidP="006410C4">
      <w:pPr>
        <w:jc w:val="center"/>
        <w:rPr>
          <w:rFonts w:ascii="Times New Roman" w:hAnsi="Times New Roman" w:cs="Times New Roman"/>
          <w:b/>
        </w:rPr>
      </w:pPr>
      <w:r w:rsidRPr="002521C6">
        <w:rPr>
          <w:rFonts w:ascii="Times New Roman" w:hAnsi="Times New Roman" w:cs="Times New Roman"/>
          <w:b/>
        </w:rPr>
        <w:t xml:space="preserve">Part </w:t>
      </w:r>
      <w:r w:rsidR="00B32758">
        <w:rPr>
          <w:rFonts w:ascii="Times New Roman" w:hAnsi="Times New Roman" w:cs="Times New Roman"/>
          <w:b/>
        </w:rPr>
        <w:t>B</w:t>
      </w:r>
    </w:p>
    <w:p w14:paraId="72C126E9" w14:textId="77777777" w:rsidR="006410C4" w:rsidRPr="006068B0" w:rsidRDefault="006410C4" w:rsidP="006410C4">
      <w:pPr>
        <w:jc w:val="center"/>
      </w:pPr>
    </w:p>
    <w:p w14:paraId="76FEA058" w14:textId="77777777" w:rsidR="006410C4" w:rsidRPr="006068B0" w:rsidRDefault="006410C4" w:rsidP="006410C4">
      <w:pPr>
        <w:jc w:val="center"/>
      </w:pPr>
    </w:p>
    <w:p w14:paraId="215A38CC" w14:textId="77777777" w:rsidR="006410C4" w:rsidRPr="002521C6" w:rsidRDefault="006410C4" w:rsidP="006410C4">
      <w:pPr>
        <w:jc w:val="center"/>
        <w:rPr>
          <w:rFonts w:ascii="Times New Roman" w:hAnsi="Times New Roman" w:cs="Times New Roman"/>
          <w:b/>
          <w:sz w:val="28"/>
        </w:rPr>
      </w:pPr>
      <w:r w:rsidRPr="002521C6">
        <w:rPr>
          <w:rFonts w:ascii="Times New Roman" w:hAnsi="Times New Roman" w:cs="Times New Roman"/>
          <w:b/>
          <w:sz w:val="28"/>
        </w:rPr>
        <w:t xml:space="preserve">Understanding multi-sectoral collaboration for strengthening public health capacities in Ethiopia </w:t>
      </w:r>
    </w:p>
    <w:p w14:paraId="1D41A215" w14:textId="77777777" w:rsidR="006410C4" w:rsidRPr="002521C6" w:rsidRDefault="006410C4" w:rsidP="006410C4">
      <w:pPr>
        <w:jc w:val="center"/>
        <w:rPr>
          <w:b/>
          <w:sz w:val="22"/>
        </w:rPr>
      </w:pPr>
    </w:p>
    <w:p w14:paraId="79F3CD67" w14:textId="2B881909" w:rsidR="006410C4" w:rsidRPr="002521C6" w:rsidRDefault="00B02CD7" w:rsidP="006410C4">
      <w:pPr>
        <w:jc w:val="center"/>
        <w:rPr>
          <w:rFonts w:ascii="Times New Roman" w:hAnsi="Times New Roman" w:cs="Times New Roman"/>
          <w:b/>
        </w:rPr>
      </w:pPr>
      <w:r>
        <w:rPr>
          <w:rFonts w:ascii="Times New Roman" w:hAnsi="Times New Roman" w:cs="Times New Roman"/>
          <w:b/>
        </w:rPr>
        <w:t>October 22</w:t>
      </w:r>
      <w:r w:rsidR="006410C4" w:rsidRPr="002521C6">
        <w:rPr>
          <w:rFonts w:ascii="Times New Roman" w:hAnsi="Times New Roman" w:cs="Times New Roman"/>
          <w:b/>
        </w:rPr>
        <w:t>, 2018</w:t>
      </w:r>
    </w:p>
    <w:p w14:paraId="191BD717" w14:textId="77777777" w:rsidR="006410C4" w:rsidRPr="006068B0" w:rsidRDefault="006410C4" w:rsidP="006410C4">
      <w:pPr>
        <w:jc w:val="center"/>
        <w:rPr>
          <w:b/>
        </w:rPr>
      </w:pPr>
    </w:p>
    <w:p w14:paraId="5C174BC5" w14:textId="77777777" w:rsidR="006410C4" w:rsidRPr="006068B0" w:rsidRDefault="006410C4" w:rsidP="006410C4">
      <w:pPr>
        <w:rPr>
          <w:b/>
        </w:rPr>
      </w:pPr>
    </w:p>
    <w:p w14:paraId="04C2AA2C" w14:textId="77777777" w:rsidR="006410C4" w:rsidRPr="002521C6" w:rsidRDefault="006410C4" w:rsidP="006410C4">
      <w:pPr>
        <w:rPr>
          <w:rFonts w:ascii="Times New Roman" w:hAnsi="Times New Roman" w:cs="Times New Roman"/>
        </w:rPr>
      </w:pPr>
      <w:r w:rsidRPr="002521C6">
        <w:rPr>
          <w:rFonts w:ascii="Times New Roman" w:hAnsi="Times New Roman" w:cs="Times New Roman"/>
          <w:b/>
        </w:rPr>
        <w:t>Project Officers:</w:t>
      </w:r>
      <w:r w:rsidRPr="002521C6">
        <w:rPr>
          <w:rFonts w:ascii="Times New Roman" w:hAnsi="Times New Roman" w:cs="Times New Roman"/>
        </w:rPr>
        <w:t xml:space="preserve"> </w:t>
      </w:r>
    </w:p>
    <w:p w14:paraId="3B071926" w14:textId="77777777" w:rsidR="006410C4" w:rsidRDefault="006410C4" w:rsidP="006410C4">
      <w:pPr>
        <w:rPr>
          <w:rFonts w:ascii="Times New Roman" w:hAnsi="Times New Roman" w:cs="Times New Roman"/>
        </w:rPr>
      </w:pPr>
      <w:r>
        <w:rPr>
          <w:rFonts w:ascii="Times New Roman" w:hAnsi="Times New Roman" w:cs="Times New Roman"/>
        </w:rPr>
        <w:t>Shivani Murthy</w:t>
      </w:r>
    </w:p>
    <w:p w14:paraId="1A5CA55E" w14:textId="77777777" w:rsidR="006410C4" w:rsidRPr="002521C6" w:rsidRDefault="006410C4" w:rsidP="006410C4">
      <w:pPr>
        <w:rPr>
          <w:rFonts w:ascii="Times New Roman" w:hAnsi="Times New Roman" w:cs="Times New Roman"/>
        </w:rPr>
      </w:pPr>
      <w:r>
        <w:rPr>
          <w:rFonts w:ascii="Times New Roman" w:hAnsi="Times New Roman" w:cs="Times New Roman"/>
        </w:rPr>
        <w:t>Global Emergency Management Capacity Development Branch (GEMCDB)</w:t>
      </w:r>
    </w:p>
    <w:p w14:paraId="6F40C377" w14:textId="77777777" w:rsidR="006410C4" w:rsidRPr="002521C6" w:rsidRDefault="006410C4" w:rsidP="006410C4">
      <w:pPr>
        <w:rPr>
          <w:rFonts w:ascii="Times New Roman" w:hAnsi="Times New Roman" w:cs="Times New Roman"/>
        </w:rPr>
      </w:pPr>
      <w:r>
        <w:rPr>
          <w:rFonts w:ascii="Times New Roman" w:hAnsi="Times New Roman" w:cs="Times New Roman"/>
        </w:rPr>
        <w:t>Division of Emergency Operations (DEO)</w:t>
      </w:r>
    </w:p>
    <w:p w14:paraId="22978E8A" w14:textId="77777777" w:rsidR="006410C4" w:rsidRPr="002521C6" w:rsidRDefault="006410C4" w:rsidP="006410C4">
      <w:pPr>
        <w:rPr>
          <w:rFonts w:ascii="Times New Roman" w:hAnsi="Times New Roman" w:cs="Times New Roman"/>
        </w:rPr>
      </w:pPr>
      <w:r w:rsidRPr="002521C6">
        <w:rPr>
          <w:rFonts w:ascii="Times New Roman" w:hAnsi="Times New Roman" w:cs="Times New Roman"/>
        </w:rPr>
        <w:t>Office of Public Health Preparedness and Response (OPHPR)</w:t>
      </w:r>
    </w:p>
    <w:p w14:paraId="2B440399" w14:textId="77777777" w:rsidR="006410C4" w:rsidRPr="002521C6" w:rsidRDefault="006410C4" w:rsidP="006410C4">
      <w:pPr>
        <w:rPr>
          <w:rFonts w:ascii="Times New Roman" w:hAnsi="Times New Roman" w:cs="Times New Roman"/>
        </w:rPr>
      </w:pPr>
      <w:r w:rsidRPr="002521C6">
        <w:rPr>
          <w:rFonts w:ascii="Times New Roman" w:hAnsi="Times New Roman" w:cs="Times New Roman"/>
        </w:rPr>
        <w:t>US Department of Health and Human Services</w:t>
      </w:r>
    </w:p>
    <w:p w14:paraId="6B4AD8A6" w14:textId="77777777" w:rsidR="006410C4" w:rsidRPr="002521C6" w:rsidRDefault="006410C4" w:rsidP="006410C4">
      <w:pPr>
        <w:rPr>
          <w:rFonts w:ascii="Times New Roman" w:hAnsi="Times New Roman" w:cs="Times New Roman"/>
        </w:rPr>
      </w:pPr>
      <w:r w:rsidRPr="002521C6">
        <w:rPr>
          <w:rFonts w:ascii="Times New Roman" w:hAnsi="Times New Roman" w:cs="Times New Roman"/>
        </w:rPr>
        <w:t>Phone:</w:t>
      </w:r>
      <w:r>
        <w:rPr>
          <w:rFonts w:ascii="Times New Roman" w:hAnsi="Times New Roman" w:cs="Times New Roman"/>
        </w:rPr>
        <w:t xml:space="preserve"> 404-861-4477</w:t>
      </w:r>
    </w:p>
    <w:p w14:paraId="316650DE" w14:textId="77777777" w:rsidR="006410C4" w:rsidRPr="006068B0" w:rsidRDefault="006410C4" w:rsidP="006410C4">
      <w:r w:rsidRPr="002521C6">
        <w:rPr>
          <w:rFonts w:ascii="Times New Roman" w:hAnsi="Times New Roman" w:cs="Times New Roman"/>
        </w:rPr>
        <w:t>E-mail:</w:t>
      </w:r>
      <w:r>
        <w:rPr>
          <w:rFonts w:ascii="Times New Roman" w:hAnsi="Times New Roman" w:cs="Times New Roman"/>
        </w:rPr>
        <w:t xml:space="preserve"> </w:t>
      </w:r>
      <w:hyperlink r:id="rId9" w:history="1">
        <w:r w:rsidRPr="009E08BB">
          <w:rPr>
            <w:rStyle w:val="Hyperlink"/>
            <w:rFonts w:ascii="Times New Roman" w:hAnsi="Times New Roman" w:cs="Times New Roman"/>
          </w:rPr>
          <w:t>kji7@cdc.gov</w:t>
        </w:r>
      </w:hyperlink>
      <w:r>
        <w:rPr>
          <w:rFonts w:ascii="Times New Roman" w:hAnsi="Times New Roman" w:cs="Times New Roman"/>
        </w:rPr>
        <w:t xml:space="preserve"> </w:t>
      </w:r>
    </w:p>
    <w:p w14:paraId="3D39122A" w14:textId="77777777" w:rsidR="006410C4" w:rsidRPr="006068B0" w:rsidRDefault="006410C4" w:rsidP="006410C4"/>
    <w:p w14:paraId="517AB3F7" w14:textId="77777777" w:rsidR="003140FA" w:rsidRDefault="003140FA" w:rsidP="003140FA"/>
    <w:p w14:paraId="6B56FB58" w14:textId="77777777" w:rsidR="006410C4" w:rsidRDefault="006410C4" w:rsidP="003140FA"/>
    <w:p w14:paraId="02F55F66" w14:textId="77777777" w:rsidR="006410C4" w:rsidRDefault="006410C4" w:rsidP="003140FA"/>
    <w:p w14:paraId="1A598C6C" w14:textId="77777777" w:rsidR="006410C4" w:rsidRDefault="006410C4" w:rsidP="003140FA"/>
    <w:p w14:paraId="786CBFD5" w14:textId="77777777" w:rsidR="006410C4" w:rsidRDefault="006410C4" w:rsidP="003140FA"/>
    <w:p w14:paraId="7F0852D9" w14:textId="77777777" w:rsidR="006410C4" w:rsidRDefault="006410C4" w:rsidP="003140FA"/>
    <w:p w14:paraId="7D5F546D" w14:textId="77777777" w:rsidR="006410C4" w:rsidRDefault="006410C4" w:rsidP="003140FA"/>
    <w:p w14:paraId="4D36D4B4" w14:textId="77777777" w:rsidR="006410C4" w:rsidRDefault="006410C4" w:rsidP="003140FA"/>
    <w:p w14:paraId="4B8AE803" w14:textId="77777777" w:rsidR="006410C4" w:rsidRDefault="006410C4" w:rsidP="003140FA"/>
    <w:p w14:paraId="2AF3A723" w14:textId="77777777" w:rsidR="006410C4" w:rsidRDefault="006410C4" w:rsidP="003140FA"/>
    <w:p w14:paraId="605FC0B4" w14:textId="77777777" w:rsidR="006410C4" w:rsidRDefault="006410C4" w:rsidP="003140FA"/>
    <w:p w14:paraId="5470B52C" w14:textId="77777777" w:rsidR="006410C4" w:rsidRDefault="006410C4" w:rsidP="003140FA"/>
    <w:p w14:paraId="02E33586" w14:textId="77777777" w:rsidR="006410C4" w:rsidRDefault="006410C4" w:rsidP="003140FA"/>
    <w:p w14:paraId="618915AB" w14:textId="77777777" w:rsidR="006410C4" w:rsidRDefault="006410C4" w:rsidP="003140FA"/>
    <w:p w14:paraId="63111F9B" w14:textId="77777777" w:rsidR="006410C4" w:rsidRDefault="006410C4" w:rsidP="003140FA"/>
    <w:p w14:paraId="22F67007" w14:textId="77777777" w:rsidR="006410C4" w:rsidRDefault="006410C4" w:rsidP="003140FA"/>
    <w:p w14:paraId="6334738A" w14:textId="77777777" w:rsidR="006410C4" w:rsidRDefault="006410C4" w:rsidP="003140FA"/>
    <w:p w14:paraId="6E415B68" w14:textId="77777777" w:rsidR="006410C4" w:rsidRDefault="006410C4" w:rsidP="003140FA"/>
    <w:p w14:paraId="5C5CA2A9" w14:textId="77777777" w:rsidR="006410C4" w:rsidRDefault="006410C4" w:rsidP="003140FA"/>
    <w:p w14:paraId="68D90D3A" w14:textId="77777777" w:rsidR="006410C4" w:rsidRDefault="006410C4" w:rsidP="003140FA"/>
    <w:p w14:paraId="69DD501F" w14:textId="77777777" w:rsidR="006410C4" w:rsidRDefault="006410C4" w:rsidP="003140FA"/>
    <w:p w14:paraId="6A579E3C" w14:textId="77777777" w:rsidR="006410C4" w:rsidRDefault="006410C4" w:rsidP="003140FA"/>
    <w:p w14:paraId="3E5E4FFE" w14:textId="77777777" w:rsidR="006410C4" w:rsidRDefault="006410C4" w:rsidP="003140FA"/>
    <w:p w14:paraId="432FA834" w14:textId="77777777" w:rsidR="006410C4" w:rsidRPr="005D410C" w:rsidRDefault="006410C4" w:rsidP="003140FA"/>
    <w:sdt>
      <w:sdtPr>
        <w:rPr>
          <w:rFonts w:asciiTheme="minorHAnsi" w:eastAsiaTheme="minorHAnsi" w:hAnsiTheme="minorHAnsi" w:cstheme="minorBidi"/>
          <w:b w:val="0"/>
          <w:bCs w:val="0"/>
          <w:color w:val="auto"/>
          <w:sz w:val="24"/>
          <w:szCs w:val="24"/>
        </w:rPr>
        <w:id w:val="-1526021907"/>
        <w:docPartObj>
          <w:docPartGallery w:val="Table of Contents"/>
          <w:docPartUnique/>
        </w:docPartObj>
      </w:sdtPr>
      <w:sdtEndPr>
        <w:rPr>
          <w:noProof/>
        </w:rPr>
      </w:sdtEndPr>
      <w:sdtContent>
        <w:p w14:paraId="1654A012" w14:textId="77777777" w:rsidR="003140FA" w:rsidRPr="005D410C" w:rsidRDefault="003140FA" w:rsidP="003140FA">
          <w:pPr>
            <w:pStyle w:val="TOCHeading"/>
            <w:spacing w:before="0" w:line="240" w:lineRule="auto"/>
            <w:jc w:val="center"/>
            <w:rPr>
              <w:rFonts w:asciiTheme="minorHAnsi" w:hAnsiTheme="minorHAnsi"/>
              <w:sz w:val="24"/>
              <w:szCs w:val="24"/>
            </w:rPr>
          </w:pPr>
          <w:r w:rsidRPr="005D410C">
            <w:rPr>
              <w:rFonts w:asciiTheme="minorHAnsi" w:hAnsiTheme="minorHAnsi"/>
              <w:sz w:val="24"/>
              <w:szCs w:val="24"/>
            </w:rPr>
            <w:t>Contents</w:t>
          </w:r>
        </w:p>
        <w:p w14:paraId="478D8976" w14:textId="77777777" w:rsidR="00FB0835" w:rsidRDefault="003140FA">
          <w:pPr>
            <w:pStyle w:val="TOC1"/>
            <w:tabs>
              <w:tab w:val="left" w:pos="440"/>
              <w:tab w:val="right" w:leader="dot" w:pos="9350"/>
            </w:tabs>
            <w:rPr>
              <w:rFonts w:eastAsiaTheme="minorEastAsia"/>
              <w:b w:val="0"/>
              <w:bCs w:val="0"/>
              <w:noProof/>
              <w:sz w:val="22"/>
              <w:szCs w:val="22"/>
            </w:rPr>
          </w:pPr>
          <w:r w:rsidRPr="005D410C">
            <w:rPr>
              <w:b w:val="0"/>
              <w:bCs w:val="0"/>
            </w:rPr>
            <w:fldChar w:fldCharType="begin"/>
          </w:r>
          <w:r w:rsidRPr="005D410C">
            <w:instrText xml:space="preserve"> TOC \o "1-3" \h \z \u </w:instrText>
          </w:r>
          <w:r w:rsidRPr="005D410C">
            <w:rPr>
              <w:b w:val="0"/>
              <w:bCs w:val="0"/>
            </w:rPr>
            <w:fldChar w:fldCharType="separate"/>
          </w:r>
          <w:hyperlink w:anchor="_Toc514156175" w:history="1">
            <w:r w:rsidR="00FB0835" w:rsidRPr="00E021BA">
              <w:rPr>
                <w:rStyle w:val="Hyperlink"/>
                <w:noProof/>
              </w:rPr>
              <w:t>B.</w:t>
            </w:r>
            <w:r w:rsidR="00FB0835">
              <w:rPr>
                <w:rFonts w:eastAsiaTheme="minorEastAsia"/>
                <w:b w:val="0"/>
                <w:bCs w:val="0"/>
                <w:noProof/>
                <w:sz w:val="22"/>
                <w:szCs w:val="22"/>
              </w:rPr>
              <w:tab/>
            </w:r>
            <w:r w:rsidR="00FB0835" w:rsidRPr="00E021BA">
              <w:rPr>
                <w:rStyle w:val="Hyperlink"/>
                <w:noProof/>
              </w:rPr>
              <w:t>Collections of Information Employing Statistical Methods</w:t>
            </w:r>
            <w:r w:rsidR="00FB0835">
              <w:rPr>
                <w:noProof/>
                <w:webHidden/>
              </w:rPr>
              <w:tab/>
            </w:r>
            <w:r w:rsidR="00FB0835">
              <w:rPr>
                <w:noProof/>
                <w:webHidden/>
              </w:rPr>
              <w:fldChar w:fldCharType="begin"/>
            </w:r>
            <w:r w:rsidR="00FB0835">
              <w:rPr>
                <w:noProof/>
                <w:webHidden/>
              </w:rPr>
              <w:instrText xml:space="preserve"> PAGEREF _Toc514156175 \h </w:instrText>
            </w:r>
            <w:r w:rsidR="00FB0835">
              <w:rPr>
                <w:noProof/>
                <w:webHidden/>
              </w:rPr>
            </w:r>
            <w:r w:rsidR="00FB0835">
              <w:rPr>
                <w:noProof/>
                <w:webHidden/>
              </w:rPr>
              <w:fldChar w:fldCharType="separate"/>
            </w:r>
            <w:r w:rsidR="00FB0835">
              <w:rPr>
                <w:noProof/>
                <w:webHidden/>
              </w:rPr>
              <w:t>3</w:t>
            </w:r>
            <w:r w:rsidR="00FB0835">
              <w:rPr>
                <w:noProof/>
                <w:webHidden/>
              </w:rPr>
              <w:fldChar w:fldCharType="end"/>
            </w:r>
          </w:hyperlink>
        </w:p>
        <w:p w14:paraId="1BDF532E" w14:textId="77777777" w:rsidR="00FB0835" w:rsidRDefault="009E206F">
          <w:pPr>
            <w:pStyle w:val="TOC2"/>
            <w:tabs>
              <w:tab w:val="left" w:pos="660"/>
              <w:tab w:val="right" w:leader="dot" w:pos="9350"/>
            </w:tabs>
            <w:rPr>
              <w:rFonts w:eastAsiaTheme="minorEastAsia"/>
              <w:b w:val="0"/>
              <w:bCs w:val="0"/>
              <w:noProof/>
            </w:rPr>
          </w:pPr>
          <w:hyperlink w:anchor="_Toc514156176" w:history="1">
            <w:r w:rsidR="00FB0835" w:rsidRPr="00E021BA">
              <w:rPr>
                <w:rStyle w:val="Hyperlink"/>
                <w:i/>
                <w:noProof/>
              </w:rPr>
              <w:t>1.</w:t>
            </w:r>
            <w:r w:rsidR="00FB0835">
              <w:rPr>
                <w:rFonts w:eastAsiaTheme="minorEastAsia"/>
                <w:b w:val="0"/>
                <w:bCs w:val="0"/>
                <w:noProof/>
              </w:rPr>
              <w:tab/>
            </w:r>
            <w:r w:rsidR="00FB0835" w:rsidRPr="00E021BA">
              <w:rPr>
                <w:rStyle w:val="Hyperlink"/>
                <w:i/>
                <w:noProof/>
              </w:rPr>
              <w:t>Respondent universe and sampling methods</w:t>
            </w:r>
            <w:r w:rsidR="00FB0835">
              <w:rPr>
                <w:noProof/>
                <w:webHidden/>
              </w:rPr>
              <w:tab/>
            </w:r>
            <w:r w:rsidR="00FB0835">
              <w:rPr>
                <w:noProof/>
                <w:webHidden/>
              </w:rPr>
              <w:fldChar w:fldCharType="begin"/>
            </w:r>
            <w:r w:rsidR="00FB0835">
              <w:rPr>
                <w:noProof/>
                <w:webHidden/>
              </w:rPr>
              <w:instrText xml:space="preserve"> PAGEREF _Toc514156176 \h </w:instrText>
            </w:r>
            <w:r w:rsidR="00FB0835">
              <w:rPr>
                <w:noProof/>
                <w:webHidden/>
              </w:rPr>
            </w:r>
            <w:r w:rsidR="00FB0835">
              <w:rPr>
                <w:noProof/>
                <w:webHidden/>
              </w:rPr>
              <w:fldChar w:fldCharType="separate"/>
            </w:r>
            <w:r w:rsidR="00FB0835">
              <w:rPr>
                <w:noProof/>
                <w:webHidden/>
              </w:rPr>
              <w:t>3</w:t>
            </w:r>
            <w:r w:rsidR="00FB0835">
              <w:rPr>
                <w:noProof/>
                <w:webHidden/>
              </w:rPr>
              <w:fldChar w:fldCharType="end"/>
            </w:r>
          </w:hyperlink>
        </w:p>
        <w:p w14:paraId="6186C0FC" w14:textId="77777777" w:rsidR="00FB0835" w:rsidRDefault="009E206F">
          <w:pPr>
            <w:pStyle w:val="TOC2"/>
            <w:tabs>
              <w:tab w:val="left" w:pos="660"/>
              <w:tab w:val="right" w:leader="dot" w:pos="9350"/>
            </w:tabs>
            <w:rPr>
              <w:rFonts w:eastAsiaTheme="minorEastAsia"/>
              <w:b w:val="0"/>
              <w:bCs w:val="0"/>
              <w:noProof/>
            </w:rPr>
          </w:pPr>
          <w:hyperlink w:anchor="_Toc514156177" w:history="1">
            <w:r w:rsidR="00FB0835" w:rsidRPr="00E021BA">
              <w:rPr>
                <w:rStyle w:val="Hyperlink"/>
                <w:i/>
                <w:noProof/>
              </w:rPr>
              <w:t>2.</w:t>
            </w:r>
            <w:r w:rsidR="00FB0835">
              <w:rPr>
                <w:rFonts w:eastAsiaTheme="minorEastAsia"/>
                <w:b w:val="0"/>
                <w:bCs w:val="0"/>
                <w:noProof/>
              </w:rPr>
              <w:tab/>
            </w:r>
            <w:r w:rsidR="00FB0835" w:rsidRPr="00E021BA">
              <w:rPr>
                <w:rStyle w:val="Hyperlink"/>
                <w:i/>
                <w:noProof/>
              </w:rPr>
              <w:t>Procedures for the Collection of Information</w:t>
            </w:r>
            <w:r w:rsidR="00FB0835">
              <w:rPr>
                <w:noProof/>
                <w:webHidden/>
              </w:rPr>
              <w:tab/>
            </w:r>
            <w:r w:rsidR="00FB0835">
              <w:rPr>
                <w:noProof/>
                <w:webHidden/>
              </w:rPr>
              <w:fldChar w:fldCharType="begin"/>
            </w:r>
            <w:r w:rsidR="00FB0835">
              <w:rPr>
                <w:noProof/>
                <w:webHidden/>
              </w:rPr>
              <w:instrText xml:space="preserve"> PAGEREF _Toc514156177 \h </w:instrText>
            </w:r>
            <w:r w:rsidR="00FB0835">
              <w:rPr>
                <w:noProof/>
                <w:webHidden/>
              </w:rPr>
            </w:r>
            <w:r w:rsidR="00FB0835">
              <w:rPr>
                <w:noProof/>
                <w:webHidden/>
              </w:rPr>
              <w:fldChar w:fldCharType="separate"/>
            </w:r>
            <w:r w:rsidR="00FB0835">
              <w:rPr>
                <w:noProof/>
                <w:webHidden/>
              </w:rPr>
              <w:t>3</w:t>
            </w:r>
            <w:r w:rsidR="00FB0835">
              <w:rPr>
                <w:noProof/>
                <w:webHidden/>
              </w:rPr>
              <w:fldChar w:fldCharType="end"/>
            </w:r>
          </w:hyperlink>
        </w:p>
        <w:p w14:paraId="09A66302" w14:textId="77777777" w:rsidR="00FB0835" w:rsidRDefault="009E206F">
          <w:pPr>
            <w:pStyle w:val="TOC2"/>
            <w:tabs>
              <w:tab w:val="left" w:pos="660"/>
              <w:tab w:val="right" w:leader="dot" w:pos="9350"/>
            </w:tabs>
            <w:rPr>
              <w:rFonts w:eastAsiaTheme="minorEastAsia"/>
              <w:b w:val="0"/>
              <w:bCs w:val="0"/>
              <w:noProof/>
            </w:rPr>
          </w:pPr>
          <w:hyperlink w:anchor="_Toc514156178" w:history="1">
            <w:r w:rsidR="00FB0835" w:rsidRPr="00E021BA">
              <w:rPr>
                <w:rStyle w:val="Hyperlink"/>
                <w:noProof/>
              </w:rPr>
              <w:t>3.</w:t>
            </w:r>
            <w:r w:rsidR="00FB0835">
              <w:rPr>
                <w:rFonts w:eastAsiaTheme="minorEastAsia"/>
                <w:b w:val="0"/>
                <w:bCs w:val="0"/>
                <w:noProof/>
              </w:rPr>
              <w:tab/>
            </w:r>
            <w:r w:rsidR="00FB0835" w:rsidRPr="00E021BA">
              <w:rPr>
                <w:rStyle w:val="Hyperlink"/>
                <w:noProof/>
              </w:rPr>
              <w:t>Methods to Maximize Response Rate and Deal with Nonresponse</w:t>
            </w:r>
            <w:r w:rsidR="00FB0835">
              <w:rPr>
                <w:noProof/>
                <w:webHidden/>
              </w:rPr>
              <w:tab/>
            </w:r>
            <w:r w:rsidR="00FB0835">
              <w:rPr>
                <w:noProof/>
                <w:webHidden/>
              </w:rPr>
              <w:fldChar w:fldCharType="begin"/>
            </w:r>
            <w:r w:rsidR="00FB0835">
              <w:rPr>
                <w:noProof/>
                <w:webHidden/>
              </w:rPr>
              <w:instrText xml:space="preserve"> PAGEREF _Toc514156178 \h </w:instrText>
            </w:r>
            <w:r w:rsidR="00FB0835">
              <w:rPr>
                <w:noProof/>
                <w:webHidden/>
              </w:rPr>
            </w:r>
            <w:r w:rsidR="00FB0835">
              <w:rPr>
                <w:noProof/>
                <w:webHidden/>
              </w:rPr>
              <w:fldChar w:fldCharType="separate"/>
            </w:r>
            <w:r w:rsidR="00FB0835">
              <w:rPr>
                <w:noProof/>
                <w:webHidden/>
              </w:rPr>
              <w:t>4</w:t>
            </w:r>
            <w:r w:rsidR="00FB0835">
              <w:rPr>
                <w:noProof/>
                <w:webHidden/>
              </w:rPr>
              <w:fldChar w:fldCharType="end"/>
            </w:r>
          </w:hyperlink>
        </w:p>
        <w:p w14:paraId="4F3106F0" w14:textId="77777777" w:rsidR="00FB0835" w:rsidRDefault="009E206F">
          <w:pPr>
            <w:pStyle w:val="TOC2"/>
            <w:tabs>
              <w:tab w:val="left" w:pos="660"/>
              <w:tab w:val="right" w:leader="dot" w:pos="9350"/>
            </w:tabs>
            <w:rPr>
              <w:rFonts w:eastAsiaTheme="minorEastAsia"/>
              <w:b w:val="0"/>
              <w:bCs w:val="0"/>
              <w:noProof/>
            </w:rPr>
          </w:pPr>
          <w:hyperlink w:anchor="_Toc514156179" w:history="1">
            <w:r w:rsidR="00FB0835" w:rsidRPr="00E021BA">
              <w:rPr>
                <w:rStyle w:val="Hyperlink"/>
                <w:i/>
                <w:noProof/>
              </w:rPr>
              <w:t>4.</w:t>
            </w:r>
            <w:r w:rsidR="00FB0835">
              <w:rPr>
                <w:rFonts w:eastAsiaTheme="minorEastAsia"/>
                <w:b w:val="0"/>
                <w:bCs w:val="0"/>
                <w:noProof/>
              </w:rPr>
              <w:tab/>
            </w:r>
            <w:r w:rsidR="00FB0835" w:rsidRPr="00E021BA">
              <w:rPr>
                <w:rStyle w:val="Hyperlink"/>
                <w:i/>
                <w:noProof/>
              </w:rPr>
              <w:t>Tests of Methods to be Undertaken</w:t>
            </w:r>
            <w:r w:rsidR="00FB0835">
              <w:rPr>
                <w:noProof/>
                <w:webHidden/>
              </w:rPr>
              <w:tab/>
            </w:r>
            <w:r w:rsidR="00FB0835">
              <w:rPr>
                <w:noProof/>
                <w:webHidden/>
              </w:rPr>
              <w:fldChar w:fldCharType="begin"/>
            </w:r>
            <w:r w:rsidR="00FB0835">
              <w:rPr>
                <w:noProof/>
                <w:webHidden/>
              </w:rPr>
              <w:instrText xml:space="preserve"> PAGEREF _Toc514156179 \h </w:instrText>
            </w:r>
            <w:r w:rsidR="00FB0835">
              <w:rPr>
                <w:noProof/>
                <w:webHidden/>
              </w:rPr>
            </w:r>
            <w:r w:rsidR="00FB0835">
              <w:rPr>
                <w:noProof/>
                <w:webHidden/>
              </w:rPr>
              <w:fldChar w:fldCharType="separate"/>
            </w:r>
            <w:r w:rsidR="00FB0835">
              <w:rPr>
                <w:noProof/>
                <w:webHidden/>
              </w:rPr>
              <w:t>4</w:t>
            </w:r>
            <w:r w:rsidR="00FB0835">
              <w:rPr>
                <w:noProof/>
                <w:webHidden/>
              </w:rPr>
              <w:fldChar w:fldCharType="end"/>
            </w:r>
          </w:hyperlink>
        </w:p>
        <w:p w14:paraId="26E3FC68" w14:textId="77777777" w:rsidR="00FB0835" w:rsidRDefault="009E206F">
          <w:pPr>
            <w:pStyle w:val="TOC2"/>
            <w:tabs>
              <w:tab w:val="left" w:pos="660"/>
              <w:tab w:val="right" w:leader="dot" w:pos="9350"/>
            </w:tabs>
            <w:rPr>
              <w:rFonts w:eastAsiaTheme="minorEastAsia"/>
              <w:b w:val="0"/>
              <w:bCs w:val="0"/>
              <w:noProof/>
            </w:rPr>
          </w:pPr>
          <w:hyperlink w:anchor="_Toc514156180" w:history="1">
            <w:r w:rsidR="00FB0835" w:rsidRPr="00E021BA">
              <w:rPr>
                <w:rStyle w:val="Hyperlink"/>
                <w:i/>
                <w:noProof/>
              </w:rPr>
              <w:t>5.</w:t>
            </w:r>
            <w:r w:rsidR="00FB0835">
              <w:rPr>
                <w:rFonts w:eastAsiaTheme="minorEastAsia"/>
                <w:b w:val="0"/>
                <w:bCs w:val="0"/>
                <w:noProof/>
              </w:rPr>
              <w:tab/>
            </w:r>
            <w:r w:rsidR="00FB0835" w:rsidRPr="00E021BA">
              <w:rPr>
                <w:rStyle w:val="Hyperlink"/>
                <w:i/>
                <w:noProof/>
              </w:rPr>
              <w:t>Individuals Consulted on Statistical Aspects and Individuals Collection and/or Analyzing Data</w:t>
            </w:r>
            <w:r w:rsidR="00FB0835">
              <w:rPr>
                <w:noProof/>
                <w:webHidden/>
              </w:rPr>
              <w:tab/>
            </w:r>
            <w:r w:rsidR="00FB0835">
              <w:rPr>
                <w:noProof/>
                <w:webHidden/>
              </w:rPr>
              <w:fldChar w:fldCharType="begin"/>
            </w:r>
            <w:r w:rsidR="00FB0835">
              <w:rPr>
                <w:noProof/>
                <w:webHidden/>
              </w:rPr>
              <w:instrText xml:space="preserve"> PAGEREF _Toc514156180 \h </w:instrText>
            </w:r>
            <w:r w:rsidR="00FB0835">
              <w:rPr>
                <w:noProof/>
                <w:webHidden/>
              </w:rPr>
            </w:r>
            <w:r w:rsidR="00FB0835">
              <w:rPr>
                <w:noProof/>
                <w:webHidden/>
              </w:rPr>
              <w:fldChar w:fldCharType="separate"/>
            </w:r>
            <w:r w:rsidR="00FB0835">
              <w:rPr>
                <w:noProof/>
                <w:webHidden/>
              </w:rPr>
              <w:t>5</w:t>
            </w:r>
            <w:r w:rsidR="00FB0835">
              <w:rPr>
                <w:noProof/>
                <w:webHidden/>
              </w:rPr>
              <w:fldChar w:fldCharType="end"/>
            </w:r>
          </w:hyperlink>
        </w:p>
        <w:p w14:paraId="1356E5BF" w14:textId="77777777" w:rsidR="003140FA" w:rsidRPr="005D410C" w:rsidRDefault="003140FA" w:rsidP="003140FA">
          <w:r w:rsidRPr="005D410C">
            <w:rPr>
              <w:b/>
              <w:bCs/>
              <w:noProof/>
            </w:rPr>
            <w:fldChar w:fldCharType="end"/>
          </w:r>
        </w:p>
      </w:sdtContent>
    </w:sdt>
    <w:p w14:paraId="07B87A33" w14:textId="77777777" w:rsidR="003140FA" w:rsidRPr="005D410C" w:rsidRDefault="003140FA" w:rsidP="003140FA">
      <w:r w:rsidRPr="005D410C">
        <w:br w:type="page"/>
      </w:r>
    </w:p>
    <w:p w14:paraId="4B34B7A4" w14:textId="77777777" w:rsidR="003140FA" w:rsidRPr="005D410C" w:rsidRDefault="00EC714E" w:rsidP="00B36EEF">
      <w:pPr>
        <w:pStyle w:val="Heading1"/>
        <w:numPr>
          <w:ilvl w:val="0"/>
          <w:numId w:val="17"/>
        </w:numPr>
        <w:spacing w:before="0"/>
        <w:rPr>
          <w:rFonts w:asciiTheme="minorHAnsi" w:hAnsiTheme="minorHAnsi"/>
          <w:sz w:val="24"/>
          <w:szCs w:val="24"/>
        </w:rPr>
      </w:pPr>
      <w:bookmarkStart w:id="1" w:name="_Toc514156175"/>
      <w:r w:rsidRPr="005D410C">
        <w:rPr>
          <w:rFonts w:asciiTheme="minorHAnsi" w:hAnsiTheme="minorHAnsi"/>
          <w:sz w:val="24"/>
          <w:szCs w:val="24"/>
        </w:rPr>
        <w:lastRenderedPageBreak/>
        <w:t>Collections of Information Employing Statistical Methods</w:t>
      </w:r>
      <w:bookmarkEnd w:id="1"/>
    </w:p>
    <w:p w14:paraId="4075E280" w14:textId="77777777" w:rsidR="003140FA" w:rsidRPr="005D410C" w:rsidRDefault="003140FA" w:rsidP="003140FA"/>
    <w:p w14:paraId="057F0CC3" w14:textId="77777777" w:rsidR="003140FA" w:rsidRPr="005D410C" w:rsidRDefault="00EC714E" w:rsidP="003140FA">
      <w:pPr>
        <w:pStyle w:val="Heading2"/>
        <w:spacing w:before="0"/>
        <w:ind w:left="360"/>
        <w:rPr>
          <w:rFonts w:asciiTheme="minorHAnsi" w:hAnsiTheme="minorHAnsi"/>
          <w:i/>
          <w:sz w:val="24"/>
          <w:szCs w:val="24"/>
        </w:rPr>
      </w:pPr>
      <w:bookmarkStart w:id="2" w:name="_Toc514156176"/>
      <w:r w:rsidRPr="005D410C">
        <w:rPr>
          <w:rFonts w:asciiTheme="minorHAnsi" w:hAnsiTheme="minorHAnsi"/>
          <w:i/>
          <w:sz w:val="24"/>
          <w:szCs w:val="24"/>
        </w:rPr>
        <w:t>Respondent universe and sampling methods</w:t>
      </w:r>
      <w:bookmarkEnd w:id="2"/>
    </w:p>
    <w:p w14:paraId="76195A85" w14:textId="77777777" w:rsidR="003140FA" w:rsidRPr="005D410C" w:rsidRDefault="003140FA" w:rsidP="003140FA"/>
    <w:p w14:paraId="45B29DAC" w14:textId="77777777" w:rsidR="00EC714E" w:rsidRPr="0040553A" w:rsidRDefault="00EC714E" w:rsidP="003140FA">
      <w:pPr>
        <w:rPr>
          <w:rFonts w:ascii="Times New Roman" w:hAnsi="Times New Roman" w:cs="Times New Roman"/>
        </w:rPr>
      </w:pPr>
      <w:r w:rsidRPr="0040553A">
        <w:rPr>
          <w:rFonts w:ascii="Times New Roman" w:hAnsi="Times New Roman" w:cs="Times New Roman"/>
          <w:b/>
          <w:i/>
          <w:u w:val="single"/>
        </w:rPr>
        <w:t xml:space="preserve">1.A </w:t>
      </w:r>
      <w:r w:rsidR="0040553A">
        <w:rPr>
          <w:rFonts w:ascii="Times New Roman" w:hAnsi="Times New Roman" w:cs="Times New Roman"/>
          <w:b/>
          <w:i/>
          <w:u w:val="single"/>
        </w:rPr>
        <w:t xml:space="preserve">In-depth </w:t>
      </w:r>
      <w:r w:rsidRPr="0040553A">
        <w:rPr>
          <w:rFonts w:ascii="Times New Roman" w:hAnsi="Times New Roman" w:cs="Times New Roman"/>
          <w:b/>
          <w:i/>
          <w:u w:val="single"/>
        </w:rPr>
        <w:t>Interviews</w:t>
      </w:r>
      <w:r w:rsidR="0040553A">
        <w:rPr>
          <w:rFonts w:ascii="Times New Roman" w:hAnsi="Times New Roman" w:cs="Times New Roman"/>
          <w:b/>
          <w:i/>
          <w:u w:val="single"/>
        </w:rPr>
        <w:t xml:space="preserve"> (IDIs)</w:t>
      </w:r>
      <w:r w:rsidRPr="0040553A">
        <w:rPr>
          <w:rFonts w:ascii="Times New Roman" w:hAnsi="Times New Roman" w:cs="Times New Roman"/>
          <w:b/>
          <w:i/>
          <w:u w:val="single"/>
        </w:rPr>
        <w:t xml:space="preserve"> with </w:t>
      </w:r>
      <w:r w:rsidR="0040553A">
        <w:rPr>
          <w:rFonts w:ascii="Times New Roman" w:hAnsi="Times New Roman" w:cs="Times New Roman"/>
          <w:b/>
          <w:i/>
          <w:u w:val="single"/>
        </w:rPr>
        <w:t>identified stakeholders</w:t>
      </w:r>
    </w:p>
    <w:p w14:paraId="7057A4FA" w14:textId="77777777" w:rsidR="00EC714E" w:rsidRPr="0040553A" w:rsidRDefault="00EC714E" w:rsidP="003140FA">
      <w:pPr>
        <w:rPr>
          <w:rFonts w:ascii="Times New Roman" w:hAnsi="Times New Roman" w:cs="Times New Roman"/>
        </w:rPr>
      </w:pPr>
    </w:p>
    <w:p w14:paraId="42806BAC" w14:textId="77777777" w:rsidR="001F2435" w:rsidRDefault="00F91A83" w:rsidP="002233CA">
      <w:pPr>
        <w:ind w:firstLine="432"/>
        <w:rPr>
          <w:rFonts w:ascii="Times New Roman" w:hAnsi="Times New Roman" w:cs="Times New Roman"/>
        </w:rPr>
      </w:pPr>
      <w:r>
        <w:rPr>
          <w:rFonts w:ascii="Times New Roman" w:hAnsi="Times New Roman" w:cs="Times New Roman"/>
        </w:rPr>
        <w:t>The pre</w:t>
      </w:r>
      <w:r w:rsidR="002233CA">
        <w:rPr>
          <w:rFonts w:ascii="Times New Roman" w:hAnsi="Times New Roman" w:cs="Times New Roman"/>
        </w:rPr>
        <w:t xml:space="preserve">liminary list of stakeholders </w:t>
      </w:r>
      <w:r>
        <w:rPr>
          <w:rFonts w:ascii="Times New Roman" w:hAnsi="Times New Roman" w:cs="Times New Roman"/>
        </w:rPr>
        <w:t>develop</w:t>
      </w:r>
      <w:r w:rsidR="002233CA">
        <w:rPr>
          <w:rFonts w:ascii="Times New Roman" w:hAnsi="Times New Roman" w:cs="Times New Roman"/>
        </w:rPr>
        <w:t>ed</w:t>
      </w:r>
      <w:r>
        <w:rPr>
          <w:rFonts w:ascii="Times New Roman" w:hAnsi="Times New Roman" w:cs="Times New Roman"/>
        </w:rPr>
        <w:t xml:space="preserve"> from the document review will be used to generate a roster of participants for semi-structured interviews conduct</w:t>
      </w:r>
      <w:r w:rsidR="00967093">
        <w:rPr>
          <w:rFonts w:ascii="Times New Roman" w:hAnsi="Times New Roman" w:cs="Times New Roman"/>
        </w:rPr>
        <w:t>ed</w:t>
      </w:r>
      <w:r>
        <w:rPr>
          <w:rFonts w:ascii="Times New Roman" w:hAnsi="Times New Roman" w:cs="Times New Roman"/>
        </w:rPr>
        <w:t xml:space="preserve"> for this study. These participants will be representative of their stakeholder organizations. </w:t>
      </w:r>
    </w:p>
    <w:p w14:paraId="4793341F" w14:textId="7FC2AF60" w:rsidR="001F2435" w:rsidRDefault="001F2435" w:rsidP="001F2435">
      <w:pPr>
        <w:ind w:firstLine="432"/>
        <w:rPr>
          <w:rFonts w:ascii="Times New Roman" w:hAnsi="Times New Roman" w:cs="Times New Roman"/>
        </w:rPr>
      </w:pPr>
      <w:r>
        <w:rPr>
          <w:rFonts w:ascii="Times New Roman" w:hAnsi="Times New Roman" w:cs="Times New Roman"/>
        </w:rPr>
        <w:t xml:space="preserve">Document review is a method commonly employed in qualitative research, and is often a vital source of information to develop the detailed descriptions of context and environment that are valuable facets of case studies. </w:t>
      </w:r>
      <w:r w:rsidR="00C30C5A">
        <w:rPr>
          <w:rFonts w:ascii="Times New Roman" w:hAnsi="Times New Roman" w:cs="Times New Roman"/>
        </w:rPr>
        <w:t>CDC</w:t>
      </w:r>
      <w:r>
        <w:rPr>
          <w:rFonts w:ascii="Times New Roman" w:hAnsi="Times New Roman" w:cs="Times New Roman"/>
        </w:rPr>
        <w:t xml:space="preserve"> will review official GHSA and Ethiopian government documentation from the past ten years (since 2008) to gain a preliminary understanding of formal partnerships between the country’s public and private entities, international organizations providing external assistance, and bilateral engagements with other country governments for implementing GHSA activities for ZD and PHEP in Ethiopia. This includes GHSA country roadmaps and work plans, as well as national strategies and plans that either affect GHSA implementation or were put into place because of GHSA. It is assumed that GHSA will build upon existing networks, strategies and policies the country has established. A document review from 2008 to present can capture multi-year initiatives the FMOH may be updating periodically, and any notable shifts prompted by political administration changes, since elections occur every five years. Earlier documentation will be reviewed for historical context, but not for specific indications of GHSA-related stakeholder engagement. If </w:t>
      </w:r>
      <w:r w:rsidR="00C30C5A">
        <w:rPr>
          <w:rFonts w:ascii="Times New Roman" w:hAnsi="Times New Roman" w:cs="Times New Roman"/>
        </w:rPr>
        <w:t>CDC</w:t>
      </w:r>
      <w:r>
        <w:rPr>
          <w:rFonts w:ascii="Times New Roman" w:hAnsi="Times New Roman" w:cs="Times New Roman"/>
        </w:rPr>
        <w:t xml:space="preserve"> determine</w:t>
      </w:r>
      <w:r w:rsidR="00C30C5A">
        <w:rPr>
          <w:rFonts w:ascii="Times New Roman" w:hAnsi="Times New Roman" w:cs="Times New Roman"/>
        </w:rPr>
        <w:t>s</w:t>
      </w:r>
      <w:r>
        <w:rPr>
          <w:rFonts w:ascii="Times New Roman" w:hAnsi="Times New Roman" w:cs="Times New Roman"/>
        </w:rPr>
        <w:t xml:space="preserve"> that more information is still needed to identify key partners in current GHSA efforts, </w:t>
      </w:r>
      <w:r w:rsidR="00C30C5A">
        <w:rPr>
          <w:rFonts w:ascii="Times New Roman" w:hAnsi="Times New Roman" w:cs="Times New Roman"/>
        </w:rPr>
        <w:t>CDC</w:t>
      </w:r>
      <w:r>
        <w:rPr>
          <w:rFonts w:ascii="Times New Roman" w:hAnsi="Times New Roman" w:cs="Times New Roman"/>
        </w:rPr>
        <w:t xml:space="preserve"> will expand the review to include documents prior to 2008. If accessible, documents indicating budgets and responsibilities of these partners will also be reviewed, to better understand anticipated roles and investments of partners in capacity building activities under GHSA.   </w:t>
      </w:r>
    </w:p>
    <w:p w14:paraId="3BF8E277" w14:textId="77777777" w:rsidR="00A65D59" w:rsidRDefault="002233CA" w:rsidP="002233CA">
      <w:pPr>
        <w:ind w:firstLine="432"/>
        <w:rPr>
          <w:rFonts w:ascii="Times New Roman" w:hAnsi="Times New Roman" w:cs="Times New Roman"/>
        </w:rPr>
      </w:pPr>
      <w:r>
        <w:rPr>
          <w:rFonts w:ascii="Times New Roman" w:hAnsi="Times New Roman" w:cs="Times New Roman"/>
        </w:rPr>
        <w:t>Upon document review, the researcher will look for author names and lists of individuals who may serve as technical leads or the primary points of contact for GHSA implementation within their organization, or serve in a decision-making role for the collaboration to carry out activities. These are ideal candidates for key informants who can share</w:t>
      </w:r>
      <w:r w:rsidRPr="002E2073">
        <w:rPr>
          <w:rFonts w:ascii="Times New Roman" w:hAnsi="Times New Roman" w:cs="Times New Roman"/>
        </w:rPr>
        <w:t xml:space="preserve"> </w:t>
      </w:r>
      <w:r>
        <w:rPr>
          <w:rFonts w:ascii="Times New Roman" w:hAnsi="Times New Roman" w:cs="Times New Roman"/>
        </w:rPr>
        <w:t xml:space="preserve">perspectives on their roles and the roles of the institutions or organizations they are representing in GHSA implementation, and their views on one another’s roles. However, the criteria for participant selection is not rigid. </w:t>
      </w:r>
      <w:r w:rsidR="001F2435">
        <w:rPr>
          <w:rFonts w:ascii="Times New Roman" w:hAnsi="Times New Roman" w:cs="Times New Roman"/>
        </w:rPr>
        <w:t xml:space="preserve">If an individual in a policy role within a stakeholder entity, for example, ends up being highly recommended for interview and is not a designated technical lead of primary point of contact, they may be included as candidates for interviews. </w:t>
      </w:r>
      <w:r>
        <w:rPr>
          <w:rFonts w:ascii="Times New Roman" w:hAnsi="Times New Roman" w:cs="Times New Roman"/>
        </w:rPr>
        <w:t>In addition to individuals identified from documentation as potential interviewees, the researcher will utilize a snowball sampling technique</w:t>
      </w:r>
      <w:r w:rsidR="0077752F">
        <w:rPr>
          <w:rFonts w:ascii="Times New Roman" w:hAnsi="Times New Roman" w:cs="Times New Roman"/>
        </w:rPr>
        <w:t xml:space="preserve">, </w:t>
      </w:r>
      <w:r>
        <w:rPr>
          <w:rFonts w:ascii="Times New Roman" w:hAnsi="Times New Roman" w:cs="Times New Roman"/>
        </w:rPr>
        <w:t>ask</w:t>
      </w:r>
      <w:r w:rsidR="0077752F">
        <w:rPr>
          <w:rFonts w:ascii="Times New Roman" w:hAnsi="Times New Roman" w:cs="Times New Roman"/>
        </w:rPr>
        <w:t>ing</w:t>
      </w:r>
      <w:r>
        <w:rPr>
          <w:rFonts w:ascii="Times New Roman" w:hAnsi="Times New Roman" w:cs="Times New Roman"/>
        </w:rPr>
        <w:t xml:space="preserve"> interviewees if they have recommendations </w:t>
      </w:r>
      <w:r w:rsidR="0077752F">
        <w:rPr>
          <w:rFonts w:ascii="Times New Roman" w:hAnsi="Times New Roman" w:cs="Times New Roman"/>
        </w:rPr>
        <w:t>of</w:t>
      </w:r>
      <w:r>
        <w:rPr>
          <w:rFonts w:ascii="Times New Roman" w:hAnsi="Times New Roman" w:cs="Times New Roman"/>
        </w:rPr>
        <w:t xml:space="preserve"> individuals to add to the roster. Upon outreach to introduce the study and request interviews, if potential participants encourage selecting another individual, or identify others as important to include based on the context of that stakeholder entity, he/she will be included in the roster.</w:t>
      </w:r>
      <w:r w:rsidRPr="002233CA">
        <w:rPr>
          <w:rFonts w:ascii="Times New Roman" w:hAnsi="Times New Roman" w:cs="Times New Roman"/>
        </w:rPr>
        <w:t xml:space="preserve"> </w:t>
      </w:r>
      <w:r>
        <w:rPr>
          <w:rFonts w:ascii="Times New Roman" w:hAnsi="Times New Roman" w:cs="Times New Roman"/>
        </w:rPr>
        <w:t>It is estimated that for every stakeholder</w:t>
      </w:r>
      <w:r w:rsidR="0077752F">
        <w:rPr>
          <w:rFonts w:ascii="Times New Roman" w:hAnsi="Times New Roman" w:cs="Times New Roman"/>
        </w:rPr>
        <w:t xml:space="preserve"> entity</w:t>
      </w:r>
      <w:r>
        <w:rPr>
          <w:rFonts w:ascii="Times New Roman" w:hAnsi="Times New Roman" w:cs="Times New Roman"/>
        </w:rPr>
        <w:t xml:space="preserve">, there will be 1-2 interview participants. </w:t>
      </w:r>
    </w:p>
    <w:p w14:paraId="6D60EE53" w14:textId="6ACEF4BA" w:rsidR="002233CA" w:rsidRDefault="00A65D59" w:rsidP="002233CA">
      <w:pPr>
        <w:ind w:firstLine="432"/>
        <w:rPr>
          <w:rFonts w:ascii="Times New Roman" w:hAnsi="Times New Roman" w:cs="Times New Roman"/>
        </w:rPr>
      </w:pPr>
      <w:r>
        <w:rPr>
          <w:rFonts w:ascii="Times New Roman" w:hAnsi="Times New Roman" w:cs="Times New Roman"/>
        </w:rPr>
        <w:t xml:space="preserve">For this study, </w:t>
      </w:r>
      <w:r w:rsidRPr="00984922">
        <w:rPr>
          <w:rFonts w:ascii="Times New Roman" w:hAnsi="Times New Roman" w:cs="Times New Roman"/>
        </w:rPr>
        <w:t xml:space="preserve">a “case” is defined as a </w:t>
      </w:r>
      <w:r>
        <w:rPr>
          <w:rFonts w:ascii="Times New Roman" w:hAnsi="Times New Roman" w:cs="Times New Roman"/>
        </w:rPr>
        <w:t xml:space="preserve">technical area of GHSA capacity strengthening activity. </w:t>
      </w:r>
      <w:r w:rsidR="00C30C5A">
        <w:rPr>
          <w:rFonts w:ascii="Times New Roman" w:hAnsi="Times New Roman" w:cs="Times New Roman"/>
        </w:rPr>
        <w:t>CDC</w:t>
      </w:r>
      <w:r>
        <w:rPr>
          <w:rFonts w:ascii="Times New Roman" w:hAnsi="Times New Roman" w:cs="Times New Roman"/>
        </w:rPr>
        <w:t xml:space="preserve"> will employ a multiple-case design to understand commonalities and differences in multi-sectoral approaches across two technical areas serving as cases. </w:t>
      </w:r>
      <w:r w:rsidR="002233CA">
        <w:rPr>
          <w:rFonts w:ascii="Times New Roman" w:hAnsi="Times New Roman" w:cs="Times New Roman"/>
        </w:rPr>
        <w:t>For each case, the researcher anticipates identifying roughly 15-20 stakeholders (primary and secondary). This results in a range of 15-40 interviews per case, or 30-80 interviews in total for the proposed study; the researcher may reach data saturation prior to conducting all interviews, if interview data does not yield new themes or codes for analysis.</w:t>
      </w:r>
    </w:p>
    <w:p w14:paraId="3AA3C862" w14:textId="77777777" w:rsidR="002233CA" w:rsidRDefault="002233CA" w:rsidP="002233CA">
      <w:pPr>
        <w:ind w:firstLine="432"/>
        <w:rPr>
          <w:rFonts w:ascii="Times New Roman" w:hAnsi="Times New Roman" w:cs="Times New Roman"/>
        </w:rPr>
      </w:pPr>
    </w:p>
    <w:p w14:paraId="384B3689" w14:textId="77777777" w:rsidR="000E205E" w:rsidRDefault="00F23509" w:rsidP="00E258A8">
      <w:pPr>
        <w:rPr>
          <w:rFonts w:ascii="Times New Roman" w:hAnsi="Times New Roman" w:cs="Times New Roman"/>
        </w:rPr>
      </w:pPr>
      <w:r>
        <w:rPr>
          <w:rFonts w:ascii="Times New Roman" w:hAnsi="Times New Roman" w:cs="Times New Roman"/>
          <w:b/>
          <w:i/>
          <w:u w:val="single"/>
        </w:rPr>
        <w:t>1.B</w:t>
      </w:r>
      <w:r w:rsidR="00E258A8">
        <w:rPr>
          <w:rFonts w:ascii="Times New Roman" w:hAnsi="Times New Roman" w:cs="Times New Roman"/>
          <w:b/>
          <w:i/>
          <w:u w:val="single"/>
        </w:rPr>
        <w:t xml:space="preserve"> Adapted Questionnaire</w:t>
      </w:r>
    </w:p>
    <w:p w14:paraId="387804EE" w14:textId="77777777" w:rsidR="00ED796F" w:rsidRDefault="00ED796F" w:rsidP="00EC714E">
      <w:pPr>
        <w:rPr>
          <w:rFonts w:ascii="Times New Roman" w:eastAsia="Malgun Gothic" w:hAnsi="Times New Roman" w:cs="Times New Roman"/>
        </w:rPr>
      </w:pPr>
    </w:p>
    <w:p w14:paraId="6F61EC29" w14:textId="77777777" w:rsidR="00E258A8" w:rsidRDefault="00787BB3" w:rsidP="00E258A8">
      <w:pPr>
        <w:ind w:firstLine="432"/>
        <w:rPr>
          <w:rFonts w:ascii="Times New Roman" w:eastAsia="Malgun Gothic" w:hAnsi="Times New Roman" w:cs="Times New Roman"/>
        </w:rPr>
      </w:pPr>
      <w:r>
        <w:rPr>
          <w:rFonts w:ascii="Times New Roman" w:hAnsi="Times New Roman" w:cs="Times New Roman"/>
        </w:rPr>
        <w:t xml:space="preserve">An adapted questionnaire will be used to explore participants’ perspectives on the collaboration strength, and also gather information on the utility of the adapted tool for future use in Ethiopia. This respondent universe will be individuals previously interviewed. </w:t>
      </w:r>
    </w:p>
    <w:p w14:paraId="1AADC899" w14:textId="77777777" w:rsidR="00E258A8" w:rsidRPr="0040553A" w:rsidRDefault="00E258A8" w:rsidP="00EC714E">
      <w:pPr>
        <w:rPr>
          <w:rFonts w:ascii="Times New Roman" w:eastAsia="Malgun Gothic" w:hAnsi="Times New Roman" w:cs="Times New Roman"/>
        </w:rPr>
      </w:pPr>
    </w:p>
    <w:p w14:paraId="17F5580C" w14:textId="77777777" w:rsidR="007777A0" w:rsidRPr="005D410C" w:rsidRDefault="00780FB9" w:rsidP="00780FB9">
      <w:pPr>
        <w:pStyle w:val="Heading2"/>
        <w:ind w:left="360"/>
        <w:rPr>
          <w:i/>
          <w:sz w:val="28"/>
          <w:szCs w:val="24"/>
        </w:rPr>
      </w:pPr>
      <w:bookmarkStart w:id="3" w:name="_Toc514156177"/>
      <w:r w:rsidRPr="005D410C">
        <w:rPr>
          <w:i/>
          <w:sz w:val="28"/>
          <w:szCs w:val="24"/>
        </w:rPr>
        <w:t>Procedures for the Collection of Information</w:t>
      </w:r>
      <w:bookmarkEnd w:id="3"/>
    </w:p>
    <w:p w14:paraId="3A3F7C42" w14:textId="77777777" w:rsidR="00780FB9" w:rsidRPr="005D410C" w:rsidRDefault="00780FB9" w:rsidP="00780FB9"/>
    <w:p w14:paraId="308EB6C9" w14:textId="77777777" w:rsidR="00780FB9" w:rsidRPr="002233CA" w:rsidRDefault="00780FB9" w:rsidP="00780FB9">
      <w:pPr>
        <w:rPr>
          <w:rFonts w:ascii="Times New Roman" w:hAnsi="Times New Roman" w:cs="Times New Roman"/>
        </w:rPr>
      </w:pPr>
      <w:r w:rsidRPr="002233CA">
        <w:rPr>
          <w:rFonts w:ascii="Times New Roman" w:hAnsi="Times New Roman" w:cs="Times New Roman"/>
          <w:b/>
          <w:i/>
          <w:u w:val="single"/>
        </w:rPr>
        <w:t xml:space="preserve">2.A </w:t>
      </w:r>
      <w:r w:rsidR="00912AAF">
        <w:rPr>
          <w:rFonts w:ascii="Times New Roman" w:hAnsi="Times New Roman" w:cs="Times New Roman"/>
          <w:b/>
          <w:i/>
          <w:u w:val="single"/>
        </w:rPr>
        <w:t xml:space="preserve">In-depth </w:t>
      </w:r>
      <w:r w:rsidR="00912AAF" w:rsidRPr="0040553A">
        <w:rPr>
          <w:rFonts w:ascii="Times New Roman" w:hAnsi="Times New Roman" w:cs="Times New Roman"/>
          <w:b/>
          <w:i/>
          <w:u w:val="single"/>
        </w:rPr>
        <w:t>Interviews</w:t>
      </w:r>
      <w:r w:rsidR="00912AAF">
        <w:rPr>
          <w:rFonts w:ascii="Times New Roman" w:hAnsi="Times New Roman" w:cs="Times New Roman"/>
          <w:b/>
          <w:i/>
          <w:u w:val="single"/>
        </w:rPr>
        <w:t xml:space="preserve"> (IDIs)</w:t>
      </w:r>
      <w:r w:rsidR="00912AAF" w:rsidRPr="0040553A">
        <w:rPr>
          <w:rFonts w:ascii="Times New Roman" w:hAnsi="Times New Roman" w:cs="Times New Roman"/>
          <w:b/>
          <w:i/>
          <w:u w:val="single"/>
        </w:rPr>
        <w:t xml:space="preserve"> with </w:t>
      </w:r>
      <w:r w:rsidR="00912AAF">
        <w:rPr>
          <w:rFonts w:ascii="Times New Roman" w:hAnsi="Times New Roman" w:cs="Times New Roman"/>
          <w:b/>
          <w:i/>
          <w:u w:val="single"/>
        </w:rPr>
        <w:t>identified stakeholders</w:t>
      </w:r>
    </w:p>
    <w:p w14:paraId="6E070972" w14:textId="77777777" w:rsidR="00780FB9" w:rsidRPr="002233CA" w:rsidRDefault="00780FB9" w:rsidP="00780FB9">
      <w:pPr>
        <w:rPr>
          <w:rFonts w:ascii="Times New Roman" w:hAnsi="Times New Roman" w:cs="Times New Roman"/>
        </w:rPr>
      </w:pPr>
    </w:p>
    <w:p w14:paraId="1F023EBF" w14:textId="208F7158" w:rsidR="002233CA" w:rsidRDefault="002233CA" w:rsidP="002233CA">
      <w:pPr>
        <w:ind w:firstLine="432"/>
        <w:rPr>
          <w:rFonts w:ascii="Times New Roman" w:hAnsi="Times New Roman" w:cs="Times New Roman"/>
        </w:rPr>
      </w:pPr>
      <w:r>
        <w:rPr>
          <w:rFonts w:ascii="Times New Roman" w:hAnsi="Times New Roman" w:cs="Times New Roman"/>
        </w:rPr>
        <w:t>With permission from participants, interviews will be digitally recorded for later transcriptio</w:t>
      </w:r>
      <w:r w:rsidR="001E44A6">
        <w:rPr>
          <w:rFonts w:ascii="Times New Roman" w:hAnsi="Times New Roman" w:cs="Times New Roman"/>
        </w:rPr>
        <w:t xml:space="preserve">n. </w:t>
      </w:r>
      <w:r w:rsidR="005E44C6">
        <w:rPr>
          <w:rFonts w:ascii="Times New Roman" w:hAnsi="Times New Roman" w:cs="Times New Roman"/>
        </w:rPr>
        <w:t xml:space="preserve">While interviews may be digitally recorded with permission from the participant, </w:t>
      </w:r>
      <w:r w:rsidR="005E44C6" w:rsidRPr="00195D76">
        <w:rPr>
          <w:rFonts w:ascii="Times New Roman" w:hAnsi="Times New Roman" w:cs="Times New Roman"/>
        </w:rPr>
        <w:t>unique identifiers will be assigned to all participants for transcribed interviews and accompanying notes, and all responses will be de-identified in research files</w:t>
      </w:r>
      <w:r w:rsidR="005E44C6">
        <w:rPr>
          <w:rFonts w:ascii="Times New Roman" w:hAnsi="Times New Roman" w:cs="Times New Roman"/>
        </w:rPr>
        <w:t>, and n</w:t>
      </w:r>
      <w:r w:rsidR="005E44C6" w:rsidRPr="00195D76">
        <w:rPr>
          <w:rFonts w:ascii="Times New Roman" w:hAnsi="Times New Roman" w:cs="Times New Roman"/>
        </w:rPr>
        <w:t>o personal information will be</w:t>
      </w:r>
      <w:r w:rsidR="005E44C6">
        <w:rPr>
          <w:rFonts w:ascii="Times New Roman" w:hAnsi="Times New Roman" w:cs="Times New Roman"/>
        </w:rPr>
        <w:t xml:space="preserve"> retain</w:t>
      </w:r>
      <w:r w:rsidR="005E44C6" w:rsidRPr="00195D76">
        <w:rPr>
          <w:rFonts w:ascii="Times New Roman" w:hAnsi="Times New Roman" w:cs="Times New Roman"/>
        </w:rPr>
        <w:t xml:space="preserve">ed from participants as part of the </w:t>
      </w:r>
      <w:r w:rsidR="005E44C6">
        <w:rPr>
          <w:rFonts w:ascii="Times New Roman" w:hAnsi="Times New Roman" w:cs="Times New Roman"/>
        </w:rPr>
        <w:t>IDIs</w:t>
      </w:r>
      <w:r w:rsidR="005E44C6" w:rsidRPr="00195D76">
        <w:rPr>
          <w:rFonts w:ascii="Times New Roman" w:hAnsi="Times New Roman" w:cs="Times New Roman"/>
        </w:rPr>
        <w:t xml:space="preserve"> or questionnaire.</w:t>
      </w:r>
      <w:r w:rsidR="005E44C6">
        <w:rPr>
          <w:rFonts w:ascii="Times New Roman" w:hAnsi="Times New Roman" w:cs="Times New Roman"/>
        </w:rPr>
        <w:t xml:space="preserve"> </w:t>
      </w:r>
      <w:r>
        <w:rPr>
          <w:rFonts w:ascii="Times New Roman" w:hAnsi="Times New Roman" w:cs="Times New Roman"/>
        </w:rPr>
        <w:t xml:space="preserve">In cases where participants do not give verbal consent for recording, </w:t>
      </w:r>
      <w:r w:rsidR="00C30C5A">
        <w:rPr>
          <w:rFonts w:ascii="Times New Roman" w:hAnsi="Times New Roman" w:cs="Times New Roman"/>
        </w:rPr>
        <w:t xml:space="preserve">CDC </w:t>
      </w:r>
      <w:r>
        <w:rPr>
          <w:rFonts w:ascii="Times New Roman" w:hAnsi="Times New Roman" w:cs="Times New Roman"/>
        </w:rPr>
        <w:t xml:space="preserve">will rely on notes taken during and after the session for later analyses. For the interviews that are recorded, all digital recordings will be transcribed verbatim, and transcripts will be coded using ATLAS.ti software. </w:t>
      </w:r>
    </w:p>
    <w:p w14:paraId="342DE141" w14:textId="77777777" w:rsidR="009A1DFE" w:rsidRPr="005D410C" w:rsidRDefault="009A1DFE" w:rsidP="00780FB9"/>
    <w:p w14:paraId="5F275979" w14:textId="77777777" w:rsidR="00787BB3" w:rsidRDefault="00787BB3" w:rsidP="00787BB3">
      <w:pPr>
        <w:rPr>
          <w:rFonts w:ascii="Times New Roman" w:hAnsi="Times New Roman" w:cs="Times New Roman"/>
        </w:rPr>
      </w:pPr>
      <w:r>
        <w:rPr>
          <w:rFonts w:ascii="Times New Roman" w:hAnsi="Times New Roman" w:cs="Times New Roman"/>
          <w:b/>
          <w:i/>
          <w:u w:val="single"/>
        </w:rPr>
        <w:t>2</w:t>
      </w:r>
      <w:r w:rsidR="00F23509">
        <w:rPr>
          <w:rFonts w:ascii="Times New Roman" w:hAnsi="Times New Roman" w:cs="Times New Roman"/>
          <w:b/>
          <w:i/>
          <w:u w:val="single"/>
        </w:rPr>
        <w:t>.B</w:t>
      </w:r>
      <w:r>
        <w:rPr>
          <w:rFonts w:ascii="Times New Roman" w:hAnsi="Times New Roman" w:cs="Times New Roman"/>
          <w:b/>
          <w:i/>
          <w:u w:val="single"/>
        </w:rPr>
        <w:t xml:space="preserve"> Adapted Questionnaire</w:t>
      </w:r>
    </w:p>
    <w:p w14:paraId="03A04F27" w14:textId="0400E8C8" w:rsidR="00787BB3" w:rsidRDefault="00787BB3" w:rsidP="00787BB3">
      <w:pPr>
        <w:tabs>
          <w:tab w:val="left" w:pos="1860"/>
        </w:tabs>
        <w:ind w:firstLine="432"/>
        <w:rPr>
          <w:rFonts w:ascii="Times New Roman" w:hAnsi="Times New Roman" w:cs="Times New Roman"/>
        </w:rPr>
      </w:pPr>
      <w:r>
        <w:rPr>
          <w:rFonts w:ascii="Times New Roman" w:hAnsi="Times New Roman" w:cs="Times New Roman"/>
        </w:rPr>
        <w:t xml:space="preserve">The adapted version of the questionnaire will be emailed to participants to complete </w:t>
      </w:r>
      <w:r w:rsidR="00F23509">
        <w:rPr>
          <w:rFonts w:ascii="Times New Roman" w:hAnsi="Times New Roman" w:cs="Times New Roman"/>
        </w:rPr>
        <w:t>shortly after completing the interview</w:t>
      </w:r>
      <w:r>
        <w:rPr>
          <w:rFonts w:ascii="Times New Roman" w:hAnsi="Times New Roman" w:cs="Times New Roman"/>
        </w:rPr>
        <w:t>. In addition to completing the 17 items, participants will be prompted to explain why they selected their score if they selected an “extreme” response of 1 (lowest score possible) or 7 (highest score possible); all responses will be anonymized prior to analysis. Tool data will be analyzed using descriptive statistics for a summary of measures of central tendency, frequency of responses, and other pertinent respondent d</w:t>
      </w:r>
      <w:r w:rsidR="00F23509">
        <w:rPr>
          <w:rFonts w:ascii="Times New Roman" w:hAnsi="Times New Roman" w:cs="Times New Roman"/>
        </w:rPr>
        <w:t>ata that will be useful to explore collaboration constructs</w:t>
      </w:r>
      <w:r>
        <w:rPr>
          <w:rFonts w:ascii="Times New Roman" w:hAnsi="Times New Roman" w:cs="Times New Roman"/>
        </w:rPr>
        <w:t>. Because these are ordinal data, the Kruskal-Wallis test will be used to determine significant differences in questionnaire responses among stakeholders; the Friedman test will be used to determine significant differences in measures of central tendency between groups, with each group of stakeholders representing a different sector engaged in GHSA implementation..</w:t>
      </w:r>
    </w:p>
    <w:p w14:paraId="532F1F69" w14:textId="353B637E" w:rsidR="00A65D59" w:rsidRDefault="00A65D59" w:rsidP="00787BB3">
      <w:pPr>
        <w:tabs>
          <w:tab w:val="left" w:pos="1860"/>
        </w:tabs>
        <w:ind w:firstLine="432"/>
        <w:rPr>
          <w:rFonts w:ascii="Times New Roman" w:hAnsi="Times New Roman" w:cs="Times New Roman"/>
        </w:rPr>
      </w:pPr>
      <w:r>
        <w:rPr>
          <w:rFonts w:ascii="Times New Roman" w:hAnsi="Times New Roman" w:cs="Times New Roman"/>
        </w:rPr>
        <w:t xml:space="preserve">Shortly after completing all stakeholder interviews, </w:t>
      </w:r>
      <w:r w:rsidR="00B81269">
        <w:rPr>
          <w:rFonts w:ascii="Times New Roman" w:hAnsi="Times New Roman" w:cs="Times New Roman"/>
        </w:rPr>
        <w:t>CDC</w:t>
      </w:r>
      <w:r>
        <w:rPr>
          <w:rFonts w:ascii="Times New Roman" w:hAnsi="Times New Roman" w:cs="Times New Roman"/>
        </w:rPr>
        <w:t xml:space="preserve"> will work with participants to schedule one workshop for each technical area to discuss multi-sectoral collaboration, to include one participant from each stakeholder entity.</w:t>
      </w:r>
      <w:r w:rsidRPr="008F56AE">
        <w:rPr>
          <w:rFonts w:ascii="Times New Roman" w:hAnsi="Times New Roman" w:cs="Times New Roman"/>
        </w:rPr>
        <w:t xml:space="preserve"> </w:t>
      </w:r>
      <w:r>
        <w:rPr>
          <w:rFonts w:ascii="Times New Roman" w:hAnsi="Times New Roman" w:cs="Times New Roman"/>
        </w:rPr>
        <w:t>Workshop participants will have limited availability; therefore, the workshops will be a half-day format with allotted time to discuss summary analysis for the data, factors for collaboration strength, and the GHSA context for fostering strong collaboration among partners from different sectors. If there is a great deal of overlap between the study participants for ZD and PHEP, then there will only be one workshop; the format of the workshop will be adjusted to encourage distinct discussions for each technical area, and may also incorporate facilitated discussion exploring differences and similarities in collaboration across the technical areas.</w:t>
      </w:r>
      <w:r w:rsidR="00D22DEF">
        <w:rPr>
          <w:rFonts w:ascii="Times New Roman" w:hAnsi="Times New Roman" w:cs="Times New Roman"/>
        </w:rPr>
        <w:t xml:space="preserve"> </w:t>
      </w:r>
      <w:r>
        <w:rPr>
          <w:rFonts w:ascii="Times New Roman" w:hAnsi="Times New Roman" w:cs="Times New Roman"/>
        </w:rPr>
        <w:t xml:space="preserve">Participants will be asked to provide feedback on the adapted version of the tool briefly at the start of the workshop, and whether they perceive it as an appropriate assessment of collaboration strength. Participants will have the option of providing this feedback orally or in written form, through an anonymous comment box that will be passed around or in conversations with </w:t>
      </w:r>
      <w:r w:rsidR="002A1B2F">
        <w:rPr>
          <w:rFonts w:ascii="Times New Roman" w:hAnsi="Times New Roman" w:cs="Times New Roman"/>
        </w:rPr>
        <w:t>the primary investigator</w:t>
      </w:r>
      <w:r>
        <w:rPr>
          <w:rFonts w:ascii="Times New Roman" w:hAnsi="Times New Roman" w:cs="Times New Roman"/>
        </w:rPr>
        <w:t xml:space="preserve"> and the workshop facilitator on hand.</w:t>
      </w:r>
    </w:p>
    <w:p w14:paraId="380936A1" w14:textId="77777777" w:rsidR="00AB1D77" w:rsidRPr="005D410C" w:rsidRDefault="00AB1D77" w:rsidP="00AB1D77"/>
    <w:p w14:paraId="54817F73" w14:textId="77777777" w:rsidR="00780FB9" w:rsidRPr="005D410C" w:rsidRDefault="00B85836" w:rsidP="00B85836">
      <w:pPr>
        <w:pStyle w:val="Heading2"/>
        <w:ind w:left="360"/>
        <w:rPr>
          <w:sz w:val="28"/>
          <w:szCs w:val="24"/>
        </w:rPr>
      </w:pPr>
      <w:bookmarkStart w:id="4" w:name="_Toc514156178"/>
      <w:r w:rsidRPr="005D410C">
        <w:rPr>
          <w:sz w:val="28"/>
          <w:szCs w:val="24"/>
        </w:rPr>
        <w:t>Methods to Maximize Response Rate and Deal with Nonresponse</w:t>
      </w:r>
      <w:bookmarkEnd w:id="4"/>
    </w:p>
    <w:p w14:paraId="07034B21" w14:textId="77777777" w:rsidR="004153BB" w:rsidRPr="005D410C" w:rsidRDefault="004153BB" w:rsidP="00B85836">
      <w:pPr>
        <w:rPr>
          <w:i/>
          <w:u w:val="single"/>
        </w:rPr>
      </w:pPr>
    </w:p>
    <w:p w14:paraId="2465D721" w14:textId="77777777" w:rsidR="00B85836" w:rsidRPr="00540C49" w:rsidRDefault="00B85836" w:rsidP="00B85836">
      <w:pPr>
        <w:rPr>
          <w:rFonts w:ascii="Times New Roman" w:hAnsi="Times New Roman" w:cs="Times New Roman"/>
          <w:b/>
          <w:i/>
        </w:rPr>
      </w:pPr>
      <w:r w:rsidRPr="00540C49">
        <w:rPr>
          <w:rFonts w:ascii="Times New Roman" w:hAnsi="Times New Roman" w:cs="Times New Roman"/>
          <w:b/>
          <w:i/>
          <w:u w:val="single"/>
        </w:rPr>
        <w:t xml:space="preserve">3.A </w:t>
      </w:r>
      <w:r w:rsidR="00540C49">
        <w:rPr>
          <w:rFonts w:ascii="Times New Roman" w:hAnsi="Times New Roman" w:cs="Times New Roman"/>
          <w:b/>
          <w:i/>
          <w:u w:val="single"/>
        </w:rPr>
        <w:t xml:space="preserve">In-depth </w:t>
      </w:r>
      <w:r w:rsidR="00540C49" w:rsidRPr="0040553A">
        <w:rPr>
          <w:rFonts w:ascii="Times New Roman" w:hAnsi="Times New Roman" w:cs="Times New Roman"/>
          <w:b/>
          <w:i/>
          <w:u w:val="single"/>
        </w:rPr>
        <w:t>Interviews</w:t>
      </w:r>
      <w:r w:rsidR="00540C49">
        <w:rPr>
          <w:rFonts w:ascii="Times New Roman" w:hAnsi="Times New Roman" w:cs="Times New Roman"/>
          <w:b/>
          <w:i/>
          <w:u w:val="single"/>
        </w:rPr>
        <w:t xml:space="preserve"> (IDIs)</w:t>
      </w:r>
      <w:r w:rsidR="00540C49" w:rsidRPr="0040553A">
        <w:rPr>
          <w:rFonts w:ascii="Times New Roman" w:hAnsi="Times New Roman" w:cs="Times New Roman"/>
          <w:b/>
          <w:i/>
          <w:u w:val="single"/>
        </w:rPr>
        <w:t xml:space="preserve"> with </w:t>
      </w:r>
      <w:r w:rsidR="00540C49">
        <w:rPr>
          <w:rFonts w:ascii="Times New Roman" w:hAnsi="Times New Roman" w:cs="Times New Roman"/>
          <w:b/>
          <w:i/>
          <w:u w:val="single"/>
        </w:rPr>
        <w:t>identified stakeholders</w:t>
      </w:r>
    </w:p>
    <w:p w14:paraId="71FAD1EB" w14:textId="77777777" w:rsidR="00B85836" w:rsidRPr="005D410C" w:rsidRDefault="00B85836" w:rsidP="00B85836">
      <w:pPr>
        <w:rPr>
          <w:i/>
        </w:rPr>
      </w:pPr>
    </w:p>
    <w:p w14:paraId="3E5428C5" w14:textId="507AEA20" w:rsidR="00540C49" w:rsidRDefault="00540C49" w:rsidP="00F23509">
      <w:pPr>
        <w:ind w:firstLine="432"/>
      </w:pPr>
      <w:r>
        <w:rPr>
          <w:rFonts w:ascii="Times New Roman" w:hAnsi="Times New Roman" w:cs="Times New Roman"/>
        </w:rPr>
        <w:t>It is assumed that interview participants will be</w:t>
      </w:r>
      <w:r w:rsidRPr="00DA1DB8">
        <w:rPr>
          <w:rFonts w:ascii="Times New Roman" w:hAnsi="Times New Roman" w:cs="Times New Roman"/>
        </w:rPr>
        <w:t xml:space="preserve"> in leadership or managerial positions within the government or stakeholder organizations identified through the stakeholder mapping and analysis process; as a</w:t>
      </w:r>
      <w:r>
        <w:rPr>
          <w:rFonts w:ascii="Times New Roman" w:hAnsi="Times New Roman" w:cs="Times New Roman"/>
        </w:rPr>
        <w:t xml:space="preserve"> </w:t>
      </w:r>
      <w:r w:rsidRPr="00DA1DB8">
        <w:rPr>
          <w:rFonts w:ascii="Times New Roman" w:hAnsi="Times New Roman" w:cs="Times New Roman"/>
        </w:rPr>
        <w:t>result, th</w:t>
      </w:r>
      <w:r>
        <w:rPr>
          <w:rFonts w:ascii="Times New Roman" w:hAnsi="Times New Roman" w:cs="Times New Roman"/>
        </w:rPr>
        <w:t xml:space="preserve">eir allotted time for participation is likely </w:t>
      </w:r>
      <w:r w:rsidRPr="00DA1DB8">
        <w:rPr>
          <w:rFonts w:ascii="Times New Roman" w:hAnsi="Times New Roman" w:cs="Times New Roman"/>
        </w:rPr>
        <w:t>extremely limited, and the</w:t>
      </w:r>
      <w:r>
        <w:rPr>
          <w:rFonts w:ascii="Times New Roman" w:hAnsi="Times New Roman" w:cs="Times New Roman"/>
        </w:rPr>
        <w:t xml:space="preserve"> power differential between </w:t>
      </w:r>
      <w:r w:rsidRPr="00DA1DB8">
        <w:rPr>
          <w:rFonts w:ascii="Times New Roman" w:hAnsi="Times New Roman" w:cs="Times New Roman"/>
        </w:rPr>
        <w:t>researcher and</w:t>
      </w:r>
      <w:r>
        <w:rPr>
          <w:rFonts w:ascii="Times New Roman" w:hAnsi="Times New Roman" w:cs="Times New Roman"/>
        </w:rPr>
        <w:t xml:space="preserve"> </w:t>
      </w:r>
      <w:r w:rsidRPr="00DA1DB8">
        <w:rPr>
          <w:rFonts w:ascii="Times New Roman" w:hAnsi="Times New Roman" w:cs="Times New Roman"/>
        </w:rPr>
        <w:t>participant will be large. Literature on the topic of elite interviewing indicates that access and developing trust with interview subjects are crucial factors under these circumstances, and establishing an appropriate dynamic from the early stages of outreach and interview sche</w:t>
      </w:r>
      <w:r>
        <w:rPr>
          <w:rFonts w:ascii="Times New Roman" w:hAnsi="Times New Roman" w:cs="Times New Roman"/>
        </w:rPr>
        <w:t>duling is key to maximizing their likelihood of completing interviews as expected for the research</w:t>
      </w:r>
      <w:r w:rsidR="005E44C6">
        <w:rPr>
          <w:rFonts w:ascii="Times New Roman" w:hAnsi="Times New Roman" w:cs="Times New Roman"/>
        </w:rPr>
        <w:t xml:space="preserve"> (Mikecz, 2012)</w:t>
      </w:r>
      <w:r>
        <w:rPr>
          <w:rFonts w:ascii="Times New Roman" w:hAnsi="Times New Roman" w:cs="Times New Roman"/>
        </w:rPr>
        <w:t>. This will be done by developing a concise overview of the study and expectations of interview structure and participation that will be communicated either directly to the participant or through their staff.</w:t>
      </w:r>
    </w:p>
    <w:p w14:paraId="3DACE5E8" w14:textId="77777777" w:rsidR="00B85836" w:rsidRPr="005D410C" w:rsidRDefault="00B85836" w:rsidP="00B85836"/>
    <w:p w14:paraId="2CFCD50B" w14:textId="77777777" w:rsidR="00787BB3" w:rsidRDefault="00787BB3" w:rsidP="00787BB3">
      <w:pPr>
        <w:rPr>
          <w:rFonts w:ascii="Times New Roman" w:hAnsi="Times New Roman" w:cs="Times New Roman"/>
        </w:rPr>
      </w:pPr>
      <w:r>
        <w:rPr>
          <w:rFonts w:ascii="Times New Roman" w:hAnsi="Times New Roman" w:cs="Times New Roman"/>
          <w:b/>
          <w:i/>
          <w:u w:val="single"/>
        </w:rPr>
        <w:t>3</w:t>
      </w:r>
      <w:r w:rsidR="00F23509">
        <w:rPr>
          <w:rFonts w:ascii="Times New Roman" w:hAnsi="Times New Roman" w:cs="Times New Roman"/>
          <w:b/>
          <w:i/>
          <w:u w:val="single"/>
        </w:rPr>
        <w:t>.B</w:t>
      </w:r>
      <w:r>
        <w:rPr>
          <w:rFonts w:ascii="Times New Roman" w:hAnsi="Times New Roman" w:cs="Times New Roman"/>
          <w:b/>
          <w:i/>
          <w:u w:val="single"/>
        </w:rPr>
        <w:t xml:space="preserve"> Adapted Questionnaire</w:t>
      </w:r>
    </w:p>
    <w:p w14:paraId="7A85BFB7" w14:textId="77777777" w:rsidR="00FB0835" w:rsidRDefault="00FB0835" w:rsidP="00F23509">
      <w:pPr>
        <w:ind w:firstLine="432"/>
        <w:rPr>
          <w:rFonts w:ascii="Times New Roman" w:hAnsi="Times New Roman" w:cs="Times New Roman"/>
        </w:rPr>
      </w:pPr>
    </w:p>
    <w:p w14:paraId="7818BC93" w14:textId="1B73531D" w:rsidR="002207F6" w:rsidRDefault="00F23509" w:rsidP="00F23509">
      <w:pPr>
        <w:ind w:firstLine="432"/>
        <w:rPr>
          <w:rFonts w:ascii="Times New Roman" w:hAnsi="Times New Roman" w:cs="Times New Roman"/>
        </w:rPr>
      </w:pPr>
      <w:r>
        <w:rPr>
          <w:rFonts w:ascii="Times New Roman" w:hAnsi="Times New Roman" w:cs="Times New Roman"/>
        </w:rPr>
        <w:t>Since the questionnaire will be emailed, follow up reminders 1-2 times a week will be sent to individuals until they successfully complete the que</w:t>
      </w:r>
      <w:r w:rsidR="00FB0835">
        <w:rPr>
          <w:rFonts w:ascii="Times New Roman" w:hAnsi="Times New Roman" w:cs="Times New Roman"/>
        </w:rPr>
        <w:t>stionnaire</w:t>
      </w:r>
      <w:r w:rsidR="00D22DEF">
        <w:rPr>
          <w:rFonts w:ascii="Times New Roman" w:hAnsi="Times New Roman" w:cs="Times New Roman"/>
        </w:rPr>
        <w:t>, or a maximum of 4 weeks</w:t>
      </w:r>
      <w:r w:rsidR="00FB0835">
        <w:rPr>
          <w:rFonts w:ascii="Times New Roman" w:hAnsi="Times New Roman" w:cs="Times New Roman"/>
        </w:rPr>
        <w:t xml:space="preserve">. The researcher will have developed relationships with the interview participants during the interview process, and it is expected that individuals will be more likely to complete the emailed questionnaire after already investing time into the interview and understanding the purpose of the research more extensively after completing the interview. </w:t>
      </w:r>
    </w:p>
    <w:p w14:paraId="68073F39" w14:textId="77777777" w:rsidR="00FB0835" w:rsidRPr="00F23509" w:rsidRDefault="00FB0835" w:rsidP="00F23509">
      <w:pPr>
        <w:ind w:firstLine="432"/>
        <w:rPr>
          <w:rFonts w:ascii="Times New Roman" w:hAnsi="Times New Roman" w:cs="Times New Roman"/>
        </w:rPr>
      </w:pPr>
    </w:p>
    <w:p w14:paraId="7911563B" w14:textId="77777777" w:rsidR="00780FB9" w:rsidRPr="005D410C" w:rsidRDefault="0072353D" w:rsidP="00780FB9">
      <w:pPr>
        <w:pStyle w:val="Heading2"/>
        <w:ind w:left="360"/>
        <w:rPr>
          <w:i/>
          <w:sz w:val="28"/>
          <w:szCs w:val="24"/>
        </w:rPr>
      </w:pPr>
      <w:bookmarkStart w:id="5" w:name="_Toc514156179"/>
      <w:r w:rsidRPr="005D410C">
        <w:rPr>
          <w:i/>
          <w:sz w:val="28"/>
          <w:szCs w:val="24"/>
        </w:rPr>
        <w:t xml:space="preserve">Tests of </w:t>
      </w:r>
      <w:r w:rsidR="00780FB9" w:rsidRPr="005D410C">
        <w:rPr>
          <w:i/>
          <w:sz w:val="28"/>
          <w:szCs w:val="24"/>
        </w:rPr>
        <w:t>Methods to be Undertaken</w:t>
      </w:r>
      <w:bookmarkEnd w:id="5"/>
    </w:p>
    <w:p w14:paraId="2925FE2F" w14:textId="77777777" w:rsidR="00780FB9" w:rsidRPr="005D410C" w:rsidRDefault="00780FB9" w:rsidP="00780FB9"/>
    <w:p w14:paraId="31952884" w14:textId="77777777" w:rsidR="00780FB9" w:rsidRPr="00540C49" w:rsidRDefault="00B85836" w:rsidP="00780FB9">
      <w:pPr>
        <w:rPr>
          <w:rFonts w:ascii="Times New Roman" w:hAnsi="Times New Roman" w:cs="Times New Roman"/>
        </w:rPr>
      </w:pPr>
      <w:r w:rsidRPr="00540C49">
        <w:rPr>
          <w:rFonts w:ascii="Times New Roman" w:hAnsi="Times New Roman" w:cs="Times New Roman"/>
          <w:b/>
          <w:i/>
          <w:u w:val="single"/>
        </w:rPr>
        <w:t>4</w:t>
      </w:r>
      <w:r w:rsidR="00780FB9" w:rsidRPr="00540C49">
        <w:rPr>
          <w:rFonts w:ascii="Times New Roman" w:hAnsi="Times New Roman" w:cs="Times New Roman"/>
          <w:b/>
          <w:i/>
          <w:u w:val="single"/>
        </w:rPr>
        <w:t xml:space="preserve">.A </w:t>
      </w:r>
      <w:r w:rsidR="00540C49">
        <w:rPr>
          <w:rFonts w:ascii="Times New Roman" w:hAnsi="Times New Roman" w:cs="Times New Roman"/>
          <w:b/>
          <w:i/>
          <w:u w:val="single"/>
        </w:rPr>
        <w:t xml:space="preserve">In-depth </w:t>
      </w:r>
      <w:r w:rsidR="00540C49" w:rsidRPr="0040553A">
        <w:rPr>
          <w:rFonts w:ascii="Times New Roman" w:hAnsi="Times New Roman" w:cs="Times New Roman"/>
          <w:b/>
          <w:i/>
          <w:u w:val="single"/>
        </w:rPr>
        <w:t>Interviews</w:t>
      </w:r>
      <w:r w:rsidR="00540C49">
        <w:rPr>
          <w:rFonts w:ascii="Times New Roman" w:hAnsi="Times New Roman" w:cs="Times New Roman"/>
          <w:b/>
          <w:i/>
          <w:u w:val="single"/>
        </w:rPr>
        <w:t xml:space="preserve"> (IDIs)</w:t>
      </w:r>
      <w:r w:rsidR="00540C49" w:rsidRPr="0040553A">
        <w:rPr>
          <w:rFonts w:ascii="Times New Roman" w:hAnsi="Times New Roman" w:cs="Times New Roman"/>
          <w:b/>
          <w:i/>
          <w:u w:val="single"/>
        </w:rPr>
        <w:t xml:space="preserve"> with </w:t>
      </w:r>
      <w:r w:rsidR="00540C49">
        <w:rPr>
          <w:rFonts w:ascii="Times New Roman" w:hAnsi="Times New Roman" w:cs="Times New Roman"/>
          <w:b/>
          <w:i/>
          <w:u w:val="single"/>
        </w:rPr>
        <w:t>identified stakeholders</w:t>
      </w:r>
    </w:p>
    <w:p w14:paraId="424028D1" w14:textId="77777777" w:rsidR="00780FB9" w:rsidRDefault="00780FB9" w:rsidP="00780FB9"/>
    <w:p w14:paraId="326AC41A" w14:textId="5C0F19DD" w:rsidR="00540C49" w:rsidRPr="00540C49" w:rsidRDefault="00540C49" w:rsidP="00FB0835">
      <w:pPr>
        <w:ind w:firstLine="432"/>
        <w:rPr>
          <w:rFonts w:ascii="Times New Roman" w:hAnsi="Times New Roman" w:cs="Times New Roman"/>
        </w:rPr>
      </w:pPr>
      <w:r>
        <w:rPr>
          <w:rFonts w:ascii="Times New Roman" w:hAnsi="Times New Roman" w:cs="Times New Roman"/>
        </w:rPr>
        <w:t>The interview guide and supporting questions have been reviewed by qualitative research experts, and align with best practices outlined in the literature for in-depth interv</w:t>
      </w:r>
      <w:r w:rsidR="00E258A8">
        <w:rPr>
          <w:rFonts w:ascii="Times New Roman" w:hAnsi="Times New Roman" w:cs="Times New Roman"/>
        </w:rPr>
        <w:t xml:space="preserve">iews. A pilot of the interview guide maintained the expected time of 60 minutes for completion.  </w:t>
      </w:r>
    </w:p>
    <w:p w14:paraId="44F1DBAF" w14:textId="77777777" w:rsidR="00F47B7F" w:rsidRPr="005D410C" w:rsidRDefault="00F47B7F" w:rsidP="00780FB9"/>
    <w:p w14:paraId="0D8591EF" w14:textId="77777777" w:rsidR="00FB0835" w:rsidRDefault="00FB0835" w:rsidP="00FB0835">
      <w:pPr>
        <w:rPr>
          <w:rFonts w:ascii="Times New Roman" w:hAnsi="Times New Roman" w:cs="Times New Roman"/>
        </w:rPr>
      </w:pPr>
      <w:r>
        <w:rPr>
          <w:rFonts w:ascii="Times New Roman" w:hAnsi="Times New Roman" w:cs="Times New Roman"/>
          <w:b/>
          <w:i/>
          <w:u w:val="single"/>
        </w:rPr>
        <w:t>4.B Adapted Questionnaire</w:t>
      </w:r>
    </w:p>
    <w:p w14:paraId="583C2AA1" w14:textId="557173C4" w:rsidR="00780FB9" w:rsidRDefault="00FB0835" w:rsidP="00FB0835">
      <w:pPr>
        <w:ind w:firstLine="432"/>
      </w:pPr>
      <w:r>
        <w:rPr>
          <w:rFonts w:ascii="Times New Roman" w:hAnsi="Times New Roman" w:cs="Times New Roman"/>
        </w:rPr>
        <w:t xml:space="preserve">This tool was initially comprised of 56 items, and researchers </w:t>
      </w:r>
      <w:r w:rsidR="005E44C6">
        <w:rPr>
          <w:rFonts w:ascii="Times New Roman" w:hAnsi="Times New Roman" w:cs="Times New Roman"/>
        </w:rPr>
        <w:t xml:space="preserve">from the Indiana University School of Public and Environmental Affairs in Bloomington, Indiana </w:t>
      </w:r>
      <w:r>
        <w:rPr>
          <w:rFonts w:ascii="Times New Roman" w:hAnsi="Times New Roman" w:cs="Times New Roman"/>
        </w:rPr>
        <w:t>underwent a process to test the construct validity of these items and determine the extent to which the five domains represent the construct of collaboration. The tool was administered as a mailed questionnaire to 1,382 directors of organizations participating in the AmeriCorps program in the US; 440 usable surveys were returned. The organizations ranged in size and scope across national, state and local levels, and represented a diverse array of missions and goals contributing to the service-oriented AmeriCorps network.</w:t>
      </w:r>
      <w:r w:rsidRPr="00FB0835">
        <w:rPr>
          <w:rFonts w:ascii="Times New Roman" w:hAnsi="Times New Roman" w:cs="Times New Roman"/>
        </w:rPr>
        <w:t xml:space="preserve"> </w:t>
      </w:r>
      <w:r>
        <w:rPr>
          <w:rFonts w:ascii="Times New Roman" w:hAnsi="Times New Roman" w:cs="Times New Roman"/>
        </w:rPr>
        <w:t>An analysis of overall and component fit reduced the tool from 56 items to 17 items. The tool has been empirically validated prior to adaptation for the Ethiopian context to ensure meaningful measurement of aspects of collaboration.</w:t>
      </w:r>
      <w:r w:rsidR="005E44C6">
        <w:rPr>
          <w:rFonts w:ascii="Times New Roman" w:hAnsi="Times New Roman" w:cs="Times New Roman"/>
        </w:rPr>
        <w:t xml:space="preserve"> The empirical validation results have been published in the Journal of Public Administration Research and Theory in 2009. </w:t>
      </w:r>
      <w:r>
        <w:rPr>
          <w:rFonts w:ascii="Times New Roman" w:hAnsi="Times New Roman" w:cs="Times New Roman"/>
        </w:rPr>
        <w:t xml:space="preserve">  </w:t>
      </w:r>
    </w:p>
    <w:p w14:paraId="173C5428" w14:textId="77777777" w:rsidR="00FB0835" w:rsidRPr="005D410C" w:rsidRDefault="00FB0835" w:rsidP="00780FB9"/>
    <w:p w14:paraId="00754B11" w14:textId="77777777" w:rsidR="00780FB9" w:rsidRPr="005D410C" w:rsidRDefault="00780FB9" w:rsidP="00780FB9">
      <w:pPr>
        <w:pStyle w:val="Heading2"/>
        <w:ind w:left="360"/>
        <w:rPr>
          <w:i/>
          <w:sz w:val="28"/>
          <w:szCs w:val="24"/>
        </w:rPr>
      </w:pPr>
      <w:bookmarkStart w:id="6" w:name="_Toc514156180"/>
      <w:r w:rsidRPr="005D410C">
        <w:rPr>
          <w:i/>
          <w:sz w:val="28"/>
          <w:szCs w:val="24"/>
        </w:rPr>
        <w:t>Individuals Consulted on Statistical Aspects and Individuals Collection and/or Analyzing Data</w:t>
      </w:r>
      <w:bookmarkEnd w:id="6"/>
    </w:p>
    <w:p w14:paraId="2ECD780F" w14:textId="77777777" w:rsidR="007777A0" w:rsidRPr="005D410C" w:rsidRDefault="007777A0" w:rsidP="005D410C">
      <w:pPr>
        <w:pStyle w:val="Heading2"/>
        <w:numPr>
          <w:ilvl w:val="0"/>
          <w:numId w:val="0"/>
        </w:numPr>
        <w:rPr>
          <w:sz w:val="24"/>
          <w:szCs w:val="24"/>
        </w:rPr>
      </w:pPr>
    </w:p>
    <w:p w14:paraId="1B83A9B9" w14:textId="77777777" w:rsidR="005D410C" w:rsidRPr="005D410C" w:rsidRDefault="00E258A8" w:rsidP="005D410C">
      <w:pPr>
        <w:pStyle w:val="ListParagraph"/>
        <w:numPr>
          <w:ilvl w:val="0"/>
          <w:numId w:val="16"/>
        </w:numPr>
      </w:pPr>
      <w:r>
        <w:t>Sara Bennett, PhD, Johns Hopkins University, Bloomberg School of Public Health, Department of International Health</w:t>
      </w:r>
    </w:p>
    <w:p w14:paraId="2512EE1F" w14:textId="77777777" w:rsidR="005D410C" w:rsidRPr="005D410C" w:rsidRDefault="005D410C" w:rsidP="005D410C">
      <w:pPr>
        <w:pStyle w:val="ListParagraph"/>
      </w:pPr>
    </w:p>
    <w:p w14:paraId="6245D72A" w14:textId="77777777" w:rsidR="005D410C" w:rsidRPr="005D410C" w:rsidRDefault="005D410C" w:rsidP="005D410C">
      <w:pPr>
        <w:pStyle w:val="ListParagraph"/>
      </w:pPr>
    </w:p>
    <w:p w14:paraId="2C5C5BC9" w14:textId="77777777" w:rsidR="007777A0" w:rsidRDefault="00167191" w:rsidP="005D410C">
      <w:pPr>
        <w:rPr>
          <w:b/>
        </w:rPr>
      </w:pPr>
      <w:r w:rsidRPr="005D410C">
        <w:rPr>
          <w:b/>
        </w:rPr>
        <w:t>References</w:t>
      </w:r>
    </w:p>
    <w:p w14:paraId="6E39F101" w14:textId="77777777" w:rsidR="00FB0835" w:rsidRPr="00CB2D35" w:rsidRDefault="00FB0835" w:rsidP="00FB0835">
      <w:pPr>
        <w:pStyle w:val="NormalWeb"/>
        <w:rPr>
          <w:rFonts w:ascii="Times New Roman" w:hAnsi="Times New Roman"/>
          <w:sz w:val="24"/>
        </w:rPr>
      </w:pPr>
      <w:r w:rsidRPr="00CB2D35">
        <w:rPr>
          <w:rFonts w:ascii="Times New Roman" w:hAnsi="Times New Roman"/>
          <w:sz w:val="24"/>
        </w:rPr>
        <w:t xml:space="preserve">Gilson L. Introduction to health policy and systems research. </w:t>
      </w:r>
      <w:r w:rsidRPr="00CB2D35">
        <w:rPr>
          <w:rFonts w:ascii="Times New Roman" w:hAnsi="Times New Roman"/>
          <w:i/>
          <w:iCs/>
          <w:sz w:val="24"/>
        </w:rPr>
        <w:t>Health policy and systems research: a methodology reader.Geneva: Alliance for Health Policy and System Research: WHO</w:t>
      </w:r>
      <w:r w:rsidRPr="00CB2D35">
        <w:rPr>
          <w:rFonts w:ascii="Times New Roman" w:hAnsi="Times New Roman"/>
          <w:sz w:val="24"/>
        </w:rPr>
        <w:t>. 2012:19-39.</w:t>
      </w:r>
    </w:p>
    <w:p w14:paraId="3FDF9C0A" w14:textId="77777777" w:rsidR="00FB0835" w:rsidRPr="00CB2D35" w:rsidRDefault="00FB0835" w:rsidP="00FB0835">
      <w:pPr>
        <w:pStyle w:val="NormalWeb"/>
        <w:rPr>
          <w:rFonts w:ascii="Times New Roman" w:hAnsi="Times New Roman"/>
          <w:sz w:val="24"/>
        </w:rPr>
      </w:pPr>
      <w:r w:rsidRPr="00CB2D35">
        <w:rPr>
          <w:rFonts w:ascii="Times New Roman" w:hAnsi="Times New Roman"/>
          <w:sz w:val="24"/>
        </w:rPr>
        <w:t xml:space="preserve">Thomson AM, Perry JL, Miller TK. Conceptualizing and measuring collaboration. </w:t>
      </w:r>
      <w:r w:rsidRPr="00CB2D35">
        <w:rPr>
          <w:rFonts w:ascii="Times New Roman" w:hAnsi="Times New Roman"/>
          <w:i/>
          <w:iCs/>
          <w:sz w:val="24"/>
        </w:rPr>
        <w:t>Journal of Public Administration Research and Theory</w:t>
      </w:r>
      <w:r w:rsidRPr="00CB2D35">
        <w:rPr>
          <w:rFonts w:ascii="Times New Roman" w:hAnsi="Times New Roman"/>
          <w:sz w:val="24"/>
        </w:rPr>
        <w:t>. 2009;19(1):23-56.</w:t>
      </w:r>
    </w:p>
    <w:p w14:paraId="0071FC09" w14:textId="77777777" w:rsidR="00FB0835" w:rsidRPr="00CB2D35" w:rsidRDefault="00FB0835" w:rsidP="00FB0835">
      <w:pPr>
        <w:pStyle w:val="NormalWeb"/>
        <w:rPr>
          <w:rFonts w:ascii="Times New Roman" w:hAnsi="Times New Roman"/>
          <w:sz w:val="24"/>
        </w:rPr>
      </w:pPr>
      <w:r w:rsidRPr="00CB2D35">
        <w:rPr>
          <w:rFonts w:ascii="Times New Roman" w:hAnsi="Times New Roman"/>
          <w:sz w:val="24"/>
        </w:rPr>
        <w:t xml:space="preserve">Hsieh H, Shannon SE. Three approaches to qualitative content analysis. </w:t>
      </w:r>
      <w:r w:rsidRPr="00CB2D35">
        <w:rPr>
          <w:rFonts w:ascii="Times New Roman" w:hAnsi="Times New Roman"/>
          <w:i/>
          <w:iCs/>
          <w:sz w:val="24"/>
        </w:rPr>
        <w:t>Qual Health Res</w:t>
      </w:r>
      <w:r w:rsidRPr="00CB2D35">
        <w:rPr>
          <w:rFonts w:ascii="Times New Roman" w:hAnsi="Times New Roman"/>
          <w:sz w:val="24"/>
        </w:rPr>
        <w:t>. 2005;15(9):1277-1288.</w:t>
      </w:r>
    </w:p>
    <w:p w14:paraId="2FDE94ED" w14:textId="77777777" w:rsidR="00E258A8" w:rsidRPr="005D410C" w:rsidRDefault="00FB0835" w:rsidP="005D410C">
      <w:pPr>
        <w:rPr>
          <w:b/>
        </w:rPr>
      </w:pPr>
      <w:r w:rsidRPr="00CB2D35">
        <w:rPr>
          <w:rFonts w:ascii="Times New Roman" w:hAnsi="Times New Roman"/>
        </w:rPr>
        <w:t xml:space="preserve">Mikecz R. Interviewing elites: Addressing methodological issues. </w:t>
      </w:r>
      <w:r w:rsidRPr="00CB2D35">
        <w:rPr>
          <w:rFonts w:ascii="Times New Roman" w:hAnsi="Times New Roman"/>
          <w:i/>
          <w:iCs/>
        </w:rPr>
        <w:t>Qualitative inquiry</w:t>
      </w:r>
      <w:r w:rsidRPr="00CB2D35">
        <w:rPr>
          <w:rFonts w:ascii="Times New Roman" w:hAnsi="Times New Roman"/>
        </w:rPr>
        <w:t>. 2012;18(6):482-493.</w:t>
      </w:r>
    </w:p>
    <w:sectPr w:rsidR="00E258A8" w:rsidRPr="005D410C" w:rsidSect="009C4E85">
      <w:footerReference w:type="even" r:id="rId10"/>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17224" w16cid:durableId="1EC35505"/>
  <w16cid:commentId w16cid:paraId="29668264" w16cid:durableId="1EC3A191"/>
  <w16cid:commentId w16cid:paraId="4554B488" w16cid:durableId="1EC35506"/>
  <w16cid:commentId w16cid:paraId="65319B5D" w16cid:durableId="1EC3A225"/>
  <w16cid:commentId w16cid:paraId="5D9E9D25" w16cid:durableId="1EC35507"/>
  <w16cid:commentId w16cid:paraId="1674AB5D" w16cid:durableId="1EC3A3EE"/>
  <w16cid:commentId w16cid:paraId="28FF892E" w16cid:durableId="1EC35508"/>
  <w16cid:commentId w16cid:paraId="3ECE33DC" w16cid:durableId="1EC3A837"/>
  <w16cid:commentId w16cid:paraId="6E3E8366" w16cid:durableId="1EC35509"/>
  <w16cid:commentId w16cid:paraId="7C7311A6" w16cid:durableId="1EC3A3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41D08" w14:textId="77777777" w:rsidR="005E6A8B" w:rsidRDefault="005E6A8B">
      <w:r>
        <w:separator/>
      </w:r>
    </w:p>
  </w:endnote>
  <w:endnote w:type="continuationSeparator" w:id="0">
    <w:p w14:paraId="6D8F36C9" w14:textId="77777777" w:rsidR="005E6A8B" w:rsidRDefault="005E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05B57" w14:textId="77777777" w:rsidR="00CD17DD" w:rsidRDefault="00CD17DD" w:rsidP="00520E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CFAFD" w14:textId="77777777" w:rsidR="00CD17DD" w:rsidRDefault="00CD17DD" w:rsidP="00520E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639EB" w14:textId="6D7DC2A2" w:rsidR="00CD17DD" w:rsidRDefault="00CD17DD" w:rsidP="00520E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206F">
      <w:rPr>
        <w:rStyle w:val="PageNumber"/>
        <w:noProof/>
      </w:rPr>
      <w:t>1</w:t>
    </w:r>
    <w:r>
      <w:rPr>
        <w:rStyle w:val="PageNumber"/>
      </w:rPr>
      <w:fldChar w:fldCharType="end"/>
    </w:r>
  </w:p>
  <w:p w14:paraId="3908BEF1" w14:textId="77777777" w:rsidR="00CD17DD" w:rsidRDefault="00CD17DD" w:rsidP="00520E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C3F12" w14:textId="77777777" w:rsidR="005E6A8B" w:rsidRDefault="005E6A8B">
      <w:r>
        <w:separator/>
      </w:r>
    </w:p>
  </w:footnote>
  <w:footnote w:type="continuationSeparator" w:id="0">
    <w:p w14:paraId="4A55BA53" w14:textId="77777777" w:rsidR="005E6A8B" w:rsidRDefault="005E6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7C1"/>
    <w:multiLevelType w:val="hybridMultilevel"/>
    <w:tmpl w:val="44EE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0060E"/>
    <w:multiLevelType w:val="hybridMultilevel"/>
    <w:tmpl w:val="D338B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C0374"/>
    <w:multiLevelType w:val="hybridMultilevel"/>
    <w:tmpl w:val="3FF06C2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015EA8"/>
    <w:multiLevelType w:val="hybridMultilevel"/>
    <w:tmpl w:val="69E2A2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566C2"/>
    <w:multiLevelType w:val="multilevel"/>
    <w:tmpl w:val="FDFA20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Malgun Gothic" w:eastAsia="Malgun Gothic" w:hAnsi="Malgun Gothic" w:hint="eastAsia"/>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425763A"/>
    <w:multiLevelType w:val="hybridMultilevel"/>
    <w:tmpl w:val="4802C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D07B4"/>
    <w:multiLevelType w:val="hybridMultilevel"/>
    <w:tmpl w:val="557C0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7331E"/>
    <w:multiLevelType w:val="hybridMultilevel"/>
    <w:tmpl w:val="CEC86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A1D14"/>
    <w:multiLevelType w:val="multilevel"/>
    <w:tmpl w:val="0B9806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445B1A90"/>
    <w:multiLevelType w:val="hybridMultilevel"/>
    <w:tmpl w:val="8C1EE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B042E2"/>
    <w:multiLevelType w:val="hybridMultilevel"/>
    <w:tmpl w:val="F8FA1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225C9"/>
    <w:multiLevelType w:val="multilevel"/>
    <w:tmpl w:val="D4B6C87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F822C6"/>
    <w:multiLevelType w:val="hybridMultilevel"/>
    <w:tmpl w:val="F282F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3C0F7A"/>
    <w:multiLevelType w:val="hybridMultilevel"/>
    <w:tmpl w:val="38186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C7E0A"/>
    <w:multiLevelType w:val="hybridMultilevel"/>
    <w:tmpl w:val="94809914"/>
    <w:lvl w:ilvl="0" w:tplc="D31C7B8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3"/>
  </w:num>
  <w:num w:numId="4">
    <w:abstractNumId w:val="0"/>
  </w:num>
  <w:num w:numId="5">
    <w:abstractNumId w:val="7"/>
  </w:num>
  <w:num w:numId="6">
    <w:abstractNumId w:val="12"/>
  </w:num>
  <w:num w:numId="7">
    <w:abstractNumId w:val="5"/>
  </w:num>
  <w:num w:numId="8">
    <w:abstractNumId w:val="4"/>
  </w:num>
  <w:num w:numId="9">
    <w:abstractNumId w:val="8"/>
  </w:num>
  <w:num w:numId="10">
    <w:abstractNumId w:val="9"/>
  </w:num>
  <w:num w:numId="11">
    <w:abstractNumId w:val="2"/>
  </w:num>
  <w:num w:numId="12">
    <w:abstractNumId w:val="11"/>
  </w:num>
  <w:num w:numId="13">
    <w:abstractNumId w:val="6"/>
  </w:num>
  <w:num w:numId="14">
    <w:abstractNumId w:val="14"/>
    <w:lvlOverride w:ilvl="0">
      <w:startOverride w:val="1"/>
    </w:lvlOverride>
  </w:num>
  <w:num w:numId="15">
    <w:abstractNumId w:val="14"/>
    <w:lvlOverride w:ilvl="0">
      <w:startOverride w:val="1"/>
    </w:lvlOverride>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FA"/>
    <w:rsid w:val="00044906"/>
    <w:rsid w:val="0006418A"/>
    <w:rsid w:val="000D629D"/>
    <w:rsid w:val="000E205E"/>
    <w:rsid w:val="000E6B0B"/>
    <w:rsid w:val="00114564"/>
    <w:rsid w:val="00166229"/>
    <w:rsid w:val="00167191"/>
    <w:rsid w:val="001C27EC"/>
    <w:rsid w:val="001E44A6"/>
    <w:rsid w:val="001F2435"/>
    <w:rsid w:val="001F2C49"/>
    <w:rsid w:val="002207F6"/>
    <w:rsid w:val="002233CA"/>
    <w:rsid w:val="00243B00"/>
    <w:rsid w:val="00267D00"/>
    <w:rsid w:val="002A1B2F"/>
    <w:rsid w:val="002B5DFC"/>
    <w:rsid w:val="00314019"/>
    <w:rsid w:val="003140FA"/>
    <w:rsid w:val="00324E76"/>
    <w:rsid w:val="003257FC"/>
    <w:rsid w:val="00332F15"/>
    <w:rsid w:val="00392D62"/>
    <w:rsid w:val="003F2325"/>
    <w:rsid w:val="003F693C"/>
    <w:rsid w:val="0040553A"/>
    <w:rsid w:val="004153BB"/>
    <w:rsid w:val="00435D54"/>
    <w:rsid w:val="004424D3"/>
    <w:rsid w:val="00490115"/>
    <w:rsid w:val="004D2D6D"/>
    <w:rsid w:val="00520E6D"/>
    <w:rsid w:val="00540C49"/>
    <w:rsid w:val="0055317E"/>
    <w:rsid w:val="005A0C62"/>
    <w:rsid w:val="005D2005"/>
    <w:rsid w:val="005D410C"/>
    <w:rsid w:val="005E44C6"/>
    <w:rsid w:val="005E6A8B"/>
    <w:rsid w:val="005F6B03"/>
    <w:rsid w:val="006068B0"/>
    <w:rsid w:val="00607AC5"/>
    <w:rsid w:val="006410C4"/>
    <w:rsid w:val="006438EF"/>
    <w:rsid w:val="00660275"/>
    <w:rsid w:val="006A45ED"/>
    <w:rsid w:val="006A6FD6"/>
    <w:rsid w:val="006D2BAD"/>
    <w:rsid w:val="00710827"/>
    <w:rsid w:val="0072353D"/>
    <w:rsid w:val="00753D6D"/>
    <w:rsid w:val="0076367E"/>
    <w:rsid w:val="0077752F"/>
    <w:rsid w:val="007777A0"/>
    <w:rsid w:val="00780FB9"/>
    <w:rsid w:val="00785E09"/>
    <w:rsid w:val="00787BB3"/>
    <w:rsid w:val="00794A8C"/>
    <w:rsid w:val="007A337D"/>
    <w:rsid w:val="008B7145"/>
    <w:rsid w:val="008C73DF"/>
    <w:rsid w:val="00912AAF"/>
    <w:rsid w:val="0091513B"/>
    <w:rsid w:val="0091613F"/>
    <w:rsid w:val="00924D2B"/>
    <w:rsid w:val="00967093"/>
    <w:rsid w:val="00972710"/>
    <w:rsid w:val="009A1DFE"/>
    <w:rsid w:val="009B70A6"/>
    <w:rsid w:val="009C4E85"/>
    <w:rsid w:val="009E206F"/>
    <w:rsid w:val="00A21BF4"/>
    <w:rsid w:val="00A65BC7"/>
    <w:rsid w:val="00A65D59"/>
    <w:rsid w:val="00A97998"/>
    <w:rsid w:val="00AA159D"/>
    <w:rsid w:val="00AB1D77"/>
    <w:rsid w:val="00B02CD7"/>
    <w:rsid w:val="00B25C29"/>
    <w:rsid w:val="00B27159"/>
    <w:rsid w:val="00B32758"/>
    <w:rsid w:val="00B33504"/>
    <w:rsid w:val="00B34A53"/>
    <w:rsid w:val="00B36EEF"/>
    <w:rsid w:val="00B6749B"/>
    <w:rsid w:val="00B81269"/>
    <w:rsid w:val="00B85836"/>
    <w:rsid w:val="00BC0E55"/>
    <w:rsid w:val="00BF1491"/>
    <w:rsid w:val="00C240A2"/>
    <w:rsid w:val="00C30C5A"/>
    <w:rsid w:val="00C758F4"/>
    <w:rsid w:val="00C81CE1"/>
    <w:rsid w:val="00C97959"/>
    <w:rsid w:val="00CB3FF2"/>
    <w:rsid w:val="00CB7EA1"/>
    <w:rsid w:val="00CD17DD"/>
    <w:rsid w:val="00D22DEF"/>
    <w:rsid w:val="00D4257A"/>
    <w:rsid w:val="00D622C3"/>
    <w:rsid w:val="00D63181"/>
    <w:rsid w:val="00E258A8"/>
    <w:rsid w:val="00E446FD"/>
    <w:rsid w:val="00E767F0"/>
    <w:rsid w:val="00E97734"/>
    <w:rsid w:val="00EA3749"/>
    <w:rsid w:val="00EC714E"/>
    <w:rsid w:val="00ED139D"/>
    <w:rsid w:val="00ED796F"/>
    <w:rsid w:val="00EF0FE2"/>
    <w:rsid w:val="00F23509"/>
    <w:rsid w:val="00F32153"/>
    <w:rsid w:val="00F47B7F"/>
    <w:rsid w:val="00F64E78"/>
    <w:rsid w:val="00F91A83"/>
    <w:rsid w:val="00FB0835"/>
    <w:rsid w:val="00FC5472"/>
    <w:rsid w:val="00FD2955"/>
    <w:rsid w:val="00FE1C90"/>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1344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A"/>
  </w:style>
  <w:style w:type="paragraph" w:styleId="Heading1">
    <w:name w:val="heading 1"/>
    <w:basedOn w:val="Normal"/>
    <w:next w:val="Normal"/>
    <w:link w:val="Heading1Char"/>
    <w:uiPriority w:val="9"/>
    <w:qFormat/>
    <w:rsid w:val="00314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0FA"/>
    <w:pPr>
      <w:keepNext/>
      <w:keepLines/>
      <w:numPr>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0F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40FA"/>
    <w:pPr>
      <w:spacing w:before="480" w:line="276" w:lineRule="auto"/>
      <w:outlineLvl w:val="9"/>
    </w:pPr>
    <w:rPr>
      <w:b/>
      <w:bCs/>
      <w:sz w:val="28"/>
      <w:szCs w:val="28"/>
    </w:rPr>
  </w:style>
  <w:style w:type="paragraph" w:styleId="TOC1">
    <w:name w:val="toc 1"/>
    <w:basedOn w:val="Normal"/>
    <w:next w:val="Normal"/>
    <w:autoRedefine/>
    <w:uiPriority w:val="39"/>
    <w:unhideWhenUsed/>
    <w:rsid w:val="003140FA"/>
    <w:pPr>
      <w:spacing w:before="120"/>
    </w:pPr>
    <w:rPr>
      <w:b/>
      <w:bCs/>
    </w:rPr>
  </w:style>
  <w:style w:type="paragraph" w:styleId="TOC2">
    <w:name w:val="toc 2"/>
    <w:basedOn w:val="Normal"/>
    <w:next w:val="Normal"/>
    <w:autoRedefine/>
    <w:uiPriority w:val="39"/>
    <w:unhideWhenUsed/>
    <w:rsid w:val="003140FA"/>
    <w:pPr>
      <w:ind w:left="240"/>
    </w:pPr>
    <w:rPr>
      <w:b/>
      <w:bCs/>
      <w:sz w:val="22"/>
      <w:szCs w:val="22"/>
    </w:rPr>
  </w:style>
  <w:style w:type="paragraph" w:styleId="ListParagraph">
    <w:name w:val="List Paragraph"/>
    <w:basedOn w:val="Normal"/>
    <w:uiPriority w:val="34"/>
    <w:qFormat/>
    <w:rsid w:val="003140FA"/>
    <w:pPr>
      <w:ind w:left="720"/>
      <w:contextualSpacing/>
    </w:pPr>
  </w:style>
  <w:style w:type="character" w:styleId="Hyperlink">
    <w:name w:val="Hyperlink"/>
    <w:basedOn w:val="DefaultParagraphFont"/>
    <w:uiPriority w:val="99"/>
    <w:unhideWhenUsed/>
    <w:rsid w:val="003140FA"/>
    <w:rPr>
      <w:color w:val="0563C1" w:themeColor="hyperlink"/>
      <w:u w:val="single"/>
    </w:rPr>
  </w:style>
  <w:style w:type="paragraph" w:styleId="Footer">
    <w:name w:val="footer"/>
    <w:basedOn w:val="Normal"/>
    <w:link w:val="FooterChar"/>
    <w:uiPriority w:val="99"/>
    <w:unhideWhenUsed/>
    <w:rsid w:val="003140FA"/>
    <w:pPr>
      <w:tabs>
        <w:tab w:val="center" w:pos="4680"/>
        <w:tab w:val="right" w:pos="9360"/>
      </w:tabs>
    </w:pPr>
  </w:style>
  <w:style w:type="character" w:customStyle="1" w:styleId="FooterChar">
    <w:name w:val="Footer Char"/>
    <w:basedOn w:val="DefaultParagraphFont"/>
    <w:link w:val="Footer"/>
    <w:uiPriority w:val="99"/>
    <w:rsid w:val="003140FA"/>
  </w:style>
  <w:style w:type="character" w:styleId="PageNumber">
    <w:name w:val="page number"/>
    <w:basedOn w:val="DefaultParagraphFont"/>
    <w:uiPriority w:val="99"/>
    <w:semiHidden/>
    <w:unhideWhenUsed/>
    <w:rsid w:val="003140FA"/>
  </w:style>
  <w:style w:type="table" w:styleId="TableGrid">
    <w:name w:val="Table Grid"/>
    <w:basedOn w:val="TableNormal"/>
    <w:uiPriority w:val="39"/>
    <w:rsid w:val="00B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77A0"/>
    <w:rPr>
      <w:sz w:val="22"/>
      <w:szCs w:val="22"/>
    </w:rPr>
  </w:style>
  <w:style w:type="paragraph" w:styleId="FootnoteText">
    <w:name w:val="footnote text"/>
    <w:basedOn w:val="Normal"/>
    <w:link w:val="FootnoteTextChar"/>
    <w:uiPriority w:val="99"/>
    <w:semiHidden/>
    <w:unhideWhenUsed/>
    <w:rsid w:val="002207F6"/>
    <w:rPr>
      <w:sz w:val="20"/>
      <w:szCs w:val="20"/>
    </w:rPr>
  </w:style>
  <w:style w:type="character" w:customStyle="1" w:styleId="FootnoteTextChar">
    <w:name w:val="Footnote Text Char"/>
    <w:basedOn w:val="DefaultParagraphFont"/>
    <w:link w:val="FootnoteText"/>
    <w:uiPriority w:val="99"/>
    <w:semiHidden/>
    <w:rsid w:val="002207F6"/>
    <w:rPr>
      <w:sz w:val="20"/>
      <w:szCs w:val="20"/>
    </w:rPr>
  </w:style>
  <w:style w:type="character" w:styleId="FootnoteReference">
    <w:name w:val="footnote reference"/>
    <w:basedOn w:val="DefaultParagraphFont"/>
    <w:uiPriority w:val="99"/>
    <w:semiHidden/>
    <w:unhideWhenUsed/>
    <w:rsid w:val="002207F6"/>
    <w:rPr>
      <w:vertAlign w:val="superscript"/>
    </w:rPr>
  </w:style>
  <w:style w:type="paragraph" w:styleId="BalloonText">
    <w:name w:val="Balloon Text"/>
    <w:basedOn w:val="Normal"/>
    <w:link w:val="BalloonTextChar"/>
    <w:uiPriority w:val="99"/>
    <w:semiHidden/>
    <w:unhideWhenUsed/>
    <w:rsid w:val="00924D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4D2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D17DD"/>
    <w:rPr>
      <w:sz w:val="16"/>
      <w:szCs w:val="16"/>
    </w:rPr>
  </w:style>
  <w:style w:type="paragraph" w:styleId="CommentText">
    <w:name w:val="annotation text"/>
    <w:basedOn w:val="Normal"/>
    <w:link w:val="CommentTextChar"/>
    <w:uiPriority w:val="99"/>
    <w:semiHidden/>
    <w:unhideWhenUsed/>
    <w:rsid w:val="00CD17DD"/>
    <w:rPr>
      <w:sz w:val="20"/>
      <w:szCs w:val="20"/>
    </w:rPr>
  </w:style>
  <w:style w:type="character" w:customStyle="1" w:styleId="CommentTextChar">
    <w:name w:val="Comment Text Char"/>
    <w:basedOn w:val="DefaultParagraphFont"/>
    <w:link w:val="CommentText"/>
    <w:uiPriority w:val="99"/>
    <w:semiHidden/>
    <w:rsid w:val="00CD17DD"/>
    <w:rPr>
      <w:sz w:val="20"/>
      <w:szCs w:val="20"/>
    </w:rPr>
  </w:style>
  <w:style w:type="paragraph" w:styleId="CommentSubject">
    <w:name w:val="annotation subject"/>
    <w:basedOn w:val="CommentText"/>
    <w:next w:val="CommentText"/>
    <w:link w:val="CommentSubjectChar"/>
    <w:uiPriority w:val="99"/>
    <w:semiHidden/>
    <w:unhideWhenUsed/>
    <w:rsid w:val="00CD17DD"/>
    <w:rPr>
      <w:b/>
      <w:bCs/>
    </w:rPr>
  </w:style>
  <w:style w:type="character" w:customStyle="1" w:styleId="CommentSubjectChar">
    <w:name w:val="Comment Subject Char"/>
    <w:basedOn w:val="CommentTextChar"/>
    <w:link w:val="CommentSubject"/>
    <w:uiPriority w:val="99"/>
    <w:semiHidden/>
    <w:rsid w:val="00CD17DD"/>
    <w:rPr>
      <w:b/>
      <w:bCs/>
      <w:sz w:val="20"/>
      <w:szCs w:val="20"/>
    </w:rPr>
  </w:style>
  <w:style w:type="paragraph" w:styleId="NormalWeb">
    <w:name w:val="Normal (Web)"/>
    <w:basedOn w:val="Normal"/>
    <w:uiPriority w:val="99"/>
    <w:unhideWhenUsed/>
    <w:rsid w:val="00FB0835"/>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5F6B03"/>
    <w:pPr>
      <w:tabs>
        <w:tab w:val="center" w:pos="4680"/>
        <w:tab w:val="right" w:pos="9360"/>
      </w:tabs>
    </w:pPr>
  </w:style>
  <w:style w:type="character" w:customStyle="1" w:styleId="HeaderChar">
    <w:name w:val="Header Char"/>
    <w:basedOn w:val="DefaultParagraphFont"/>
    <w:link w:val="Header"/>
    <w:uiPriority w:val="99"/>
    <w:rsid w:val="005F6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A"/>
  </w:style>
  <w:style w:type="paragraph" w:styleId="Heading1">
    <w:name w:val="heading 1"/>
    <w:basedOn w:val="Normal"/>
    <w:next w:val="Normal"/>
    <w:link w:val="Heading1Char"/>
    <w:uiPriority w:val="9"/>
    <w:qFormat/>
    <w:rsid w:val="00314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0FA"/>
    <w:pPr>
      <w:keepNext/>
      <w:keepLines/>
      <w:numPr>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0F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40FA"/>
    <w:pPr>
      <w:spacing w:before="480" w:line="276" w:lineRule="auto"/>
      <w:outlineLvl w:val="9"/>
    </w:pPr>
    <w:rPr>
      <w:b/>
      <w:bCs/>
      <w:sz w:val="28"/>
      <w:szCs w:val="28"/>
    </w:rPr>
  </w:style>
  <w:style w:type="paragraph" w:styleId="TOC1">
    <w:name w:val="toc 1"/>
    <w:basedOn w:val="Normal"/>
    <w:next w:val="Normal"/>
    <w:autoRedefine/>
    <w:uiPriority w:val="39"/>
    <w:unhideWhenUsed/>
    <w:rsid w:val="003140FA"/>
    <w:pPr>
      <w:spacing w:before="120"/>
    </w:pPr>
    <w:rPr>
      <w:b/>
      <w:bCs/>
    </w:rPr>
  </w:style>
  <w:style w:type="paragraph" w:styleId="TOC2">
    <w:name w:val="toc 2"/>
    <w:basedOn w:val="Normal"/>
    <w:next w:val="Normal"/>
    <w:autoRedefine/>
    <w:uiPriority w:val="39"/>
    <w:unhideWhenUsed/>
    <w:rsid w:val="003140FA"/>
    <w:pPr>
      <w:ind w:left="240"/>
    </w:pPr>
    <w:rPr>
      <w:b/>
      <w:bCs/>
      <w:sz w:val="22"/>
      <w:szCs w:val="22"/>
    </w:rPr>
  </w:style>
  <w:style w:type="paragraph" w:styleId="ListParagraph">
    <w:name w:val="List Paragraph"/>
    <w:basedOn w:val="Normal"/>
    <w:uiPriority w:val="34"/>
    <w:qFormat/>
    <w:rsid w:val="003140FA"/>
    <w:pPr>
      <w:ind w:left="720"/>
      <w:contextualSpacing/>
    </w:pPr>
  </w:style>
  <w:style w:type="character" w:styleId="Hyperlink">
    <w:name w:val="Hyperlink"/>
    <w:basedOn w:val="DefaultParagraphFont"/>
    <w:uiPriority w:val="99"/>
    <w:unhideWhenUsed/>
    <w:rsid w:val="003140FA"/>
    <w:rPr>
      <w:color w:val="0563C1" w:themeColor="hyperlink"/>
      <w:u w:val="single"/>
    </w:rPr>
  </w:style>
  <w:style w:type="paragraph" w:styleId="Footer">
    <w:name w:val="footer"/>
    <w:basedOn w:val="Normal"/>
    <w:link w:val="FooterChar"/>
    <w:uiPriority w:val="99"/>
    <w:unhideWhenUsed/>
    <w:rsid w:val="003140FA"/>
    <w:pPr>
      <w:tabs>
        <w:tab w:val="center" w:pos="4680"/>
        <w:tab w:val="right" w:pos="9360"/>
      </w:tabs>
    </w:pPr>
  </w:style>
  <w:style w:type="character" w:customStyle="1" w:styleId="FooterChar">
    <w:name w:val="Footer Char"/>
    <w:basedOn w:val="DefaultParagraphFont"/>
    <w:link w:val="Footer"/>
    <w:uiPriority w:val="99"/>
    <w:rsid w:val="003140FA"/>
  </w:style>
  <w:style w:type="character" w:styleId="PageNumber">
    <w:name w:val="page number"/>
    <w:basedOn w:val="DefaultParagraphFont"/>
    <w:uiPriority w:val="99"/>
    <w:semiHidden/>
    <w:unhideWhenUsed/>
    <w:rsid w:val="003140FA"/>
  </w:style>
  <w:style w:type="table" w:styleId="TableGrid">
    <w:name w:val="Table Grid"/>
    <w:basedOn w:val="TableNormal"/>
    <w:uiPriority w:val="39"/>
    <w:rsid w:val="00B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77A0"/>
    <w:rPr>
      <w:sz w:val="22"/>
      <w:szCs w:val="22"/>
    </w:rPr>
  </w:style>
  <w:style w:type="paragraph" w:styleId="FootnoteText">
    <w:name w:val="footnote text"/>
    <w:basedOn w:val="Normal"/>
    <w:link w:val="FootnoteTextChar"/>
    <w:uiPriority w:val="99"/>
    <w:semiHidden/>
    <w:unhideWhenUsed/>
    <w:rsid w:val="002207F6"/>
    <w:rPr>
      <w:sz w:val="20"/>
      <w:szCs w:val="20"/>
    </w:rPr>
  </w:style>
  <w:style w:type="character" w:customStyle="1" w:styleId="FootnoteTextChar">
    <w:name w:val="Footnote Text Char"/>
    <w:basedOn w:val="DefaultParagraphFont"/>
    <w:link w:val="FootnoteText"/>
    <w:uiPriority w:val="99"/>
    <w:semiHidden/>
    <w:rsid w:val="002207F6"/>
    <w:rPr>
      <w:sz w:val="20"/>
      <w:szCs w:val="20"/>
    </w:rPr>
  </w:style>
  <w:style w:type="character" w:styleId="FootnoteReference">
    <w:name w:val="footnote reference"/>
    <w:basedOn w:val="DefaultParagraphFont"/>
    <w:uiPriority w:val="99"/>
    <w:semiHidden/>
    <w:unhideWhenUsed/>
    <w:rsid w:val="002207F6"/>
    <w:rPr>
      <w:vertAlign w:val="superscript"/>
    </w:rPr>
  </w:style>
  <w:style w:type="paragraph" w:styleId="BalloonText">
    <w:name w:val="Balloon Text"/>
    <w:basedOn w:val="Normal"/>
    <w:link w:val="BalloonTextChar"/>
    <w:uiPriority w:val="99"/>
    <w:semiHidden/>
    <w:unhideWhenUsed/>
    <w:rsid w:val="00924D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4D2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D17DD"/>
    <w:rPr>
      <w:sz w:val="16"/>
      <w:szCs w:val="16"/>
    </w:rPr>
  </w:style>
  <w:style w:type="paragraph" w:styleId="CommentText">
    <w:name w:val="annotation text"/>
    <w:basedOn w:val="Normal"/>
    <w:link w:val="CommentTextChar"/>
    <w:uiPriority w:val="99"/>
    <w:semiHidden/>
    <w:unhideWhenUsed/>
    <w:rsid w:val="00CD17DD"/>
    <w:rPr>
      <w:sz w:val="20"/>
      <w:szCs w:val="20"/>
    </w:rPr>
  </w:style>
  <w:style w:type="character" w:customStyle="1" w:styleId="CommentTextChar">
    <w:name w:val="Comment Text Char"/>
    <w:basedOn w:val="DefaultParagraphFont"/>
    <w:link w:val="CommentText"/>
    <w:uiPriority w:val="99"/>
    <w:semiHidden/>
    <w:rsid w:val="00CD17DD"/>
    <w:rPr>
      <w:sz w:val="20"/>
      <w:szCs w:val="20"/>
    </w:rPr>
  </w:style>
  <w:style w:type="paragraph" w:styleId="CommentSubject">
    <w:name w:val="annotation subject"/>
    <w:basedOn w:val="CommentText"/>
    <w:next w:val="CommentText"/>
    <w:link w:val="CommentSubjectChar"/>
    <w:uiPriority w:val="99"/>
    <w:semiHidden/>
    <w:unhideWhenUsed/>
    <w:rsid w:val="00CD17DD"/>
    <w:rPr>
      <w:b/>
      <w:bCs/>
    </w:rPr>
  </w:style>
  <w:style w:type="character" w:customStyle="1" w:styleId="CommentSubjectChar">
    <w:name w:val="Comment Subject Char"/>
    <w:basedOn w:val="CommentTextChar"/>
    <w:link w:val="CommentSubject"/>
    <w:uiPriority w:val="99"/>
    <w:semiHidden/>
    <w:rsid w:val="00CD17DD"/>
    <w:rPr>
      <w:b/>
      <w:bCs/>
      <w:sz w:val="20"/>
      <w:szCs w:val="20"/>
    </w:rPr>
  </w:style>
  <w:style w:type="paragraph" w:styleId="NormalWeb">
    <w:name w:val="Normal (Web)"/>
    <w:basedOn w:val="Normal"/>
    <w:uiPriority w:val="99"/>
    <w:unhideWhenUsed/>
    <w:rsid w:val="00FB0835"/>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5F6B03"/>
    <w:pPr>
      <w:tabs>
        <w:tab w:val="center" w:pos="4680"/>
        <w:tab w:val="right" w:pos="9360"/>
      </w:tabs>
    </w:pPr>
  </w:style>
  <w:style w:type="character" w:customStyle="1" w:styleId="HeaderChar">
    <w:name w:val="Header Char"/>
    <w:basedOn w:val="DefaultParagraphFont"/>
    <w:link w:val="Header"/>
    <w:uiPriority w:val="99"/>
    <w:rsid w:val="005F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kji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FA4F-7B14-4A3C-AD5C-1F4556E0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2019-01-31T12:09:00Z</dcterms:created>
  <dcterms:modified xsi:type="dcterms:W3CDTF">2019-01-31T12:09:00Z</dcterms:modified>
</cp:coreProperties>
</file>