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229D0" w14:textId="27FB8B7A" w:rsidR="00D10D2D" w:rsidRDefault="00D10D2D">
      <w:pPr>
        <w:jc w:val="center"/>
        <w:rPr>
          <w:sz w:val="16"/>
          <w:szCs w:val="16"/>
          <w:u w:val="single"/>
        </w:rPr>
      </w:pPr>
      <w:bookmarkStart w:id="0" w:name="_GoBack"/>
      <w:bookmarkEnd w:id="0"/>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6241D1" w14:paraId="52B229D3" w14:textId="77777777" w:rsidTr="005F59B4">
        <w:trPr>
          <w:cantSplit/>
          <w:trHeight w:val="785"/>
        </w:trPr>
        <w:tc>
          <w:tcPr>
            <w:tcW w:w="7650" w:type="dxa"/>
          </w:tcPr>
          <w:p w14:paraId="52B229D1" w14:textId="77777777" w:rsidR="005F59B4" w:rsidRPr="006241D1" w:rsidRDefault="005F59B4" w:rsidP="005F59B4">
            <w:pPr>
              <w:jc w:val="right"/>
              <w:rPr>
                <w:b/>
                <w:sz w:val="28"/>
                <w:szCs w:val="24"/>
              </w:rPr>
            </w:pPr>
          </w:p>
        </w:tc>
        <w:tc>
          <w:tcPr>
            <w:tcW w:w="2160" w:type="dxa"/>
            <w:tcBorders>
              <w:left w:val="single" w:sz="6" w:space="0" w:color="000000"/>
            </w:tcBorders>
          </w:tcPr>
          <w:p w14:paraId="52B229D2" w14:textId="77777777" w:rsidR="005F59B4" w:rsidRPr="006241D1" w:rsidRDefault="005F59B4" w:rsidP="005F59B4"/>
        </w:tc>
      </w:tr>
      <w:tr w:rsidR="005F59B4" w:rsidRPr="006241D1" w14:paraId="52B229E2" w14:textId="77777777" w:rsidTr="005F59B4">
        <w:trPr>
          <w:cantSplit/>
          <w:trHeight w:val="10179"/>
        </w:trPr>
        <w:tc>
          <w:tcPr>
            <w:tcW w:w="7650" w:type="dxa"/>
            <w:tcBorders>
              <w:top w:val="single" w:sz="6" w:space="0" w:color="000000"/>
            </w:tcBorders>
          </w:tcPr>
          <w:p w14:paraId="52B229D4" w14:textId="77777777" w:rsidR="005F59B4" w:rsidRPr="006241D1" w:rsidRDefault="005F59B4" w:rsidP="005F59B4">
            <w:pPr>
              <w:jc w:val="center"/>
            </w:pPr>
          </w:p>
          <w:p w14:paraId="52B229D5" w14:textId="77777777" w:rsidR="005F59B4" w:rsidRPr="006241D1" w:rsidRDefault="005F59B4" w:rsidP="005F59B4">
            <w:pPr>
              <w:jc w:val="center"/>
            </w:pPr>
          </w:p>
          <w:p w14:paraId="52B229D6" w14:textId="77777777" w:rsidR="005F59B4" w:rsidRPr="006241D1" w:rsidRDefault="005F59B4" w:rsidP="005F59B4">
            <w:pPr>
              <w:jc w:val="center"/>
            </w:pPr>
            <w:r w:rsidRPr="006241D1">
              <w:rPr>
                <w:noProof/>
              </w:rPr>
              <w:drawing>
                <wp:inline distT="0" distB="0" distL="0" distR="0" wp14:anchorId="52B22BA9" wp14:editId="52B22BA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2B229D7" w14:textId="77777777" w:rsidR="005F59B4" w:rsidRPr="006241D1" w:rsidRDefault="005F59B4" w:rsidP="005F59B4"/>
          <w:p w14:paraId="52B229D8" w14:textId="57824398" w:rsidR="005F59B4" w:rsidRPr="00B22B0A" w:rsidRDefault="0063625C" w:rsidP="00B22B0A">
            <w:pPr>
              <w:contextualSpacing/>
              <w:jc w:val="center"/>
              <w:rPr>
                <w:b/>
                <w:sz w:val="40"/>
                <w:szCs w:val="40"/>
              </w:rPr>
            </w:pPr>
            <w:r>
              <w:rPr>
                <w:b/>
                <w:sz w:val="40"/>
                <w:szCs w:val="40"/>
              </w:rPr>
              <w:t>2018 End-to-</w:t>
            </w:r>
            <w:r w:rsidR="007F4187">
              <w:rPr>
                <w:b/>
                <w:sz w:val="40"/>
                <w:szCs w:val="40"/>
              </w:rPr>
              <w:t>End Census</w:t>
            </w:r>
            <w:r w:rsidR="0008330D" w:rsidRPr="00002CB1">
              <w:rPr>
                <w:b/>
                <w:sz w:val="40"/>
                <w:szCs w:val="40"/>
              </w:rPr>
              <w:t xml:space="preserve"> Test</w:t>
            </w:r>
            <w:r w:rsidR="00B22B0A">
              <w:rPr>
                <w:b/>
                <w:sz w:val="40"/>
                <w:szCs w:val="40"/>
              </w:rPr>
              <w:t xml:space="preserve"> Non-ID Processing </w:t>
            </w:r>
            <w:r w:rsidR="0008330D" w:rsidRPr="00002CB1">
              <w:rPr>
                <w:b/>
                <w:sz w:val="40"/>
                <w:szCs w:val="40"/>
              </w:rPr>
              <w:t xml:space="preserve">Operational </w:t>
            </w:r>
            <w:r w:rsidR="00667845" w:rsidRPr="00002CB1">
              <w:rPr>
                <w:b/>
                <w:sz w:val="40"/>
                <w:szCs w:val="40"/>
              </w:rPr>
              <w:t>Assessment</w:t>
            </w:r>
            <w:r w:rsidR="00035DE1">
              <w:rPr>
                <w:b/>
                <w:sz w:val="40"/>
                <w:szCs w:val="40"/>
              </w:rPr>
              <w:t xml:space="preserve"> Study Plan</w:t>
            </w:r>
          </w:p>
          <w:p w14:paraId="2FCFE5D9" w14:textId="77777777" w:rsidR="00002CB1" w:rsidRDefault="00002CB1" w:rsidP="005F59B4">
            <w:pPr>
              <w:jc w:val="center"/>
              <w:rPr>
                <w:b/>
                <w:sz w:val="36"/>
                <w:szCs w:val="36"/>
              </w:rPr>
            </w:pPr>
          </w:p>
          <w:p w14:paraId="52B229D9" w14:textId="695B44EA" w:rsidR="005F59B4" w:rsidRPr="00002CB1" w:rsidRDefault="00B22B0A" w:rsidP="005F59B4">
            <w:pPr>
              <w:jc w:val="center"/>
              <w:rPr>
                <w:b/>
                <w:sz w:val="36"/>
                <w:szCs w:val="36"/>
              </w:rPr>
            </w:pPr>
            <w:r>
              <w:rPr>
                <w:b/>
                <w:sz w:val="36"/>
                <w:szCs w:val="36"/>
              </w:rPr>
              <w:t>Non-ID Processing Integrated Project Team (IPT)</w:t>
            </w:r>
          </w:p>
          <w:p w14:paraId="52B229DA" w14:textId="77777777" w:rsidR="005F59B4" w:rsidRPr="00002CB1" w:rsidRDefault="005F59B4" w:rsidP="005F59B4">
            <w:pPr>
              <w:jc w:val="center"/>
              <w:rPr>
                <w:b/>
                <w:sz w:val="36"/>
                <w:szCs w:val="36"/>
              </w:rPr>
            </w:pPr>
          </w:p>
          <w:p w14:paraId="19C66B68" w14:textId="77777777" w:rsidR="00B526C2" w:rsidRDefault="00B526C2" w:rsidP="00B526C2">
            <w:pPr>
              <w:pStyle w:val="DocTitle"/>
              <w:spacing w:before="0" w:after="200" w:line="276" w:lineRule="auto"/>
              <w:contextualSpacing/>
              <w:rPr>
                <w:rFonts w:ascii="Calibri" w:hAnsi="Calibri"/>
                <w:color w:val="000000"/>
                <w:sz w:val="40"/>
                <w:szCs w:val="40"/>
                <w:shd w:val="clear" w:color="auto" w:fill="FFFF00"/>
                <w:vertAlign w:val="subscript"/>
              </w:rPr>
            </w:pPr>
            <w:r>
              <w:rPr>
                <w:rFonts w:ascii="Calibri" w:hAnsi="Calibri"/>
                <w:color w:val="000000"/>
                <w:sz w:val="40"/>
                <w:szCs w:val="40"/>
                <w:shd w:val="clear" w:color="auto" w:fill="FFFF00"/>
                <w:vertAlign w:val="subscript"/>
              </w:rPr>
              <w:t>Draft P</w:t>
            </w:r>
            <w:r w:rsidRPr="00A96C34">
              <w:rPr>
                <w:rFonts w:ascii="Calibri" w:hAnsi="Calibri"/>
                <w:color w:val="000000"/>
                <w:sz w:val="40"/>
                <w:szCs w:val="40"/>
                <w:shd w:val="clear" w:color="auto" w:fill="FFFF00"/>
                <w:vertAlign w:val="subscript"/>
              </w:rPr>
              <w:t>endi</w:t>
            </w:r>
            <w:r>
              <w:rPr>
                <w:rFonts w:ascii="Calibri" w:hAnsi="Calibri"/>
                <w:color w:val="000000"/>
                <w:sz w:val="40"/>
                <w:szCs w:val="40"/>
                <w:shd w:val="clear" w:color="auto" w:fill="FFFF00"/>
                <w:vertAlign w:val="subscript"/>
              </w:rPr>
              <w:t>ng Final Census Bureau Executive Review and C</w:t>
            </w:r>
            <w:r w:rsidRPr="00A96C34">
              <w:rPr>
                <w:rFonts w:ascii="Calibri" w:hAnsi="Calibri"/>
                <w:color w:val="000000"/>
                <w:sz w:val="40"/>
                <w:szCs w:val="40"/>
                <w:shd w:val="clear" w:color="auto" w:fill="FFFF00"/>
                <w:vertAlign w:val="subscript"/>
              </w:rPr>
              <w:t>learance.</w:t>
            </w:r>
          </w:p>
          <w:p w14:paraId="52B229DE" w14:textId="77777777" w:rsidR="005F59B4" w:rsidRPr="00002CB1" w:rsidRDefault="005F59B4" w:rsidP="005F59B4">
            <w:pPr>
              <w:jc w:val="center"/>
              <w:rPr>
                <w:b/>
                <w:bCs/>
                <w:sz w:val="36"/>
                <w:szCs w:val="36"/>
              </w:rPr>
            </w:pPr>
          </w:p>
          <w:p w14:paraId="52B229DF" w14:textId="77777777" w:rsidR="005F59B4" w:rsidRPr="00002CB1" w:rsidRDefault="005F59B4" w:rsidP="005F59B4">
            <w:pPr>
              <w:rPr>
                <w:sz w:val="36"/>
                <w:szCs w:val="36"/>
              </w:rPr>
            </w:pPr>
          </w:p>
          <w:p w14:paraId="52B229E0" w14:textId="548C856E" w:rsidR="005F59B4" w:rsidRPr="00CC41C0" w:rsidRDefault="005F59B4" w:rsidP="00CC41C0">
            <w:pPr>
              <w:jc w:val="center"/>
              <w:rPr>
                <w:b/>
              </w:rPr>
            </w:pPr>
          </w:p>
        </w:tc>
        <w:tc>
          <w:tcPr>
            <w:tcW w:w="2160" w:type="dxa"/>
            <w:tcBorders>
              <w:top w:val="single" w:sz="6" w:space="0" w:color="000000"/>
              <w:left w:val="single" w:sz="6" w:space="0" w:color="000000"/>
            </w:tcBorders>
          </w:tcPr>
          <w:p w14:paraId="52B229E1" w14:textId="77777777" w:rsidR="005F59B4" w:rsidRPr="006241D1" w:rsidRDefault="005F59B4" w:rsidP="005F59B4"/>
        </w:tc>
      </w:tr>
      <w:tr w:rsidR="005F59B4" w:rsidRPr="006241D1" w14:paraId="52B229E6" w14:textId="77777777" w:rsidTr="005F59B4">
        <w:trPr>
          <w:cantSplit/>
          <w:trHeight w:val="856"/>
        </w:trPr>
        <w:tc>
          <w:tcPr>
            <w:tcW w:w="7650" w:type="dxa"/>
            <w:tcBorders>
              <w:top w:val="single" w:sz="6" w:space="0" w:color="000000"/>
            </w:tcBorders>
          </w:tcPr>
          <w:p w14:paraId="52B229E3" w14:textId="77777777" w:rsidR="005F59B4" w:rsidRPr="006241D1" w:rsidRDefault="005F59B4" w:rsidP="005F59B4">
            <w:r w:rsidRPr="006241D1">
              <w:rPr>
                <w:noProof/>
              </w:rPr>
              <w:drawing>
                <wp:inline distT="0" distB="0" distL="0" distR="0" wp14:anchorId="52B22BAB" wp14:editId="52B22BAC">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52B229E4" w14:textId="77777777" w:rsidR="005F59B4" w:rsidRPr="006241D1" w:rsidRDefault="005F59B4" w:rsidP="005F59B4">
            <w:pPr>
              <w:rPr>
                <w:szCs w:val="24"/>
              </w:rPr>
            </w:pPr>
          </w:p>
          <w:p w14:paraId="28C87FD6" w14:textId="1C292F9C" w:rsidR="005F59B4" w:rsidRDefault="000769C0" w:rsidP="006D5D86">
            <w:pPr>
              <w:rPr>
                <w:szCs w:val="24"/>
              </w:rPr>
            </w:pPr>
            <w:r>
              <w:rPr>
                <w:szCs w:val="24"/>
              </w:rPr>
              <w:t xml:space="preserve">August </w:t>
            </w:r>
            <w:r w:rsidR="00B34CC6">
              <w:rPr>
                <w:szCs w:val="24"/>
              </w:rPr>
              <w:t>31</w:t>
            </w:r>
            <w:r w:rsidR="00B22B0A">
              <w:rPr>
                <w:szCs w:val="24"/>
              </w:rPr>
              <w:t>, 201</w:t>
            </w:r>
            <w:r w:rsidR="00B34CC6">
              <w:rPr>
                <w:szCs w:val="24"/>
              </w:rPr>
              <w:t>8</w:t>
            </w:r>
          </w:p>
          <w:p w14:paraId="52B229E5" w14:textId="3F9DCF8E" w:rsidR="008729E4" w:rsidRPr="006241D1" w:rsidRDefault="008729E4" w:rsidP="00B34CC6">
            <w:pPr>
              <w:rPr>
                <w:szCs w:val="24"/>
              </w:rPr>
            </w:pPr>
            <w:r>
              <w:rPr>
                <w:szCs w:val="24"/>
              </w:rPr>
              <w:t xml:space="preserve">Version </w:t>
            </w:r>
            <w:r w:rsidR="00B34CC6">
              <w:rPr>
                <w:szCs w:val="24"/>
              </w:rPr>
              <w:t>1.0</w:t>
            </w:r>
          </w:p>
        </w:tc>
      </w:tr>
    </w:tbl>
    <w:sdt>
      <w:sdtPr>
        <w:rPr>
          <w:rFonts w:ascii="Times New Roman" w:hAnsi="Times New Roman"/>
          <w:b w:val="0"/>
          <w:bCs w:val="0"/>
          <w:color w:val="auto"/>
          <w:sz w:val="20"/>
          <w:szCs w:val="20"/>
        </w:rPr>
        <w:id w:val="-1478066766"/>
        <w:docPartObj>
          <w:docPartGallery w:val="Table of Contents"/>
          <w:docPartUnique/>
        </w:docPartObj>
      </w:sdtPr>
      <w:sdtEndPr>
        <w:rPr>
          <w:noProof/>
        </w:rPr>
      </w:sdtEndPr>
      <w:sdtContent>
        <w:p w14:paraId="6F78B138" w14:textId="4FE73E49" w:rsidR="00694E34" w:rsidRDefault="00694E34" w:rsidP="0076609D">
          <w:pPr>
            <w:pStyle w:val="TOCHeading"/>
            <w:numPr>
              <w:ilvl w:val="0"/>
              <w:numId w:val="0"/>
            </w:numPr>
          </w:pPr>
          <w:r>
            <w:t>Table of Contents</w:t>
          </w:r>
        </w:p>
        <w:p w14:paraId="17D6FEA5" w14:textId="7B92C18E" w:rsidR="00D70611" w:rsidRDefault="00694E34">
          <w:pPr>
            <w:pStyle w:val="TOC1"/>
            <w:tabs>
              <w:tab w:val="left" w:pos="400"/>
              <w:tab w:val="right" w:leader="dot" w:pos="9350"/>
            </w:tabs>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522889719" w:history="1">
            <w:r w:rsidR="00D70611" w:rsidRPr="00654601">
              <w:rPr>
                <w:rStyle w:val="Hyperlink"/>
                <w:noProof/>
              </w:rPr>
              <w:t>I.</w:t>
            </w:r>
            <w:r w:rsidR="00D70611">
              <w:rPr>
                <w:rFonts w:asciiTheme="minorHAnsi" w:eastAsiaTheme="minorEastAsia" w:hAnsiTheme="minorHAnsi" w:cstheme="minorBidi"/>
                <w:bCs w:val="0"/>
                <w:noProof/>
                <w:sz w:val="22"/>
                <w:szCs w:val="22"/>
              </w:rPr>
              <w:tab/>
            </w:r>
            <w:r w:rsidR="00D70611" w:rsidRPr="00654601">
              <w:rPr>
                <w:rStyle w:val="Hyperlink"/>
                <w:noProof/>
              </w:rPr>
              <w:t>Introduction</w:t>
            </w:r>
            <w:r w:rsidR="00D70611">
              <w:rPr>
                <w:noProof/>
                <w:webHidden/>
              </w:rPr>
              <w:tab/>
            </w:r>
            <w:r w:rsidR="00D70611">
              <w:rPr>
                <w:noProof/>
                <w:webHidden/>
              </w:rPr>
              <w:fldChar w:fldCharType="begin"/>
            </w:r>
            <w:r w:rsidR="00D70611">
              <w:rPr>
                <w:noProof/>
                <w:webHidden/>
              </w:rPr>
              <w:instrText xml:space="preserve"> PAGEREF _Toc522889719 \h </w:instrText>
            </w:r>
            <w:r w:rsidR="00D70611">
              <w:rPr>
                <w:noProof/>
                <w:webHidden/>
              </w:rPr>
            </w:r>
            <w:r w:rsidR="00D70611">
              <w:rPr>
                <w:noProof/>
                <w:webHidden/>
              </w:rPr>
              <w:fldChar w:fldCharType="separate"/>
            </w:r>
            <w:r w:rsidR="00DF154A">
              <w:rPr>
                <w:noProof/>
                <w:webHidden/>
              </w:rPr>
              <w:t>1</w:t>
            </w:r>
            <w:r w:rsidR="00D70611">
              <w:rPr>
                <w:noProof/>
                <w:webHidden/>
              </w:rPr>
              <w:fldChar w:fldCharType="end"/>
            </w:r>
          </w:hyperlink>
        </w:p>
        <w:p w14:paraId="2DF3BFB5" w14:textId="7D22C100"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0" w:history="1">
            <w:r w:rsidR="00D70611" w:rsidRPr="00654601">
              <w:rPr>
                <w:rStyle w:val="Hyperlink"/>
                <w:noProof/>
              </w:rPr>
              <w:t>II.</w:t>
            </w:r>
            <w:r w:rsidR="00D70611">
              <w:rPr>
                <w:rFonts w:asciiTheme="minorHAnsi" w:eastAsiaTheme="minorEastAsia" w:hAnsiTheme="minorHAnsi" w:cstheme="minorBidi"/>
                <w:bCs w:val="0"/>
                <w:noProof/>
                <w:sz w:val="22"/>
                <w:szCs w:val="22"/>
              </w:rPr>
              <w:tab/>
            </w:r>
            <w:r w:rsidR="00D70611" w:rsidRPr="00654601">
              <w:rPr>
                <w:rStyle w:val="Hyperlink"/>
                <w:noProof/>
              </w:rPr>
              <w:t>Background</w:t>
            </w:r>
            <w:r w:rsidR="00D70611">
              <w:rPr>
                <w:noProof/>
                <w:webHidden/>
              </w:rPr>
              <w:tab/>
            </w:r>
            <w:r w:rsidR="00D70611">
              <w:rPr>
                <w:noProof/>
                <w:webHidden/>
              </w:rPr>
              <w:fldChar w:fldCharType="begin"/>
            </w:r>
            <w:r w:rsidR="00D70611">
              <w:rPr>
                <w:noProof/>
                <w:webHidden/>
              </w:rPr>
              <w:instrText xml:space="preserve"> PAGEREF _Toc522889720 \h </w:instrText>
            </w:r>
            <w:r w:rsidR="00D70611">
              <w:rPr>
                <w:noProof/>
                <w:webHidden/>
              </w:rPr>
            </w:r>
            <w:r w:rsidR="00D70611">
              <w:rPr>
                <w:noProof/>
                <w:webHidden/>
              </w:rPr>
              <w:fldChar w:fldCharType="separate"/>
            </w:r>
            <w:r w:rsidR="00DF154A">
              <w:rPr>
                <w:noProof/>
                <w:webHidden/>
              </w:rPr>
              <w:t>1</w:t>
            </w:r>
            <w:r w:rsidR="00D70611">
              <w:rPr>
                <w:noProof/>
                <w:webHidden/>
              </w:rPr>
              <w:fldChar w:fldCharType="end"/>
            </w:r>
          </w:hyperlink>
        </w:p>
        <w:p w14:paraId="7B0E4C55" w14:textId="7B176887"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1" w:history="1">
            <w:r w:rsidR="00D70611" w:rsidRPr="00654601">
              <w:rPr>
                <w:rStyle w:val="Hyperlink"/>
                <w:noProof/>
              </w:rPr>
              <w:t>III.</w:t>
            </w:r>
            <w:r w:rsidR="00D70611">
              <w:rPr>
                <w:rFonts w:asciiTheme="minorHAnsi" w:eastAsiaTheme="minorEastAsia" w:hAnsiTheme="minorHAnsi" w:cstheme="minorBidi"/>
                <w:bCs w:val="0"/>
                <w:noProof/>
                <w:sz w:val="22"/>
                <w:szCs w:val="22"/>
              </w:rPr>
              <w:tab/>
            </w:r>
            <w:r w:rsidR="00D70611" w:rsidRPr="00654601">
              <w:rPr>
                <w:rStyle w:val="Hyperlink"/>
                <w:noProof/>
              </w:rPr>
              <w:t>Assumptions</w:t>
            </w:r>
            <w:r w:rsidR="00D70611">
              <w:rPr>
                <w:noProof/>
                <w:webHidden/>
              </w:rPr>
              <w:tab/>
            </w:r>
            <w:r w:rsidR="00D70611">
              <w:rPr>
                <w:noProof/>
                <w:webHidden/>
              </w:rPr>
              <w:fldChar w:fldCharType="begin"/>
            </w:r>
            <w:r w:rsidR="00D70611">
              <w:rPr>
                <w:noProof/>
                <w:webHidden/>
              </w:rPr>
              <w:instrText xml:space="preserve"> PAGEREF _Toc522889721 \h </w:instrText>
            </w:r>
            <w:r w:rsidR="00D70611">
              <w:rPr>
                <w:noProof/>
                <w:webHidden/>
              </w:rPr>
            </w:r>
            <w:r w:rsidR="00D70611">
              <w:rPr>
                <w:noProof/>
                <w:webHidden/>
              </w:rPr>
              <w:fldChar w:fldCharType="separate"/>
            </w:r>
            <w:r w:rsidR="00DF154A">
              <w:rPr>
                <w:noProof/>
                <w:webHidden/>
              </w:rPr>
              <w:t>2</w:t>
            </w:r>
            <w:r w:rsidR="00D70611">
              <w:rPr>
                <w:noProof/>
                <w:webHidden/>
              </w:rPr>
              <w:fldChar w:fldCharType="end"/>
            </w:r>
          </w:hyperlink>
        </w:p>
        <w:p w14:paraId="6E9340F4" w14:textId="0F484906"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2" w:history="1">
            <w:r w:rsidR="00D70611" w:rsidRPr="00654601">
              <w:rPr>
                <w:rStyle w:val="Hyperlink"/>
                <w:noProof/>
              </w:rPr>
              <w:t>IV.</w:t>
            </w:r>
            <w:r w:rsidR="00D70611">
              <w:rPr>
                <w:rFonts w:asciiTheme="minorHAnsi" w:eastAsiaTheme="minorEastAsia" w:hAnsiTheme="minorHAnsi" w:cstheme="minorBidi"/>
                <w:bCs w:val="0"/>
                <w:noProof/>
                <w:sz w:val="22"/>
                <w:szCs w:val="22"/>
              </w:rPr>
              <w:tab/>
            </w:r>
            <w:r w:rsidR="00D70611" w:rsidRPr="00654601">
              <w:rPr>
                <w:rStyle w:val="Hyperlink"/>
                <w:noProof/>
              </w:rPr>
              <w:t>Scope of Assessment Content and Questions To Be Answered</w:t>
            </w:r>
            <w:r w:rsidR="00D70611">
              <w:rPr>
                <w:noProof/>
                <w:webHidden/>
              </w:rPr>
              <w:tab/>
            </w:r>
            <w:r w:rsidR="00D70611">
              <w:rPr>
                <w:noProof/>
                <w:webHidden/>
              </w:rPr>
              <w:fldChar w:fldCharType="begin"/>
            </w:r>
            <w:r w:rsidR="00D70611">
              <w:rPr>
                <w:noProof/>
                <w:webHidden/>
              </w:rPr>
              <w:instrText xml:space="preserve"> PAGEREF _Toc522889722 \h </w:instrText>
            </w:r>
            <w:r w:rsidR="00D70611">
              <w:rPr>
                <w:noProof/>
                <w:webHidden/>
              </w:rPr>
            </w:r>
            <w:r w:rsidR="00D70611">
              <w:rPr>
                <w:noProof/>
                <w:webHidden/>
              </w:rPr>
              <w:fldChar w:fldCharType="separate"/>
            </w:r>
            <w:r w:rsidR="00DF154A">
              <w:rPr>
                <w:noProof/>
                <w:webHidden/>
              </w:rPr>
              <w:t>3</w:t>
            </w:r>
            <w:r w:rsidR="00D70611">
              <w:rPr>
                <w:noProof/>
                <w:webHidden/>
              </w:rPr>
              <w:fldChar w:fldCharType="end"/>
            </w:r>
          </w:hyperlink>
        </w:p>
        <w:p w14:paraId="222FB605" w14:textId="4D4A91D0"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3" w:history="1">
            <w:r w:rsidR="00D70611" w:rsidRPr="00654601">
              <w:rPr>
                <w:rStyle w:val="Hyperlink"/>
                <w:noProof/>
              </w:rPr>
              <w:t>V.</w:t>
            </w:r>
            <w:r w:rsidR="00D70611">
              <w:rPr>
                <w:rFonts w:asciiTheme="minorHAnsi" w:eastAsiaTheme="minorEastAsia" w:hAnsiTheme="minorHAnsi" w:cstheme="minorBidi"/>
                <w:bCs w:val="0"/>
                <w:noProof/>
                <w:sz w:val="22"/>
                <w:szCs w:val="22"/>
              </w:rPr>
              <w:tab/>
            </w:r>
            <w:r w:rsidR="00D70611" w:rsidRPr="00654601">
              <w:rPr>
                <w:rStyle w:val="Hyperlink"/>
                <w:noProof/>
              </w:rPr>
              <w:t>Methodology</w:t>
            </w:r>
            <w:r w:rsidR="00D70611">
              <w:rPr>
                <w:noProof/>
                <w:webHidden/>
              </w:rPr>
              <w:tab/>
            </w:r>
            <w:r w:rsidR="00D70611">
              <w:rPr>
                <w:noProof/>
                <w:webHidden/>
              </w:rPr>
              <w:fldChar w:fldCharType="begin"/>
            </w:r>
            <w:r w:rsidR="00D70611">
              <w:rPr>
                <w:noProof/>
                <w:webHidden/>
              </w:rPr>
              <w:instrText xml:space="preserve"> PAGEREF _Toc522889723 \h </w:instrText>
            </w:r>
            <w:r w:rsidR="00D70611">
              <w:rPr>
                <w:noProof/>
                <w:webHidden/>
              </w:rPr>
            </w:r>
            <w:r w:rsidR="00D70611">
              <w:rPr>
                <w:noProof/>
                <w:webHidden/>
              </w:rPr>
              <w:fldChar w:fldCharType="separate"/>
            </w:r>
            <w:r w:rsidR="00DF154A">
              <w:rPr>
                <w:noProof/>
                <w:webHidden/>
              </w:rPr>
              <w:t>5</w:t>
            </w:r>
            <w:r w:rsidR="00D70611">
              <w:rPr>
                <w:noProof/>
                <w:webHidden/>
              </w:rPr>
              <w:fldChar w:fldCharType="end"/>
            </w:r>
          </w:hyperlink>
        </w:p>
        <w:p w14:paraId="1B66AE84" w14:textId="551B24DD"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4" w:history="1">
            <w:r w:rsidR="00D70611" w:rsidRPr="00654601">
              <w:rPr>
                <w:rStyle w:val="Hyperlink"/>
                <w:noProof/>
              </w:rPr>
              <w:t>VI.</w:t>
            </w:r>
            <w:r w:rsidR="00D70611">
              <w:rPr>
                <w:rFonts w:asciiTheme="minorHAnsi" w:eastAsiaTheme="minorEastAsia" w:hAnsiTheme="minorHAnsi" w:cstheme="minorBidi"/>
                <w:bCs w:val="0"/>
                <w:noProof/>
                <w:sz w:val="22"/>
                <w:szCs w:val="22"/>
              </w:rPr>
              <w:tab/>
            </w:r>
            <w:r w:rsidR="00D70611" w:rsidRPr="00654601">
              <w:rPr>
                <w:rStyle w:val="Hyperlink"/>
                <w:noProof/>
              </w:rPr>
              <w:t>Table Headers</w:t>
            </w:r>
            <w:r w:rsidR="00D70611">
              <w:rPr>
                <w:noProof/>
                <w:webHidden/>
              </w:rPr>
              <w:tab/>
            </w:r>
            <w:r w:rsidR="00D70611">
              <w:rPr>
                <w:noProof/>
                <w:webHidden/>
              </w:rPr>
              <w:fldChar w:fldCharType="begin"/>
            </w:r>
            <w:r w:rsidR="00D70611">
              <w:rPr>
                <w:noProof/>
                <w:webHidden/>
              </w:rPr>
              <w:instrText xml:space="preserve"> PAGEREF _Toc522889724 \h </w:instrText>
            </w:r>
            <w:r w:rsidR="00D70611">
              <w:rPr>
                <w:noProof/>
                <w:webHidden/>
              </w:rPr>
            </w:r>
            <w:r w:rsidR="00D70611">
              <w:rPr>
                <w:noProof/>
                <w:webHidden/>
              </w:rPr>
              <w:fldChar w:fldCharType="separate"/>
            </w:r>
            <w:r w:rsidR="00DF154A">
              <w:rPr>
                <w:noProof/>
                <w:webHidden/>
              </w:rPr>
              <w:t>6</w:t>
            </w:r>
            <w:r w:rsidR="00D70611">
              <w:rPr>
                <w:noProof/>
                <w:webHidden/>
              </w:rPr>
              <w:fldChar w:fldCharType="end"/>
            </w:r>
          </w:hyperlink>
        </w:p>
        <w:p w14:paraId="4D41C97B" w14:textId="410B6781" w:rsidR="00D70611" w:rsidRDefault="008F049D">
          <w:pPr>
            <w:pStyle w:val="TOC1"/>
            <w:tabs>
              <w:tab w:val="left" w:pos="800"/>
              <w:tab w:val="right" w:leader="dot" w:pos="9350"/>
            </w:tabs>
            <w:rPr>
              <w:rFonts w:asciiTheme="minorHAnsi" w:eastAsiaTheme="minorEastAsia" w:hAnsiTheme="minorHAnsi" w:cstheme="minorBidi"/>
              <w:bCs w:val="0"/>
              <w:noProof/>
              <w:sz w:val="22"/>
              <w:szCs w:val="22"/>
            </w:rPr>
          </w:pPr>
          <w:hyperlink w:anchor="_Toc522889725" w:history="1">
            <w:r w:rsidR="00D70611" w:rsidRPr="00654601">
              <w:rPr>
                <w:rStyle w:val="Hyperlink"/>
                <w:noProof/>
              </w:rPr>
              <w:t>VII.</w:t>
            </w:r>
            <w:r w:rsidR="00D70611">
              <w:rPr>
                <w:rFonts w:asciiTheme="minorHAnsi" w:eastAsiaTheme="minorEastAsia" w:hAnsiTheme="minorHAnsi" w:cstheme="minorBidi"/>
                <w:bCs w:val="0"/>
                <w:noProof/>
                <w:sz w:val="22"/>
                <w:szCs w:val="22"/>
              </w:rPr>
              <w:tab/>
            </w:r>
            <w:r w:rsidR="00D70611" w:rsidRPr="00654601">
              <w:rPr>
                <w:rStyle w:val="Hyperlink"/>
                <w:noProof/>
              </w:rPr>
              <w:t>Risks/Limitations</w:t>
            </w:r>
            <w:r w:rsidR="00D70611">
              <w:rPr>
                <w:noProof/>
                <w:webHidden/>
              </w:rPr>
              <w:tab/>
            </w:r>
            <w:r w:rsidR="00D70611">
              <w:rPr>
                <w:noProof/>
                <w:webHidden/>
              </w:rPr>
              <w:fldChar w:fldCharType="begin"/>
            </w:r>
            <w:r w:rsidR="00D70611">
              <w:rPr>
                <w:noProof/>
                <w:webHidden/>
              </w:rPr>
              <w:instrText xml:space="preserve"> PAGEREF _Toc522889725 \h </w:instrText>
            </w:r>
            <w:r w:rsidR="00D70611">
              <w:rPr>
                <w:noProof/>
                <w:webHidden/>
              </w:rPr>
            </w:r>
            <w:r w:rsidR="00D70611">
              <w:rPr>
                <w:noProof/>
                <w:webHidden/>
              </w:rPr>
              <w:fldChar w:fldCharType="separate"/>
            </w:r>
            <w:r w:rsidR="00DF154A">
              <w:rPr>
                <w:noProof/>
                <w:webHidden/>
              </w:rPr>
              <w:t>7</w:t>
            </w:r>
            <w:r w:rsidR="00D70611">
              <w:rPr>
                <w:noProof/>
                <w:webHidden/>
              </w:rPr>
              <w:fldChar w:fldCharType="end"/>
            </w:r>
          </w:hyperlink>
        </w:p>
        <w:p w14:paraId="6FDB511E" w14:textId="4621C5B9" w:rsidR="00D70611" w:rsidRDefault="008F049D">
          <w:pPr>
            <w:pStyle w:val="TOC1"/>
            <w:tabs>
              <w:tab w:val="left" w:pos="800"/>
              <w:tab w:val="right" w:leader="dot" w:pos="9350"/>
            </w:tabs>
            <w:rPr>
              <w:rFonts w:asciiTheme="minorHAnsi" w:eastAsiaTheme="minorEastAsia" w:hAnsiTheme="minorHAnsi" w:cstheme="minorBidi"/>
              <w:bCs w:val="0"/>
              <w:noProof/>
              <w:sz w:val="22"/>
              <w:szCs w:val="22"/>
            </w:rPr>
          </w:pPr>
          <w:hyperlink w:anchor="_Toc522889726" w:history="1">
            <w:r w:rsidR="00D70611" w:rsidRPr="00654601">
              <w:rPr>
                <w:rStyle w:val="Hyperlink"/>
                <w:noProof/>
              </w:rPr>
              <w:t>VIII.</w:t>
            </w:r>
            <w:r w:rsidR="00D70611">
              <w:rPr>
                <w:rFonts w:asciiTheme="minorHAnsi" w:eastAsiaTheme="minorEastAsia" w:hAnsiTheme="minorHAnsi" w:cstheme="minorBidi"/>
                <w:bCs w:val="0"/>
                <w:noProof/>
                <w:sz w:val="22"/>
                <w:szCs w:val="22"/>
              </w:rPr>
              <w:tab/>
            </w:r>
            <w:r w:rsidR="00D70611" w:rsidRPr="00654601">
              <w:rPr>
                <w:rStyle w:val="Hyperlink"/>
                <w:noProof/>
              </w:rPr>
              <w:t>Measures of Success</w:t>
            </w:r>
            <w:r w:rsidR="00D70611">
              <w:rPr>
                <w:noProof/>
                <w:webHidden/>
              </w:rPr>
              <w:tab/>
            </w:r>
            <w:r w:rsidR="00D70611">
              <w:rPr>
                <w:noProof/>
                <w:webHidden/>
              </w:rPr>
              <w:fldChar w:fldCharType="begin"/>
            </w:r>
            <w:r w:rsidR="00D70611">
              <w:rPr>
                <w:noProof/>
                <w:webHidden/>
              </w:rPr>
              <w:instrText xml:space="preserve"> PAGEREF _Toc522889726 \h </w:instrText>
            </w:r>
            <w:r w:rsidR="00D70611">
              <w:rPr>
                <w:noProof/>
                <w:webHidden/>
              </w:rPr>
            </w:r>
            <w:r w:rsidR="00D70611">
              <w:rPr>
                <w:noProof/>
                <w:webHidden/>
              </w:rPr>
              <w:fldChar w:fldCharType="separate"/>
            </w:r>
            <w:r w:rsidR="00DF154A">
              <w:rPr>
                <w:noProof/>
                <w:webHidden/>
              </w:rPr>
              <w:t>7</w:t>
            </w:r>
            <w:r w:rsidR="00D70611">
              <w:rPr>
                <w:noProof/>
                <w:webHidden/>
              </w:rPr>
              <w:fldChar w:fldCharType="end"/>
            </w:r>
          </w:hyperlink>
        </w:p>
        <w:p w14:paraId="4BC3D925" w14:textId="5031E158"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7" w:history="1">
            <w:r w:rsidR="00D70611" w:rsidRPr="00654601">
              <w:rPr>
                <w:rStyle w:val="Hyperlink"/>
                <w:noProof/>
              </w:rPr>
              <w:t>IX.</w:t>
            </w:r>
            <w:r w:rsidR="00D70611">
              <w:rPr>
                <w:rFonts w:asciiTheme="minorHAnsi" w:eastAsiaTheme="minorEastAsia" w:hAnsiTheme="minorHAnsi" w:cstheme="minorBidi"/>
                <w:bCs w:val="0"/>
                <w:noProof/>
                <w:sz w:val="22"/>
                <w:szCs w:val="22"/>
              </w:rPr>
              <w:tab/>
            </w:r>
            <w:r w:rsidR="00D70611" w:rsidRPr="00654601">
              <w:rPr>
                <w:rStyle w:val="Hyperlink"/>
                <w:noProof/>
              </w:rPr>
              <w:t>Division Responsibilities</w:t>
            </w:r>
            <w:r w:rsidR="00D70611">
              <w:rPr>
                <w:noProof/>
                <w:webHidden/>
              </w:rPr>
              <w:tab/>
            </w:r>
            <w:r w:rsidR="00D70611">
              <w:rPr>
                <w:noProof/>
                <w:webHidden/>
              </w:rPr>
              <w:fldChar w:fldCharType="begin"/>
            </w:r>
            <w:r w:rsidR="00D70611">
              <w:rPr>
                <w:noProof/>
                <w:webHidden/>
              </w:rPr>
              <w:instrText xml:space="preserve"> PAGEREF _Toc522889727 \h </w:instrText>
            </w:r>
            <w:r w:rsidR="00D70611">
              <w:rPr>
                <w:noProof/>
                <w:webHidden/>
              </w:rPr>
            </w:r>
            <w:r w:rsidR="00D70611">
              <w:rPr>
                <w:noProof/>
                <w:webHidden/>
              </w:rPr>
              <w:fldChar w:fldCharType="separate"/>
            </w:r>
            <w:r w:rsidR="00DF154A">
              <w:rPr>
                <w:noProof/>
                <w:webHidden/>
              </w:rPr>
              <w:t>8</w:t>
            </w:r>
            <w:r w:rsidR="00D70611">
              <w:rPr>
                <w:noProof/>
                <w:webHidden/>
              </w:rPr>
              <w:fldChar w:fldCharType="end"/>
            </w:r>
          </w:hyperlink>
        </w:p>
        <w:p w14:paraId="336E33FD" w14:textId="11363297"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8" w:history="1">
            <w:r w:rsidR="00D70611" w:rsidRPr="00654601">
              <w:rPr>
                <w:rStyle w:val="Hyperlink"/>
                <w:noProof/>
              </w:rPr>
              <w:t>X.</w:t>
            </w:r>
            <w:r w:rsidR="00D70611">
              <w:rPr>
                <w:rFonts w:asciiTheme="minorHAnsi" w:eastAsiaTheme="minorEastAsia" w:hAnsiTheme="minorHAnsi" w:cstheme="minorBidi"/>
                <w:bCs w:val="0"/>
                <w:noProof/>
                <w:sz w:val="22"/>
                <w:szCs w:val="22"/>
              </w:rPr>
              <w:tab/>
            </w:r>
            <w:r w:rsidR="00D70611" w:rsidRPr="00654601">
              <w:rPr>
                <w:rStyle w:val="Hyperlink"/>
                <w:noProof/>
              </w:rPr>
              <w:t>Review/Approval Table</w:t>
            </w:r>
            <w:r w:rsidR="00D70611">
              <w:rPr>
                <w:noProof/>
                <w:webHidden/>
              </w:rPr>
              <w:tab/>
            </w:r>
            <w:r w:rsidR="00D70611">
              <w:rPr>
                <w:noProof/>
                <w:webHidden/>
              </w:rPr>
              <w:fldChar w:fldCharType="begin"/>
            </w:r>
            <w:r w:rsidR="00D70611">
              <w:rPr>
                <w:noProof/>
                <w:webHidden/>
              </w:rPr>
              <w:instrText xml:space="preserve"> PAGEREF _Toc522889728 \h </w:instrText>
            </w:r>
            <w:r w:rsidR="00D70611">
              <w:rPr>
                <w:noProof/>
                <w:webHidden/>
              </w:rPr>
            </w:r>
            <w:r w:rsidR="00D70611">
              <w:rPr>
                <w:noProof/>
                <w:webHidden/>
              </w:rPr>
              <w:fldChar w:fldCharType="separate"/>
            </w:r>
            <w:r w:rsidR="00DF154A">
              <w:rPr>
                <w:noProof/>
                <w:webHidden/>
              </w:rPr>
              <w:t>9</w:t>
            </w:r>
            <w:r w:rsidR="00D70611">
              <w:rPr>
                <w:noProof/>
                <w:webHidden/>
              </w:rPr>
              <w:fldChar w:fldCharType="end"/>
            </w:r>
          </w:hyperlink>
        </w:p>
        <w:p w14:paraId="25CD38B2" w14:textId="54553667" w:rsidR="00D70611" w:rsidRDefault="008F049D">
          <w:pPr>
            <w:pStyle w:val="TOC1"/>
            <w:tabs>
              <w:tab w:val="left" w:pos="600"/>
              <w:tab w:val="right" w:leader="dot" w:pos="9350"/>
            </w:tabs>
            <w:rPr>
              <w:rFonts w:asciiTheme="minorHAnsi" w:eastAsiaTheme="minorEastAsia" w:hAnsiTheme="minorHAnsi" w:cstheme="minorBidi"/>
              <w:bCs w:val="0"/>
              <w:noProof/>
              <w:sz w:val="22"/>
              <w:szCs w:val="22"/>
            </w:rPr>
          </w:pPr>
          <w:hyperlink w:anchor="_Toc522889729" w:history="1">
            <w:r w:rsidR="00D70611" w:rsidRPr="00654601">
              <w:rPr>
                <w:rStyle w:val="Hyperlink"/>
                <w:noProof/>
              </w:rPr>
              <w:t>XI.</w:t>
            </w:r>
            <w:r w:rsidR="00D70611">
              <w:rPr>
                <w:rFonts w:asciiTheme="minorHAnsi" w:eastAsiaTheme="minorEastAsia" w:hAnsiTheme="minorHAnsi" w:cstheme="minorBidi"/>
                <w:bCs w:val="0"/>
                <w:noProof/>
                <w:sz w:val="22"/>
                <w:szCs w:val="22"/>
              </w:rPr>
              <w:tab/>
            </w:r>
            <w:r w:rsidR="00D70611" w:rsidRPr="00654601">
              <w:rPr>
                <w:rStyle w:val="Hyperlink"/>
                <w:noProof/>
              </w:rPr>
              <w:t>Document Revision and Version Control History</w:t>
            </w:r>
            <w:r w:rsidR="00D70611">
              <w:rPr>
                <w:noProof/>
                <w:webHidden/>
              </w:rPr>
              <w:tab/>
            </w:r>
            <w:r w:rsidR="00D70611">
              <w:rPr>
                <w:noProof/>
                <w:webHidden/>
              </w:rPr>
              <w:fldChar w:fldCharType="begin"/>
            </w:r>
            <w:r w:rsidR="00D70611">
              <w:rPr>
                <w:noProof/>
                <w:webHidden/>
              </w:rPr>
              <w:instrText xml:space="preserve"> PAGEREF _Toc522889729 \h </w:instrText>
            </w:r>
            <w:r w:rsidR="00D70611">
              <w:rPr>
                <w:noProof/>
                <w:webHidden/>
              </w:rPr>
            </w:r>
            <w:r w:rsidR="00D70611">
              <w:rPr>
                <w:noProof/>
                <w:webHidden/>
              </w:rPr>
              <w:fldChar w:fldCharType="separate"/>
            </w:r>
            <w:r w:rsidR="00DF154A">
              <w:rPr>
                <w:noProof/>
                <w:webHidden/>
              </w:rPr>
              <w:t>9</w:t>
            </w:r>
            <w:r w:rsidR="00D70611">
              <w:rPr>
                <w:noProof/>
                <w:webHidden/>
              </w:rPr>
              <w:fldChar w:fldCharType="end"/>
            </w:r>
          </w:hyperlink>
        </w:p>
        <w:p w14:paraId="4D04B897" w14:textId="7DBFC38E" w:rsidR="00D70611" w:rsidRDefault="008F049D">
          <w:pPr>
            <w:pStyle w:val="TOC1"/>
            <w:tabs>
              <w:tab w:val="left" w:pos="800"/>
              <w:tab w:val="right" w:leader="dot" w:pos="9350"/>
            </w:tabs>
            <w:rPr>
              <w:rFonts w:asciiTheme="minorHAnsi" w:eastAsiaTheme="minorEastAsia" w:hAnsiTheme="minorHAnsi" w:cstheme="minorBidi"/>
              <w:bCs w:val="0"/>
              <w:noProof/>
              <w:sz w:val="22"/>
              <w:szCs w:val="22"/>
            </w:rPr>
          </w:pPr>
          <w:hyperlink w:anchor="_Toc522889730" w:history="1">
            <w:r w:rsidR="00D70611" w:rsidRPr="00654601">
              <w:rPr>
                <w:rStyle w:val="Hyperlink"/>
                <w:noProof/>
              </w:rPr>
              <w:t>XII.</w:t>
            </w:r>
            <w:r w:rsidR="00D70611">
              <w:rPr>
                <w:rFonts w:asciiTheme="minorHAnsi" w:eastAsiaTheme="minorEastAsia" w:hAnsiTheme="minorHAnsi" w:cstheme="minorBidi"/>
                <w:bCs w:val="0"/>
                <w:noProof/>
                <w:sz w:val="22"/>
                <w:szCs w:val="22"/>
              </w:rPr>
              <w:tab/>
            </w:r>
            <w:r w:rsidR="00D70611" w:rsidRPr="00654601">
              <w:rPr>
                <w:rStyle w:val="Hyperlink"/>
                <w:noProof/>
              </w:rPr>
              <w:t>Glossary of Acronyms</w:t>
            </w:r>
            <w:r w:rsidR="00D70611">
              <w:rPr>
                <w:noProof/>
                <w:webHidden/>
              </w:rPr>
              <w:tab/>
            </w:r>
            <w:r w:rsidR="00D70611">
              <w:rPr>
                <w:noProof/>
                <w:webHidden/>
              </w:rPr>
              <w:fldChar w:fldCharType="begin"/>
            </w:r>
            <w:r w:rsidR="00D70611">
              <w:rPr>
                <w:noProof/>
                <w:webHidden/>
              </w:rPr>
              <w:instrText xml:space="preserve"> PAGEREF _Toc522889730 \h </w:instrText>
            </w:r>
            <w:r w:rsidR="00D70611">
              <w:rPr>
                <w:noProof/>
                <w:webHidden/>
              </w:rPr>
            </w:r>
            <w:r w:rsidR="00D70611">
              <w:rPr>
                <w:noProof/>
                <w:webHidden/>
              </w:rPr>
              <w:fldChar w:fldCharType="separate"/>
            </w:r>
            <w:r w:rsidR="00DF154A">
              <w:rPr>
                <w:noProof/>
                <w:webHidden/>
              </w:rPr>
              <w:t>9</w:t>
            </w:r>
            <w:r w:rsidR="00D70611">
              <w:rPr>
                <w:noProof/>
                <w:webHidden/>
              </w:rPr>
              <w:fldChar w:fldCharType="end"/>
            </w:r>
          </w:hyperlink>
        </w:p>
        <w:p w14:paraId="492A4DF9" w14:textId="33C06798" w:rsidR="00D70611" w:rsidRDefault="008F049D">
          <w:pPr>
            <w:pStyle w:val="TOC1"/>
            <w:tabs>
              <w:tab w:val="left" w:pos="800"/>
              <w:tab w:val="right" w:leader="dot" w:pos="9350"/>
            </w:tabs>
            <w:rPr>
              <w:rFonts w:asciiTheme="minorHAnsi" w:eastAsiaTheme="minorEastAsia" w:hAnsiTheme="minorHAnsi" w:cstheme="minorBidi"/>
              <w:bCs w:val="0"/>
              <w:noProof/>
              <w:sz w:val="22"/>
              <w:szCs w:val="22"/>
            </w:rPr>
          </w:pPr>
          <w:hyperlink w:anchor="_Toc522889731" w:history="1">
            <w:r w:rsidR="00D70611" w:rsidRPr="00654601">
              <w:rPr>
                <w:rStyle w:val="Hyperlink"/>
                <w:noProof/>
              </w:rPr>
              <w:t>XIII.</w:t>
            </w:r>
            <w:r w:rsidR="00D70611">
              <w:rPr>
                <w:rFonts w:asciiTheme="minorHAnsi" w:eastAsiaTheme="minorEastAsia" w:hAnsiTheme="minorHAnsi" w:cstheme="minorBidi"/>
                <w:bCs w:val="0"/>
                <w:noProof/>
                <w:sz w:val="22"/>
                <w:szCs w:val="22"/>
              </w:rPr>
              <w:tab/>
            </w:r>
            <w:r w:rsidR="00D70611" w:rsidRPr="00654601">
              <w:rPr>
                <w:rStyle w:val="Hyperlink"/>
                <w:noProof/>
              </w:rPr>
              <w:t>References</w:t>
            </w:r>
            <w:r w:rsidR="00D70611">
              <w:rPr>
                <w:noProof/>
                <w:webHidden/>
              </w:rPr>
              <w:tab/>
            </w:r>
            <w:r w:rsidR="00D70611">
              <w:rPr>
                <w:noProof/>
                <w:webHidden/>
              </w:rPr>
              <w:fldChar w:fldCharType="begin"/>
            </w:r>
            <w:r w:rsidR="00D70611">
              <w:rPr>
                <w:noProof/>
                <w:webHidden/>
              </w:rPr>
              <w:instrText xml:space="preserve"> PAGEREF _Toc522889731 \h </w:instrText>
            </w:r>
            <w:r w:rsidR="00D70611">
              <w:rPr>
                <w:noProof/>
                <w:webHidden/>
              </w:rPr>
            </w:r>
            <w:r w:rsidR="00D70611">
              <w:rPr>
                <w:noProof/>
                <w:webHidden/>
              </w:rPr>
              <w:fldChar w:fldCharType="separate"/>
            </w:r>
            <w:r w:rsidR="00DF154A">
              <w:rPr>
                <w:noProof/>
                <w:webHidden/>
              </w:rPr>
              <w:t>10</w:t>
            </w:r>
            <w:r w:rsidR="00D70611">
              <w:rPr>
                <w:noProof/>
                <w:webHidden/>
              </w:rPr>
              <w:fldChar w:fldCharType="end"/>
            </w:r>
          </w:hyperlink>
        </w:p>
        <w:p w14:paraId="043394B4" w14:textId="3E21200A" w:rsidR="00694E34" w:rsidRDefault="00694E34">
          <w:r>
            <w:rPr>
              <w:b/>
              <w:bCs/>
              <w:noProof/>
            </w:rPr>
            <w:fldChar w:fldCharType="end"/>
          </w:r>
        </w:p>
      </w:sdtContent>
    </w:sdt>
    <w:p w14:paraId="7E078FBB" w14:textId="77777777" w:rsidR="00694E34" w:rsidRDefault="00694E34" w:rsidP="00694E34">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68F6307" w14:textId="77777777" w:rsidR="00694E34" w:rsidRDefault="00694E34"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sectPr w:rsidR="00694E34" w:rsidSect="00AE451E">
          <w:footerReference w:type="default" r:id="rId14"/>
          <w:footerReference w:type="first" r:id="rId15"/>
          <w:type w:val="continuous"/>
          <w:pgSz w:w="12240" w:h="15840"/>
          <w:pgMar w:top="1680" w:right="1440" w:bottom="1496" w:left="1440" w:header="1152" w:footer="1152" w:gutter="0"/>
          <w:cols w:space="720"/>
          <w:docGrid w:linePitch="360"/>
        </w:sectPr>
      </w:pPr>
    </w:p>
    <w:p w14:paraId="52B229E9" w14:textId="77777777" w:rsidR="00D467EF" w:rsidRPr="00D467EF" w:rsidRDefault="00962145" w:rsidP="008D5EF0">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 w:name="_Toc522889719"/>
      <w:r w:rsidRPr="00D467EF">
        <w:rPr>
          <w:sz w:val="24"/>
          <w:szCs w:val="24"/>
        </w:rPr>
        <w:lastRenderedPageBreak/>
        <w:t>Intro</w:t>
      </w:r>
      <w:r w:rsidR="00FD2438" w:rsidRPr="00D467EF">
        <w:rPr>
          <w:sz w:val="24"/>
          <w:szCs w:val="24"/>
        </w:rPr>
        <w:t>duction</w:t>
      </w:r>
      <w:bookmarkEnd w:id="1"/>
    </w:p>
    <w:p w14:paraId="52B229ED" w14:textId="2121E158" w:rsidR="00962145" w:rsidRDefault="00962145">
      <w:pPr>
        <w:numPr>
          <w:ilvl w:val="12"/>
          <w:numId w:val="0"/>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0FBCB" w14:textId="77777777" w:rsidR="005B45A2" w:rsidRPr="00BD1E31" w:rsidRDefault="005B45A2" w:rsidP="005B45A2">
      <w:pPr>
        <w:ind w:left="360"/>
        <w:rPr>
          <w:sz w:val="24"/>
          <w:szCs w:val="24"/>
        </w:rPr>
      </w:pPr>
      <w:r w:rsidRPr="00241D1F">
        <w:rPr>
          <w:sz w:val="24"/>
          <w:szCs w:val="24"/>
        </w:rPr>
        <w:t xml:space="preserve">The </w:t>
      </w:r>
      <w:r>
        <w:rPr>
          <w:sz w:val="24"/>
          <w:szCs w:val="24"/>
        </w:rPr>
        <w:t>2018 End-to-End Census Test</w:t>
      </w:r>
      <w:r w:rsidRPr="00241D1F">
        <w:rPr>
          <w:sz w:val="24"/>
          <w:szCs w:val="24"/>
        </w:rPr>
        <w:t xml:space="preserve">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census.  The </w:t>
      </w:r>
      <w:r>
        <w:rPr>
          <w:sz w:val="24"/>
          <w:szCs w:val="24"/>
        </w:rPr>
        <w:t>2018 End-to-End Census Test</w:t>
      </w:r>
      <w:r w:rsidRPr="00241D1F" w:rsidDel="009F7606">
        <w:rPr>
          <w:sz w:val="24"/>
          <w:szCs w:val="24"/>
        </w:rPr>
        <w:t xml:space="preserve"> </w:t>
      </w:r>
      <w:r w:rsidRPr="00241D1F">
        <w:rPr>
          <w:sz w:val="24"/>
          <w:szCs w:val="24"/>
        </w:rPr>
        <w:t xml:space="preserve">will be held in </w:t>
      </w:r>
      <w:r>
        <w:rPr>
          <w:sz w:val="24"/>
          <w:szCs w:val="24"/>
        </w:rPr>
        <w:t>Providence, Rhode Island.</w:t>
      </w:r>
    </w:p>
    <w:p w14:paraId="788852B7" w14:textId="77777777" w:rsidR="005B45A2" w:rsidRDefault="005B45A2" w:rsidP="005B45A2">
      <w:pPr>
        <w:ind w:left="360"/>
        <w:rPr>
          <w:sz w:val="24"/>
          <w:szCs w:val="24"/>
        </w:rPr>
      </w:pPr>
    </w:p>
    <w:p w14:paraId="20DA2A9F" w14:textId="6410C1B3" w:rsidR="005B45A2" w:rsidRDefault="005B45A2" w:rsidP="005B45A2">
      <w:pPr>
        <w:ind w:left="360"/>
        <w:rPr>
          <w:sz w:val="24"/>
          <w:szCs w:val="24"/>
        </w:rPr>
      </w:pPr>
      <w:r w:rsidRPr="00DF4336">
        <w:rPr>
          <w:sz w:val="24"/>
          <w:szCs w:val="24"/>
        </w:rPr>
        <w:t>The 2018 End-to-End Census Test will be a dress rehearsal for most of the 2020 Census operations, procedures, systems, and field infrastructure to ensure there is proper integration and conformance with functional and non-functional requirements. The test also will produce  prototypes of geographic and data products. Note that the 2018 End-to-End Census Test results cannot be generaliz</w:t>
      </w:r>
      <w:r>
        <w:rPr>
          <w:sz w:val="24"/>
          <w:szCs w:val="24"/>
        </w:rPr>
        <w:t>ed to the entire United States.</w:t>
      </w:r>
      <w:r w:rsidR="00481C27">
        <w:rPr>
          <w:sz w:val="24"/>
          <w:szCs w:val="24"/>
        </w:rPr>
        <w:t xml:space="preserve"> </w:t>
      </w:r>
      <w:r>
        <w:rPr>
          <w:sz w:val="24"/>
          <w:szCs w:val="24"/>
        </w:rPr>
        <w:t xml:space="preserve">Non-ID Processing is one of the </w:t>
      </w:r>
      <w:r w:rsidR="007F1F42">
        <w:rPr>
          <w:sz w:val="24"/>
          <w:szCs w:val="24"/>
        </w:rPr>
        <w:t xml:space="preserve">2020 Census </w:t>
      </w:r>
      <w:r>
        <w:rPr>
          <w:sz w:val="24"/>
          <w:szCs w:val="24"/>
        </w:rPr>
        <w:t xml:space="preserve">operations that will be a part of the </w:t>
      </w:r>
      <w:r w:rsidR="00481C27">
        <w:rPr>
          <w:sz w:val="24"/>
          <w:szCs w:val="24"/>
        </w:rPr>
        <w:t xml:space="preserve">2018 End-to-End Census </w:t>
      </w:r>
      <w:r>
        <w:rPr>
          <w:sz w:val="24"/>
          <w:szCs w:val="24"/>
        </w:rPr>
        <w:t>Test.</w:t>
      </w:r>
    </w:p>
    <w:p w14:paraId="1BB7C88A" w14:textId="77777777" w:rsidR="005B45A2" w:rsidRDefault="005B45A2" w:rsidP="005B45A2">
      <w:pPr>
        <w:ind w:left="360"/>
        <w:rPr>
          <w:sz w:val="24"/>
          <w:szCs w:val="24"/>
        </w:rPr>
      </w:pPr>
    </w:p>
    <w:p w14:paraId="230A3019" w14:textId="0C0F81A1" w:rsidR="00F3058D" w:rsidRDefault="00F3058D" w:rsidP="002E79BA">
      <w:pPr>
        <w:ind w:left="360"/>
        <w:rPr>
          <w:sz w:val="24"/>
          <w:szCs w:val="24"/>
        </w:rPr>
      </w:pPr>
      <w:r>
        <w:rPr>
          <w:sz w:val="24"/>
          <w:szCs w:val="24"/>
        </w:rPr>
        <w:t>Non-ID Processing</w:t>
      </w:r>
      <w:r w:rsidR="00CA2C6F">
        <w:rPr>
          <w:sz w:val="24"/>
          <w:szCs w:val="24"/>
        </w:rPr>
        <w:t xml:space="preserve"> </w:t>
      </w:r>
      <w:r>
        <w:rPr>
          <w:sz w:val="24"/>
          <w:szCs w:val="24"/>
        </w:rPr>
        <w:t xml:space="preserve">utilizes real-time automated processing </w:t>
      </w:r>
      <w:r w:rsidR="004F2C0D">
        <w:rPr>
          <w:sz w:val="24"/>
          <w:szCs w:val="24"/>
        </w:rPr>
        <w:t xml:space="preserve">to </w:t>
      </w:r>
      <w:r>
        <w:rPr>
          <w:sz w:val="24"/>
          <w:szCs w:val="24"/>
        </w:rPr>
        <w:t xml:space="preserve">match </w:t>
      </w:r>
      <w:r w:rsidR="004F2C0D">
        <w:rPr>
          <w:sz w:val="24"/>
          <w:szCs w:val="24"/>
        </w:rPr>
        <w:t xml:space="preserve">each </w:t>
      </w:r>
      <w:r>
        <w:rPr>
          <w:sz w:val="24"/>
          <w:szCs w:val="24"/>
        </w:rPr>
        <w:t xml:space="preserve">non-ID </w:t>
      </w:r>
      <w:r w:rsidR="004F2C0D">
        <w:rPr>
          <w:sz w:val="24"/>
          <w:szCs w:val="24"/>
        </w:rPr>
        <w:t xml:space="preserve">respondent-provided </w:t>
      </w:r>
      <w:r>
        <w:rPr>
          <w:sz w:val="24"/>
          <w:szCs w:val="24"/>
        </w:rPr>
        <w:t xml:space="preserve">address to an existing </w:t>
      </w:r>
      <w:r w:rsidR="004F2C0D">
        <w:rPr>
          <w:sz w:val="24"/>
          <w:szCs w:val="24"/>
        </w:rPr>
        <w:t>Master Address File (</w:t>
      </w:r>
      <w:r>
        <w:rPr>
          <w:sz w:val="24"/>
          <w:szCs w:val="24"/>
        </w:rPr>
        <w:t>MAF</w:t>
      </w:r>
      <w:r w:rsidR="004F2C0D">
        <w:rPr>
          <w:sz w:val="24"/>
          <w:szCs w:val="24"/>
        </w:rPr>
        <w:t>)</w:t>
      </w:r>
      <w:r>
        <w:rPr>
          <w:sz w:val="24"/>
          <w:szCs w:val="24"/>
        </w:rPr>
        <w:t xml:space="preserve"> recor</w:t>
      </w:r>
      <w:r w:rsidR="003350B0">
        <w:rPr>
          <w:sz w:val="24"/>
          <w:szCs w:val="24"/>
        </w:rPr>
        <w:t>d</w:t>
      </w:r>
      <w:r w:rsidR="000C4E46">
        <w:rPr>
          <w:sz w:val="24"/>
          <w:szCs w:val="24"/>
        </w:rPr>
        <w:t xml:space="preserve"> </w:t>
      </w:r>
      <w:r w:rsidR="004F2C0D">
        <w:rPr>
          <w:sz w:val="24"/>
          <w:szCs w:val="24"/>
        </w:rPr>
        <w:t>during internet self response and Census Questionnaire Assistance interviews</w:t>
      </w:r>
      <w:r w:rsidR="005B45A2">
        <w:rPr>
          <w:sz w:val="24"/>
          <w:szCs w:val="24"/>
        </w:rPr>
        <w:t>, or assign census geographic codes (</w:t>
      </w:r>
      <w:r w:rsidR="007F1F42">
        <w:rPr>
          <w:sz w:val="24"/>
          <w:szCs w:val="24"/>
        </w:rPr>
        <w:t>i.e., state, county and basic collection unit “</w:t>
      </w:r>
      <w:r w:rsidR="005B45A2">
        <w:rPr>
          <w:sz w:val="24"/>
          <w:szCs w:val="24"/>
        </w:rPr>
        <w:t>geocodes</w:t>
      </w:r>
      <w:r w:rsidR="007F1F42">
        <w:rPr>
          <w:sz w:val="24"/>
          <w:szCs w:val="24"/>
        </w:rPr>
        <w:t>”</w:t>
      </w:r>
      <w:r w:rsidR="005B45A2">
        <w:rPr>
          <w:sz w:val="24"/>
          <w:szCs w:val="24"/>
        </w:rPr>
        <w:t>) in the event of a nonmatch</w:t>
      </w:r>
      <w:r w:rsidR="004F2C0D">
        <w:rPr>
          <w:sz w:val="24"/>
          <w:szCs w:val="24"/>
        </w:rPr>
        <w:t>.   This</w:t>
      </w:r>
      <w:r w:rsidR="00C670F2">
        <w:rPr>
          <w:sz w:val="24"/>
          <w:szCs w:val="24"/>
        </w:rPr>
        <w:t xml:space="preserve"> initial step is </w:t>
      </w:r>
      <w:r w:rsidR="000C4E46">
        <w:rPr>
          <w:sz w:val="24"/>
          <w:szCs w:val="24"/>
        </w:rPr>
        <w:t>referred to as Real-Time Non-ID Processing (RTNP)</w:t>
      </w:r>
      <w:r w:rsidR="003350B0">
        <w:rPr>
          <w:sz w:val="24"/>
          <w:szCs w:val="24"/>
        </w:rPr>
        <w:t xml:space="preserve">. However if </w:t>
      </w:r>
      <w:r w:rsidR="00C670F2">
        <w:rPr>
          <w:sz w:val="24"/>
          <w:szCs w:val="24"/>
        </w:rPr>
        <w:t xml:space="preserve">a MAF match </w:t>
      </w:r>
      <w:r w:rsidR="003350B0">
        <w:rPr>
          <w:sz w:val="24"/>
          <w:szCs w:val="24"/>
        </w:rPr>
        <w:t xml:space="preserve">is not the outcome, the </w:t>
      </w:r>
      <w:r w:rsidR="00C670F2">
        <w:rPr>
          <w:sz w:val="24"/>
          <w:szCs w:val="24"/>
        </w:rPr>
        <w:t xml:space="preserve">non-ID </w:t>
      </w:r>
      <w:r w:rsidR="003350B0">
        <w:rPr>
          <w:sz w:val="24"/>
          <w:szCs w:val="24"/>
        </w:rPr>
        <w:t>address passes to Asynchronous Processing</w:t>
      </w:r>
      <w:r w:rsidR="00C670F2">
        <w:rPr>
          <w:sz w:val="24"/>
          <w:szCs w:val="24"/>
        </w:rPr>
        <w:t>.</w:t>
      </w:r>
      <w:r w:rsidR="00503E7A">
        <w:rPr>
          <w:sz w:val="24"/>
          <w:szCs w:val="24"/>
        </w:rPr>
        <w:t xml:space="preserve"> </w:t>
      </w:r>
      <w:r w:rsidR="00C670F2">
        <w:rPr>
          <w:sz w:val="24"/>
          <w:szCs w:val="24"/>
        </w:rPr>
        <w:t xml:space="preserve">Here </w:t>
      </w:r>
      <w:r w:rsidR="003350B0">
        <w:rPr>
          <w:sz w:val="24"/>
          <w:szCs w:val="24"/>
        </w:rPr>
        <w:t xml:space="preserve">elements of the response data </w:t>
      </w:r>
      <w:r w:rsidR="00C670F2">
        <w:rPr>
          <w:sz w:val="24"/>
          <w:szCs w:val="24"/>
        </w:rPr>
        <w:t xml:space="preserve">(respondent name, date of birth, telephone number, and address) </w:t>
      </w:r>
      <w:r w:rsidR="003350B0">
        <w:rPr>
          <w:sz w:val="24"/>
          <w:szCs w:val="24"/>
        </w:rPr>
        <w:t>are compared with administrative records (AR)</w:t>
      </w:r>
      <w:r w:rsidR="00FA7A06">
        <w:rPr>
          <w:sz w:val="24"/>
          <w:szCs w:val="24"/>
        </w:rPr>
        <w:t xml:space="preserve"> to enhance the </w:t>
      </w:r>
      <w:r w:rsidR="00C670F2">
        <w:rPr>
          <w:sz w:val="24"/>
          <w:szCs w:val="24"/>
        </w:rPr>
        <w:t>respondent-provided address</w:t>
      </w:r>
      <w:r w:rsidR="003350B0">
        <w:rPr>
          <w:sz w:val="24"/>
          <w:szCs w:val="24"/>
        </w:rPr>
        <w:t xml:space="preserve">. </w:t>
      </w:r>
      <w:r w:rsidR="004F2C0D">
        <w:rPr>
          <w:sz w:val="24"/>
          <w:szCs w:val="24"/>
        </w:rPr>
        <w:t xml:space="preserve">If </w:t>
      </w:r>
      <w:r w:rsidR="003350B0">
        <w:rPr>
          <w:sz w:val="24"/>
          <w:szCs w:val="24"/>
        </w:rPr>
        <w:t xml:space="preserve">AR </w:t>
      </w:r>
      <w:r w:rsidR="00FA7A06">
        <w:rPr>
          <w:sz w:val="24"/>
          <w:szCs w:val="24"/>
        </w:rPr>
        <w:t>ehancement</w:t>
      </w:r>
      <w:r w:rsidR="003350B0">
        <w:rPr>
          <w:sz w:val="24"/>
          <w:szCs w:val="24"/>
        </w:rPr>
        <w:t xml:space="preserve"> corrects errors or supplies missing/omitted </w:t>
      </w:r>
      <w:r w:rsidR="00C670F2">
        <w:rPr>
          <w:sz w:val="24"/>
          <w:szCs w:val="24"/>
        </w:rPr>
        <w:t xml:space="preserve">address </w:t>
      </w:r>
      <w:r w:rsidR="003350B0">
        <w:rPr>
          <w:sz w:val="24"/>
          <w:szCs w:val="24"/>
        </w:rPr>
        <w:t xml:space="preserve">data, another attempt is made to match to an existing MAF record. If this additional attempt does not result in a match </w:t>
      </w:r>
      <w:r w:rsidR="00C670F2">
        <w:rPr>
          <w:sz w:val="24"/>
          <w:szCs w:val="24"/>
        </w:rPr>
        <w:t xml:space="preserve">to a MAF record, </w:t>
      </w:r>
      <w:r w:rsidR="00FA7A06">
        <w:rPr>
          <w:sz w:val="24"/>
          <w:szCs w:val="24"/>
        </w:rPr>
        <w:t xml:space="preserve">or </w:t>
      </w:r>
      <w:r w:rsidR="003350B0">
        <w:rPr>
          <w:sz w:val="24"/>
          <w:szCs w:val="24"/>
        </w:rPr>
        <w:t xml:space="preserve">the </w:t>
      </w:r>
      <w:r w:rsidR="00C670F2">
        <w:rPr>
          <w:sz w:val="24"/>
          <w:szCs w:val="24"/>
        </w:rPr>
        <w:t xml:space="preserve">respondent address </w:t>
      </w:r>
      <w:r w:rsidR="00FA7A06">
        <w:rPr>
          <w:sz w:val="24"/>
          <w:szCs w:val="24"/>
        </w:rPr>
        <w:t>was not enhanced</w:t>
      </w:r>
      <w:r w:rsidR="00C670F2">
        <w:rPr>
          <w:sz w:val="24"/>
          <w:szCs w:val="24"/>
        </w:rPr>
        <w:t>,</w:t>
      </w:r>
      <w:r w:rsidR="00FA7A06">
        <w:rPr>
          <w:sz w:val="24"/>
          <w:szCs w:val="24"/>
        </w:rPr>
        <w:t xml:space="preserve"> </w:t>
      </w:r>
      <w:r w:rsidR="00C670F2">
        <w:rPr>
          <w:sz w:val="24"/>
          <w:szCs w:val="24"/>
        </w:rPr>
        <w:t>it</w:t>
      </w:r>
      <w:r w:rsidR="003350B0">
        <w:rPr>
          <w:sz w:val="24"/>
          <w:szCs w:val="24"/>
        </w:rPr>
        <w:t xml:space="preserve"> is sent to Clerical Processing. </w:t>
      </w:r>
      <w:r w:rsidR="001C2409">
        <w:rPr>
          <w:sz w:val="24"/>
          <w:szCs w:val="24"/>
        </w:rPr>
        <w:t xml:space="preserve">During Manual Matching and Geocoding, </w:t>
      </w:r>
      <w:r w:rsidR="00C670F2">
        <w:rPr>
          <w:sz w:val="24"/>
          <w:szCs w:val="24"/>
        </w:rPr>
        <w:t xml:space="preserve">the first </w:t>
      </w:r>
      <w:r w:rsidR="001C2409">
        <w:rPr>
          <w:sz w:val="24"/>
          <w:szCs w:val="24"/>
        </w:rPr>
        <w:t>component of Clerical Processing</w:t>
      </w:r>
      <w:r w:rsidR="003350B0">
        <w:rPr>
          <w:sz w:val="24"/>
          <w:szCs w:val="24"/>
        </w:rPr>
        <w:t xml:space="preserve">, responses are interactively reviewed and </w:t>
      </w:r>
      <w:r w:rsidR="001C2409">
        <w:rPr>
          <w:sz w:val="24"/>
          <w:szCs w:val="24"/>
        </w:rPr>
        <w:t xml:space="preserve">if errors are corrected or missing/omitted data is obtained, a final attempt is made to match to an existing MAF record. If this final attempt to match is unsuccessful, there is an attempt </w:t>
      </w:r>
      <w:r w:rsidR="00481C27">
        <w:rPr>
          <w:sz w:val="24"/>
          <w:szCs w:val="24"/>
        </w:rPr>
        <w:t xml:space="preserve">to </w:t>
      </w:r>
      <w:r w:rsidR="001C2409">
        <w:rPr>
          <w:sz w:val="24"/>
          <w:szCs w:val="24"/>
        </w:rPr>
        <w:t xml:space="preserve">assign a </w:t>
      </w:r>
      <w:r w:rsidR="005B45A2">
        <w:rPr>
          <w:sz w:val="24"/>
          <w:szCs w:val="24"/>
        </w:rPr>
        <w:t>geo</w:t>
      </w:r>
      <w:r w:rsidR="001C2409">
        <w:rPr>
          <w:sz w:val="24"/>
          <w:szCs w:val="24"/>
        </w:rPr>
        <w:t xml:space="preserve">code to the response. During Office-Based Address Verification (OBAV), </w:t>
      </w:r>
      <w:r w:rsidR="005B45A2">
        <w:rPr>
          <w:sz w:val="24"/>
          <w:szCs w:val="24"/>
        </w:rPr>
        <w:t xml:space="preserve">the other </w:t>
      </w:r>
      <w:r w:rsidR="001C2409">
        <w:rPr>
          <w:sz w:val="24"/>
          <w:szCs w:val="24"/>
        </w:rPr>
        <w:t xml:space="preserve">component of Clerical Processing, </w:t>
      </w:r>
      <w:r w:rsidR="000C4E46">
        <w:rPr>
          <w:sz w:val="24"/>
          <w:szCs w:val="24"/>
        </w:rPr>
        <w:t>an attempt is made to verify geocodes acquired during RTNP, Asynchronous Processing, or Man</w:t>
      </w:r>
      <w:r w:rsidR="005B45A2">
        <w:rPr>
          <w:sz w:val="24"/>
          <w:szCs w:val="24"/>
        </w:rPr>
        <w:t>ua</w:t>
      </w:r>
      <w:r w:rsidR="000C4E46">
        <w:rPr>
          <w:sz w:val="24"/>
          <w:szCs w:val="24"/>
        </w:rPr>
        <w:t>l Matching and Geocoding. The intent of this operation is to significantly reduce the number of cases that require fieldwork to verify</w:t>
      </w:r>
      <w:r w:rsidR="005B45A2">
        <w:rPr>
          <w:sz w:val="24"/>
          <w:szCs w:val="24"/>
        </w:rPr>
        <w:t xml:space="preserve"> the existence and location of nonmatched addresses from non-ID responses</w:t>
      </w:r>
      <w:r w:rsidR="000C4E46">
        <w:rPr>
          <w:sz w:val="24"/>
          <w:szCs w:val="24"/>
        </w:rPr>
        <w:t>.</w:t>
      </w:r>
    </w:p>
    <w:p w14:paraId="5793B28E" w14:textId="77777777" w:rsidR="000C4E46" w:rsidRDefault="000C4E46" w:rsidP="002E79BA">
      <w:pPr>
        <w:ind w:left="360"/>
        <w:rPr>
          <w:sz w:val="24"/>
          <w:szCs w:val="24"/>
        </w:rPr>
      </w:pPr>
    </w:p>
    <w:p w14:paraId="52B229F1" w14:textId="77777777" w:rsidR="002E79BA" w:rsidRDefault="002E79BA" w:rsidP="002E79BA">
      <w:pPr>
        <w:ind w:left="360"/>
        <w:rPr>
          <w:sz w:val="24"/>
          <w:szCs w:val="24"/>
        </w:rPr>
      </w:pPr>
    </w:p>
    <w:p w14:paraId="52B229F2" w14:textId="74FF1702" w:rsidR="00962145" w:rsidRPr="00241D1F" w:rsidRDefault="00241D1F" w:rsidP="002E79BA">
      <w:pPr>
        <w:ind w:left="360"/>
        <w:rPr>
          <w:sz w:val="24"/>
          <w:szCs w:val="24"/>
        </w:rPr>
      </w:pPr>
      <w:r w:rsidRPr="00241D1F">
        <w:rPr>
          <w:sz w:val="24"/>
          <w:szCs w:val="24"/>
        </w:rPr>
        <w:t xml:space="preserve">This study plan documents how </w:t>
      </w:r>
      <w:r w:rsidR="00B658DF">
        <w:rPr>
          <w:sz w:val="24"/>
          <w:szCs w:val="24"/>
        </w:rPr>
        <w:t>Non-ID Processing</w:t>
      </w:r>
      <w:r w:rsidRPr="00241D1F">
        <w:rPr>
          <w:color w:val="FF0000"/>
          <w:sz w:val="24"/>
          <w:szCs w:val="24"/>
        </w:rPr>
        <w:t xml:space="preserve"> </w:t>
      </w:r>
      <w:r w:rsidRPr="00241D1F">
        <w:rPr>
          <w:sz w:val="24"/>
          <w:szCs w:val="24"/>
        </w:rPr>
        <w:t>will be assessed, as guided by questions to be answered.</w:t>
      </w:r>
    </w:p>
    <w:p w14:paraId="52B229F3" w14:textId="77777777" w:rsidR="00962145" w:rsidRDefault="009621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52B229F4" w14:textId="77777777" w:rsidR="00962145" w:rsidRPr="00AA1544" w:rsidRDefault="00962145" w:rsidP="008D5EF0">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2" w:name="_Toc522889720"/>
      <w:r w:rsidRPr="00AA1544">
        <w:rPr>
          <w:sz w:val="24"/>
          <w:szCs w:val="24"/>
        </w:rPr>
        <w:t>Background</w:t>
      </w:r>
      <w:bookmarkEnd w:id="2"/>
    </w:p>
    <w:p w14:paraId="52B229F5" w14:textId="77777777" w:rsidR="00962145" w:rsidRDefault="00962145">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9F8" w14:textId="3E4CA70C" w:rsidR="00065BF5" w:rsidRDefault="00FA7A06" w:rsidP="00350CC3">
      <w:pPr>
        <w:pStyle w:val="NormalWeb"/>
        <w:spacing w:before="0" w:beforeAutospacing="0" w:after="0" w:afterAutospacing="0" w:line="276" w:lineRule="auto"/>
        <w:ind w:left="360"/>
      </w:pPr>
      <w:r w:rsidRPr="00A11911">
        <w:rPr>
          <w:rStyle w:val="ms-rtethemeforecolor-2-01"/>
          <w:rFonts w:eastAsiaTheme="majorEastAsia"/>
        </w:rPr>
        <w:t xml:space="preserve">During Census 2000 and the 2010 Census, non-ID cases made up less than </w:t>
      </w:r>
      <w:r>
        <w:rPr>
          <w:rStyle w:val="ms-rtethemeforecolor-2-01"/>
          <w:rFonts w:eastAsiaTheme="majorEastAsia"/>
        </w:rPr>
        <w:t>1</w:t>
      </w:r>
      <w:r w:rsidRPr="00A11911">
        <w:rPr>
          <w:rStyle w:val="ms-rtethemeforecolor-2-01"/>
          <w:rFonts w:eastAsiaTheme="majorEastAsia"/>
        </w:rPr>
        <w:t xml:space="preserve"> percent of self</w:t>
      </w:r>
      <w:r>
        <w:rPr>
          <w:rStyle w:val="ms-rtethemeforecolor-2-01"/>
          <w:rFonts w:eastAsiaTheme="majorEastAsia"/>
        </w:rPr>
        <w:t xml:space="preserve">-response cases. </w:t>
      </w:r>
      <w:r w:rsidRPr="00A11911">
        <w:rPr>
          <w:rStyle w:val="ms-rtethemeforecolor-2-01"/>
          <w:rFonts w:eastAsiaTheme="majorEastAsia"/>
        </w:rPr>
        <w:t xml:space="preserve">However, given the </w:t>
      </w:r>
      <w:r w:rsidR="00D9208C">
        <w:rPr>
          <w:rStyle w:val="ms-rtethemeforecolor-2-01"/>
          <w:rFonts w:eastAsiaTheme="majorEastAsia"/>
        </w:rPr>
        <w:t>goal of optimizing</w:t>
      </w:r>
      <w:r w:rsidRPr="00A11911">
        <w:rPr>
          <w:rStyle w:val="ms-rtethemeforecolor-2-01"/>
          <w:rFonts w:eastAsiaTheme="majorEastAsia"/>
        </w:rPr>
        <w:t xml:space="preserve"> self-response for the 2020 Census, </w:t>
      </w:r>
      <w:r w:rsidR="00D9208C">
        <w:rPr>
          <w:rStyle w:val="ms-rtethemeforecolor-2-01"/>
          <w:rFonts w:eastAsiaTheme="majorEastAsia"/>
        </w:rPr>
        <w:t xml:space="preserve">specifically by allowing respondents to submit a questionnaire without a uniquie identification code, </w:t>
      </w:r>
      <w:r w:rsidRPr="00A11911">
        <w:rPr>
          <w:rStyle w:val="ms-rtethemeforecolor-2-01"/>
          <w:rFonts w:eastAsiaTheme="majorEastAsia"/>
        </w:rPr>
        <w:t xml:space="preserve">the Census Bureau expects the number of non-ID cases for the 2020 </w:t>
      </w:r>
      <w:r w:rsidRPr="00A11911">
        <w:rPr>
          <w:rStyle w:val="ms-rtethemeforecolor-2-01"/>
          <w:rFonts w:eastAsiaTheme="majorEastAsia"/>
        </w:rPr>
        <w:lastRenderedPageBreak/>
        <w:t>Census, thus non-ID workload, will increase substant</w:t>
      </w:r>
      <w:r>
        <w:rPr>
          <w:rStyle w:val="ms-rtethemeforecolor-2-01"/>
          <w:rFonts w:eastAsiaTheme="majorEastAsia"/>
        </w:rPr>
        <w:t xml:space="preserve">ially over 2010 Census levels. </w:t>
      </w:r>
      <w:r w:rsidRPr="00A11911">
        <w:rPr>
          <w:rStyle w:val="ms-rtethemeforecolor-2-01"/>
          <w:rFonts w:eastAsiaTheme="majorEastAsia"/>
        </w:rPr>
        <w:t xml:space="preserve">Accordingly, the </w:t>
      </w:r>
      <w:r w:rsidR="00CA2C6F">
        <w:rPr>
          <w:rStyle w:val="ms-rtethemeforecolor-2-01"/>
          <w:rFonts w:eastAsiaTheme="majorEastAsia"/>
        </w:rPr>
        <w:t>Non-ID Processing</w:t>
      </w:r>
      <w:r w:rsidRPr="00A11911">
        <w:rPr>
          <w:rStyle w:val="ms-rtethemeforecolor-2-01"/>
          <w:rFonts w:eastAsiaTheme="majorEastAsia"/>
        </w:rPr>
        <w:t xml:space="preserve"> team has continued researching ways to improve </w:t>
      </w:r>
      <w:r w:rsidR="00C452DD">
        <w:rPr>
          <w:rStyle w:val="ms-rtethemeforecolor-2-01"/>
          <w:rFonts w:eastAsiaTheme="majorEastAsia"/>
        </w:rPr>
        <w:t>RTNP</w:t>
      </w:r>
      <w:r w:rsidR="00D9208C">
        <w:rPr>
          <w:rStyle w:val="ms-rtethemeforecolor-2-01"/>
          <w:rFonts w:eastAsiaTheme="majorEastAsia"/>
        </w:rPr>
        <w:t xml:space="preserve"> </w:t>
      </w:r>
      <w:r w:rsidRPr="00A11911">
        <w:rPr>
          <w:rStyle w:val="ms-rtethemeforecolor-2-01"/>
          <w:rFonts w:eastAsiaTheme="majorEastAsia"/>
        </w:rPr>
        <w:t>to increase the percentage of non-ID addresses that mat</w:t>
      </w:r>
      <w:r>
        <w:rPr>
          <w:rStyle w:val="ms-rtethemeforecolor-2-01"/>
          <w:rFonts w:eastAsiaTheme="majorEastAsia"/>
        </w:rPr>
        <w:t>ch to an existing M</w:t>
      </w:r>
      <w:r w:rsidR="00191981">
        <w:rPr>
          <w:rStyle w:val="ms-rtethemeforecolor-2-01"/>
          <w:rFonts w:eastAsiaTheme="majorEastAsia"/>
        </w:rPr>
        <w:t>AF</w:t>
      </w:r>
      <w:r>
        <w:rPr>
          <w:rStyle w:val="ms-rtethemeforecolor-2-01"/>
          <w:rFonts w:eastAsiaTheme="majorEastAsia"/>
        </w:rPr>
        <w:t xml:space="preserve"> record. </w:t>
      </w:r>
      <w:r w:rsidR="00350CC3">
        <w:rPr>
          <w:rStyle w:val="ms-rtethemeforecolor-2-01"/>
          <w:rFonts w:eastAsiaTheme="majorEastAsia"/>
        </w:rPr>
        <w:t xml:space="preserve">Also given the goal of utilizing AR and third-party data for the 2020 Census, the </w:t>
      </w:r>
      <w:r w:rsidR="00CA2C6F">
        <w:rPr>
          <w:rStyle w:val="ms-rtethemeforecolor-2-01"/>
          <w:rFonts w:eastAsiaTheme="majorEastAsia"/>
        </w:rPr>
        <w:t>Non-ID Processing</w:t>
      </w:r>
      <w:r w:rsidR="00350CC3">
        <w:rPr>
          <w:rStyle w:val="ms-rtethemeforecolor-2-01"/>
          <w:rFonts w:eastAsiaTheme="majorEastAsia"/>
        </w:rPr>
        <w:t xml:space="preserve"> team has continued researching ways to improve Asynchronous Proces</w:t>
      </w:r>
      <w:r w:rsidR="00B53C1D">
        <w:rPr>
          <w:rStyle w:val="ms-rtethemeforecolor-2-01"/>
          <w:rFonts w:eastAsiaTheme="majorEastAsia"/>
        </w:rPr>
        <w:t>sing</w:t>
      </w:r>
      <w:r w:rsidR="00481C27">
        <w:rPr>
          <w:rStyle w:val="ms-rtethemeforecolor-2-01"/>
          <w:rFonts w:eastAsiaTheme="majorEastAsia"/>
        </w:rPr>
        <w:t>,</w:t>
      </w:r>
      <w:r w:rsidR="00B53C1D">
        <w:rPr>
          <w:rStyle w:val="ms-rtethemeforecolor-2-01"/>
          <w:rFonts w:eastAsiaTheme="majorEastAsia"/>
        </w:rPr>
        <w:t xml:space="preserve"> specifically</w:t>
      </w:r>
      <w:r w:rsidR="00350CC3">
        <w:rPr>
          <w:rStyle w:val="ms-rtethemeforecolor-2-01"/>
          <w:rFonts w:eastAsiaTheme="majorEastAsia"/>
        </w:rPr>
        <w:t xml:space="preserve"> AR enhancement. </w:t>
      </w:r>
      <w:r w:rsidRPr="00A11911">
        <w:rPr>
          <w:rStyle w:val="ms-rtethemeforecolor-2-01"/>
          <w:rFonts w:eastAsiaTheme="majorEastAsia"/>
        </w:rPr>
        <w:t>Every match to an address record in the census universe equates to a reduction in cost, su</w:t>
      </w:r>
      <w:r>
        <w:rPr>
          <w:rStyle w:val="ms-rtethemeforecolor-2-01"/>
          <w:rFonts w:eastAsiaTheme="majorEastAsia"/>
        </w:rPr>
        <w:t>ch as follow-up mailings to non</w:t>
      </w:r>
      <w:r w:rsidRPr="00A11911">
        <w:rPr>
          <w:rStyle w:val="ms-rtethemeforecolor-2-01"/>
          <w:rFonts w:eastAsiaTheme="majorEastAsia"/>
        </w:rPr>
        <w:t xml:space="preserve">responding households and efforts to manually match or verify the existence and location </w:t>
      </w:r>
      <w:r>
        <w:rPr>
          <w:rStyle w:val="ms-rtethemeforecolor-2-01"/>
          <w:rFonts w:eastAsiaTheme="majorEastAsia"/>
        </w:rPr>
        <w:t>of nonmatching addresses. Further, every match to a M</w:t>
      </w:r>
      <w:r w:rsidR="00191981">
        <w:rPr>
          <w:rStyle w:val="ms-rtethemeforecolor-2-01"/>
          <w:rFonts w:eastAsiaTheme="majorEastAsia"/>
        </w:rPr>
        <w:t>AF</w:t>
      </w:r>
      <w:r>
        <w:rPr>
          <w:rStyle w:val="ms-rtethemeforecolor-2-01"/>
          <w:rFonts w:eastAsiaTheme="majorEastAsia"/>
        </w:rPr>
        <w:t xml:space="preserve"> record with a confirmed geocode</w:t>
      </w:r>
      <w:r w:rsidR="000B0F81">
        <w:rPr>
          <w:rStyle w:val="FootnoteReference"/>
          <w:rFonts w:eastAsiaTheme="majorEastAsia"/>
          <w:color w:val="000000"/>
        </w:rPr>
        <w:footnoteReference w:id="1"/>
      </w:r>
      <w:r>
        <w:rPr>
          <w:rStyle w:val="ms-rtethemeforecolor-2-01"/>
          <w:rFonts w:eastAsiaTheme="majorEastAsia"/>
        </w:rPr>
        <w:t xml:space="preserve"> means that no further work is required for the non-ID response to be considered complete. In other words, if the source of the geocode for the matching record meets certain business rules, it can be accepted without any further work to confirm it, such as a clerical operation or fieldwork to confirm both the existence and location of the living quarters. </w:t>
      </w:r>
      <w:r w:rsidR="00833A31">
        <w:br/>
      </w:r>
      <w:bookmarkStart w:id="3" w:name="_Toc173135749"/>
    </w:p>
    <w:p w14:paraId="52B229F9" w14:textId="77777777" w:rsidR="00962145" w:rsidRDefault="00590198" w:rsidP="008D5EF0">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4" w:name="_Toc522889721"/>
      <w:bookmarkEnd w:id="3"/>
      <w:r>
        <w:rPr>
          <w:sz w:val="24"/>
          <w:szCs w:val="24"/>
        </w:rPr>
        <w:t>Assumptions</w:t>
      </w:r>
      <w:bookmarkEnd w:id="4"/>
    </w:p>
    <w:p w14:paraId="52B229FA" w14:textId="77777777" w:rsidR="00590198" w:rsidRDefault="0059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22C41655" w14:textId="77777777" w:rsidR="002D5837" w:rsidRPr="000F08A0" w:rsidRDefault="002D5837" w:rsidP="002D5837">
      <w:pPr>
        <w:ind w:left="360"/>
        <w:rPr>
          <w:sz w:val="24"/>
          <w:szCs w:val="24"/>
        </w:rPr>
      </w:pPr>
      <w:r w:rsidRPr="000F08A0">
        <w:rPr>
          <w:sz w:val="24"/>
          <w:szCs w:val="24"/>
        </w:rPr>
        <w:t>The Census Bureau put in place the following overarching assumptions to guide all research and testing</w:t>
      </w:r>
      <w:r>
        <w:rPr>
          <w:sz w:val="24"/>
          <w:szCs w:val="24"/>
        </w:rPr>
        <w:t>. These assumptions can</w:t>
      </w:r>
      <w:r w:rsidRPr="000F08A0">
        <w:rPr>
          <w:sz w:val="24"/>
          <w:szCs w:val="24"/>
        </w:rPr>
        <w:t xml:space="preserve"> be revised</w:t>
      </w:r>
      <w:r>
        <w:rPr>
          <w:sz w:val="24"/>
          <w:szCs w:val="24"/>
        </w:rPr>
        <w:t xml:space="preserve"> to</w:t>
      </w:r>
      <w:r w:rsidRPr="000F08A0">
        <w:rPr>
          <w:sz w:val="24"/>
          <w:szCs w:val="24"/>
        </w:rPr>
        <w:t xml:space="preserve"> prepar</w:t>
      </w:r>
      <w:r>
        <w:rPr>
          <w:sz w:val="24"/>
          <w:szCs w:val="24"/>
        </w:rPr>
        <w:t>e</w:t>
      </w:r>
      <w:r w:rsidRPr="000F08A0">
        <w:rPr>
          <w:sz w:val="24"/>
          <w:szCs w:val="24"/>
        </w:rPr>
        <w:t xml:space="preserve"> for 2020 Census design decisions:</w:t>
      </w:r>
    </w:p>
    <w:p w14:paraId="57997C37" w14:textId="77777777" w:rsidR="002D5837" w:rsidRPr="000F08A0" w:rsidRDefault="002D5837" w:rsidP="008D5EF0">
      <w:pPr>
        <w:pStyle w:val="ListParagraph"/>
        <w:numPr>
          <w:ilvl w:val="0"/>
          <w:numId w:val="8"/>
        </w:numPr>
        <w:autoSpaceDE/>
        <w:autoSpaceDN/>
        <w:adjustRightInd/>
        <w:spacing w:after="200" w:line="276" w:lineRule="auto"/>
        <w:contextualSpacing/>
        <w:rPr>
          <w:sz w:val="24"/>
          <w:szCs w:val="24"/>
        </w:rPr>
      </w:pPr>
      <w:r w:rsidRPr="000F08A0">
        <w:rPr>
          <w:sz w:val="24"/>
          <w:szCs w:val="24"/>
        </w:rPr>
        <w:t>Self-Response</w:t>
      </w:r>
      <w:r>
        <w:rPr>
          <w:sz w:val="24"/>
          <w:szCs w:val="24"/>
        </w:rPr>
        <w:t xml:space="preserve"> in 2020</w:t>
      </w:r>
    </w:p>
    <w:p w14:paraId="363F32CE" w14:textId="77777777" w:rsidR="002D5837" w:rsidRPr="000F08A0" w:rsidRDefault="002D5837" w:rsidP="008D5EF0">
      <w:pPr>
        <w:pStyle w:val="ListParagraph"/>
        <w:numPr>
          <w:ilvl w:val="1"/>
          <w:numId w:val="8"/>
        </w:numPr>
        <w:autoSpaceDE/>
        <w:autoSpaceDN/>
        <w:adjustRightInd/>
        <w:spacing w:after="200" w:line="276" w:lineRule="auto"/>
        <w:contextualSpacing/>
        <w:rPr>
          <w:sz w:val="24"/>
          <w:szCs w:val="24"/>
        </w:rPr>
      </w:pPr>
      <w:r>
        <w:rPr>
          <w:sz w:val="24"/>
          <w:szCs w:val="24"/>
        </w:rPr>
        <w:t xml:space="preserve">We will </w:t>
      </w:r>
      <w:r w:rsidRPr="000F08A0">
        <w:rPr>
          <w:sz w:val="24"/>
          <w:szCs w:val="24"/>
        </w:rPr>
        <w:t xml:space="preserve">promote internet response </w:t>
      </w:r>
      <w:r>
        <w:rPr>
          <w:sz w:val="24"/>
          <w:szCs w:val="24"/>
        </w:rPr>
        <w:t xml:space="preserve">as the </w:t>
      </w:r>
      <w:r w:rsidRPr="000F08A0">
        <w:rPr>
          <w:sz w:val="24"/>
          <w:szCs w:val="24"/>
        </w:rPr>
        <w:t>contact</w:t>
      </w:r>
      <w:r>
        <w:rPr>
          <w:sz w:val="24"/>
          <w:szCs w:val="24"/>
        </w:rPr>
        <w:t xml:space="preserve"> strategy for self-response</w:t>
      </w:r>
      <w:r w:rsidRPr="000F08A0">
        <w:rPr>
          <w:sz w:val="24"/>
          <w:szCs w:val="24"/>
        </w:rPr>
        <w:t>.</w:t>
      </w:r>
    </w:p>
    <w:p w14:paraId="318CE719" w14:textId="07025A65" w:rsidR="002D5837" w:rsidRPr="000F08A0" w:rsidRDefault="002D5837" w:rsidP="008D5EF0">
      <w:pPr>
        <w:pStyle w:val="ListParagraph"/>
        <w:numPr>
          <w:ilvl w:val="1"/>
          <w:numId w:val="8"/>
        </w:numPr>
        <w:autoSpaceDE/>
        <w:autoSpaceDN/>
        <w:adjustRightInd/>
        <w:spacing w:after="200" w:line="276" w:lineRule="auto"/>
        <w:contextualSpacing/>
        <w:rPr>
          <w:sz w:val="24"/>
          <w:szCs w:val="24"/>
        </w:rPr>
      </w:pPr>
      <w:r w:rsidRPr="000F08A0">
        <w:rPr>
          <w:sz w:val="24"/>
          <w:szCs w:val="24"/>
        </w:rPr>
        <w:t xml:space="preserve">We will achieve internet response for </w:t>
      </w:r>
      <w:r w:rsidR="005535D8">
        <w:rPr>
          <w:sz w:val="24"/>
          <w:szCs w:val="24"/>
        </w:rPr>
        <w:t>47</w:t>
      </w:r>
      <w:r w:rsidRPr="000F08A0">
        <w:rPr>
          <w:sz w:val="24"/>
          <w:szCs w:val="24"/>
        </w:rPr>
        <w:t xml:space="preserve"> percent of </w:t>
      </w:r>
      <w:r>
        <w:rPr>
          <w:sz w:val="24"/>
          <w:szCs w:val="24"/>
        </w:rPr>
        <w:t>households</w:t>
      </w:r>
      <w:r>
        <w:rPr>
          <w:rStyle w:val="FootnoteReference"/>
          <w:sz w:val="24"/>
          <w:szCs w:val="24"/>
        </w:rPr>
        <w:footnoteReference w:id="2"/>
      </w:r>
      <w:r w:rsidRPr="000F08A0">
        <w:rPr>
          <w:sz w:val="24"/>
          <w:szCs w:val="24"/>
        </w:rPr>
        <w:t>.</w:t>
      </w:r>
    </w:p>
    <w:p w14:paraId="058A70E5" w14:textId="77777777" w:rsidR="002D5837" w:rsidRPr="000F08A0" w:rsidRDefault="002D5837" w:rsidP="008D5EF0">
      <w:pPr>
        <w:pStyle w:val="ListParagraph"/>
        <w:numPr>
          <w:ilvl w:val="1"/>
          <w:numId w:val="8"/>
        </w:numPr>
        <w:autoSpaceDE/>
        <w:autoSpaceDN/>
        <w:adjustRightInd/>
        <w:spacing w:after="200" w:line="276" w:lineRule="auto"/>
        <w:contextualSpacing/>
        <w:rPr>
          <w:sz w:val="24"/>
          <w:szCs w:val="24"/>
        </w:rPr>
      </w:pPr>
      <w:r w:rsidRPr="000F08A0">
        <w:rPr>
          <w:sz w:val="24"/>
          <w:szCs w:val="24"/>
        </w:rPr>
        <w:t xml:space="preserve">We will achieve a </w:t>
      </w:r>
      <w:r>
        <w:rPr>
          <w:sz w:val="24"/>
          <w:szCs w:val="24"/>
        </w:rPr>
        <w:t xml:space="preserve">significant </w:t>
      </w:r>
      <w:r w:rsidRPr="000F08A0">
        <w:rPr>
          <w:sz w:val="24"/>
          <w:szCs w:val="24"/>
        </w:rPr>
        <w:t>reduction in paper data capture operations and infrastructure.</w:t>
      </w:r>
    </w:p>
    <w:p w14:paraId="12324CF2" w14:textId="0CB121B4" w:rsidR="002D5837" w:rsidRPr="00BB1804" w:rsidRDefault="002D5837" w:rsidP="008D5EF0">
      <w:pPr>
        <w:pStyle w:val="ListParagraph"/>
        <w:numPr>
          <w:ilvl w:val="0"/>
          <w:numId w:val="8"/>
        </w:numPr>
        <w:autoSpaceDE/>
        <w:autoSpaceDN/>
        <w:adjustRightInd/>
        <w:spacing w:after="200" w:line="276" w:lineRule="auto"/>
        <w:contextualSpacing/>
        <w:rPr>
          <w:sz w:val="24"/>
          <w:szCs w:val="24"/>
        </w:rPr>
      </w:pPr>
      <w:r w:rsidRPr="00BB1804">
        <w:rPr>
          <w:sz w:val="24"/>
          <w:szCs w:val="24"/>
        </w:rPr>
        <w:t>Preferred records</w:t>
      </w:r>
      <w:r w:rsidR="00F44581" w:rsidRPr="00BB1804">
        <w:rPr>
          <w:sz w:val="24"/>
          <w:szCs w:val="24"/>
          <w:vertAlign w:val="superscript"/>
        </w:rPr>
        <w:t>3</w:t>
      </w:r>
      <w:r w:rsidRPr="00BB1804">
        <w:rPr>
          <w:sz w:val="24"/>
          <w:szCs w:val="24"/>
        </w:rPr>
        <w:t xml:space="preserve"> for all MAF units in the M</w:t>
      </w:r>
      <w:r w:rsidR="002564DC" w:rsidRPr="00BB1804">
        <w:rPr>
          <w:sz w:val="24"/>
          <w:szCs w:val="24"/>
        </w:rPr>
        <w:t>AF</w:t>
      </w:r>
      <w:r w:rsidRPr="00BB1804">
        <w:rPr>
          <w:sz w:val="24"/>
          <w:szCs w:val="24"/>
        </w:rPr>
        <w:t xml:space="preserve"> will be used by </w:t>
      </w:r>
      <w:r w:rsidR="002564DC" w:rsidRPr="00BB1804">
        <w:rPr>
          <w:sz w:val="24"/>
          <w:szCs w:val="24"/>
        </w:rPr>
        <w:t>DITD</w:t>
      </w:r>
      <w:r w:rsidRPr="00BB1804">
        <w:rPr>
          <w:sz w:val="24"/>
          <w:szCs w:val="24"/>
        </w:rPr>
        <w:t xml:space="preserve"> in attempts to match.</w:t>
      </w:r>
    </w:p>
    <w:p w14:paraId="2EBE9BB5" w14:textId="151318CB" w:rsidR="002D5837" w:rsidRPr="00BB1804" w:rsidRDefault="002D5837" w:rsidP="008D5EF0">
      <w:pPr>
        <w:pStyle w:val="ListParagraph"/>
        <w:numPr>
          <w:ilvl w:val="0"/>
          <w:numId w:val="8"/>
        </w:numPr>
        <w:autoSpaceDE/>
        <w:autoSpaceDN/>
        <w:adjustRightInd/>
        <w:spacing w:after="200" w:line="276" w:lineRule="auto"/>
        <w:contextualSpacing/>
        <w:rPr>
          <w:sz w:val="24"/>
          <w:szCs w:val="24"/>
        </w:rPr>
      </w:pPr>
      <w:r w:rsidRPr="00BB1804">
        <w:rPr>
          <w:sz w:val="24"/>
          <w:szCs w:val="24"/>
        </w:rPr>
        <w:t xml:space="preserve">The </w:t>
      </w:r>
      <w:r w:rsidR="002423F2" w:rsidRPr="00BB1804">
        <w:rPr>
          <w:sz w:val="24"/>
          <w:szCs w:val="24"/>
        </w:rPr>
        <w:t>results from Non-ID Processing are</w:t>
      </w:r>
      <w:r w:rsidRPr="00BB1804">
        <w:rPr>
          <w:sz w:val="24"/>
          <w:szCs w:val="24"/>
        </w:rPr>
        <w:t xml:space="preserve"> made available </w:t>
      </w:r>
      <w:r w:rsidR="00F44581" w:rsidRPr="00BB1804">
        <w:rPr>
          <w:sz w:val="24"/>
          <w:szCs w:val="24"/>
        </w:rPr>
        <w:t xml:space="preserve">through the Universal Tracking Sysytem (UTS) by </w:t>
      </w:r>
      <w:r w:rsidRPr="00BB1804">
        <w:rPr>
          <w:sz w:val="24"/>
          <w:szCs w:val="24"/>
        </w:rPr>
        <w:t xml:space="preserve">the data repository staff. </w:t>
      </w:r>
    </w:p>
    <w:p w14:paraId="616846A5" w14:textId="00D500EA" w:rsidR="002D5837" w:rsidRPr="00BB1804" w:rsidRDefault="002D5837" w:rsidP="008D5EF0">
      <w:pPr>
        <w:pStyle w:val="ListParagraph"/>
        <w:numPr>
          <w:ilvl w:val="0"/>
          <w:numId w:val="8"/>
        </w:numPr>
        <w:autoSpaceDE/>
        <w:autoSpaceDN/>
        <w:adjustRightInd/>
        <w:spacing w:after="200" w:line="276" w:lineRule="auto"/>
        <w:contextualSpacing/>
        <w:rPr>
          <w:sz w:val="24"/>
          <w:szCs w:val="24"/>
        </w:rPr>
      </w:pPr>
      <w:r w:rsidRPr="00BB1804">
        <w:rPr>
          <w:sz w:val="24"/>
          <w:szCs w:val="24"/>
        </w:rPr>
        <w:t xml:space="preserve">Delivering the unmatched non-ID cases to the </w:t>
      </w:r>
      <w:r w:rsidR="00560878" w:rsidRPr="00BB1804">
        <w:rPr>
          <w:sz w:val="24"/>
          <w:szCs w:val="24"/>
        </w:rPr>
        <w:t xml:space="preserve">Production Environment for Administrative Records Staging, Integration, and Storage (PEARSIS) </w:t>
      </w:r>
      <w:r w:rsidRPr="00BB1804">
        <w:rPr>
          <w:sz w:val="24"/>
          <w:szCs w:val="24"/>
        </w:rPr>
        <w:t>for processing will result in addresses that are</w:t>
      </w:r>
      <w:r w:rsidR="00F11E48" w:rsidRPr="00BB1804">
        <w:rPr>
          <w:sz w:val="24"/>
          <w:szCs w:val="24"/>
        </w:rPr>
        <w:t xml:space="preserve"> more</w:t>
      </w:r>
      <w:r w:rsidRPr="00BB1804">
        <w:rPr>
          <w:sz w:val="24"/>
          <w:szCs w:val="24"/>
        </w:rPr>
        <w:t xml:space="preserve"> likely to yield a match when returned to </w:t>
      </w:r>
      <w:r w:rsidR="00560878" w:rsidRPr="00BB1804">
        <w:rPr>
          <w:sz w:val="24"/>
          <w:szCs w:val="24"/>
        </w:rPr>
        <w:t>DITD</w:t>
      </w:r>
      <w:r w:rsidRPr="00BB1804">
        <w:rPr>
          <w:sz w:val="24"/>
          <w:szCs w:val="24"/>
        </w:rPr>
        <w:t>.</w:t>
      </w:r>
    </w:p>
    <w:p w14:paraId="786B0440" w14:textId="77777777" w:rsidR="002D5837" w:rsidRPr="000F08A0" w:rsidRDefault="002D5837" w:rsidP="002D5837">
      <w:pPr>
        <w:ind w:left="360"/>
        <w:rPr>
          <w:sz w:val="24"/>
          <w:szCs w:val="24"/>
        </w:rPr>
      </w:pPr>
      <w:r>
        <w:rPr>
          <w:sz w:val="24"/>
          <w:szCs w:val="24"/>
        </w:rPr>
        <w:t>The number of n</w:t>
      </w:r>
      <w:r w:rsidRPr="000F08A0">
        <w:rPr>
          <w:sz w:val="24"/>
          <w:szCs w:val="24"/>
        </w:rPr>
        <w:t>on-ID response</w:t>
      </w:r>
      <w:r>
        <w:rPr>
          <w:sz w:val="24"/>
          <w:szCs w:val="24"/>
        </w:rPr>
        <w:t>s</w:t>
      </w:r>
      <w:r w:rsidRPr="000F08A0">
        <w:rPr>
          <w:sz w:val="24"/>
          <w:szCs w:val="24"/>
        </w:rPr>
        <w:t xml:space="preserve"> can be impacted by </w:t>
      </w:r>
      <w:r>
        <w:rPr>
          <w:sz w:val="24"/>
          <w:szCs w:val="24"/>
        </w:rPr>
        <w:t xml:space="preserve">many of </w:t>
      </w:r>
      <w:r w:rsidRPr="000F08A0">
        <w:rPr>
          <w:sz w:val="24"/>
          <w:szCs w:val="24"/>
        </w:rPr>
        <w:t xml:space="preserve">these overarching assumptions, in a variety of ways. </w:t>
      </w:r>
      <w:r>
        <w:rPr>
          <w:sz w:val="24"/>
          <w:szCs w:val="24"/>
        </w:rPr>
        <w:t>Some of the impacts might be the situations listed below.</w:t>
      </w:r>
    </w:p>
    <w:p w14:paraId="3C8F0310" w14:textId="0ED6B22F" w:rsidR="002D5837" w:rsidRPr="000F08A0" w:rsidRDefault="002D5837" w:rsidP="008D5EF0">
      <w:pPr>
        <w:pStyle w:val="ListParagraph"/>
        <w:numPr>
          <w:ilvl w:val="0"/>
          <w:numId w:val="7"/>
        </w:numPr>
        <w:autoSpaceDE/>
        <w:autoSpaceDN/>
        <w:adjustRightInd/>
        <w:spacing w:after="200" w:line="276" w:lineRule="auto"/>
        <w:contextualSpacing/>
        <w:rPr>
          <w:sz w:val="24"/>
          <w:szCs w:val="24"/>
        </w:rPr>
      </w:pPr>
      <w:r w:rsidRPr="000F08A0">
        <w:rPr>
          <w:sz w:val="24"/>
          <w:szCs w:val="24"/>
        </w:rPr>
        <w:t>The strategies related to increasing self-response</w:t>
      </w:r>
      <w:r>
        <w:rPr>
          <w:sz w:val="24"/>
          <w:szCs w:val="24"/>
        </w:rPr>
        <w:t>, including</w:t>
      </w:r>
      <w:r w:rsidRPr="00D26B1A">
        <w:rPr>
          <w:sz w:val="24"/>
          <w:szCs w:val="24"/>
        </w:rPr>
        <w:t xml:space="preserve"> </w:t>
      </w:r>
      <w:r w:rsidR="007F1F42">
        <w:rPr>
          <w:sz w:val="24"/>
          <w:szCs w:val="24"/>
        </w:rPr>
        <w:t>advertisin</w:t>
      </w:r>
      <w:r w:rsidR="00B53C1D">
        <w:rPr>
          <w:sz w:val="24"/>
          <w:szCs w:val="24"/>
        </w:rPr>
        <w:t>g campaigns promoting participa</w:t>
      </w:r>
      <w:r w:rsidR="007F1F42">
        <w:rPr>
          <w:sz w:val="24"/>
          <w:szCs w:val="24"/>
        </w:rPr>
        <w:t xml:space="preserve">tion online and </w:t>
      </w:r>
      <w:r>
        <w:rPr>
          <w:sz w:val="24"/>
          <w:szCs w:val="24"/>
        </w:rPr>
        <w:t xml:space="preserve">paper reminders left on doors by </w:t>
      </w:r>
      <w:r w:rsidR="00153434">
        <w:rPr>
          <w:sz w:val="24"/>
          <w:szCs w:val="24"/>
        </w:rPr>
        <w:t xml:space="preserve">Nonresponse </w:t>
      </w:r>
      <w:r w:rsidR="00153434">
        <w:rPr>
          <w:sz w:val="24"/>
          <w:szCs w:val="24"/>
        </w:rPr>
        <w:lastRenderedPageBreak/>
        <w:t>Follow Up (</w:t>
      </w:r>
      <w:r>
        <w:rPr>
          <w:sz w:val="24"/>
          <w:szCs w:val="24"/>
        </w:rPr>
        <w:t>NRFU</w:t>
      </w:r>
      <w:r w:rsidR="00153434">
        <w:rPr>
          <w:sz w:val="24"/>
          <w:szCs w:val="24"/>
        </w:rPr>
        <w:t>)</w:t>
      </w:r>
      <w:r>
        <w:rPr>
          <w:sz w:val="24"/>
          <w:szCs w:val="24"/>
        </w:rPr>
        <w:t xml:space="preserve"> enumerators</w:t>
      </w:r>
      <w:r w:rsidR="002423F2">
        <w:rPr>
          <w:sz w:val="24"/>
          <w:szCs w:val="24"/>
        </w:rPr>
        <w:t xml:space="preserve"> </w:t>
      </w:r>
      <w:r>
        <w:rPr>
          <w:sz w:val="24"/>
          <w:szCs w:val="24"/>
        </w:rPr>
        <w:t>,</w:t>
      </w:r>
      <w:r w:rsidRPr="000F08A0">
        <w:rPr>
          <w:sz w:val="24"/>
          <w:szCs w:val="24"/>
        </w:rPr>
        <w:t xml:space="preserve"> could result in an increase in people going to the internet site to complete their questionnaires, whether or not they have or can locate their IDs. The absence of a paper questionnaire can also increase internet activity. </w:t>
      </w:r>
    </w:p>
    <w:p w14:paraId="5575415F" w14:textId="77777777" w:rsidR="002D5837" w:rsidRDefault="002D5837" w:rsidP="008D5EF0">
      <w:pPr>
        <w:pStyle w:val="ListParagraph"/>
        <w:numPr>
          <w:ilvl w:val="0"/>
          <w:numId w:val="7"/>
        </w:numPr>
        <w:autoSpaceDE/>
        <w:autoSpaceDN/>
        <w:adjustRightInd/>
        <w:spacing w:after="200" w:line="276" w:lineRule="auto"/>
        <w:contextualSpacing/>
        <w:rPr>
          <w:sz w:val="24"/>
          <w:szCs w:val="24"/>
        </w:rPr>
      </w:pPr>
      <w:r>
        <w:rPr>
          <w:sz w:val="24"/>
          <w:szCs w:val="24"/>
        </w:rPr>
        <w:t>Cases</w:t>
      </w:r>
      <w:r w:rsidRPr="000F08A0">
        <w:rPr>
          <w:sz w:val="24"/>
          <w:szCs w:val="24"/>
        </w:rPr>
        <w:t xml:space="preserve"> incorrectly identified as vacant </w:t>
      </w:r>
      <w:r>
        <w:rPr>
          <w:sz w:val="24"/>
          <w:szCs w:val="24"/>
        </w:rPr>
        <w:t xml:space="preserve">in AR </w:t>
      </w:r>
      <w:r w:rsidRPr="000F08A0">
        <w:rPr>
          <w:sz w:val="24"/>
          <w:szCs w:val="24"/>
        </w:rPr>
        <w:t>and removed from the NRFU workload could potentially result in late non-ID responses</w:t>
      </w:r>
      <w:r>
        <w:rPr>
          <w:sz w:val="24"/>
          <w:szCs w:val="24"/>
        </w:rPr>
        <w:t xml:space="preserve"> if the</w:t>
      </w:r>
      <w:r w:rsidRPr="000F08A0">
        <w:rPr>
          <w:sz w:val="24"/>
          <w:szCs w:val="24"/>
        </w:rPr>
        <w:t xml:space="preserve"> people remember that they have not yet responded</w:t>
      </w:r>
      <w:r>
        <w:rPr>
          <w:sz w:val="24"/>
          <w:szCs w:val="24"/>
        </w:rPr>
        <w:t xml:space="preserve"> and respond late.</w:t>
      </w:r>
    </w:p>
    <w:p w14:paraId="0E59BB12" w14:textId="77777777" w:rsidR="002D5837" w:rsidRDefault="002D5837" w:rsidP="008D5EF0">
      <w:pPr>
        <w:pStyle w:val="ListParagraph"/>
        <w:numPr>
          <w:ilvl w:val="0"/>
          <w:numId w:val="7"/>
        </w:numPr>
        <w:autoSpaceDE/>
        <w:autoSpaceDN/>
        <w:adjustRightInd/>
        <w:spacing w:after="200" w:line="276" w:lineRule="auto"/>
        <w:contextualSpacing/>
        <w:rPr>
          <w:sz w:val="24"/>
          <w:szCs w:val="24"/>
        </w:rPr>
      </w:pPr>
      <w:r>
        <w:rPr>
          <w:sz w:val="24"/>
          <w:szCs w:val="24"/>
        </w:rPr>
        <w:t>Various situations exist where a respondent may not respond with a Census-ID. For example, language barriers present in NRFU could lead to a respondent using the internet site to complete the questionnaire in their preferred language, or a respondent responding via cell phone without having their Census-ID readily available.</w:t>
      </w:r>
    </w:p>
    <w:p w14:paraId="52B229FC" w14:textId="77777777" w:rsidR="00D36FB3" w:rsidRDefault="00D36FB3" w:rsidP="00590198">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52B229FD" w14:textId="14D226EE" w:rsidR="00D36FB3" w:rsidRPr="00FC0BAA" w:rsidRDefault="00D36FB3" w:rsidP="008D5EF0">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5" w:name="_Toc522889722"/>
      <w:r w:rsidRPr="00FC0BAA">
        <w:rPr>
          <w:sz w:val="24"/>
          <w:szCs w:val="24"/>
        </w:rPr>
        <w:t>Scope of Assessment Content</w:t>
      </w:r>
      <w:r w:rsidR="00FF7492">
        <w:rPr>
          <w:sz w:val="24"/>
          <w:szCs w:val="24"/>
        </w:rPr>
        <w:t xml:space="preserve"> and Questions To Be </w:t>
      </w:r>
      <w:r w:rsidR="00C0304D" w:rsidRPr="00FC0BAA">
        <w:rPr>
          <w:sz w:val="24"/>
          <w:szCs w:val="24"/>
        </w:rPr>
        <w:t>Answered</w:t>
      </w:r>
      <w:bookmarkEnd w:id="5"/>
    </w:p>
    <w:p w14:paraId="52B229FE" w14:textId="6E6F5A92" w:rsidR="00D36FB3" w:rsidRDefault="00E454F2" w:rsidP="00D36FB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ab/>
        <w:t>The diagram below gives a high level view of the non-ID processing operations workflow.</w:t>
      </w:r>
    </w:p>
    <w:p w14:paraId="141748B5" w14:textId="3954029C" w:rsidR="009D7D9A" w:rsidRDefault="00E454F2" w:rsidP="002E79BA">
      <w:pPr>
        <w:pStyle w:val="Level1"/>
        <w:ind w:left="360"/>
      </w:pPr>
      <w:r>
        <w:object w:dxaOrig="18781" w:dyaOrig="7485" w14:anchorId="55EA3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203.25pt" o:ole="">
            <v:imagedata r:id="rId16" o:title=""/>
          </v:shape>
          <o:OLEObject Type="Embed" ProgID="Visio.Drawing.15" ShapeID="_x0000_i1025" DrawAspect="Content" ObjectID="_1604988676" r:id="rId17"/>
        </w:object>
      </w:r>
    </w:p>
    <w:p w14:paraId="23E53004" w14:textId="77777777" w:rsidR="00924835" w:rsidRDefault="00924835" w:rsidP="002E79BA">
      <w:pPr>
        <w:pStyle w:val="Level1"/>
        <w:ind w:left="360"/>
      </w:pPr>
    </w:p>
    <w:p w14:paraId="259E01C7" w14:textId="7BC8AE96" w:rsidR="00411F3E" w:rsidRDefault="00411F3E" w:rsidP="002E79BA">
      <w:pPr>
        <w:pStyle w:val="Level1"/>
        <w:ind w:left="360"/>
      </w:pPr>
      <w:r>
        <w:t xml:space="preserve">The </w:t>
      </w:r>
      <w:r w:rsidR="00CA2C6F">
        <w:t>Non-ID Processing</w:t>
      </w:r>
      <w:r>
        <w:t xml:space="preserve"> 2018 E2E CT Assessment will evaluate the following aspects of the operation:</w:t>
      </w:r>
    </w:p>
    <w:p w14:paraId="3621F422" w14:textId="393539F4" w:rsidR="00411F3E" w:rsidRDefault="00411F3E" w:rsidP="002E79BA">
      <w:pPr>
        <w:pStyle w:val="Level1"/>
        <w:ind w:left="360"/>
      </w:pPr>
    </w:p>
    <w:p w14:paraId="49FD197C" w14:textId="73D3099E" w:rsidR="00411F3E" w:rsidRDefault="00411F3E" w:rsidP="00411F3E">
      <w:pPr>
        <w:pStyle w:val="Level1"/>
        <w:ind w:left="360"/>
      </w:pPr>
      <w:r>
        <w:t>Production Rates</w:t>
      </w:r>
    </w:p>
    <w:p w14:paraId="0224D768" w14:textId="76A1F46A" w:rsidR="00411F3E" w:rsidRPr="00D70611" w:rsidRDefault="00411F3E" w:rsidP="008D5EF0">
      <w:pPr>
        <w:pStyle w:val="Level1"/>
        <w:numPr>
          <w:ilvl w:val="0"/>
          <w:numId w:val="9"/>
        </w:numPr>
      </w:pPr>
      <w:r>
        <w:t xml:space="preserve">What </w:t>
      </w:r>
      <w:r w:rsidRPr="00D70611">
        <w:t xml:space="preserve">was the </w:t>
      </w:r>
      <w:r w:rsidR="00D70611" w:rsidRPr="00D70611">
        <w:t>resolution</w:t>
      </w:r>
      <w:r w:rsidR="00FF7FE9" w:rsidRPr="00D70611">
        <w:t xml:space="preserve"> rate for th</w:t>
      </w:r>
      <w:r w:rsidR="00325B30" w:rsidRPr="00D70611">
        <w:t xml:space="preserve">e cases </w:t>
      </w:r>
      <w:r w:rsidR="00D70611" w:rsidRPr="00D70611">
        <w:t>matched and</w:t>
      </w:r>
      <w:r w:rsidR="00FF7FE9" w:rsidRPr="00D70611">
        <w:t xml:space="preserve"> </w:t>
      </w:r>
      <w:r w:rsidR="00325B30" w:rsidRPr="00D70611">
        <w:t>resolved through</w:t>
      </w:r>
      <w:r w:rsidR="00FF7FE9" w:rsidRPr="00D70611">
        <w:t xml:space="preserve"> </w:t>
      </w:r>
      <w:r w:rsidRPr="00D70611">
        <w:t>RTNP?</w:t>
      </w:r>
    </w:p>
    <w:p w14:paraId="2C8ADA60" w14:textId="19E82EBF" w:rsidR="00411F3E" w:rsidRPr="00D70611" w:rsidRDefault="00BC1ED5" w:rsidP="008D5EF0">
      <w:pPr>
        <w:pStyle w:val="Level1"/>
        <w:numPr>
          <w:ilvl w:val="0"/>
          <w:numId w:val="9"/>
        </w:numPr>
      </w:pPr>
      <w:r w:rsidRPr="00D70611">
        <w:t xml:space="preserve">How did the </w:t>
      </w:r>
      <w:r w:rsidR="00411F3E" w:rsidRPr="00D70611">
        <w:t xml:space="preserve">AR enhancement </w:t>
      </w:r>
      <w:r w:rsidRPr="00D70611">
        <w:t>increase, if any,</w:t>
      </w:r>
      <w:r w:rsidR="00411F3E" w:rsidRPr="00D70611">
        <w:t xml:space="preserve"> the matching and resolution rate?</w:t>
      </w:r>
    </w:p>
    <w:p w14:paraId="41ADB142" w14:textId="34B1563F" w:rsidR="00747C67" w:rsidRPr="00D70611" w:rsidRDefault="00747C67" w:rsidP="008D5EF0">
      <w:pPr>
        <w:pStyle w:val="Level1"/>
        <w:numPr>
          <w:ilvl w:val="0"/>
          <w:numId w:val="9"/>
        </w:numPr>
      </w:pPr>
      <w:r w:rsidRPr="00D70611">
        <w:t>How many cases were sent to Manual Matching and Geocoding?</w:t>
      </w:r>
    </w:p>
    <w:p w14:paraId="33313599" w14:textId="082B6761" w:rsidR="00903CE2" w:rsidRPr="00D70611" w:rsidRDefault="003937E4" w:rsidP="008D5EF0">
      <w:pPr>
        <w:pStyle w:val="Level1"/>
        <w:numPr>
          <w:ilvl w:val="0"/>
          <w:numId w:val="9"/>
        </w:numPr>
      </w:pPr>
      <w:r w:rsidRPr="00D70611">
        <w:t>For</w:t>
      </w:r>
      <w:r w:rsidR="00164831" w:rsidRPr="00D70611">
        <w:t xml:space="preserve"> Manual Matching and Geocoding</w:t>
      </w:r>
      <w:r w:rsidRPr="00D70611">
        <w:t xml:space="preserve"> what was the </w:t>
      </w:r>
      <w:r w:rsidR="00BC1ED5" w:rsidRPr="00D70611">
        <w:t>production a</w:t>
      </w:r>
      <w:r w:rsidR="00D70611" w:rsidRPr="00D70611">
        <w:t>nd</w:t>
      </w:r>
      <w:r w:rsidR="00BC1ED5" w:rsidRPr="00D70611">
        <w:t xml:space="preserve"> matching rate for</w:t>
      </w:r>
      <w:r w:rsidRPr="00D70611">
        <w:t>:</w:t>
      </w:r>
    </w:p>
    <w:p w14:paraId="79C1FCBA" w14:textId="0741E69F" w:rsidR="003937E4" w:rsidRPr="00D70611" w:rsidRDefault="00C13A2C" w:rsidP="003937E4">
      <w:pPr>
        <w:pStyle w:val="Level1"/>
        <w:numPr>
          <w:ilvl w:val="1"/>
          <w:numId w:val="9"/>
        </w:numPr>
      </w:pPr>
      <w:r w:rsidRPr="00D70611">
        <w:t>Matched and geocoded</w:t>
      </w:r>
      <w:r w:rsidR="006A7A9A" w:rsidRPr="00D70611">
        <w:t>?</w:t>
      </w:r>
    </w:p>
    <w:p w14:paraId="7CFC6BD4" w14:textId="248FF02B" w:rsidR="00C13A2C" w:rsidRPr="00D70611" w:rsidRDefault="00C13A2C" w:rsidP="003937E4">
      <w:pPr>
        <w:pStyle w:val="Level1"/>
        <w:numPr>
          <w:ilvl w:val="1"/>
          <w:numId w:val="9"/>
        </w:numPr>
      </w:pPr>
      <w:r w:rsidRPr="00D70611">
        <w:t>Matched and geocoded b</w:t>
      </w:r>
      <w:r w:rsidR="00C13F8A" w:rsidRPr="00D70611">
        <w:t>ut requires manual processing through OBAV</w:t>
      </w:r>
      <w:r w:rsidR="006A7A9A" w:rsidRPr="00D70611">
        <w:t>?</w:t>
      </w:r>
    </w:p>
    <w:p w14:paraId="68C07CA9" w14:textId="3978E670" w:rsidR="00C13A2C" w:rsidRPr="00D70611" w:rsidRDefault="00C13A2C" w:rsidP="003937E4">
      <w:pPr>
        <w:pStyle w:val="Level1"/>
        <w:numPr>
          <w:ilvl w:val="1"/>
          <w:numId w:val="9"/>
        </w:numPr>
      </w:pPr>
      <w:r w:rsidRPr="00D70611">
        <w:t>Unmatched and geocoded b</w:t>
      </w:r>
      <w:r w:rsidR="006C1F93" w:rsidRPr="00D70611">
        <w:t>ut requires manual processing through OBAV</w:t>
      </w:r>
      <w:r w:rsidR="006A7A9A" w:rsidRPr="00D70611">
        <w:t>?</w:t>
      </w:r>
    </w:p>
    <w:p w14:paraId="399A7F18" w14:textId="1CDF1386" w:rsidR="00C13A2C" w:rsidRPr="00D70611" w:rsidRDefault="00C13A2C" w:rsidP="003937E4">
      <w:pPr>
        <w:pStyle w:val="Level1"/>
        <w:numPr>
          <w:ilvl w:val="1"/>
          <w:numId w:val="9"/>
        </w:numPr>
      </w:pPr>
      <w:r w:rsidRPr="00D70611">
        <w:t>Unable to match or geocode</w:t>
      </w:r>
      <w:r w:rsidR="006C1F93" w:rsidRPr="00D70611">
        <w:t xml:space="preserve"> an address in the MAF</w:t>
      </w:r>
      <w:r w:rsidR="006A7A9A" w:rsidRPr="00D70611">
        <w:t>?</w:t>
      </w:r>
      <w:r w:rsidR="00FF7492" w:rsidRPr="00D70611">
        <w:t xml:space="preserve"> </w:t>
      </w:r>
    </w:p>
    <w:p w14:paraId="3DBC7CB8" w14:textId="40C04101" w:rsidR="00903CE2" w:rsidRPr="00D70611" w:rsidRDefault="00903CE2" w:rsidP="008D5EF0">
      <w:pPr>
        <w:pStyle w:val="Level1"/>
        <w:numPr>
          <w:ilvl w:val="0"/>
          <w:numId w:val="9"/>
        </w:numPr>
      </w:pPr>
      <w:r>
        <w:t xml:space="preserve">What </w:t>
      </w:r>
      <w:r w:rsidRPr="00D70611">
        <w:t xml:space="preserve">was the </w:t>
      </w:r>
      <w:r w:rsidR="006C1F93" w:rsidRPr="00D70611">
        <w:t xml:space="preserve">production rate </w:t>
      </w:r>
      <w:r w:rsidR="00747C67" w:rsidRPr="00D70611">
        <w:t>of Manual Matching and Geocoding cases worked per hour by the National Processing Center (NPC) staff?</w:t>
      </w:r>
    </w:p>
    <w:p w14:paraId="65F21811" w14:textId="59C05CDD" w:rsidR="00747C67" w:rsidRPr="00D70611" w:rsidRDefault="001C0524" w:rsidP="008D5EF0">
      <w:pPr>
        <w:pStyle w:val="Level1"/>
        <w:numPr>
          <w:ilvl w:val="0"/>
          <w:numId w:val="9"/>
        </w:numPr>
      </w:pPr>
      <w:r w:rsidRPr="00D70611">
        <w:lastRenderedPageBreak/>
        <w:t xml:space="preserve">Of the </w:t>
      </w:r>
      <w:r w:rsidR="00747C67" w:rsidRPr="00D70611">
        <w:t xml:space="preserve">cases </w:t>
      </w:r>
      <w:r w:rsidR="008C53BA" w:rsidRPr="00D70611">
        <w:t>in</w:t>
      </w:r>
      <w:r w:rsidR="00D80C3B" w:rsidRPr="00D70611">
        <w:t xml:space="preserve"> o</w:t>
      </w:r>
      <w:r w:rsidR="00772C4C" w:rsidRPr="00D70611">
        <w:t>r</w:t>
      </w:r>
      <w:r w:rsidR="00D80C3B" w:rsidRPr="00D70611">
        <w:t xml:space="preserve"> </w:t>
      </w:r>
      <w:r w:rsidR="008C53BA" w:rsidRPr="00D70611">
        <w:t>out of sample</w:t>
      </w:r>
      <w:r w:rsidR="00D80C3B" w:rsidRPr="00D70611">
        <w:t xml:space="preserve"> (excluding unmatched records which can not be determined to be in or out of sample)</w:t>
      </w:r>
      <w:r w:rsidR="008C53BA" w:rsidRPr="00D70611">
        <w:t>, approx..how many</w:t>
      </w:r>
      <w:r w:rsidRPr="00D70611">
        <w:t xml:space="preserve"> </w:t>
      </w:r>
      <w:r w:rsidR="00747C67" w:rsidRPr="00D70611">
        <w:t>were sent to OBAV</w:t>
      </w:r>
      <w:r w:rsidR="00914E97" w:rsidRPr="00D70611">
        <w:t xml:space="preserve"> from</w:t>
      </w:r>
      <w:r w:rsidR="00747C67" w:rsidRPr="00D70611">
        <w:t>:</w:t>
      </w:r>
    </w:p>
    <w:p w14:paraId="1C2D99D4" w14:textId="742DA0D5" w:rsidR="00747C67" w:rsidRPr="00D70611" w:rsidRDefault="00747C67" w:rsidP="008D5EF0">
      <w:pPr>
        <w:pStyle w:val="Level1"/>
        <w:numPr>
          <w:ilvl w:val="1"/>
          <w:numId w:val="9"/>
        </w:numPr>
      </w:pPr>
      <w:r w:rsidRPr="00D70611">
        <w:t>RTNP?</w:t>
      </w:r>
    </w:p>
    <w:p w14:paraId="0A1A66F5" w14:textId="75F03D09" w:rsidR="00747C67" w:rsidRPr="00D70611" w:rsidRDefault="00747C67" w:rsidP="008D5EF0">
      <w:pPr>
        <w:pStyle w:val="Level1"/>
        <w:numPr>
          <w:ilvl w:val="1"/>
          <w:numId w:val="9"/>
        </w:numPr>
      </w:pPr>
      <w:r w:rsidRPr="00D70611">
        <w:t>Asynchronous Processing?</w:t>
      </w:r>
    </w:p>
    <w:p w14:paraId="2BB3879F" w14:textId="32C9EC67" w:rsidR="00747C67" w:rsidRPr="00D70611" w:rsidRDefault="00747C67" w:rsidP="008D5EF0">
      <w:pPr>
        <w:pStyle w:val="Level1"/>
        <w:numPr>
          <w:ilvl w:val="1"/>
          <w:numId w:val="9"/>
        </w:numPr>
      </w:pPr>
      <w:r w:rsidRPr="00D70611">
        <w:t>Manual Matching and Geocoding?</w:t>
      </w:r>
    </w:p>
    <w:p w14:paraId="5ED57772" w14:textId="3F89C162" w:rsidR="00747C67" w:rsidRPr="00D70611" w:rsidRDefault="00914E97" w:rsidP="008D5EF0">
      <w:pPr>
        <w:pStyle w:val="Level1"/>
        <w:numPr>
          <w:ilvl w:val="1"/>
          <w:numId w:val="9"/>
        </w:numPr>
      </w:pPr>
      <w:r w:rsidRPr="00D70611">
        <w:t xml:space="preserve">All components of </w:t>
      </w:r>
      <w:r w:rsidR="001C0524" w:rsidRPr="00D70611">
        <w:t>Non-I</w:t>
      </w:r>
      <w:r w:rsidRPr="00D70611">
        <w:t>D</w:t>
      </w:r>
      <w:r w:rsidR="00747C67" w:rsidRPr="00D70611">
        <w:t>?</w:t>
      </w:r>
    </w:p>
    <w:p w14:paraId="558152CA" w14:textId="2089175B" w:rsidR="00164831" w:rsidRDefault="00C13A2C" w:rsidP="008D5EF0">
      <w:pPr>
        <w:pStyle w:val="Level1"/>
        <w:numPr>
          <w:ilvl w:val="0"/>
          <w:numId w:val="9"/>
        </w:numPr>
      </w:pPr>
      <w:r>
        <w:t>For OBAV w</w:t>
      </w:r>
      <w:r w:rsidR="00164831">
        <w:t>hat was the rate of</w:t>
      </w:r>
      <w:r>
        <w:t>:</w:t>
      </w:r>
    </w:p>
    <w:p w14:paraId="4651D2E1" w14:textId="0048DF95" w:rsidR="00C13A2C" w:rsidRDefault="006A7A9A" w:rsidP="00C13A2C">
      <w:pPr>
        <w:pStyle w:val="Level1"/>
        <w:numPr>
          <w:ilvl w:val="1"/>
          <w:numId w:val="9"/>
        </w:numPr>
      </w:pPr>
      <w:r>
        <w:t>Address and geocode verified?</w:t>
      </w:r>
    </w:p>
    <w:p w14:paraId="4AEE9525" w14:textId="0E41BF60" w:rsidR="006A7A9A" w:rsidRDefault="006A7A9A" w:rsidP="00C13A2C">
      <w:pPr>
        <w:pStyle w:val="Level1"/>
        <w:numPr>
          <w:ilvl w:val="1"/>
          <w:numId w:val="9"/>
        </w:numPr>
      </w:pPr>
      <w:r>
        <w:t>Address verified but geocode needs correction?</w:t>
      </w:r>
    </w:p>
    <w:p w14:paraId="0B5772FC" w14:textId="1B53D8B4" w:rsidR="006A7A9A" w:rsidRDefault="006A7A9A" w:rsidP="00C13A2C">
      <w:pPr>
        <w:pStyle w:val="Level1"/>
        <w:numPr>
          <w:ilvl w:val="1"/>
          <w:numId w:val="9"/>
        </w:numPr>
      </w:pPr>
      <w:r>
        <w:t>Linked to an existing MAF record?</w:t>
      </w:r>
    </w:p>
    <w:p w14:paraId="7AAD2A08" w14:textId="04E3ADC0" w:rsidR="006A7A9A" w:rsidRDefault="006A7A9A" w:rsidP="00C13A2C">
      <w:pPr>
        <w:pStyle w:val="Level1"/>
        <w:numPr>
          <w:ilvl w:val="1"/>
          <w:numId w:val="9"/>
        </w:numPr>
      </w:pPr>
      <w:r>
        <w:t>Address deleted?</w:t>
      </w:r>
    </w:p>
    <w:p w14:paraId="5644CDBD" w14:textId="7EB12303" w:rsidR="006A7A9A" w:rsidRDefault="006A7A9A" w:rsidP="00C13A2C">
      <w:pPr>
        <w:pStyle w:val="Level1"/>
        <w:numPr>
          <w:ilvl w:val="1"/>
          <w:numId w:val="9"/>
        </w:numPr>
      </w:pPr>
      <w:r>
        <w:t>Requires Field Verification (FV)</w:t>
      </w:r>
    </w:p>
    <w:p w14:paraId="44D2FE10" w14:textId="1AD560C4" w:rsidR="00747C67" w:rsidRDefault="00747C67" w:rsidP="008D5EF0">
      <w:pPr>
        <w:pStyle w:val="Level1"/>
        <w:numPr>
          <w:ilvl w:val="0"/>
          <w:numId w:val="9"/>
        </w:numPr>
      </w:pPr>
      <w:r>
        <w:t>What was the average number of OBAV cases worked per hour by NPC staff?</w:t>
      </w:r>
    </w:p>
    <w:p w14:paraId="16FB2631" w14:textId="376E651C" w:rsidR="00164831" w:rsidRDefault="00164831" w:rsidP="00164831">
      <w:pPr>
        <w:pStyle w:val="Level1"/>
        <w:ind w:left="0"/>
      </w:pPr>
    </w:p>
    <w:p w14:paraId="2129B85E" w14:textId="158C8B50" w:rsidR="00164831" w:rsidRDefault="00164831" w:rsidP="00164831">
      <w:pPr>
        <w:pStyle w:val="Level1"/>
        <w:ind w:left="360"/>
      </w:pPr>
      <w:r>
        <w:t>Budget</w:t>
      </w:r>
    </w:p>
    <w:p w14:paraId="3AB26FD1" w14:textId="5E431FD5" w:rsidR="00914E97" w:rsidRDefault="00903CE2" w:rsidP="008D5EF0">
      <w:pPr>
        <w:pStyle w:val="Level1"/>
        <w:numPr>
          <w:ilvl w:val="0"/>
          <w:numId w:val="10"/>
        </w:numPr>
      </w:pPr>
      <w:r>
        <w:t xml:space="preserve">What was the </w:t>
      </w:r>
      <w:r w:rsidR="00914E97">
        <w:t xml:space="preserve">overall </w:t>
      </w:r>
      <w:r>
        <w:t>cost o</w:t>
      </w:r>
      <w:r w:rsidR="00914E97">
        <w:t>f:</w:t>
      </w:r>
    </w:p>
    <w:p w14:paraId="1144BEBC" w14:textId="1C8480CD" w:rsidR="00914E97" w:rsidRDefault="00903CE2" w:rsidP="008D5EF0">
      <w:pPr>
        <w:pStyle w:val="Level1"/>
        <w:numPr>
          <w:ilvl w:val="1"/>
          <w:numId w:val="10"/>
        </w:numPr>
      </w:pPr>
      <w:r>
        <w:t>Ma</w:t>
      </w:r>
      <w:r w:rsidR="00914E97">
        <w:t>nual Matching and Geocoding?</w:t>
      </w:r>
    </w:p>
    <w:p w14:paraId="4BC948F0" w14:textId="51E1F704" w:rsidR="00164831" w:rsidRDefault="00914E97" w:rsidP="008D5EF0">
      <w:pPr>
        <w:pStyle w:val="Level1"/>
        <w:numPr>
          <w:ilvl w:val="1"/>
          <w:numId w:val="10"/>
        </w:numPr>
      </w:pPr>
      <w:r>
        <w:t>OBAV?</w:t>
      </w:r>
    </w:p>
    <w:p w14:paraId="64CE4525" w14:textId="6C564771" w:rsidR="00986985" w:rsidRDefault="00986985" w:rsidP="008D5EF0">
      <w:pPr>
        <w:pStyle w:val="Level1"/>
        <w:numPr>
          <w:ilvl w:val="1"/>
          <w:numId w:val="10"/>
        </w:numPr>
      </w:pPr>
      <w:r>
        <w:t>Clerical Processing?</w:t>
      </w:r>
    </w:p>
    <w:p w14:paraId="4FA8A7FD" w14:textId="5E30AB07" w:rsidR="00914E97" w:rsidRDefault="00986985" w:rsidP="008D5EF0">
      <w:pPr>
        <w:pStyle w:val="Level1"/>
        <w:numPr>
          <w:ilvl w:val="1"/>
          <w:numId w:val="10"/>
        </w:numPr>
      </w:pPr>
      <w:r>
        <w:t>Other?</w:t>
      </w:r>
    </w:p>
    <w:p w14:paraId="3EADFB6D" w14:textId="6131E06C" w:rsidR="00903CE2" w:rsidRDefault="00914E97" w:rsidP="008D5EF0">
      <w:pPr>
        <w:pStyle w:val="Level1"/>
        <w:numPr>
          <w:ilvl w:val="0"/>
          <w:numId w:val="10"/>
        </w:numPr>
      </w:pPr>
      <w:r>
        <w:t xml:space="preserve">What was the average cost per </w:t>
      </w:r>
      <w:r w:rsidR="00A5688B">
        <w:t xml:space="preserve">record </w:t>
      </w:r>
      <w:r w:rsidR="00E454F2">
        <w:t>(average labor cost per hour / average number of records completed per hour)</w:t>
      </w:r>
      <w:r>
        <w:t xml:space="preserve"> for:</w:t>
      </w:r>
    </w:p>
    <w:p w14:paraId="222C34B0" w14:textId="3C2FB480" w:rsidR="00914E97" w:rsidRDefault="00914E97" w:rsidP="008D5EF0">
      <w:pPr>
        <w:pStyle w:val="Level1"/>
        <w:numPr>
          <w:ilvl w:val="1"/>
          <w:numId w:val="10"/>
        </w:numPr>
      </w:pPr>
      <w:r>
        <w:t>Manual Matching and Geocoding?</w:t>
      </w:r>
    </w:p>
    <w:p w14:paraId="17732F4F" w14:textId="07D876A7" w:rsidR="00914E97" w:rsidRDefault="00914E97" w:rsidP="008D5EF0">
      <w:pPr>
        <w:pStyle w:val="Level1"/>
        <w:numPr>
          <w:ilvl w:val="1"/>
          <w:numId w:val="10"/>
        </w:numPr>
      </w:pPr>
      <w:r>
        <w:t>OBAV?</w:t>
      </w:r>
    </w:p>
    <w:p w14:paraId="0F066783" w14:textId="7A068127" w:rsidR="00914E97" w:rsidRDefault="00914E97" w:rsidP="008D5EF0">
      <w:pPr>
        <w:pStyle w:val="Level1"/>
        <w:numPr>
          <w:ilvl w:val="1"/>
          <w:numId w:val="10"/>
        </w:numPr>
      </w:pPr>
      <w:r>
        <w:t>Clerical Processing?</w:t>
      </w:r>
    </w:p>
    <w:p w14:paraId="6695A422" w14:textId="723DF93D" w:rsidR="007B7D70" w:rsidRDefault="007B7D70" w:rsidP="007B7D70">
      <w:pPr>
        <w:pStyle w:val="Level1"/>
      </w:pPr>
    </w:p>
    <w:p w14:paraId="4E8F96E4" w14:textId="6F897F8E" w:rsidR="007B7D70" w:rsidRDefault="007B7D70" w:rsidP="007B7D70">
      <w:pPr>
        <w:pStyle w:val="Level1"/>
        <w:ind w:left="360"/>
      </w:pPr>
      <w:r>
        <w:t>Training</w:t>
      </w:r>
    </w:p>
    <w:p w14:paraId="1A55D6CC" w14:textId="4221F8B1" w:rsidR="007B7D70" w:rsidRDefault="00E06468" w:rsidP="008D5EF0">
      <w:pPr>
        <w:pStyle w:val="Level1"/>
        <w:numPr>
          <w:ilvl w:val="0"/>
          <w:numId w:val="11"/>
        </w:numPr>
      </w:pPr>
      <w:r>
        <w:t>How was training provided</w:t>
      </w:r>
      <w:r w:rsidR="00BC1F78">
        <w:t xml:space="preserve"> (in person, online, group setting, one-on-one, etc)</w:t>
      </w:r>
      <w:r>
        <w:t xml:space="preserve"> for:</w:t>
      </w:r>
    </w:p>
    <w:p w14:paraId="1832DCC0" w14:textId="77777777" w:rsidR="00172DDF" w:rsidRDefault="00172DDF" w:rsidP="008D5EF0">
      <w:pPr>
        <w:pStyle w:val="Level1"/>
        <w:numPr>
          <w:ilvl w:val="1"/>
          <w:numId w:val="11"/>
        </w:numPr>
      </w:pPr>
      <w:r>
        <w:t>Manual Matching and Geocoding?</w:t>
      </w:r>
    </w:p>
    <w:p w14:paraId="17F88E26" w14:textId="57C0708C" w:rsidR="00172DDF" w:rsidRDefault="00172DDF" w:rsidP="008D5EF0">
      <w:pPr>
        <w:pStyle w:val="Level1"/>
        <w:numPr>
          <w:ilvl w:val="1"/>
          <w:numId w:val="11"/>
        </w:numPr>
      </w:pPr>
      <w:r>
        <w:t>OBAV?</w:t>
      </w:r>
    </w:p>
    <w:p w14:paraId="17EDA0BA" w14:textId="027A3E0C" w:rsidR="002952CC" w:rsidRDefault="007B7D70" w:rsidP="008D5EF0">
      <w:pPr>
        <w:pStyle w:val="Level1"/>
        <w:numPr>
          <w:ilvl w:val="0"/>
          <w:numId w:val="11"/>
        </w:numPr>
      </w:pPr>
      <w:r>
        <w:t xml:space="preserve">How many Headquarters (HQ) staff were </w:t>
      </w:r>
      <w:r w:rsidR="00A5688B">
        <w:t>utilized to conduct</w:t>
      </w:r>
      <w:r>
        <w:t xml:space="preserve"> </w:t>
      </w:r>
      <w:r w:rsidR="00E06468">
        <w:t>for training for:</w:t>
      </w:r>
    </w:p>
    <w:p w14:paraId="50822827" w14:textId="77777777" w:rsidR="00172DDF" w:rsidRDefault="00172DDF" w:rsidP="008D5EF0">
      <w:pPr>
        <w:pStyle w:val="Level1"/>
        <w:numPr>
          <w:ilvl w:val="1"/>
          <w:numId w:val="11"/>
        </w:numPr>
      </w:pPr>
      <w:r>
        <w:t>Manual Matching and Geocoding?</w:t>
      </w:r>
    </w:p>
    <w:p w14:paraId="2F1E6C5A" w14:textId="10655123" w:rsidR="00172DDF" w:rsidRDefault="00172DDF" w:rsidP="008D5EF0">
      <w:pPr>
        <w:pStyle w:val="Level1"/>
        <w:numPr>
          <w:ilvl w:val="1"/>
          <w:numId w:val="11"/>
        </w:numPr>
      </w:pPr>
      <w:r>
        <w:t>OBAV?</w:t>
      </w:r>
    </w:p>
    <w:p w14:paraId="6D36733F" w14:textId="2DAD66A5" w:rsidR="002952CC" w:rsidRDefault="002952CC" w:rsidP="008D5EF0">
      <w:pPr>
        <w:pStyle w:val="Level1"/>
        <w:numPr>
          <w:ilvl w:val="0"/>
          <w:numId w:val="11"/>
        </w:numPr>
      </w:pPr>
      <w:r>
        <w:t>What was the ratio of HQ staff to NPC staff for training</w:t>
      </w:r>
      <w:r w:rsidR="00E06468">
        <w:t xml:space="preserve"> for:</w:t>
      </w:r>
    </w:p>
    <w:p w14:paraId="6D1DD097" w14:textId="77777777" w:rsidR="00172DDF" w:rsidRDefault="00172DDF" w:rsidP="008D5EF0">
      <w:pPr>
        <w:pStyle w:val="Level1"/>
        <w:numPr>
          <w:ilvl w:val="1"/>
          <w:numId w:val="11"/>
        </w:numPr>
      </w:pPr>
      <w:r>
        <w:t>Manual Matching and Geocoding?</w:t>
      </w:r>
    </w:p>
    <w:p w14:paraId="716703DC" w14:textId="641C1644" w:rsidR="00172DDF" w:rsidRDefault="00172DDF" w:rsidP="008D5EF0">
      <w:pPr>
        <w:pStyle w:val="Level1"/>
        <w:numPr>
          <w:ilvl w:val="1"/>
          <w:numId w:val="11"/>
        </w:numPr>
      </w:pPr>
      <w:r>
        <w:t>OBAV?</w:t>
      </w:r>
    </w:p>
    <w:p w14:paraId="03827F48" w14:textId="0F9365A1" w:rsidR="002952CC" w:rsidRDefault="002952CC" w:rsidP="002952CC">
      <w:pPr>
        <w:pStyle w:val="Level1"/>
        <w:ind w:left="0"/>
      </w:pPr>
    </w:p>
    <w:p w14:paraId="24AE95C0" w14:textId="47F3F3B4" w:rsidR="002952CC" w:rsidRDefault="002952CC" w:rsidP="002952CC">
      <w:pPr>
        <w:pStyle w:val="Level1"/>
        <w:ind w:left="360"/>
      </w:pPr>
      <w:r>
        <w:t>Staffing</w:t>
      </w:r>
    </w:p>
    <w:p w14:paraId="74D90BFE" w14:textId="7BD07D4D" w:rsidR="002952CC" w:rsidRDefault="00840E25" w:rsidP="008D5EF0">
      <w:pPr>
        <w:pStyle w:val="Level1"/>
        <w:numPr>
          <w:ilvl w:val="0"/>
          <w:numId w:val="12"/>
        </w:numPr>
      </w:pPr>
      <w:r>
        <w:t>How many</w:t>
      </w:r>
      <w:r w:rsidR="002952CC">
        <w:t xml:space="preserve"> NPC staff </w:t>
      </w:r>
      <w:r>
        <w:t>w</w:t>
      </w:r>
      <w:r w:rsidR="00A5688B">
        <w:t>ere</w:t>
      </w:r>
      <w:r>
        <w:t xml:space="preserve"> hired</w:t>
      </w:r>
      <w:r w:rsidR="00A5688B">
        <w:t xml:space="preserve"> and how many NPC staff were made</w:t>
      </w:r>
      <w:r>
        <w:t xml:space="preserve"> </w:t>
      </w:r>
      <w:r w:rsidR="002952CC">
        <w:t>available for:</w:t>
      </w:r>
    </w:p>
    <w:p w14:paraId="77349E44" w14:textId="0BD6CDDB" w:rsidR="002952CC" w:rsidRDefault="002952CC" w:rsidP="008D5EF0">
      <w:pPr>
        <w:pStyle w:val="Level1"/>
        <w:numPr>
          <w:ilvl w:val="1"/>
          <w:numId w:val="12"/>
        </w:numPr>
      </w:pPr>
      <w:r>
        <w:t>Manual Matching and Geocoding?</w:t>
      </w:r>
    </w:p>
    <w:p w14:paraId="4AA409B9" w14:textId="68D65648" w:rsidR="002952CC" w:rsidRDefault="002952CC" w:rsidP="008D5EF0">
      <w:pPr>
        <w:pStyle w:val="Level1"/>
        <w:numPr>
          <w:ilvl w:val="1"/>
          <w:numId w:val="12"/>
        </w:numPr>
      </w:pPr>
      <w:r>
        <w:t>OBAV?</w:t>
      </w:r>
    </w:p>
    <w:p w14:paraId="7DEED24E" w14:textId="59F78882" w:rsidR="002952CC" w:rsidRDefault="002952CC" w:rsidP="008D5EF0">
      <w:pPr>
        <w:pStyle w:val="Level1"/>
        <w:numPr>
          <w:ilvl w:val="1"/>
          <w:numId w:val="12"/>
        </w:numPr>
      </w:pPr>
      <w:r>
        <w:t>Clerical Processing?</w:t>
      </w:r>
    </w:p>
    <w:p w14:paraId="083CD14D" w14:textId="75B2D3A6" w:rsidR="00840E25" w:rsidRDefault="00BC1F78" w:rsidP="008D5EF0">
      <w:pPr>
        <w:pStyle w:val="Level1"/>
        <w:numPr>
          <w:ilvl w:val="0"/>
          <w:numId w:val="12"/>
        </w:numPr>
      </w:pPr>
      <w:r>
        <w:t>Was the staffing level adequate to perform the work in the allotted time frame for</w:t>
      </w:r>
      <w:r w:rsidR="00840E25">
        <w:t>:</w:t>
      </w:r>
    </w:p>
    <w:p w14:paraId="65F7C2D6" w14:textId="77777777" w:rsidR="00840E25" w:rsidRDefault="00840E25" w:rsidP="008D5EF0">
      <w:pPr>
        <w:pStyle w:val="Level1"/>
        <w:numPr>
          <w:ilvl w:val="1"/>
          <w:numId w:val="12"/>
        </w:numPr>
      </w:pPr>
      <w:r>
        <w:t>Manual Matching and Geocoding?</w:t>
      </w:r>
    </w:p>
    <w:p w14:paraId="6CFA7863" w14:textId="77777777" w:rsidR="00840E25" w:rsidRDefault="00840E25" w:rsidP="008D5EF0">
      <w:pPr>
        <w:pStyle w:val="Level1"/>
        <w:numPr>
          <w:ilvl w:val="1"/>
          <w:numId w:val="12"/>
        </w:numPr>
      </w:pPr>
      <w:r>
        <w:t>OBAV?</w:t>
      </w:r>
    </w:p>
    <w:p w14:paraId="322F9ED1" w14:textId="1810DF1A" w:rsidR="00840E25" w:rsidRDefault="00840E25" w:rsidP="008D5EF0">
      <w:pPr>
        <w:pStyle w:val="Level1"/>
        <w:numPr>
          <w:ilvl w:val="1"/>
          <w:numId w:val="12"/>
        </w:numPr>
      </w:pPr>
      <w:r>
        <w:t>Clerical Processing?</w:t>
      </w:r>
    </w:p>
    <w:p w14:paraId="3B03890D" w14:textId="6B5E56E2" w:rsidR="002952CC" w:rsidRDefault="00840E25" w:rsidP="008D5EF0">
      <w:pPr>
        <w:pStyle w:val="Level1"/>
        <w:numPr>
          <w:ilvl w:val="0"/>
          <w:numId w:val="12"/>
        </w:numPr>
      </w:pPr>
      <w:r>
        <w:t>How much space was provided at NPC for:</w:t>
      </w:r>
    </w:p>
    <w:p w14:paraId="640BA263" w14:textId="77777777" w:rsidR="00840E25" w:rsidRDefault="00840E25" w:rsidP="008D5EF0">
      <w:pPr>
        <w:pStyle w:val="Level1"/>
        <w:numPr>
          <w:ilvl w:val="1"/>
          <w:numId w:val="12"/>
        </w:numPr>
      </w:pPr>
      <w:r>
        <w:t>Manual Matching and Geocoding?</w:t>
      </w:r>
    </w:p>
    <w:p w14:paraId="2D619831" w14:textId="77777777" w:rsidR="00840E25" w:rsidRDefault="00840E25" w:rsidP="008D5EF0">
      <w:pPr>
        <w:pStyle w:val="Level1"/>
        <w:numPr>
          <w:ilvl w:val="1"/>
          <w:numId w:val="12"/>
        </w:numPr>
      </w:pPr>
      <w:r>
        <w:t>OBAV?</w:t>
      </w:r>
    </w:p>
    <w:p w14:paraId="14185CAE" w14:textId="6A47684F" w:rsidR="00840E25" w:rsidRDefault="00840E25" w:rsidP="008D5EF0">
      <w:pPr>
        <w:pStyle w:val="Level1"/>
        <w:numPr>
          <w:ilvl w:val="1"/>
          <w:numId w:val="12"/>
        </w:numPr>
      </w:pPr>
      <w:r>
        <w:t>Clerical Processing?</w:t>
      </w:r>
    </w:p>
    <w:p w14:paraId="1CF16F67" w14:textId="3A389654" w:rsidR="00840E25" w:rsidRDefault="006A7A9A" w:rsidP="008D5EF0">
      <w:pPr>
        <w:pStyle w:val="Level1"/>
        <w:numPr>
          <w:ilvl w:val="0"/>
          <w:numId w:val="12"/>
        </w:numPr>
      </w:pPr>
      <w:r>
        <w:t>Was</w:t>
      </w:r>
      <w:r w:rsidR="00840E25">
        <w:t xml:space="preserve"> HQ staff </w:t>
      </w:r>
      <w:r w:rsidR="00172DDF">
        <w:t>required to support</w:t>
      </w:r>
      <w:r w:rsidR="00B909D5">
        <w:t xml:space="preserve"> the NPC staff for</w:t>
      </w:r>
      <w:r w:rsidR="00172DDF">
        <w:t>:</w:t>
      </w:r>
    </w:p>
    <w:p w14:paraId="7669FD0A" w14:textId="77777777" w:rsidR="00172DDF" w:rsidRDefault="00172DDF" w:rsidP="008D5EF0">
      <w:pPr>
        <w:pStyle w:val="Level1"/>
        <w:numPr>
          <w:ilvl w:val="1"/>
          <w:numId w:val="12"/>
        </w:numPr>
      </w:pPr>
      <w:r>
        <w:t>Manual Matching and Geocoding?</w:t>
      </w:r>
    </w:p>
    <w:p w14:paraId="5B1D5175" w14:textId="77777777" w:rsidR="00172DDF" w:rsidRDefault="00172DDF" w:rsidP="008D5EF0">
      <w:pPr>
        <w:pStyle w:val="Level1"/>
        <w:numPr>
          <w:ilvl w:val="1"/>
          <w:numId w:val="12"/>
        </w:numPr>
      </w:pPr>
      <w:r>
        <w:t>OBAV?</w:t>
      </w:r>
    </w:p>
    <w:p w14:paraId="0ECAD3D8" w14:textId="77777777" w:rsidR="00172DDF" w:rsidRDefault="00172DDF" w:rsidP="008D5EF0">
      <w:pPr>
        <w:pStyle w:val="Level1"/>
        <w:numPr>
          <w:ilvl w:val="1"/>
          <w:numId w:val="12"/>
        </w:numPr>
      </w:pPr>
      <w:r>
        <w:t>Clerical Processing?</w:t>
      </w:r>
    </w:p>
    <w:p w14:paraId="29065174" w14:textId="57F69166" w:rsidR="00172DDF" w:rsidRDefault="00172DDF" w:rsidP="008D5EF0">
      <w:pPr>
        <w:pStyle w:val="Level1"/>
        <w:numPr>
          <w:ilvl w:val="0"/>
          <w:numId w:val="12"/>
        </w:numPr>
      </w:pPr>
      <w:r>
        <w:t>What was the ratio of HQ staff to NPC staff for:</w:t>
      </w:r>
    </w:p>
    <w:p w14:paraId="07BBE15C" w14:textId="77777777" w:rsidR="00172DDF" w:rsidRDefault="00172DDF" w:rsidP="008D5EF0">
      <w:pPr>
        <w:pStyle w:val="Level1"/>
        <w:numPr>
          <w:ilvl w:val="1"/>
          <w:numId w:val="12"/>
        </w:numPr>
      </w:pPr>
      <w:r>
        <w:t>Manual Matching and Geocoding?</w:t>
      </w:r>
    </w:p>
    <w:p w14:paraId="4DC14D61" w14:textId="77777777" w:rsidR="00172DDF" w:rsidRDefault="00172DDF" w:rsidP="008D5EF0">
      <w:pPr>
        <w:pStyle w:val="Level1"/>
        <w:numPr>
          <w:ilvl w:val="1"/>
          <w:numId w:val="12"/>
        </w:numPr>
      </w:pPr>
      <w:r>
        <w:t>OBAV?</w:t>
      </w:r>
    </w:p>
    <w:p w14:paraId="0BC25C9B" w14:textId="77777777" w:rsidR="00172DDF" w:rsidRDefault="00172DDF" w:rsidP="008D5EF0">
      <w:pPr>
        <w:pStyle w:val="Level1"/>
        <w:numPr>
          <w:ilvl w:val="1"/>
          <w:numId w:val="12"/>
        </w:numPr>
      </w:pPr>
      <w:r>
        <w:t>Clerical Processing?</w:t>
      </w:r>
    </w:p>
    <w:p w14:paraId="2934CBC6" w14:textId="52AD70B5" w:rsidR="00172DDF" w:rsidRDefault="00172DDF" w:rsidP="00172DDF">
      <w:pPr>
        <w:pStyle w:val="Level1"/>
        <w:ind w:left="0"/>
      </w:pPr>
    </w:p>
    <w:p w14:paraId="62C9BD26" w14:textId="4A3307BD" w:rsidR="00172DDF" w:rsidRDefault="00172DDF" w:rsidP="00172DDF">
      <w:pPr>
        <w:pStyle w:val="Level1"/>
        <w:ind w:left="360"/>
      </w:pPr>
      <w:r>
        <w:t>Schedule</w:t>
      </w:r>
    </w:p>
    <w:p w14:paraId="22BCAD3C" w14:textId="524EA503" w:rsidR="00172DDF" w:rsidRDefault="00172DDF" w:rsidP="008D5EF0">
      <w:pPr>
        <w:pStyle w:val="Level1"/>
        <w:numPr>
          <w:ilvl w:val="0"/>
          <w:numId w:val="13"/>
        </w:numPr>
      </w:pPr>
      <w:r>
        <w:t xml:space="preserve">Did </w:t>
      </w:r>
      <w:r w:rsidR="002423F2">
        <w:t>Non-ID</w:t>
      </w:r>
      <w:r>
        <w:t xml:space="preserve"> Processing complete on schedule?</w:t>
      </w:r>
    </w:p>
    <w:p w14:paraId="2E1D52FC" w14:textId="77777777" w:rsidR="00EA6BDA" w:rsidRDefault="00EA6BDA" w:rsidP="00EA6BDA">
      <w:pPr>
        <w:pStyle w:val="Level1"/>
        <w:ind w:left="1080"/>
      </w:pPr>
    </w:p>
    <w:p w14:paraId="52B22A07" w14:textId="77777777" w:rsidR="00590198" w:rsidRDefault="00590198" w:rsidP="008D5EF0">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6" w:name="_Toc522889723"/>
      <w:r>
        <w:rPr>
          <w:sz w:val="24"/>
          <w:szCs w:val="24"/>
        </w:rPr>
        <w:t>Methodology</w:t>
      </w:r>
      <w:bookmarkEnd w:id="6"/>
    </w:p>
    <w:p w14:paraId="52B22A08" w14:textId="77777777" w:rsidR="007E7A28" w:rsidRDefault="007E7A2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149EC96" w14:textId="41363214" w:rsidR="00E06468" w:rsidRDefault="00D845E4" w:rsidP="00E06468">
      <w:pPr>
        <w:pStyle w:val="Level1"/>
        <w:ind w:left="360"/>
      </w:pPr>
      <w:r>
        <w:t>To</w:t>
      </w:r>
      <w:r w:rsidRPr="00D845E4">
        <w:t xml:space="preserve"> </w:t>
      </w:r>
      <w:r>
        <w:t>answer the questions identified in Section IV t</w:t>
      </w:r>
      <w:r w:rsidR="00E06468">
        <w:t>he NID 2018 E2E CT Assessment will utilize the f</w:t>
      </w:r>
      <w:r>
        <w:t>ollowing sources</w:t>
      </w:r>
      <w:r w:rsidR="00E06468">
        <w:t>:</w:t>
      </w:r>
    </w:p>
    <w:p w14:paraId="433D1949" w14:textId="77777777" w:rsidR="00AB7BA5" w:rsidRDefault="00AB7BA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742DB78" w14:textId="266B712D" w:rsidR="00F83D5F" w:rsidRDefault="008E0538" w:rsidP="00F83D5F">
      <w:pPr>
        <w:pStyle w:val="ListParagraph"/>
        <w:numPr>
          <w:ilvl w:val="0"/>
          <w:numId w:val="2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2018 E2E CT </w:t>
      </w:r>
      <w:r w:rsidR="00B06177">
        <w:rPr>
          <w:sz w:val="24"/>
          <w:szCs w:val="24"/>
        </w:rPr>
        <w:t xml:space="preserve">NID </w:t>
      </w:r>
      <w:r>
        <w:rPr>
          <w:sz w:val="24"/>
          <w:szCs w:val="24"/>
        </w:rPr>
        <w:t xml:space="preserve">Analysis Dataset </w:t>
      </w:r>
    </w:p>
    <w:p w14:paraId="52B22A13" w14:textId="5EBA2491" w:rsidR="00AE3B32" w:rsidRDefault="008E0538" w:rsidP="00F83D5F">
      <w:pPr>
        <w:pStyle w:val="ListParagraph"/>
        <w:numPr>
          <w:ilvl w:val="0"/>
          <w:numId w:val="2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2018 E2E CT Performance Measurement Reports</w:t>
      </w:r>
    </w:p>
    <w:p w14:paraId="2619B674" w14:textId="053809B3" w:rsidR="008E0538" w:rsidRDefault="008E0538" w:rsidP="00F83D5F">
      <w:pPr>
        <w:pStyle w:val="ListParagraph"/>
        <w:numPr>
          <w:ilvl w:val="0"/>
          <w:numId w:val="2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2018 E2E CT Budget Financial Management Reports</w:t>
      </w:r>
    </w:p>
    <w:p w14:paraId="721E2174" w14:textId="16C87DDB" w:rsidR="008E0538" w:rsidRDefault="008E0538" w:rsidP="00F83D5F">
      <w:pPr>
        <w:pStyle w:val="ListParagraph"/>
        <w:numPr>
          <w:ilvl w:val="0"/>
          <w:numId w:val="2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Matching and Coding Software (MaCS) Reports</w:t>
      </w:r>
    </w:p>
    <w:p w14:paraId="2490F12F" w14:textId="1DEE350A" w:rsidR="008E0538" w:rsidRDefault="008E0538" w:rsidP="00F83D5F">
      <w:pPr>
        <w:pStyle w:val="ListParagraph"/>
        <w:numPr>
          <w:ilvl w:val="0"/>
          <w:numId w:val="2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2018 E2E CT Integrated Master Schedule</w:t>
      </w:r>
    </w:p>
    <w:p w14:paraId="56758EA2" w14:textId="217CBBEB" w:rsidR="00B06177" w:rsidRDefault="00B06177" w:rsidP="00F83D5F">
      <w:pPr>
        <w:pStyle w:val="ListParagraph"/>
        <w:numPr>
          <w:ilvl w:val="0"/>
          <w:numId w:val="23"/>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2018 E2E CT </w:t>
      </w:r>
      <w:r w:rsidR="00CA2C6F">
        <w:rPr>
          <w:sz w:val="24"/>
          <w:szCs w:val="24"/>
        </w:rPr>
        <w:t>Non-ID Processing</w:t>
      </w:r>
      <w:r>
        <w:rPr>
          <w:sz w:val="24"/>
          <w:szCs w:val="24"/>
        </w:rPr>
        <w:t xml:space="preserve"> Lessons Learned Documentation</w:t>
      </w:r>
    </w:p>
    <w:p w14:paraId="476C8C77" w14:textId="7E8984F1" w:rsidR="00713C18" w:rsidRDefault="00713C18" w:rsidP="00713C18">
      <w:pPr>
        <w:pStyle w:val="ListParagraph"/>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 w:val="24"/>
          <w:szCs w:val="24"/>
        </w:rPr>
      </w:pPr>
    </w:p>
    <w:p w14:paraId="7CBE14F9" w14:textId="3A0ADA70" w:rsidR="00713C18" w:rsidRDefault="00AC1F2E"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713C18" w:rsidRPr="00713C18">
        <w:rPr>
          <w:sz w:val="24"/>
          <w:szCs w:val="24"/>
        </w:rPr>
        <w:t xml:space="preserve">A brief outline of the approach for some of the questions is provided </w:t>
      </w:r>
      <w:r w:rsidR="00DF154A">
        <w:rPr>
          <w:sz w:val="24"/>
          <w:szCs w:val="24"/>
        </w:rPr>
        <w:t xml:space="preserve">in the table </w:t>
      </w:r>
      <w:r w:rsidR="00713C18" w:rsidRPr="00713C18">
        <w:rPr>
          <w:sz w:val="24"/>
          <w:szCs w:val="24"/>
        </w:rPr>
        <w:t>below</w:t>
      </w:r>
      <w:r w:rsidR="00713C18">
        <w:rPr>
          <w:sz w:val="24"/>
          <w:szCs w:val="24"/>
        </w:rPr>
        <w:t>.</w:t>
      </w:r>
    </w:p>
    <w:tbl>
      <w:tblPr>
        <w:tblStyle w:val="TableGrid"/>
        <w:tblW w:w="9360" w:type="dxa"/>
        <w:jc w:val="center"/>
        <w:tblLook w:val="04A0" w:firstRow="1" w:lastRow="0" w:firstColumn="1" w:lastColumn="0" w:noHBand="0" w:noVBand="1"/>
      </w:tblPr>
      <w:tblGrid>
        <w:gridCol w:w="2067"/>
        <w:gridCol w:w="5586"/>
        <w:gridCol w:w="1707"/>
      </w:tblGrid>
      <w:tr w:rsidR="00BB190B" w14:paraId="04E6DA41" w14:textId="77777777" w:rsidTr="00B34CC6">
        <w:trPr>
          <w:tblHeader/>
          <w:jc w:val="center"/>
        </w:trPr>
        <w:tc>
          <w:tcPr>
            <w:tcW w:w="2065" w:type="dxa"/>
          </w:tcPr>
          <w:p w14:paraId="7BA73F3E" w14:textId="77777777" w:rsidR="00BE626D" w:rsidRDefault="00BB190B" w:rsidP="00BB19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B190B">
              <w:rPr>
                <w:b/>
                <w:sz w:val="24"/>
                <w:szCs w:val="24"/>
              </w:rPr>
              <w:t xml:space="preserve">Question </w:t>
            </w:r>
          </w:p>
          <w:p w14:paraId="44F00A50" w14:textId="269D4D32" w:rsidR="00BB190B" w:rsidRPr="00BB190B" w:rsidRDefault="00BB190B" w:rsidP="00BB19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B190B">
              <w:rPr>
                <w:b/>
                <w:sz w:val="24"/>
                <w:szCs w:val="24"/>
              </w:rPr>
              <w:t>(from section IV)</w:t>
            </w:r>
          </w:p>
        </w:tc>
        <w:tc>
          <w:tcPr>
            <w:tcW w:w="5580" w:type="dxa"/>
          </w:tcPr>
          <w:p w14:paraId="47C86665" w14:textId="29E0F18B" w:rsidR="00BB190B" w:rsidRPr="00BB190B" w:rsidRDefault="00BB190B" w:rsidP="00BB19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B190B">
              <w:rPr>
                <w:b/>
                <w:sz w:val="24"/>
                <w:szCs w:val="24"/>
              </w:rPr>
              <w:t>Methodology</w:t>
            </w:r>
          </w:p>
        </w:tc>
        <w:tc>
          <w:tcPr>
            <w:tcW w:w="1705" w:type="dxa"/>
          </w:tcPr>
          <w:p w14:paraId="6E0D0788" w14:textId="645D22BD" w:rsidR="00BB190B" w:rsidRPr="00BB190B" w:rsidRDefault="00BB190B" w:rsidP="00BB19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BB190B">
              <w:rPr>
                <w:b/>
                <w:sz w:val="24"/>
                <w:szCs w:val="24"/>
              </w:rPr>
              <w:t>Table(s) – see section VI</w:t>
            </w:r>
          </w:p>
        </w:tc>
      </w:tr>
      <w:tr w:rsidR="00BB190B" w14:paraId="3A38C10F" w14:textId="77777777" w:rsidTr="00B34CC6">
        <w:trPr>
          <w:tblHeader/>
          <w:jc w:val="center"/>
        </w:trPr>
        <w:tc>
          <w:tcPr>
            <w:tcW w:w="2065" w:type="dxa"/>
          </w:tcPr>
          <w:p w14:paraId="274FAE2E" w14:textId="577FED14" w:rsidR="00BB190B" w:rsidRDefault="002A1D49"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Production Rates: 1-4</w:t>
            </w:r>
            <w:r w:rsidR="009D1382">
              <w:rPr>
                <w:sz w:val="24"/>
                <w:szCs w:val="24"/>
              </w:rPr>
              <w:t>, 6, 7</w:t>
            </w:r>
          </w:p>
        </w:tc>
        <w:tc>
          <w:tcPr>
            <w:tcW w:w="5580" w:type="dxa"/>
          </w:tcPr>
          <w:p w14:paraId="36D9E7E3" w14:textId="740E1E14" w:rsidR="00BB190B" w:rsidRDefault="002A1D49"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We will use the 2018 Analysis Dataset, built from the datasets sent to DSSD from CDL. We can determine the rate at which cases through RTNP were matched or resolved by taking only the RTNP address evolutions of all records, and getting the frequency of the match status. We can perform similar steps in order to acquire the rates for AR matching, OBAV, and Manual Processing. </w:t>
            </w:r>
            <w:r w:rsidR="008206D2">
              <w:rPr>
                <w:sz w:val="24"/>
                <w:szCs w:val="24"/>
              </w:rPr>
              <w:t xml:space="preserve">A match status of 1 indicates a record is resolved, while a match status of 1-4 indicates a record is matched. </w:t>
            </w:r>
            <w:r w:rsidR="00621A1C">
              <w:rPr>
                <w:sz w:val="24"/>
                <w:szCs w:val="24"/>
              </w:rPr>
              <w:t>Lastly, we can match to the sampling universe to determine whether the matched records were in sample or out of sample.</w:t>
            </w:r>
          </w:p>
        </w:tc>
        <w:tc>
          <w:tcPr>
            <w:tcW w:w="1705" w:type="dxa"/>
          </w:tcPr>
          <w:p w14:paraId="60A1CCC0" w14:textId="069E20D9" w:rsidR="00BB190B" w:rsidRDefault="00772C4C"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1,2,3</w:t>
            </w:r>
            <w:r w:rsidR="00BB1016">
              <w:rPr>
                <w:sz w:val="24"/>
                <w:szCs w:val="24"/>
              </w:rPr>
              <w:t>,4</w:t>
            </w:r>
            <w:r w:rsidR="009D1382">
              <w:rPr>
                <w:sz w:val="24"/>
                <w:szCs w:val="24"/>
              </w:rPr>
              <w:t>,5</w:t>
            </w:r>
          </w:p>
        </w:tc>
      </w:tr>
      <w:tr w:rsidR="00BB190B" w14:paraId="465C9FE9" w14:textId="77777777" w:rsidTr="00B34CC6">
        <w:trPr>
          <w:trHeight w:val="407"/>
          <w:tblHeader/>
          <w:jc w:val="center"/>
        </w:trPr>
        <w:tc>
          <w:tcPr>
            <w:tcW w:w="2065" w:type="dxa"/>
          </w:tcPr>
          <w:p w14:paraId="4FF156CB" w14:textId="77777777" w:rsidR="00BB190B" w:rsidRDefault="009D1382"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Production Rates: 5,8</w:t>
            </w:r>
          </w:p>
          <w:p w14:paraId="6F6C2001" w14:textId="77777777" w:rsidR="00621A1C" w:rsidRDefault="00621A1C"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Training 1-3</w:t>
            </w:r>
          </w:p>
          <w:p w14:paraId="2E533817" w14:textId="4A9D48E3" w:rsidR="00621A1C" w:rsidRDefault="00621A1C"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Staffing 1-6</w:t>
            </w:r>
          </w:p>
        </w:tc>
        <w:tc>
          <w:tcPr>
            <w:tcW w:w="5580" w:type="dxa"/>
          </w:tcPr>
          <w:p w14:paraId="793FFC0B" w14:textId="1B0FB363" w:rsidR="009D1382" w:rsidRPr="009D1382" w:rsidRDefault="009D1382" w:rsidP="009C7F6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382">
              <w:rPr>
                <w:sz w:val="24"/>
                <w:szCs w:val="24"/>
              </w:rPr>
              <w:t>This information will be available in the 2018 E2E CT Performance Measurement Reports</w:t>
            </w:r>
            <w:r w:rsidR="009C7F69">
              <w:rPr>
                <w:sz w:val="24"/>
                <w:szCs w:val="24"/>
              </w:rPr>
              <w:t xml:space="preserve"> and the</w:t>
            </w:r>
          </w:p>
          <w:p w14:paraId="26B533B3" w14:textId="36DB267D" w:rsidR="009D1382" w:rsidRPr="009C7F69" w:rsidRDefault="009D1382" w:rsidP="009C7F6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7F69">
              <w:rPr>
                <w:sz w:val="24"/>
                <w:szCs w:val="24"/>
              </w:rPr>
              <w:t>2018 E2E CT Budget Financial Management Reports</w:t>
            </w:r>
            <w:r w:rsidR="009C7F69">
              <w:rPr>
                <w:sz w:val="24"/>
                <w:szCs w:val="24"/>
              </w:rPr>
              <w:t>.</w:t>
            </w:r>
          </w:p>
          <w:p w14:paraId="499B8373" w14:textId="5D478931" w:rsidR="00BB190B" w:rsidRDefault="00BB190B"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c>
          <w:tcPr>
            <w:tcW w:w="1705" w:type="dxa"/>
          </w:tcPr>
          <w:p w14:paraId="6E0EBC59" w14:textId="7F7E12A0" w:rsidR="00BB190B" w:rsidRDefault="009C7F69"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Information in report but not within a table. </w:t>
            </w:r>
          </w:p>
        </w:tc>
      </w:tr>
      <w:tr w:rsidR="00BB190B" w14:paraId="5CFCADA1" w14:textId="77777777" w:rsidTr="00B34CC6">
        <w:trPr>
          <w:tblHeader/>
          <w:jc w:val="center"/>
        </w:trPr>
        <w:tc>
          <w:tcPr>
            <w:tcW w:w="2065" w:type="dxa"/>
          </w:tcPr>
          <w:p w14:paraId="6A6F97F7" w14:textId="1B2788A5" w:rsidR="00BB190B" w:rsidRDefault="009C7F69"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Budget</w:t>
            </w:r>
          </w:p>
        </w:tc>
        <w:tc>
          <w:tcPr>
            <w:tcW w:w="5580" w:type="dxa"/>
          </w:tcPr>
          <w:p w14:paraId="35C2F9DE" w14:textId="77777777" w:rsidR="009C7F69" w:rsidRPr="009D1382" w:rsidRDefault="009C7F69" w:rsidP="009C7F6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D1382">
              <w:rPr>
                <w:sz w:val="24"/>
                <w:szCs w:val="24"/>
              </w:rPr>
              <w:t>This information will be available in the 2018 E2E CT Performance Measurement Reports</w:t>
            </w:r>
            <w:r>
              <w:rPr>
                <w:sz w:val="24"/>
                <w:szCs w:val="24"/>
              </w:rPr>
              <w:t xml:space="preserve"> and the</w:t>
            </w:r>
          </w:p>
          <w:p w14:paraId="13F8967D" w14:textId="77777777" w:rsidR="009C7F69" w:rsidRPr="009C7F69" w:rsidRDefault="009C7F69" w:rsidP="009C7F6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7F69">
              <w:rPr>
                <w:sz w:val="24"/>
                <w:szCs w:val="24"/>
              </w:rPr>
              <w:t>2018 E2E CT Budget Financial Management Reports</w:t>
            </w:r>
            <w:r>
              <w:rPr>
                <w:sz w:val="24"/>
                <w:szCs w:val="24"/>
              </w:rPr>
              <w:t>.</w:t>
            </w:r>
          </w:p>
          <w:p w14:paraId="5625D544" w14:textId="77777777" w:rsidR="00BB190B" w:rsidRDefault="00BB190B"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c>
          <w:tcPr>
            <w:tcW w:w="1705" w:type="dxa"/>
          </w:tcPr>
          <w:p w14:paraId="0473792F" w14:textId="0E2BDDEE" w:rsidR="00BB190B" w:rsidRDefault="009C7F69" w:rsidP="00713C1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6,7</w:t>
            </w:r>
          </w:p>
        </w:tc>
      </w:tr>
    </w:tbl>
    <w:p w14:paraId="1F016E7B" w14:textId="0945AA6E" w:rsidR="00713C18" w:rsidRDefault="00713C18" w:rsidP="006525D2">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outlineLvl w:val="0"/>
        <w:rPr>
          <w:sz w:val="24"/>
          <w:szCs w:val="24"/>
        </w:rPr>
      </w:pPr>
      <w:bookmarkStart w:id="7" w:name="_Toc522889724"/>
      <w:r>
        <w:rPr>
          <w:sz w:val="24"/>
          <w:szCs w:val="24"/>
        </w:rPr>
        <w:t>Table Headers</w:t>
      </w:r>
      <w:bookmarkEnd w:id="7"/>
    </w:p>
    <w:p w14:paraId="788D68B7" w14:textId="77777777" w:rsidR="008206D2" w:rsidRDefault="008206D2" w:rsidP="008206D2">
      <w:pPr>
        <w:rPr>
          <w:sz w:val="24"/>
          <w:szCs w:val="24"/>
        </w:rPr>
      </w:pPr>
    </w:p>
    <w:p w14:paraId="24441DF3" w14:textId="10C4DB2F" w:rsidR="00AD5117" w:rsidRPr="003F275D" w:rsidRDefault="008206D2" w:rsidP="003F275D">
      <w:pPr>
        <w:ind w:left="288"/>
        <w:rPr>
          <w:sz w:val="24"/>
          <w:szCs w:val="24"/>
        </w:rPr>
      </w:pPr>
      <w:r w:rsidRPr="008206D2">
        <w:rPr>
          <w:sz w:val="24"/>
          <w:szCs w:val="24"/>
        </w:rPr>
        <w:t>In order to best represent the analysis and respond to the research questions, tables and charts will be provided as part of the analysis report.</w:t>
      </w:r>
      <w:r w:rsidR="00F24FF2">
        <w:rPr>
          <w:sz w:val="24"/>
          <w:szCs w:val="24"/>
        </w:rPr>
        <w:t xml:space="preserve"> Some of t</w:t>
      </w:r>
      <w:r w:rsidRPr="008206D2">
        <w:rPr>
          <w:sz w:val="24"/>
          <w:szCs w:val="24"/>
        </w:rPr>
        <w:t>he table headers are presented below</w:t>
      </w:r>
      <w:r w:rsidR="00772C4C">
        <w:rPr>
          <w:sz w:val="24"/>
          <w:szCs w:val="24"/>
        </w:rPr>
        <w:t>, along with</w:t>
      </w:r>
      <w:r w:rsidRPr="008206D2">
        <w:rPr>
          <w:sz w:val="24"/>
          <w:szCs w:val="24"/>
        </w:rPr>
        <w:t xml:space="preserve"> example row</w:t>
      </w:r>
      <w:r w:rsidR="00772C4C">
        <w:rPr>
          <w:sz w:val="24"/>
          <w:szCs w:val="24"/>
        </w:rPr>
        <w:t>s</w:t>
      </w:r>
      <w:r w:rsidRPr="008206D2">
        <w:rPr>
          <w:sz w:val="24"/>
          <w:szCs w:val="24"/>
        </w:rPr>
        <w:t>.</w:t>
      </w:r>
    </w:p>
    <w:tbl>
      <w:tblPr>
        <w:tblStyle w:val="TableGrid"/>
        <w:tblW w:w="5000" w:type="pct"/>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77"/>
        <w:gridCol w:w="1101"/>
        <w:gridCol w:w="1025"/>
        <w:gridCol w:w="2473"/>
      </w:tblGrid>
      <w:tr w:rsidR="00AD5117" w:rsidRPr="003F275D" w14:paraId="2FD661E3" w14:textId="77777777" w:rsidTr="003F275D">
        <w:trPr>
          <w:jc w:val="center"/>
        </w:trPr>
        <w:tc>
          <w:tcPr>
            <w:tcW w:w="5000" w:type="pct"/>
            <w:gridSpan w:val="4"/>
            <w:vAlign w:val="bottom"/>
          </w:tcPr>
          <w:p w14:paraId="643DBF07" w14:textId="29B33FF0" w:rsidR="00AD5117" w:rsidRPr="003F275D" w:rsidRDefault="003F275D" w:rsidP="003F275D">
            <w:pPr>
              <w:pStyle w:val="Caption"/>
              <w:keepNext/>
              <w:spacing w:before="0" w:after="0"/>
              <w:jc w:val="center"/>
              <w:rPr>
                <w:b/>
                <w:i w:val="0"/>
                <w:sz w:val="20"/>
                <w:szCs w:val="20"/>
              </w:rPr>
            </w:pPr>
            <w:r w:rsidRPr="003F275D">
              <w:rPr>
                <w:b/>
                <w:i w:val="0"/>
                <w:sz w:val="20"/>
                <w:szCs w:val="20"/>
              </w:rPr>
              <w:t xml:space="preserve">Table </w:t>
            </w:r>
            <w:r w:rsidRPr="003F275D">
              <w:rPr>
                <w:b/>
                <w:i w:val="0"/>
                <w:sz w:val="20"/>
                <w:szCs w:val="20"/>
              </w:rPr>
              <w:fldChar w:fldCharType="begin"/>
            </w:r>
            <w:r w:rsidRPr="003F275D">
              <w:rPr>
                <w:b/>
                <w:i w:val="0"/>
                <w:sz w:val="20"/>
                <w:szCs w:val="20"/>
              </w:rPr>
              <w:instrText xml:space="preserve"> SEQ Table \* ARABIC </w:instrText>
            </w:r>
            <w:r w:rsidRPr="003F275D">
              <w:rPr>
                <w:b/>
                <w:i w:val="0"/>
                <w:sz w:val="20"/>
                <w:szCs w:val="20"/>
              </w:rPr>
              <w:fldChar w:fldCharType="separate"/>
            </w:r>
            <w:r w:rsidRPr="003F275D">
              <w:rPr>
                <w:b/>
                <w:i w:val="0"/>
                <w:noProof/>
                <w:sz w:val="20"/>
                <w:szCs w:val="20"/>
              </w:rPr>
              <w:t>1</w:t>
            </w:r>
            <w:r w:rsidRPr="003F275D">
              <w:rPr>
                <w:b/>
                <w:i w:val="0"/>
                <w:sz w:val="20"/>
                <w:szCs w:val="20"/>
              </w:rPr>
              <w:fldChar w:fldCharType="end"/>
            </w:r>
            <w:r w:rsidRPr="003F275D">
              <w:rPr>
                <w:b/>
                <w:i w:val="0"/>
                <w:sz w:val="20"/>
                <w:szCs w:val="20"/>
              </w:rPr>
              <w:t>: RTNP Processing</w:t>
            </w:r>
          </w:p>
        </w:tc>
      </w:tr>
      <w:tr w:rsidR="00AD5117" w:rsidRPr="003F275D" w14:paraId="41DD534A" w14:textId="77777777" w:rsidTr="003F275D">
        <w:trPr>
          <w:jc w:val="center"/>
        </w:trPr>
        <w:tc>
          <w:tcPr>
            <w:tcW w:w="2599" w:type="pct"/>
            <w:tcMar>
              <w:left w:w="43" w:type="dxa"/>
              <w:right w:w="43" w:type="dxa"/>
            </w:tcMar>
            <w:vAlign w:val="bottom"/>
          </w:tcPr>
          <w:p w14:paraId="4E75FBFC" w14:textId="77777777" w:rsidR="00AD5117" w:rsidRPr="003F275D" w:rsidRDefault="00AD5117" w:rsidP="003F275D">
            <w:pPr>
              <w:keepNext/>
              <w:jc w:val="center"/>
              <w:rPr>
                <w:rFonts w:eastAsiaTheme="minorEastAsia"/>
              </w:rPr>
            </w:pPr>
            <w:r w:rsidRPr="003F275D">
              <w:rPr>
                <w:rFonts w:eastAsiaTheme="minorEastAsia"/>
                <w:b/>
              </w:rPr>
              <w:t>Type of Match</w:t>
            </w:r>
          </w:p>
        </w:tc>
        <w:tc>
          <w:tcPr>
            <w:tcW w:w="575" w:type="pct"/>
            <w:tcMar>
              <w:left w:w="43" w:type="dxa"/>
              <w:right w:w="43" w:type="dxa"/>
            </w:tcMar>
            <w:vAlign w:val="bottom"/>
          </w:tcPr>
          <w:p w14:paraId="1F50C711" w14:textId="77777777" w:rsidR="00AD5117" w:rsidRPr="003F275D" w:rsidRDefault="00AD5117" w:rsidP="003F275D">
            <w:pPr>
              <w:keepNext/>
              <w:jc w:val="right"/>
              <w:rPr>
                <w:rFonts w:eastAsiaTheme="minorEastAsia"/>
                <w:b/>
              </w:rPr>
            </w:pPr>
            <w:r w:rsidRPr="003F275D">
              <w:rPr>
                <w:rFonts w:eastAsiaTheme="minorEastAsia"/>
                <w:b/>
              </w:rPr>
              <w:t>Number</w:t>
            </w:r>
          </w:p>
        </w:tc>
        <w:tc>
          <w:tcPr>
            <w:tcW w:w="535" w:type="pct"/>
            <w:tcMar>
              <w:left w:w="43" w:type="dxa"/>
              <w:right w:w="43" w:type="dxa"/>
            </w:tcMar>
            <w:vAlign w:val="bottom"/>
          </w:tcPr>
          <w:p w14:paraId="78F1ACD1" w14:textId="77777777" w:rsidR="00AD5117" w:rsidRPr="003F275D" w:rsidRDefault="00AD5117" w:rsidP="003F275D">
            <w:pPr>
              <w:keepNext/>
              <w:jc w:val="right"/>
              <w:rPr>
                <w:rFonts w:eastAsiaTheme="minorEastAsia"/>
                <w:b/>
              </w:rPr>
            </w:pPr>
            <w:r w:rsidRPr="003F275D">
              <w:rPr>
                <w:rFonts w:eastAsiaTheme="minorEastAsia"/>
                <w:b/>
              </w:rPr>
              <w:t>Percent</w:t>
            </w:r>
          </w:p>
        </w:tc>
        <w:tc>
          <w:tcPr>
            <w:tcW w:w="1291" w:type="pct"/>
            <w:tcMar>
              <w:left w:w="43" w:type="dxa"/>
              <w:right w:w="43" w:type="dxa"/>
            </w:tcMar>
            <w:vAlign w:val="bottom"/>
          </w:tcPr>
          <w:p w14:paraId="6A7FBF5D" w14:textId="77777777" w:rsidR="00AD5117" w:rsidRPr="003F275D" w:rsidRDefault="00AD5117" w:rsidP="003F275D">
            <w:pPr>
              <w:keepNext/>
              <w:jc w:val="right"/>
              <w:rPr>
                <w:rFonts w:eastAsiaTheme="minorEastAsia"/>
                <w:b/>
              </w:rPr>
            </w:pPr>
            <w:r w:rsidRPr="003F275D">
              <w:rPr>
                <w:rFonts w:eastAsiaTheme="minorEastAsia"/>
                <w:b/>
              </w:rPr>
              <w:t>Cumulative Percent</w:t>
            </w:r>
          </w:p>
        </w:tc>
      </w:tr>
      <w:tr w:rsidR="00AD5117" w:rsidRPr="003F275D" w14:paraId="26C2A0DB" w14:textId="77777777" w:rsidTr="003F275D">
        <w:trPr>
          <w:jc w:val="center"/>
        </w:trPr>
        <w:tc>
          <w:tcPr>
            <w:tcW w:w="2599" w:type="pct"/>
            <w:tcMar>
              <w:left w:w="43" w:type="dxa"/>
              <w:right w:w="43" w:type="dxa"/>
            </w:tcMar>
            <w:vAlign w:val="bottom"/>
          </w:tcPr>
          <w:p w14:paraId="62D10510" w14:textId="4598FCB5" w:rsidR="00AD5117" w:rsidRPr="00C058F1" w:rsidRDefault="00AD5117" w:rsidP="003F275D">
            <w:pPr>
              <w:keepNext/>
              <w:jc w:val="center"/>
              <w:rPr>
                <w:rFonts w:eastAsiaTheme="minorEastAsia"/>
              </w:rPr>
            </w:pPr>
            <w:r w:rsidRPr="00C058F1">
              <w:rPr>
                <w:rFonts w:eastAsiaTheme="minorEastAsia"/>
              </w:rPr>
              <w:t>Matched, Confirmed Geocode</w:t>
            </w:r>
            <w:r w:rsidR="002D14D7" w:rsidRPr="00C058F1">
              <w:rPr>
                <w:rFonts w:eastAsiaTheme="minorEastAsia"/>
              </w:rPr>
              <w:t xml:space="preserve"> (Resolved)</w:t>
            </w:r>
          </w:p>
        </w:tc>
        <w:tc>
          <w:tcPr>
            <w:tcW w:w="575" w:type="pct"/>
            <w:tcMar>
              <w:left w:w="43" w:type="dxa"/>
              <w:right w:w="43" w:type="dxa"/>
            </w:tcMar>
            <w:vAlign w:val="bottom"/>
          </w:tcPr>
          <w:p w14:paraId="07BC2616" w14:textId="77777777" w:rsidR="00AD5117" w:rsidRPr="00C058F1" w:rsidRDefault="00AD5117" w:rsidP="003F275D">
            <w:pPr>
              <w:keepNext/>
              <w:jc w:val="right"/>
              <w:rPr>
                <w:rFonts w:eastAsiaTheme="minorEastAsia"/>
              </w:rPr>
            </w:pPr>
            <w:r w:rsidRPr="00C058F1">
              <w:rPr>
                <w:rFonts w:eastAsiaTheme="minorEastAsia"/>
              </w:rPr>
              <w:t>N</w:t>
            </w:r>
          </w:p>
        </w:tc>
        <w:tc>
          <w:tcPr>
            <w:tcW w:w="535" w:type="pct"/>
            <w:tcMar>
              <w:left w:w="43" w:type="dxa"/>
              <w:right w:w="43" w:type="dxa"/>
            </w:tcMar>
            <w:vAlign w:val="bottom"/>
          </w:tcPr>
          <w:p w14:paraId="580DC35A" w14:textId="77777777" w:rsidR="00AD5117" w:rsidRPr="00C058F1" w:rsidRDefault="00AD5117" w:rsidP="003F275D">
            <w:pPr>
              <w:keepNext/>
              <w:jc w:val="right"/>
              <w:rPr>
                <w:rFonts w:eastAsiaTheme="minorEastAsia"/>
              </w:rPr>
            </w:pPr>
            <w:r w:rsidRPr="00C058F1">
              <w:rPr>
                <w:rFonts w:eastAsiaTheme="minorEastAsia"/>
              </w:rPr>
              <w:t>%</w:t>
            </w:r>
          </w:p>
        </w:tc>
        <w:tc>
          <w:tcPr>
            <w:tcW w:w="1291" w:type="pct"/>
            <w:tcMar>
              <w:left w:w="43" w:type="dxa"/>
              <w:right w:w="43" w:type="dxa"/>
            </w:tcMar>
            <w:vAlign w:val="bottom"/>
          </w:tcPr>
          <w:p w14:paraId="230C37BA" w14:textId="77777777" w:rsidR="00AD5117" w:rsidRPr="00C058F1" w:rsidRDefault="00AD5117" w:rsidP="003F275D">
            <w:pPr>
              <w:keepNext/>
              <w:jc w:val="right"/>
              <w:rPr>
                <w:rFonts w:eastAsiaTheme="minorEastAsia"/>
              </w:rPr>
            </w:pPr>
            <w:r w:rsidRPr="00C058F1">
              <w:rPr>
                <w:rFonts w:eastAsiaTheme="minorEastAsia"/>
              </w:rPr>
              <w:t>%</w:t>
            </w:r>
          </w:p>
        </w:tc>
      </w:tr>
      <w:tr w:rsidR="002D14D7" w:rsidRPr="003F275D" w14:paraId="60EE12FC" w14:textId="77777777" w:rsidTr="003F275D">
        <w:trPr>
          <w:jc w:val="center"/>
        </w:trPr>
        <w:tc>
          <w:tcPr>
            <w:tcW w:w="2599" w:type="pct"/>
            <w:tcMar>
              <w:left w:w="43" w:type="dxa"/>
              <w:right w:w="43" w:type="dxa"/>
            </w:tcMar>
            <w:vAlign w:val="bottom"/>
          </w:tcPr>
          <w:p w14:paraId="7DB24176" w14:textId="5C216806" w:rsidR="002D14D7" w:rsidRPr="00C058F1" w:rsidRDefault="002D14D7" w:rsidP="003F275D">
            <w:pPr>
              <w:keepNext/>
              <w:jc w:val="center"/>
              <w:rPr>
                <w:rFonts w:eastAsiaTheme="minorEastAsia"/>
              </w:rPr>
            </w:pPr>
            <w:r w:rsidRPr="00C058F1">
              <w:rPr>
                <w:rFonts w:eastAsiaTheme="minorEastAsia"/>
              </w:rPr>
              <w:t xml:space="preserve">Matched, Unconfirmed Geocode </w:t>
            </w:r>
          </w:p>
        </w:tc>
        <w:tc>
          <w:tcPr>
            <w:tcW w:w="575" w:type="pct"/>
            <w:tcMar>
              <w:left w:w="43" w:type="dxa"/>
              <w:right w:w="43" w:type="dxa"/>
            </w:tcMar>
            <w:vAlign w:val="bottom"/>
          </w:tcPr>
          <w:p w14:paraId="3A8634D8" w14:textId="77777777" w:rsidR="002D14D7" w:rsidRPr="00C058F1" w:rsidRDefault="002D14D7" w:rsidP="003F275D">
            <w:pPr>
              <w:keepNext/>
              <w:jc w:val="right"/>
              <w:rPr>
                <w:rFonts w:eastAsiaTheme="minorEastAsia"/>
              </w:rPr>
            </w:pPr>
            <w:r w:rsidRPr="00C058F1">
              <w:rPr>
                <w:rFonts w:eastAsiaTheme="minorEastAsia"/>
              </w:rPr>
              <w:t>N</w:t>
            </w:r>
          </w:p>
        </w:tc>
        <w:tc>
          <w:tcPr>
            <w:tcW w:w="535" w:type="pct"/>
            <w:tcMar>
              <w:left w:w="43" w:type="dxa"/>
              <w:right w:w="43" w:type="dxa"/>
            </w:tcMar>
            <w:vAlign w:val="bottom"/>
          </w:tcPr>
          <w:p w14:paraId="49A60860" w14:textId="77777777" w:rsidR="002D14D7" w:rsidRPr="00C058F1" w:rsidRDefault="002D14D7" w:rsidP="003F275D">
            <w:pPr>
              <w:keepNext/>
              <w:jc w:val="right"/>
              <w:rPr>
                <w:rFonts w:eastAsiaTheme="minorEastAsia"/>
              </w:rPr>
            </w:pPr>
            <w:r w:rsidRPr="00C058F1">
              <w:rPr>
                <w:rFonts w:eastAsiaTheme="minorEastAsia"/>
              </w:rPr>
              <w:t>%</w:t>
            </w:r>
          </w:p>
        </w:tc>
        <w:tc>
          <w:tcPr>
            <w:tcW w:w="1291" w:type="pct"/>
            <w:tcMar>
              <w:left w:w="43" w:type="dxa"/>
              <w:right w:w="43" w:type="dxa"/>
            </w:tcMar>
            <w:vAlign w:val="bottom"/>
          </w:tcPr>
          <w:p w14:paraId="019C36C7" w14:textId="77777777" w:rsidR="002D14D7" w:rsidRPr="00C058F1" w:rsidRDefault="002D14D7" w:rsidP="003F275D">
            <w:pPr>
              <w:keepNext/>
              <w:jc w:val="right"/>
              <w:rPr>
                <w:rFonts w:eastAsiaTheme="minorEastAsia"/>
              </w:rPr>
            </w:pPr>
            <w:r w:rsidRPr="00C058F1">
              <w:rPr>
                <w:rFonts w:eastAsiaTheme="minorEastAsia"/>
              </w:rPr>
              <w:t>%</w:t>
            </w:r>
          </w:p>
        </w:tc>
      </w:tr>
      <w:tr w:rsidR="002D14D7" w:rsidRPr="003F275D" w14:paraId="28C96CD5" w14:textId="77777777" w:rsidTr="003F275D">
        <w:trPr>
          <w:jc w:val="center"/>
        </w:trPr>
        <w:tc>
          <w:tcPr>
            <w:tcW w:w="2599" w:type="pct"/>
            <w:tcMar>
              <w:left w:w="43" w:type="dxa"/>
              <w:right w:w="43" w:type="dxa"/>
            </w:tcMar>
            <w:vAlign w:val="bottom"/>
          </w:tcPr>
          <w:p w14:paraId="1A727CD8" w14:textId="61A046A6" w:rsidR="002D14D7" w:rsidRPr="00C058F1" w:rsidRDefault="002D14D7" w:rsidP="003F275D">
            <w:pPr>
              <w:keepNext/>
              <w:jc w:val="center"/>
              <w:rPr>
                <w:rFonts w:eastAsiaTheme="minorEastAsia"/>
              </w:rPr>
            </w:pPr>
            <w:r w:rsidRPr="00C058F1">
              <w:rPr>
                <w:rFonts w:eastAsiaTheme="minorEastAsia"/>
              </w:rPr>
              <w:t>etc..</w:t>
            </w:r>
          </w:p>
        </w:tc>
        <w:tc>
          <w:tcPr>
            <w:tcW w:w="575" w:type="pct"/>
            <w:tcMar>
              <w:left w:w="43" w:type="dxa"/>
              <w:right w:w="43" w:type="dxa"/>
            </w:tcMar>
            <w:vAlign w:val="bottom"/>
          </w:tcPr>
          <w:p w14:paraId="352C39D2" w14:textId="77777777" w:rsidR="002D14D7" w:rsidRPr="00C058F1" w:rsidRDefault="002D14D7" w:rsidP="003F275D">
            <w:pPr>
              <w:keepNext/>
              <w:jc w:val="right"/>
              <w:rPr>
                <w:rFonts w:eastAsiaTheme="minorEastAsia"/>
              </w:rPr>
            </w:pPr>
          </w:p>
        </w:tc>
        <w:tc>
          <w:tcPr>
            <w:tcW w:w="535" w:type="pct"/>
            <w:tcMar>
              <w:left w:w="43" w:type="dxa"/>
              <w:right w:w="43" w:type="dxa"/>
            </w:tcMar>
            <w:vAlign w:val="bottom"/>
          </w:tcPr>
          <w:p w14:paraId="7CB2EE79" w14:textId="77777777" w:rsidR="002D14D7" w:rsidRPr="00C058F1" w:rsidRDefault="002D14D7" w:rsidP="003F275D">
            <w:pPr>
              <w:keepNext/>
              <w:jc w:val="right"/>
              <w:rPr>
                <w:rFonts w:eastAsiaTheme="minorEastAsia"/>
              </w:rPr>
            </w:pPr>
          </w:p>
        </w:tc>
        <w:tc>
          <w:tcPr>
            <w:tcW w:w="1291" w:type="pct"/>
            <w:tcMar>
              <w:left w:w="43" w:type="dxa"/>
              <w:right w:w="43" w:type="dxa"/>
            </w:tcMar>
            <w:vAlign w:val="bottom"/>
          </w:tcPr>
          <w:p w14:paraId="77739935" w14:textId="77777777" w:rsidR="002D14D7" w:rsidRPr="00C058F1" w:rsidRDefault="002D14D7" w:rsidP="003F275D">
            <w:pPr>
              <w:keepNext/>
              <w:jc w:val="right"/>
              <w:rPr>
                <w:rFonts w:eastAsiaTheme="minorEastAsia"/>
              </w:rPr>
            </w:pPr>
          </w:p>
        </w:tc>
      </w:tr>
    </w:tbl>
    <w:p w14:paraId="648BB439" w14:textId="1150413D" w:rsidR="00F24FF2" w:rsidRPr="00F24FF2" w:rsidRDefault="00F24FF2" w:rsidP="003F275D">
      <w:pPr>
        <w:pStyle w:val="Caption"/>
        <w:keepNext/>
        <w:spacing w:after="0"/>
        <w:rPr>
          <w:b/>
          <w:i w:val="0"/>
          <w:sz w:val="20"/>
          <w:szCs w:val="20"/>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718"/>
        <w:gridCol w:w="1503"/>
        <w:gridCol w:w="1825"/>
      </w:tblGrid>
      <w:tr w:rsidR="00F24FF2" w:rsidRPr="003A516B" w14:paraId="05557ADB" w14:textId="77777777" w:rsidTr="003F275D">
        <w:trPr>
          <w:jc w:val="center"/>
        </w:trPr>
        <w:tc>
          <w:tcPr>
            <w:tcW w:w="5000" w:type="pct"/>
            <w:gridSpan w:val="4"/>
            <w:tcBorders>
              <w:bottom w:val="single" w:sz="4" w:space="0" w:color="auto"/>
            </w:tcBorders>
            <w:vAlign w:val="bottom"/>
          </w:tcPr>
          <w:p w14:paraId="5E8DE9F6" w14:textId="3893546F" w:rsidR="00F24FF2" w:rsidRPr="003F275D" w:rsidRDefault="003F275D" w:rsidP="003F275D">
            <w:pPr>
              <w:pStyle w:val="Caption"/>
              <w:keepNext/>
              <w:spacing w:after="0"/>
              <w:jc w:val="center"/>
              <w:rPr>
                <w:b/>
                <w:i w:val="0"/>
                <w:sz w:val="20"/>
                <w:szCs w:val="20"/>
              </w:rPr>
            </w:pPr>
            <w:r w:rsidRPr="00F24FF2">
              <w:rPr>
                <w:b/>
                <w:i w:val="0"/>
                <w:sz w:val="20"/>
                <w:szCs w:val="20"/>
              </w:rPr>
              <w:t xml:space="preserve">Table </w:t>
            </w:r>
            <w:r w:rsidRPr="00F24FF2">
              <w:rPr>
                <w:b/>
                <w:i w:val="0"/>
                <w:sz w:val="20"/>
                <w:szCs w:val="20"/>
              </w:rPr>
              <w:fldChar w:fldCharType="begin"/>
            </w:r>
            <w:r w:rsidRPr="00F24FF2">
              <w:rPr>
                <w:b/>
                <w:i w:val="0"/>
                <w:sz w:val="20"/>
                <w:szCs w:val="20"/>
              </w:rPr>
              <w:instrText xml:space="preserve"> SEQ Table \* ARABIC </w:instrText>
            </w:r>
            <w:r w:rsidRPr="00F24FF2">
              <w:rPr>
                <w:b/>
                <w:i w:val="0"/>
                <w:sz w:val="20"/>
                <w:szCs w:val="20"/>
              </w:rPr>
              <w:fldChar w:fldCharType="separate"/>
            </w:r>
            <w:r w:rsidRPr="00F24FF2">
              <w:rPr>
                <w:b/>
                <w:i w:val="0"/>
                <w:noProof/>
                <w:sz w:val="20"/>
                <w:szCs w:val="20"/>
              </w:rPr>
              <w:t>2</w:t>
            </w:r>
            <w:r w:rsidRPr="00F24FF2">
              <w:rPr>
                <w:b/>
                <w:i w:val="0"/>
                <w:sz w:val="20"/>
                <w:szCs w:val="20"/>
              </w:rPr>
              <w:fldChar w:fldCharType="end"/>
            </w:r>
            <w:r w:rsidRPr="00F24FF2">
              <w:rPr>
                <w:b/>
                <w:i w:val="0"/>
                <w:sz w:val="20"/>
                <w:szCs w:val="20"/>
              </w:rPr>
              <w:t>: Matching following Address Enhancement</w:t>
            </w:r>
          </w:p>
        </w:tc>
      </w:tr>
      <w:tr w:rsidR="00F24FF2" w:rsidRPr="003A516B" w14:paraId="498022CE" w14:textId="77777777" w:rsidTr="003F275D">
        <w:trPr>
          <w:jc w:val="center"/>
        </w:trPr>
        <w:tc>
          <w:tcPr>
            <w:tcW w:w="2365" w:type="pct"/>
            <w:tcBorders>
              <w:top w:val="single" w:sz="4" w:space="0" w:color="auto"/>
              <w:bottom w:val="single" w:sz="4" w:space="0" w:color="auto"/>
            </w:tcBorders>
            <w:tcMar>
              <w:left w:w="43" w:type="dxa"/>
              <w:right w:w="43" w:type="dxa"/>
            </w:tcMar>
            <w:vAlign w:val="bottom"/>
          </w:tcPr>
          <w:p w14:paraId="3B56DA08" w14:textId="77777777" w:rsidR="00F24FF2" w:rsidRPr="00F24FF2" w:rsidRDefault="00F24FF2" w:rsidP="00D70611">
            <w:pPr>
              <w:keepNext/>
              <w:jc w:val="center"/>
              <w:rPr>
                <w:rFonts w:ascii="Times New Roman" w:eastAsiaTheme="minorEastAsia" w:hAnsi="Times New Roman" w:cs="Times New Roman"/>
                <w:sz w:val="20"/>
                <w:szCs w:val="20"/>
              </w:rPr>
            </w:pPr>
            <w:r w:rsidRPr="00F24FF2">
              <w:rPr>
                <w:rFonts w:ascii="Times New Roman" w:eastAsiaTheme="minorEastAsia" w:hAnsi="Times New Roman" w:cs="Times New Roman"/>
                <w:b/>
                <w:sz w:val="20"/>
                <w:szCs w:val="20"/>
              </w:rPr>
              <w:t>Type of Match</w:t>
            </w:r>
          </w:p>
        </w:tc>
        <w:tc>
          <w:tcPr>
            <w:tcW w:w="897" w:type="pct"/>
            <w:tcBorders>
              <w:top w:val="single" w:sz="4" w:space="0" w:color="auto"/>
              <w:bottom w:val="single" w:sz="4" w:space="0" w:color="auto"/>
            </w:tcBorders>
            <w:tcMar>
              <w:left w:w="43" w:type="dxa"/>
              <w:right w:w="43" w:type="dxa"/>
            </w:tcMar>
            <w:vAlign w:val="bottom"/>
          </w:tcPr>
          <w:p w14:paraId="0DF740C6" w14:textId="77777777" w:rsidR="00F24FF2" w:rsidRPr="00F24FF2" w:rsidRDefault="00F24FF2" w:rsidP="00D70611">
            <w:pPr>
              <w:keepNext/>
              <w:jc w:val="right"/>
              <w:rPr>
                <w:rFonts w:ascii="Times New Roman" w:eastAsiaTheme="minorEastAsia" w:hAnsi="Times New Roman" w:cs="Times New Roman"/>
                <w:b/>
                <w:sz w:val="20"/>
                <w:szCs w:val="20"/>
              </w:rPr>
            </w:pPr>
            <w:r w:rsidRPr="00F24FF2">
              <w:rPr>
                <w:rFonts w:ascii="Times New Roman" w:eastAsiaTheme="minorEastAsia" w:hAnsi="Times New Roman" w:cs="Times New Roman"/>
                <w:b/>
                <w:sz w:val="20"/>
                <w:szCs w:val="20"/>
              </w:rPr>
              <w:t>Number</w:t>
            </w:r>
          </w:p>
        </w:tc>
        <w:tc>
          <w:tcPr>
            <w:tcW w:w="785" w:type="pct"/>
            <w:tcBorders>
              <w:top w:val="single" w:sz="4" w:space="0" w:color="auto"/>
              <w:bottom w:val="single" w:sz="4" w:space="0" w:color="auto"/>
            </w:tcBorders>
            <w:tcMar>
              <w:left w:w="43" w:type="dxa"/>
              <w:right w:w="43" w:type="dxa"/>
            </w:tcMar>
            <w:vAlign w:val="bottom"/>
          </w:tcPr>
          <w:p w14:paraId="617C9391" w14:textId="77777777" w:rsidR="00F24FF2" w:rsidRPr="00F24FF2" w:rsidRDefault="00F24FF2" w:rsidP="00D70611">
            <w:pPr>
              <w:keepNext/>
              <w:jc w:val="right"/>
              <w:rPr>
                <w:rFonts w:ascii="Times New Roman" w:eastAsiaTheme="minorEastAsia" w:hAnsi="Times New Roman" w:cs="Times New Roman"/>
                <w:b/>
                <w:sz w:val="20"/>
                <w:szCs w:val="20"/>
              </w:rPr>
            </w:pPr>
            <w:r w:rsidRPr="00F24FF2">
              <w:rPr>
                <w:rFonts w:ascii="Times New Roman" w:eastAsiaTheme="minorEastAsia" w:hAnsi="Times New Roman" w:cs="Times New Roman"/>
                <w:b/>
                <w:sz w:val="20"/>
                <w:szCs w:val="20"/>
              </w:rPr>
              <w:t>Percent</w:t>
            </w:r>
          </w:p>
        </w:tc>
        <w:tc>
          <w:tcPr>
            <w:tcW w:w="953" w:type="pct"/>
            <w:tcBorders>
              <w:top w:val="single" w:sz="4" w:space="0" w:color="auto"/>
              <w:bottom w:val="single" w:sz="4" w:space="0" w:color="auto"/>
            </w:tcBorders>
            <w:tcMar>
              <w:left w:w="43" w:type="dxa"/>
              <w:right w:w="43" w:type="dxa"/>
            </w:tcMar>
            <w:vAlign w:val="bottom"/>
          </w:tcPr>
          <w:p w14:paraId="0335FEE4" w14:textId="77777777" w:rsidR="00F24FF2" w:rsidRPr="00F24FF2" w:rsidRDefault="00F24FF2" w:rsidP="00D70611">
            <w:pPr>
              <w:keepNext/>
              <w:jc w:val="right"/>
              <w:rPr>
                <w:rFonts w:ascii="Times New Roman" w:eastAsiaTheme="minorEastAsia" w:hAnsi="Times New Roman" w:cs="Times New Roman"/>
                <w:b/>
                <w:sz w:val="20"/>
                <w:szCs w:val="20"/>
              </w:rPr>
            </w:pPr>
            <w:r w:rsidRPr="00F24FF2">
              <w:rPr>
                <w:rFonts w:ascii="Times New Roman" w:eastAsiaTheme="minorEastAsia" w:hAnsi="Times New Roman" w:cs="Times New Roman"/>
                <w:b/>
                <w:sz w:val="20"/>
                <w:szCs w:val="20"/>
              </w:rPr>
              <w:t>Cumulative Percent</w:t>
            </w:r>
          </w:p>
        </w:tc>
      </w:tr>
      <w:tr w:rsidR="00F24FF2" w:rsidRPr="003A516B" w14:paraId="4B31CD56" w14:textId="77777777" w:rsidTr="003F275D">
        <w:trPr>
          <w:jc w:val="center"/>
        </w:trPr>
        <w:tc>
          <w:tcPr>
            <w:tcW w:w="2365" w:type="pct"/>
            <w:tcBorders>
              <w:top w:val="single" w:sz="4" w:space="0" w:color="auto"/>
              <w:bottom w:val="single" w:sz="4" w:space="0" w:color="auto"/>
            </w:tcBorders>
            <w:tcMar>
              <w:left w:w="43" w:type="dxa"/>
              <w:right w:w="43" w:type="dxa"/>
            </w:tcMar>
            <w:vAlign w:val="bottom"/>
          </w:tcPr>
          <w:p w14:paraId="53C41899" w14:textId="77777777" w:rsidR="00F24FF2" w:rsidRPr="00C058F1" w:rsidRDefault="00F24FF2" w:rsidP="00D70611">
            <w:pPr>
              <w:keepNext/>
              <w:jc w:val="center"/>
              <w:rPr>
                <w:rFonts w:ascii="Times New Roman" w:eastAsiaTheme="minorEastAsia" w:hAnsi="Times New Roman" w:cs="Times New Roman"/>
                <w:sz w:val="20"/>
                <w:szCs w:val="20"/>
              </w:rPr>
            </w:pPr>
            <w:r w:rsidRPr="00C058F1">
              <w:rPr>
                <w:rFonts w:ascii="Times New Roman" w:eastAsiaTheme="minorEastAsia" w:hAnsi="Times New Roman" w:cs="Times New Roman"/>
                <w:sz w:val="20"/>
                <w:szCs w:val="20"/>
              </w:rPr>
              <w:t>Matched, Confirmed Geocode</w:t>
            </w:r>
          </w:p>
        </w:tc>
        <w:tc>
          <w:tcPr>
            <w:tcW w:w="897" w:type="pct"/>
            <w:tcBorders>
              <w:top w:val="single" w:sz="4" w:space="0" w:color="auto"/>
              <w:bottom w:val="single" w:sz="4" w:space="0" w:color="auto"/>
            </w:tcBorders>
            <w:tcMar>
              <w:left w:w="43" w:type="dxa"/>
              <w:right w:w="43" w:type="dxa"/>
            </w:tcMar>
            <w:vAlign w:val="bottom"/>
          </w:tcPr>
          <w:p w14:paraId="24F0754F" w14:textId="77777777" w:rsidR="00F24FF2" w:rsidRPr="00C058F1" w:rsidRDefault="00F24FF2" w:rsidP="00D70611">
            <w:pPr>
              <w:keepNext/>
              <w:jc w:val="right"/>
              <w:rPr>
                <w:rFonts w:ascii="Times New Roman" w:eastAsiaTheme="minorEastAsia" w:hAnsi="Times New Roman" w:cs="Times New Roman"/>
                <w:sz w:val="20"/>
                <w:szCs w:val="20"/>
              </w:rPr>
            </w:pPr>
            <w:r w:rsidRPr="00C058F1">
              <w:rPr>
                <w:rFonts w:ascii="Times New Roman" w:eastAsiaTheme="minorEastAsia" w:hAnsi="Times New Roman" w:cs="Times New Roman"/>
                <w:sz w:val="20"/>
                <w:szCs w:val="20"/>
              </w:rPr>
              <w:t>N</w:t>
            </w:r>
          </w:p>
        </w:tc>
        <w:tc>
          <w:tcPr>
            <w:tcW w:w="785" w:type="pct"/>
            <w:tcBorders>
              <w:top w:val="single" w:sz="4" w:space="0" w:color="auto"/>
              <w:bottom w:val="single" w:sz="4" w:space="0" w:color="auto"/>
            </w:tcBorders>
            <w:tcMar>
              <w:left w:w="43" w:type="dxa"/>
              <w:right w:w="43" w:type="dxa"/>
            </w:tcMar>
            <w:vAlign w:val="bottom"/>
          </w:tcPr>
          <w:p w14:paraId="37D1155E" w14:textId="77777777" w:rsidR="00F24FF2" w:rsidRPr="00C058F1" w:rsidRDefault="00F24FF2" w:rsidP="00D70611">
            <w:pPr>
              <w:keepNext/>
              <w:jc w:val="right"/>
              <w:rPr>
                <w:rFonts w:ascii="Times New Roman" w:eastAsiaTheme="minorEastAsia" w:hAnsi="Times New Roman" w:cs="Times New Roman"/>
                <w:sz w:val="20"/>
                <w:szCs w:val="20"/>
              </w:rPr>
            </w:pPr>
            <w:r w:rsidRPr="00C058F1">
              <w:rPr>
                <w:rFonts w:ascii="Times New Roman" w:eastAsiaTheme="minorEastAsia" w:hAnsi="Times New Roman" w:cs="Times New Roman"/>
                <w:sz w:val="20"/>
                <w:szCs w:val="20"/>
              </w:rPr>
              <w:t>%</w:t>
            </w:r>
          </w:p>
        </w:tc>
        <w:tc>
          <w:tcPr>
            <w:tcW w:w="953" w:type="pct"/>
            <w:tcBorders>
              <w:top w:val="single" w:sz="4" w:space="0" w:color="auto"/>
              <w:bottom w:val="single" w:sz="4" w:space="0" w:color="auto"/>
            </w:tcBorders>
            <w:tcMar>
              <w:left w:w="43" w:type="dxa"/>
              <w:right w:w="43" w:type="dxa"/>
            </w:tcMar>
            <w:vAlign w:val="bottom"/>
          </w:tcPr>
          <w:p w14:paraId="6B2D7D6E" w14:textId="77777777" w:rsidR="00F24FF2" w:rsidRPr="00C058F1" w:rsidRDefault="00F24FF2" w:rsidP="00D70611">
            <w:pPr>
              <w:keepNext/>
              <w:jc w:val="right"/>
              <w:rPr>
                <w:rFonts w:ascii="Times New Roman" w:eastAsiaTheme="minorEastAsia" w:hAnsi="Times New Roman" w:cs="Times New Roman"/>
                <w:sz w:val="20"/>
                <w:szCs w:val="20"/>
              </w:rPr>
            </w:pPr>
            <w:r w:rsidRPr="00C058F1">
              <w:rPr>
                <w:rFonts w:ascii="Times New Roman" w:eastAsiaTheme="minorEastAsia" w:hAnsi="Times New Roman" w:cs="Times New Roman"/>
                <w:sz w:val="20"/>
                <w:szCs w:val="20"/>
              </w:rPr>
              <w:t>%</w:t>
            </w:r>
          </w:p>
        </w:tc>
      </w:tr>
      <w:tr w:rsidR="00F24FF2" w:rsidRPr="003A516B" w14:paraId="78AA1F23" w14:textId="77777777" w:rsidTr="003F275D">
        <w:trPr>
          <w:jc w:val="center"/>
        </w:trPr>
        <w:tc>
          <w:tcPr>
            <w:tcW w:w="2365" w:type="pct"/>
            <w:tcBorders>
              <w:top w:val="single" w:sz="4" w:space="0" w:color="auto"/>
              <w:bottom w:val="single" w:sz="4" w:space="0" w:color="auto"/>
            </w:tcBorders>
            <w:tcMar>
              <w:left w:w="43" w:type="dxa"/>
              <w:right w:w="43" w:type="dxa"/>
            </w:tcMar>
            <w:vAlign w:val="bottom"/>
          </w:tcPr>
          <w:p w14:paraId="17484703" w14:textId="16145B92" w:rsidR="00F24FF2" w:rsidRPr="00C058F1" w:rsidRDefault="00F24FF2" w:rsidP="00F24FF2">
            <w:pPr>
              <w:keepNext/>
              <w:jc w:val="center"/>
              <w:rPr>
                <w:rFonts w:eastAsiaTheme="minorEastAsia"/>
                <w:sz w:val="20"/>
                <w:szCs w:val="20"/>
              </w:rPr>
            </w:pPr>
            <w:r w:rsidRPr="00C058F1">
              <w:rPr>
                <w:rFonts w:eastAsiaTheme="minorEastAsia"/>
                <w:sz w:val="20"/>
                <w:szCs w:val="20"/>
              </w:rPr>
              <w:t>Matched, Unco</w:t>
            </w:r>
            <w:r w:rsidRPr="00C058F1">
              <w:rPr>
                <w:rFonts w:ascii="Times New Roman" w:eastAsiaTheme="minorEastAsia" w:hAnsi="Times New Roman"/>
                <w:sz w:val="20"/>
                <w:szCs w:val="20"/>
              </w:rPr>
              <w:t>nfirmed Geocode</w:t>
            </w:r>
            <w:r w:rsidRPr="00C058F1">
              <w:rPr>
                <w:rFonts w:eastAsiaTheme="minorEastAsia"/>
                <w:sz w:val="20"/>
                <w:szCs w:val="20"/>
              </w:rPr>
              <w:t xml:space="preserve"> </w:t>
            </w:r>
          </w:p>
        </w:tc>
        <w:tc>
          <w:tcPr>
            <w:tcW w:w="897" w:type="pct"/>
            <w:tcBorders>
              <w:top w:val="single" w:sz="4" w:space="0" w:color="auto"/>
              <w:bottom w:val="single" w:sz="4" w:space="0" w:color="auto"/>
            </w:tcBorders>
            <w:tcMar>
              <w:left w:w="43" w:type="dxa"/>
              <w:right w:w="43" w:type="dxa"/>
            </w:tcMar>
            <w:vAlign w:val="bottom"/>
          </w:tcPr>
          <w:p w14:paraId="4AD904AC" w14:textId="26099D39" w:rsidR="00F24FF2" w:rsidRPr="00C058F1" w:rsidRDefault="00F24FF2" w:rsidP="00F24FF2">
            <w:pPr>
              <w:keepNext/>
              <w:jc w:val="right"/>
              <w:rPr>
                <w:rFonts w:eastAsiaTheme="minorEastAsia"/>
                <w:sz w:val="20"/>
                <w:szCs w:val="20"/>
              </w:rPr>
            </w:pPr>
            <w:r w:rsidRPr="00C058F1">
              <w:rPr>
                <w:rFonts w:ascii="Times New Roman" w:eastAsiaTheme="minorEastAsia" w:hAnsi="Times New Roman"/>
                <w:sz w:val="20"/>
                <w:szCs w:val="20"/>
              </w:rPr>
              <w:t>N</w:t>
            </w:r>
          </w:p>
        </w:tc>
        <w:tc>
          <w:tcPr>
            <w:tcW w:w="785" w:type="pct"/>
            <w:tcBorders>
              <w:top w:val="single" w:sz="4" w:space="0" w:color="auto"/>
              <w:bottom w:val="single" w:sz="4" w:space="0" w:color="auto"/>
            </w:tcBorders>
            <w:tcMar>
              <w:left w:w="43" w:type="dxa"/>
              <w:right w:w="43" w:type="dxa"/>
            </w:tcMar>
            <w:vAlign w:val="bottom"/>
          </w:tcPr>
          <w:p w14:paraId="02951860" w14:textId="59E15B7D" w:rsidR="00F24FF2" w:rsidRPr="00C058F1" w:rsidRDefault="00F24FF2" w:rsidP="00F24FF2">
            <w:pPr>
              <w:keepNext/>
              <w:jc w:val="right"/>
              <w:rPr>
                <w:rFonts w:eastAsiaTheme="minorEastAsia"/>
                <w:sz w:val="20"/>
                <w:szCs w:val="20"/>
              </w:rPr>
            </w:pPr>
            <w:r w:rsidRPr="00C058F1">
              <w:rPr>
                <w:rFonts w:ascii="Times New Roman" w:eastAsiaTheme="minorEastAsia" w:hAnsi="Times New Roman"/>
                <w:sz w:val="20"/>
                <w:szCs w:val="20"/>
              </w:rPr>
              <w:t>%</w:t>
            </w:r>
          </w:p>
        </w:tc>
        <w:tc>
          <w:tcPr>
            <w:tcW w:w="953" w:type="pct"/>
            <w:tcBorders>
              <w:top w:val="single" w:sz="4" w:space="0" w:color="auto"/>
              <w:bottom w:val="single" w:sz="4" w:space="0" w:color="auto"/>
            </w:tcBorders>
            <w:tcMar>
              <w:left w:w="43" w:type="dxa"/>
              <w:right w:w="43" w:type="dxa"/>
            </w:tcMar>
            <w:vAlign w:val="bottom"/>
          </w:tcPr>
          <w:p w14:paraId="2CD4BED8" w14:textId="357FA4B3" w:rsidR="00F24FF2" w:rsidRPr="00C058F1" w:rsidRDefault="00F24FF2" w:rsidP="00F24FF2">
            <w:pPr>
              <w:keepNext/>
              <w:jc w:val="right"/>
              <w:rPr>
                <w:rFonts w:eastAsiaTheme="minorEastAsia"/>
                <w:sz w:val="20"/>
                <w:szCs w:val="20"/>
              </w:rPr>
            </w:pPr>
            <w:r w:rsidRPr="00C058F1">
              <w:rPr>
                <w:rFonts w:ascii="Times New Roman" w:eastAsiaTheme="minorEastAsia" w:hAnsi="Times New Roman"/>
                <w:sz w:val="20"/>
                <w:szCs w:val="20"/>
              </w:rPr>
              <w:t>%</w:t>
            </w:r>
          </w:p>
        </w:tc>
      </w:tr>
      <w:tr w:rsidR="00F24FF2" w:rsidRPr="003A516B" w14:paraId="36F1F63F" w14:textId="77777777" w:rsidTr="003F275D">
        <w:trPr>
          <w:jc w:val="center"/>
        </w:trPr>
        <w:tc>
          <w:tcPr>
            <w:tcW w:w="2365" w:type="pct"/>
            <w:tcBorders>
              <w:top w:val="single" w:sz="4" w:space="0" w:color="auto"/>
              <w:bottom w:val="single" w:sz="4" w:space="0" w:color="auto"/>
            </w:tcBorders>
            <w:tcMar>
              <w:left w:w="43" w:type="dxa"/>
              <w:right w:w="43" w:type="dxa"/>
            </w:tcMar>
            <w:vAlign w:val="bottom"/>
          </w:tcPr>
          <w:p w14:paraId="2554DF75" w14:textId="7B809AF0" w:rsidR="00F24FF2" w:rsidRPr="00C058F1" w:rsidRDefault="00F24FF2" w:rsidP="00F24FF2">
            <w:pPr>
              <w:keepNext/>
              <w:jc w:val="center"/>
              <w:rPr>
                <w:rFonts w:eastAsiaTheme="minorEastAsia"/>
                <w:sz w:val="20"/>
                <w:szCs w:val="20"/>
              </w:rPr>
            </w:pPr>
            <w:r w:rsidRPr="00C058F1">
              <w:rPr>
                <w:rFonts w:eastAsiaTheme="minorEastAsia"/>
                <w:sz w:val="20"/>
                <w:szCs w:val="20"/>
              </w:rPr>
              <w:t>etc..</w:t>
            </w:r>
          </w:p>
        </w:tc>
        <w:tc>
          <w:tcPr>
            <w:tcW w:w="897" w:type="pct"/>
            <w:tcBorders>
              <w:top w:val="single" w:sz="4" w:space="0" w:color="auto"/>
              <w:bottom w:val="single" w:sz="4" w:space="0" w:color="auto"/>
            </w:tcBorders>
            <w:tcMar>
              <w:left w:w="43" w:type="dxa"/>
              <w:right w:w="43" w:type="dxa"/>
            </w:tcMar>
            <w:vAlign w:val="bottom"/>
          </w:tcPr>
          <w:p w14:paraId="440D4DAA" w14:textId="77777777" w:rsidR="00F24FF2" w:rsidRPr="00C058F1" w:rsidRDefault="00F24FF2" w:rsidP="00F24FF2">
            <w:pPr>
              <w:keepNext/>
              <w:jc w:val="right"/>
              <w:rPr>
                <w:rFonts w:eastAsiaTheme="minorEastAsia"/>
                <w:sz w:val="20"/>
                <w:szCs w:val="20"/>
              </w:rPr>
            </w:pPr>
          </w:p>
        </w:tc>
        <w:tc>
          <w:tcPr>
            <w:tcW w:w="785" w:type="pct"/>
            <w:tcBorders>
              <w:top w:val="single" w:sz="4" w:space="0" w:color="auto"/>
              <w:bottom w:val="single" w:sz="4" w:space="0" w:color="auto"/>
            </w:tcBorders>
            <w:tcMar>
              <w:left w:w="43" w:type="dxa"/>
              <w:right w:w="43" w:type="dxa"/>
            </w:tcMar>
            <w:vAlign w:val="bottom"/>
          </w:tcPr>
          <w:p w14:paraId="4D695B82" w14:textId="77777777" w:rsidR="00F24FF2" w:rsidRPr="00C058F1" w:rsidRDefault="00F24FF2" w:rsidP="00F24FF2">
            <w:pPr>
              <w:keepNext/>
              <w:jc w:val="right"/>
              <w:rPr>
                <w:rFonts w:eastAsiaTheme="minorEastAsia"/>
                <w:sz w:val="20"/>
                <w:szCs w:val="20"/>
              </w:rPr>
            </w:pPr>
          </w:p>
        </w:tc>
        <w:tc>
          <w:tcPr>
            <w:tcW w:w="953" w:type="pct"/>
            <w:tcBorders>
              <w:top w:val="single" w:sz="4" w:space="0" w:color="auto"/>
              <w:bottom w:val="single" w:sz="4" w:space="0" w:color="auto"/>
            </w:tcBorders>
            <w:tcMar>
              <w:left w:w="43" w:type="dxa"/>
              <w:right w:w="43" w:type="dxa"/>
            </w:tcMar>
            <w:vAlign w:val="bottom"/>
          </w:tcPr>
          <w:p w14:paraId="5DE86184" w14:textId="77777777" w:rsidR="00F24FF2" w:rsidRPr="00C058F1" w:rsidRDefault="00F24FF2" w:rsidP="00F24FF2">
            <w:pPr>
              <w:keepNext/>
              <w:jc w:val="right"/>
              <w:rPr>
                <w:rFonts w:eastAsiaTheme="minorEastAsia"/>
                <w:sz w:val="20"/>
                <w:szCs w:val="20"/>
              </w:rPr>
            </w:pPr>
          </w:p>
        </w:tc>
      </w:tr>
    </w:tbl>
    <w:p w14:paraId="7809F037" w14:textId="56753A9F" w:rsidR="00AD5117" w:rsidRDefault="00AD5117" w:rsidP="00AD5117">
      <w:pPr>
        <w:ind w:left="288"/>
        <w:rPr>
          <w:sz w:val="24"/>
          <w:szCs w:val="24"/>
        </w:rPr>
      </w:pPr>
    </w:p>
    <w:p w14:paraId="11D3F458" w14:textId="2DE44E4B" w:rsidR="00F24FF2" w:rsidRPr="00F24FF2" w:rsidRDefault="00F24FF2" w:rsidP="003F275D">
      <w:pPr>
        <w:pStyle w:val="Caption"/>
        <w:keepNext/>
        <w:rPr>
          <w:b/>
          <w:i w:val="0"/>
          <w:sz w:val="20"/>
          <w:szCs w:val="20"/>
        </w:rPr>
      </w:pPr>
    </w:p>
    <w:tbl>
      <w:tblPr>
        <w:tblStyle w:val="TableGrid"/>
        <w:tblW w:w="5000" w:type="pct"/>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485"/>
        <w:gridCol w:w="1178"/>
        <w:gridCol w:w="1254"/>
        <w:gridCol w:w="1569"/>
        <w:gridCol w:w="90"/>
      </w:tblGrid>
      <w:tr w:rsidR="00F24FF2" w:rsidRPr="003A516B" w14:paraId="51E2B0CB" w14:textId="77777777" w:rsidTr="003F275D">
        <w:trPr>
          <w:jc w:val="center"/>
        </w:trPr>
        <w:tc>
          <w:tcPr>
            <w:tcW w:w="5000" w:type="pct"/>
            <w:gridSpan w:val="5"/>
            <w:vAlign w:val="bottom"/>
          </w:tcPr>
          <w:p w14:paraId="0B518833" w14:textId="2D2D42B8" w:rsidR="00F24FF2" w:rsidRPr="003F275D" w:rsidRDefault="003F275D" w:rsidP="003F275D">
            <w:pPr>
              <w:pStyle w:val="Caption"/>
              <w:keepNext/>
              <w:spacing w:before="0" w:after="0"/>
              <w:jc w:val="center"/>
              <w:rPr>
                <w:b/>
                <w:i w:val="0"/>
                <w:sz w:val="20"/>
                <w:szCs w:val="20"/>
              </w:rPr>
            </w:pPr>
            <w:r w:rsidRPr="00F24FF2">
              <w:rPr>
                <w:b/>
                <w:i w:val="0"/>
                <w:sz w:val="20"/>
                <w:szCs w:val="20"/>
              </w:rPr>
              <w:t xml:space="preserve">Table </w:t>
            </w:r>
            <w:r w:rsidRPr="00F24FF2">
              <w:rPr>
                <w:b/>
                <w:i w:val="0"/>
                <w:sz w:val="20"/>
                <w:szCs w:val="20"/>
              </w:rPr>
              <w:fldChar w:fldCharType="begin"/>
            </w:r>
            <w:r w:rsidRPr="00F24FF2">
              <w:rPr>
                <w:b/>
                <w:i w:val="0"/>
                <w:sz w:val="20"/>
                <w:szCs w:val="20"/>
              </w:rPr>
              <w:instrText xml:space="preserve"> SEQ Table \* ARABIC </w:instrText>
            </w:r>
            <w:r w:rsidRPr="00F24FF2">
              <w:rPr>
                <w:b/>
                <w:i w:val="0"/>
                <w:sz w:val="20"/>
                <w:szCs w:val="20"/>
              </w:rPr>
              <w:fldChar w:fldCharType="separate"/>
            </w:r>
            <w:r w:rsidRPr="00F24FF2">
              <w:rPr>
                <w:b/>
                <w:i w:val="0"/>
                <w:noProof/>
                <w:sz w:val="20"/>
                <w:szCs w:val="20"/>
              </w:rPr>
              <w:t>3</w:t>
            </w:r>
            <w:r w:rsidRPr="00F24FF2">
              <w:rPr>
                <w:b/>
                <w:i w:val="0"/>
                <w:sz w:val="20"/>
                <w:szCs w:val="20"/>
              </w:rPr>
              <w:fldChar w:fldCharType="end"/>
            </w:r>
            <w:r w:rsidRPr="00F24FF2">
              <w:rPr>
                <w:b/>
                <w:i w:val="0"/>
                <w:sz w:val="20"/>
                <w:szCs w:val="20"/>
              </w:rPr>
              <w:t xml:space="preserve">: </w:t>
            </w:r>
            <w:r>
              <w:rPr>
                <w:b/>
                <w:i w:val="0"/>
                <w:sz w:val="20"/>
                <w:szCs w:val="20"/>
              </w:rPr>
              <w:t>Manual Matching and Geocoding Outcome</w:t>
            </w:r>
          </w:p>
        </w:tc>
      </w:tr>
      <w:tr w:rsidR="00F24FF2" w:rsidRPr="003A516B" w14:paraId="0B973024" w14:textId="77777777" w:rsidTr="003F275D">
        <w:trPr>
          <w:gridAfter w:val="1"/>
          <w:wAfter w:w="48" w:type="pct"/>
          <w:jc w:val="center"/>
        </w:trPr>
        <w:tc>
          <w:tcPr>
            <w:tcW w:w="2864" w:type="pct"/>
            <w:tcMar>
              <w:left w:w="43" w:type="dxa"/>
              <w:right w:w="43" w:type="dxa"/>
            </w:tcMar>
            <w:vAlign w:val="bottom"/>
          </w:tcPr>
          <w:p w14:paraId="00A5324B" w14:textId="77777777" w:rsidR="00F24FF2" w:rsidRPr="003A516B" w:rsidRDefault="00F24FF2" w:rsidP="00F24FF2">
            <w:pPr>
              <w:keepNext/>
              <w:jc w:val="center"/>
              <w:rPr>
                <w:rFonts w:eastAsiaTheme="minorEastAsia"/>
              </w:rPr>
            </w:pPr>
            <w:r w:rsidRPr="003A516B">
              <w:rPr>
                <w:rFonts w:eastAsiaTheme="minorEastAsia"/>
                <w:b/>
              </w:rPr>
              <w:t>Type of Geocode</w:t>
            </w:r>
          </w:p>
        </w:tc>
        <w:tc>
          <w:tcPr>
            <w:tcW w:w="615" w:type="pct"/>
            <w:tcMar>
              <w:left w:w="43" w:type="dxa"/>
              <w:right w:w="43" w:type="dxa"/>
            </w:tcMar>
            <w:vAlign w:val="bottom"/>
          </w:tcPr>
          <w:p w14:paraId="5C8712DA" w14:textId="77777777" w:rsidR="00F24FF2" w:rsidRPr="003A516B" w:rsidRDefault="00F24FF2" w:rsidP="00F24FF2">
            <w:pPr>
              <w:keepNext/>
              <w:jc w:val="right"/>
              <w:rPr>
                <w:rFonts w:eastAsiaTheme="minorEastAsia"/>
                <w:b/>
              </w:rPr>
            </w:pPr>
            <w:r w:rsidRPr="003A516B">
              <w:rPr>
                <w:rFonts w:eastAsiaTheme="minorEastAsia"/>
                <w:b/>
              </w:rPr>
              <w:t>Number</w:t>
            </w:r>
          </w:p>
        </w:tc>
        <w:tc>
          <w:tcPr>
            <w:tcW w:w="655" w:type="pct"/>
            <w:tcMar>
              <w:left w:w="43" w:type="dxa"/>
              <w:right w:w="43" w:type="dxa"/>
            </w:tcMar>
            <w:vAlign w:val="bottom"/>
          </w:tcPr>
          <w:p w14:paraId="44EB2A76" w14:textId="77777777" w:rsidR="00F24FF2" w:rsidRPr="003A516B" w:rsidRDefault="00F24FF2" w:rsidP="00F24FF2">
            <w:pPr>
              <w:keepNext/>
              <w:jc w:val="right"/>
              <w:rPr>
                <w:rFonts w:eastAsiaTheme="minorEastAsia"/>
                <w:b/>
              </w:rPr>
            </w:pPr>
            <w:r w:rsidRPr="003A516B">
              <w:rPr>
                <w:rFonts w:eastAsiaTheme="minorEastAsia"/>
                <w:b/>
              </w:rPr>
              <w:t>Percent</w:t>
            </w:r>
          </w:p>
        </w:tc>
        <w:tc>
          <w:tcPr>
            <w:tcW w:w="819" w:type="pct"/>
            <w:tcMar>
              <w:left w:w="43" w:type="dxa"/>
              <w:right w:w="43" w:type="dxa"/>
            </w:tcMar>
            <w:vAlign w:val="bottom"/>
          </w:tcPr>
          <w:p w14:paraId="0CC8BA13" w14:textId="77777777" w:rsidR="00F24FF2" w:rsidRPr="003A516B" w:rsidRDefault="00F24FF2" w:rsidP="00F24FF2">
            <w:pPr>
              <w:keepNext/>
              <w:jc w:val="right"/>
              <w:rPr>
                <w:rFonts w:eastAsiaTheme="minorEastAsia"/>
                <w:b/>
              </w:rPr>
            </w:pPr>
            <w:r w:rsidRPr="003A516B">
              <w:rPr>
                <w:rFonts w:eastAsiaTheme="minorEastAsia"/>
                <w:b/>
              </w:rPr>
              <w:t>Cumulative Percent</w:t>
            </w:r>
          </w:p>
        </w:tc>
      </w:tr>
      <w:tr w:rsidR="00F24FF2" w:rsidRPr="003A516B" w14:paraId="602C41A1" w14:textId="77777777" w:rsidTr="003F275D">
        <w:trPr>
          <w:gridAfter w:val="1"/>
          <w:wAfter w:w="48" w:type="pct"/>
          <w:jc w:val="center"/>
        </w:trPr>
        <w:tc>
          <w:tcPr>
            <w:tcW w:w="2864" w:type="pct"/>
            <w:tcMar>
              <w:left w:w="43" w:type="dxa"/>
              <w:right w:w="43" w:type="dxa"/>
            </w:tcMar>
            <w:vAlign w:val="bottom"/>
          </w:tcPr>
          <w:p w14:paraId="421E8243" w14:textId="121771B8" w:rsidR="00F24FF2" w:rsidRPr="00C058F1" w:rsidRDefault="00772C4C" w:rsidP="00F24FF2">
            <w:pPr>
              <w:keepNext/>
              <w:jc w:val="center"/>
              <w:rPr>
                <w:rFonts w:eastAsiaTheme="minorEastAsia"/>
              </w:rPr>
            </w:pPr>
            <w:r w:rsidRPr="00C058F1">
              <w:rPr>
                <w:rFonts w:eastAsiaTheme="minorEastAsia"/>
              </w:rPr>
              <w:t>Matched and Geocoded</w:t>
            </w:r>
          </w:p>
        </w:tc>
        <w:tc>
          <w:tcPr>
            <w:tcW w:w="615" w:type="pct"/>
            <w:tcMar>
              <w:left w:w="43" w:type="dxa"/>
              <w:right w:w="43" w:type="dxa"/>
            </w:tcMar>
            <w:vAlign w:val="bottom"/>
          </w:tcPr>
          <w:p w14:paraId="27780C1F" w14:textId="77777777" w:rsidR="00F24FF2" w:rsidRPr="00C058F1" w:rsidRDefault="00F24FF2" w:rsidP="00F24FF2">
            <w:pPr>
              <w:keepNext/>
              <w:jc w:val="right"/>
              <w:rPr>
                <w:rFonts w:eastAsiaTheme="minorEastAsia"/>
              </w:rPr>
            </w:pPr>
            <w:r w:rsidRPr="00C058F1">
              <w:rPr>
                <w:rFonts w:eastAsiaTheme="minorEastAsia"/>
              </w:rPr>
              <w:t>N</w:t>
            </w:r>
          </w:p>
        </w:tc>
        <w:tc>
          <w:tcPr>
            <w:tcW w:w="655" w:type="pct"/>
            <w:tcMar>
              <w:left w:w="43" w:type="dxa"/>
              <w:right w:w="43" w:type="dxa"/>
            </w:tcMar>
            <w:vAlign w:val="bottom"/>
          </w:tcPr>
          <w:p w14:paraId="4375DB8D" w14:textId="77777777" w:rsidR="00F24FF2" w:rsidRPr="00C058F1" w:rsidRDefault="00F24FF2" w:rsidP="00F24FF2">
            <w:pPr>
              <w:keepNext/>
              <w:jc w:val="right"/>
              <w:rPr>
                <w:rFonts w:eastAsiaTheme="minorEastAsia"/>
              </w:rPr>
            </w:pPr>
            <w:r w:rsidRPr="00C058F1">
              <w:rPr>
                <w:rFonts w:eastAsiaTheme="minorEastAsia"/>
              </w:rPr>
              <w:t>%</w:t>
            </w:r>
          </w:p>
        </w:tc>
        <w:tc>
          <w:tcPr>
            <w:tcW w:w="819" w:type="pct"/>
            <w:tcMar>
              <w:left w:w="43" w:type="dxa"/>
              <w:right w:w="43" w:type="dxa"/>
            </w:tcMar>
            <w:vAlign w:val="bottom"/>
          </w:tcPr>
          <w:p w14:paraId="1B748558" w14:textId="77777777" w:rsidR="00F24FF2" w:rsidRPr="00C058F1" w:rsidRDefault="00F24FF2" w:rsidP="00F24FF2">
            <w:pPr>
              <w:keepNext/>
              <w:jc w:val="right"/>
              <w:rPr>
                <w:rFonts w:eastAsiaTheme="minorEastAsia"/>
              </w:rPr>
            </w:pPr>
            <w:r w:rsidRPr="00C058F1">
              <w:rPr>
                <w:rFonts w:eastAsiaTheme="minorEastAsia"/>
              </w:rPr>
              <w:t>%</w:t>
            </w:r>
          </w:p>
        </w:tc>
      </w:tr>
      <w:tr w:rsidR="00F24FF2" w:rsidRPr="003A516B" w14:paraId="55737142" w14:textId="77777777" w:rsidTr="003F275D">
        <w:trPr>
          <w:gridAfter w:val="1"/>
          <w:wAfter w:w="48" w:type="pct"/>
          <w:jc w:val="center"/>
        </w:trPr>
        <w:tc>
          <w:tcPr>
            <w:tcW w:w="2864" w:type="pct"/>
            <w:tcMar>
              <w:left w:w="43" w:type="dxa"/>
              <w:right w:w="43" w:type="dxa"/>
            </w:tcMar>
            <w:vAlign w:val="bottom"/>
          </w:tcPr>
          <w:p w14:paraId="62D1AD59" w14:textId="3F18B37A" w:rsidR="00F24FF2" w:rsidRPr="00C058F1" w:rsidRDefault="00772C4C" w:rsidP="00772C4C">
            <w:pPr>
              <w:keepNext/>
              <w:jc w:val="center"/>
              <w:rPr>
                <w:rFonts w:eastAsiaTheme="minorEastAsia"/>
              </w:rPr>
            </w:pPr>
            <w:r w:rsidRPr="00C058F1">
              <w:rPr>
                <w:color w:val="000000" w:themeColor="text1"/>
              </w:rPr>
              <w:t>Matched and Geocoded but requires OBAV</w:t>
            </w:r>
          </w:p>
        </w:tc>
        <w:tc>
          <w:tcPr>
            <w:tcW w:w="615" w:type="pct"/>
            <w:tcMar>
              <w:left w:w="43" w:type="dxa"/>
              <w:right w:w="43" w:type="dxa"/>
            </w:tcMar>
            <w:vAlign w:val="bottom"/>
          </w:tcPr>
          <w:p w14:paraId="20F4299E" w14:textId="77777777" w:rsidR="00F24FF2" w:rsidRPr="00C058F1" w:rsidRDefault="00F24FF2" w:rsidP="00D70611">
            <w:pPr>
              <w:keepNext/>
              <w:jc w:val="right"/>
              <w:rPr>
                <w:rFonts w:eastAsiaTheme="minorEastAsia"/>
              </w:rPr>
            </w:pPr>
            <w:r w:rsidRPr="00C058F1">
              <w:rPr>
                <w:rFonts w:eastAsiaTheme="minorEastAsia"/>
              </w:rPr>
              <w:t>N</w:t>
            </w:r>
          </w:p>
        </w:tc>
        <w:tc>
          <w:tcPr>
            <w:tcW w:w="655" w:type="pct"/>
            <w:tcMar>
              <w:left w:w="43" w:type="dxa"/>
              <w:right w:w="43" w:type="dxa"/>
            </w:tcMar>
            <w:vAlign w:val="bottom"/>
          </w:tcPr>
          <w:p w14:paraId="51ED56A8" w14:textId="77777777" w:rsidR="00F24FF2" w:rsidRPr="00C058F1" w:rsidRDefault="00F24FF2" w:rsidP="00D70611">
            <w:pPr>
              <w:keepNext/>
              <w:jc w:val="right"/>
              <w:rPr>
                <w:rFonts w:eastAsiaTheme="minorEastAsia"/>
              </w:rPr>
            </w:pPr>
            <w:r w:rsidRPr="00C058F1">
              <w:rPr>
                <w:rFonts w:eastAsiaTheme="minorEastAsia"/>
              </w:rPr>
              <w:t>%</w:t>
            </w:r>
          </w:p>
        </w:tc>
        <w:tc>
          <w:tcPr>
            <w:tcW w:w="819" w:type="pct"/>
            <w:tcMar>
              <w:left w:w="43" w:type="dxa"/>
              <w:right w:w="43" w:type="dxa"/>
            </w:tcMar>
            <w:vAlign w:val="bottom"/>
          </w:tcPr>
          <w:p w14:paraId="19225715" w14:textId="77777777" w:rsidR="00F24FF2" w:rsidRPr="00C058F1" w:rsidRDefault="00F24FF2" w:rsidP="00D70611">
            <w:pPr>
              <w:keepNext/>
              <w:jc w:val="right"/>
              <w:rPr>
                <w:rFonts w:eastAsiaTheme="minorEastAsia"/>
              </w:rPr>
            </w:pPr>
            <w:r w:rsidRPr="00C058F1">
              <w:rPr>
                <w:rFonts w:eastAsiaTheme="minorEastAsia"/>
              </w:rPr>
              <w:t>%</w:t>
            </w:r>
          </w:p>
        </w:tc>
      </w:tr>
      <w:tr w:rsidR="00772C4C" w:rsidRPr="003A516B" w14:paraId="19596A3E" w14:textId="77777777" w:rsidTr="003F275D">
        <w:trPr>
          <w:gridAfter w:val="1"/>
          <w:wAfter w:w="48" w:type="pct"/>
          <w:jc w:val="center"/>
        </w:trPr>
        <w:tc>
          <w:tcPr>
            <w:tcW w:w="2864" w:type="pct"/>
            <w:tcMar>
              <w:left w:w="43" w:type="dxa"/>
              <w:right w:w="43" w:type="dxa"/>
            </w:tcMar>
            <w:vAlign w:val="bottom"/>
          </w:tcPr>
          <w:p w14:paraId="4C031A3F" w14:textId="7B61ABAB" w:rsidR="00772C4C" w:rsidRPr="00C058F1" w:rsidRDefault="00772C4C" w:rsidP="00772C4C">
            <w:pPr>
              <w:keepNext/>
              <w:jc w:val="center"/>
              <w:rPr>
                <w:color w:val="000000" w:themeColor="text1"/>
              </w:rPr>
            </w:pPr>
            <w:r w:rsidRPr="00C058F1">
              <w:rPr>
                <w:rFonts w:eastAsiaTheme="minorEastAsia"/>
              </w:rPr>
              <w:t>etc..</w:t>
            </w:r>
          </w:p>
        </w:tc>
        <w:tc>
          <w:tcPr>
            <w:tcW w:w="615" w:type="pct"/>
            <w:tcMar>
              <w:left w:w="43" w:type="dxa"/>
              <w:right w:w="43" w:type="dxa"/>
            </w:tcMar>
            <w:vAlign w:val="bottom"/>
          </w:tcPr>
          <w:p w14:paraId="2E12C246" w14:textId="77777777" w:rsidR="00772C4C" w:rsidRPr="00C058F1" w:rsidRDefault="00772C4C" w:rsidP="00772C4C">
            <w:pPr>
              <w:keepNext/>
              <w:jc w:val="right"/>
              <w:rPr>
                <w:rFonts w:eastAsiaTheme="minorEastAsia"/>
              </w:rPr>
            </w:pPr>
          </w:p>
        </w:tc>
        <w:tc>
          <w:tcPr>
            <w:tcW w:w="655" w:type="pct"/>
            <w:tcMar>
              <w:left w:w="43" w:type="dxa"/>
              <w:right w:w="43" w:type="dxa"/>
            </w:tcMar>
            <w:vAlign w:val="bottom"/>
          </w:tcPr>
          <w:p w14:paraId="20B3B3AD" w14:textId="77777777" w:rsidR="00772C4C" w:rsidRPr="00C058F1" w:rsidRDefault="00772C4C" w:rsidP="00772C4C">
            <w:pPr>
              <w:keepNext/>
              <w:jc w:val="right"/>
              <w:rPr>
                <w:rFonts w:eastAsiaTheme="minorEastAsia"/>
              </w:rPr>
            </w:pPr>
          </w:p>
        </w:tc>
        <w:tc>
          <w:tcPr>
            <w:tcW w:w="819" w:type="pct"/>
            <w:tcMar>
              <w:left w:w="43" w:type="dxa"/>
              <w:right w:w="43" w:type="dxa"/>
            </w:tcMar>
            <w:vAlign w:val="bottom"/>
          </w:tcPr>
          <w:p w14:paraId="2900A8D3" w14:textId="77777777" w:rsidR="00772C4C" w:rsidRPr="00C058F1" w:rsidRDefault="00772C4C" w:rsidP="00772C4C">
            <w:pPr>
              <w:keepNext/>
              <w:jc w:val="right"/>
              <w:rPr>
                <w:rFonts w:eastAsiaTheme="minorEastAsia"/>
              </w:rPr>
            </w:pPr>
          </w:p>
        </w:tc>
      </w:tr>
    </w:tbl>
    <w:p w14:paraId="6264B4A2" w14:textId="2FF31098" w:rsidR="00772C4C" w:rsidRPr="00F24FF2" w:rsidRDefault="00772C4C" w:rsidP="003F275D">
      <w:pPr>
        <w:pStyle w:val="Caption"/>
        <w:keepNext/>
        <w:contextualSpacing/>
        <w:rPr>
          <w:b/>
          <w:i w:val="0"/>
          <w:sz w:val="20"/>
          <w:szCs w:val="20"/>
        </w:rPr>
      </w:pPr>
    </w:p>
    <w:tbl>
      <w:tblPr>
        <w:tblStyle w:val="TableGrid"/>
        <w:tblW w:w="5000" w:type="pct"/>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528"/>
        <w:gridCol w:w="1168"/>
        <w:gridCol w:w="1237"/>
        <w:gridCol w:w="1555"/>
        <w:gridCol w:w="88"/>
      </w:tblGrid>
      <w:tr w:rsidR="00772C4C" w:rsidRPr="003A516B" w14:paraId="6566D1C6" w14:textId="77777777" w:rsidTr="003F275D">
        <w:trPr>
          <w:jc w:val="center"/>
        </w:trPr>
        <w:tc>
          <w:tcPr>
            <w:tcW w:w="5000" w:type="pct"/>
            <w:gridSpan w:val="5"/>
            <w:vAlign w:val="bottom"/>
          </w:tcPr>
          <w:p w14:paraId="4C72A668" w14:textId="24AB6523" w:rsidR="00772C4C" w:rsidRPr="003F275D" w:rsidRDefault="003F275D" w:rsidP="00C058F1">
            <w:pPr>
              <w:pStyle w:val="Caption"/>
              <w:keepNext/>
              <w:spacing w:after="0"/>
              <w:contextualSpacing/>
              <w:jc w:val="center"/>
              <w:rPr>
                <w:b/>
                <w:i w:val="0"/>
                <w:sz w:val="20"/>
                <w:szCs w:val="20"/>
              </w:rPr>
            </w:pPr>
            <w:r w:rsidRPr="00F24FF2">
              <w:rPr>
                <w:b/>
                <w:i w:val="0"/>
                <w:sz w:val="20"/>
                <w:szCs w:val="20"/>
              </w:rPr>
              <w:t xml:space="preserve">Table </w:t>
            </w:r>
            <w:r>
              <w:rPr>
                <w:b/>
                <w:i w:val="0"/>
                <w:sz w:val="20"/>
                <w:szCs w:val="20"/>
              </w:rPr>
              <w:t>4: Sources of OBAV records (In Sample Records)</w:t>
            </w:r>
          </w:p>
        </w:tc>
      </w:tr>
      <w:tr w:rsidR="003F275D" w:rsidRPr="003A516B" w14:paraId="0540930A" w14:textId="77777777" w:rsidTr="003F275D">
        <w:trPr>
          <w:gridAfter w:val="1"/>
          <w:wAfter w:w="46" w:type="pct"/>
          <w:jc w:val="center"/>
        </w:trPr>
        <w:tc>
          <w:tcPr>
            <w:tcW w:w="2886" w:type="pct"/>
            <w:tcMar>
              <w:left w:w="43" w:type="dxa"/>
              <w:right w:w="43" w:type="dxa"/>
            </w:tcMar>
            <w:vAlign w:val="bottom"/>
          </w:tcPr>
          <w:p w14:paraId="348A8BA5" w14:textId="673E8325" w:rsidR="00772C4C" w:rsidRPr="003A516B" w:rsidRDefault="00772C4C" w:rsidP="00D70611">
            <w:pPr>
              <w:keepNext/>
              <w:jc w:val="center"/>
              <w:rPr>
                <w:rFonts w:eastAsiaTheme="minorEastAsia"/>
              </w:rPr>
            </w:pPr>
            <w:r>
              <w:rPr>
                <w:rFonts w:eastAsiaTheme="minorEastAsia"/>
                <w:b/>
              </w:rPr>
              <w:t>OBAV Sources</w:t>
            </w:r>
          </w:p>
        </w:tc>
        <w:tc>
          <w:tcPr>
            <w:tcW w:w="610" w:type="pct"/>
            <w:tcMar>
              <w:left w:w="43" w:type="dxa"/>
              <w:right w:w="43" w:type="dxa"/>
            </w:tcMar>
            <w:vAlign w:val="bottom"/>
          </w:tcPr>
          <w:p w14:paraId="421C164D" w14:textId="77777777" w:rsidR="00772C4C" w:rsidRPr="003A516B" w:rsidRDefault="00772C4C" w:rsidP="00D70611">
            <w:pPr>
              <w:keepNext/>
              <w:jc w:val="right"/>
              <w:rPr>
                <w:rFonts w:eastAsiaTheme="minorEastAsia"/>
                <w:b/>
              </w:rPr>
            </w:pPr>
            <w:r w:rsidRPr="003A516B">
              <w:rPr>
                <w:rFonts w:eastAsiaTheme="minorEastAsia"/>
                <w:b/>
              </w:rPr>
              <w:t>Number</w:t>
            </w:r>
          </w:p>
        </w:tc>
        <w:tc>
          <w:tcPr>
            <w:tcW w:w="646" w:type="pct"/>
            <w:tcMar>
              <w:left w:w="43" w:type="dxa"/>
              <w:right w:w="43" w:type="dxa"/>
            </w:tcMar>
            <w:vAlign w:val="bottom"/>
          </w:tcPr>
          <w:p w14:paraId="4A906E40" w14:textId="77777777" w:rsidR="00772C4C" w:rsidRPr="003A516B" w:rsidRDefault="00772C4C" w:rsidP="00D70611">
            <w:pPr>
              <w:keepNext/>
              <w:jc w:val="right"/>
              <w:rPr>
                <w:rFonts w:eastAsiaTheme="minorEastAsia"/>
                <w:b/>
              </w:rPr>
            </w:pPr>
            <w:r w:rsidRPr="003A516B">
              <w:rPr>
                <w:rFonts w:eastAsiaTheme="minorEastAsia"/>
                <w:b/>
              </w:rPr>
              <w:t>Percent</w:t>
            </w:r>
          </w:p>
        </w:tc>
        <w:tc>
          <w:tcPr>
            <w:tcW w:w="812" w:type="pct"/>
            <w:tcMar>
              <w:left w:w="43" w:type="dxa"/>
              <w:right w:w="43" w:type="dxa"/>
            </w:tcMar>
            <w:vAlign w:val="bottom"/>
          </w:tcPr>
          <w:p w14:paraId="21E264C5" w14:textId="77777777" w:rsidR="00772C4C" w:rsidRPr="003A516B" w:rsidRDefault="00772C4C" w:rsidP="00D70611">
            <w:pPr>
              <w:keepNext/>
              <w:jc w:val="right"/>
              <w:rPr>
                <w:rFonts w:eastAsiaTheme="minorEastAsia"/>
                <w:b/>
              </w:rPr>
            </w:pPr>
            <w:r w:rsidRPr="003A516B">
              <w:rPr>
                <w:rFonts w:eastAsiaTheme="minorEastAsia"/>
                <w:b/>
              </w:rPr>
              <w:t>Cumulative Percent</w:t>
            </w:r>
          </w:p>
        </w:tc>
      </w:tr>
      <w:tr w:rsidR="003F275D" w:rsidRPr="003A516B" w14:paraId="6A2184B4" w14:textId="77777777" w:rsidTr="003F275D">
        <w:trPr>
          <w:gridAfter w:val="1"/>
          <w:wAfter w:w="46" w:type="pct"/>
          <w:jc w:val="center"/>
        </w:trPr>
        <w:tc>
          <w:tcPr>
            <w:tcW w:w="2886" w:type="pct"/>
            <w:tcMar>
              <w:left w:w="43" w:type="dxa"/>
              <w:right w:w="43" w:type="dxa"/>
            </w:tcMar>
            <w:vAlign w:val="bottom"/>
          </w:tcPr>
          <w:p w14:paraId="1955A653" w14:textId="1D4762A2" w:rsidR="00772C4C" w:rsidRPr="00C058F1" w:rsidRDefault="00772C4C" w:rsidP="00D70611">
            <w:pPr>
              <w:keepNext/>
              <w:jc w:val="center"/>
              <w:rPr>
                <w:rFonts w:eastAsiaTheme="minorEastAsia"/>
              </w:rPr>
            </w:pPr>
            <w:r w:rsidRPr="00C058F1">
              <w:rPr>
                <w:rFonts w:eastAsiaTheme="minorEastAsia"/>
              </w:rPr>
              <w:t>RTNP</w:t>
            </w:r>
          </w:p>
        </w:tc>
        <w:tc>
          <w:tcPr>
            <w:tcW w:w="610" w:type="pct"/>
            <w:tcMar>
              <w:left w:w="43" w:type="dxa"/>
              <w:right w:w="43" w:type="dxa"/>
            </w:tcMar>
            <w:vAlign w:val="bottom"/>
          </w:tcPr>
          <w:p w14:paraId="05DA80C4" w14:textId="77777777" w:rsidR="00772C4C" w:rsidRPr="00C058F1" w:rsidRDefault="00772C4C" w:rsidP="00D70611">
            <w:pPr>
              <w:keepNext/>
              <w:jc w:val="right"/>
              <w:rPr>
                <w:rFonts w:eastAsiaTheme="minorEastAsia"/>
              </w:rPr>
            </w:pPr>
            <w:r w:rsidRPr="00C058F1">
              <w:rPr>
                <w:rFonts w:eastAsiaTheme="minorEastAsia"/>
              </w:rPr>
              <w:t>N</w:t>
            </w:r>
          </w:p>
        </w:tc>
        <w:tc>
          <w:tcPr>
            <w:tcW w:w="646" w:type="pct"/>
            <w:tcMar>
              <w:left w:w="43" w:type="dxa"/>
              <w:right w:w="43" w:type="dxa"/>
            </w:tcMar>
            <w:vAlign w:val="bottom"/>
          </w:tcPr>
          <w:p w14:paraId="2A8AA50A" w14:textId="77777777" w:rsidR="00772C4C" w:rsidRPr="00C058F1" w:rsidRDefault="00772C4C" w:rsidP="00D70611">
            <w:pPr>
              <w:keepNext/>
              <w:jc w:val="right"/>
              <w:rPr>
                <w:rFonts w:eastAsiaTheme="minorEastAsia"/>
              </w:rPr>
            </w:pPr>
            <w:r w:rsidRPr="00C058F1">
              <w:rPr>
                <w:rFonts w:eastAsiaTheme="minorEastAsia"/>
              </w:rPr>
              <w:t>%</w:t>
            </w:r>
          </w:p>
        </w:tc>
        <w:tc>
          <w:tcPr>
            <w:tcW w:w="812" w:type="pct"/>
            <w:tcMar>
              <w:left w:w="43" w:type="dxa"/>
              <w:right w:w="43" w:type="dxa"/>
            </w:tcMar>
            <w:vAlign w:val="bottom"/>
          </w:tcPr>
          <w:p w14:paraId="23EA2F33" w14:textId="77777777" w:rsidR="00772C4C" w:rsidRPr="00C058F1" w:rsidRDefault="00772C4C" w:rsidP="00D70611">
            <w:pPr>
              <w:keepNext/>
              <w:jc w:val="right"/>
              <w:rPr>
                <w:rFonts w:eastAsiaTheme="minorEastAsia"/>
              </w:rPr>
            </w:pPr>
            <w:r w:rsidRPr="00C058F1">
              <w:rPr>
                <w:rFonts w:eastAsiaTheme="minorEastAsia"/>
              </w:rPr>
              <w:t>%</w:t>
            </w:r>
          </w:p>
        </w:tc>
      </w:tr>
      <w:tr w:rsidR="00772C4C" w:rsidRPr="003A516B" w14:paraId="259545B6" w14:textId="77777777" w:rsidTr="003F275D">
        <w:trPr>
          <w:gridAfter w:val="1"/>
          <w:wAfter w:w="46" w:type="pct"/>
          <w:jc w:val="center"/>
        </w:trPr>
        <w:tc>
          <w:tcPr>
            <w:tcW w:w="2886" w:type="pct"/>
            <w:tcMar>
              <w:left w:w="43" w:type="dxa"/>
              <w:right w:w="43" w:type="dxa"/>
            </w:tcMar>
            <w:vAlign w:val="bottom"/>
          </w:tcPr>
          <w:p w14:paraId="22ECCAAE" w14:textId="2ACD25F6" w:rsidR="00772C4C" w:rsidRPr="00C058F1" w:rsidRDefault="00772C4C" w:rsidP="00D70611">
            <w:pPr>
              <w:keepNext/>
              <w:jc w:val="center"/>
              <w:rPr>
                <w:rFonts w:eastAsiaTheme="minorEastAsia"/>
              </w:rPr>
            </w:pPr>
            <w:r w:rsidRPr="00C058F1">
              <w:rPr>
                <w:color w:val="000000" w:themeColor="text1"/>
              </w:rPr>
              <w:t>Asynchronous Processing</w:t>
            </w:r>
          </w:p>
        </w:tc>
        <w:tc>
          <w:tcPr>
            <w:tcW w:w="610" w:type="pct"/>
            <w:tcMar>
              <w:left w:w="43" w:type="dxa"/>
              <w:right w:w="43" w:type="dxa"/>
            </w:tcMar>
            <w:vAlign w:val="bottom"/>
          </w:tcPr>
          <w:p w14:paraId="71282E27" w14:textId="77777777" w:rsidR="00772C4C" w:rsidRPr="00C058F1" w:rsidRDefault="00772C4C" w:rsidP="00D70611">
            <w:pPr>
              <w:keepNext/>
              <w:jc w:val="right"/>
              <w:rPr>
                <w:rFonts w:eastAsiaTheme="minorEastAsia"/>
              </w:rPr>
            </w:pPr>
            <w:r w:rsidRPr="00C058F1">
              <w:rPr>
                <w:rFonts w:eastAsiaTheme="minorEastAsia"/>
              </w:rPr>
              <w:t>N</w:t>
            </w:r>
          </w:p>
        </w:tc>
        <w:tc>
          <w:tcPr>
            <w:tcW w:w="646" w:type="pct"/>
            <w:tcMar>
              <w:left w:w="43" w:type="dxa"/>
              <w:right w:w="43" w:type="dxa"/>
            </w:tcMar>
            <w:vAlign w:val="bottom"/>
          </w:tcPr>
          <w:p w14:paraId="2D7F902C" w14:textId="77777777" w:rsidR="00772C4C" w:rsidRPr="00C058F1" w:rsidRDefault="00772C4C" w:rsidP="00D70611">
            <w:pPr>
              <w:keepNext/>
              <w:jc w:val="right"/>
              <w:rPr>
                <w:rFonts w:eastAsiaTheme="minorEastAsia"/>
              </w:rPr>
            </w:pPr>
            <w:r w:rsidRPr="00C058F1">
              <w:rPr>
                <w:rFonts w:eastAsiaTheme="minorEastAsia"/>
              </w:rPr>
              <w:t>%</w:t>
            </w:r>
          </w:p>
        </w:tc>
        <w:tc>
          <w:tcPr>
            <w:tcW w:w="812" w:type="pct"/>
            <w:tcMar>
              <w:left w:w="43" w:type="dxa"/>
              <w:right w:w="43" w:type="dxa"/>
            </w:tcMar>
            <w:vAlign w:val="bottom"/>
          </w:tcPr>
          <w:p w14:paraId="11CAA128" w14:textId="77777777" w:rsidR="00772C4C" w:rsidRPr="00C058F1" w:rsidRDefault="00772C4C" w:rsidP="00D70611">
            <w:pPr>
              <w:keepNext/>
              <w:jc w:val="right"/>
              <w:rPr>
                <w:rFonts w:eastAsiaTheme="minorEastAsia"/>
              </w:rPr>
            </w:pPr>
            <w:r w:rsidRPr="00C058F1">
              <w:rPr>
                <w:rFonts w:eastAsiaTheme="minorEastAsia"/>
              </w:rPr>
              <w:t>%</w:t>
            </w:r>
          </w:p>
        </w:tc>
      </w:tr>
      <w:tr w:rsidR="00772C4C" w:rsidRPr="003A516B" w14:paraId="5D632282" w14:textId="77777777" w:rsidTr="003F275D">
        <w:trPr>
          <w:gridAfter w:val="1"/>
          <w:wAfter w:w="46" w:type="pct"/>
          <w:jc w:val="center"/>
        </w:trPr>
        <w:tc>
          <w:tcPr>
            <w:tcW w:w="2886" w:type="pct"/>
            <w:tcMar>
              <w:left w:w="43" w:type="dxa"/>
              <w:right w:w="43" w:type="dxa"/>
            </w:tcMar>
            <w:vAlign w:val="bottom"/>
          </w:tcPr>
          <w:p w14:paraId="6AA02A36" w14:textId="77777777" w:rsidR="00772C4C" w:rsidRPr="00C058F1" w:rsidRDefault="00772C4C" w:rsidP="00D70611">
            <w:pPr>
              <w:keepNext/>
              <w:jc w:val="center"/>
              <w:rPr>
                <w:color w:val="000000" w:themeColor="text1"/>
              </w:rPr>
            </w:pPr>
            <w:r w:rsidRPr="00C058F1">
              <w:rPr>
                <w:rFonts w:eastAsiaTheme="minorEastAsia"/>
              </w:rPr>
              <w:t>etc..</w:t>
            </w:r>
          </w:p>
        </w:tc>
        <w:tc>
          <w:tcPr>
            <w:tcW w:w="610" w:type="pct"/>
            <w:tcMar>
              <w:left w:w="43" w:type="dxa"/>
              <w:right w:w="43" w:type="dxa"/>
            </w:tcMar>
            <w:vAlign w:val="bottom"/>
          </w:tcPr>
          <w:p w14:paraId="1D804451" w14:textId="77777777" w:rsidR="00772C4C" w:rsidRPr="00C058F1" w:rsidRDefault="00772C4C" w:rsidP="00D70611">
            <w:pPr>
              <w:keepNext/>
              <w:jc w:val="right"/>
              <w:rPr>
                <w:rFonts w:eastAsiaTheme="minorEastAsia"/>
              </w:rPr>
            </w:pPr>
          </w:p>
        </w:tc>
        <w:tc>
          <w:tcPr>
            <w:tcW w:w="646" w:type="pct"/>
            <w:tcMar>
              <w:left w:w="43" w:type="dxa"/>
              <w:right w:w="43" w:type="dxa"/>
            </w:tcMar>
            <w:vAlign w:val="bottom"/>
          </w:tcPr>
          <w:p w14:paraId="5CC9A413" w14:textId="77777777" w:rsidR="00772C4C" w:rsidRPr="00C058F1" w:rsidRDefault="00772C4C" w:rsidP="00D70611">
            <w:pPr>
              <w:keepNext/>
              <w:jc w:val="right"/>
              <w:rPr>
                <w:rFonts w:eastAsiaTheme="minorEastAsia"/>
              </w:rPr>
            </w:pPr>
          </w:p>
        </w:tc>
        <w:tc>
          <w:tcPr>
            <w:tcW w:w="812" w:type="pct"/>
            <w:tcMar>
              <w:left w:w="43" w:type="dxa"/>
              <w:right w:w="43" w:type="dxa"/>
            </w:tcMar>
            <w:vAlign w:val="bottom"/>
          </w:tcPr>
          <w:p w14:paraId="3EA86623" w14:textId="77777777" w:rsidR="00772C4C" w:rsidRPr="00C058F1" w:rsidRDefault="00772C4C" w:rsidP="00D70611">
            <w:pPr>
              <w:keepNext/>
              <w:jc w:val="right"/>
              <w:rPr>
                <w:rFonts w:eastAsiaTheme="minorEastAsia"/>
              </w:rPr>
            </w:pPr>
          </w:p>
        </w:tc>
      </w:tr>
    </w:tbl>
    <w:p w14:paraId="1603C3BE" w14:textId="21B2D4B9" w:rsidR="00BB1016" w:rsidRPr="00F24FF2" w:rsidRDefault="00BB1016" w:rsidP="003F275D">
      <w:pPr>
        <w:pStyle w:val="Caption"/>
        <w:keepNext/>
        <w:contextualSpacing/>
        <w:rPr>
          <w:b/>
          <w:i w:val="0"/>
          <w:sz w:val="20"/>
          <w:szCs w:val="20"/>
        </w:rPr>
      </w:pPr>
    </w:p>
    <w:tbl>
      <w:tblPr>
        <w:tblStyle w:val="TableGrid"/>
        <w:tblW w:w="5000" w:type="pct"/>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486"/>
        <w:gridCol w:w="1178"/>
        <w:gridCol w:w="1253"/>
        <w:gridCol w:w="1567"/>
        <w:gridCol w:w="92"/>
      </w:tblGrid>
      <w:tr w:rsidR="00BB1016" w:rsidRPr="003A516B" w14:paraId="22379ACC" w14:textId="77777777" w:rsidTr="003F275D">
        <w:trPr>
          <w:jc w:val="center"/>
        </w:trPr>
        <w:tc>
          <w:tcPr>
            <w:tcW w:w="5000" w:type="pct"/>
            <w:gridSpan w:val="5"/>
            <w:vAlign w:val="bottom"/>
          </w:tcPr>
          <w:p w14:paraId="29790167" w14:textId="7D825F26" w:rsidR="00BB1016" w:rsidRPr="003F275D" w:rsidRDefault="003F275D" w:rsidP="00C058F1">
            <w:pPr>
              <w:pStyle w:val="Caption"/>
              <w:keepNext/>
              <w:spacing w:after="0"/>
              <w:contextualSpacing/>
              <w:jc w:val="center"/>
              <w:rPr>
                <w:b/>
                <w:i w:val="0"/>
                <w:sz w:val="20"/>
                <w:szCs w:val="20"/>
              </w:rPr>
            </w:pPr>
            <w:r w:rsidRPr="00F24FF2">
              <w:rPr>
                <w:b/>
                <w:i w:val="0"/>
                <w:sz w:val="20"/>
                <w:szCs w:val="20"/>
              </w:rPr>
              <w:t xml:space="preserve">Table </w:t>
            </w:r>
            <w:r>
              <w:rPr>
                <w:b/>
                <w:i w:val="0"/>
                <w:sz w:val="20"/>
                <w:szCs w:val="20"/>
              </w:rPr>
              <w:t>5: OBAV outcome</w:t>
            </w:r>
          </w:p>
        </w:tc>
      </w:tr>
      <w:tr w:rsidR="009C7F69" w:rsidRPr="003A516B" w14:paraId="66B75B6B" w14:textId="77777777" w:rsidTr="003F275D">
        <w:trPr>
          <w:gridAfter w:val="1"/>
          <w:wAfter w:w="48" w:type="pct"/>
          <w:jc w:val="center"/>
        </w:trPr>
        <w:tc>
          <w:tcPr>
            <w:tcW w:w="2865" w:type="pct"/>
            <w:tcMar>
              <w:left w:w="43" w:type="dxa"/>
              <w:right w:w="43" w:type="dxa"/>
            </w:tcMar>
            <w:vAlign w:val="bottom"/>
          </w:tcPr>
          <w:p w14:paraId="4A3A376F" w14:textId="77777777" w:rsidR="00BB1016" w:rsidRPr="003A516B" w:rsidRDefault="00BB1016" w:rsidP="00D70611">
            <w:pPr>
              <w:keepNext/>
              <w:jc w:val="center"/>
              <w:rPr>
                <w:rFonts w:eastAsiaTheme="minorEastAsia"/>
              </w:rPr>
            </w:pPr>
            <w:r>
              <w:rPr>
                <w:rFonts w:eastAsiaTheme="minorEastAsia"/>
                <w:b/>
              </w:rPr>
              <w:t>OBAV Sources</w:t>
            </w:r>
          </w:p>
        </w:tc>
        <w:tc>
          <w:tcPr>
            <w:tcW w:w="615" w:type="pct"/>
            <w:tcMar>
              <w:left w:w="43" w:type="dxa"/>
              <w:right w:w="43" w:type="dxa"/>
            </w:tcMar>
            <w:vAlign w:val="bottom"/>
          </w:tcPr>
          <w:p w14:paraId="366D876C" w14:textId="77777777" w:rsidR="00BB1016" w:rsidRPr="003A516B" w:rsidRDefault="00BB1016" w:rsidP="00D70611">
            <w:pPr>
              <w:keepNext/>
              <w:jc w:val="right"/>
              <w:rPr>
                <w:rFonts w:eastAsiaTheme="minorEastAsia"/>
                <w:b/>
              </w:rPr>
            </w:pPr>
            <w:r w:rsidRPr="003A516B">
              <w:rPr>
                <w:rFonts w:eastAsiaTheme="minorEastAsia"/>
                <w:b/>
              </w:rPr>
              <w:t>Number</w:t>
            </w:r>
          </w:p>
        </w:tc>
        <w:tc>
          <w:tcPr>
            <w:tcW w:w="654" w:type="pct"/>
            <w:tcMar>
              <w:left w:w="43" w:type="dxa"/>
              <w:right w:w="43" w:type="dxa"/>
            </w:tcMar>
            <w:vAlign w:val="bottom"/>
          </w:tcPr>
          <w:p w14:paraId="22F11BDE" w14:textId="77777777" w:rsidR="00BB1016" w:rsidRPr="003A516B" w:rsidRDefault="00BB1016" w:rsidP="00D70611">
            <w:pPr>
              <w:keepNext/>
              <w:jc w:val="right"/>
              <w:rPr>
                <w:rFonts w:eastAsiaTheme="minorEastAsia"/>
                <w:b/>
              </w:rPr>
            </w:pPr>
            <w:r w:rsidRPr="003A516B">
              <w:rPr>
                <w:rFonts w:eastAsiaTheme="minorEastAsia"/>
                <w:b/>
              </w:rPr>
              <w:t>Percent</w:t>
            </w:r>
          </w:p>
        </w:tc>
        <w:tc>
          <w:tcPr>
            <w:tcW w:w="818" w:type="pct"/>
            <w:tcMar>
              <w:left w:w="43" w:type="dxa"/>
              <w:right w:w="43" w:type="dxa"/>
            </w:tcMar>
            <w:vAlign w:val="bottom"/>
          </w:tcPr>
          <w:p w14:paraId="16C6E121" w14:textId="77777777" w:rsidR="00BB1016" w:rsidRPr="003A516B" w:rsidRDefault="00BB1016" w:rsidP="00D70611">
            <w:pPr>
              <w:keepNext/>
              <w:jc w:val="right"/>
              <w:rPr>
                <w:rFonts w:eastAsiaTheme="minorEastAsia"/>
                <w:b/>
              </w:rPr>
            </w:pPr>
            <w:r w:rsidRPr="003A516B">
              <w:rPr>
                <w:rFonts w:eastAsiaTheme="minorEastAsia"/>
                <w:b/>
              </w:rPr>
              <w:t>Cumulative Percent</w:t>
            </w:r>
          </w:p>
        </w:tc>
      </w:tr>
      <w:tr w:rsidR="009C7F69" w:rsidRPr="003A516B" w14:paraId="2FC6EFF8" w14:textId="77777777" w:rsidTr="003F275D">
        <w:trPr>
          <w:gridAfter w:val="1"/>
          <w:wAfter w:w="48" w:type="pct"/>
          <w:jc w:val="center"/>
        </w:trPr>
        <w:tc>
          <w:tcPr>
            <w:tcW w:w="2865" w:type="pct"/>
            <w:tcMar>
              <w:left w:w="43" w:type="dxa"/>
              <w:right w:w="43" w:type="dxa"/>
            </w:tcMar>
            <w:vAlign w:val="bottom"/>
          </w:tcPr>
          <w:p w14:paraId="233B0D10" w14:textId="192B0E04" w:rsidR="00BB1016" w:rsidRPr="00C058F1" w:rsidRDefault="00BB1016" w:rsidP="00D70611">
            <w:pPr>
              <w:keepNext/>
              <w:jc w:val="center"/>
              <w:rPr>
                <w:rFonts w:eastAsiaTheme="minorEastAsia"/>
              </w:rPr>
            </w:pPr>
            <w:r w:rsidRPr="00C058F1">
              <w:t>Address and geocode verified</w:t>
            </w:r>
          </w:p>
        </w:tc>
        <w:tc>
          <w:tcPr>
            <w:tcW w:w="615" w:type="pct"/>
            <w:tcMar>
              <w:left w:w="43" w:type="dxa"/>
              <w:right w:w="43" w:type="dxa"/>
            </w:tcMar>
            <w:vAlign w:val="bottom"/>
          </w:tcPr>
          <w:p w14:paraId="2B70D596" w14:textId="77777777" w:rsidR="00BB1016" w:rsidRPr="00C058F1" w:rsidRDefault="00BB1016" w:rsidP="00D70611">
            <w:pPr>
              <w:keepNext/>
              <w:jc w:val="right"/>
              <w:rPr>
                <w:rFonts w:eastAsiaTheme="minorEastAsia"/>
              </w:rPr>
            </w:pPr>
            <w:r w:rsidRPr="00C058F1">
              <w:rPr>
                <w:rFonts w:eastAsiaTheme="minorEastAsia"/>
              </w:rPr>
              <w:t>N</w:t>
            </w:r>
          </w:p>
        </w:tc>
        <w:tc>
          <w:tcPr>
            <w:tcW w:w="654" w:type="pct"/>
            <w:tcMar>
              <w:left w:w="43" w:type="dxa"/>
              <w:right w:w="43" w:type="dxa"/>
            </w:tcMar>
            <w:vAlign w:val="bottom"/>
          </w:tcPr>
          <w:p w14:paraId="22BEACDE" w14:textId="77777777" w:rsidR="00BB1016" w:rsidRPr="00C058F1" w:rsidRDefault="00BB1016" w:rsidP="00D70611">
            <w:pPr>
              <w:keepNext/>
              <w:jc w:val="right"/>
              <w:rPr>
                <w:rFonts w:eastAsiaTheme="minorEastAsia"/>
              </w:rPr>
            </w:pPr>
            <w:r w:rsidRPr="00C058F1">
              <w:rPr>
                <w:rFonts w:eastAsiaTheme="minorEastAsia"/>
              </w:rPr>
              <w:t>%</w:t>
            </w:r>
          </w:p>
        </w:tc>
        <w:tc>
          <w:tcPr>
            <w:tcW w:w="818" w:type="pct"/>
            <w:tcMar>
              <w:left w:w="43" w:type="dxa"/>
              <w:right w:w="43" w:type="dxa"/>
            </w:tcMar>
            <w:vAlign w:val="bottom"/>
          </w:tcPr>
          <w:p w14:paraId="07FA7E2B" w14:textId="77777777" w:rsidR="00BB1016" w:rsidRPr="00C058F1" w:rsidRDefault="00BB1016" w:rsidP="00D70611">
            <w:pPr>
              <w:keepNext/>
              <w:jc w:val="right"/>
              <w:rPr>
                <w:rFonts w:eastAsiaTheme="minorEastAsia"/>
              </w:rPr>
            </w:pPr>
            <w:r w:rsidRPr="00C058F1">
              <w:rPr>
                <w:rFonts w:eastAsiaTheme="minorEastAsia"/>
              </w:rPr>
              <w:t>%</w:t>
            </w:r>
          </w:p>
        </w:tc>
      </w:tr>
      <w:tr w:rsidR="003F275D" w:rsidRPr="003A516B" w14:paraId="0FABC801" w14:textId="77777777" w:rsidTr="003F275D">
        <w:trPr>
          <w:gridAfter w:val="1"/>
          <w:wAfter w:w="48" w:type="pct"/>
          <w:jc w:val="center"/>
        </w:trPr>
        <w:tc>
          <w:tcPr>
            <w:tcW w:w="2865" w:type="pct"/>
            <w:tcMar>
              <w:left w:w="43" w:type="dxa"/>
              <w:right w:w="43" w:type="dxa"/>
            </w:tcMar>
            <w:vAlign w:val="bottom"/>
          </w:tcPr>
          <w:p w14:paraId="7DF0C758" w14:textId="01D45EA6" w:rsidR="00BB1016" w:rsidRPr="00C058F1" w:rsidRDefault="00BB1016" w:rsidP="00D70611">
            <w:pPr>
              <w:keepNext/>
              <w:jc w:val="center"/>
              <w:rPr>
                <w:rFonts w:eastAsiaTheme="minorEastAsia"/>
              </w:rPr>
            </w:pPr>
            <w:r w:rsidRPr="00C058F1">
              <w:t>Address verified but geocode needs correction</w:t>
            </w:r>
          </w:p>
        </w:tc>
        <w:tc>
          <w:tcPr>
            <w:tcW w:w="615" w:type="pct"/>
            <w:tcMar>
              <w:left w:w="43" w:type="dxa"/>
              <w:right w:w="43" w:type="dxa"/>
            </w:tcMar>
            <w:vAlign w:val="bottom"/>
          </w:tcPr>
          <w:p w14:paraId="191C7B66" w14:textId="77777777" w:rsidR="00BB1016" w:rsidRPr="00C058F1" w:rsidRDefault="00BB1016" w:rsidP="00D70611">
            <w:pPr>
              <w:keepNext/>
              <w:jc w:val="right"/>
              <w:rPr>
                <w:rFonts w:eastAsiaTheme="minorEastAsia"/>
              </w:rPr>
            </w:pPr>
            <w:r w:rsidRPr="00C058F1">
              <w:rPr>
                <w:rFonts w:eastAsiaTheme="minorEastAsia"/>
              </w:rPr>
              <w:t>N</w:t>
            </w:r>
          </w:p>
        </w:tc>
        <w:tc>
          <w:tcPr>
            <w:tcW w:w="654" w:type="pct"/>
            <w:tcMar>
              <w:left w:w="43" w:type="dxa"/>
              <w:right w:w="43" w:type="dxa"/>
            </w:tcMar>
            <w:vAlign w:val="bottom"/>
          </w:tcPr>
          <w:p w14:paraId="74B6B86A" w14:textId="77777777" w:rsidR="00BB1016" w:rsidRPr="00C058F1" w:rsidRDefault="00BB1016" w:rsidP="00D70611">
            <w:pPr>
              <w:keepNext/>
              <w:jc w:val="right"/>
              <w:rPr>
                <w:rFonts w:eastAsiaTheme="minorEastAsia"/>
              </w:rPr>
            </w:pPr>
            <w:r w:rsidRPr="00C058F1">
              <w:rPr>
                <w:rFonts w:eastAsiaTheme="minorEastAsia"/>
              </w:rPr>
              <w:t>%</w:t>
            </w:r>
          </w:p>
        </w:tc>
        <w:tc>
          <w:tcPr>
            <w:tcW w:w="818" w:type="pct"/>
            <w:tcMar>
              <w:left w:w="43" w:type="dxa"/>
              <w:right w:w="43" w:type="dxa"/>
            </w:tcMar>
            <w:vAlign w:val="bottom"/>
          </w:tcPr>
          <w:p w14:paraId="20CDBBD6" w14:textId="77777777" w:rsidR="00BB1016" w:rsidRPr="00C058F1" w:rsidRDefault="00BB1016" w:rsidP="00D70611">
            <w:pPr>
              <w:keepNext/>
              <w:jc w:val="right"/>
              <w:rPr>
                <w:rFonts w:eastAsiaTheme="minorEastAsia"/>
              </w:rPr>
            </w:pPr>
            <w:r w:rsidRPr="00C058F1">
              <w:rPr>
                <w:rFonts w:eastAsiaTheme="minorEastAsia"/>
              </w:rPr>
              <w:t>%</w:t>
            </w:r>
          </w:p>
        </w:tc>
      </w:tr>
      <w:tr w:rsidR="003F275D" w:rsidRPr="003A516B" w14:paraId="572FEC26" w14:textId="77777777" w:rsidTr="003F275D">
        <w:trPr>
          <w:gridAfter w:val="1"/>
          <w:wAfter w:w="48" w:type="pct"/>
          <w:jc w:val="center"/>
        </w:trPr>
        <w:tc>
          <w:tcPr>
            <w:tcW w:w="2865" w:type="pct"/>
            <w:tcMar>
              <w:left w:w="43" w:type="dxa"/>
              <w:right w:w="43" w:type="dxa"/>
            </w:tcMar>
            <w:vAlign w:val="bottom"/>
          </w:tcPr>
          <w:p w14:paraId="4C2477E0" w14:textId="77777777" w:rsidR="00BB1016" w:rsidRPr="00C058F1" w:rsidRDefault="00BB1016" w:rsidP="00D70611">
            <w:pPr>
              <w:keepNext/>
              <w:jc w:val="center"/>
              <w:rPr>
                <w:color w:val="000000" w:themeColor="text1"/>
              </w:rPr>
            </w:pPr>
            <w:r w:rsidRPr="00C058F1">
              <w:rPr>
                <w:rFonts w:eastAsiaTheme="minorEastAsia"/>
              </w:rPr>
              <w:t>etc..</w:t>
            </w:r>
          </w:p>
        </w:tc>
        <w:tc>
          <w:tcPr>
            <w:tcW w:w="615" w:type="pct"/>
            <w:tcMar>
              <w:left w:w="43" w:type="dxa"/>
              <w:right w:w="43" w:type="dxa"/>
            </w:tcMar>
            <w:vAlign w:val="bottom"/>
          </w:tcPr>
          <w:p w14:paraId="2E1797FB" w14:textId="77777777" w:rsidR="00BB1016" w:rsidRPr="00C058F1" w:rsidRDefault="00BB1016" w:rsidP="00D70611">
            <w:pPr>
              <w:keepNext/>
              <w:jc w:val="right"/>
              <w:rPr>
                <w:rFonts w:eastAsiaTheme="minorEastAsia"/>
              </w:rPr>
            </w:pPr>
          </w:p>
        </w:tc>
        <w:tc>
          <w:tcPr>
            <w:tcW w:w="654" w:type="pct"/>
            <w:tcMar>
              <w:left w:w="43" w:type="dxa"/>
              <w:right w:w="43" w:type="dxa"/>
            </w:tcMar>
            <w:vAlign w:val="bottom"/>
          </w:tcPr>
          <w:p w14:paraId="5A2E3639" w14:textId="77777777" w:rsidR="00BB1016" w:rsidRPr="00C058F1" w:rsidRDefault="00BB1016" w:rsidP="00D70611">
            <w:pPr>
              <w:keepNext/>
              <w:jc w:val="right"/>
              <w:rPr>
                <w:rFonts w:eastAsiaTheme="minorEastAsia"/>
              </w:rPr>
            </w:pPr>
          </w:p>
        </w:tc>
        <w:tc>
          <w:tcPr>
            <w:tcW w:w="818" w:type="pct"/>
            <w:tcMar>
              <w:left w:w="43" w:type="dxa"/>
              <w:right w:w="43" w:type="dxa"/>
            </w:tcMar>
            <w:vAlign w:val="bottom"/>
          </w:tcPr>
          <w:p w14:paraId="39E311D5" w14:textId="77777777" w:rsidR="00BB1016" w:rsidRPr="00C058F1" w:rsidRDefault="00BB1016" w:rsidP="00D70611">
            <w:pPr>
              <w:keepNext/>
              <w:jc w:val="right"/>
              <w:rPr>
                <w:rFonts w:eastAsiaTheme="minorEastAsia"/>
              </w:rPr>
            </w:pPr>
          </w:p>
        </w:tc>
      </w:tr>
    </w:tbl>
    <w:p w14:paraId="7EBA8E13" w14:textId="31553710" w:rsidR="009C7F69" w:rsidRPr="00F24FF2" w:rsidRDefault="009C7F69" w:rsidP="009C7F69">
      <w:pPr>
        <w:pStyle w:val="Caption"/>
        <w:keepNext/>
        <w:contextualSpacing/>
        <w:jc w:val="center"/>
        <w:rPr>
          <w:b/>
          <w:i w:val="0"/>
          <w:sz w:val="20"/>
          <w:szCs w:val="20"/>
        </w:rPr>
      </w:pPr>
    </w:p>
    <w:tbl>
      <w:tblPr>
        <w:tblStyle w:val="TableGrid"/>
        <w:tblW w:w="5000" w:type="pct"/>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034"/>
        <w:gridCol w:w="885"/>
        <w:gridCol w:w="4202"/>
        <w:gridCol w:w="1415"/>
        <w:gridCol w:w="40"/>
      </w:tblGrid>
      <w:tr w:rsidR="009C7F69" w:rsidRPr="003A516B" w14:paraId="73EE57DE" w14:textId="77777777" w:rsidTr="003F275D">
        <w:trPr>
          <w:jc w:val="center"/>
        </w:trPr>
        <w:tc>
          <w:tcPr>
            <w:tcW w:w="5000" w:type="pct"/>
            <w:gridSpan w:val="5"/>
            <w:vAlign w:val="bottom"/>
          </w:tcPr>
          <w:p w14:paraId="55E95853" w14:textId="1A32D5C3" w:rsidR="009C7F69" w:rsidRPr="003F275D" w:rsidRDefault="003F275D" w:rsidP="00C058F1">
            <w:pPr>
              <w:pStyle w:val="Caption"/>
              <w:keepNext/>
              <w:spacing w:after="0"/>
              <w:contextualSpacing/>
              <w:jc w:val="center"/>
              <w:rPr>
                <w:b/>
                <w:i w:val="0"/>
                <w:sz w:val="20"/>
                <w:szCs w:val="20"/>
              </w:rPr>
            </w:pPr>
            <w:r w:rsidRPr="00F24FF2">
              <w:rPr>
                <w:b/>
                <w:i w:val="0"/>
                <w:sz w:val="20"/>
                <w:szCs w:val="20"/>
              </w:rPr>
              <w:t xml:space="preserve">Table </w:t>
            </w:r>
            <w:r>
              <w:rPr>
                <w:b/>
                <w:i w:val="0"/>
                <w:sz w:val="20"/>
                <w:szCs w:val="20"/>
              </w:rPr>
              <w:t>6: Budget Costs</w:t>
            </w:r>
          </w:p>
        </w:tc>
      </w:tr>
      <w:tr w:rsidR="009C7F69" w:rsidRPr="003A516B" w14:paraId="1D46863E" w14:textId="77777777" w:rsidTr="003F275D">
        <w:trPr>
          <w:gridAfter w:val="1"/>
          <w:wAfter w:w="22" w:type="pct"/>
          <w:jc w:val="center"/>
        </w:trPr>
        <w:tc>
          <w:tcPr>
            <w:tcW w:w="1584" w:type="pct"/>
            <w:tcMar>
              <w:left w:w="43" w:type="dxa"/>
              <w:right w:w="43" w:type="dxa"/>
            </w:tcMar>
            <w:vAlign w:val="bottom"/>
          </w:tcPr>
          <w:p w14:paraId="19ADD92F" w14:textId="77777777" w:rsidR="009C7F69" w:rsidRPr="003A516B" w:rsidRDefault="009C7F69" w:rsidP="00D70611">
            <w:pPr>
              <w:keepNext/>
              <w:jc w:val="center"/>
              <w:rPr>
                <w:rFonts w:eastAsiaTheme="minorEastAsia"/>
              </w:rPr>
            </w:pPr>
            <w:r>
              <w:rPr>
                <w:rFonts w:eastAsiaTheme="minorEastAsia"/>
                <w:b/>
              </w:rPr>
              <w:t>OBAV Sources</w:t>
            </w:r>
          </w:p>
        </w:tc>
        <w:tc>
          <w:tcPr>
            <w:tcW w:w="462" w:type="pct"/>
            <w:tcMar>
              <w:left w:w="43" w:type="dxa"/>
              <w:right w:w="43" w:type="dxa"/>
            </w:tcMar>
            <w:vAlign w:val="bottom"/>
          </w:tcPr>
          <w:p w14:paraId="3D71AB87" w14:textId="33E3DAF5" w:rsidR="009C7F69" w:rsidRPr="003A516B" w:rsidRDefault="009C7F69" w:rsidP="00D70611">
            <w:pPr>
              <w:keepNext/>
              <w:jc w:val="right"/>
              <w:rPr>
                <w:rFonts w:eastAsiaTheme="minorEastAsia"/>
                <w:b/>
              </w:rPr>
            </w:pPr>
            <w:r>
              <w:rPr>
                <w:rFonts w:eastAsiaTheme="minorEastAsia"/>
                <w:b/>
              </w:rPr>
              <w:t>Cost</w:t>
            </w:r>
          </w:p>
        </w:tc>
        <w:tc>
          <w:tcPr>
            <w:tcW w:w="2194" w:type="pct"/>
            <w:tcMar>
              <w:left w:w="43" w:type="dxa"/>
              <w:right w:w="43" w:type="dxa"/>
            </w:tcMar>
            <w:vAlign w:val="bottom"/>
          </w:tcPr>
          <w:p w14:paraId="4CCE3082" w14:textId="25375D9E" w:rsidR="009C7F69" w:rsidRPr="003A516B" w:rsidRDefault="009C7F69" w:rsidP="00D70611">
            <w:pPr>
              <w:keepNext/>
              <w:jc w:val="right"/>
              <w:rPr>
                <w:rFonts w:eastAsiaTheme="minorEastAsia"/>
                <w:b/>
              </w:rPr>
            </w:pPr>
            <w:r w:rsidRPr="003A516B">
              <w:rPr>
                <w:rFonts w:eastAsiaTheme="minorEastAsia"/>
                <w:b/>
              </w:rPr>
              <w:t>Percent</w:t>
            </w:r>
            <w:r>
              <w:rPr>
                <w:rFonts w:eastAsiaTheme="minorEastAsia"/>
                <w:b/>
              </w:rPr>
              <w:t xml:space="preserve"> of Overall Budget</w:t>
            </w:r>
          </w:p>
        </w:tc>
        <w:tc>
          <w:tcPr>
            <w:tcW w:w="739" w:type="pct"/>
            <w:tcMar>
              <w:left w:w="43" w:type="dxa"/>
              <w:right w:w="43" w:type="dxa"/>
            </w:tcMar>
            <w:vAlign w:val="bottom"/>
          </w:tcPr>
          <w:p w14:paraId="1D27DC98" w14:textId="77777777" w:rsidR="009C7F69" w:rsidRPr="003A516B" w:rsidRDefault="009C7F69" w:rsidP="00D70611">
            <w:pPr>
              <w:keepNext/>
              <w:jc w:val="right"/>
              <w:rPr>
                <w:rFonts w:eastAsiaTheme="minorEastAsia"/>
                <w:b/>
              </w:rPr>
            </w:pPr>
            <w:r w:rsidRPr="003A516B">
              <w:rPr>
                <w:rFonts w:eastAsiaTheme="minorEastAsia"/>
                <w:b/>
              </w:rPr>
              <w:t>Cumulative Percent</w:t>
            </w:r>
          </w:p>
        </w:tc>
      </w:tr>
      <w:tr w:rsidR="009C7F69" w:rsidRPr="003A516B" w14:paraId="3A1BC768" w14:textId="77777777" w:rsidTr="003F275D">
        <w:trPr>
          <w:gridAfter w:val="1"/>
          <w:wAfter w:w="22" w:type="pct"/>
          <w:jc w:val="center"/>
        </w:trPr>
        <w:tc>
          <w:tcPr>
            <w:tcW w:w="1584" w:type="pct"/>
            <w:tcMar>
              <w:left w:w="43" w:type="dxa"/>
              <w:right w:w="43" w:type="dxa"/>
            </w:tcMar>
            <w:vAlign w:val="bottom"/>
          </w:tcPr>
          <w:p w14:paraId="3598B5E4" w14:textId="62FEF19C" w:rsidR="009C7F69" w:rsidRPr="00C058F1" w:rsidRDefault="00621A1C" w:rsidP="00D70611">
            <w:pPr>
              <w:keepNext/>
              <w:jc w:val="center"/>
              <w:rPr>
                <w:rFonts w:eastAsiaTheme="minorEastAsia"/>
              </w:rPr>
            </w:pPr>
            <w:r w:rsidRPr="00C058F1">
              <w:t>Manual Matching and Geocoding</w:t>
            </w:r>
          </w:p>
        </w:tc>
        <w:tc>
          <w:tcPr>
            <w:tcW w:w="462" w:type="pct"/>
            <w:tcMar>
              <w:left w:w="43" w:type="dxa"/>
              <w:right w:w="43" w:type="dxa"/>
            </w:tcMar>
            <w:vAlign w:val="bottom"/>
          </w:tcPr>
          <w:p w14:paraId="3E86BC9A" w14:textId="77777777" w:rsidR="009C7F69" w:rsidRPr="00C058F1" w:rsidRDefault="009C7F69" w:rsidP="00D70611">
            <w:pPr>
              <w:keepNext/>
              <w:jc w:val="right"/>
              <w:rPr>
                <w:rFonts w:eastAsiaTheme="minorEastAsia"/>
              </w:rPr>
            </w:pPr>
            <w:r w:rsidRPr="00C058F1">
              <w:rPr>
                <w:rFonts w:eastAsiaTheme="minorEastAsia"/>
              </w:rPr>
              <w:t>N</w:t>
            </w:r>
          </w:p>
        </w:tc>
        <w:tc>
          <w:tcPr>
            <w:tcW w:w="2194" w:type="pct"/>
            <w:tcMar>
              <w:left w:w="43" w:type="dxa"/>
              <w:right w:w="43" w:type="dxa"/>
            </w:tcMar>
            <w:vAlign w:val="bottom"/>
          </w:tcPr>
          <w:p w14:paraId="51FE3271" w14:textId="77777777" w:rsidR="009C7F69" w:rsidRPr="00C058F1" w:rsidRDefault="009C7F69" w:rsidP="00D70611">
            <w:pPr>
              <w:keepNext/>
              <w:jc w:val="right"/>
              <w:rPr>
                <w:rFonts w:eastAsiaTheme="minorEastAsia"/>
              </w:rPr>
            </w:pPr>
            <w:r w:rsidRPr="00C058F1">
              <w:rPr>
                <w:rFonts w:eastAsiaTheme="minorEastAsia"/>
              </w:rPr>
              <w:t>%</w:t>
            </w:r>
          </w:p>
        </w:tc>
        <w:tc>
          <w:tcPr>
            <w:tcW w:w="739" w:type="pct"/>
            <w:tcMar>
              <w:left w:w="43" w:type="dxa"/>
              <w:right w:w="43" w:type="dxa"/>
            </w:tcMar>
            <w:vAlign w:val="bottom"/>
          </w:tcPr>
          <w:p w14:paraId="1FE1F25E" w14:textId="77777777" w:rsidR="009C7F69" w:rsidRPr="00C058F1" w:rsidRDefault="009C7F69" w:rsidP="00D70611">
            <w:pPr>
              <w:keepNext/>
              <w:jc w:val="right"/>
              <w:rPr>
                <w:rFonts w:eastAsiaTheme="minorEastAsia"/>
              </w:rPr>
            </w:pPr>
            <w:r w:rsidRPr="00C058F1">
              <w:rPr>
                <w:rFonts w:eastAsiaTheme="minorEastAsia"/>
              </w:rPr>
              <w:t>%</w:t>
            </w:r>
          </w:p>
        </w:tc>
      </w:tr>
      <w:tr w:rsidR="00621A1C" w:rsidRPr="003A516B" w14:paraId="611FBF6E" w14:textId="77777777" w:rsidTr="003F275D">
        <w:trPr>
          <w:gridAfter w:val="1"/>
          <w:wAfter w:w="22" w:type="pct"/>
          <w:jc w:val="center"/>
        </w:trPr>
        <w:tc>
          <w:tcPr>
            <w:tcW w:w="1584" w:type="pct"/>
            <w:tcMar>
              <w:left w:w="43" w:type="dxa"/>
              <w:right w:w="43" w:type="dxa"/>
            </w:tcMar>
            <w:vAlign w:val="bottom"/>
          </w:tcPr>
          <w:p w14:paraId="56BDB0A7" w14:textId="70B77446" w:rsidR="009C7F69" w:rsidRPr="00C058F1" w:rsidRDefault="00621A1C" w:rsidP="00D70611">
            <w:pPr>
              <w:keepNext/>
              <w:jc w:val="center"/>
              <w:rPr>
                <w:rFonts w:eastAsiaTheme="minorEastAsia"/>
              </w:rPr>
            </w:pPr>
            <w:r w:rsidRPr="00C058F1">
              <w:t>OBAV</w:t>
            </w:r>
          </w:p>
        </w:tc>
        <w:tc>
          <w:tcPr>
            <w:tcW w:w="462" w:type="pct"/>
            <w:tcMar>
              <w:left w:w="43" w:type="dxa"/>
              <w:right w:w="43" w:type="dxa"/>
            </w:tcMar>
            <w:vAlign w:val="bottom"/>
          </w:tcPr>
          <w:p w14:paraId="462EE8A2" w14:textId="77777777" w:rsidR="009C7F69" w:rsidRPr="00C058F1" w:rsidRDefault="009C7F69" w:rsidP="00D70611">
            <w:pPr>
              <w:keepNext/>
              <w:jc w:val="right"/>
              <w:rPr>
                <w:rFonts w:eastAsiaTheme="minorEastAsia"/>
              </w:rPr>
            </w:pPr>
            <w:r w:rsidRPr="00C058F1">
              <w:rPr>
                <w:rFonts w:eastAsiaTheme="minorEastAsia"/>
              </w:rPr>
              <w:t>N</w:t>
            </w:r>
          </w:p>
        </w:tc>
        <w:tc>
          <w:tcPr>
            <w:tcW w:w="2194" w:type="pct"/>
            <w:tcMar>
              <w:left w:w="43" w:type="dxa"/>
              <w:right w:w="43" w:type="dxa"/>
            </w:tcMar>
            <w:vAlign w:val="bottom"/>
          </w:tcPr>
          <w:p w14:paraId="109F7342" w14:textId="77777777" w:rsidR="009C7F69" w:rsidRPr="00C058F1" w:rsidRDefault="009C7F69" w:rsidP="00D70611">
            <w:pPr>
              <w:keepNext/>
              <w:jc w:val="right"/>
              <w:rPr>
                <w:rFonts w:eastAsiaTheme="minorEastAsia"/>
              </w:rPr>
            </w:pPr>
            <w:r w:rsidRPr="00C058F1">
              <w:rPr>
                <w:rFonts w:eastAsiaTheme="minorEastAsia"/>
              </w:rPr>
              <w:t>%</w:t>
            </w:r>
          </w:p>
        </w:tc>
        <w:tc>
          <w:tcPr>
            <w:tcW w:w="739" w:type="pct"/>
            <w:tcMar>
              <w:left w:w="43" w:type="dxa"/>
              <w:right w:w="43" w:type="dxa"/>
            </w:tcMar>
            <w:vAlign w:val="bottom"/>
          </w:tcPr>
          <w:p w14:paraId="50156DBD" w14:textId="77777777" w:rsidR="009C7F69" w:rsidRPr="00C058F1" w:rsidRDefault="009C7F69" w:rsidP="00D70611">
            <w:pPr>
              <w:keepNext/>
              <w:jc w:val="right"/>
              <w:rPr>
                <w:rFonts w:eastAsiaTheme="minorEastAsia"/>
              </w:rPr>
            </w:pPr>
            <w:r w:rsidRPr="00C058F1">
              <w:rPr>
                <w:rFonts w:eastAsiaTheme="minorEastAsia"/>
              </w:rPr>
              <w:t>%</w:t>
            </w:r>
          </w:p>
        </w:tc>
      </w:tr>
      <w:tr w:rsidR="00621A1C" w:rsidRPr="003A516B" w14:paraId="7174B815" w14:textId="77777777" w:rsidTr="003F275D">
        <w:trPr>
          <w:gridAfter w:val="1"/>
          <w:wAfter w:w="22" w:type="pct"/>
          <w:jc w:val="center"/>
        </w:trPr>
        <w:tc>
          <w:tcPr>
            <w:tcW w:w="1584" w:type="pct"/>
            <w:tcMar>
              <w:left w:w="43" w:type="dxa"/>
              <w:right w:w="43" w:type="dxa"/>
            </w:tcMar>
            <w:vAlign w:val="bottom"/>
          </w:tcPr>
          <w:p w14:paraId="19FFBBA6" w14:textId="77777777" w:rsidR="009C7F69" w:rsidRPr="00C058F1" w:rsidRDefault="009C7F69" w:rsidP="00D70611">
            <w:pPr>
              <w:keepNext/>
              <w:jc w:val="center"/>
              <w:rPr>
                <w:color w:val="000000" w:themeColor="text1"/>
              </w:rPr>
            </w:pPr>
            <w:r w:rsidRPr="00C058F1">
              <w:rPr>
                <w:rFonts w:eastAsiaTheme="minorEastAsia"/>
              </w:rPr>
              <w:t>etc..</w:t>
            </w:r>
          </w:p>
        </w:tc>
        <w:tc>
          <w:tcPr>
            <w:tcW w:w="462" w:type="pct"/>
            <w:tcMar>
              <w:left w:w="43" w:type="dxa"/>
              <w:right w:w="43" w:type="dxa"/>
            </w:tcMar>
            <w:vAlign w:val="bottom"/>
          </w:tcPr>
          <w:p w14:paraId="02CE9D3C" w14:textId="77777777" w:rsidR="009C7F69" w:rsidRPr="00C058F1" w:rsidRDefault="009C7F69" w:rsidP="00D70611">
            <w:pPr>
              <w:keepNext/>
              <w:jc w:val="right"/>
              <w:rPr>
                <w:rFonts w:eastAsiaTheme="minorEastAsia"/>
              </w:rPr>
            </w:pPr>
          </w:p>
        </w:tc>
        <w:tc>
          <w:tcPr>
            <w:tcW w:w="2194" w:type="pct"/>
            <w:tcMar>
              <w:left w:w="43" w:type="dxa"/>
              <w:right w:w="43" w:type="dxa"/>
            </w:tcMar>
            <w:vAlign w:val="bottom"/>
          </w:tcPr>
          <w:p w14:paraId="4B72B6AD" w14:textId="77777777" w:rsidR="009C7F69" w:rsidRPr="00C058F1" w:rsidRDefault="009C7F69" w:rsidP="00D70611">
            <w:pPr>
              <w:keepNext/>
              <w:jc w:val="right"/>
              <w:rPr>
                <w:rFonts w:eastAsiaTheme="minorEastAsia"/>
              </w:rPr>
            </w:pPr>
          </w:p>
        </w:tc>
        <w:tc>
          <w:tcPr>
            <w:tcW w:w="739" w:type="pct"/>
            <w:tcMar>
              <w:left w:w="43" w:type="dxa"/>
              <w:right w:w="43" w:type="dxa"/>
            </w:tcMar>
            <w:vAlign w:val="bottom"/>
          </w:tcPr>
          <w:p w14:paraId="0AD6E751" w14:textId="77777777" w:rsidR="009C7F69" w:rsidRPr="00C058F1" w:rsidRDefault="009C7F69" w:rsidP="00D70611">
            <w:pPr>
              <w:keepNext/>
              <w:jc w:val="right"/>
              <w:rPr>
                <w:rFonts w:eastAsiaTheme="minorEastAsia"/>
              </w:rPr>
            </w:pPr>
          </w:p>
        </w:tc>
      </w:tr>
    </w:tbl>
    <w:p w14:paraId="0AE65B7B" w14:textId="29DB607F" w:rsidR="00621A1C" w:rsidRPr="00F24FF2" w:rsidRDefault="00621A1C" w:rsidP="00C058F1">
      <w:pPr>
        <w:pStyle w:val="Caption"/>
        <w:keepNext/>
        <w:contextualSpacing/>
        <w:rPr>
          <w:b/>
          <w:i w:val="0"/>
          <w:sz w:val="20"/>
          <w:szCs w:val="20"/>
        </w:rPr>
      </w:pPr>
    </w:p>
    <w:tbl>
      <w:tblPr>
        <w:tblStyle w:val="TableGrid"/>
        <w:tblW w:w="5000" w:type="pct"/>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149"/>
        <w:gridCol w:w="2297"/>
      </w:tblGrid>
      <w:tr w:rsidR="00C058F1" w:rsidRPr="003A516B" w14:paraId="130019B8" w14:textId="77777777" w:rsidTr="00C058F1">
        <w:trPr>
          <w:trHeight w:val="380"/>
          <w:jc w:val="center"/>
        </w:trPr>
        <w:tc>
          <w:tcPr>
            <w:tcW w:w="5000" w:type="pct"/>
            <w:gridSpan w:val="2"/>
            <w:tcMar>
              <w:left w:w="43" w:type="dxa"/>
              <w:right w:w="43" w:type="dxa"/>
            </w:tcMar>
            <w:vAlign w:val="bottom"/>
          </w:tcPr>
          <w:p w14:paraId="1A3233F6" w14:textId="499150DC" w:rsidR="00C058F1" w:rsidRPr="00C058F1" w:rsidRDefault="00C058F1" w:rsidP="00C058F1">
            <w:pPr>
              <w:pStyle w:val="Caption"/>
              <w:keepNext/>
              <w:spacing w:after="0"/>
              <w:contextualSpacing/>
              <w:jc w:val="center"/>
              <w:rPr>
                <w:b/>
                <w:i w:val="0"/>
                <w:sz w:val="20"/>
                <w:szCs w:val="20"/>
              </w:rPr>
            </w:pPr>
            <w:r w:rsidRPr="00F24FF2">
              <w:rPr>
                <w:b/>
                <w:i w:val="0"/>
                <w:sz w:val="20"/>
                <w:szCs w:val="20"/>
              </w:rPr>
              <w:t xml:space="preserve">Table </w:t>
            </w:r>
            <w:r>
              <w:rPr>
                <w:b/>
                <w:i w:val="0"/>
                <w:sz w:val="20"/>
                <w:szCs w:val="20"/>
              </w:rPr>
              <w:t>7: Average Cost per Case</w:t>
            </w:r>
          </w:p>
        </w:tc>
      </w:tr>
      <w:tr w:rsidR="00621A1C" w:rsidRPr="003A516B" w14:paraId="675A4A51" w14:textId="77777777" w:rsidTr="003F275D">
        <w:trPr>
          <w:trHeight w:val="380"/>
          <w:jc w:val="center"/>
        </w:trPr>
        <w:tc>
          <w:tcPr>
            <w:tcW w:w="3784" w:type="pct"/>
            <w:tcMar>
              <w:left w:w="43" w:type="dxa"/>
              <w:right w:w="43" w:type="dxa"/>
            </w:tcMar>
            <w:vAlign w:val="bottom"/>
          </w:tcPr>
          <w:p w14:paraId="77B0B0D2" w14:textId="36473148" w:rsidR="00621A1C" w:rsidRPr="003A516B" w:rsidRDefault="00621A1C" w:rsidP="00D70611">
            <w:pPr>
              <w:keepNext/>
              <w:jc w:val="center"/>
              <w:rPr>
                <w:rFonts w:eastAsiaTheme="minorEastAsia"/>
              </w:rPr>
            </w:pPr>
            <w:r>
              <w:rPr>
                <w:rFonts w:eastAsiaTheme="minorEastAsia"/>
                <w:b/>
              </w:rPr>
              <w:t>Process</w:t>
            </w:r>
          </w:p>
        </w:tc>
        <w:tc>
          <w:tcPr>
            <w:tcW w:w="1216" w:type="pct"/>
            <w:tcMar>
              <w:left w:w="43" w:type="dxa"/>
              <w:right w:w="43" w:type="dxa"/>
            </w:tcMar>
            <w:vAlign w:val="bottom"/>
          </w:tcPr>
          <w:p w14:paraId="507C6A10" w14:textId="686EB37F" w:rsidR="00621A1C" w:rsidRPr="003A516B" w:rsidRDefault="00621A1C" w:rsidP="00D70611">
            <w:pPr>
              <w:keepNext/>
              <w:jc w:val="right"/>
              <w:rPr>
                <w:rFonts w:eastAsiaTheme="minorEastAsia"/>
                <w:b/>
              </w:rPr>
            </w:pPr>
            <w:r>
              <w:rPr>
                <w:rFonts w:eastAsiaTheme="minorEastAsia"/>
                <w:b/>
              </w:rPr>
              <w:t>Average Cost</w:t>
            </w:r>
          </w:p>
        </w:tc>
      </w:tr>
      <w:tr w:rsidR="00621A1C" w:rsidRPr="003A516B" w14:paraId="19DFA56C" w14:textId="77777777" w:rsidTr="003F275D">
        <w:trPr>
          <w:trHeight w:val="368"/>
          <w:jc w:val="center"/>
        </w:trPr>
        <w:tc>
          <w:tcPr>
            <w:tcW w:w="3784" w:type="pct"/>
            <w:tcMar>
              <w:left w:w="43" w:type="dxa"/>
              <w:right w:w="43" w:type="dxa"/>
            </w:tcMar>
            <w:vAlign w:val="bottom"/>
          </w:tcPr>
          <w:p w14:paraId="0DE1FA51" w14:textId="77777777" w:rsidR="00621A1C" w:rsidRPr="00C058F1" w:rsidRDefault="00621A1C" w:rsidP="00D70611">
            <w:pPr>
              <w:keepNext/>
              <w:jc w:val="center"/>
              <w:rPr>
                <w:rFonts w:eastAsiaTheme="minorEastAsia"/>
              </w:rPr>
            </w:pPr>
            <w:r w:rsidRPr="00C058F1">
              <w:t>Manual Matching and Geocoding</w:t>
            </w:r>
          </w:p>
        </w:tc>
        <w:tc>
          <w:tcPr>
            <w:tcW w:w="1216" w:type="pct"/>
            <w:tcMar>
              <w:left w:w="43" w:type="dxa"/>
              <w:right w:w="43" w:type="dxa"/>
            </w:tcMar>
            <w:vAlign w:val="bottom"/>
          </w:tcPr>
          <w:p w14:paraId="314CB6B1" w14:textId="77777777" w:rsidR="00621A1C" w:rsidRPr="00C058F1" w:rsidRDefault="00621A1C" w:rsidP="00D70611">
            <w:pPr>
              <w:keepNext/>
              <w:jc w:val="right"/>
              <w:rPr>
                <w:rFonts w:eastAsiaTheme="minorEastAsia"/>
              </w:rPr>
            </w:pPr>
            <w:r w:rsidRPr="00C058F1">
              <w:rPr>
                <w:rFonts w:eastAsiaTheme="minorEastAsia"/>
              </w:rPr>
              <w:t>N</w:t>
            </w:r>
          </w:p>
        </w:tc>
      </w:tr>
      <w:tr w:rsidR="00621A1C" w:rsidRPr="003A516B" w14:paraId="51D81080" w14:textId="77777777" w:rsidTr="003F275D">
        <w:trPr>
          <w:trHeight w:val="184"/>
          <w:jc w:val="center"/>
        </w:trPr>
        <w:tc>
          <w:tcPr>
            <w:tcW w:w="3784" w:type="pct"/>
            <w:tcMar>
              <w:left w:w="43" w:type="dxa"/>
              <w:right w:w="43" w:type="dxa"/>
            </w:tcMar>
            <w:vAlign w:val="bottom"/>
          </w:tcPr>
          <w:p w14:paraId="33D9F02F" w14:textId="77777777" w:rsidR="00621A1C" w:rsidRPr="00C058F1" w:rsidRDefault="00621A1C" w:rsidP="00D70611">
            <w:pPr>
              <w:keepNext/>
              <w:jc w:val="center"/>
              <w:rPr>
                <w:rFonts w:eastAsiaTheme="minorEastAsia"/>
              </w:rPr>
            </w:pPr>
            <w:r w:rsidRPr="00C058F1">
              <w:t>OBAV</w:t>
            </w:r>
          </w:p>
        </w:tc>
        <w:tc>
          <w:tcPr>
            <w:tcW w:w="1216" w:type="pct"/>
            <w:tcMar>
              <w:left w:w="43" w:type="dxa"/>
              <w:right w:w="43" w:type="dxa"/>
            </w:tcMar>
            <w:vAlign w:val="bottom"/>
          </w:tcPr>
          <w:p w14:paraId="4AE00DA5" w14:textId="77777777" w:rsidR="00621A1C" w:rsidRPr="00C058F1" w:rsidRDefault="00621A1C" w:rsidP="00D70611">
            <w:pPr>
              <w:keepNext/>
              <w:jc w:val="right"/>
              <w:rPr>
                <w:rFonts w:eastAsiaTheme="minorEastAsia"/>
              </w:rPr>
            </w:pPr>
            <w:r w:rsidRPr="00C058F1">
              <w:rPr>
                <w:rFonts w:eastAsiaTheme="minorEastAsia"/>
              </w:rPr>
              <w:t>N</w:t>
            </w:r>
          </w:p>
        </w:tc>
      </w:tr>
      <w:tr w:rsidR="00621A1C" w:rsidRPr="003A516B" w14:paraId="7D68006F" w14:textId="77777777" w:rsidTr="003F275D">
        <w:trPr>
          <w:trHeight w:val="184"/>
          <w:jc w:val="center"/>
        </w:trPr>
        <w:tc>
          <w:tcPr>
            <w:tcW w:w="3784" w:type="pct"/>
            <w:tcMar>
              <w:left w:w="43" w:type="dxa"/>
              <w:right w:w="43" w:type="dxa"/>
            </w:tcMar>
            <w:vAlign w:val="bottom"/>
          </w:tcPr>
          <w:p w14:paraId="68FDED04" w14:textId="77777777" w:rsidR="00621A1C" w:rsidRPr="00772C4C" w:rsidRDefault="00621A1C" w:rsidP="00D70611">
            <w:pPr>
              <w:keepNext/>
              <w:jc w:val="center"/>
              <w:rPr>
                <w:b/>
                <w:color w:val="000000" w:themeColor="text1"/>
              </w:rPr>
            </w:pPr>
            <w:r w:rsidRPr="00F24FF2">
              <w:rPr>
                <w:rFonts w:eastAsiaTheme="minorEastAsia"/>
                <w:b/>
              </w:rPr>
              <w:t>etc..</w:t>
            </w:r>
          </w:p>
        </w:tc>
        <w:tc>
          <w:tcPr>
            <w:tcW w:w="1216" w:type="pct"/>
            <w:tcMar>
              <w:left w:w="43" w:type="dxa"/>
              <w:right w:w="43" w:type="dxa"/>
            </w:tcMar>
            <w:vAlign w:val="bottom"/>
          </w:tcPr>
          <w:p w14:paraId="707AAF95" w14:textId="77777777" w:rsidR="00621A1C" w:rsidRPr="003A516B" w:rsidRDefault="00621A1C" w:rsidP="00D70611">
            <w:pPr>
              <w:keepNext/>
              <w:jc w:val="right"/>
              <w:rPr>
                <w:rFonts w:eastAsiaTheme="minorEastAsia"/>
              </w:rPr>
            </w:pPr>
          </w:p>
        </w:tc>
      </w:tr>
    </w:tbl>
    <w:p w14:paraId="52B22A17" w14:textId="77777777" w:rsidR="00962145" w:rsidRDefault="0096214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18" w14:textId="77777777" w:rsidR="00FC0BAA" w:rsidRPr="00FC0BAA" w:rsidRDefault="00563CC3" w:rsidP="008D5EF0">
      <w:pPr>
        <w:pStyle w:val="ListParagraph"/>
        <w:numPr>
          <w:ilvl w:val="0"/>
          <w:numId w:val="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r>
        <w:rPr>
          <w:sz w:val="24"/>
          <w:szCs w:val="24"/>
        </w:rPr>
        <w:t xml:space="preserve"> </w:t>
      </w:r>
      <w:bookmarkStart w:id="8" w:name="_Toc522889725"/>
      <w:r w:rsidR="00FC0BAA" w:rsidRPr="00FC0BAA">
        <w:rPr>
          <w:sz w:val="24"/>
          <w:szCs w:val="24"/>
        </w:rPr>
        <w:t>Risks/Limitations</w:t>
      </w:r>
      <w:bookmarkEnd w:id="8"/>
    </w:p>
    <w:p w14:paraId="52B22A19" w14:textId="77777777" w:rsidR="00FC0BAA" w:rsidRDefault="00FC0BAA" w:rsidP="00FC0BAA">
      <w:pPr>
        <w:pStyle w:val="BodyTextIndent2"/>
        <w:tabs>
          <w:tab w:val="clear" w:pos="720"/>
          <w:tab w:val="left" w:pos="540"/>
        </w:tabs>
        <w:ind w:left="540" w:hanging="540"/>
      </w:pPr>
    </w:p>
    <w:p w14:paraId="63DC65DB" w14:textId="78280902" w:rsidR="0013062F" w:rsidRPr="0013062F" w:rsidRDefault="0013062F" w:rsidP="00124F1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124F1E">
        <w:rPr>
          <w:sz w:val="24"/>
          <w:szCs w:val="24"/>
        </w:rPr>
        <w:t>If a consistent framework for process management in terms of data analysis is not established, then Non-ID Processing will continue to struggle to access necessary data to conduct solid analysis.</w:t>
      </w:r>
    </w:p>
    <w:p w14:paraId="52B22A1C" w14:textId="5E830825" w:rsidR="00FC0BAA" w:rsidRDefault="00FC0BAA" w:rsidP="00124F1E">
      <w:pPr>
        <w:pStyle w:val="ListParagraph"/>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br/>
      </w:r>
    </w:p>
    <w:p w14:paraId="52B22A1D" w14:textId="77777777" w:rsidR="008640BD" w:rsidRPr="00563CC3" w:rsidRDefault="00777383" w:rsidP="008D5EF0">
      <w:pPr>
        <w:pStyle w:val="ListParagraph"/>
        <w:numPr>
          <w:ilvl w:val="0"/>
          <w:numId w:val="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9" w:name="_Toc522889726"/>
      <w:r w:rsidRPr="00563CC3">
        <w:rPr>
          <w:sz w:val="24"/>
          <w:szCs w:val="24"/>
        </w:rPr>
        <w:t>Measures of Success</w:t>
      </w:r>
      <w:bookmarkEnd w:id="9"/>
    </w:p>
    <w:p w14:paraId="52B22A1E" w14:textId="77777777" w:rsid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1F" w14:textId="759ABF3F" w:rsidR="008640BD" w:rsidRDefault="00FD0263"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Successful completion of 2018 E2E CT </w:t>
      </w:r>
      <w:r w:rsidR="00CA2C6F">
        <w:rPr>
          <w:sz w:val="24"/>
          <w:szCs w:val="24"/>
        </w:rPr>
        <w:t>Non-ID Processing</w:t>
      </w:r>
      <w:r>
        <w:rPr>
          <w:sz w:val="24"/>
          <w:szCs w:val="24"/>
        </w:rPr>
        <w:t xml:space="preserve"> will include the following criteria:</w:t>
      </w:r>
    </w:p>
    <w:p w14:paraId="293D1F79" w14:textId="3F6A3BCA" w:rsidR="00FD0263" w:rsidRDefault="00FD0263"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885DF11" w14:textId="0266684F" w:rsidR="00F212DF" w:rsidRDefault="00BB7E34" w:rsidP="00BB7E34">
      <w:pPr>
        <w:pStyle w:val="ListParagraph"/>
        <w:numPr>
          <w:ilvl w:val="0"/>
          <w:numId w:val="2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Non-ID data from ISR and CQA flows smoothly through the non-ID processes, or with minimal issues</w:t>
      </w:r>
      <w:r w:rsidR="00A8261C">
        <w:rPr>
          <w:sz w:val="24"/>
          <w:szCs w:val="24"/>
        </w:rPr>
        <w:t>.</w:t>
      </w:r>
    </w:p>
    <w:p w14:paraId="1FF0BA58" w14:textId="7539C864" w:rsidR="00A8261C" w:rsidRDefault="00A8261C" w:rsidP="00BB7E34">
      <w:pPr>
        <w:pStyle w:val="ListParagraph"/>
        <w:numPr>
          <w:ilvl w:val="0"/>
          <w:numId w:val="2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Analysis data sent to DSSD contains all requested data to perform analysis.</w:t>
      </w:r>
    </w:p>
    <w:p w14:paraId="2244F3B0" w14:textId="20284312" w:rsidR="00BB7E34" w:rsidRDefault="00BB7E34" w:rsidP="00BB7E34">
      <w:pPr>
        <w:pStyle w:val="ListParagraph"/>
        <w:numPr>
          <w:ilvl w:val="0"/>
          <w:numId w:val="2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NPC staffing levels were sufficient to complete the clerical processing work by the deadline, without requiring overtime or other mitigation.</w:t>
      </w:r>
    </w:p>
    <w:p w14:paraId="43A1DC1C" w14:textId="30C9120D" w:rsidR="00BB7E34" w:rsidRDefault="00BB7E34" w:rsidP="00BB7E34">
      <w:pPr>
        <w:pStyle w:val="ListParagraph"/>
        <w:numPr>
          <w:ilvl w:val="0"/>
          <w:numId w:val="2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Asynchrounous Processing functions as intended, or with minimal issues</w:t>
      </w:r>
      <w:r w:rsidR="00A8261C">
        <w:rPr>
          <w:sz w:val="24"/>
          <w:szCs w:val="24"/>
        </w:rPr>
        <w:t>.</w:t>
      </w:r>
    </w:p>
    <w:p w14:paraId="1F8926F6" w14:textId="77777777" w:rsidR="00A8261C" w:rsidRDefault="00A8261C" w:rsidP="00A8261C">
      <w:pPr>
        <w:pStyle w:val="ListParagraph"/>
        <w:numPr>
          <w:ilvl w:val="0"/>
          <w:numId w:val="2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Clerical Processing (both Manual Matching and Geocoding and OBAV) is completed on or under budget.</w:t>
      </w:r>
    </w:p>
    <w:p w14:paraId="649B54CC" w14:textId="77777777" w:rsidR="00A8261C" w:rsidRPr="00FD0263" w:rsidRDefault="00A8261C" w:rsidP="00A8261C">
      <w:pPr>
        <w:pStyle w:val="ListParagraph"/>
        <w:numPr>
          <w:ilvl w:val="0"/>
          <w:numId w:val="2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Non-ID Processing (both Automated and Clerical Processing) is completed on schedule.</w:t>
      </w:r>
    </w:p>
    <w:p w14:paraId="52B22A28" w14:textId="2FFA6094" w:rsidR="008640BD" w:rsidRPr="00A8261C" w:rsidRDefault="008640BD" w:rsidP="00A8261C">
      <w:pPr>
        <w:pStyle w:val="ListParagraph"/>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2F" w14:textId="4F7DE789" w:rsidR="00962145" w:rsidRDefault="00962145" w:rsidP="008D5EF0">
      <w:pPr>
        <w:pStyle w:val="ListParagraph"/>
        <w:numPr>
          <w:ilvl w:val="0"/>
          <w:numId w:val="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0" w:name="_Toc522889727"/>
      <w:r>
        <w:rPr>
          <w:sz w:val="24"/>
          <w:szCs w:val="24"/>
        </w:rPr>
        <w:t>Division Responsibilities</w:t>
      </w:r>
      <w:bookmarkEnd w:id="10"/>
      <w:r>
        <w:rPr>
          <w:sz w:val="24"/>
          <w:szCs w:val="24"/>
        </w:rPr>
        <w:t xml:space="preserve"> </w:t>
      </w:r>
    </w:p>
    <w:p w14:paraId="52B22A30" w14:textId="667ECD95"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506F2B13" w14:textId="60CCF280" w:rsidR="00C70927" w:rsidRDefault="00C70927" w:rsidP="0072160B">
      <w:pPr>
        <w:ind w:left="360"/>
        <w:rPr>
          <w:sz w:val="24"/>
          <w:szCs w:val="24"/>
        </w:rPr>
      </w:pPr>
      <w:r>
        <w:rPr>
          <w:sz w:val="24"/>
          <w:szCs w:val="24"/>
        </w:rPr>
        <w:t>DSSD is responsible for the following:</w:t>
      </w:r>
    </w:p>
    <w:p w14:paraId="6C8EB8E9" w14:textId="5B887AA7" w:rsidR="00454E67" w:rsidRPr="00454E67" w:rsidRDefault="00C70927" w:rsidP="00454E67">
      <w:pPr>
        <w:pStyle w:val="ListParagraph"/>
        <w:numPr>
          <w:ilvl w:val="0"/>
          <w:numId w:val="20"/>
        </w:numPr>
        <w:rPr>
          <w:sz w:val="24"/>
          <w:szCs w:val="24"/>
        </w:rPr>
      </w:pPr>
      <w:r>
        <w:rPr>
          <w:sz w:val="24"/>
          <w:szCs w:val="24"/>
        </w:rPr>
        <w:t>Receiving the 2018 E2E CT Non-ID analysis data</w:t>
      </w:r>
    </w:p>
    <w:p w14:paraId="496BF590" w14:textId="039D6ABB" w:rsidR="00C70927" w:rsidRDefault="00C70927" w:rsidP="00C70927">
      <w:pPr>
        <w:pStyle w:val="ListParagraph"/>
        <w:numPr>
          <w:ilvl w:val="0"/>
          <w:numId w:val="20"/>
        </w:numPr>
        <w:rPr>
          <w:sz w:val="24"/>
          <w:szCs w:val="24"/>
        </w:rPr>
      </w:pPr>
      <w:r>
        <w:rPr>
          <w:sz w:val="24"/>
          <w:szCs w:val="24"/>
        </w:rPr>
        <w:t xml:space="preserve">Conducting the analysis </w:t>
      </w:r>
      <w:r w:rsidR="00A8261C">
        <w:rPr>
          <w:sz w:val="24"/>
          <w:szCs w:val="24"/>
        </w:rPr>
        <w:t>for the 2018 E2E CT Non-ID Processing Operational Assessment</w:t>
      </w:r>
    </w:p>
    <w:p w14:paraId="04B0A497" w14:textId="2E4A79C2" w:rsidR="00C70927" w:rsidRDefault="00C70927" w:rsidP="00C70927">
      <w:pPr>
        <w:pStyle w:val="ListParagraph"/>
        <w:numPr>
          <w:ilvl w:val="0"/>
          <w:numId w:val="20"/>
        </w:numPr>
        <w:rPr>
          <w:sz w:val="24"/>
          <w:szCs w:val="24"/>
        </w:rPr>
      </w:pPr>
      <w:r>
        <w:rPr>
          <w:sz w:val="24"/>
          <w:szCs w:val="24"/>
        </w:rPr>
        <w:t>Drafting the 2018 E2E CT Non-ID Processing Operational Assessment</w:t>
      </w:r>
    </w:p>
    <w:p w14:paraId="7A2DD360" w14:textId="77777777" w:rsidR="00C70927" w:rsidRPr="00C70927" w:rsidRDefault="00C70927" w:rsidP="00C70927">
      <w:pPr>
        <w:pStyle w:val="ListParagraph"/>
        <w:ind w:left="1080"/>
        <w:rPr>
          <w:sz w:val="24"/>
          <w:szCs w:val="24"/>
        </w:rPr>
      </w:pPr>
    </w:p>
    <w:p w14:paraId="517F908B" w14:textId="20DCC49B" w:rsidR="0072160B" w:rsidRDefault="0072160B" w:rsidP="0072160B">
      <w:pPr>
        <w:ind w:left="360"/>
        <w:rPr>
          <w:sz w:val="24"/>
          <w:szCs w:val="24"/>
        </w:rPr>
      </w:pPr>
      <w:r>
        <w:rPr>
          <w:sz w:val="24"/>
          <w:szCs w:val="24"/>
        </w:rPr>
        <w:t>DITD is responsible for the following:</w:t>
      </w:r>
    </w:p>
    <w:p w14:paraId="25D901EF" w14:textId="0715F363" w:rsidR="0072160B" w:rsidRDefault="0072160B" w:rsidP="008D5EF0">
      <w:pPr>
        <w:pStyle w:val="ListParagraph"/>
        <w:numPr>
          <w:ilvl w:val="0"/>
          <w:numId w:val="16"/>
        </w:numPr>
        <w:autoSpaceDE/>
        <w:autoSpaceDN/>
        <w:adjustRightInd/>
        <w:spacing w:after="200" w:line="276" w:lineRule="auto"/>
        <w:contextualSpacing/>
        <w:rPr>
          <w:sz w:val="24"/>
          <w:szCs w:val="24"/>
        </w:rPr>
      </w:pPr>
      <w:r>
        <w:rPr>
          <w:sz w:val="24"/>
          <w:szCs w:val="24"/>
        </w:rPr>
        <w:t xml:space="preserve">Attempting to match the Internet responses in the 2018 E2E CT in real-time to </w:t>
      </w:r>
      <w:r w:rsidR="00A0344D">
        <w:rPr>
          <w:sz w:val="24"/>
          <w:szCs w:val="24"/>
        </w:rPr>
        <w:t xml:space="preserve">the </w:t>
      </w:r>
      <w:r>
        <w:rPr>
          <w:sz w:val="24"/>
          <w:szCs w:val="24"/>
        </w:rPr>
        <w:t>MAF.</w:t>
      </w:r>
    </w:p>
    <w:p w14:paraId="112BF4B6" w14:textId="7BC55513" w:rsidR="0072160B" w:rsidRDefault="00F212DF" w:rsidP="008D5EF0">
      <w:pPr>
        <w:pStyle w:val="ListParagraph"/>
        <w:numPr>
          <w:ilvl w:val="0"/>
          <w:numId w:val="16"/>
        </w:numPr>
        <w:autoSpaceDE/>
        <w:autoSpaceDN/>
        <w:adjustRightInd/>
        <w:spacing w:after="200" w:line="276" w:lineRule="auto"/>
        <w:contextualSpacing/>
        <w:rPr>
          <w:sz w:val="24"/>
          <w:szCs w:val="24"/>
        </w:rPr>
      </w:pPr>
      <w:r>
        <w:rPr>
          <w:sz w:val="24"/>
          <w:szCs w:val="24"/>
        </w:rPr>
        <w:t>Calling</w:t>
      </w:r>
      <w:r w:rsidR="0072160B">
        <w:rPr>
          <w:sz w:val="24"/>
          <w:szCs w:val="24"/>
        </w:rPr>
        <w:t xml:space="preserve"> </w:t>
      </w:r>
      <w:r>
        <w:rPr>
          <w:sz w:val="24"/>
          <w:szCs w:val="24"/>
        </w:rPr>
        <w:t>PEARSIS to enhance</w:t>
      </w:r>
      <w:r w:rsidR="00C70927">
        <w:rPr>
          <w:sz w:val="24"/>
          <w:szCs w:val="24"/>
        </w:rPr>
        <w:t xml:space="preserve"> </w:t>
      </w:r>
      <w:r w:rsidR="0072160B">
        <w:rPr>
          <w:sz w:val="24"/>
          <w:szCs w:val="24"/>
        </w:rPr>
        <w:t xml:space="preserve">non-ID </w:t>
      </w:r>
      <w:r w:rsidR="00A0344D">
        <w:rPr>
          <w:sz w:val="24"/>
          <w:szCs w:val="24"/>
        </w:rPr>
        <w:t>responses</w:t>
      </w:r>
      <w:r w:rsidR="00C70927">
        <w:rPr>
          <w:sz w:val="24"/>
          <w:szCs w:val="24"/>
        </w:rPr>
        <w:t xml:space="preserve"> with AR data</w:t>
      </w:r>
      <w:r w:rsidR="0072160B">
        <w:rPr>
          <w:sz w:val="24"/>
          <w:szCs w:val="24"/>
        </w:rPr>
        <w:t>.</w:t>
      </w:r>
    </w:p>
    <w:p w14:paraId="5E579726" w14:textId="3590B0AD" w:rsidR="0072160B" w:rsidRPr="001A0E6B" w:rsidRDefault="0072160B" w:rsidP="008D5EF0">
      <w:pPr>
        <w:pStyle w:val="ListParagraph"/>
        <w:numPr>
          <w:ilvl w:val="0"/>
          <w:numId w:val="16"/>
        </w:numPr>
        <w:autoSpaceDE/>
        <w:autoSpaceDN/>
        <w:adjustRightInd/>
        <w:spacing w:after="200" w:line="276" w:lineRule="auto"/>
        <w:contextualSpacing/>
        <w:rPr>
          <w:sz w:val="24"/>
          <w:szCs w:val="24"/>
        </w:rPr>
      </w:pPr>
      <w:r>
        <w:rPr>
          <w:sz w:val="24"/>
          <w:szCs w:val="24"/>
        </w:rPr>
        <w:t>Attempting to</w:t>
      </w:r>
      <w:r w:rsidRPr="001F5B34">
        <w:rPr>
          <w:sz w:val="24"/>
          <w:szCs w:val="24"/>
        </w:rPr>
        <w:t xml:space="preserve"> match the </w:t>
      </w:r>
      <w:r w:rsidR="00A0344D">
        <w:rPr>
          <w:sz w:val="24"/>
          <w:szCs w:val="24"/>
        </w:rPr>
        <w:t>AR enhanced</w:t>
      </w:r>
      <w:r w:rsidRPr="001F5B34">
        <w:rPr>
          <w:sz w:val="24"/>
          <w:szCs w:val="24"/>
        </w:rPr>
        <w:t xml:space="preserve"> non-ID </w:t>
      </w:r>
      <w:r w:rsidR="00A0344D">
        <w:rPr>
          <w:sz w:val="24"/>
          <w:szCs w:val="24"/>
        </w:rPr>
        <w:t>responses</w:t>
      </w:r>
      <w:r w:rsidRPr="001F5B34">
        <w:rPr>
          <w:sz w:val="24"/>
          <w:szCs w:val="24"/>
        </w:rPr>
        <w:t xml:space="preserve"> to </w:t>
      </w:r>
      <w:r w:rsidR="00A0344D">
        <w:rPr>
          <w:sz w:val="24"/>
          <w:szCs w:val="24"/>
        </w:rPr>
        <w:t xml:space="preserve">the </w:t>
      </w:r>
      <w:r>
        <w:rPr>
          <w:sz w:val="24"/>
          <w:szCs w:val="24"/>
        </w:rPr>
        <w:t>MAF.</w:t>
      </w:r>
    </w:p>
    <w:p w14:paraId="18B8EEA0" w14:textId="77777777" w:rsidR="0072160B" w:rsidRPr="00FA7DFD" w:rsidRDefault="0072160B" w:rsidP="008D5EF0">
      <w:pPr>
        <w:pStyle w:val="ListParagraph"/>
        <w:numPr>
          <w:ilvl w:val="0"/>
          <w:numId w:val="16"/>
        </w:numPr>
        <w:autoSpaceDE/>
        <w:autoSpaceDN/>
        <w:adjustRightInd/>
        <w:spacing w:after="200" w:line="276" w:lineRule="auto"/>
        <w:contextualSpacing/>
        <w:rPr>
          <w:sz w:val="24"/>
          <w:szCs w:val="24"/>
        </w:rPr>
      </w:pPr>
      <w:r>
        <w:rPr>
          <w:sz w:val="24"/>
          <w:szCs w:val="24"/>
        </w:rPr>
        <w:t>P</w:t>
      </w:r>
      <w:r w:rsidRPr="001F5B34">
        <w:rPr>
          <w:sz w:val="24"/>
          <w:szCs w:val="24"/>
        </w:rPr>
        <w:t>roviding</w:t>
      </w:r>
      <w:r>
        <w:rPr>
          <w:sz w:val="24"/>
          <w:szCs w:val="24"/>
        </w:rPr>
        <w:t xml:space="preserve"> tallies daily of the processed non-ID data, as defined above.</w:t>
      </w:r>
    </w:p>
    <w:p w14:paraId="0980CBD1" w14:textId="48A59B89" w:rsidR="00AD04A3" w:rsidRDefault="0072160B" w:rsidP="008D5EF0">
      <w:pPr>
        <w:pStyle w:val="ListParagraph"/>
        <w:numPr>
          <w:ilvl w:val="0"/>
          <w:numId w:val="17"/>
        </w:numPr>
        <w:autoSpaceDE/>
        <w:autoSpaceDN/>
        <w:adjustRightInd/>
        <w:spacing w:after="200" w:line="276" w:lineRule="auto"/>
        <w:contextualSpacing/>
        <w:rPr>
          <w:sz w:val="24"/>
          <w:szCs w:val="24"/>
        </w:rPr>
      </w:pPr>
      <w:r>
        <w:rPr>
          <w:sz w:val="24"/>
          <w:szCs w:val="24"/>
        </w:rPr>
        <w:t xml:space="preserve">Providing a view of the PEARSIS-processed non-ID data for </w:t>
      </w:r>
      <w:r w:rsidR="00AD04A3">
        <w:rPr>
          <w:sz w:val="24"/>
          <w:szCs w:val="24"/>
        </w:rPr>
        <w:t xml:space="preserve">the Geography Division </w:t>
      </w:r>
      <w:r w:rsidR="000B0F81">
        <w:rPr>
          <w:sz w:val="24"/>
          <w:szCs w:val="24"/>
        </w:rPr>
        <w:t>t</w:t>
      </w:r>
      <w:r>
        <w:rPr>
          <w:sz w:val="24"/>
          <w:szCs w:val="24"/>
        </w:rPr>
        <w:t>o view.</w:t>
      </w:r>
    </w:p>
    <w:p w14:paraId="6B3BC60E" w14:textId="78186F05" w:rsidR="0072160B" w:rsidRPr="00AD04A3" w:rsidRDefault="00AD04A3" w:rsidP="008D5EF0">
      <w:pPr>
        <w:pStyle w:val="ListParagraph"/>
        <w:numPr>
          <w:ilvl w:val="0"/>
          <w:numId w:val="17"/>
        </w:numPr>
        <w:autoSpaceDE/>
        <w:autoSpaceDN/>
        <w:adjustRightInd/>
        <w:spacing w:after="200" w:line="276" w:lineRule="auto"/>
        <w:contextualSpacing/>
        <w:rPr>
          <w:sz w:val="24"/>
          <w:szCs w:val="24"/>
        </w:rPr>
      </w:pPr>
      <w:r w:rsidRPr="00AD04A3">
        <w:rPr>
          <w:sz w:val="24"/>
          <w:szCs w:val="24"/>
        </w:rPr>
        <w:t xml:space="preserve">Making the </w:t>
      </w:r>
      <w:r w:rsidR="0072160B" w:rsidRPr="00AD04A3">
        <w:rPr>
          <w:sz w:val="24"/>
          <w:szCs w:val="24"/>
        </w:rPr>
        <w:t xml:space="preserve">processed non-ID data </w:t>
      </w:r>
      <w:r w:rsidRPr="00AD04A3">
        <w:rPr>
          <w:sz w:val="24"/>
          <w:szCs w:val="24"/>
        </w:rPr>
        <w:t xml:space="preserve">available </w:t>
      </w:r>
      <w:r w:rsidR="0072160B" w:rsidRPr="00AD04A3">
        <w:rPr>
          <w:sz w:val="24"/>
          <w:szCs w:val="24"/>
        </w:rPr>
        <w:t xml:space="preserve">to </w:t>
      </w:r>
      <w:r w:rsidRPr="00AD04A3">
        <w:rPr>
          <w:sz w:val="24"/>
          <w:szCs w:val="24"/>
        </w:rPr>
        <w:t>Enterprise Censuses and Surveys Enabling platform (ECaSE) Operational Control System (OCS).</w:t>
      </w:r>
    </w:p>
    <w:p w14:paraId="6F2A00C4" w14:textId="264F3EFB" w:rsidR="0072160B" w:rsidRDefault="0072160B" w:rsidP="008D5EF0">
      <w:pPr>
        <w:pStyle w:val="ListParagraph"/>
        <w:numPr>
          <w:ilvl w:val="0"/>
          <w:numId w:val="17"/>
        </w:numPr>
        <w:autoSpaceDE/>
        <w:autoSpaceDN/>
        <w:adjustRightInd/>
        <w:spacing w:after="200" w:line="276" w:lineRule="auto"/>
        <w:contextualSpacing/>
        <w:rPr>
          <w:sz w:val="24"/>
          <w:szCs w:val="24"/>
        </w:rPr>
      </w:pPr>
      <w:r>
        <w:rPr>
          <w:sz w:val="24"/>
          <w:szCs w:val="24"/>
        </w:rPr>
        <w:t>P</w:t>
      </w:r>
      <w:r w:rsidRPr="001F5B34">
        <w:rPr>
          <w:sz w:val="24"/>
          <w:szCs w:val="24"/>
        </w:rPr>
        <w:t>roviding</w:t>
      </w:r>
      <w:r>
        <w:rPr>
          <w:sz w:val="24"/>
          <w:szCs w:val="24"/>
        </w:rPr>
        <w:t xml:space="preserve"> tallies of the non-ID data that DITD </w:t>
      </w:r>
      <w:r w:rsidR="00AD04A3">
        <w:rPr>
          <w:sz w:val="24"/>
          <w:szCs w:val="24"/>
        </w:rPr>
        <w:t>made available</w:t>
      </w:r>
      <w:r>
        <w:rPr>
          <w:sz w:val="24"/>
          <w:szCs w:val="24"/>
        </w:rPr>
        <w:t>, as defined above.</w:t>
      </w:r>
    </w:p>
    <w:p w14:paraId="363DB66A" w14:textId="79BBC340" w:rsidR="00C70927" w:rsidRDefault="00C70927" w:rsidP="00C70927">
      <w:pPr>
        <w:autoSpaceDE/>
        <w:autoSpaceDN/>
        <w:adjustRightInd/>
        <w:spacing w:line="276" w:lineRule="auto"/>
        <w:ind w:left="360"/>
        <w:contextualSpacing/>
        <w:rPr>
          <w:sz w:val="24"/>
          <w:szCs w:val="24"/>
        </w:rPr>
      </w:pPr>
      <w:r>
        <w:rPr>
          <w:sz w:val="24"/>
          <w:szCs w:val="24"/>
        </w:rPr>
        <w:t>DCMD is responsible for the following:</w:t>
      </w:r>
    </w:p>
    <w:p w14:paraId="333E696F" w14:textId="3DEC3C1C" w:rsidR="00C70927" w:rsidRDefault="00C70927" w:rsidP="00C70927">
      <w:pPr>
        <w:pStyle w:val="ListParagraph"/>
        <w:numPr>
          <w:ilvl w:val="0"/>
          <w:numId w:val="21"/>
        </w:numPr>
        <w:autoSpaceDE/>
        <w:autoSpaceDN/>
        <w:adjustRightInd/>
        <w:spacing w:line="276" w:lineRule="auto"/>
        <w:contextualSpacing/>
        <w:rPr>
          <w:sz w:val="24"/>
          <w:szCs w:val="24"/>
        </w:rPr>
      </w:pPr>
      <w:r>
        <w:rPr>
          <w:sz w:val="24"/>
          <w:szCs w:val="24"/>
        </w:rPr>
        <w:t>Project management of the 2018 E2E CT Non-ID Processing operation</w:t>
      </w:r>
    </w:p>
    <w:p w14:paraId="7FFECFA3" w14:textId="354DD12C" w:rsidR="00454E67" w:rsidRDefault="00454E67" w:rsidP="00454E67">
      <w:pPr>
        <w:pStyle w:val="ListParagraph"/>
        <w:numPr>
          <w:ilvl w:val="0"/>
          <w:numId w:val="21"/>
        </w:numPr>
        <w:rPr>
          <w:sz w:val="24"/>
          <w:szCs w:val="24"/>
        </w:rPr>
      </w:pPr>
      <w:r>
        <w:rPr>
          <w:sz w:val="24"/>
          <w:szCs w:val="24"/>
        </w:rPr>
        <w:t>Drafting the 2018 E2E CT Non-ID Processing Operational Assessment</w:t>
      </w:r>
    </w:p>
    <w:p w14:paraId="2E5A65BB" w14:textId="78C58970" w:rsidR="00454E67" w:rsidRPr="00454E67" w:rsidRDefault="00454E67" w:rsidP="00454E67">
      <w:pPr>
        <w:rPr>
          <w:sz w:val="24"/>
          <w:szCs w:val="24"/>
        </w:rPr>
      </w:pPr>
    </w:p>
    <w:p w14:paraId="396C5ECF" w14:textId="5E20F92A" w:rsidR="0072160B" w:rsidRPr="005A7280" w:rsidRDefault="00454E67" w:rsidP="0072160B">
      <w:pPr>
        <w:ind w:left="360"/>
        <w:rPr>
          <w:sz w:val="24"/>
          <w:szCs w:val="24"/>
        </w:rPr>
      </w:pPr>
      <w:r>
        <w:rPr>
          <w:sz w:val="24"/>
          <w:szCs w:val="24"/>
        </w:rPr>
        <w:t>GEO</w:t>
      </w:r>
      <w:r w:rsidR="0072160B" w:rsidRPr="005A7280">
        <w:rPr>
          <w:sz w:val="24"/>
          <w:szCs w:val="24"/>
        </w:rPr>
        <w:t xml:space="preserve"> is responsible for</w:t>
      </w:r>
      <w:r w:rsidR="0072160B">
        <w:rPr>
          <w:sz w:val="24"/>
          <w:szCs w:val="24"/>
        </w:rPr>
        <w:t xml:space="preserve"> the following:</w:t>
      </w:r>
    </w:p>
    <w:p w14:paraId="0D7DEB91" w14:textId="10D3BE0A" w:rsidR="0072160B" w:rsidRDefault="00454E67" w:rsidP="008D5EF0">
      <w:pPr>
        <w:pStyle w:val="ListParagraph"/>
        <w:numPr>
          <w:ilvl w:val="0"/>
          <w:numId w:val="18"/>
        </w:numPr>
        <w:autoSpaceDE/>
        <w:autoSpaceDN/>
        <w:adjustRightInd/>
        <w:spacing w:after="200" w:line="276" w:lineRule="auto"/>
        <w:contextualSpacing/>
        <w:rPr>
          <w:sz w:val="24"/>
          <w:szCs w:val="24"/>
        </w:rPr>
      </w:pPr>
      <w:r>
        <w:rPr>
          <w:sz w:val="24"/>
          <w:szCs w:val="24"/>
        </w:rPr>
        <w:t>Providing subject-matter expertise</w:t>
      </w:r>
    </w:p>
    <w:p w14:paraId="52B22B3C" w14:textId="13B059F2" w:rsidR="00962145" w:rsidRDefault="00454E67" w:rsidP="00AC1F2E">
      <w:pPr>
        <w:pStyle w:val="ListParagraph"/>
        <w:numPr>
          <w:ilvl w:val="0"/>
          <w:numId w:val="18"/>
        </w:numPr>
        <w:autoSpaceDE/>
        <w:autoSpaceDN/>
        <w:adjustRightInd/>
        <w:spacing w:after="200" w:line="276" w:lineRule="auto"/>
        <w:contextualSpacing/>
        <w:rPr>
          <w:sz w:val="24"/>
          <w:szCs w:val="24"/>
        </w:rPr>
      </w:pPr>
      <w:r>
        <w:rPr>
          <w:sz w:val="24"/>
          <w:szCs w:val="24"/>
        </w:rPr>
        <w:t>Assiting with the analysis of the 2018 E2E CT Non-ID Processing results</w:t>
      </w:r>
    </w:p>
    <w:p w14:paraId="6F774B43" w14:textId="003631B6" w:rsidR="00AC1F2E" w:rsidRDefault="00AC1F2E" w:rsidP="00AC1F2E">
      <w:pPr>
        <w:autoSpaceDE/>
        <w:autoSpaceDN/>
        <w:adjustRightInd/>
        <w:spacing w:after="200" w:line="276" w:lineRule="auto"/>
        <w:contextualSpacing/>
        <w:rPr>
          <w:sz w:val="24"/>
          <w:szCs w:val="24"/>
        </w:rPr>
      </w:pPr>
    </w:p>
    <w:p w14:paraId="3A1DD3A2" w14:textId="77777777" w:rsidR="00AC1F2E" w:rsidRPr="00AC1F2E" w:rsidRDefault="00AC1F2E" w:rsidP="00AC1F2E">
      <w:pPr>
        <w:autoSpaceDE/>
        <w:autoSpaceDN/>
        <w:adjustRightInd/>
        <w:spacing w:after="200" w:line="276" w:lineRule="auto"/>
        <w:contextualSpacing/>
        <w:rPr>
          <w:sz w:val="24"/>
          <w:szCs w:val="24"/>
        </w:rPr>
      </w:pPr>
    </w:p>
    <w:p w14:paraId="5B89A473" w14:textId="532B2C2B" w:rsidR="00DF154A" w:rsidRDefault="00DF154A">
      <w:pPr>
        <w:autoSpaceDE/>
        <w:autoSpaceDN/>
        <w:adjustRightInd/>
        <w:rPr>
          <w:sz w:val="24"/>
          <w:szCs w:val="24"/>
        </w:rPr>
      </w:pPr>
      <w:r>
        <w:rPr>
          <w:sz w:val="24"/>
          <w:szCs w:val="24"/>
        </w:rPr>
        <w:br w:type="page"/>
      </w:r>
    </w:p>
    <w:p w14:paraId="52B22B41" w14:textId="77777777" w:rsidR="00BC6924" w:rsidRDefault="00BC6924" w:rsidP="008D5EF0">
      <w:pPr>
        <w:pStyle w:val="ListParagraph"/>
        <w:numPr>
          <w:ilvl w:val="0"/>
          <w:numId w:val="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1" w:name="_Toc522889728"/>
      <w:r>
        <w:rPr>
          <w:sz w:val="24"/>
          <w:szCs w:val="24"/>
        </w:rPr>
        <w:t>Review/Approval Table</w:t>
      </w:r>
      <w:bookmarkEnd w:id="11"/>
    </w:p>
    <w:p w14:paraId="52B22B42"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BC6924" w14:paraId="52B22B46" w14:textId="77777777" w:rsidTr="005C727E">
        <w:tc>
          <w:tcPr>
            <w:tcW w:w="2905" w:type="dxa"/>
            <w:shd w:val="clear" w:color="auto" w:fill="A6A6A6" w:themeFill="background1" w:themeFillShade="A6"/>
          </w:tcPr>
          <w:p w14:paraId="52B22B43"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52B22B44" w14:textId="77777777" w:rsidR="00BC6924"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Electronic </w:t>
            </w:r>
            <w:r w:rsidR="00BC6924">
              <w:rPr>
                <w:sz w:val="24"/>
                <w:szCs w:val="24"/>
              </w:rPr>
              <w:t>Signature</w:t>
            </w:r>
          </w:p>
        </w:tc>
        <w:tc>
          <w:tcPr>
            <w:tcW w:w="1519" w:type="dxa"/>
            <w:shd w:val="clear" w:color="auto" w:fill="A6A6A6" w:themeFill="background1" w:themeFillShade="A6"/>
          </w:tcPr>
          <w:p w14:paraId="52B22B45"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C6924" w14:paraId="52B22B4A" w14:textId="77777777" w:rsidTr="005C727E">
        <w:tc>
          <w:tcPr>
            <w:tcW w:w="2905" w:type="dxa"/>
          </w:tcPr>
          <w:p w14:paraId="52B22B4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52B22B4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4E" w14:textId="77777777" w:rsidTr="005C727E">
        <w:tc>
          <w:tcPr>
            <w:tcW w:w="2905" w:type="dxa"/>
          </w:tcPr>
          <w:p w14:paraId="52B22B4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Author’s Division Chief (or designee)</w:t>
            </w:r>
          </w:p>
        </w:tc>
        <w:tc>
          <w:tcPr>
            <w:tcW w:w="4206" w:type="dxa"/>
          </w:tcPr>
          <w:p w14:paraId="52B22B4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4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2" w14:textId="77777777" w:rsidTr="005C727E">
        <w:tc>
          <w:tcPr>
            <w:tcW w:w="2905" w:type="dxa"/>
          </w:tcPr>
          <w:p w14:paraId="52B22B4F"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52B22B5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6" w14:textId="77777777" w:rsidTr="005C727E">
        <w:tc>
          <w:tcPr>
            <w:tcW w:w="2905" w:type="dxa"/>
          </w:tcPr>
          <w:p w14:paraId="52B22B53"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52B22B54"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5"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A" w14:textId="77777777" w:rsidTr="005C727E">
        <w:tc>
          <w:tcPr>
            <w:tcW w:w="2905" w:type="dxa"/>
          </w:tcPr>
          <w:p w14:paraId="52B22B5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52B22B5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E" w14:textId="77777777" w:rsidTr="005C727E">
        <w:tc>
          <w:tcPr>
            <w:tcW w:w="2905" w:type="dxa"/>
          </w:tcPr>
          <w:p w14:paraId="52B22B5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52B22B5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5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62" w14:textId="77777777" w:rsidTr="005C727E">
        <w:tc>
          <w:tcPr>
            <w:tcW w:w="2905" w:type="dxa"/>
          </w:tcPr>
          <w:p w14:paraId="52B22B5F" w14:textId="3FFA524D"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r w:rsidR="005C727E">
              <w:rPr>
                <w:rFonts w:ascii="Arial" w:hAnsi="Arial" w:cs="Arial"/>
                <w:sz w:val="18"/>
                <w:szCs w:val="18"/>
              </w:rPr>
              <w:t xml:space="preserve"> and 2020 PMGB</w:t>
            </w:r>
          </w:p>
        </w:tc>
        <w:tc>
          <w:tcPr>
            <w:tcW w:w="4206" w:type="dxa"/>
          </w:tcPr>
          <w:p w14:paraId="52B22B6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52B22B6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52B22B67"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8"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9" w14:textId="77777777" w:rsidR="00D10D2D" w:rsidRPr="00D10D2D" w:rsidRDefault="00D10D2D" w:rsidP="008D5EF0">
      <w:pPr>
        <w:pStyle w:val="ListParagraph"/>
        <w:numPr>
          <w:ilvl w:val="0"/>
          <w:numId w:val="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2" w:name="_Toc522889729"/>
      <w:r w:rsidRPr="00D10D2D">
        <w:rPr>
          <w:sz w:val="24"/>
          <w:szCs w:val="24"/>
        </w:rPr>
        <w:t>Document Revision and Version Control History</w:t>
      </w:r>
      <w:bookmarkEnd w:id="12"/>
    </w:p>
    <w:p w14:paraId="52B22B6A"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365"/>
        <w:gridCol w:w="3861"/>
        <w:gridCol w:w="2152"/>
      </w:tblGrid>
      <w:tr w:rsidR="00D10D2D" w:rsidRPr="001A12FF" w14:paraId="52B22B6F"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B" w14:textId="77777777" w:rsidR="00D10D2D" w:rsidRPr="001A12FF" w:rsidRDefault="00D10D2D" w:rsidP="00D10D2D">
            <w:pPr>
              <w:jc w:val="center"/>
            </w:pPr>
            <w:r w:rsidRPr="001A12FF">
              <w:rPr>
                <w:b/>
                <w:bCs/>
              </w:rPr>
              <w:t>VERSION</w:t>
            </w:r>
            <w:r>
              <w:rPr>
                <w:b/>
                <w:bCs/>
              </w:rPr>
              <w:t>/EDITOR</w:t>
            </w:r>
          </w:p>
        </w:tc>
        <w:tc>
          <w:tcPr>
            <w:tcW w:w="136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C" w14:textId="77777777" w:rsidR="00D10D2D" w:rsidRPr="001A12FF" w:rsidRDefault="00D10D2D" w:rsidP="00D10D2D">
            <w:pPr>
              <w:jc w:val="center"/>
              <w:rPr>
                <w:b/>
                <w:bCs/>
              </w:rPr>
            </w:pPr>
            <w:r w:rsidRPr="001A12FF">
              <w:rPr>
                <w:b/>
                <w:bCs/>
              </w:rPr>
              <w:t>DATE</w:t>
            </w:r>
          </w:p>
        </w:tc>
        <w:tc>
          <w:tcPr>
            <w:tcW w:w="38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D" w14:textId="77777777" w:rsidR="00D10D2D" w:rsidRPr="001A12FF" w:rsidRDefault="00D10D2D" w:rsidP="00D10D2D">
            <w:pPr>
              <w:jc w:val="center"/>
              <w:rPr>
                <w:b/>
                <w:bCs/>
              </w:rPr>
            </w:pPr>
            <w:r w:rsidRPr="001A12FF">
              <w:rPr>
                <w:b/>
                <w:bCs/>
              </w:rPr>
              <w:t>REVISION DESCRIPTION</w:t>
            </w:r>
          </w:p>
        </w:tc>
        <w:tc>
          <w:tcPr>
            <w:tcW w:w="21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E" w14:textId="77777777" w:rsidR="00D10D2D" w:rsidRPr="001A12FF" w:rsidRDefault="003F3B36" w:rsidP="00D10D2D">
            <w:pPr>
              <w:jc w:val="center"/>
              <w:rPr>
                <w:b/>
                <w:bCs/>
              </w:rPr>
            </w:pPr>
            <w:r>
              <w:rPr>
                <w:b/>
                <w:bCs/>
              </w:rPr>
              <w:t xml:space="preserve">EAE </w:t>
            </w:r>
            <w:r w:rsidR="00D10D2D">
              <w:rPr>
                <w:b/>
                <w:bCs/>
              </w:rPr>
              <w:t>IPT CHAIR APPROVAL</w:t>
            </w:r>
          </w:p>
        </w:tc>
      </w:tr>
      <w:tr w:rsidR="00D10D2D" w:rsidRPr="001A12FF" w14:paraId="52B22B74"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0" w14:textId="46C51F6B" w:rsidR="00D10D2D" w:rsidRPr="001A12FF" w:rsidRDefault="00286748" w:rsidP="000769C0">
            <w:pPr>
              <w:rPr>
                <w:b/>
                <w:bCs/>
              </w:rPr>
            </w:pPr>
            <w:r>
              <w:rPr>
                <w:b/>
                <w:bCs/>
              </w:rPr>
              <w:t xml:space="preserve">v. </w:t>
            </w:r>
            <w:r w:rsidR="000B0F81">
              <w:rPr>
                <w:b/>
                <w:bCs/>
              </w:rPr>
              <w:t>0.</w:t>
            </w:r>
            <w:r w:rsidR="000769C0">
              <w:rPr>
                <w:b/>
                <w:bCs/>
              </w:rPr>
              <w:t>1</w:t>
            </w:r>
            <w:r>
              <w:rPr>
                <w:b/>
                <w:bCs/>
              </w:rPr>
              <w:t>/</w:t>
            </w:r>
            <w:r w:rsidR="000B0F81">
              <w:rPr>
                <w:b/>
                <w:bCs/>
              </w:rPr>
              <w:t>Dan Donello</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B22B71" w14:textId="3CE4495F" w:rsidR="00D10D2D" w:rsidRPr="001A12FF" w:rsidRDefault="000B0F81" w:rsidP="00D10D2D">
            <w:pPr>
              <w:rPr>
                <w:b/>
                <w:bCs/>
              </w:rPr>
            </w:pPr>
            <w:r>
              <w:rPr>
                <w:b/>
                <w:bCs/>
              </w:rPr>
              <w:t>7/28/2017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2" w14:textId="76117D59" w:rsidR="00D10D2D" w:rsidRPr="001A12FF" w:rsidRDefault="000769C0" w:rsidP="00D10D2D">
            <w:pPr>
              <w:rPr>
                <w:b/>
                <w:bCs/>
              </w:rPr>
            </w:pPr>
            <w:r>
              <w:rPr>
                <w:b/>
                <w:bCs/>
              </w:rPr>
              <w:t xml:space="preserve">First </w:t>
            </w:r>
            <w:r w:rsidR="00286748">
              <w:rPr>
                <w:b/>
                <w:bCs/>
              </w:rPr>
              <w:t>draft</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3" w14:textId="30616652" w:rsidR="00D10D2D" w:rsidRPr="00286748" w:rsidRDefault="00D10D2D" w:rsidP="00C04958">
            <w:pPr>
              <w:rPr>
                <w:b/>
                <w:bCs/>
                <w:i/>
              </w:rPr>
            </w:pPr>
          </w:p>
        </w:tc>
      </w:tr>
      <w:tr w:rsidR="000769C0" w:rsidRPr="001A12FF" w14:paraId="52B22B79"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5" w14:textId="55D6DC40" w:rsidR="000769C0" w:rsidRPr="00D32EC2" w:rsidRDefault="000769C0" w:rsidP="000769C0">
            <w:pPr>
              <w:rPr>
                <w:b/>
                <w:bCs/>
              </w:rPr>
            </w:pPr>
            <w:r>
              <w:rPr>
                <w:b/>
                <w:bCs/>
              </w:rPr>
              <w:t>v. 0.2/Dan Donello</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B22B76" w14:textId="3E49B397" w:rsidR="000769C0" w:rsidRPr="00D32EC2" w:rsidRDefault="000769C0" w:rsidP="000769C0">
            <w:pPr>
              <w:rPr>
                <w:b/>
                <w:bCs/>
              </w:rPr>
            </w:pPr>
            <w:r>
              <w:rPr>
                <w:b/>
                <w:bCs/>
              </w:rPr>
              <w:t>7/31/2017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7" w14:textId="5182F1E5" w:rsidR="000769C0" w:rsidRPr="00D32EC2" w:rsidRDefault="000769C0" w:rsidP="000769C0">
            <w:pPr>
              <w:rPr>
                <w:b/>
                <w:bCs/>
              </w:rPr>
            </w:pPr>
            <w:r>
              <w:rPr>
                <w:b/>
                <w:bCs/>
              </w:rPr>
              <w:t>Post-Non-ID Branch Chief review</w:t>
            </w:r>
            <w:r w:rsidR="0008536D">
              <w:rPr>
                <w:b/>
                <w:bCs/>
              </w:rPr>
              <w:t xml:space="preserve"> updates</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8" w14:textId="77777777" w:rsidR="000769C0" w:rsidRPr="001A12FF" w:rsidRDefault="000769C0" w:rsidP="000769C0">
            <w:pPr>
              <w:rPr>
                <w:b/>
                <w:bCs/>
              </w:rPr>
            </w:pPr>
          </w:p>
        </w:tc>
      </w:tr>
      <w:tr w:rsidR="008729E4" w:rsidRPr="001A12FF" w14:paraId="52B22B7E"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A" w14:textId="79C236A1" w:rsidR="008729E4" w:rsidRPr="00463ED1" w:rsidRDefault="000769C0" w:rsidP="008729E4">
            <w:pPr>
              <w:rPr>
                <w:b/>
                <w:bCs/>
              </w:rPr>
            </w:pPr>
            <w:r>
              <w:rPr>
                <w:b/>
                <w:bCs/>
              </w:rPr>
              <w:t>v. 0.3/Dan Donello</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B22B7B" w14:textId="1F9AC959" w:rsidR="008729E4" w:rsidRPr="00463ED1" w:rsidRDefault="000769C0" w:rsidP="008729E4">
            <w:pPr>
              <w:rPr>
                <w:b/>
                <w:bCs/>
              </w:rPr>
            </w:pPr>
            <w:r>
              <w:rPr>
                <w:b/>
                <w:bCs/>
              </w:rPr>
              <w:t>8/2/2017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C" w14:textId="4129B114" w:rsidR="008729E4" w:rsidRPr="00463ED1" w:rsidRDefault="000769C0" w:rsidP="000769C0">
            <w:pPr>
              <w:rPr>
                <w:b/>
                <w:bCs/>
              </w:rPr>
            </w:pPr>
            <w:r>
              <w:rPr>
                <w:b/>
                <w:bCs/>
              </w:rPr>
              <w:t>Post-ADC review</w:t>
            </w:r>
            <w:r w:rsidR="0008536D">
              <w:rPr>
                <w:b/>
                <w:bCs/>
              </w:rPr>
              <w:t xml:space="preserve"> updates</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D" w14:textId="77777777" w:rsidR="008729E4" w:rsidRPr="001A12FF" w:rsidRDefault="008729E4" w:rsidP="008729E4">
            <w:pPr>
              <w:rPr>
                <w:b/>
                <w:bCs/>
              </w:rPr>
            </w:pPr>
          </w:p>
        </w:tc>
      </w:tr>
      <w:tr w:rsidR="005A5377" w:rsidRPr="001A12FF" w14:paraId="4A3A88C6"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1C0EB7F9" w14:textId="4B9FEA9D" w:rsidR="005A5377" w:rsidRPr="00463ED1" w:rsidRDefault="0008536D" w:rsidP="00B34CC6">
            <w:pPr>
              <w:rPr>
                <w:b/>
                <w:bCs/>
              </w:rPr>
            </w:pPr>
            <w:r>
              <w:rPr>
                <w:b/>
                <w:bCs/>
              </w:rPr>
              <w:t>v. 0.</w:t>
            </w:r>
            <w:r w:rsidR="00B34CC6">
              <w:rPr>
                <w:b/>
                <w:bCs/>
              </w:rPr>
              <w:t>4/Dan Donello</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BB488D2" w14:textId="652C3046" w:rsidR="005A5377" w:rsidRPr="00463ED1" w:rsidRDefault="0008536D" w:rsidP="00B34CC6">
            <w:pPr>
              <w:rPr>
                <w:b/>
                <w:bCs/>
              </w:rPr>
            </w:pPr>
            <w:r>
              <w:rPr>
                <w:b/>
                <w:bCs/>
              </w:rPr>
              <w:t>8/2/201</w:t>
            </w:r>
            <w:r w:rsidR="00B34CC6">
              <w:rPr>
                <w:b/>
                <w:bCs/>
              </w:rPr>
              <w:t>8</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7F1D76D" w14:textId="471CF6EB" w:rsidR="005A5377" w:rsidRPr="00463ED1" w:rsidRDefault="00B34CC6" w:rsidP="008729E4">
            <w:pPr>
              <w:rPr>
                <w:b/>
                <w:bCs/>
              </w:rPr>
            </w:pPr>
            <w:r>
              <w:rPr>
                <w:b/>
                <w:bCs/>
              </w:rPr>
              <w:t>Final Draft</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73E2433E" w14:textId="77777777" w:rsidR="005A5377" w:rsidRPr="001A12FF" w:rsidRDefault="005A5377" w:rsidP="008729E4">
            <w:pPr>
              <w:rPr>
                <w:b/>
                <w:bCs/>
              </w:rPr>
            </w:pPr>
          </w:p>
        </w:tc>
      </w:tr>
    </w:tbl>
    <w:p w14:paraId="52B22B7F"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80" w14:textId="77777777"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82" w14:textId="77777777" w:rsidR="00B520B3" w:rsidRDefault="00B520B3" w:rsidP="008D5EF0">
      <w:pPr>
        <w:pStyle w:val="ListParagraph"/>
        <w:numPr>
          <w:ilvl w:val="0"/>
          <w:numId w:val="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bookmarkStart w:id="13" w:name="_Toc522889730"/>
      <w:r>
        <w:rPr>
          <w:sz w:val="24"/>
          <w:szCs w:val="24"/>
        </w:rPr>
        <w:t>Glossary of Acronyms</w:t>
      </w:r>
      <w:bookmarkEnd w:id="13"/>
    </w:p>
    <w:p w14:paraId="52B22B83"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4388"/>
        <w:gridCol w:w="4468"/>
      </w:tblGrid>
      <w:tr w:rsidR="00B520B3" w14:paraId="52B22B86" w14:textId="77777777" w:rsidTr="00F06AD6">
        <w:tc>
          <w:tcPr>
            <w:tcW w:w="4388" w:type="dxa"/>
            <w:shd w:val="clear" w:color="auto" w:fill="A6A6A6" w:themeFill="background1" w:themeFillShade="A6"/>
          </w:tcPr>
          <w:p w14:paraId="52B22B84"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4468" w:type="dxa"/>
            <w:shd w:val="clear" w:color="auto" w:fill="A6A6A6" w:themeFill="background1" w:themeFillShade="A6"/>
          </w:tcPr>
          <w:p w14:paraId="52B22B85"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B520B3" w14:paraId="52B22B89" w14:textId="77777777" w:rsidTr="00F06AD6">
        <w:tc>
          <w:tcPr>
            <w:tcW w:w="4388" w:type="dxa"/>
          </w:tcPr>
          <w:p w14:paraId="52B22B87"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4468" w:type="dxa"/>
          </w:tcPr>
          <w:p w14:paraId="52B22B88"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B520B3" w14:paraId="52B22B8C" w14:textId="77777777" w:rsidTr="00F06AD6">
        <w:tc>
          <w:tcPr>
            <w:tcW w:w="4388" w:type="dxa"/>
          </w:tcPr>
          <w:p w14:paraId="52B22B8A"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4468" w:type="dxa"/>
          </w:tcPr>
          <w:p w14:paraId="52B22B8B"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B520B3" w14:paraId="52B22B8F" w14:textId="77777777" w:rsidTr="00F06AD6">
        <w:tc>
          <w:tcPr>
            <w:tcW w:w="4388" w:type="dxa"/>
          </w:tcPr>
          <w:p w14:paraId="52B22B8D"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4468" w:type="dxa"/>
          </w:tcPr>
          <w:p w14:paraId="52B22B8E"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C972FC" w14:paraId="52B22B92" w14:textId="77777777" w:rsidTr="00F06AD6">
        <w:tc>
          <w:tcPr>
            <w:tcW w:w="4388" w:type="dxa"/>
          </w:tcPr>
          <w:p w14:paraId="52B22B90" w14:textId="77777777" w:rsidR="00C972FC"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4468" w:type="dxa"/>
          </w:tcPr>
          <w:p w14:paraId="52B22B91" w14:textId="77777777" w:rsidR="00C972FC"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Research </w:t>
            </w:r>
            <w:r w:rsidR="005F4C62">
              <w:rPr>
                <w:sz w:val="24"/>
                <w:szCs w:val="24"/>
              </w:rPr>
              <w:t>Objectives and Methods</w:t>
            </w:r>
            <w:r>
              <w:rPr>
                <w:sz w:val="24"/>
                <w:szCs w:val="24"/>
              </w:rPr>
              <w:t xml:space="preserve"> Working Group</w:t>
            </w:r>
          </w:p>
        </w:tc>
      </w:tr>
      <w:tr w:rsidR="00F06AD6" w14:paraId="52B22B95" w14:textId="77777777" w:rsidTr="00F06AD6">
        <w:tc>
          <w:tcPr>
            <w:tcW w:w="4388" w:type="dxa"/>
          </w:tcPr>
          <w:p w14:paraId="52B22B93"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4468" w:type="dxa"/>
          </w:tcPr>
          <w:p w14:paraId="52B22B94" w14:textId="77777777" w:rsidR="00F06AD6" w:rsidRDefault="00F06AD6"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B520B3" w14:paraId="52B22B98" w14:textId="77777777" w:rsidTr="00F06AD6">
        <w:tc>
          <w:tcPr>
            <w:tcW w:w="4388" w:type="dxa"/>
          </w:tcPr>
          <w:p w14:paraId="52B22B96"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4468" w:type="dxa"/>
          </w:tcPr>
          <w:p w14:paraId="52B22B97" w14:textId="77777777" w:rsidR="00B520B3"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F06AD6" w14:paraId="52B22B9B" w14:textId="77777777" w:rsidTr="00F06AD6">
        <w:tc>
          <w:tcPr>
            <w:tcW w:w="4388" w:type="dxa"/>
          </w:tcPr>
          <w:p w14:paraId="52B22B99"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4468" w:type="dxa"/>
          </w:tcPr>
          <w:p w14:paraId="52B22B9A" w14:textId="77777777" w:rsidR="00F06AD6" w:rsidRPr="00C972FC" w:rsidRDefault="005F4C6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w:t>
            </w:r>
            <w:r w:rsidR="00F06AD6">
              <w:rPr>
                <w:sz w:val="24"/>
                <w:szCs w:val="24"/>
              </w:rPr>
              <w:t xml:space="preserve"> Team</w:t>
            </w:r>
          </w:p>
        </w:tc>
      </w:tr>
      <w:tr w:rsidR="00B520B3" w14:paraId="52B22B9E" w14:textId="77777777" w:rsidTr="00F06AD6">
        <w:tc>
          <w:tcPr>
            <w:tcW w:w="4388" w:type="dxa"/>
          </w:tcPr>
          <w:p w14:paraId="52B22B9C"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4468" w:type="dxa"/>
          </w:tcPr>
          <w:p w14:paraId="52B22B9D"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B520B3" w14:paraId="52B22BA1" w14:textId="77777777" w:rsidTr="00F06AD6">
        <w:tc>
          <w:tcPr>
            <w:tcW w:w="4388" w:type="dxa"/>
          </w:tcPr>
          <w:p w14:paraId="52B22B9F"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4468" w:type="dxa"/>
          </w:tcPr>
          <w:p w14:paraId="52B22BA0"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w:t>
            </w:r>
            <w:r w:rsidR="005F4C62">
              <w:rPr>
                <w:sz w:val="24"/>
                <w:szCs w:val="24"/>
              </w:rPr>
              <w:t>rectorate</w:t>
            </w:r>
          </w:p>
        </w:tc>
      </w:tr>
    </w:tbl>
    <w:p w14:paraId="52B22BA2"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A3" w14:textId="2166E513"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6EDD3A" w14:textId="77777777" w:rsidR="00B34CC6" w:rsidRDefault="00B34CC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D617C" w14:textId="77777777" w:rsidR="00DF154A" w:rsidRDefault="00DF154A">
      <w:pPr>
        <w:autoSpaceDE/>
        <w:autoSpaceDN/>
        <w:adjustRightInd/>
        <w:rPr>
          <w:sz w:val="24"/>
          <w:szCs w:val="24"/>
        </w:rPr>
      </w:pPr>
      <w:bookmarkStart w:id="14" w:name="_Toc522889731"/>
      <w:r>
        <w:rPr>
          <w:sz w:val="24"/>
          <w:szCs w:val="24"/>
        </w:rPr>
        <w:br w:type="page"/>
      </w:r>
    </w:p>
    <w:p w14:paraId="52B22BA4" w14:textId="385D4F06" w:rsidR="00962145" w:rsidRDefault="00962145" w:rsidP="008D5EF0">
      <w:pPr>
        <w:pStyle w:val="ListParagraph"/>
        <w:numPr>
          <w:ilvl w:val="0"/>
          <w:numId w:val="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sz w:val="24"/>
          <w:szCs w:val="24"/>
        </w:rPr>
      </w:pPr>
      <w:r>
        <w:rPr>
          <w:sz w:val="24"/>
          <w:szCs w:val="24"/>
        </w:rPr>
        <w:t>References</w:t>
      </w:r>
      <w:bookmarkEnd w:id="14"/>
    </w:p>
    <w:p w14:paraId="52B22BA5" w14:textId="4B079FEA" w:rsidR="0003096F" w:rsidRDefault="007D080E" w:rsidP="007D080E">
      <w:r>
        <w:t xml:space="preserve">      </w:t>
      </w:r>
    </w:p>
    <w:p w14:paraId="113498D7" w14:textId="30EE043D" w:rsidR="00786C34" w:rsidRDefault="00786C34" w:rsidP="00786C34">
      <w:pPr>
        <w:ind w:left="720"/>
        <w:rPr>
          <w:sz w:val="24"/>
          <w:szCs w:val="24"/>
        </w:rPr>
      </w:pPr>
      <w:r w:rsidRPr="00A11911">
        <w:rPr>
          <w:sz w:val="24"/>
          <w:szCs w:val="24"/>
        </w:rPr>
        <w:t>Niosi, Michael (2012), “2010 Census Non-ID Processing Assessment Report,” 2010 Census Planning Memorandum No.  201 (Reissue), U.S.  Census Bureau, July 13, 2012.</w:t>
      </w:r>
    </w:p>
    <w:p w14:paraId="36255AD9" w14:textId="77777777" w:rsidR="00786C34" w:rsidRPr="00A11911" w:rsidRDefault="00786C34" w:rsidP="00786C34">
      <w:pPr>
        <w:ind w:left="720"/>
        <w:rPr>
          <w:sz w:val="24"/>
          <w:szCs w:val="24"/>
        </w:rPr>
      </w:pPr>
    </w:p>
    <w:p w14:paraId="689A923E" w14:textId="77777777" w:rsidR="008D5EF0" w:rsidRDefault="00786C34" w:rsidP="008D5EF0">
      <w:pPr>
        <w:ind w:left="720"/>
        <w:rPr>
          <w:sz w:val="24"/>
          <w:szCs w:val="24"/>
        </w:rPr>
      </w:pPr>
      <w:r w:rsidRPr="00A11911">
        <w:rPr>
          <w:sz w:val="24"/>
          <w:szCs w:val="24"/>
        </w:rPr>
        <w:t>Jackson, Geoff, et.  al.  (2012), “2010 Census Be Counted and Questionnaire Assistance Center</w:t>
      </w:r>
      <w:r>
        <w:rPr>
          <w:sz w:val="24"/>
          <w:szCs w:val="24"/>
        </w:rPr>
        <w:t xml:space="preserve"> </w:t>
      </w:r>
      <w:r w:rsidRPr="00A11911">
        <w:rPr>
          <w:sz w:val="24"/>
          <w:szCs w:val="24"/>
        </w:rPr>
        <w:t>Assessment Report</w:t>
      </w:r>
      <w:r>
        <w:rPr>
          <w:sz w:val="24"/>
          <w:szCs w:val="24"/>
        </w:rPr>
        <w:t>,</w:t>
      </w:r>
      <w:r w:rsidRPr="00A11911">
        <w:rPr>
          <w:sz w:val="24"/>
          <w:szCs w:val="24"/>
        </w:rPr>
        <w:t>” U</w:t>
      </w:r>
      <w:r>
        <w:rPr>
          <w:sz w:val="24"/>
          <w:szCs w:val="24"/>
        </w:rPr>
        <w:t>.S.  Census Bureau, May 8, 2012</w:t>
      </w:r>
    </w:p>
    <w:p w14:paraId="641E7D81" w14:textId="77777777" w:rsidR="008D5EF0" w:rsidRDefault="008D5EF0" w:rsidP="008D5EF0">
      <w:pPr>
        <w:ind w:left="720"/>
        <w:rPr>
          <w:sz w:val="24"/>
          <w:szCs w:val="24"/>
        </w:rPr>
      </w:pPr>
    </w:p>
    <w:p w14:paraId="793F95B7" w14:textId="42D44316" w:rsidR="00786C34" w:rsidRDefault="00786C34" w:rsidP="008D5EF0">
      <w:pPr>
        <w:ind w:left="720"/>
      </w:pPr>
      <w:r w:rsidRPr="00786C34">
        <w:rPr>
          <w:sz w:val="24"/>
          <w:szCs w:val="24"/>
        </w:rPr>
        <w:t xml:space="preserve">U.S. Census Bureau (November 2016), “2020 Census Operational Plan, Version 2,” October 31, 2016   </w:t>
      </w:r>
      <w:r>
        <w:t xml:space="preserve"> </w:t>
      </w:r>
    </w:p>
    <w:p w14:paraId="7E8EB629" w14:textId="77777777" w:rsidR="00786C34" w:rsidRDefault="00786C34" w:rsidP="007D080E"/>
    <w:p w14:paraId="52B22BA6" w14:textId="774476BA" w:rsidR="007D080E" w:rsidRPr="00591DDC" w:rsidRDefault="007D080E" w:rsidP="00535988">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jc w:val="center"/>
        <w:rPr>
          <w:bCs/>
          <w:color w:val="FF0000"/>
          <w:sz w:val="24"/>
          <w:szCs w:val="24"/>
        </w:rPr>
      </w:pPr>
    </w:p>
    <w:sectPr w:rsidR="007D080E" w:rsidRPr="00591DDC" w:rsidSect="00DF154A">
      <w:headerReference w:type="default" r:id="rId18"/>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2BAF" w14:textId="77777777" w:rsidR="00D70611" w:rsidRDefault="00D70611">
      <w:r>
        <w:separator/>
      </w:r>
    </w:p>
  </w:endnote>
  <w:endnote w:type="continuationSeparator" w:id="0">
    <w:p w14:paraId="52B22BB0" w14:textId="77777777" w:rsidR="00D70611" w:rsidRDefault="00D7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2BB2" w14:textId="5D76A9A6" w:rsidR="00D70611" w:rsidRDefault="00D70611" w:rsidP="00D47C0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312506"/>
      <w:docPartObj>
        <w:docPartGallery w:val="Page Numbers (Bottom of Page)"/>
        <w:docPartUnique/>
      </w:docPartObj>
    </w:sdtPr>
    <w:sdtEndPr/>
    <w:sdtContent>
      <w:p w14:paraId="52B22BB3" w14:textId="45A534E0" w:rsidR="00D70611" w:rsidRDefault="00D7061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2B22BB4" w14:textId="77777777" w:rsidR="00D70611" w:rsidRDefault="00D7061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0469"/>
      <w:docPartObj>
        <w:docPartGallery w:val="Page Numbers (Bottom of Page)"/>
        <w:docPartUnique/>
      </w:docPartObj>
    </w:sdtPr>
    <w:sdtEndPr>
      <w:rPr>
        <w:noProof/>
      </w:rPr>
    </w:sdtEndPr>
    <w:sdtContent>
      <w:p w14:paraId="6C13A59A" w14:textId="543F6337" w:rsidR="00D70611" w:rsidRDefault="00D70611">
        <w:pPr>
          <w:pStyle w:val="Footer"/>
          <w:jc w:val="center"/>
        </w:pPr>
        <w:r>
          <w:fldChar w:fldCharType="begin"/>
        </w:r>
        <w:r>
          <w:instrText xml:space="preserve"> PAGE   \* MERGEFORMAT </w:instrText>
        </w:r>
        <w:r>
          <w:fldChar w:fldCharType="separate"/>
        </w:r>
        <w:r w:rsidR="008F049D">
          <w:rPr>
            <w:noProof/>
          </w:rPr>
          <w:t>3</w:t>
        </w:r>
        <w:r>
          <w:rPr>
            <w:noProof/>
          </w:rPr>
          <w:fldChar w:fldCharType="end"/>
        </w:r>
      </w:p>
    </w:sdtContent>
  </w:sdt>
  <w:p w14:paraId="3A75BB95" w14:textId="77777777" w:rsidR="00D70611" w:rsidRDefault="00D70611" w:rsidP="00D47C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22BAD" w14:textId="77777777" w:rsidR="00D70611" w:rsidRDefault="00D70611">
      <w:r>
        <w:separator/>
      </w:r>
    </w:p>
  </w:footnote>
  <w:footnote w:type="continuationSeparator" w:id="0">
    <w:p w14:paraId="52B22BAE" w14:textId="77777777" w:rsidR="00D70611" w:rsidRDefault="00D70611">
      <w:r>
        <w:continuationSeparator/>
      </w:r>
    </w:p>
  </w:footnote>
  <w:footnote w:id="1">
    <w:p w14:paraId="2DDFEED6" w14:textId="144B46E2" w:rsidR="00D70611" w:rsidRDefault="00D70611" w:rsidP="00D70611">
      <w:pPr>
        <w:spacing w:after="120"/>
      </w:pPr>
      <w:r>
        <w:rPr>
          <w:rStyle w:val="FootnoteReference"/>
        </w:rPr>
        <w:footnoteRef/>
      </w:r>
      <w:r>
        <w:t xml:space="preserve"> </w:t>
      </w:r>
      <w:r w:rsidRPr="00713068">
        <w:t>A “</w:t>
      </w:r>
      <w:r w:rsidRPr="00713068">
        <w:rPr>
          <w:szCs w:val="22"/>
        </w:rPr>
        <w:t>Confirmed</w:t>
      </w:r>
      <w:r w:rsidRPr="00713068">
        <w:t xml:space="preserve"> geocode” in this document is defined as</w:t>
      </w:r>
      <w:r>
        <w:t xml:space="preserve"> m</w:t>
      </w:r>
      <w:r w:rsidRPr="00E358F3">
        <w:t>atched to a “In Census” H</w:t>
      </w:r>
      <w:r>
        <w:t xml:space="preserve">ousing </w:t>
      </w:r>
      <w:r w:rsidRPr="00E358F3">
        <w:t>U</w:t>
      </w:r>
      <w:r>
        <w:t>nit</w:t>
      </w:r>
      <w:r w:rsidRPr="00E358F3">
        <w:t>, T</w:t>
      </w:r>
      <w:r>
        <w:t xml:space="preserve">ransitory </w:t>
      </w:r>
      <w:r w:rsidRPr="00E358F3">
        <w:t>U</w:t>
      </w:r>
      <w:r>
        <w:t>nit</w:t>
      </w:r>
      <w:r w:rsidRPr="00E358F3">
        <w:t>, or G</w:t>
      </w:r>
      <w:r>
        <w:t xml:space="preserve">roup </w:t>
      </w:r>
      <w:r w:rsidRPr="00E358F3">
        <w:t>Q</w:t>
      </w:r>
      <w:r>
        <w:t>uarters</w:t>
      </w:r>
      <w:r w:rsidRPr="00E358F3">
        <w:t xml:space="preserve">  </w:t>
      </w:r>
    </w:p>
  </w:footnote>
  <w:footnote w:id="2">
    <w:p w14:paraId="236A680C" w14:textId="2DFD85CA" w:rsidR="00D70611" w:rsidRDefault="00D70611" w:rsidP="002D5837">
      <w:pPr>
        <w:pStyle w:val="FootnoteText"/>
      </w:pPr>
      <w:r w:rsidRPr="00BB1804">
        <w:rPr>
          <w:rStyle w:val="FootnoteReference"/>
          <w:sz w:val="24"/>
          <w:szCs w:val="24"/>
        </w:rPr>
        <w:footnoteRef/>
      </w:r>
      <w:r>
        <w:t xml:space="preserve"> 2020 Census Operational Plan</w:t>
      </w:r>
    </w:p>
    <w:p w14:paraId="720274DD" w14:textId="6A94BA03" w:rsidR="00D70611" w:rsidRDefault="00D70611" w:rsidP="002D5837">
      <w:pPr>
        <w:pStyle w:val="FootnoteText"/>
      </w:pPr>
      <w:r w:rsidRPr="00BB1804">
        <w:rPr>
          <w:sz w:val="24"/>
          <w:szCs w:val="24"/>
          <w:vertAlign w:val="superscript"/>
        </w:rPr>
        <w:t>3</w:t>
      </w:r>
      <w:r w:rsidRPr="005767D6">
        <w:rPr>
          <w:color w:val="FF0000"/>
        </w:rPr>
        <w:t xml:space="preserve"> </w:t>
      </w:r>
      <w:r w:rsidRPr="00EA114C">
        <w:rPr>
          <w:sz w:val="18"/>
          <w:szCs w:val="18"/>
        </w:rPr>
        <w:t xml:space="preserve"> </w:t>
      </w:r>
      <w:r w:rsidRPr="00BB1804">
        <w:t>The selection of the preferred address(es) is based on current available information, scoring hierarchy of MAF source codes (ranking of address sources), and ongoing research conducted by the Geography Division.  Multiple addresses can exist for a single MAF unit. To indicate which record is preferred for location and mailing purposes, MAF address record flags are used. A preferred record would have this flag set and a nonpreferred record would not.</w:t>
      </w:r>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1F304" w14:textId="0E2C86C1" w:rsidR="00D70611" w:rsidRDefault="00D70611" w:rsidP="00B34CC6">
    <w:pPr>
      <w:pStyle w:val="Header"/>
      <w:jc w:val="center"/>
    </w:pPr>
    <w:r>
      <w:t xml:space="preserve">Study Plan for the 2018 E2E CT Non-ID Processing Operational Assessment, Version </w:t>
    </w:r>
    <w:r w:rsidR="00B34CC6">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1">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3">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4">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5">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6">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7">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8">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0">
    <w:nsid w:val="0000000D"/>
    <w:multiLevelType w:val="singleLevel"/>
    <w:tmpl w:val="0000000D"/>
    <w:name w:val="WW8Num32"/>
    <w:lvl w:ilvl="0">
      <w:start w:val="1"/>
      <w:numFmt w:val="lowerLetter"/>
      <w:lvlText w:val="%1."/>
      <w:lvlJc w:val="left"/>
      <w:pPr>
        <w:tabs>
          <w:tab w:val="num" w:pos="1080"/>
        </w:tabs>
      </w:pPr>
    </w:lvl>
  </w:abstractNum>
  <w:abstractNum w:abstractNumId="11">
    <w:nsid w:val="01A131DA"/>
    <w:multiLevelType w:val="hybridMultilevel"/>
    <w:tmpl w:val="6E8A0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6AA46E9"/>
    <w:multiLevelType w:val="hybridMultilevel"/>
    <w:tmpl w:val="47701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08C10B8"/>
    <w:multiLevelType w:val="hybridMultilevel"/>
    <w:tmpl w:val="41AE2CE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6C5898"/>
    <w:multiLevelType w:val="hybridMultilevel"/>
    <w:tmpl w:val="1064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A06A14"/>
    <w:multiLevelType w:val="hybridMultilevel"/>
    <w:tmpl w:val="39200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0A277DB"/>
    <w:multiLevelType w:val="hybridMultilevel"/>
    <w:tmpl w:val="E0CA4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30A5653"/>
    <w:multiLevelType w:val="hybridMultilevel"/>
    <w:tmpl w:val="1242D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524A4E"/>
    <w:multiLevelType w:val="hybridMultilevel"/>
    <w:tmpl w:val="A392C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D40501"/>
    <w:multiLevelType w:val="hybridMultilevel"/>
    <w:tmpl w:val="41AE2CE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A7217E"/>
    <w:multiLevelType w:val="hybridMultilevel"/>
    <w:tmpl w:val="2EB8BD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5F141F"/>
    <w:multiLevelType w:val="hybridMultilevel"/>
    <w:tmpl w:val="2F0A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B612D7"/>
    <w:multiLevelType w:val="hybridMultilevel"/>
    <w:tmpl w:val="F8B83F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6">
    <w:nsid w:val="4CEF23B7"/>
    <w:multiLevelType w:val="hybridMultilevel"/>
    <w:tmpl w:val="B95A31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F93634"/>
    <w:multiLevelType w:val="hybridMultilevel"/>
    <w:tmpl w:val="339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BA24BA"/>
    <w:multiLevelType w:val="hybridMultilevel"/>
    <w:tmpl w:val="39DCFD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6008FB"/>
    <w:multiLevelType w:val="hybridMultilevel"/>
    <w:tmpl w:val="5F3C02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061466"/>
    <w:multiLevelType w:val="hybridMultilevel"/>
    <w:tmpl w:val="273EB7E8"/>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5F580383"/>
    <w:multiLevelType w:val="hybridMultilevel"/>
    <w:tmpl w:val="C64CDE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0A27B5E"/>
    <w:multiLevelType w:val="hybridMultilevel"/>
    <w:tmpl w:val="1062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BB388A"/>
    <w:multiLevelType w:val="multilevel"/>
    <w:tmpl w:val="CD943246"/>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75DA0693"/>
    <w:multiLevelType w:val="hybridMultilevel"/>
    <w:tmpl w:val="A1887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5323A"/>
    <w:multiLevelType w:val="hybridMultilevel"/>
    <w:tmpl w:val="B37AD560"/>
    <w:lvl w:ilvl="0" w:tplc="833879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16"/>
  </w:num>
  <w:num w:numId="4">
    <w:abstractNumId w:val="37"/>
  </w:num>
  <w:num w:numId="5">
    <w:abstractNumId w:val="32"/>
  </w:num>
  <w:num w:numId="6">
    <w:abstractNumId w:val="35"/>
  </w:num>
  <w:num w:numId="7">
    <w:abstractNumId w:val="19"/>
  </w:num>
  <w:num w:numId="8">
    <w:abstractNumId w:val="20"/>
  </w:num>
  <w:num w:numId="9">
    <w:abstractNumId w:val="24"/>
  </w:num>
  <w:num w:numId="10">
    <w:abstractNumId w:val="28"/>
  </w:num>
  <w:num w:numId="11">
    <w:abstractNumId w:val="34"/>
  </w:num>
  <w:num w:numId="12">
    <w:abstractNumId w:val="22"/>
  </w:num>
  <w:num w:numId="13">
    <w:abstractNumId w:val="31"/>
  </w:num>
  <w:num w:numId="14">
    <w:abstractNumId w:val="18"/>
  </w:num>
  <w:num w:numId="15">
    <w:abstractNumId w:val="27"/>
  </w:num>
  <w:num w:numId="16">
    <w:abstractNumId w:val="12"/>
  </w:num>
  <w:num w:numId="17">
    <w:abstractNumId w:val="11"/>
  </w:num>
  <w:num w:numId="18">
    <w:abstractNumId w:val="15"/>
  </w:num>
  <w:num w:numId="19">
    <w:abstractNumId w:val="17"/>
  </w:num>
  <w:num w:numId="20">
    <w:abstractNumId w:val="36"/>
  </w:num>
  <w:num w:numId="21">
    <w:abstractNumId w:val="26"/>
  </w:num>
  <w:num w:numId="22">
    <w:abstractNumId w:val="39"/>
  </w:num>
  <w:num w:numId="23">
    <w:abstractNumId w:val="21"/>
  </w:num>
  <w:num w:numId="24">
    <w:abstractNumId w:val="14"/>
  </w:num>
  <w:num w:numId="25">
    <w:abstractNumId w:val="13"/>
  </w:num>
  <w:num w:numId="26">
    <w:abstractNumId w:val="23"/>
  </w:num>
  <w:num w:numId="27">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CA" w:vendorID="64" w:dllVersion="131078" w:nlCheck="1" w:checkStyle="0"/>
  <w:activeWritingStyle w:appName="MSWord" w:lang="en-US" w:vendorID="64" w:dllVersion="131078" w:nlCheck="1" w:checkStyle="0"/>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00"/>
  <w:displayHorizontalDrawingGridEvery w:val="2"/>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FA4"/>
    <w:rsid w:val="00002CB1"/>
    <w:rsid w:val="00005AE7"/>
    <w:rsid w:val="000068A5"/>
    <w:rsid w:val="000105C2"/>
    <w:rsid w:val="000147BE"/>
    <w:rsid w:val="0001539C"/>
    <w:rsid w:val="00020B02"/>
    <w:rsid w:val="000210F9"/>
    <w:rsid w:val="00022CFF"/>
    <w:rsid w:val="00025A88"/>
    <w:rsid w:val="00027DE3"/>
    <w:rsid w:val="0003096F"/>
    <w:rsid w:val="000356E9"/>
    <w:rsid w:val="00035DE1"/>
    <w:rsid w:val="00043061"/>
    <w:rsid w:val="000436D2"/>
    <w:rsid w:val="00053AE4"/>
    <w:rsid w:val="00053D43"/>
    <w:rsid w:val="00054F0B"/>
    <w:rsid w:val="00060275"/>
    <w:rsid w:val="00061735"/>
    <w:rsid w:val="000625D4"/>
    <w:rsid w:val="000629F1"/>
    <w:rsid w:val="00065BF5"/>
    <w:rsid w:val="000664D8"/>
    <w:rsid w:val="00070368"/>
    <w:rsid w:val="00072EAF"/>
    <w:rsid w:val="00073557"/>
    <w:rsid w:val="0007388E"/>
    <w:rsid w:val="000769C0"/>
    <w:rsid w:val="00077655"/>
    <w:rsid w:val="00082650"/>
    <w:rsid w:val="0008330D"/>
    <w:rsid w:val="0008536D"/>
    <w:rsid w:val="00090130"/>
    <w:rsid w:val="00090561"/>
    <w:rsid w:val="000A677E"/>
    <w:rsid w:val="000B0956"/>
    <w:rsid w:val="000B0F81"/>
    <w:rsid w:val="000C3A38"/>
    <w:rsid w:val="000C424C"/>
    <w:rsid w:val="000C4E46"/>
    <w:rsid w:val="000D1056"/>
    <w:rsid w:val="000D51F3"/>
    <w:rsid w:val="000D5835"/>
    <w:rsid w:val="000D7D71"/>
    <w:rsid w:val="000E0CFD"/>
    <w:rsid w:val="000E1142"/>
    <w:rsid w:val="000E1321"/>
    <w:rsid w:val="000E6471"/>
    <w:rsid w:val="000F5E7F"/>
    <w:rsid w:val="0011041E"/>
    <w:rsid w:val="00110984"/>
    <w:rsid w:val="00124F1E"/>
    <w:rsid w:val="00125708"/>
    <w:rsid w:val="001271E2"/>
    <w:rsid w:val="00127490"/>
    <w:rsid w:val="00127DCD"/>
    <w:rsid w:val="0013062F"/>
    <w:rsid w:val="001317B8"/>
    <w:rsid w:val="001336CD"/>
    <w:rsid w:val="001347E9"/>
    <w:rsid w:val="00135FB9"/>
    <w:rsid w:val="00146DAD"/>
    <w:rsid w:val="00147003"/>
    <w:rsid w:val="00150124"/>
    <w:rsid w:val="00151127"/>
    <w:rsid w:val="00153434"/>
    <w:rsid w:val="001548A0"/>
    <w:rsid w:val="00155A72"/>
    <w:rsid w:val="00161280"/>
    <w:rsid w:val="00163E29"/>
    <w:rsid w:val="00164831"/>
    <w:rsid w:val="001664AB"/>
    <w:rsid w:val="00172DDF"/>
    <w:rsid w:val="0017317A"/>
    <w:rsid w:val="00173244"/>
    <w:rsid w:val="00177930"/>
    <w:rsid w:val="00177CA2"/>
    <w:rsid w:val="001832B8"/>
    <w:rsid w:val="0018401B"/>
    <w:rsid w:val="0018684F"/>
    <w:rsid w:val="00191981"/>
    <w:rsid w:val="001934C1"/>
    <w:rsid w:val="00194F78"/>
    <w:rsid w:val="001A4B90"/>
    <w:rsid w:val="001B0E46"/>
    <w:rsid w:val="001B1386"/>
    <w:rsid w:val="001B5034"/>
    <w:rsid w:val="001C0524"/>
    <w:rsid w:val="001C0CC7"/>
    <w:rsid w:val="001C1DE8"/>
    <w:rsid w:val="001C2409"/>
    <w:rsid w:val="001C32BC"/>
    <w:rsid w:val="001C78A3"/>
    <w:rsid w:val="001C7F40"/>
    <w:rsid w:val="001D00F6"/>
    <w:rsid w:val="001D0853"/>
    <w:rsid w:val="001D64D3"/>
    <w:rsid w:val="001E5580"/>
    <w:rsid w:val="001E5977"/>
    <w:rsid w:val="001E6E40"/>
    <w:rsid w:val="001E74D5"/>
    <w:rsid w:val="001F3F1F"/>
    <w:rsid w:val="00200ACA"/>
    <w:rsid w:val="00203CE8"/>
    <w:rsid w:val="00204D2B"/>
    <w:rsid w:val="00205AF3"/>
    <w:rsid w:val="002067A4"/>
    <w:rsid w:val="002130BB"/>
    <w:rsid w:val="002130CD"/>
    <w:rsid w:val="002163E6"/>
    <w:rsid w:val="002177EB"/>
    <w:rsid w:val="00222AB7"/>
    <w:rsid w:val="00222C75"/>
    <w:rsid w:val="00224DFF"/>
    <w:rsid w:val="002266F8"/>
    <w:rsid w:val="00231AC6"/>
    <w:rsid w:val="002344F2"/>
    <w:rsid w:val="00235F33"/>
    <w:rsid w:val="002402D0"/>
    <w:rsid w:val="00241D1F"/>
    <w:rsid w:val="002423F2"/>
    <w:rsid w:val="002436E2"/>
    <w:rsid w:val="002456EB"/>
    <w:rsid w:val="002550A6"/>
    <w:rsid w:val="00255C56"/>
    <w:rsid w:val="002564DC"/>
    <w:rsid w:val="0025684B"/>
    <w:rsid w:val="00263E63"/>
    <w:rsid w:val="00270EDF"/>
    <w:rsid w:val="00276E23"/>
    <w:rsid w:val="002770EC"/>
    <w:rsid w:val="00281608"/>
    <w:rsid w:val="00283352"/>
    <w:rsid w:val="00284C8C"/>
    <w:rsid w:val="00286748"/>
    <w:rsid w:val="002923F7"/>
    <w:rsid w:val="002952CC"/>
    <w:rsid w:val="002A0463"/>
    <w:rsid w:val="002A1079"/>
    <w:rsid w:val="002A1D49"/>
    <w:rsid w:val="002A745B"/>
    <w:rsid w:val="002B3255"/>
    <w:rsid w:val="002B347F"/>
    <w:rsid w:val="002B72F9"/>
    <w:rsid w:val="002C0003"/>
    <w:rsid w:val="002C22B7"/>
    <w:rsid w:val="002C4FA0"/>
    <w:rsid w:val="002C5E0B"/>
    <w:rsid w:val="002D14D7"/>
    <w:rsid w:val="002D38EA"/>
    <w:rsid w:val="002D519E"/>
    <w:rsid w:val="002D5837"/>
    <w:rsid w:val="002E0DFB"/>
    <w:rsid w:val="002E79BA"/>
    <w:rsid w:val="002F211F"/>
    <w:rsid w:val="002F306D"/>
    <w:rsid w:val="002F3E48"/>
    <w:rsid w:val="002F51A1"/>
    <w:rsid w:val="002F60B0"/>
    <w:rsid w:val="002F6101"/>
    <w:rsid w:val="002F7143"/>
    <w:rsid w:val="0031278C"/>
    <w:rsid w:val="0031673E"/>
    <w:rsid w:val="00321D74"/>
    <w:rsid w:val="00322133"/>
    <w:rsid w:val="00325B30"/>
    <w:rsid w:val="00333183"/>
    <w:rsid w:val="003350B0"/>
    <w:rsid w:val="003368C6"/>
    <w:rsid w:val="0034013E"/>
    <w:rsid w:val="00340A0E"/>
    <w:rsid w:val="00341D46"/>
    <w:rsid w:val="00343078"/>
    <w:rsid w:val="00347B37"/>
    <w:rsid w:val="00350CC3"/>
    <w:rsid w:val="00350CD9"/>
    <w:rsid w:val="003510DC"/>
    <w:rsid w:val="00356C1B"/>
    <w:rsid w:val="003620A4"/>
    <w:rsid w:val="003666CD"/>
    <w:rsid w:val="00366956"/>
    <w:rsid w:val="00367A63"/>
    <w:rsid w:val="003725CE"/>
    <w:rsid w:val="00372D96"/>
    <w:rsid w:val="0037501C"/>
    <w:rsid w:val="00375139"/>
    <w:rsid w:val="00376847"/>
    <w:rsid w:val="00376E1F"/>
    <w:rsid w:val="00377E36"/>
    <w:rsid w:val="0038318D"/>
    <w:rsid w:val="00386CD6"/>
    <w:rsid w:val="00390287"/>
    <w:rsid w:val="003937E4"/>
    <w:rsid w:val="0039382D"/>
    <w:rsid w:val="003A1A43"/>
    <w:rsid w:val="003A3787"/>
    <w:rsid w:val="003A4588"/>
    <w:rsid w:val="003A63B3"/>
    <w:rsid w:val="003B56D0"/>
    <w:rsid w:val="003C4E6A"/>
    <w:rsid w:val="003C5C2A"/>
    <w:rsid w:val="003D4680"/>
    <w:rsid w:val="003D4DDD"/>
    <w:rsid w:val="003D598A"/>
    <w:rsid w:val="003E1A7A"/>
    <w:rsid w:val="003E1ACC"/>
    <w:rsid w:val="003E1F40"/>
    <w:rsid w:val="003E2C92"/>
    <w:rsid w:val="003E4AF1"/>
    <w:rsid w:val="003E7973"/>
    <w:rsid w:val="003F14E1"/>
    <w:rsid w:val="003F1BC5"/>
    <w:rsid w:val="003F275D"/>
    <w:rsid w:val="003F3B36"/>
    <w:rsid w:val="00401F6C"/>
    <w:rsid w:val="0040345A"/>
    <w:rsid w:val="00406E9F"/>
    <w:rsid w:val="00410AC1"/>
    <w:rsid w:val="00411F3E"/>
    <w:rsid w:val="00412E07"/>
    <w:rsid w:val="00415E32"/>
    <w:rsid w:val="004179C9"/>
    <w:rsid w:val="00421359"/>
    <w:rsid w:val="00427532"/>
    <w:rsid w:val="004276A8"/>
    <w:rsid w:val="00431018"/>
    <w:rsid w:val="004317A5"/>
    <w:rsid w:val="004329AA"/>
    <w:rsid w:val="00437C66"/>
    <w:rsid w:val="00454E67"/>
    <w:rsid w:val="004626B3"/>
    <w:rsid w:val="00463ED1"/>
    <w:rsid w:val="00464EDC"/>
    <w:rsid w:val="00470583"/>
    <w:rsid w:val="0048184D"/>
    <w:rsid w:val="00481C27"/>
    <w:rsid w:val="00484FA7"/>
    <w:rsid w:val="004878CA"/>
    <w:rsid w:val="00494165"/>
    <w:rsid w:val="004A15AA"/>
    <w:rsid w:val="004A2490"/>
    <w:rsid w:val="004A2A69"/>
    <w:rsid w:val="004B10D2"/>
    <w:rsid w:val="004B6871"/>
    <w:rsid w:val="004C6156"/>
    <w:rsid w:val="004C6D2F"/>
    <w:rsid w:val="004D039A"/>
    <w:rsid w:val="004D43EF"/>
    <w:rsid w:val="004D6AA1"/>
    <w:rsid w:val="004E1566"/>
    <w:rsid w:val="004F13D0"/>
    <w:rsid w:val="004F1940"/>
    <w:rsid w:val="004F255D"/>
    <w:rsid w:val="004F2C0D"/>
    <w:rsid w:val="004F698F"/>
    <w:rsid w:val="004F70A0"/>
    <w:rsid w:val="005012CA"/>
    <w:rsid w:val="00503217"/>
    <w:rsid w:val="00503E7A"/>
    <w:rsid w:val="0051308D"/>
    <w:rsid w:val="005162F7"/>
    <w:rsid w:val="00520962"/>
    <w:rsid w:val="00521E7B"/>
    <w:rsid w:val="00524471"/>
    <w:rsid w:val="00527B32"/>
    <w:rsid w:val="0053027C"/>
    <w:rsid w:val="005326E4"/>
    <w:rsid w:val="00535988"/>
    <w:rsid w:val="005366E0"/>
    <w:rsid w:val="00543624"/>
    <w:rsid w:val="005453F1"/>
    <w:rsid w:val="00545476"/>
    <w:rsid w:val="00546324"/>
    <w:rsid w:val="005520EF"/>
    <w:rsid w:val="005531EF"/>
    <w:rsid w:val="005535D8"/>
    <w:rsid w:val="00553718"/>
    <w:rsid w:val="005554D7"/>
    <w:rsid w:val="00557C20"/>
    <w:rsid w:val="00560878"/>
    <w:rsid w:val="00560F4D"/>
    <w:rsid w:val="005636F7"/>
    <w:rsid w:val="00563CC3"/>
    <w:rsid w:val="005767D6"/>
    <w:rsid w:val="00583D8C"/>
    <w:rsid w:val="00586449"/>
    <w:rsid w:val="00590198"/>
    <w:rsid w:val="00590F9C"/>
    <w:rsid w:val="00591DDC"/>
    <w:rsid w:val="005A4B25"/>
    <w:rsid w:val="005A5377"/>
    <w:rsid w:val="005A76CB"/>
    <w:rsid w:val="005B45A2"/>
    <w:rsid w:val="005C189B"/>
    <w:rsid w:val="005C66A3"/>
    <w:rsid w:val="005C727E"/>
    <w:rsid w:val="005D3C1E"/>
    <w:rsid w:val="005D528D"/>
    <w:rsid w:val="005E06BF"/>
    <w:rsid w:val="005E1DC8"/>
    <w:rsid w:val="005E3F57"/>
    <w:rsid w:val="005F3DA9"/>
    <w:rsid w:val="005F459A"/>
    <w:rsid w:val="005F4C62"/>
    <w:rsid w:val="005F4FFC"/>
    <w:rsid w:val="005F59B4"/>
    <w:rsid w:val="005F5EF9"/>
    <w:rsid w:val="005F6771"/>
    <w:rsid w:val="005F6917"/>
    <w:rsid w:val="0060290E"/>
    <w:rsid w:val="00605784"/>
    <w:rsid w:val="00607F2F"/>
    <w:rsid w:val="00610808"/>
    <w:rsid w:val="00617EE6"/>
    <w:rsid w:val="00621A1C"/>
    <w:rsid w:val="006220B9"/>
    <w:rsid w:val="00632147"/>
    <w:rsid w:val="00635FF9"/>
    <w:rsid w:val="0063625C"/>
    <w:rsid w:val="00641C24"/>
    <w:rsid w:val="006525D2"/>
    <w:rsid w:val="00656B19"/>
    <w:rsid w:val="00661F07"/>
    <w:rsid w:val="00665128"/>
    <w:rsid w:val="00667845"/>
    <w:rsid w:val="006702E5"/>
    <w:rsid w:val="00672534"/>
    <w:rsid w:val="00676ED6"/>
    <w:rsid w:val="00677902"/>
    <w:rsid w:val="00692FD1"/>
    <w:rsid w:val="00694E34"/>
    <w:rsid w:val="00695FE0"/>
    <w:rsid w:val="006A6FBF"/>
    <w:rsid w:val="006A7A9A"/>
    <w:rsid w:val="006B0880"/>
    <w:rsid w:val="006B1ED7"/>
    <w:rsid w:val="006B2FFD"/>
    <w:rsid w:val="006B3A69"/>
    <w:rsid w:val="006C1F93"/>
    <w:rsid w:val="006C5825"/>
    <w:rsid w:val="006C6178"/>
    <w:rsid w:val="006D07A5"/>
    <w:rsid w:val="006D0932"/>
    <w:rsid w:val="006D3DE1"/>
    <w:rsid w:val="006D5D86"/>
    <w:rsid w:val="006E2BC5"/>
    <w:rsid w:val="006E2E6E"/>
    <w:rsid w:val="006E4BA2"/>
    <w:rsid w:val="006F06FE"/>
    <w:rsid w:val="00705E3E"/>
    <w:rsid w:val="007067DE"/>
    <w:rsid w:val="007116F4"/>
    <w:rsid w:val="00713C18"/>
    <w:rsid w:val="007169D8"/>
    <w:rsid w:val="0072160B"/>
    <w:rsid w:val="0072208E"/>
    <w:rsid w:val="0072661B"/>
    <w:rsid w:val="00730A60"/>
    <w:rsid w:val="00730C59"/>
    <w:rsid w:val="00732B1C"/>
    <w:rsid w:val="00734362"/>
    <w:rsid w:val="00741A9B"/>
    <w:rsid w:val="007445AB"/>
    <w:rsid w:val="00745005"/>
    <w:rsid w:val="00747C67"/>
    <w:rsid w:val="00751DEF"/>
    <w:rsid w:val="00761208"/>
    <w:rsid w:val="00761515"/>
    <w:rsid w:val="0076609D"/>
    <w:rsid w:val="0076695C"/>
    <w:rsid w:val="007671BA"/>
    <w:rsid w:val="00772C4C"/>
    <w:rsid w:val="0077637D"/>
    <w:rsid w:val="00777383"/>
    <w:rsid w:val="00782C22"/>
    <w:rsid w:val="00785CDB"/>
    <w:rsid w:val="00786C34"/>
    <w:rsid w:val="00792071"/>
    <w:rsid w:val="00795BA0"/>
    <w:rsid w:val="00796A08"/>
    <w:rsid w:val="00797A36"/>
    <w:rsid w:val="007A2172"/>
    <w:rsid w:val="007A4F16"/>
    <w:rsid w:val="007A6DF9"/>
    <w:rsid w:val="007B2B07"/>
    <w:rsid w:val="007B3E4F"/>
    <w:rsid w:val="007B65BD"/>
    <w:rsid w:val="007B7B0E"/>
    <w:rsid w:val="007B7D70"/>
    <w:rsid w:val="007C108C"/>
    <w:rsid w:val="007C4A3B"/>
    <w:rsid w:val="007C622C"/>
    <w:rsid w:val="007D080E"/>
    <w:rsid w:val="007D084E"/>
    <w:rsid w:val="007E00EB"/>
    <w:rsid w:val="007E0B6C"/>
    <w:rsid w:val="007E53D6"/>
    <w:rsid w:val="007E7A28"/>
    <w:rsid w:val="007F1F42"/>
    <w:rsid w:val="007F4187"/>
    <w:rsid w:val="007F4596"/>
    <w:rsid w:val="007F72AA"/>
    <w:rsid w:val="00800D47"/>
    <w:rsid w:val="00801D45"/>
    <w:rsid w:val="008040E7"/>
    <w:rsid w:val="00805987"/>
    <w:rsid w:val="00805B94"/>
    <w:rsid w:val="00810B49"/>
    <w:rsid w:val="008150E1"/>
    <w:rsid w:val="0082063F"/>
    <w:rsid w:val="008206D2"/>
    <w:rsid w:val="00822EF6"/>
    <w:rsid w:val="00824CB6"/>
    <w:rsid w:val="008312A5"/>
    <w:rsid w:val="00833507"/>
    <w:rsid w:val="00833A31"/>
    <w:rsid w:val="0084032A"/>
    <w:rsid w:val="00840E25"/>
    <w:rsid w:val="008459BE"/>
    <w:rsid w:val="00847A23"/>
    <w:rsid w:val="008502E8"/>
    <w:rsid w:val="008517BC"/>
    <w:rsid w:val="00853265"/>
    <w:rsid w:val="008563DD"/>
    <w:rsid w:val="008631F9"/>
    <w:rsid w:val="008640BD"/>
    <w:rsid w:val="0086754C"/>
    <w:rsid w:val="00871106"/>
    <w:rsid w:val="008729E4"/>
    <w:rsid w:val="00873583"/>
    <w:rsid w:val="00875F71"/>
    <w:rsid w:val="008816B2"/>
    <w:rsid w:val="0088525C"/>
    <w:rsid w:val="00890AEC"/>
    <w:rsid w:val="008A00F7"/>
    <w:rsid w:val="008A3D28"/>
    <w:rsid w:val="008A48B7"/>
    <w:rsid w:val="008B39C8"/>
    <w:rsid w:val="008C0B95"/>
    <w:rsid w:val="008C0D42"/>
    <w:rsid w:val="008C53BA"/>
    <w:rsid w:val="008D14A9"/>
    <w:rsid w:val="008D3071"/>
    <w:rsid w:val="008D5EF0"/>
    <w:rsid w:val="008E0538"/>
    <w:rsid w:val="008E1A29"/>
    <w:rsid w:val="008E4A46"/>
    <w:rsid w:val="008E5D21"/>
    <w:rsid w:val="008F035E"/>
    <w:rsid w:val="008F049D"/>
    <w:rsid w:val="008F1BA4"/>
    <w:rsid w:val="008F215A"/>
    <w:rsid w:val="008F22AC"/>
    <w:rsid w:val="008F5967"/>
    <w:rsid w:val="00901861"/>
    <w:rsid w:val="00902BE0"/>
    <w:rsid w:val="00903CE2"/>
    <w:rsid w:val="00904A37"/>
    <w:rsid w:val="00913DD2"/>
    <w:rsid w:val="00914C35"/>
    <w:rsid w:val="00914E97"/>
    <w:rsid w:val="009168AE"/>
    <w:rsid w:val="00924835"/>
    <w:rsid w:val="00924B15"/>
    <w:rsid w:val="00926884"/>
    <w:rsid w:val="00930811"/>
    <w:rsid w:val="00931FD2"/>
    <w:rsid w:val="00933019"/>
    <w:rsid w:val="00934852"/>
    <w:rsid w:val="009353A9"/>
    <w:rsid w:val="00937D0C"/>
    <w:rsid w:val="00941012"/>
    <w:rsid w:val="00952866"/>
    <w:rsid w:val="00954D75"/>
    <w:rsid w:val="00956806"/>
    <w:rsid w:val="00956A93"/>
    <w:rsid w:val="00962145"/>
    <w:rsid w:val="00962570"/>
    <w:rsid w:val="009645B0"/>
    <w:rsid w:val="00966CE5"/>
    <w:rsid w:val="00970107"/>
    <w:rsid w:val="009836F3"/>
    <w:rsid w:val="009841B6"/>
    <w:rsid w:val="00986985"/>
    <w:rsid w:val="00987B0A"/>
    <w:rsid w:val="00990A5B"/>
    <w:rsid w:val="00991EE6"/>
    <w:rsid w:val="00992E6A"/>
    <w:rsid w:val="009971B1"/>
    <w:rsid w:val="009A2F67"/>
    <w:rsid w:val="009A3A2E"/>
    <w:rsid w:val="009A4363"/>
    <w:rsid w:val="009A4CF4"/>
    <w:rsid w:val="009A7D9E"/>
    <w:rsid w:val="009B229B"/>
    <w:rsid w:val="009B516B"/>
    <w:rsid w:val="009B75F7"/>
    <w:rsid w:val="009C0228"/>
    <w:rsid w:val="009C24CD"/>
    <w:rsid w:val="009C4A65"/>
    <w:rsid w:val="009C7F69"/>
    <w:rsid w:val="009D0466"/>
    <w:rsid w:val="009D1382"/>
    <w:rsid w:val="009D192E"/>
    <w:rsid w:val="009D7D9A"/>
    <w:rsid w:val="009E10CB"/>
    <w:rsid w:val="009E10D3"/>
    <w:rsid w:val="009E429E"/>
    <w:rsid w:val="009E468B"/>
    <w:rsid w:val="009F1374"/>
    <w:rsid w:val="009F3CD1"/>
    <w:rsid w:val="009F7606"/>
    <w:rsid w:val="00A00BFF"/>
    <w:rsid w:val="00A01A84"/>
    <w:rsid w:val="00A0344D"/>
    <w:rsid w:val="00A04137"/>
    <w:rsid w:val="00A0486B"/>
    <w:rsid w:val="00A14901"/>
    <w:rsid w:val="00A22A4E"/>
    <w:rsid w:val="00A22B29"/>
    <w:rsid w:val="00A314FD"/>
    <w:rsid w:val="00A31D2D"/>
    <w:rsid w:val="00A328EF"/>
    <w:rsid w:val="00A40960"/>
    <w:rsid w:val="00A50109"/>
    <w:rsid w:val="00A53198"/>
    <w:rsid w:val="00A55559"/>
    <w:rsid w:val="00A5688B"/>
    <w:rsid w:val="00A67DAC"/>
    <w:rsid w:val="00A702B1"/>
    <w:rsid w:val="00A74A2A"/>
    <w:rsid w:val="00A75369"/>
    <w:rsid w:val="00A75CDE"/>
    <w:rsid w:val="00A7785C"/>
    <w:rsid w:val="00A8261C"/>
    <w:rsid w:val="00A85D3F"/>
    <w:rsid w:val="00A860D1"/>
    <w:rsid w:val="00A863C7"/>
    <w:rsid w:val="00A914E0"/>
    <w:rsid w:val="00AA06C3"/>
    <w:rsid w:val="00AA1544"/>
    <w:rsid w:val="00AB7BA5"/>
    <w:rsid w:val="00AC0815"/>
    <w:rsid w:val="00AC16E6"/>
    <w:rsid w:val="00AC1F2E"/>
    <w:rsid w:val="00AC637E"/>
    <w:rsid w:val="00AD04A3"/>
    <w:rsid w:val="00AD100F"/>
    <w:rsid w:val="00AD5117"/>
    <w:rsid w:val="00AD7F83"/>
    <w:rsid w:val="00AE3451"/>
    <w:rsid w:val="00AE3B32"/>
    <w:rsid w:val="00AE451E"/>
    <w:rsid w:val="00AE48DF"/>
    <w:rsid w:val="00AF25B2"/>
    <w:rsid w:val="00B03308"/>
    <w:rsid w:val="00B06177"/>
    <w:rsid w:val="00B06367"/>
    <w:rsid w:val="00B12DA8"/>
    <w:rsid w:val="00B14DCD"/>
    <w:rsid w:val="00B22B0A"/>
    <w:rsid w:val="00B2416E"/>
    <w:rsid w:val="00B27758"/>
    <w:rsid w:val="00B34CC6"/>
    <w:rsid w:val="00B362F5"/>
    <w:rsid w:val="00B40686"/>
    <w:rsid w:val="00B43116"/>
    <w:rsid w:val="00B44DE5"/>
    <w:rsid w:val="00B4538B"/>
    <w:rsid w:val="00B47556"/>
    <w:rsid w:val="00B520B3"/>
    <w:rsid w:val="00B526C2"/>
    <w:rsid w:val="00B53C1D"/>
    <w:rsid w:val="00B6029C"/>
    <w:rsid w:val="00B622C4"/>
    <w:rsid w:val="00B65799"/>
    <w:rsid w:val="00B658DF"/>
    <w:rsid w:val="00B71C3B"/>
    <w:rsid w:val="00B732B5"/>
    <w:rsid w:val="00B74B74"/>
    <w:rsid w:val="00B82CC5"/>
    <w:rsid w:val="00B84078"/>
    <w:rsid w:val="00B845C8"/>
    <w:rsid w:val="00B84943"/>
    <w:rsid w:val="00B86364"/>
    <w:rsid w:val="00B909D5"/>
    <w:rsid w:val="00B91914"/>
    <w:rsid w:val="00BA05E2"/>
    <w:rsid w:val="00BA096E"/>
    <w:rsid w:val="00BA45E4"/>
    <w:rsid w:val="00BB1016"/>
    <w:rsid w:val="00BB1804"/>
    <w:rsid w:val="00BB190B"/>
    <w:rsid w:val="00BB1EEA"/>
    <w:rsid w:val="00BB6F9A"/>
    <w:rsid w:val="00BB7A17"/>
    <w:rsid w:val="00BB7E34"/>
    <w:rsid w:val="00BC0630"/>
    <w:rsid w:val="00BC1ED5"/>
    <w:rsid w:val="00BC1F78"/>
    <w:rsid w:val="00BC2B38"/>
    <w:rsid w:val="00BC6544"/>
    <w:rsid w:val="00BC656F"/>
    <w:rsid w:val="00BC6924"/>
    <w:rsid w:val="00BC6CC1"/>
    <w:rsid w:val="00BD0069"/>
    <w:rsid w:val="00BD1E31"/>
    <w:rsid w:val="00BD47AD"/>
    <w:rsid w:val="00BE0C91"/>
    <w:rsid w:val="00BE0DEC"/>
    <w:rsid w:val="00BE4F76"/>
    <w:rsid w:val="00BE626D"/>
    <w:rsid w:val="00BF099C"/>
    <w:rsid w:val="00BF3211"/>
    <w:rsid w:val="00BF3F21"/>
    <w:rsid w:val="00BF426D"/>
    <w:rsid w:val="00BF7B2D"/>
    <w:rsid w:val="00C02B59"/>
    <w:rsid w:val="00C0304D"/>
    <w:rsid w:val="00C041A7"/>
    <w:rsid w:val="00C04958"/>
    <w:rsid w:val="00C058F1"/>
    <w:rsid w:val="00C12529"/>
    <w:rsid w:val="00C13A2C"/>
    <w:rsid w:val="00C13F8A"/>
    <w:rsid w:val="00C15567"/>
    <w:rsid w:val="00C22C51"/>
    <w:rsid w:val="00C237CA"/>
    <w:rsid w:val="00C26414"/>
    <w:rsid w:val="00C27873"/>
    <w:rsid w:val="00C27CF9"/>
    <w:rsid w:val="00C3021C"/>
    <w:rsid w:val="00C3295E"/>
    <w:rsid w:val="00C33994"/>
    <w:rsid w:val="00C3518B"/>
    <w:rsid w:val="00C37C6B"/>
    <w:rsid w:val="00C452DD"/>
    <w:rsid w:val="00C4684B"/>
    <w:rsid w:val="00C46DBC"/>
    <w:rsid w:val="00C5054B"/>
    <w:rsid w:val="00C52B28"/>
    <w:rsid w:val="00C55F4F"/>
    <w:rsid w:val="00C566D1"/>
    <w:rsid w:val="00C66E8E"/>
    <w:rsid w:val="00C670F2"/>
    <w:rsid w:val="00C70927"/>
    <w:rsid w:val="00C70F15"/>
    <w:rsid w:val="00C73FCD"/>
    <w:rsid w:val="00C76529"/>
    <w:rsid w:val="00C77593"/>
    <w:rsid w:val="00C805B5"/>
    <w:rsid w:val="00C85ABD"/>
    <w:rsid w:val="00C86804"/>
    <w:rsid w:val="00C86A68"/>
    <w:rsid w:val="00C903E3"/>
    <w:rsid w:val="00C90793"/>
    <w:rsid w:val="00C90C01"/>
    <w:rsid w:val="00C9133A"/>
    <w:rsid w:val="00C92018"/>
    <w:rsid w:val="00C92AC1"/>
    <w:rsid w:val="00C94254"/>
    <w:rsid w:val="00C963EE"/>
    <w:rsid w:val="00C972FC"/>
    <w:rsid w:val="00CA0235"/>
    <w:rsid w:val="00CA2C6F"/>
    <w:rsid w:val="00CB6EA4"/>
    <w:rsid w:val="00CB77B0"/>
    <w:rsid w:val="00CC0AA7"/>
    <w:rsid w:val="00CC41C0"/>
    <w:rsid w:val="00CC440D"/>
    <w:rsid w:val="00CD1202"/>
    <w:rsid w:val="00CD48E3"/>
    <w:rsid w:val="00CD6661"/>
    <w:rsid w:val="00CF2978"/>
    <w:rsid w:val="00CF6557"/>
    <w:rsid w:val="00D03806"/>
    <w:rsid w:val="00D047AA"/>
    <w:rsid w:val="00D06815"/>
    <w:rsid w:val="00D10D2D"/>
    <w:rsid w:val="00D11A5D"/>
    <w:rsid w:val="00D11A6D"/>
    <w:rsid w:val="00D16A9C"/>
    <w:rsid w:val="00D210A5"/>
    <w:rsid w:val="00D23F96"/>
    <w:rsid w:val="00D32EC2"/>
    <w:rsid w:val="00D36FB3"/>
    <w:rsid w:val="00D375DF"/>
    <w:rsid w:val="00D37A2C"/>
    <w:rsid w:val="00D40DE4"/>
    <w:rsid w:val="00D432E4"/>
    <w:rsid w:val="00D45D7B"/>
    <w:rsid w:val="00D467EF"/>
    <w:rsid w:val="00D46905"/>
    <w:rsid w:val="00D47C09"/>
    <w:rsid w:val="00D540BF"/>
    <w:rsid w:val="00D56A0B"/>
    <w:rsid w:val="00D572AC"/>
    <w:rsid w:val="00D61A8B"/>
    <w:rsid w:val="00D66753"/>
    <w:rsid w:val="00D70611"/>
    <w:rsid w:val="00D74BD4"/>
    <w:rsid w:val="00D80C3B"/>
    <w:rsid w:val="00D845E4"/>
    <w:rsid w:val="00D86A0A"/>
    <w:rsid w:val="00D912C7"/>
    <w:rsid w:val="00D9208C"/>
    <w:rsid w:val="00D97F5F"/>
    <w:rsid w:val="00DA0624"/>
    <w:rsid w:val="00DB1642"/>
    <w:rsid w:val="00DB18BD"/>
    <w:rsid w:val="00DB4B00"/>
    <w:rsid w:val="00DB52BC"/>
    <w:rsid w:val="00DB5FC6"/>
    <w:rsid w:val="00DB6010"/>
    <w:rsid w:val="00DC0A9B"/>
    <w:rsid w:val="00DC1425"/>
    <w:rsid w:val="00DC4BE9"/>
    <w:rsid w:val="00DD0019"/>
    <w:rsid w:val="00DD0FF7"/>
    <w:rsid w:val="00DD3E12"/>
    <w:rsid w:val="00DE0925"/>
    <w:rsid w:val="00DE5D47"/>
    <w:rsid w:val="00DE66BD"/>
    <w:rsid w:val="00DE7C12"/>
    <w:rsid w:val="00DF154A"/>
    <w:rsid w:val="00DF4336"/>
    <w:rsid w:val="00DF51D3"/>
    <w:rsid w:val="00E01CFA"/>
    <w:rsid w:val="00E06468"/>
    <w:rsid w:val="00E10156"/>
    <w:rsid w:val="00E10ACA"/>
    <w:rsid w:val="00E176C4"/>
    <w:rsid w:val="00E2199C"/>
    <w:rsid w:val="00E22AE0"/>
    <w:rsid w:val="00E246D1"/>
    <w:rsid w:val="00E30878"/>
    <w:rsid w:val="00E3320E"/>
    <w:rsid w:val="00E36344"/>
    <w:rsid w:val="00E40C8F"/>
    <w:rsid w:val="00E454F2"/>
    <w:rsid w:val="00E46C40"/>
    <w:rsid w:val="00E47C66"/>
    <w:rsid w:val="00E510E7"/>
    <w:rsid w:val="00E54028"/>
    <w:rsid w:val="00E55729"/>
    <w:rsid w:val="00E56F13"/>
    <w:rsid w:val="00E60302"/>
    <w:rsid w:val="00E61DCB"/>
    <w:rsid w:val="00E65724"/>
    <w:rsid w:val="00E658DA"/>
    <w:rsid w:val="00E65D3A"/>
    <w:rsid w:val="00E6759D"/>
    <w:rsid w:val="00E710C1"/>
    <w:rsid w:val="00E71244"/>
    <w:rsid w:val="00E72157"/>
    <w:rsid w:val="00E722E9"/>
    <w:rsid w:val="00E723DD"/>
    <w:rsid w:val="00E73D58"/>
    <w:rsid w:val="00E7723F"/>
    <w:rsid w:val="00E8217F"/>
    <w:rsid w:val="00E859F7"/>
    <w:rsid w:val="00E872CE"/>
    <w:rsid w:val="00E9290A"/>
    <w:rsid w:val="00E945F7"/>
    <w:rsid w:val="00E958A6"/>
    <w:rsid w:val="00EA19A4"/>
    <w:rsid w:val="00EA65D2"/>
    <w:rsid w:val="00EA6BDA"/>
    <w:rsid w:val="00EA6E16"/>
    <w:rsid w:val="00EB330D"/>
    <w:rsid w:val="00EB5ACF"/>
    <w:rsid w:val="00EC3874"/>
    <w:rsid w:val="00EC5BC1"/>
    <w:rsid w:val="00EC7A41"/>
    <w:rsid w:val="00ED33CC"/>
    <w:rsid w:val="00ED657B"/>
    <w:rsid w:val="00EE010F"/>
    <w:rsid w:val="00EE0DA2"/>
    <w:rsid w:val="00EF5D48"/>
    <w:rsid w:val="00F01AAE"/>
    <w:rsid w:val="00F06AD6"/>
    <w:rsid w:val="00F11E48"/>
    <w:rsid w:val="00F202B0"/>
    <w:rsid w:val="00F212DF"/>
    <w:rsid w:val="00F21592"/>
    <w:rsid w:val="00F23633"/>
    <w:rsid w:val="00F24FF2"/>
    <w:rsid w:val="00F3058D"/>
    <w:rsid w:val="00F322C2"/>
    <w:rsid w:val="00F44040"/>
    <w:rsid w:val="00F44581"/>
    <w:rsid w:val="00F447AC"/>
    <w:rsid w:val="00F52690"/>
    <w:rsid w:val="00F5292B"/>
    <w:rsid w:val="00F559C7"/>
    <w:rsid w:val="00F55E2A"/>
    <w:rsid w:val="00F60802"/>
    <w:rsid w:val="00F631E3"/>
    <w:rsid w:val="00F7078C"/>
    <w:rsid w:val="00F775A2"/>
    <w:rsid w:val="00F82793"/>
    <w:rsid w:val="00F83D5F"/>
    <w:rsid w:val="00F8428C"/>
    <w:rsid w:val="00F869F0"/>
    <w:rsid w:val="00F90BE1"/>
    <w:rsid w:val="00F9677A"/>
    <w:rsid w:val="00FA0144"/>
    <w:rsid w:val="00FA1484"/>
    <w:rsid w:val="00FA1E1E"/>
    <w:rsid w:val="00FA5708"/>
    <w:rsid w:val="00FA7A06"/>
    <w:rsid w:val="00FB0E30"/>
    <w:rsid w:val="00FB6CD4"/>
    <w:rsid w:val="00FC0AE3"/>
    <w:rsid w:val="00FC0BAA"/>
    <w:rsid w:val="00FC3684"/>
    <w:rsid w:val="00FD0263"/>
    <w:rsid w:val="00FD2438"/>
    <w:rsid w:val="00FD2DA2"/>
    <w:rsid w:val="00FD334E"/>
    <w:rsid w:val="00FD3789"/>
    <w:rsid w:val="00FD54F3"/>
    <w:rsid w:val="00FE226A"/>
    <w:rsid w:val="00FE4A0C"/>
    <w:rsid w:val="00FF7492"/>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52B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uiPriority w:val="99"/>
    <w:semiHidden/>
    <w:rsid w:val="00EA6E16"/>
    <w:pPr>
      <w:autoSpaceDE/>
      <w:autoSpaceDN/>
      <w:adjustRightInd/>
    </w:pPr>
  </w:style>
  <w:style w:type="character" w:styleId="FootnoteReference">
    <w:name w:val="footnote reference"/>
    <w:basedOn w:val="DefaultParagraphFont"/>
    <w:uiPriority w:val="99"/>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uiPriority w:val="35"/>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uiPriority w:val="99"/>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7A06"/>
    <w:pPr>
      <w:autoSpaceDE/>
      <w:autoSpaceDN/>
      <w:adjustRightInd/>
      <w:spacing w:before="100" w:beforeAutospacing="1" w:after="100" w:afterAutospacing="1"/>
    </w:pPr>
    <w:rPr>
      <w:sz w:val="24"/>
      <w:szCs w:val="24"/>
    </w:rPr>
  </w:style>
  <w:style w:type="character" w:customStyle="1" w:styleId="ms-rtethemeforecolor-2-01">
    <w:name w:val="ms-rtethemeforecolor-2-01"/>
    <w:basedOn w:val="DefaultParagraphFont"/>
    <w:rsid w:val="00FA7A06"/>
    <w:rPr>
      <w:color w:val="000000"/>
    </w:rPr>
  </w:style>
  <w:style w:type="paragraph" w:styleId="NoSpacing">
    <w:name w:val="No Spacing"/>
    <w:link w:val="NoSpacingChar"/>
    <w:uiPriority w:val="1"/>
    <w:qFormat/>
    <w:rsid w:val="000B0F81"/>
    <w:rPr>
      <w:sz w:val="24"/>
      <w:szCs w:val="24"/>
    </w:rPr>
  </w:style>
  <w:style w:type="character" w:customStyle="1" w:styleId="NoSpacingChar">
    <w:name w:val="No Spacing Char"/>
    <w:link w:val="NoSpacing"/>
    <w:uiPriority w:val="1"/>
    <w:rsid w:val="000B0F81"/>
    <w:rPr>
      <w:sz w:val="24"/>
      <w:szCs w:val="24"/>
    </w:rPr>
  </w:style>
  <w:style w:type="table" w:customStyle="1" w:styleId="TableGrid1">
    <w:name w:val="Table Grid1"/>
    <w:basedOn w:val="TableNormal"/>
    <w:next w:val="TableGrid"/>
    <w:uiPriority w:val="59"/>
    <w:rsid w:val="00F24F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qFormat/>
    <w:rsid w:val="00B526C2"/>
    <w:pPr>
      <w:spacing w:before="120" w:after="120"/>
      <w:jc w:val="center"/>
    </w:pPr>
    <w:rPr>
      <w:b/>
      <w:sz w:val="5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4"/>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uiPriority w:val="99"/>
    <w:semiHidden/>
    <w:rsid w:val="00EA6E16"/>
    <w:pPr>
      <w:autoSpaceDE/>
      <w:autoSpaceDN/>
      <w:adjustRightInd/>
    </w:pPr>
  </w:style>
  <w:style w:type="character" w:styleId="FootnoteReference">
    <w:name w:val="footnote reference"/>
    <w:basedOn w:val="DefaultParagraphFont"/>
    <w:uiPriority w:val="99"/>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uiPriority w:val="35"/>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uiPriority w:val="99"/>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7A06"/>
    <w:pPr>
      <w:autoSpaceDE/>
      <w:autoSpaceDN/>
      <w:adjustRightInd/>
      <w:spacing w:before="100" w:beforeAutospacing="1" w:after="100" w:afterAutospacing="1"/>
    </w:pPr>
    <w:rPr>
      <w:sz w:val="24"/>
      <w:szCs w:val="24"/>
    </w:rPr>
  </w:style>
  <w:style w:type="character" w:customStyle="1" w:styleId="ms-rtethemeforecolor-2-01">
    <w:name w:val="ms-rtethemeforecolor-2-01"/>
    <w:basedOn w:val="DefaultParagraphFont"/>
    <w:rsid w:val="00FA7A06"/>
    <w:rPr>
      <w:color w:val="000000"/>
    </w:rPr>
  </w:style>
  <w:style w:type="paragraph" w:styleId="NoSpacing">
    <w:name w:val="No Spacing"/>
    <w:link w:val="NoSpacingChar"/>
    <w:uiPriority w:val="1"/>
    <w:qFormat/>
    <w:rsid w:val="000B0F81"/>
    <w:rPr>
      <w:sz w:val="24"/>
      <w:szCs w:val="24"/>
    </w:rPr>
  </w:style>
  <w:style w:type="character" w:customStyle="1" w:styleId="NoSpacingChar">
    <w:name w:val="No Spacing Char"/>
    <w:link w:val="NoSpacing"/>
    <w:uiPriority w:val="1"/>
    <w:rsid w:val="000B0F81"/>
    <w:rPr>
      <w:sz w:val="24"/>
      <w:szCs w:val="24"/>
    </w:rPr>
  </w:style>
  <w:style w:type="table" w:customStyle="1" w:styleId="TableGrid1">
    <w:name w:val="Table Grid1"/>
    <w:basedOn w:val="TableNormal"/>
    <w:next w:val="TableGrid"/>
    <w:uiPriority w:val="59"/>
    <w:rsid w:val="00F24F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qFormat/>
    <w:rsid w:val="00B526C2"/>
    <w:pPr>
      <w:spacing w:before="120" w:after="120"/>
      <w:jc w:val="center"/>
    </w:pPr>
    <w:rPr>
      <w:b/>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Study Plans</Document_x0020_Type>
    <Document_x0020_Status xmlns="dfc2ec3a-c873-4fd0-833e-82ea7dba9d6a">Final</Document_x0020_Status>
    <OMB_x0020_Package xmlns="dfc2ec3a-c873-4fd0-833e-82ea7dba9d6a">2018 E2E CT- Peak Operations</OMB_x0020_Package>
    <Loaded_x0020_to_x0020_ROCIS xmlns="dfc2ec3a-c873-4fd0-833e-82ea7dba9d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1356C63B-989B-47D1-8BDC-AA2B90266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93B4F-0B51-428B-A2AE-369C2D19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17203</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douglass Abramson</dc:creator>
  <cp:lastModifiedBy>SYSTEM</cp:lastModifiedBy>
  <cp:revision>2</cp:revision>
  <cp:lastPrinted>2017-12-06T17:57:00Z</cp:lastPrinted>
  <dcterms:created xsi:type="dcterms:W3CDTF">2018-11-29T14:25:00Z</dcterms:created>
  <dcterms:modified xsi:type="dcterms:W3CDTF">2018-11-29T14:25:00Z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