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229D0" w14:textId="27FB8B7A" w:rsidR="00D10D2D" w:rsidRDefault="00D10D2D">
      <w:pPr>
        <w:jc w:val="center"/>
        <w:rPr>
          <w:sz w:val="16"/>
          <w:szCs w:val="16"/>
          <w:u w:val="single"/>
        </w:rPr>
      </w:pPr>
      <w:bookmarkStart w:id="0" w:name="_GoBack"/>
      <w:bookmarkEnd w:id="0"/>
    </w:p>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5F59B4" w:rsidRPr="006241D1" w14:paraId="52B229D3" w14:textId="77777777" w:rsidTr="005F59B4">
        <w:trPr>
          <w:cantSplit/>
          <w:trHeight w:val="785"/>
        </w:trPr>
        <w:tc>
          <w:tcPr>
            <w:tcW w:w="7650" w:type="dxa"/>
          </w:tcPr>
          <w:p w14:paraId="52B229D1" w14:textId="6686AEC7" w:rsidR="005F59B4" w:rsidRPr="006241D1" w:rsidRDefault="005F59B4" w:rsidP="005F59B4">
            <w:pPr>
              <w:jc w:val="right"/>
              <w:rPr>
                <w:b/>
                <w:sz w:val="28"/>
                <w:szCs w:val="24"/>
              </w:rPr>
            </w:pPr>
          </w:p>
        </w:tc>
        <w:tc>
          <w:tcPr>
            <w:tcW w:w="2160" w:type="dxa"/>
            <w:tcBorders>
              <w:left w:val="single" w:sz="6" w:space="0" w:color="000000"/>
            </w:tcBorders>
          </w:tcPr>
          <w:p w14:paraId="52B229D2" w14:textId="4DF765F9" w:rsidR="00385CC7" w:rsidRPr="006241D1" w:rsidRDefault="00385CC7" w:rsidP="00950DF1"/>
        </w:tc>
      </w:tr>
      <w:tr w:rsidR="005F59B4" w:rsidRPr="006241D1" w14:paraId="52B229E2" w14:textId="77777777" w:rsidTr="005F59B4">
        <w:trPr>
          <w:cantSplit/>
          <w:trHeight w:val="10179"/>
        </w:trPr>
        <w:tc>
          <w:tcPr>
            <w:tcW w:w="7650" w:type="dxa"/>
            <w:tcBorders>
              <w:top w:val="single" w:sz="6" w:space="0" w:color="000000"/>
            </w:tcBorders>
          </w:tcPr>
          <w:p w14:paraId="52B229D4" w14:textId="77777777" w:rsidR="005F59B4" w:rsidRPr="006241D1" w:rsidRDefault="005F59B4" w:rsidP="005F59B4">
            <w:pPr>
              <w:jc w:val="center"/>
            </w:pPr>
          </w:p>
          <w:p w14:paraId="52B229D5" w14:textId="77777777" w:rsidR="005F59B4" w:rsidRPr="006241D1" w:rsidRDefault="005F59B4" w:rsidP="005F59B4">
            <w:pPr>
              <w:jc w:val="center"/>
            </w:pPr>
          </w:p>
          <w:p w14:paraId="52B229D6" w14:textId="4FB91797" w:rsidR="005F59B4" w:rsidRPr="006241D1" w:rsidRDefault="005F59B4" w:rsidP="005F59B4">
            <w:pPr>
              <w:jc w:val="center"/>
            </w:pPr>
            <w:r w:rsidRPr="006241D1">
              <w:rPr>
                <w:noProof/>
              </w:rPr>
              <w:drawing>
                <wp:inline distT="0" distB="0" distL="0" distR="0" wp14:anchorId="52B22BA9" wp14:editId="52B22BAA">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52B229D7" w14:textId="77777777" w:rsidR="005F59B4" w:rsidRPr="006241D1" w:rsidRDefault="005F59B4" w:rsidP="005F59B4"/>
          <w:p w14:paraId="086C6452" w14:textId="09655AEA" w:rsidR="008459BE" w:rsidRDefault="0008330D" w:rsidP="005F59B4">
            <w:pPr>
              <w:contextualSpacing/>
              <w:jc w:val="center"/>
              <w:rPr>
                <w:b/>
                <w:sz w:val="40"/>
                <w:szCs w:val="40"/>
              </w:rPr>
            </w:pPr>
            <w:r w:rsidRPr="00002CB1">
              <w:rPr>
                <w:b/>
                <w:sz w:val="40"/>
                <w:szCs w:val="40"/>
              </w:rPr>
              <w:t>2018 End</w:t>
            </w:r>
            <w:r w:rsidR="000C2651">
              <w:rPr>
                <w:b/>
                <w:sz w:val="40"/>
                <w:szCs w:val="40"/>
              </w:rPr>
              <w:t>-</w:t>
            </w:r>
            <w:r w:rsidRPr="00002CB1">
              <w:rPr>
                <w:b/>
                <w:sz w:val="40"/>
                <w:szCs w:val="40"/>
              </w:rPr>
              <w:t>to</w:t>
            </w:r>
            <w:r w:rsidR="000C2651">
              <w:rPr>
                <w:b/>
                <w:sz w:val="40"/>
                <w:szCs w:val="40"/>
              </w:rPr>
              <w:t>-</w:t>
            </w:r>
            <w:r w:rsidRPr="00002CB1">
              <w:rPr>
                <w:b/>
                <w:sz w:val="40"/>
                <w:szCs w:val="40"/>
              </w:rPr>
              <w:t>End Census Test</w:t>
            </w:r>
          </w:p>
          <w:p w14:paraId="2775B479" w14:textId="1EEDF0F9" w:rsidR="00AC7F70" w:rsidRDefault="000C2651" w:rsidP="005F59B4">
            <w:pPr>
              <w:contextualSpacing/>
              <w:jc w:val="center"/>
              <w:rPr>
                <w:b/>
                <w:sz w:val="40"/>
                <w:szCs w:val="40"/>
              </w:rPr>
            </w:pPr>
            <w:r w:rsidRPr="000C2651">
              <w:rPr>
                <w:b/>
                <w:sz w:val="40"/>
                <w:szCs w:val="40"/>
              </w:rPr>
              <w:t>Group Quarters Enumeration</w:t>
            </w:r>
          </w:p>
          <w:p w14:paraId="52B229D8" w14:textId="77875913" w:rsidR="005F59B4" w:rsidRPr="00002CB1" w:rsidRDefault="0008330D" w:rsidP="005F59B4">
            <w:pPr>
              <w:contextualSpacing/>
              <w:jc w:val="center"/>
              <w:rPr>
                <w:b/>
                <w:sz w:val="36"/>
                <w:szCs w:val="36"/>
              </w:rPr>
            </w:pPr>
            <w:r w:rsidRPr="00002CB1">
              <w:rPr>
                <w:b/>
                <w:sz w:val="40"/>
                <w:szCs w:val="40"/>
              </w:rPr>
              <w:t xml:space="preserve">Operational </w:t>
            </w:r>
            <w:r w:rsidR="00667845" w:rsidRPr="00002CB1">
              <w:rPr>
                <w:b/>
                <w:sz w:val="40"/>
                <w:szCs w:val="40"/>
              </w:rPr>
              <w:t>Assessment</w:t>
            </w:r>
            <w:r w:rsidR="00A650DE">
              <w:rPr>
                <w:b/>
                <w:sz w:val="40"/>
                <w:szCs w:val="40"/>
              </w:rPr>
              <w:t xml:space="preserve"> Study Plan</w:t>
            </w:r>
          </w:p>
          <w:p w14:paraId="7838439E" w14:textId="77777777" w:rsidR="0090218C" w:rsidRDefault="0090218C" w:rsidP="000C2651">
            <w:pPr>
              <w:jc w:val="center"/>
              <w:rPr>
                <w:b/>
                <w:sz w:val="36"/>
                <w:szCs w:val="36"/>
              </w:rPr>
            </w:pPr>
          </w:p>
          <w:p w14:paraId="566181C1" w14:textId="62086C86" w:rsidR="000C2651" w:rsidRPr="000C2651" w:rsidRDefault="000C2651" w:rsidP="000C2651">
            <w:pPr>
              <w:jc w:val="center"/>
              <w:rPr>
                <w:b/>
                <w:sz w:val="36"/>
                <w:szCs w:val="36"/>
              </w:rPr>
            </w:pPr>
            <w:r w:rsidRPr="000C2651">
              <w:rPr>
                <w:b/>
                <w:sz w:val="36"/>
                <w:szCs w:val="36"/>
              </w:rPr>
              <w:t xml:space="preserve">Group Quarters Operations </w:t>
            </w:r>
          </w:p>
          <w:p w14:paraId="52B229DA" w14:textId="3DEAF3D5" w:rsidR="005F59B4" w:rsidRDefault="000C2651" w:rsidP="000C2651">
            <w:pPr>
              <w:jc w:val="center"/>
              <w:rPr>
                <w:b/>
                <w:sz w:val="36"/>
                <w:szCs w:val="36"/>
              </w:rPr>
            </w:pPr>
            <w:r w:rsidRPr="000C2651">
              <w:rPr>
                <w:b/>
                <w:sz w:val="36"/>
                <w:szCs w:val="36"/>
              </w:rPr>
              <w:t>Integrated Project Team</w:t>
            </w:r>
          </w:p>
          <w:p w14:paraId="79991A4D" w14:textId="25F60255" w:rsidR="000C2651" w:rsidRDefault="000C2651" w:rsidP="000C2651">
            <w:pPr>
              <w:jc w:val="center"/>
              <w:rPr>
                <w:b/>
                <w:sz w:val="36"/>
                <w:szCs w:val="36"/>
              </w:rPr>
            </w:pPr>
          </w:p>
          <w:p w14:paraId="69C44C98" w14:textId="77777777" w:rsidR="007F1071" w:rsidRPr="00002CB1" w:rsidRDefault="007F1071" w:rsidP="000C2651">
            <w:pPr>
              <w:jc w:val="center"/>
              <w:rPr>
                <w:b/>
                <w:sz w:val="36"/>
                <w:szCs w:val="36"/>
              </w:rPr>
            </w:pPr>
          </w:p>
          <w:p w14:paraId="13B09AA0" w14:textId="77777777" w:rsidR="007F1071" w:rsidRDefault="007F1071" w:rsidP="007F1071">
            <w:pPr>
              <w:pStyle w:val="DocTitle"/>
              <w:spacing w:before="0" w:after="200" w:line="276" w:lineRule="auto"/>
              <w:contextualSpacing/>
              <w:rPr>
                <w:rFonts w:ascii="Calibri" w:hAnsi="Calibri"/>
                <w:color w:val="000000"/>
                <w:sz w:val="40"/>
                <w:szCs w:val="40"/>
                <w:shd w:val="clear" w:color="auto" w:fill="FFFF00"/>
                <w:vertAlign w:val="subscript"/>
              </w:rPr>
            </w:pPr>
            <w:r>
              <w:rPr>
                <w:rFonts w:ascii="Calibri" w:hAnsi="Calibri"/>
                <w:color w:val="000000"/>
                <w:sz w:val="40"/>
                <w:szCs w:val="40"/>
                <w:shd w:val="clear" w:color="auto" w:fill="FFFF00"/>
                <w:vertAlign w:val="subscript"/>
              </w:rPr>
              <w:t>Draft P</w:t>
            </w:r>
            <w:r w:rsidRPr="00A96C34">
              <w:rPr>
                <w:rFonts w:ascii="Calibri" w:hAnsi="Calibri"/>
                <w:color w:val="000000"/>
                <w:sz w:val="40"/>
                <w:szCs w:val="40"/>
                <w:shd w:val="clear" w:color="auto" w:fill="FFFF00"/>
                <w:vertAlign w:val="subscript"/>
              </w:rPr>
              <w:t>endi</w:t>
            </w:r>
            <w:r>
              <w:rPr>
                <w:rFonts w:ascii="Calibri" w:hAnsi="Calibri"/>
                <w:color w:val="000000"/>
                <w:sz w:val="40"/>
                <w:szCs w:val="40"/>
                <w:shd w:val="clear" w:color="auto" w:fill="FFFF00"/>
                <w:vertAlign w:val="subscript"/>
              </w:rPr>
              <w:t>ng Final Census Bureau Executive Review and C</w:t>
            </w:r>
            <w:r w:rsidRPr="00A96C34">
              <w:rPr>
                <w:rFonts w:ascii="Calibri" w:hAnsi="Calibri"/>
                <w:color w:val="000000"/>
                <w:sz w:val="40"/>
                <w:szCs w:val="40"/>
                <w:shd w:val="clear" w:color="auto" w:fill="FFFF00"/>
                <w:vertAlign w:val="subscript"/>
              </w:rPr>
              <w:t>learance.</w:t>
            </w:r>
          </w:p>
          <w:p w14:paraId="52B229E0" w14:textId="18DBCEEB" w:rsidR="005F59B4" w:rsidRPr="006241D1" w:rsidRDefault="005F59B4" w:rsidP="00DB6322">
            <w:pPr>
              <w:jc w:val="center"/>
            </w:pPr>
          </w:p>
        </w:tc>
        <w:tc>
          <w:tcPr>
            <w:tcW w:w="2160" w:type="dxa"/>
            <w:tcBorders>
              <w:top w:val="single" w:sz="6" w:space="0" w:color="000000"/>
              <w:left w:val="single" w:sz="6" w:space="0" w:color="000000"/>
            </w:tcBorders>
          </w:tcPr>
          <w:p w14:paraId="52B229E1" w14:textId="77777777" w:rsidR="005F59B4" w:rsidRPr="006241D1" w:rsidRDefault="005F59B4" w:rsidP="005F59B4"/>
        </w:tc>
      </w:tr>
      <w:tr w:rsidR="005F59B4" w:rsidRPr="006241D1" w14:paraId="52B229E6" w14:textId="77777777" w:rsidTr="005F59B4">
        <w:trPr>
          <w:cantSplit/>
          <w:trHeight w:val="856"/>
        </w:trPr>
        <w:tc>
          <w:tcPr>
            <w:tcW w:w="7650" w:type="dxa"/>
            <w:tcBorders>
              <w:top w:val="single" w:sz="6" w:space="0" w:color="000000"/>
            </w:tcBorders>
          </w:tcPr>
          <w:p w14:paraId="52B229E3" w14:textId="1E30E340" w:rsidR="005F59B4" w:rsidRPr="006241D1" w:rsidRDefault="005F59B4" w:rsidP="005F59B4">
            <w:r w:rsidRPr="006241D1">
              <w:rPr>
                <w:noProof/>
              </w:rPr>
              <w:drawing>
                <wp:inline distT="0" distB="0" distL="0" distR="0" wp14:anchorId="52B22BAB" wp14:editId="52B22BAC">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7A22FDCF" w14:textId="2BE4F3EA" w:rsidR="00B32644" w:rsidRDefault="001247F1" w:rsidP="001A02C9">
            <w:pPr>
              <w:rPr>
                <w:sz w:val="24"/>
                <w:szCs w:val="24"/>
              </w:rPr>
            </w:pPr>
            <w:r>
              <w:rPr>
                <w:sz w:val="24"/>
                <w:szCs w:val="24"/>
              </w:rPr>
              <w:t>June</w:t>
            </w:r>
            <w:r w:rsidR="00405084">
              <w:rPr>
                <w:sz w:val="24"/>
                <w:szCs w:val="24"/>
              </w:rPr>
              <w:t xml:space="preserve"> </w:t>
            </w:r>
            <w:r>
              <w:rPr>
                <w:sz w:val="24"/>
                <w:szCs w:val="24"/>
              </w:rPr>
              <w:t>19</w:t>
            </w:r>
            <w:r w:rsidR="00B32644">
              <w:rPr>
                <w:sz w:val="24"/>
                <w:szCs w:val="24"/>
              </w:rPr>
              <w:t>, 2018</w:t>
            </w:r>
          </w:p>
          <w:p w14:paraId="52B229E5" w14:textId="6C8808D7" w:rsidR="008729E4" w:rsidRPr="006241D1" w:rsidRDefault="008729E4" w:rsidP="00316BEE">
            <w:pPr>
              <w:rPr>
                <w:szCs w:val="24"/>
              </w:rPr>
            </w:pPr>
            <w:r w:rsidRPr="00166352">
              <w:rPr>
                <w:sz w:val="24"/>
                <w:szCs w:val="24"/>
              </w:rPr>
              <w:t xml:space="preserve">Version </w:t>
            </w:r>
            <w:r w:rsidR="000C2651" w:rsidRPr="00166352">
              <w:rPr>
                <w:sz w:val="24"/>
                <w:szCs w:val="24"/>
              </w:rPr>
              <w:t>0.</w:t>
            </w:r>
            <w:r w:rsidR="00194934">
              <w:rPr>
                <w:sz w:val="24"/>
                <w:szCs w:val="24"/>
              </w:rPr>
              <w:t>6</w:t>
            </w:r>
          </w:p>
        </w:tc>
      </w:tr>
    </w:tbl>
    <w:p w14:paraId="4B01E7D5" w14:textId="77777777" w:rsidR="003A7BD4" w:rsidRDefault="003A7BD4" w:rsidP="00E8217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sectPr w:rsidR="003A7BD4" w:rsidSect="003A7BD4">
          <w:headerReference w:type="even" r:id="rId14"/>
          <w:headerReference w:type="default" r:id="rId15"/>
          <w:footerReference w:type="even" r:id="rId16"/>
          <w:footerReference w:type="default" r:id="rId17"/>
          <w:headerReference w:type="first" r:id="rId18"/>
          <w:footerReference w:type="first" r:id="rId19"/>
          <w:pgSz w:w="12240" w:h="15840"/>
          <w:pgMar w:top="1685" w:right="1440" w:bottom="1498" w:left="1440" w:header="1152" w:footer="1152" w:gutter="0"/>
          <w:cols w:space="720"/>
          <w:titlePg/>
          <w:docGrid w:linePitch="360"/>
        </w:sectPr>
      </w:pPr>
    </w:p>
    <w:p w14:paraId="52B229E7" w14:textId="28652324" w:rsidR="00A50109" w:rsidRPr="00241D1F" w:rsidRDefault="00A50109" w:rsidP="00E8217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2C0D53E1" w14:textId="77777777" w:rsidR="00002CB1" w:rsidRDefault="00002CB1" w:rsidP="00002CB1">
      <w:pPr>
        <w:jc w:val="center"/>
        <w:rPr>
          <w:b/>
          <w:sz w:val="28"/>
          <w:szCs w:val="28"/>
        </w:rPr>
      </w:pPr>
    </w:p>
    <w:p w14:paraId="1657B9B4" w14:textId="77777777" w:rsidR="00002CB1" w:rsidRDefault="00002CB1" w:rsidP="00002CB1">
      <w:pPr>
        <w:jc w:val="center"/>
        <w:rPr>
          <w:b/>
          <w:sz w:val="28"/>
          <w:szCs w:val="28"/>
        </w:rPr>
      </w:pPr>
    </w:p>
    <w:p w14:paraId="3E7BF57F" w14:textId="77777777" w:rsidR="00002CB1" w:rsidRDefault="00002CB1" w:rsidP="00002CB1">
      <w:pPr>
        <w:jc w:val="center"/>
        <w:rPr>
          <w:b/>
          <w:sz w:val="28"/>
          <w:szCs w:val="28"/>
        </w:rPr>
      </w:pPr>
    </w:p>
    <w:p w14:paraId="3485F170" w14:textId="77777777" w:rsidR="00002CB1" w:rsidRDefault="00002CB1" w:rsidP="00002CB1">
      <w:pPr>
        <w:jc w:val="center"/>
        <w:rPr>
          <w:b/>
          <w:sz w:val="28"/>
          <w:szCs w:val="28"/>
        </w:rPr>
      </w:pPr>
    </w:p>
    <w:p w14:paraId="118C2989" w14:textId="77777777" w:rsidR="00002CB1" w:rsidRDefault="00002CB1" w:rsidP="00002CB1">
      <w:pPr>
        <w:jc w:val="center"/>
        <w:rPr>
          <w:b/>
          <w:sz w:val="28"/>
          <w:szCs w:val="28"/>
        </w:rPr>
      </w:pPr>
    </w:p>
    <w:p w14:paraId="49222A10" w14:textId="77777777" w:rsidR="00002CB1" w:rsidRDefault="00002CB1" w:rsidP="00002CB1">
      <w:pPr>
        <w:jc w:val="center"/>
        <w:rPr>
          <w:b/>
          <w:sz w:val="28"/>
          <w:szCs w:val="28"/>
        </w:rPr>
      </w:pPr>
    </w:p>
    <w:p w14:paraId="3EB4719E" w14:textId="77777777" w:rsidR="00002CB1" w:rsidRDefault="00002CB1" w:rsidP="00002CB1">
      <w:pPr>
        <w:jc w:val="center"/>
        <w:rPr>
          <w:b/>
          <w:sz w:val="28"/>
          <w:szCs w:val="28"/>
        </w:rPr>
      </w:pPr>
    </w:p>
    <w:p w14:paraId="2B779104" w14:textId="77777777" w:rsidR="00002CB1" w:rsidRDefault="00002CB1" w:rsidP="00002CB1">
      <w:pPr>
        <w:jc w:val="center"/>
        <w:rPr>
          <w:b/>
          <w:sz w:val="28"/>
          <w:szCs w:val="28"/>
        </w:rPr>
      </w:pPr>
    </w:p>
    <w:p w14:paraId="25031F65" w14:textId="77777777" w:rsidR="00002CB1" w:rsidRDefault="00002CB1" w:rsidP="00002CB1">
      <w:pPr>
        <w:jc w:val="center"/>
        <w:rPr>
          <w:b/>
          <w:sz w:val="28"/>
          <w:szCs w:val="28"/>
        </w:rPr>
      </w:pPr>
    </w:p>
    <w:p w14:paraId="03D83079" w14:textId="77777777" w:rsidR="00002CB1" w:rsidRDefault="00002CB1" w:rsidP="00002CB1">
      <w:pPr>
        <w:jc w:val="center"/>
        <w:rPr>
          <w:b/>
          <w:sz w:val="28"/>
          <w:szCs w:val="28"/>
        </w:rPr>
      </w:pPr>
    </w:p>
    <w:p w14:paraId="17C85013" w14:textId="77777777" w:rsidR="00002CB1" w:rsidRDefault="00002CB1" w:rsidP="00002CB1">
      <w:pPr>
        <w:jc w:val="center"/>
        <w:rPr>
          <w:b/>
          <w:sz w:val="28"/>
          <w:szCs w:val="28"/>
        </w:rPr>
      </w:pPr>
    </w:p>
    <w:p w14:paraId="7AB4B2A1" w14:textId="77777777" w:rsidR="00002CB1" w:rsidRDefault="00002CB1" w:rsidP="00002CB1">
      <w:pPr>
        <w:jc w:val="center"/>
        <w:rPr>
          <w:b/>
          <w:sz w:val="28"/>
          <w:szCs w:val="28"/>
        </w:rPr>
      </w:pPr>
    </w:p>
    <w:p w14:paraId="0135C081" w14:textId="4DBEAFCF" w:rsidR="00002CB1" w:rsidRDefault="008A353A" w:rsidP="00002CB1">
      <w:pPr>
        <w:jc w:val="center"/>
        <w:rPr>
          <w:sz w:val="24"/>
          <w:szCs w:val="24"/>
        </w:rPr>
      </w:pPr>
      <w:r>
        <w:rPr>
          <w:sz w:val="24"/>
          <w:szCs w:val="24"/>
        </w:rPr>
        <w:t>Page intentionally left blank.</w:t>
      </w:r>
    </w:p>
    <w:p w14:paraId="276B63E1" w14:textId="77777777" w:rsidR="008A353A" w:rsidRDefault="008A353A" w:rsidP="00002CB1">
      <w:pPr>
        <w:jc w:val="center"/>
        <w:rPr>
          <w:b/>
          <w:sz w:val="28"/>
          <w:szCs w:val="28"/>
        </w:rPr>
      </w:pPr>
    </w:p>
    <w:p w14:paraId="4156D434" w14:textId="3B17B5C5" w:rsidR="00AE451E" w:rsidRDefault="00AE451E" w:rsidP="00002CB1">
      <w:pPr>
        <w:jc w:val="center"/>
        <w:rPr>
          <w:b/>
          <w:sz w:val="24"/>
          <w:szCs w:val="24"/>
        </w:rPr>
      </w:pPr>
    </w:p>
    <w:p w14:paraId="17A5091B" w14:textId="77777777" w:rsidR="00AE451E" w:rsidRDefault="00AE451E" w:rsidP="00002CB1">
      <w:pPr>
        <w:jc w:val="center"/>
        <w:rPr>
          <w:b/>
          <w:sz w:val="24"/>
          <w:szCs w:val="24"/>
        </w:rPr>
      </w:pPr>
    </w:p>
    <w:p w14:paraId="0262C102" w14:textId="219315B6" w:rsidR="00173244" w:rsidRDefault="00173244" w:rsidP="00AE451E">
      <w:pPr>
        <w:rPr>
          <w:b/>
          <w:sz w:val="24"/>
          <w:szCs w:val="24"/>
        </w:rPr>
      </w:pPr>
    </w:p>
    <w:p w14:paraId="6572EBF0" w14:textId="0EC1B52D" w:rsidR="00173244" w:rsidRDefault="00173244" w:rsidP="00AE45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p>
    <w:p w14:paraId="3850299C" w14:textId="4432BC42" w:rsidR="000429FF" w:rsidRDefault="000429FF" w:rsidP="00AE45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p>
    <w:p w14:paraId="696D0EE9" w14:textId="77936952" w:rsidR="000429FF" w:rsidRDefault="000429FF" w:rsidP="00AE45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p>
    <w:p w14:paraId="6D3C6A1E" w14:textId="595325EF" w:rsidR="000429FF" w:rsidRDefault="000429FF" w:rsidP="00AE45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p>
    <w:p w14:paraId="65E331EA" w14:textId="6F4A86A9" w:rsidR="000429FF" w:rsidRDefault="000429FF" w:rsidP="00AE45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p>
    <w:p w14:paraId="191CF40A" w14:textId="01B0EAAC" w:rsidR="000429FF" w:rsidRDefault="000429FF" w:rsidP="00AE45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p>
    <w:p w14:paraId="7B278639" w14:textId="11D63B7C" w:rsidR="000429FF" w:rsidRDefault="000429FF" w:rsidP="00AE45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p>
    <w:p w14:paraId="62B4BA85" w14:textId="785837B4"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6B5DE7EE" w14:textId="7C56C115"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273A3E30" w14:textId="6054D24D"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3114CFE8" w14:textId="5271ACEC"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6E03AE67" w14:textId="6324D759"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17666C24" w14:textId="6654ECAD"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63088BFA" w14:textId="6BD56232"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7425143E" w14:textId="38884B41"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5FBBC8D0" w14:textId="1C61A0EB"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68672452" w14:textId="5EDF7EC7"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3F0F8251" w14:textId="22ACAF54"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55CEF3EB" w14:textId="1E6FDAAF"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44253AD9" w14:textId="26783A15"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6D590148" w14:textId="4C1A66E3"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2BE9F5BF" w14:textId="290A2802"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05AD9C36" w14:textId="1590A003"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4"/>
          <w:szCs w:val="24"/>
        </w:rPr>
      </w:pPr>
    </w:p>
    <w:p w14:paraId="68A5E527" w14:textId="4973B9A3" w:rsidR="000429FF" w:rsidRDefault="000429FF"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dt>
      <w:sdtPr>
        <w:rPr>
          <w:rFonts w:ascii="Times New Roman" w:hAnsi="Times New Roman"/>
          <w:b w:val="0"/>
          <w:bCs w:val="0"/>
          <w:color w:val="auto"/>
          <w:sz w:val="20"/>
          <w:szCs w:val="20"/>
        </w:rPr>
        <w:id w:val="1133910483"/>
        <w:docPartObj>
          <w:docPartGallery w:val="Table of Contents"/>
          <w:docPartUnique/>
        </w:docPartObj>
      </w:sdtPr>
      <w:sdtEndPr>
        <w:rPr>
          <w:bCs/>
          <w:noProof/>
          <w:sz w:val="24"/>
          <w:szCs w:val="24"/>
        </w:rPr>
      </w:sdtEndPr>
      <w:sdtContent>
        <w:p w14:paraId="3AA2446A" w14:textId="61036DA7" w:rsidR="00A418C6" w:rsidRDefault="00A418C6" w:rsidP="00E6197D">
          <w:pPr>
            <w:pStyle w:val="TOCHeading"/>
            <w:numPr>
              <w:ilvl w:val="0"/>
              <w:numId w:val="0"/>
            </w:numPr>
            <w:tabs>
              <w:tab w:val="left" w:pos="7920"/>
              <w:tab w:val="right" w:pos="9360"/>
            </w:tabs>
          </w:pPr>
          <w:r w:rsidRPr="00B32644">
            <w:rPr>
              <w:color w:val="auto"/>
            </w:rPr>
            <w:t>Table of Contents</w:t>
          </w:r>
          <w:r w:rsidR="000C2651">
            <w:tab/>
          </w:r>
          <w:r w:rsidR="00E6197D">
            <w:tab/>
          </w:r>
        </w:p>
        <w:p w14:paraId="4542E659" w14:textId="325E8FE7" w:rsidR="006D2CB8" w:rsidRDefault="00A418C6">
          <w:pPr>
            <w:pStyle w:val="TOC1"/>
            <w:rPr>
              <w:rFonts w:asciiTheme="minorHAnsi" w:eastAsiaTheme="minorEastAsia" w:hAnsiTheme="minorHAnsi" w:cstheme="minorBidi"/>
              <w:bCs w:val="0"/>
              <w:noProof/>
              <w:sz w:val="22"/>
              <w:szCs w:val="22"/>
            </w:rPr>
          </w:pPr>
          <w:r>
            <w:fldChar w:fldCharType="begin"/>
          </w:r>
          <w:r>
            <w:instrText xml:space="preserve"> TOC \o "1-3" \h \z \u </w:instrText>
          </w:r>
          <w:r>
            <w:fldChar w:fldCharType="separate"/>
          </w:r>
          <w:hyperlink w:anchor="_Toc514847649" w:history="1">
            <w:r w:rsidR="006D2CB8" w:rsidRPr="00020D09">
              <w:rPr>
                <w:rStyle w:val="Hyperlink"/>
                <w:noProof/>
              </w:rPr>
              <w:t>I.</w:t>
            </w:r>
            <w:r w:rsidR="006D2CB8">
              <w:rPr>
                <w:rFonts w:asciiTheme="minorHAnsi" w:eastAsiaTheme="minorEastAsia" w:hAnsiTheme="minorHAnsi" w:cstheme="minorBidi"/>
                <w:bCs w:val="0"/>
                <w:noProof/>
                <w:sz w:val="22"/>
                <w:szCs w:val="22"/>
              </w:rPr>
              <w:tab/>
            </w:r>
            <w:r w:rsidR="006D2CB8" w:rsidRPr="00020D09">
              <w:rPr>
                <w:rStyle w:val="Hyperlink"/>
                <w:noProof/>
              </w:rPr>
              <w:t>Introduction</w:t>
            </w:r>
            <w:r w:rsidR="006D2CB8">
              <w:rPr>
                <w:noProof/>
                <w:webHidden/>
              </w:rPr>
              <w:tab/>
            </w:r>
            <w:r w:rsidR="006D2CB8">
              <w:rPr>
                <w:noProof/>
                <w:webHidden/>
              </w:rPr>
              <w:fldChar w:fldCharType="begin"/>
            </w:r>
            <w:r w:rsidR="006D2CB8">
              <w:rPr>
                <w:noProof/>
                <w:webHidden/>
              </w:rPr>
              <w:instrText xml:space="preserve"> PAGEREF _Toc514847649 \h </w:instrText>
            </w:r>
            <w:r w:rsidR="006D2CB8">
              <w:rPr>
                <w:noProof/>
                <w:webHidden/>
              </w:rPr>
            </w:r>
            <w:r w:rsidR="006D2CB8">
              <w:rPr>
                <w:noProof/>
                <w:webHidden/>
              </w:rPr>
              <w:fldChar w:fldCharType="separate"/>
            </w:r>
            <w:r w:rsidR="0098335B">
              <w:rPr>
                <w:noProof/>
                <w:webHidden/>
              </w:rPr>
              <w:t>1</w:t>
            </w:r>
            <w:r w:rsidR="006D2CB8">
              <w:rPr>
                <w:noProof/>
                <w:webHidden/>
              </w:rPr>
              <w:fldChar w:fldCharType="end"/>
            </w:r>
          </w:hyperlink>
        </w:p>
        <w:p w14:paraId="328BAE10" w14:textId="7C3F38B0" w:rsidR="006D2CB8" w:rsidRDefault="00A207B1">
          <w:pPr>
            <w:pStyle w:val="TOC1"/>
            <w:rPr>
              <w:rFonts w:asciiTheme="minorHAnsi" w:eastAsiaTheme="minorEastAsia" w:hAnsiTheme="minorHAnsi" w:cstheme="minorBidi"/>
              <w:bCs w:val="0"/>
              <w:noProof/>
              <w:sz w:val="22"/>
              <w:szCs w:val="22"/>
            </w:rPr>
          </w:pPr>
          <w:hyperlink w:anchor="_Toc514847650" w:history="1">
            <w:r w:rsidR="006D2CB8" w:rsidRPr="00020D09">
              <w:rPr>
                <w:rStyle w:val="Hyperlink"/>
                <w:noProof/>
              </w:rPr>
              <w:t>II.</w:t>
            </w:r>
            <w:r w:rsidR="006D2CB8">
              <w:rPr>
                <w:rFonts w:asciiTheme="minorHAnsi" w:eastAsiaTheme="minorEastAsia" w:hAnsiTheme="minorHAnsi" w:cstheme="minorBidi"/>
                <w:bCs w:val="0"/>
                <w:noProof/>
                <w:sz w:val="22"/>
                <w:szCs w:val="22"/>
              </w:rPr>
              <w:tab/>
            </w:r>
            <w:r w:rsidR="006D2CB8" w:rsidRPr="00020D09">
              <w:rPr>
                <w:rStyle w:val="Hyperlink"/>
                <w:noProof/>
              </w:rPr>
              <w:t>Background</w:t>
            </w:r>
            <w:r w:rsidR="006D2CB8">
              <w:rPr>
                <w:noProof/>
                <w:webHidden/>
              </w:rPr>
              <w:tab/>
            </w:r>
            <w:r w:rsidR="006D2CB8">
              <w:rPr>
                <w:noProof/>
                <w:webHidden/>
              </w:rPr>
              <w:fldChar w:fldCharType="begin"/>
            </w:r>
            <w:r w:rsidR="006D2CB8">
              <w:rPr>
                <w:noProof/>
                <w:webHidden/>
              </w:rPr>
              <w:instrText xml:space="preserve"> PAGEREF _Toc514847650 \h </w:instrText>
            </w:r>
            <w:r w:rsidR="006D2CB8">
              <w:rPr>
                <w:noProof/>
                <w:webHidden/>
              </w:rPr>
            </w:r>
            <w:r w:rsidR="006D2CB8">
              <w:rPr>
                <w:noProof/>
                <w:webHidden/>
              </w:rPr>
              <w:fldChar w:fldCharType="separate"/>
            </w:r>
            <w:r w:rsidR="0098335B">
              <w:rPr>
                <w:noProof/>
                <w:webHidden/>
              </w:rPr>
              <w:t>1</w:t>
            </w:r>
            <w:r w:rsidR="006D2CB8">
              <w:rPr>
                <w:noProof/>
                <w:webHidden/>
              </w:rPr>
              <w:fldChar w:fldCharType="end"/>
            </w:r>
          </w:hyperlink>
        </w:p>
        <w:p w14:paraId="33A16B76" w14:textId="6CA32D06" w:rsidR="006D2CB8" w:rsidRDefault="00A207B1">
          <w:pPr>
            <w:pStyle w:val="TOC1"/>
            <w:rPr>
              <w:rFonts w:asciiTheme="minorHAnsi" w:eastAsiaTheme="minorEastAsia" w:hAnsiTheme="minorHAnsi" w:cstheme="minorBidi"/>
              <w:bCs w:val="0"/>
              <w:noProof/>
              <w:sz w:val="22"/>
              <w:szCs w:val="22"/>
            </w:rPr>
          </w:pPr>
          <w:hyperlink w:anchor="_Toc514847651" w:history="1">
            <w:r w:rsidR="006D2CB8" w:rsidRPr="00020D09">
              <w:rPr>
                <w:rStyle w:val="Hyperlink"/>
                <w:noProof/>
              </w:rPr>
              <w:t>III.</w:t>
            </w:r>
            <w:r w:rsidR="006D2CB8">
              <w:rPr>
                <w:rFonts w:asciiTheme="minorHAnsi" w:eastAsiaTheme="minorEastAsia" w:hAnsiTheme="minorHAnsi" w:cstheme="minorBidi"/>
                <w:bCs w:val="0"/>
                <w:noProof/>
                <w:sz w:val="22"/>
                <w:szCs w:val="22"/>
              </w:rPr>
              <w:tab/>
            </w:r>
            <w:r w:rsidR="006D2CB8" w:rsidRPr="00020D09">
              <w:rPr>
                <w:rStyle w:val="Hyperlink"/>
                <w:noProof/>
              </w:rPr>
              <w:t>Methodology</w:t>
            </w:r>
            <w:r w:rsidR="006D2CB8">
              <w:rPr>
                <w:noProof/>
                <w:webHidden/>
              </w:rPr>
              <w:tab/>
            </w:r>
            <w:r w:rsidR="006D2CB8">
              <w:rPr>
                <w:noProof/>
                <w:webHidden/>
              </w:rPr>
              <w:fldChar w:fldCharType="begin"/>
            </w:r>
            <w:r w:rsidR="006D2CB8">
              <w:rPr>
                <w:noProof/>
                <w:webHidden/>
              </w:rPr>
              <w:instrText xml:space="preserve"> PAGEREF _Toc514847651 \h </w:instrText>
            </w:r>
            <w:r w:rsidR="006D2CB8">
              <w:rPr>
                <w:noProof/>
                <w:webHidden/>
              </w:rPr>
            </w:r>
            <w:r w:rsidR="006D2CB8">
              <w:rPr>
                <w:noProof/>
                <w:webHidden/>
              </w:rPr>
              <w:fldChar w:fldCharType="separate"/>
            </w:r>
            <w:r w:rsidR="0098335B">
              <w:rPr>
                <w:noProof/>
                <w:webHidden/>
              </w:rPr>
              <w:t>3</w:t>
            </w:r>
            <w:r w:rsidR="006D2CB8">
              <w:rPr>
                <w:noProof/>
                <w:webHidden/>
              </w:rPr>
              <w:fldChar w:fldCharType="end"/>
            </w:r>
          </w:hyperlink>
        </w:p>
        <w:p w14:paraId="52A46AED" w14:textId="14D68D17" w:rsidR="006D2CB8" w:rsidRDefault="00A207B1">
          <w:pPr>
            <w:pStyle w:val="TOC1"/>
            <w:rPr>
              <w:rFonts w:asciiTheme="minorHAnsi" w:eastAsiaTheme="minorEastAsia" w:hAnsiTheme="minorHAnsi" w:cstheme="minorBidi"/>
              <w:bCs w:val="0"/>
              <w:noProof/>
              <w:sz w:val="22"/>
              <w:szCs w:val="22"/>
            </w:rPr>
          </w:pPr>
          <w:hyperlink w:anchor="_Toc514847652" w:history="1">
            <w:r w:rsidR="006D2CB8" w:rsidRPr="00020D09">
              <w:rPr>
                <w:rStyle w:val="Hyperlink"/>
                <w:noProof/>
              </w:rPr>
              <w:t>IV.</w:t>
            </w:r>
            <w:r w:rsidR="006D2CB8">
              <w:rPr>
                <w:rFonts w:asciiTheme="minorHAnsi" w:eastAsiaTheme="minorEastAsia" w:hAnsiTheme="minorHAnsi" w:cstheme="minorBidi"/>
                <w:bCs w:val="0"/>
                <w:noProof/>
                <w:sz w:val="22"/>
                <w:szCs w:val="22"/>
              </w:rPr>
              <w:tab/>
            </w:r>
            <w:r w:rsidR="006D2CB8" w:rsidRPr="00020D09">
              <w:rPr>
                <w:rStyle w:val="Hyperlink"/>
                <w:noProof/>
              </w:rPr>
              <w:t>Assumptions</w:t>
            </w:r>
            <w:r w:rsidR="006D2CB8">
              <w:rPr>
                <w:noProof/>
                <w:webHidden/>
              </w:rPr>
              <w:tab/>
            </w:r>
            <w:r w:rsidR="006D2CB8">
              <w:rPr>
                <w:noProof/>
                <w:webHidden/>
              </w:rPr>
              <w:fldChar w:fldCharType="begin"/>
            </w:r>
            <w:r w:rsidR="006D2CB8">
              <w:rPr>
                <w:noProof/>
                <w:webHidden/>
              </w:rPr>
              <w:instrText xml:space="preserve"> PAGEREF _Toc514847652 \h </w:instrText>
            </w:r>
            <w:r w:rsidR="006D2CB8">
              <w:rPr>
                <w:noProof/>
                <w:webHidden/>
              </w:rPr>
            </w:r>
            <w:r w:rsidR="006D2CB8">
              <w:rPr>
                <w:noProof/>
                <w:webHidden/>
              </w:rPr>
              <w:fldChar w:fldCharType="separate"/>
            </w:r>
            <w:r w:rsidR="0098335B">
              <w:rPr>
                <w:noProof/>
                <w:webHidden/>
              </w:rPr>
              <w:t>8</w:t>
            </w:r>
            <w:r w:rsidR="006D2CB8">
              <w:rPr>
                <w:noProof/>
                <w:webHidden/>
              </w:rPr>
              <w:fldChar w:fldCharType="end"/>
            </w:r>
          </w:hyperlink>
        </w:p>
        <w:p w14:paraId="08A6F6DE" w14:textId="1019CA1D" w:rsidR="006D2CB8" w:rsidRDefault="00A207B1">
          <w:pPr>
            <w:pStyle w:val="TOC1"/>
            <w:rPr>
              <w:rFonts w:asciiTheme="minorHAnsi" w:eastAsiaTheme="minorEastAsia" w:hAnsiTheme="minorHAnsi" w:cstheme="minorBidi"/>
              <w:bCs w:val="0"/>
              <w:noProof/>
              <w:sz w:val="22"/>
              <w:szCs w:val="22"/>
            </w:rPr>
          </w:pPr>
          <w:hyperlink w:anchor="_Toc514847653" w:history="1">
            <w:r w:rsidR="006D2CB8" w:rsidRPr="00020D09">
              <w:rPr>
                <w:rStyle w:val="Hyperlink"/>
                <w:noProof/>
              </w:rPr>
              <w:t>V.</w:t>
            </w:r>
            <w:r w:rsidR="006D2CB8">
              <w:rPr>
                <w:rFonts w:asciiTheme="minorHAnsi" w:eastAsiaTheme="minorEastAsia" w:hAnsiTheme="minorHAnsi" w:cstheme="minorBidi"/>
                <w:bCs w:val="0"/>
                <w:noProof/>
                <w:sz w:val="22"/>
                <w:szCs w:val="22"/>
              </w:rPr>
              <w:tab/>
            </w:r>
            <w:r w:rsidR="006D2CB8" w:rsidRPr="00020D09">
              <w:rPr>
                <w:rStyle w:val="Hyperlink"/>
                <w:noProof/>
              </w:rPr>
              <w:t>Risks/Limitations</w:t>
            </w:r>
            <w:r w:rsidR="006D2CB8">
              <w:rPr>
                <w:noProof/>
                <w:webHidden/>
              </w:rPr>
              <w:tab/>
            </w:r>
            <w:r w:rsidR="006D2CB8">
              <w:rPr>
                <w:noProof/>
                <w:webHidden/>
              </w:rPr>
              <w:fldChar w:fldCharType="begin"/>
            </w:r>
            <w:r w:rsidR="006D2CB8">
              <w:rPr>
                <w:noProof/>
                <w:webHidden/>
              </w:rPr>
              <w:instrText xml:space="preserve"> PAGEREF _Toc514847653 \h </w:instrText>
            </w:r>
            <w:r w:rsidR="006D2CB8">
              <w:rPr>
                <w:noProof/>
                <w:webHidden/>
              </w:rPr>
            </w:r>
            <w:r w:rsidR="006D2CB8">
              <w:rPr>
                <w:noProof/>
                <w:webHidden/>
              </w:rPr>
              <w:fldChar w:fldCharType="separate"/>
            </w:r>
            <w:r w:rsidR="0098335B">
              <w:rPr>
                <w:noProof/>
                <w:webHidden/>
              </w:rPr>
              <w:t>18</w:t>
            </w:r>
            <w:r w:rsidR="006D2CB8">
              <w:rPr>
                <w:noProof/>
                <w:webHidden/>
              </w:rPr>
              <w:fldChar w:fldCharType="end"/>
            </w:r>
          </w:hyperlink>
        </w:p>
        <w:p w14:paraId="0859644A" w14:textId="15D07230" w:rsidR="006D2CB8" w:rsidRDefault="00A207B1">
          <w:pPr>
            <w:pStyle w:val="TOC1"/>
            <w:rPr>
              <w:rFonts w:asciiTheme="minorHAnsi" w:eastAsiaTheme="minorEastAsia" w:hAnsiTheme="minorHAnsi" w:cstheme="minorBidi"/>
              <w:bCs w:val="0"/>
              <w:noProof/>
              <w:sz w:val="22"/>
              <w:szCs w:val="22"/>
            </w:rPr>
          </w:pPr>
          <w:hyperlink w:anchor="_Toc514847654" w:history="1">
            <w:r w:rsidR="006D2CB8" w:rsidRPr="00020D09">
              <w:rPr>
                <w:rStyle w:val="Hyperlink"/>
                <w:noProof/>
              </w:rPr>
              <w:t>VI.</w:t>
            </w:r>
            <w:r w:rsidR="006D2CB8">
              <w:rPr>
                <w:rFonts w:asciiTheme="minorHAnsi" w:eastAsiaTheme="minorEastAsia" w:hAnsiTheme="minorHAnsi" w:cstheme="minorBidi"/>
                <w:bCs w:val="0"/>
                <w:noProof/>
                <w:sz w:val="22"/>
                <w:szCs w:val="22"/>
              </w:rPr>
              <w:tab/>
            </w:r>
            <w:r w:rsidR="006D2CB8" w:rsidRPr="00020D09">
              <w:rPr>
                <w:rStyle w:val="Hyperlink"/>
                <w:noProof/>
              </w:rPr>
              <w:t>Measures of Success</w:t>
            </w:r>
            <w:r w:rsidR="006D2CB8">
              <w:rPr>
                <w:noProof/>
                <w:webHidden/>
              </w:rPr>
              <w:tab/>
            </w:r>
            <w:r w:rsidR="006D2CB8">
              <w:rPr>
                <w:noProof/>
                <w:webHidden/>
              </w:rPr>
              <w:fldChar w:fldCharType="begin"/>
            </w:r>
            <w:r w:rsidR="006D2CB8">
              <w:rPr>
                <w:noProof/>
                <w:webHidden/>
              </w:rPr>
              <w:instrText xml:space="preserve"> PAGEREF _Toc514847654 \h </w:instrText>
            </w:r>
            <w:r w:rsidR="006D2CB8">
              <w:rPr>
                <w:noProof/>
                <w:webHidden/>
              </w:rPr>
            </w:r>
            <w:r w:rsidR="006D2CB8">
              <w:rPr>
                <w:noProof/>
                <w:webHidden/>
              </w:rPr>
              <w:fldChar w:fldCharType="separate"/>
            </w:r>
            <w:r w:rsidR="0098335B">
              <w:rPr>
                <w:noProof/>
                <w:webHidden/>
              </w:rPr>
              <w:t>18</w:t>
            </w:r>
            <w:r w:rsidR="006D2CB8">
              <w:rPr>
                <w:noProof/>
                <w:webHidden/>
              </w:rPr>
              <w:fldChar w:fldCharType="end"/>
            </w:r>
          </w:hyperlink>
        </w:p>
        <w:p w14:paraId="686922DA" w14:textId="4D6CAD52" w:rsidR="006D2CB8" w:rsidRDefault="00A207B1">
          <w:pPr>
            <w:pStyle w:val="TOC1"/>
            <w:rPr>
              <w:rFonts w:asciiTheme="minorHAnsi" w:eastAsiaTheme="minorEastAsia" w:hAnsiTheme="minorHAnsi" w:cstheme="minorBidi"/>
              <w:bCs w:val="0"/>
              <w:noProof/>
              <w:sz w:val="22"/>
              <w:szCs w:val="22"/>
            </w:rPr>
          </w:pPr>
          <w:hyperlink w:anchor="_Toc514847655" w:history="1">
            <w:r w:rsidR="006D2CB8" w:rsidRPr="00020D09">
              <w:rPr>
                <w:rStyle w:val="Hyperlink"/>
                <w:noProof/>
              </w:rPr>
              <w:t>VII.</w:t>
            </w:r>
            <w:r w:rsidR="006D2CB8">
              <w:rPr>
                <w:rFonts w:asciiTheme="minorHAnsi" w:eastAsiaTheme="minorEastAsia" w:hAnsiTheme="minorHAnsi" w:cstheme="minorBidi"/>
                <w:bCs w:val="0"/>
                <w:noProof/>
                <w:sz w:val="22"/>
                <w:szCs w:val="22"/>
              </w:rPr>
              <w:tab/>
            </w:r>
            <w:r w:rsidR="006D2CB8" w:rsidRPr="00020D09">
              <w:rPr>
                <w:rStyle w:val="Hyperlink"/>
                <w:noProof/>
              </w:rPr>
              <w:t>Division Responsibilities</w:t>
            </w:r>
            <w:r w:rsidR="006D2CB8">
              <w:rPr>
                <w:noProof/>
                <w:webHidden/>
              </w:rPr>
              <w:tab/>
            </w:r>
            <w:r w:rsidR="006D2CB8">
              <w:rPr>
                <w:noProof/>
                <w:webHidden/>
              </w:rPr>
              <w:fldChar w:fldCharType="begin"/>
            </w:r>
            <w:r w:rsidR="006D2CB8">
              <w:rPr>
                <w:noProof/>
                <w:webHidden/>
              </w:rPr>
              <w:instrText xml:space="preserve"> PAGEREF _Toc514847655 \h </w:instrText>
            </w:r>
            <w:r w:rsidR="006D2CB8">
              <w:rPr>
                <w:noProof/>
                <w:webHidden/>
              </w:rPr>
            </w:r>
            <w:r w:rsidR="006D2CB8">
              <w:rPr>
                <w:noProof/>
                <w:webHidden/>
              </w:rPr>
              <w:fldChar w:fldCharType="separate"/>
            </w:r>
            <w:r w:rsidR="0098335B">
              <w:rPr>
                <w:noProof/>
                <w:webHidden/>
              </w:rPr>
              <w:t>19</w:t>
            </w:r>
            <w:r w:rsidR="006D2CB8">
              <w:rPr>
                <w:noProof/>
                <w:webHidden/>
              </w:rPr>
              <w:fldChar w:fldCharType="end"/>
            </w:r>
          </w:hyperlink>
        </w:p>
        <w:p w14:paraId="36EC208D" w14:textId="2E2C1CB9" w:rsidR="006D2CB8" w:rsidRDefault="00A207B1">
          <w:pPr>
            <w:pStyle w:val="TOC1"/>
            <w:rPr>
              <w:rFonts w:asciiTheme="minorHAnsi" w:eastAsiaTheme="minorEastAsia" w:hAnsiTheme="minorHAnsi" w:cstheme="minorBidi"/>
              <w:bCs w:val="0"/>
              <w:noProof/>
              <w:sz w:val="22"/>
              <w:szCs w:val="22"/>
            </w:rPr>
          </w:pPr>
          <w:hyperlink w:anchor="_Toc514847657" w:history="1">
            <w:r w:rsidR="006D2CB8" w:rsidRPr="00020D09">
              <w:rPr>
                <w:rStyle w:val="Hyperlink"/>
                <w:noProof/>
              </w:rPr>
              <w:t>VIII.</w:t>
            </w:r>
            <w:r w:rsidR="006D2CB8">
              <w:rPr>
                <w:rFonts w:asciiTheme="minorHAnsi" w:eastAsiaTheme="minorEastAsia" w:hAnsiTheme="minorHAnsi" w:cstheme="minorBidi"/>
                <w:bCs w:val="0"/>
                <w:noProof/>
                <w:sz w:val="22"/>
                <w:szCs w:val="22"/>
              </w:rPr>
              <w:tab/>
            </w:r>
            <w:r w:rsidR="006D2CB8" w:rsidRPr="00020D09">
              <w:rPr>
                <w:rStyle w:val="Hyperlink"/>
                <w:noProof/>
              </w:rPr>
              <w:t>Milestone Schedule</w:t>
            </w:r>
            <w:r w:rsidR="006D2CB8">
              <w:rPr>
                <w:noProof/>
                <w:webHidden/>
              </w:rPr>
              <w:tab/>
            </w:r>
            <w:r w:rsidR="006D2CB8">
              <w:rPr>
                <w:noProof/>
                <w:webHidden/>
              </w:rPr>
              <w:fldChar w:fldCharType="begin"/>
            </w:r>
            <w:r w:rsidR="006D2CB8">
              <w:rPr>
                <w:noProof/>
                <w:webHidden/>
              </w:rPr>
              <w:instrText xml:space="preserve"> PAGEREF _Toc514847657 \h </w:instrText>
            </w:r>
            <w:r w:rsidR="006D2CB8">
              <w:rPr>
                <w:noProof/>
                <w:webHidden/>
              </w:rPr>
            </w:r>
            <w:r w:rsidR="006D2CB8">
              <w:rPr>
                <w:noProof/>
                <w:webHidden/>
              </w:rPr>
              <w:fldChar w:fldCharType="separate"/>
            </w:r>
            <w:r w:rsidR="0098335B">
              <w:rPr>
                <w:noProof/>
                <w:webHidden/>
              </w:rPr>
              <w:t>20</w:t>
            </w:r>
            <w:r w:rsidR="006D2CB8">
              <w:rPr>
                <w:noProof/>
                <w:webHidden/>
              </w:rPr>
              <w:fldChar w:fldCharType="end"/>
            </w:r>
          </w:hyperlink>
        </w:p>
        <w:p w14:paraId="1BA97F91" w14:textId="1DCE0682" w:rsidR="006D2CB8" w:rsidRDefault="00A207B1">
          <w:pPr>
            <w:pStyle w:val="TOC1"/>
            <w:rPr>
              <w:rFonts w:asciiTheme="minorHAnsi" w:eastAsiaTheme="minorEastAsia" w:hAnsiTheme="minorHAnsi" w:cstheme="minorBidi"/>
              <w:bCs w:val="0"/>
              <w:noProof/>
              <w:sz w:val="22"/>
              <w:szCs w:val="22"/>
            </w:rPr>
          </w:pPr>
          <w:hyperlink w:anchor="_Toc514847658" w:history="1">
            <w:r w:rsidR="006D2CB8" w:rsidRPr="00020D09">
              <w:rPr>
                <w:rStyle w:val="Hyperlink"/>
                <w:noProof/>
              </w:rPr>
              <w:t>IX.</w:t>
            </w:r>
            <w:r w:rsidR="006D2CB8">
              <w:rPr>
                <w:rFonts w:asciiTheme="minorHAnsi" w:eastAsiaTheme="minorEastAsia" w:hAnsiTheme="minorHAnsi" w:cstheme="minorBidi"/>
                <w:bCs w:val="0"/>
                <w:noProof/>
                <w:sz w:val="22"/>
                <w:szCs w:val="22"/>
              </w:rPr>
              <w:tab/>
            </w:r>
            <w:r w:rsidR="006D2CB8" w:rsidRPr="00020D09">
              <w:rPr>
                <w:rStyle w:val="Hyperlink"/>
                <w:noProof/>
              </w:rPr>
              <w:t>Review/Approval Table</w:t>
            </w:r>
            <w:r w:rsidR="006D2CB8">
              <w:rPr>
                <w:noProof/>
                <w:webHidden/>
              </w:rPr>
              <w:tab/>
            </w:r>
            <w:r w:rsidR="006D2CB8">
              <w:rPr>
                <w:noProof/>
                <w:webHidden/>
              </w:rPr>
              <w:fldChar w:fldCharType="begin"/>
            </w:r>
            <w:r w:rsidR="006D2CB8">
              <w:rPr>
                <w:noProof/>
                <w:webHidden/>
              </w:rPr>
              <w:instrText xml:space="preserve"> PAGEREF _Toc514847658 \h </w:instrText>
            </w:r>
            <w:r w:rsidR="006D2CB8">
              <w:rPr>
                <w:noProof/>
                <w:webHidden/>
              </w:rPr>
            </w:r>
            <w:r w:rsidR="006D2CB8">
              <w:rPr>
                <w:noProof/>
                <w:webHidden/>
              </w:rPr>
              <w:fldChar w:fldCharType="separate"/>
            </w:r>
            <w:r w:rsidR="0098335B">
              <w:rPr>
                <w:noProof/>
                <w:webHidden/>
              </w:rPr>
              <w:t>21</w:t>
            </w:r>
            <w:r w:rsidR="006D2CB8">
              <w:rPr>
                <w:noProof/>
                <w:webHidden/>
              </w:rPr>
              <w:fldChar w:fldCharType="end"/>
            </w:r>
          </w:hyperlink>
        </w:p>
        <w:p w14:paraId="508F95F2" w14:textId="368436B1" w:rsidR="006D2CB8" w:rsidRDefault="00A207B1">
          <w:pPr>
            <w:pStyle w:val="TOC1"/>
            <w:rPr>
              <w:rFonts w:asciiTheme="minorHAnsi" w:eastAsiaTheme="minorEastAsia" w:hAnsiTheme="minorHAnsi" w:cstheme="minorBidi"/>
              <w:bCs w:val="0"/>
              <w:noProof/>
              <w:sz w:val="22"/>
              <w:szCs w:val="22"/>
            </w:rPr>
          </w:pPr>
          <w:hyperlink w:anchor="_Toc514847659" w:history="1">
            <w:r w:rsidR="006D2CB8" w:rsidRPr="00020D09">
              <w:rPr>
                <w:rStyle w:val="Hyperlink"/>
                <w:noProof/>
              </w:rPr>
              <w:t>X.</w:t>
            </w:r>
            <w:r w:rsidR="006D2CB8">
              <w:rPr>
                <w:rFonts w:asciiTheme="minorHAnsi" w:eastAsiaTheme="minorEastAsia" w:hAnsiTheme="minorHAnsi" w:cstheme="minorBidi"/>
                <w:bCs w:val="0"/>
                <w:noProof/>
                <w:sz w:val="22"/>
                <w:szCs w:val="22"/>
              </w:rPr>
              <w:tab/>
            </w:r>
            <w:r w:rsidR="006D2CB8" w:rsidRPr="00020D09">
              <w:rPr>
                <w:rStyle w:val="Hyperlink"/>
                <w:noProof/>
              </w:rPr>
              <w:t>Document Revision and Version Control History</w:t>
            </w:r>
            <w:r w:rsidR="006D2CB8">
              <w:rPr>
                <w:noProof/>
                <w:webHidden/>
              </w:rPr>
              <w:tab/>
            </w:r>
            <w:r w:rsidR="006D2CB8">
              <w:rPr>
                <w:noProof/>
                <w:webHidden/>
              </w:rPr>
              <w:fldChar w:fldCharType="begin"/>
            </w:r>
            <w:r w:rsidR="006D2CB8">
              <w:rPr>
                <w:noProof/>
                <w:webHidden/>
              </w:rPr>
              <w:instrText xml:space="preserve"> PAGEREF _Toc514847659 \h </w:instrText>
            </w:r>
            <w:r w:rsidR="006D2CB8">
              <w:rPr>
                <w:noProof/>
                <w:webHidden/>
              </w:rPr>
            </w:r>
            <w:r w:rsidR="006D2CB8">
              <w:rPr>
                <w:noProof/>
                <w:webHidden/>
              </w:rPr>
              <w:fldChar w:fldCharType="separate"/>
            </w:r>
            <w:r w:rsidR="0098335B">
              <w:rPr>
                <w:noProof/>
                <w:webHidden/>
              </w:rPr>
              <w:t>21</w:t>
            </w:r>
            <w:r w:rsidR="006D2CB8">
              <w:rPr>
                <w:noProof/>
                <w:webHidden/>
              </w:rPr>
              <w:fldChar w:fldCharType="end"/>
            </w:r>
          </w:hyperlink>
        </w:p>
        <w:p w14:paraId="2F784E90" w14:textId="158AB482" w:rsidR="006D2CB8" w:rsidRDefault="00A207B1">
          <w:pPr>
            <w:pStyle w:val="TOC1"/>
            <w:rPr>
              <w:rFonts w:asciiTheme="minorHAnsi" w:eastAsiaTheme="minorEastAsia" w:hAnsiTheme="minorHAnsi" w:cstheme="minorBidi"/>
              <w:bCs w:val="0"/>
              <w:noProof/>
              <w:sz w:val="22"/>
              <w:szCs w:val="22"/>
            </w:rPr>
          </w:pPr>
          <w:hyperlink w:anchor="_Toc514847660" w:history="1">
            <w:r w:rsidR="006D2CB8" w:rsidRPr="00020D09">
              <w:rPr>
                <w:rStyle w:val="Hyperlink"/>
                <w:noProof/>
              </w:rPr>
              <w:t>XI.</w:t>
            </w:r>
            <w:r w:rsidR="006D2CB8">
              <w:rPr>
                <w:rFonts w:asciiTheme="minorHAnsi" w:eastAsiaTheme="minorEastAsia" w:hAnsiTheme="minorHAnsi" w:cstheme="minorBidi"/>
                <w:bCs w:val="0"/>
                <w:noProof/>
                <w:sz w:val="22"/>
                <w:szCs w:val="22"/>
              </w:rPr>
              <w:tab/>
            </w:r>
            <w:r w:rsidR="006D2CB8" w:rsidRPr="00020D09">
              <w:rPr>
                <w:rStyle w:val="Hyperlink"/>
                <w:noProof/>
              </w:rPr>
              <w:t>Glossary of Acronyms</w:t>
            </w:r>
            <w:r w:rsidR="006D2CB8">
              <w:rPr>
                <w:noProof/>
                <w:webHidden/>
              </w:rPr>
              <w:tab/>
            </w:r>
            <w:r w:rsidR="006D2CB8">
              <w:rPr>
                <w:noProof/>
                <w:webHidden/>
              </w:rPr>
              <w:fldChar w:fldCharType="begin"/>
            </w:r>
            <w:r w:rsidR="006D2CB8">
              <w:rPr>
                <w:noProof/>
                <w:webHidden/>
              </w:rPr>
              <w:instrText xml:space="preserve"> PAGEREF _Toc514847660 \h </w:instrText>
            </w:r>
            <w:r w:rsidR="006D2CB8">
              <w:rPr>
                <w:noProof/>
                <w:webHidden/>
              </w:rPr>
            </w:r>
            <w:r w:rsidR="006D2CB8">
              <w:rPr>
                <w:noProof/>
                <w:webHidden/>
              </w:rPr>
              <w:fldChar w:fldCharType="separate"/>
            </w:r>
            <w:r w:rsidR="0098335B">
              <w:rPr>
                <w:noProof/>
                <w:webHidden/>
              </w:rPr>
              <w:t>22</w:t>
            </w:r>
            <w:r w:rsidR="006D2CB8">
              <w:rPr>
                <w:noProof/>
                <w:webHidden/>
              </w:rPr>
              <w:fldChar w:fldCharType="end"/>
            </w:r>
          </w:hyperlink>
        </w:p>
        <w:p w14:paraId="356AC880" w14:textId="1B718257" w:rsidR="006D2CB8" w:rsidRDefault="00A207B1">
          <w:pPr>
            <w:pStyle w:val="TOC1"/>
            <w:rPr>
              <w:rFonts w:asciiTheme="minorHAnsi" w:eastAsiaTheme="minorEastAsia" w:hAnsiTheme="minorHAnsi" w:cstheme="minorBidi"/>
              <w:bCs w:val="0"/>
              <w:noProof/>
              <w:sz w:val="22"/>
              <w:szCs w:val="22"/>
            </w:rPr>
          </w:pPr>
          <w:hyperlink w:anchor="_Toc514847661" w:history="1">
            <w:r w:rsidR="006D2CB8" w:rsidRPr="00020D09">
              <w:rPr>
                <w:rStyle w:val="Hyperlink"/>
                <w:noProof/>
              </w:rPr>
              <w:t>XII.</w:t>
            </w:r>
            <w:r w:rsidR="006D2CB8">
              <w:rPr>
                <w:rFonts w:asciiTheme="minorHAnsi" w:eastAsiaTheme="minorEastAsia" w:hAnsiTheme="minorHAnsi" w:cstheme="minorBidi"/>
                <w:bCs w:val="0"/>
                <w:noProof/>
                <w:sz w:val="22"/>
                <w:szCs w:val="22"/>
              </w:rPr>
              <w:tab/>
            </w:r>
            <w:r w:rsidR="006D2CB8" w:rsidRPr="00020D09">
              <w:rPr>
                <w:rStyle w:val="Hyperlink"/>
                <w:noProof/>
              </w:rPr>
              <w:t>References</w:t>
            </w:r>
            <w:r w:rsidR="006D2CB8">
              <w:rPr>
                <w:noProof/>
                <w:webHidden/>
              </w:rPr>
              <w:tab/>
            </w:r>
            <w:r w:rsidR="006D2CB8">
              <w:rPr>
                <w:noProof/>
                <w:webHidden/>
              </w:rPr>
              <w:fldChar w:fldCharType="begin"/>
            </w:r>
            <w:r w:rsidR="006D2CB8">
              <w:rPr>
                <w:noProof/>
                <w:webHidden/>
              </w:rPr>
              <w:instrText xml:space="preserve"> PAGEREF _Toc514847661 \h </w:instrText>
            </w:r>
            <w:r w:rsidR="006D2CB8">
              <w:rPr>
                <w:noProof/>
                <w:webHidden/>
              </w:rPr>
            </w:r>
            <w:r w:rsidR="006D2CB8">
              <w:rPr>
                <w:noProof/>
                <w:webHidden/>
              </w:rPr>
              <w:fldChar w:fldCharType="separate"/>
            </w:r>
            <w:r w:rsidR="0098335B">
              <w:rPr>
                <w:noProof/>
                <w:webHidden/>
              </w:rPr>
              <w:t>23</w:t>
            </w:r>
            <w:r w:rsidR="006D2CB8">
              <w:rPr>
                <w:noProof/>
                <w:webHidden/>
              </w:rPr>
              <w:fldChar w:fldCharType="end"/>
            </w:r>
          </w:hyperlink>
        </w:p>
        <w:p w14:paraId="5C9A9656" w14:textId="52C0FE53" w:rsidR="006D2CB8" w:rsidRDefault="00A207B1">
          <w:pPr>
            <w:pStyle w:val="TOC1"/>
            <w:rPr>
              <w:rFonts w:asciiTheme="minorHAnsi" w:eastAsiaTheme="minorEastAsia" w:hAnsiTheme="minorHAnsi" w:cstheme="minorBidi"/>
              <w:bCs w:val="0"/>
              <w:noProof/>
              <w:sz w:val="22"/>
              <w:szCs w:val="22"/>
            </w:rPr>
          </w:pPr>
          <w:hyperlink w:anchor="_Toc514847662" w:history="1">
            <w:r w:rsidR="006D2CB8" w:rsidRPr="00020D09">
              <w:rPr>
                <w:rStyle w:val="Hyperlink"/>
                <w:noProof/>
              </w:rPr>
              <w:t>Appendix A</w:t>
            </w:r>
            <w:r w:rsidR="006D2CB8">
              <w:rPr>
                <w:noProof/>
                <w:webHidden/>
              </w:rPr>
              <w:tab/>
            </w:r>
            <w:r w:rsidR="006D2CB8">
              <w:rPr>
                <w:noProof/>
                <w:webHidden/>
              </w:rPr>
              <w:fldChar w:fldCharType="begin"/>
            </w:r>
            <w:r w:rsidR="006D2CB8">
              <w:rPr>
                <w:noProof/>
                <w:webHidden/>
              </w:rPr>
              <w:instrText xml:space="preserve"> PAGEREF _Toc514847662 \h </w:instrText>
            </w:r>
            <w:r w:rsidR="006D2CB8">
              <w:rPr>
                <w:noProof/>
                <w:webHidden/>
              </w:rPr>
            </w:r>
            <w:r w:rsidR="006D2CB8">
              <w:rPr>
                <w:noProof/>
                <w:webHidden/>
              </w:rPr>
              <w:fldChar w:fldCharType="separate"/>
            </w:r>
            <w:r w:rsidR="0098335B">
              <w:rPr>
                <w:noProof/>
                <w:webHidden/>
              </w:rPr>
              <w:t>24</w:t>
            </w:r>
            <w:r w:rsidR="006D2CB8">
              <w:rPr>
                <w:noProof/>
                <w:webHidden/>
              </w:rPr>
              <w:fldChar w:fldCharType="end"/>
            </w:r>
          </w:hyperlink>
        </w:p>
        <w:p w14:paraId="215BB72D" w14:textId="5828F88B" w:rsidR="00A418C6" w:rsidRPr="00531466" w:rsidRDefault="00A207B1" w:rsidP="00531466">
          <w:pPr>
            <w:pStyle w:val="TOC1"/>
            <w:rPr>
              <w:rFonts w:asciiTheme="minorHAnsi" w:eastAsiaTheme="minorEastAsia" w:hAnsiTheme="minorHAnsi" w:cstheme="minorBidi"/>
              <w:bCs w:val="0"/>
              <w:noProof/>
              <w:sz w:val="22"/>
              <w:szCs w:val="22"/>
            </w:rPr>
          </w:pPr>
          <w:hyperlink w:anchor="_Toc514847664" w:history="1">
            <w:r w:rsidR="006D2CB8" w:rsidRPr="00020D09">
              <w:rPr>
                <w:rStyle w:val="Hyperlink"/>
                <w:noProof/>
              </w:rPr>
              <w:t>Appendix B</w:t>
            </w:r>
            <w:r w:rsidR="006D2CB8">
              <w:rPr>
                <w:noProof/>
                <w:webHidden/>
              </w:rPr>
              <w:tab/>
            </w:r>
            <w:r w:rsidR="006D2CB8">
              <w:rPr>
                <w:noProof/>
                <w:webHidden/>
              </w:rPr>
              <w:fldChar w:fldCharType="begin"/>
            </w:r>
            <w:r w:rsidR="006D2CB8">
              <w:rPr>
                <w:noProof/>
                <w:webHidden/>
              </w:rPr>
              <w:instrText xml:space="preserve"> PAGEREF _Toc514847664 \h </w:instrText>
            </w:r>
            <w:r w:rsidR="006D2CB8">
              <w:rPr>
                <w:noProof/>
                <w:webHidden/>
              </w:rPr>
            </w:r>
            <w:r w:rsidR="006D2CB8">
              <w:rPr>
                <w:noProof/>
                <w:webHidden/>
              </w:rPr>
              <w:fldChar w:fldCharType="separate"/>
            </w:r>
            <w:r w:rsidR="0098335B">
              <w:rPr>
                <w:noProof/>
                <w:webHidden/>
              </w:rPr>
              <w:t>25</w:t>
            </w:r>
            <w:r w:rsidR="006D2CB8">
              <w:rPr>
                <w:noProof/>
                <w:webHidden/>
              </w:rPr>
              <w:fldChar w:fldCharType="end"/>
            </w:r>
          </w:hyperlink>
          <w:r w:rsidR="00A418C6">
            <w:rPr>
              <w:b/>
              <w:bCs w:val="0"/>
              <w:noProof/>
            </w:rPr>
            <w:fldChar w:fldCharType="end"/>
          </w:r>
        </w:p>
      </w:sdtContent>
    </w:sdt>
    <w:p w14:paraId="621F4D57" w14:textId="406CFE4A" w:rsidR="003371C1" w:rsidRDefault="003371C1" w:rsidP="001637F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0BF6CE3" w14:textId="77777777" w:rsidR="003371C1" w:rsidRPr="003371C1" w:rsidRDefault="003371C1" w:rsidP="003371C1">
      <w:pPr>
        <w:rPr>
          <w:sz w:val="24"/>
          <w:szCs w:val="24"/>
        </w:rPr>
      </w:pPr>
    </w:p>
    <w:p w14:paraId="6627A40F" w14:textId="77777777" w:rsidR="003371C1" w:rsidRPr="003371C1" w:rsidRDefault="003371C1" w:rsidP="003371C1">
      <w:pPr>
        <w:jc w:val="center"/>
        <w:rPr>
          <w:sz w:val="24"/>
          <w:szCs w:val="24"/>
        </w:rPr>
      </w:pPr>
    </w:p>
    <w:p w14:paraId="30643F1D" w14:textId="7C646737" w:rsidR="00954E3E" w:rsidRDefault="003371C1" w:rsidP="003371C1">
      <w:pPr>
        <w:tabs>
          <w:tab w:val="center" w:pos="4680"/>
        </w:tabs>
        <w:rPr>
          <w:sz w:val="24"/>
          <w:szCs w:val="24"/>
        </w:rPr>
      </w:pPr>
      <w:r>
        <w:rPr>
          <w:sz w:val="24"/>
          <w:szCs w:val="24"/>
        </w:rPr>
        <w:tab/>
      </w:r>
    </w:p>
    <w:p w14:paraId="32D8A390" w14:textId="6068A970" w:rsidR="009B0A31" w:rsidRDefault="009B0A31" w:rsidP="003371C1">
      <w:pPr>
        <w:tabs>
          <w:tab w:val="center" w:pos="4680"/>
        </w:tabs>
        <w:rPr>
          <w:sz w:val="24"/>
          <w:szCs w:val="24"/>
        </w:rPr>
      </w:pPr>
    </w:p>
    <w:p w14:paraId="2A392533" w14:textId="6D705A64" w:rsidR="009B0A31" w:rsidRDefault="009B0A31" w:rsidP="003371C1">
      <w:pPr>
        <w:tabs>
          <w:tab w:val="center" w:pos="4680"/>
        </w:tabs>
        <w:rPr>
          <w:sz w:val="24"/>
          <w:szCs w:val="24"/>
        </w:rPr>
      </w:pPr>
    </w:p>
    <w:p w14:paraId="0A489B21" w14:textId="384ECA52" w:rsidR="009B0A31" w:rsidRDefault="009B0A31" w:rsidP="003371C1">
      <w:pPr>
        <w:tabs>
          <w:tab w:val="center" w:pos="4680"/>
        </w:tabs>
        <w:rPr>
          <w:sz w:val="24"/>
          <w:szCs w:val="24"/>
        </w:rPr>
      </w:pPr>
    </w:p>
    <w:p w14:paraId="41B46DF3" w14:textId="729FFE90" w:rsidR="009B0A31" w:rsidRDefault="009B0A31" w:rsidP="003371C1">
      <w:pPr>
        <w:tabs>
          <w:tab w:val="center" w:pos="4680"/>
        </w:tabs>
        <w:rPr>
          <w:sz w:val="24"/>
          <w:szCs w:val="24"/>
        </w:rPr>
      </w:pPr>
    </w:p>
    <w:p w14:paraId="7EF5C60E" w14:textId="410F9CA2" w:rsidR="009B0A31" w:rsidRDefault="009B0A31" w:rsidP="003371C1">
      <w:pPr>
        <w:tabs>
          <w:tab w:val="center" w:pos="4680"/>
        </w:tabs>
        <w:rPr>
          <w:sz w:val="24"/>
          <w:szCs w:val="24"/>
        </w:rPr>
      </w:pPr>
    </w:p>
    <w:p w14:paraId="0EF8D1DD" w14:textId="7F984D9A" w:rsidR="009B0A31" w:rsidRDefault="009B0A31" w:rsidP="003371C1">
      <w:pPr>
        <w:tabs>
          <w:tab w:val="center" w:pos="4680"/>
        </w:tabs>
        <w:rPr>
          <w:sz w:val="24"/>
          <w:szCs w:val="24"/>
        </w:rPr>
      </w:pPr>
    </w:p>
    <w:p w14:paraId="10E5FC38" w14:textId="0D5A51D5" w:rsidR="009B0A31" w:rsidRDefault="009B0A31" w:rsidP="003371C1">
      <w:pPr>
        <w:tabs>
          <w:tab w:val="center" w:pos="4680"/>
        </w:tabs>
        <w:rPr>
          <w:sz w:val="24"/>
          <w:szCs w:val="24"/>
        </w:rPr>
      </w:pPr>
    </w:p>
    <w:p w14:paraId="5D0202C9" w14:textId="468F639E" w:rsidR="009B0A31" w:rsidRDefault="009B0A31" w:rsidP="003371C1">
      <w:pPr>
        <w:tabs>
          <w:tab w:val="center" w:pos="4680"/>
        </w:tabs>
        <w:rPr>
          <w:sz w:val="24"/>
          <w:szCs w:val="24"/>
        </w:rPr>
      </w:pPr>
    </w:p>
    <w:p w14:paraId="05ED8117" w14:textId="6EE9BD1A" w:rsidR="009B0A31" w:rsidRDefault="009B0A31" w:rsidP="003371C1">
      <w:pPr>
        <w:tabs>
          <w:tab w:val="center" w:pos="4680"/>
        </w:tabs>
        <w:rPr>
          <w:sz w:val="24"/>
          <w:szCs w:val="24"/>
        </w:rPr>
      </w:pPr>
    </w:p>
    <w:p w14:paraId="18088A88" w14:textId="1937C1DA" w:rsidR="009B0A31" w:rsidRDefault="009B0A31" w:rsidP="003371C1">
      <w:pPr>
        <w:tabs>
          <w:tab w:val="center" w:pos="4680"/>
        </w:tabs>
        <w:rPr>
          <w:sz w:val="24"/>
          <w:szCs w:val="24"/>
        </w:rPr>
      </w:pPr>
    </w:p>
    <w:p w14:paraId="0B1482CB" w14:textId="0B8AF265" w:rsidR="009B0A31" w:rsidRDefault="009B0A31" w:rsidP="003371C1">
      <w:pPr>
        <w:tabs>
          <w:tab w:val="center" w:pos="4680"/>
        </w:tabs>
        <w:rPr>
          <w:sz w:val="24"/>
          <w:szCs w:val="24"/>
        </w:rPr>
      </w:pPr>
    </w:p>
    <w:p w14:paraId="6C81B8D2" w14:textId="59783F7B" w:rsidR="009B0A31" w:rsidRDefault="009B0A31" w:rsidP="003371C1">
      <w:pPr>
        <w:tabs>
          <w:tab w:val="center" w:pos="4680"/>
        </w:tabs>
        <w:rPr>
          <w:sz w:val="24"/>
          <w:szCs w:val="24"/>
        </w:rPr>
      </w:pPr>
    </w:p>
    <w:p w14:paraId="75284299" w14:textId="228B2DBD" w:rsidR="009B0A31" w:rsidRDefault="009B0A31" w:rsidP="003371C1">
      <w:pPr>
        <w:tabs>
          <w:tab w:val="center" w:pos="4680"/>
        </w:tabs>
        <w:rPr>
          <w:sz w:val="24"/>
          <w:szCs w:val="24"/>
        </w:rPr>
      </w:pPr>
    </w:p>
    <w:p w14:paraId="50668174" w14:textId="5251EF94" w:rsidR="009B0A31" w:rsidRDefault="009B0A31" w:rsidP="003371C1">
      <w:pPr>
        <w:tabs>
          <w:tab w:val="center" w:pos="4680"/>
        </w:tabs>
        <w:rPr>
          <w:sz w:val="24"/>
          <w:szCs w:val="24"/>
        </w:rPr>
      </w:pPr>
    </w:p>
    <w:p w14:paraId="2C60E851" w14:textId="3EB24CE8" w:rsidR="009B0A31" w:rsidRDefault="009B0A31" w:rsidP="003371C1">
      <w:pPr>
        <w:tabs>
          <w:tab w:val="center" w:pos="4680"/>
        </w:tabs>
        <w:rPr>
          <w:sz w:val="24"/>
          <w:szCs w:val="24"/>
        </w:rPr>
      </w:pPr>
    </w:p>
    <w:p w14:paraId="593D455C" w14:textId="72CC1F98" w:rsidR="009B0A31" w:rsidRDefault="009B0A31" w:rsidP="003371C1">
      <w:pPr>
        <w:tabs>
          <w:tab w:val="center" w:pos="4680"/>
        </w:tabs>
        <w:rPr>
          <w:sz w:val="24"/>
          <w:szCs w:val="24"/>
        </w:rPr>
      </w:pPr>
    </w:p>
    <w:p w14:paraId="1BE4ED20" w14:textId="378A7779" w:rsidR="009B0A31" w:rsidRDefault="009B0A31" w:rsidP="003371C1">
      <w:pPr>
        <w:tabs>
          <w:tab w:val="center" w:pos="4680"/>
        </w:tabs>
        <w:rPr>
          <w:sz w:val="24"/>
          <w:szCs w:val="24"/>
        </w:rPr>
      </w:pPr>
    </w:p>
    <w:p w14:paraId="56161D65" w14:textId="3C6D7726" w:rsidR="009B0A31" w:rsidRDefault="009B0A31" w:rsidP="003371C1">
      <w:pPr>
        <w:tabs>
          <w:tab w:val="center" w:pos="4680"/>
        </w:tabs>
        <w:rPr>
          <w:sz w:val="24"/>
          <w:szCs w:val="24"/>
        </w:rPr>
      </w:pPr>
    </w:p>
    <w:p w14:paraId="4E80C166" w14:textId="5599147F" w:rsidR="009B0A31" w:rsidRDefault="009B0A31" w:rsidP="003371C1">
      <w:pPr>
        <w:tabs>
          <w:tab w:val="center" w:pos="4680"/>
        </w:tabs>
        <w:rPr>
          <w:sz w:val="24"/>
          <w:szCs w:val="24"/>
        </w:rPr>
      </w:pPr>
    </w:p>
    <w:p w14:paraId="6CB421B4" w14:textId="4546C64B" w:rsidR="009B0A31" w:rsidRDefault="009B0A31" w:rsidP="003371C1">
      <w:pPr>
        <w:tabs>
          <w:tab w:val="center" w:pos="4680"/>
        </w:tabs>
        <w:rPr>
          <w:sz w:val="24"/>
          <w:szCs w:val="24"/>
        </w:rPr>
      </w:pPr>
    </w:p>
    <w:p w14:paraId="47320708" w14:textId="335D982F" w:rsidR="009B0A31" w:rsidRDefault="009B0A31" w:rsidP="003371C1">
      <w:pPr>
        <w:tabs>
          <w:tab w:val="center" w:pos="4680"/>
        </w:tabs>
        <w:rPr>
          <w:sz w:val="24"/>
          <w:szCs w:val="24"/>
        </w:rPr>
      </w:pPr>
    </w:p>
    <w:p w14:paraId="28A409F5" w14:textId="4B791DB3" w:rsidR="009B0A31" w:rsidRDefault="009B0A31" w:rsidP="003371C1">
      <w:pPr>
        <w:tabs>
          <w:tab w:val="center" w:pos="4680"/>
        </w:tabs>
        <w:rPr>
          <w:sz w:val="24"/>
          <w:szCs w:val="24"/>
        </w:rPr>
      </w:pPr>
    </w:p>
    <w:p w14:paraId="00753D23" w14:textId="4C7FCDD2" w:rsidR="009B0A31" w:rsidRDefault="009B0A31" w:rsidP="003371C1">
      <w:pPr>
        <w:tabs>
          <w:tab w:val="center" w:pos="4680"/>
        </w:tabs>
        <w:rPr>
          <w:sz w:val="24"/>
          <w:szCs w:val="24"/>
        </w:rPr>
      </w:pPr>
    </w:p>
    <w:p w14:paraId="5E07C07D" w14:textId="4B8B737F" w:rsidR="009B0A31" w:rsidRDefault="009B0A31" w:rsidP="003371C1">
      <w:pPr>
        <w:tabs>
          <w:tab w:val="center" w:pos="4680"/>
        </w:tabs>
        <w:rPr>
          <w:sz w:val="24"/>
          <w:szCs w:val="24"/>
        </w:rPr>
      </w:pPr>
    </w:p>
    <w:p w14:paraId="3FDA9FFC" w14:textId="2E8321C9" w:rsidR="009B0A31" w:rsidRDefault="009B0A31" w:rsidP="003371C1">
      <w:pPr>
        <w:tabs>
          <w:tab w:val="center" w:pos="4680"/>
        </w:tabs>
        <w:rPr>
          <w:sz w:val="24"/>
          <w:szCs w:val="24"/>
        </w:rPr>
      </w:pPr>
    </w:p>
    <w:p w14:paraId="77B3D796" w14:textId="2EB4DDEC" w:rsidR="009B0A31" w:rsidRDefault="009B0A31" w:rsidP="003371C1">
      <w:pPr>
        <w:tabs>
          <w:tab w:val="center" w:pos="4680"/>
        </w:tabs>
        <w:rPr>
          <w:sz w:val="24"/>
          <w:szCs w:val="24"/>
        </w:rPr>
      </w:pPr>
    </w:p>
    <w:p w14:paraId="6BB26AB1" w14:textId="75645C6B" w:rsidR="009B0A31" w:rsidRDefault="009B0A31" w:rsidP="003371C1">
      <w:pPr>
        <w:tabs>
          <w:tab w:val="center" w:pos="4680"/>
        </w:tabs>
        <w:rPr>
          <w:sz w:val="24"/>
          <w:szCs w:val="24"/>
        </w:rPr>
      </w:pPr>
    </w:p>
    <w:p w14:paraId="263A5B00" w14:textId="78F8B8A6" w:rsidR="009B0A31" w:rsidRDefault="009B0A31" w:rsidP="003371C1">
      <w:pPr>
        <w:tabs>
          <w:tab w:val="center" w:pos="4680"/>
        </w:tabs>
        <w:rPr>
          <w:sz w:val="24"/>
          <w:szCs w:val="24"/>
        </w:rPr>
      </w:pPr>
    </w:p>
    <w:p w14:paraId="78D0B74E" w14:textId="70EAD166" w:rsidR="009B0A31" w:rsidRDefault="009B0A31" w:rsidP="003371C1">
      <w:pPr>
        <w:tabs>
          <w:tab w:val="center" w:pos="4680"/>
        </w:tabs>
        <w:rPr>
          <w:sz w:val="24"/>
          <w:szCs w:val="24"/>
        </w:rPr>
      </w:pPr>
    </w:p>
    <w:p w14:paraId="7B70276B" w14:textId="632E18D2" w:rsidR="009B0A31" w:rsidRDefault="009B0A31" w:rsidP="003371C1">
      <w:pPr>
        <w:tabs>
          <w:tab w:val="center" w:pos="4680"/>
        </w:tabs>
        <w:rPr>
          <w:sz w:val="24"/>
          <w:szCs w:val="24"/>
        </w:rPr>
      </w:pPr>
    </w:p>
    <w:p w14:paraId="7A7B0FE6" w14:textId="1BA44985" w:rsidR="009B0A31" w:rsidRDefault="009B0A31" w:rsidP="003371C1">
      <w:pPr>
        <w:tabs>
          <w:tab w:val="center" w:pos="4680"/>
        </w:tabs>
        <w:rPr>
          <w:sz w:val="24"/>
          <w:szCs w:val="24"/>
        </w:rPr>
      </w:pPr>
    </w:p>
    <w:p w14:paraId="08A5248C" w14:textId="6D538428" w:rsidR="009B0A31" w:rsidRDefault="009B0A31" w:rsidP="003371C1">
      <w:pPr>
        <w:tabs>
          <w:tab w:val="center" w:pos="4680"/>
        </w:tabs>
        <w:rPr>
          <w:sz w:val="24"/>
          <w:szCs w:val="24"/>
        </w:rPr>
      </w:pPr>
    </w:p>
    <w:p w14:paraId="3801D789" w14:textId="67B5340B" w:rsidR="009B0A31" w:rsidRDefault="009B0A31" w:rsidP="003371C1">
      <w:pPr>
        <w:tabs>
          <w:tab w:val="center" w:pos="4680"/>
        </w:tabs>
        <w:rPr>
          <w:sz w:val="24"/>
          <w:szCs w:val="24"/>
        </w:rPr>
      </w:pPr>
    </w:p>
    <w:p w14:paraId="2D9A89E6" w14:textId="581E1F4E" w:rsidR="009B0A31" w:rsidRDefault="009B0A31" w:rsidP="003371C1">
      <w:pPr>
        <w:tabs>
          <w:tab w:val="center" w:pos="4680"/>
        </w:tabs>
        <w:rPr>
          <w:sz w:val="24"/>
          <w:szCs w:val="24"/>
        </w:rPr>
      </w:pPr>
    </w:p>
    <w:p w14:paraId="16A3E5AE" w14:textId="34C49761" w:rsidR="009B0A31" w:rsidRDefault="009B0A31" w:rsidP="003371C1">
      <w:pPr>
        <w:tabs>
          <w:tab w:val="center" w:pos="4680"/>
        </w:tabs>
        <w:rPr>
          <w:sz w:val="24"/>
          <w:szCs w:val="24"/>
        </w:rPr>
      </w:pPr>
    </w:p>
    <w:p w14:paraId="74F02533" w14:textId="0C290A4E" w:rsidR="009B0A31" w:rsidRDefault="009B0A31" w:rsidP="003371C1">
      <w:pPr>
        <w:tabs>
          <w:tab w:val="center" w:pos="4680"/>
        </w:tabs>
        <w:rPr>
          <w:sz w:val="24"/>
          <w:szCs w:val="24"/>
        </w:rPr>
      </w:pPr>
    </w:p>
    <w:p w14:paraId="1D7D1A58" w14:textId="3F50E0D8" w:rsidR="009B0A31" w:rsidRDefault="009B0A31" w:rsidP="003371C1">
      <w:pPr>
        <w:tabs>
          <w:tab w:val="center" w:pos="4680"/>
        </w:tabs>
        <w:rPr>
          <w:sz w:val="24"/>
          <w:szCs w:val="24"/>
        </w:rPr>
      </w:pPr>
    </w:p>
    <w:p w14:paraId="6B527860" w14:textId="77777777" w:rsidR="007118B5" w:rsidRDefault="007118B5" w:rsidP="007118B5">
      <w:pPr>
        <w:jc w:val="center"/>
        <w:rPr>
          <w:sz w:val="24"/>
          <w:szCs w:val="24"/>
        </w:rPr>
      </w:pPr>
      <w:r>
        <w:rPr>
          <w:sz w:val="24"/>
          <w:szCs w:val="24"/>
        </w:rPr>
        <w:t>Page intentionally left blank.</w:t>
      </w:r>
    </w:p>
    <w:p w14:paraId="076F3FA4" w14:textId="385BB0B2" w:rsidR="009B0A31" w:rsidRDefault="009B0A31" w:rsidP="003371C1">
      <w:pPr>
        <w:tabs>
          <w:tab w:val="center" w:pos="4680"/>
        </w:tabs>
        <w:rPr>
          <w:sz w:val="24"/>
          <w:szCs w:val="24"/>
        </w:rPr>
      </w:pPr>
    </w:p>
    <w:p w14:paraId="30967F1F" w14:textId="77777777" w:rsidR="009B0A31" w:rsidRPr="003371C1" w:rsidRDefault="009B0A31" w:rsidP="003371C1">
      <w:pPr>
        <w:tabs>
          <w:tab w:val="center" w:pos="4680"/>
        </w:tabs>
        <w:rPr>
          <w:sz w:val="24"/>
          <w:szCs w:val="24"/>
        </w:rPr>
        <w:sectPr w:rsidR="009B0A31" w:rsidRPr="003371C1" w:rsidSect="001637FF">
          <w:headerReference w:type="default" r:id="rId20"/>
          <w:footerReference w:type="default" r:id="rId21"/>
          <w:pgSz w:w="12240" w:h="15840"/>
          <w:pgMar w:top="1685" w:right="1440" w:bottom="1498" w:left="1440" w:header="1152" w:footer="1152" w:gutter="0"/>
          <w:cols w:space="720"/>
          <w:titlePg/>
          <w:docGrid w:linePitch="360"/>
        </w:sectPr>
      </w:pPr>
    </w:p>
    <w:p w14:paraId="52B229EA" w14:textId="7ADC0681" w:rsidR="002344F2" w:rsidRPr="00D63197" w:rsidRDefault="00962145" w:rsidP="001336AC">
      <w:pPr>
        <w:pStyle w:val="ListParagraph"/>
        <w:keepNext/>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bookmarkStart w:id="1" w:name="_Toc514847649"/>
      <w:r w:rsidRPr="00954E3E">
        <w:rPr>
          <w:sz w:val="32"/>
          <w:szCs w:val="32"/>
        </w:rPr>
        <w:t>Intro</w:t>
      </w:r>
      <w:r w:rsidR="00FD2438" w:rsidRPr="00954E3E">
        <w:rPr>
          <w:sz w:val="32"/>
          <w:szCs w:val="32"/>
        </w:rPr>
        <w:t>duction</w:t>
      </w:r>
      <w:bookmarkEnd w:id="1"/>
    </w:p>
    <w:p w14:paraId="2C117065" w14:textId="3D56BAE1" w:rsidR="0087640E" w:rsidRDefault="0087640E" w:rsidP="006A6AE6">
      <w:pPr>
        <w:rPr>
          <w:sz w:val="24"/>
          <w:szCs w:val="24"/>
        </w:rPr>
      </w:pPr>
    </w:p>
    <w:p w14:paraId="52B229EE" w14:textId="0A2778EA" w:rsidR="00241D1F" w:rsidRPr="00BD1E31" w:rsidRDefault="00962145" w:rsidP="00954E3E">
      <w:pPr>
        <w:rPr>
          <w:sz w:val="24"/>
          <w:szCs w:val="24"/>
        </w:rPr>
      </w:pPr>
      <w:r w:rsidRPr="00241D1F">
        <w:rPr>
          <w:sz w:val="24"/>
          <w:szCs w:val="24"/>
        </w:rPr>
        <w:t xml:space="preserve">The </w:t>
      </w:r>
      <w:r w:rsidR="00AC16E6">
        <w:rPr>
          <w:sz w:val="24"/>
          <w:szCs w:val="24"/>
        </w:rPr>
        <w:t>2018 End-to-End Census Test</w:t>
      </w:r>
      <w:r w:rsidRPr="00241D1F">
        <w:rPr>
          <w:sz w:val="24"/>
          <w:szCs w:val="24"/>
        </w:rPr>
        <w:t xml:space="preserve"> is an important opportunity for the</w:t>
      </w:r>
      <w:r w:rsidR="009F7606" w:rsidRPr="00241D1F">
        <w:rPr>
          <w:sz w:val="24"/>
          <w:szCs w:val="24"/>
        </w:rPr>
        <w:t xml:space="preserve"> </w:t>
      </w:r>
      <w:r w:rsidRPr="00241D1F">
        <w:rPr>
          <w:sz w:val="24"/>
          <w:szCs w:val="24"/>
        </w:rPr>
        <w:t xml:space="preserve">Census Bureau to ensure </w:t>
      </w:r>
      <w:r w:rsidR="00C73EA5">
        <w:rPr>
          <w:sz w:val="24"/>
          <w:szCs w:val="24"/>
        </w:rPr>
        <w:t xml:space="preserve">that the procedures for the 2020 Decennial Census will provide </w:t>
      </w:r>
      <w:r w:rsidRPr="00241D1F">
        <w:rPr>
          <w:sz w:val="24"/>
          <w:szCs w:val="24"/>
        </w:rPr>
        <w:t>an accurate count of the nation’s increasingly</w:t>
      </w:r>
      <w:r w:rsidR="00751DEF" w:rsidRPr="00241D1F">
        <w:rPr>
          <w:sz w:val="24"/>
          <w:szCs w:val="24"/>
        </w:rPr>
        <w:t xml:space="preserve"> </w:t>
      </w:r>
      <w:r w:rsidRPr="00241D1F">
        <w:rPr>
          <w:sz w:val="24"/>
          <w:szCs w:val="24"/>
        </w:rPr>
        <w:t>diverse and rapidly growing population</w:t>
      </w:r>
      <w:r w:rsidR="0077629E">
        <w:rPr>
          <w:sz w:val="24"/>
          <w:szCs w:val="24"/>
        </w:rPr>
        <w:t xml:space="preserve">. </w:t>
      </w:r>
      <w:r w:rsidR="002344F2" w:rsidRPr="00241D1F">
        <w:rPr>
          <w:sz w:val="24"/>
          <w:szCs w:val="24"/>
        </w:rPr>
        <w:t>I</w:t>
      </w:r>
      <w:r w:rsidRPr="00241D1F">
        <w:rPr>
          <w:sz w:val="24"/>
          <w:szCs w:val="24"/>
        </w:rPr>
        <w:t>t is the first opportunity to apply much of what</w:t>
      </w:r>
      <w:r w:rsidR="00751DEF" w:rsidRPr="00241D1F">
        <w:rPr>
          <w:sz w:val="24"/>
          <w:szCs w:val="24"/>
        </w:rPr>
        <w:t xml:space="preserve"> </w:t>
      </w:r>
      <w:r w:rsidRPr="00241D1F">
        <w:rPr>
          <w:sz w:val="24"/>
          <w:szCs w:val="24"/>
        </w:rPr>
        <w:t>has been learned from census tests conducted throughout the decade in</w:t>
      </w:r>
      <w:r w:rsidR="00751DEF" w:rsidRPr="00241D1F">
        <w:rPr>
          <w:sz w:val="24"/>
          <w:szCs w:val="24"/>
        </w:rPr>
        <w:t xml:space="preserve"> </w:t>
      </w:r>
      <w:r w:rsidRPr="00241D1F">
        <w:rPr>
          <w:sz w:val="24"/>
          <w:szCs w:val="24"/>
        </w:rPr>
        <w:t xml:space="preserve">preparation for the nation’s once-a-decade population </w:t>
      </w:r>
      <w:r w:rsidR="00DA736C">
        <w:rPr>
          <w:sz w:val="24"/>
          <w:szCs w:val="24"/>
        </w:rPr>
        <w:t xml:space="preserve">and housing </w:t>
      </w:r>
      <w:r w:rsidRPr="00241D1F">
        <w:rPr>
          <w:sz w:val="24"/>
          <w:szCs w:val="24"/>
        </w:rPr>
        <w:t>census.</w:t>
      </w:r>
      <w:r w:rsidR="003527F5">
        <w:rPr>
          <w:sz w:val="24"/>
          <w:szCs w:val="24"/>
        </w:rPr>
        <w:t xml:space="preserve"> </w:t>
      </w:r>
      <w:r w:rsidR="00166352" w:rsidRPr="004557C4">
        <w:rPr>
          <w:sz w:val="24"/>
          <w:szCs w:val="24"/>
        </w:rPr>
        <w:t xml:space="preserve">The Address Canvassing portion of the 2018 End-to-End Census Test will be held in three locations: </w:t>
      </w:r>
      <w:r w:rsidR="00E25016">
        <w:rPr>
          <w:sz w:val="24"/>
          <w:szCs w:val="24"/>
        </w:rPr>
        <w:t xml:space="preserve"> </w:t>
      </w:r>
      <w:r w:rsidR="00166352" w:rsidRPr="004557C4">
        <w:rPr>
          <w:sz w:val="24"/>
          <w:szCs w:val="24"/>
        </w:rPr>
        <w:t>Providence County, Rhode Island; Pierce County, Washington; and Bluefield-Beckley-Oak Hill, West Vi</w:t>
      </w:r>
      <w:r w:rsidR="00166352">
        <w:rPr>
          <w:sz w:val="24"/>
          <w:szCs w:val="24"/>
        </w:rPr>
        <w:t xml:space="preserve">rginia. The remaining 2018 End-to-End Census Test operations </w:t>
      </w:r>
      <w:r w:rsidR="00166352" w:rsidRPr="004557C4">
        <w:rPr>
          <w:sz w:val="24"/>
          <w:szCs w:val="24"/>
        </w:rPr>
        <w:t>will take place in Pr</w:t>
      </w:r>
      <w:r w:rsidR="00166352">
        <w:rPr>
          <w:sz w:val="24"/>
          <w:szCs w:val="24"/>
        </w:rPr>
        <w:t>ovidence County, Rhode Island.</w:t>
      </w:r>
      <w:r w:rsidR="002344F2" w:rsidRPr="00BD1E31">
        <w:rPr>
          <w:sz w:val="24"/>
          <w:szCs w:val="24"/>
        </w:rPr>
        <w:t xml:space="preserve"> </w:t>
      </w:r>
    </w:p>
    <w:p w14:paraId="52B229EF" w14:textId="77777777" w:rsidR="00241D1F" w:rsidRDefault="00241D1F" w:rsidP="002E79BA">
      <w:pPr>
        <w:ind w:left="360"/>
        <w:rPr>
          <w:sz w:val="24"/>
          <w:szCs w:val="24"/>
        </w:rPr>
      </w:pPr>
    </w:p>
    <w:p w14:paraId="1A4FD7F7" w14:textId="41CAED9E" w:rsidR="00166352" w:rsidRDefault="00166352" w:rsidP="00166352">
      <w:pPr>
        <w:rPr>
          <w:sz w:val="24"/>
          <w:szCs w:val="24"/>
        </w:rPr>
      </w:pPr>
      <w:r>
        <w:rPr>
          <w:sz w:val="24"/>
          <w:szCs w:val="24"/>
        </w:rPr>
        <w:t>The 2018 End-to-End Census Test will test and validate the 2020 Census operations, procedures, systems, and field infrastructure to ensure proper integration and conf</w:t>
      </w:r>
      <w:r w:rsidR="002908AD">
        <w:rPr>
          <w:sz w:val="24"/>
          <w:szCs w:val="24"/>
        </w:rPr>
        <w:t>ormance with functional and non</w:t>
      </w:r>
      <w:r>
        <w:rPr>
          <w:sz w:val="24"/>
          <w:szCs w:val="24"/>
        </w:rPr>
        <w:t xml:space="preserve">functional requirements. The test </w:t>
      </w:r>
      <w:r w:rsidR="00F0499A">
        <w:rPr>
          <w:sz w:val="24"/>
          <w:szCs w:val="24"/>
        </w:rPr>
        <w:t xml:space="preserve">also </w:t>
      </w:r>
      <w:r>
        <w:rPr>
          <w:sz w:val="24"/>
          <w:szCs w:val="24"/>
        </w:rPr>
        <w:t xml:space="preserve">will produce a prototype </w:t>
      </w:r>
      <w:r w:rsidR="00336D49">
        <w:rPr>
          <w:sz w:val="24"/>
          <w:szCs w:val="24"/>
        </w:rPr>
        <w:t>of geographic and data products</w:t>
      </w:r>
      <w:r w:rsidR="00F0499A">
        <w:rPr>
          <w:sz w:val="24"/>
          <w:szCs w:val="24"/>
        </w:rPr>
        <w:t>.</w:t>
      </w:r>
      <w:r>
        <w:rPr>
          <w:sz w:val="24"/>
          <w:szCs w:val="24"/>
        </w:rPr>
        <w:t xml:space="preserve"> Note that the 2018 End-to-End Census Test results cannot be generalized to the entire United States. Additionally, because it is not conducted in a “full decennial census environment,” the results may not foreshadow what will occur in the 2020 Census.</w:t>
      </w:r>
    </w:p>
    <w:p w14:paraId="52B229F1" w14:textId="77777777" w:rsidR="002E79BA" w:rsidRDefault="002E79BA" w:rsidP="002E79BA">
      <w:pPr>
        <w:ind w:left="360"/>
        <w:rPr>
          <w:sz w:val="24"/>
          <w:szCs w:val="24"/>
        </w:rPr>
      </w:pPr>
    </w:p>
    <w:p w14:paraId="52B229F2" w14:textId="05A9FC55" w:rsidR="00962145" w:rsidRPr="003E1BFA" w:rsidRDefault="00166352" w:rsidP="003E1BFA">
      <w:pPr>
        <w:rPr>
          <w:sz w:val="24"/>
          <w:szCs w:val="24"/>
        </w:rPr>
      </w:pPr>
      <w:r w:rsidRPr="003E1BFA">
        <w:rPr>
          <w:sz w:val="24"/>
          <w:szCs w:val="24"/>
        </w:rPr>
        <w:t>The purpose of the Group Quarters (GQ) operation is to enumerate people living or staying in GQs</w:t>
      </w:r>
      <w:r w:rsidR="005A72E8">
        <w:rPr>
          <w:sz w:val="24"/>
          <w:szCs w:val="24"/>
        </w:rPr>
        <w:t>.</w:t>
      </w:r>
      <w:r w:rsidRPr="003E1BFA">
        <w:rPr>
          <w:sz w:val="24"/>
          <w:szCs w:val="24"/>
        </w:rPr>
        <w:t xml:space="preserve"> GQs include a diverse range of group living arrangements in places such as college residence halls, residential treatment centers, nursing facilities</w:t>
      </w:r>
      <w:r w:rsidR="00176DD1">
        <w:rPr>
          <w:sz w:val="24"/>
          <w:szCs w:val="24"/>
        </w:rPr>
        <w:t xml:space="preserve"> (nursing homes)</w:t>
      </w:r>
      <w:r w:rsidRPr="003E1BFA">
        <w:rPr>
          <w:sz w:val="24"/>
          <w:szCs w:val="24"/>
        </w:rPr>
        <w:t xml:space="preserve">, group homes, correctional facilities, </w:t>
      </w:r>
      <w:r w:rsidR="00176DD1">
        <w:rPr>
          <w:sz w:val="24"/>
          <w:szCs w:val="24"/>
        </w:rPr>
        <w:t xml:space="preserve">and </w:t>
      </w:r>
      <w:r w:rsidRPr="003E1BFA">
        <w:rPr>
          <w:sz w:val="24"/>
          <w:szCs w:val="24"/>
        </w:rPr>
        <w:t xml:space="preserve">workers’ dormitories. </w:t>
      </w:r>
      <w:r w:rsidR="0084763F">
        <w:rPr>
          <w:sz w:val="24"/>
          <w:szCs w:val="24"/>
        </w:rPr>
        <w:t xml:space="preserve">GQs also include </w:t>
      </w:r>
      <w:r w:rsidR="00804A4E">
        <w:rPr>
          <w:sz w:val="24"/>
          <w:szCs w:val="24"/>
        </w:rPr>
        <w:t xml:space="preserve">outdoor locations where </w:t>
      </w:r>
      <w:r w:rsidR="0084763F" w:rsidRPr="003E1BFA">
        <w:rPr>
          <w:sz w:val="24"/>
          <w:szCs w:val="24"/>
        </w:rPr>
        <w:t>people experiencing homelessness</w:t>
      </w:r>
      <w:r w:rsidR="00804A4E">
        <w:rPr>
          <w:sz w:val="24"/>
          <w:szCs w:val="24"/>
        </w:rPr>
        <w:t xml:space="preserve"> stay</w:t>
      </w:r>
      <w:r w:rsidR="0084763F" w:rsidRPr="003E1BFA">
        <w:rPr>
          <w:sz w:val="24"/>
          <w:szCs w:val="24"/>
        </w:rPr>
        <w:t xml:space="preserve"> and </w:t>
      </w:r>
      <w:r w:rsidR="00EE2FB5">
        <w:rPr>
          <w:sz w:val="24"/>
          <w:szCs w:val="24"/>
        </w:rPr>
        <w:t xml:space="preserve">places where </w:t>
      </w:r>
      <w:r w:rsidR="0084763F" w:rsidRPr="003E1BFA">
        <w:rPr>
          <w:sz w:val="24"/>
          <w:szCs w:val="24"/>
        </w:rPr>
        <w:t>people receiv</w:t>
      </w:r>
      <w:r w:rsidR="00EE2FB5">
        <w:rPr>
          <w:sz w:val="24"/>
          <w:szCs w:val="24"/>
        </w:rPr>
        <w:t>e</w:t>
      </w:r>
      <w:r w:rsidR="0084763F" w:rsidRPr="003E1BFA">
        <w:rPr>
          <w:sz w:val="24"/>
          <w:szCs w:val="24"/>
        </w:rPr>
        <w:t xml:space="preserve"> services</w:t>
      </w:r>
      <w:r w:rsidR="00EE2FB5">
        <w:rPr>
          <w:sz w:val="24"/>
          <w:szCs w:val="24"/>
        </w:rPr>
        <w:t>:</w:t>
      </w:r>
      <w:r w:rsidR="0084763F" w:rsidRPr="003E1BFA">
        <w:rPr>
          <w:sz w:val="24"/>
          <w:szCs w:val="24"/>
        </w:rPr>
        <w:t xml:space="preserve"> </w:t>
      </w:r>
      <w:r w:rsidR="00E25016">
        <w:rPr>
          <w:sz w:val="24"/>
          <w:szCs w:val="24"/>
        </w:rPr>
        <w:t xml:space="preserve"> </w:t>
      </w:r>
      <w:r w:rsidR="0084763F" w:rsidRPr="003E1BFA">
        <w:rPr>
          <w:sz w:val="24"/>
          <w:szCs w:val="24"/>
        </w:rPr>
        <w:t>shelters, soup kitchens</w:t>
      </w:r>
      <w:r w:rsidR="00100B07">
        <w:rPr>
          <w:sz w:val="24"/>
          <w:szCs w:val="24"/>
        </w:rPr>
        <w:t>,</w:t>
      </w:r>
      <w:r w:rsidR="0084763F" w:rsidRPr="003E1BFA">
        <w:rPr>
          <w:sz w:val="24"/>
          <w:szCs w:val="24"/>
        </w:rPr>
        <w:t xml:space="preserve"> and </w:t>
      </w:r>
      <w:r w:rsidR="005A72E8">
        <w:rPr>
          <w:sz w:val="24"/>
          <w:szCs w:val="24"/>
        </w:rPr>
        <w:t xml:space="preserve">regularly scheduled </w:t>
      </w:r>
      <w:r w:rsidR="0084763F" w:rsidRPr="003E1BFA">
        <w:rPr>
          <w:sz w:val="24"/>
          <w:szCs w:val="24"/>
        </w:rPr>
        <w:t>mobile food vans</w:t>
      </w:r>
      <w:r w:rsidR="00B35E56">
        <w:rPr>
          <w:sz w:val="24"/>
          <w:szCs w:val="24"/>
        </w:rPr>
        <w:t>,</w:t>
      </w:r>
      <w:r w:rsidR="001F694A">
        <w:rPr>
          <w:sz w:val="24"/>
          <w:szCs w:val="24"/>
        </w:rPr>
        <w:t xml:space="preserve"> which are c</w:t>
      </w:r>
      <w:r w:rsidR="00561DBA">
        <w:rPr>
          <w:sz w:val="24"/>
          <w:szCs w:val="24"/>
        </w:rPr>
        <w:t xml:space="preserve">alled service-based locations. </w:t>
      </w:r>
      <w:r w:rsidRPr="003E1BFA">
        <w:rPr>
          <w:sz w:val="24"/>
          <w:szCs w:val="24"/>
        </w:rPr>
        <w:t xml:space="preserve">The Group Quarters Enumeration (GQE) </w:t>
      </w:r>
      <w:r w:rsidR="00806935">
        <w:rPr>
          <w:sz w:val="24"/>
          <w:szCs w:val="24"/>
        </w:rPr>
        <w:t xml:space="preserve">operation </w:t>
      </w:r>
      <w:r w:rsidRPr="003E1BFA">
        <w:rPr>
          <w:sz w:val="24"/>
          <w:szCs w:val="24"/>
        </w:rPr>
        <w:t xml:space="preserve">in the 2018 </w:t>
      </w:r>
      <w:r w:rsidR="00E42E6C">
        <w:rPr>
          <w:sz w:val="24"/>
          <w:szCs w:val="24"/>
        </w:rPr>
        <w:t>End-to-End Census T</w:t>
      </w:r>
      <w:r w:rsidRPr="003E1BFA">
        <w:rPr>
          <w:sz w:val="24"/>
          <w:szCs w:val="24"/>
        </w:rPr>
        <w:t xml:space="preserve">est will enumerate people in </w:t>
      </w:r>
      <w:r w:rsidR="001F694A">
        <w:rPr>
          <w:sz w:val="24"/>
          <w:szCs w:val="24"/>
        </w:rPr>
        <w:t xml:space="preserve">all types of </w:t>
      </w:r>
      <w:r w:rsidRPr="003E1BFA">
        <w:rPr>
          <w:sz w:val="24"/>
          <w:szCs w:val="24"/>
        </w:rPr>
        <w:t>GQs</w:t>
      </w:r>
      <w:r w:rsidR="005A72E8">
        <w:rPr>
          <w:sz w:val="24"/>
          <w:szCs w:val="24"/>
        </w:rPr>
        <w:t xml:space="preserve"> </w:t>
      </w:r>
      <w:r w:rsidR="0069630D">
        <w:rPr>
          <w:sz w:val="24"/>
          <w:szCs w:val="24"/>
        </w:rPr>
        <w:t>in Providence County, Rhode Island</w:t>
      </w:r>
      <w:r w:rsidR="00384900">
        <w:rPr>
          <w:sz w:val="24"/>
          <w:szCs w:val="24"/>
        </w:rPr>
        <w:t>,</w:t>
      </w:r>
      <w:r w:rsidR="0069630D" w:rsidRPr="003E1BFA">
        <w:rPr>
          <w:sz w:val="24"/>
          <w:szCs w:val="24"/>
        </w:rPr>
        <w:t xml:space="preserve"> </w:t>
      </w:r>
      <w:r w:rsidR="00E42E6C">
        <w:rPr>
          <w:sz w:val="24"/>
          <w:szCs w:val="24"/>
        </w:rPr>
        <w:t xml:space="preserve">with the following </w:t>
      </w:r>
      <w:r w:rsidR="00652A0F" w:rsidRPr="00377BC9">
        <w:rPr>
          <w:sz w:val="24"/>
          <w:szCs w:val="24"/>
        </w:rPr>
        <w:t>except</w:t>
      </w:r>
      <w:r w:rsidR="00E42E6C">
        <w:rPr>
          <w:sz w:val="24"/>
          <w:szCs w:val="24"/>
        </w:rPr>
        <w:t xml:space="preserve">ions: </w:t>
      </w:r>
      <w:r w:rsidR="00652A0F" w:rsidRPr="00377BC9">
        <w:rPr>
          <w:sz w:val="24"/>
          <w:szCs w:val="24"/>
        </w:rPr>
        <w:t xml:space="preserve"> military disciplinary barracks and jails, military treatment facilities with assigned patients, military quarters, military ships, domestic violence shelters, maritime/merchant vessels, and living quarters for victims of natural disaster</w:t>
      </w:r>
      <w:r w:rsidR="00E42E6C">
        <w:rPr>
          <w:sz w:val="24"/>
          <w:szCs w:val="24"/>
        </w:rPr>
        <w:t>s</w:t>
      </w:r>
      <w:r w:rsidR="0069630D">
        <w:rPr>
          <w:sz w:val="24"/>
          <w:szCs w:val="24"/>
        </w:rPr>
        <w:t>. Each GQ will be enumerated</w:t>
      </w:r>
      <w:r w:rsidR="00652A0F">
        <w:rPr>
          <w:sz w:val="24"/>
          <w:szCs w:val="24"/>
        </w:rPr>
        <w:t xml:space="preserve"> </w:t>
      </w:r>
      <w:r w:rsidRPr="003E1BFA">
        <w:rPr>
          <w:sz w:val="24"/>
          <w:szCs w:val="24"/>
        </w:rPr>
        <w:t xml:space="preserve">using the method selected by the GQ administrator. </w:t>
      </w:r>
      <w:r w:rsidR="00241D1F" w:rsidRPr="003E1BFA">
        <w:rPr>
          <w:sz w:val="24"/>
          <w:szCs w:val="24"/>
        </w:rPr>
        <w:t xml:space="preserve">This study plan documents how the </w:t>
      </w:r>
      <w:r w:rsidR="00924D18">
        <w:rPr>
          <w:sz w:val="24"/>
          <w:szCs w:val="24"/>
        </w:rPr>
        <w:t xml:space="preserve">GQE </w:t>
      </w:r>
      <w:r w:rsidR="00092F6A" w:rsidRPr="003E1BFA">
        <w:rPr>
          <w:sz w:val="24"/>
          <w:szCs w:val="24"/>
        </w:rPr>
        <w:t>operation</w:t>
      </w:r>
      <w:r w:rsidR="00512561" w:rsidRPr="003E1BFA">
        <w:rPr>
          <w:sz w:val="24"/>
          <w:szCs w:val="24"/>
        </w:rPr>
        <w:t xml:space="preserve"> </w:t>
      </w:r>
      <w:r w:rsidR="00241D1F" w:rsidRPr="003E1BFA">
        <w:rPr>
          <w:sz w:val="24"/>
          <w:szCs w:val="24"/>
        </w:rPr>
        <w:t>will be assessed, as guided by questions to be answered.</w:t>
      </w:r>
      <w:r w:rsidR="003E1BFA" w:rsidRPr="003E1BFA">
        <w:rPr>
          <w:sz w:val="24"/>
          <w:szCs w:val="24"/>
        </w:rPr>
        <w:t xml:space="preserve"> Details for the Service-Based Enumeration (SBE) </w:t>
      </w:r>
      <w:r w:rsidR="00D356B0">
        <w:rPr>
          <w:sz w:val="24"/>
          <w:szCs w:val="24"/>
        </w:rPr>
        <w:t xml:space="preserve">operational </w:t>
      </w:r>
      <w:r w:rsidR="00804A4E">
        <w:rPr>
          <w:sz w:val="24"/>
          <w:szCs w:val="24"/>
        </w:rPr>
        <w:t xml:space="preserve">assessment </w:t>
      </w:r>
      <w:r w:rsidR="003E1BFA" w:rsidRPr="003E1BFA">
        <w:rPr>
          <w:sz w:val="24"/>
          <w:szCs w:val="24"/>
        </w:rPr>
        <w:t xml:space="preserve">will be provided in a separate </w:t>
      </w:r>
      <w:r w:rsidR="00804A4E">
        <w:rPr>
          <w:sz w:val="24"/>
          <w:szCs w:val="24"/>
        </w:rPr>
        <w:t>document.</w:t>
      </w:r>
    </w:p>
    <w:p w14:paraId="52B229F3" w14:textId="29C06173" w:rsidR="00962145" w:rsidRDefault="009621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54674102" w14:textId="77777777" w:rsidR="00D63197" w:rsidRDefault="00D6319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52B229F4" w14:textId="2D106428" w:rsidR="00962145" w:rsidRDefault="00962145" w:rsidP="001336AC">
      <w:pPr>
        <w:pStyle w:val="ListParagraph"/>
        <w:keepNext/>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bookmarkStart w:id="2" w:name="_Toc514847650"/>
      <w:r w:rsidRPr="00954E3E">
        <w:rPr>
          <w:sz w:val="32"/>
          <w:szCs w:val="32"/>
        </w:rPr>
        <w:t>Background</w:t>
      </w:r>
      <w:bookmarkEnd w:id="2"/>
    </w:p>
    <w:p w14:paraId="7810F960" w14:textId="62A870F5" w:rsidR="00FD21F9" w:rsidRDefault="00FD21F9" w:rsidP="001E36B9">
      <w:pPr>
        <w:pStyle w:val="NormalWeb"/>
        <w:rPr>
          <w:sz w:val="32"/>
          <w:szCs w:val="32"/>
        </w:rPr>
      </w:pPr>
      <w:r w:rsidRPr="007C442F">
        <w:t xml:space="preserve">Although the 2010 </w:t>
      </w:r>
      <w:r w:rsidR="00531466">
        <w:t>GQE</w:t>
      </w:r>
      <w:r w:rsidRPr="007C442F">
        <w:t xml:space="preserve"> </w:t>
      </w:r>
      <w:r w:rsidR="00DE7E79">
        <w:t xml:space="preserve">operation </w:t>
      </w:r>
      <w:r w:rsidRPr="007C442F">
        <w:t xml:space="preserve">was not a cost driver </w:t>
      </w:r>
      <w:r w:rsidR="00D519B2">
        <w:t>of</w:t>
      </w:r>
      <w:r w:rsidRPr="007C442F">
        <w:t xml:space="preserve"> the </w:t>
      </w:r>
      <w:r w:rsidR="00F41C33">
        <w:t>2010</w:t>
      </w:r>
      <w:r w:rsidR="00F41C33" w:rsidRPr="007C442F">
        <w:t xml:space="preserve"> </w:t>
      </w:r>
      <w:r w:rsidRPr="007C442F">
        <w:t xml:space="preserve">Census, one of the key recommendations from </w:t>
      </w:r>
      <w:r w:rsidR="00580E92">
        <w:t xml:space="preserve">the </w:t>
      </w:r>
      <w:r w:rsidRPr="007C442F">
        <w:t xml:space="preserve">2010 </w:t>
      </w:r>
      <w:r w:rsidR="00580E92">
        <w:t xml:space="preserve">effort </w:t>
      </w:r>
      <w:r w:rsidRPr="007C442F">
        <w:t>was t</w:t>
      </w:r>
      <w:r w:rsidR="00434AC1">
        <w:t xml:space="preserve">o automate data collection for </w:t>
      </w:r>
      <w:r w:rsidR="00DE7E79">
        <w:t xml:space="preserve">the </w:t>
      </w:r>
      <w:r w:rsidR="00434AC1">
        <w:t xml:space="preserve">GQE </w:t>
      </w:r>
      <w:r w:rsidR="00DE7E79">
        <w:t xml:space="preserve">operation </w:t>
      </w:r>
      <w:r w:rsidRPr="007C442F">
        <w:t>to the greatest extent possible.</w:t>
      </w:r>
      <w:r>
        <w:t xml:space="preserve"> </w:t>
      </w:r>
      <w:r w:rsidRPr="009B53F6">
        <w:t xml:space="preserve">To support the </w:t>
      </w:r>
      <w:r w:rsidR="00D519B2">
        <w:t xml:space="preserve">2020 Census Program </w:t>
      </w:r>
      <w:r w:rsidRPr="009B53F6">
        <w:t xml:space="preserve">research and testing objective to </w:t>
      </w:r>
      <w:r>
        <w:t>use</w:t>
      </w:r>
      <w:r w:rsidRPr="009B53F6">
        <w:t xml:space="preserve"> ad</w:t>
      </w:r>
      <w:r w:rsidR="00B82C2F">
        <w:t>ministrative records</w:t>
      </w:r>
      <w:r w:rsidRPr="009B53F6">
        <w:t xml:space="preserve">, </w:t>
      </w:r>
      <w:r>
        <w:t xml:space="preserve">the Census Bureau conducted </w:t>
      </w:r>
      <w:r w:rsidRPr="009B53F6">
        <w:t xml:space="preserve">research </w:t>
      </w:r>
      <w:r>
        <w:t>and tested a</w:t>
      </w:r>
      <w:r w:rsidRPr="009B53F6">
        <w:t xml:space="preserve"> collection process for obtaining </w:t>
      </w:r>
      <w:r>
        <w:t xml:space="preserve">address-level and client-level data from GQ administrators using </w:t>
      </w:r>
      <w:r w:rsidR="00501F18">
        <w:t>e</w:t>
      </w:r>
      <w:r w:rsidR="0070723F">
        <w:t xml:space="preserve">lectronic </w:t>
      </w:r>
      <w:r w:rsidR="00501F18">
        <w:t>r</w:t>
      </w:r>
      <w:r w:rsidR="0070723F">
        <w:t xml:space="preserve">esponse </w:t>
      </w:r>
      <w:r w:rsidR="00501F18">
        <w:t>data t</w:t>
      </w:r>
      <w:r w:rsidR="005A72E8">
        <w:t xml:space="preserve">ransfer </w:t>
      </w:r>
      <w:r w:rsidR="0070723F">
        <w:t>(</w:t>
      </w:r>
      <w:r w:rsidRPr="009B53F6">
        <w:t>eResponse</w:t>
      </w:r>
      <w:r w:rsidR="0070723F">
        <w:t>)</w:t>
      </w:r>
      <w:r>
        <w:t xml:space="preserve">. </w:t>
      </w:r>
    </w:p>
    <w:p w14:paraId="1A0C0646" w14:textId="0AEC63ED" w:rsidR="00A13543" w:rsidRPr="00B32644" w:rsidRDefault="008270F8" w:rsidP="001336AC">
      <w:pPr>
        <w:pStyle w:val="NormalWeb"/>
        <w:keepNext/>
      </w:pPr>
      <w:bookmarkStart w:id="3" w:name="_Toc173135749"/>
      <w:r w:rsidRPr="00B32644">
        <w:rPr>
          <w:b/>
        </w:rPr>
        <w:t>E</w:t>
      </w:r>
      <w:r w:rsidR="00852DB9" w:rsidRPr="00B32644">
        <w:rPr>
          <w:b/>
        </w:rPr>
        <w:t xml:space="preserve">lectronic </w:t>
      </w:r>
      <w:r w:rsidR="004D4E28" w:rsidRPr="00B32644">
        <w:rPr>
          <w:b/>
        </w:rPr>
        <w:t>Administrative</w:t>
      </w:r>
      <w:r w:rsidR="00852DB9" w:rsidRPr="00B32644">
        <w:rPr>
          <w:b/>
        </w:rPr>
        <w:t xml:space="preserve"> </w:t>
      </w:r>
      <w:r w:rsidR="004D4E28" w:rsidRPr="00B32644">
        <w:rPr>
          <w:b/>
        </w:rPr>
        <w:t xml:space="preserve">Records </w:t>
      </w:r>
      <w:r w:rsidR="00852DB9" w:rsidRPr="00B32644">
        <w:rPr>
          <w:b/>
        </w:rPr>
        <w:t>Data in the 2010 Census</w:t>
      </w:r>
      <w:r w:rsidR="00160772" w:rsidRPr="00B32644">
        <w:rPr>
          <w:b/>
          <w:i/>
        </w:rPr>
        <w:t xml:space="preserve">  </w:t>
      </w:r>
      <w:r w:rsidR="00160772" w:rsidRPr="00B32644">
        <w:rPr>
          <w:b/>
        </w:rPr>
        <w:t xml:space="preserve">       </w:t>
      </w:r>
      <w:r w:rsidR="00160772" w:rsidRPr="00B32644">
        <w:t xml:space="preserve">                                    </w:t>
      </w:r>
    </w:p>
    <w:p w14:paraId="5641A8C6" w14:textId="23B2FC2B" w:rsidR="00B26FBD" w:rsidRDefault="008270F8" w:rsidP="00954E3E">
      <w:pPr>
        <w:pStyle w:val="NormalWeb"/>
      </w:pPr>
      <w:r>
        <w:t>D</w:t>
      </w:r>
      <w:r w:rsidR="00BB2AF1">
        <w:t xml:space="preserve">uring the 2010 GQE operation, several organizations asked </w:t>
      </w:r>
      <w:r w:rsidR="00580E92">
        <w:t xml:space="preserve">the Census Bureau whether </w:t>
      </w:r>
      <w:r w:rsidR="002E28EE">
        <w:t xml:space="preserve">they could </w:t>
      </w:r>
      <w:r w:rsidR="00BB2AF1">
        <w:t xml:space="preserve">provide </w:t>
      </w:r>
      <w:r w:rsidR="00EA7410">
        <w:t xml:space="preserve">electronic administrative records </w:t>
      </w:r>
      <w:r w:rsidR="00BB2AF1">
        <w:t xml:space="preserve">data instead of using the regular </w:t>
      </w:r>
      <w:r w:rsidR="00160772">
        <w:t xml:space="preserve">paper </w:t>
      </w:r>
      <w:r w:rsidR="00BB2AF1">
        <w:t xml:space="preserve">enumeration process. The </w:t>
      </w:r>
      <w:r w:rsidR="00070A9A">
        <w:t xml:space="preserve">primary </w:t>
      </w:r>
      <w:r w:rsidR="00BB2AF1">
        <w:t xml:space="preserve">rationale for </w:t>
      </w:r>
      <w:r w:rsidR="00EF4DAA">
        <w:t>a</w:t>
      </w:r>
      <w:r w:rsidR="007E6481">
        <w:t xml:space="preserve"> GQ </w:t>
      </w:r>
      <w:r w:rsidR="00C8594B">
        <w:t>administrator</w:t>
      </w:r>
      <w:r w:rsidR="007E6481">
        <w:t xml:space="preserve"> </w:t>
      </w:r>
      <w:r w:rsidR="00070A9A">
        <w:t>to request providing</w:t>
      </w:r>
      <w:r w:rsidR="007E6481">
        <w:t xml:space="preserve"> electronic </w:t>
      </w:r>
      <w:r w:rsidR="007A63DA">
        <w:t>administrative</w:t>
      </w:r>
      <w:r w:rsidR="007E6481">
        <w:t xml:space="preserve"> records </w:t>
      </w:r>
      <w:r w:rsidR="00070A9A">
        <w:t>was that the</w:t>
      </w:r>
      <w:r w:rsidR="00BB2AF1">
        <w:t xml:space="preserve"> organization would not allow enumerators into their GQ facilit</w:t>
      </w:r>
      <w:r w:rsidR="00070A9A">
        <w:t>y.</w:t>
      </w:r>
      <w:r w:rsidR="0070723F">
        <w:t xml:space="preserve"> </w:t>
      </w:r>
      <w:r w:rsidR="00070A9A">
        <w:t xml:space="preserve">For instance, </w:t>
      </w:r>
      <w:r w:rsidR="002E28EE">
        <w:t>enumerators were not allowed to enter</w:t>
      </w:r>
      <w:r w:rsidR="00070A9A">
        <w:t xml:space="preserve"> prison</w:t>
      </w:r>
      <w:r w:rsidR="002F1074">
        <w:t>s</w:t>
      </w:r>
      <w:r w:rsidR="00BB2AF1">
        <w:t xml:space="preserve"> because of security concerns</w:t>
      </w:r>
      <w:r w:rsidR="00D94375">
        <w:t xml:space="preserve"> </w:t>
      </w:r>
      <w:r w:rsidR="002E28EE">
        <w:t>or</w:t>
      </w:r>
      <w:r w:rsidR="00070A9A">
        <w:t xml:space="preserve"> </w:t>
      </w:r>
      <w:r w:rsidR="00D94375">
        <w:t xml:space="preserve">health care facilities </w:t>
      </w:r>
      <w:r w:rsidR="00633E71">
        <w:t>because of concerns with</w:t>
      </w:r>
      <w:r w:rsidR="00D94375">
        <w:t xml:space="preserve"> the well-being and safety of </w:t>
      </w:r>
      <w:r w:rsidR="00633E71">
        <w:t xml:space="preserve">their </w:t>
      </w:r>
      <w:r w:rsidR="00D94375">
        <w:t>residents</w:t>
      </w:r>
      <w:r w:rsidR="00BB2AF1">
        <w:t xml:space="preserve">. </w:t>
      </w:r>
      <w:r w:rsidR="00852DB9">
        <w:t>The only option to obtain</w:t>
      </w:r>
      <w:r w:rsidR="00BB2AF1">
        <w:t xml:space="preserve"> counts for </w:t>
      </w:r>
      <w:r w:rsidR="0070723F">
        <w:t xml:space="preserve">some of </w:t>
      </w:r>
      <w:r w:rsidR="00BB2AF1">
        <w:t xml:space="preserve">these GQ facilities was through the transfer of </w:t>
      </w:r>
      <w:r w:rsidR="00EF4DAA">
        <w:t xml:space="preserve">administrative </w:t>
      </w:r>
      <w:r w:rsidR="00BB2AF1">
        <w:t xml:space="preserve">data </w:t>
      </w:r>
      <w:r w:rsidR="00DE7E79">
        <w:t>using</w:t>
      </w:r>
      <w:r w:rsidR="00BB2AF1">
        <w:t xml:space="preserve"> secure email. The GQ administrators </w:t>
      </w:r>
      <w:r w:rsidR="00EF4DAA">
        <w:t xml:space="preserve">sent </w:t>
      </w:r>
      <w:r w:rsidR="00BB2AF1">
        <w:t>data in an Excel spreadsheet to the Census Bureau, but a system was not in place at that time to process data</w:t>
      </w:r>
      <w:r w:rsidR="00EF4DAA">
        <w:t xml:space="preserve"> </w:t>
      </w:r>
      <w:r w:rsidR="00DE7E79">
        <w:t>submitted in</w:t>
      </w:r>
      <w:r w:rsidR="00EF4DAA">
        <w:t xml:space="preserve"> </w:t>
      </w:r>
      <w:r w:rsidR="002E28EE">
        <w:t>an</w:t>
      </w:r>
      <w:r w:rsidR="00EF4DAA">
        <w:t xml:space="preserve"> electronic format</w:t>
      </w:r>
      <w:r w:rsidR="00BB2AF1">
        <w:t xml:space="preserve">. </w:t>
      </w:r>
    </w:p>
    <w:p w14:paraId="3595B080" w14:textId="0C77D609" w:rsidR="00B26FBD" w:rsidRDefault="00BB2AF1" w:rsidP="00ED3CC7">
      <w:pPr>
        <w:pStyle w:val="NormalWeb"/>
      </w:pPr>
      <w:r>
        <w:t>The resolution was to print the data (</w:t>
      </w:r>
      <w:r w:rsidR="005E780F">
        <w:t xml:space="preserve">some </w:t>
      </w:r>
      <w:r w:rsidR="00070A9A">
        <w:t xml:space="preserve">files </w:t>
      </w:r>
      <w:r w:rsidR="002F7BF1">
        <w:t>contain</w:t>
      </w:r>
      <w:r w:rsidR="00C551B2">
        <w:t>ed</w:t>
      </w:r>
      <w:r w:rsidR="002F7BF1">
        <w:t xml:space="preserve"> </w:t>
      </w:r>
      <w:r w:rsidR="005E780F">
        <w:t>thousand</w:t>
      </w:r>
      <w:r w:rsidR="002F7BF1">
        <w:t xml:space="preserve">s of </w:t>
      </w:r>
      <w:r>
        <w:t xml:space="preserve">records) and </w:t>
      </w:r>
      <w:r w:rsidR="00BA7FC5">
        <w:t xml:space="preserve">to </w:t>
      </w:r>
      <w:r>
        <w:t xml:space="preserve">have individuals at Local Census Offices transcribe the information directly onto </w:t>
      </w:r>
      <w:r w:rsidR="005E780F">
        <w:t xml:space="preserve">paper </w:t>
      </w:r>
      <w:r w:rsidR="00852DB9">
        <w:t>Individual Census Reports (ICRs)</w:t>
      </w:r>
      <w:r>
        <w:t>.</w:t>
      </w:r>
      <w:r w:rsidR="005E780F">
        <w:t xml:space="preserve"> </w:t>
      </w:r>
      <w:r w:rsidR="00B02910">
        <w:t>This</w:t>
      </w:r>
      <w:r>
        <w:t xml:space="preserve"> method</w:t>
      </w:r>
      <w:r w:rsidR="00B02910">
        <w:t xml:space="preserve"> was time consuming and </w:t>
      </w:r>
      <w:r w:rsidR="00BA7FC5">
        <w:t>expensive</w:t>
      </w:r>
      <w:r w:rsidR="00B02910">
        <w:t xml:space="preserve">. </w:t>
      </w:r>
      <w:r>
        <w:t xml:space="preserve">Out of </w:t>
      </w:r>
      <w:r w:rsidR="00F840AF">
        <w:t>the</w:t>
      </w:r>
      <w:r>
        <w:t xml:space="preserve"> 7,591,135 </w:t>
      </w:r>
      <w:r w:rsidR="00B02910">
        <w:t>ICRs</w:t>
      </w:r>
      <w:r w:rsidR="000A0AB6">
        <w:t xml:space="preserve"> that indicated how the questionnaire was filled out</w:t>
      </w:r>
      <w:r w:rsidR="00B02910">
        <w:t>, 6</w:t>
      </w:r>
      <w:r w:rsidR="00636C8D">
        <w:t>4.0 percent</w:t>
      </w:r>
      <w:r w:rsidR="00B02910">
        <w:t xml:space="preserve"> (4,857,410) were completed through </w:t>
      </w:r>
      <w:r w:rsidR="00636C8D">
        <w:t>paper administrative data, 30.6 percent</w:t>
      </w:r>
      <w:r w:rsidR="00B02910">
        <w:t xml:space="preserve"> (2,326,292) were c</w:t>
      </w:r>
      <w:r w:rsidR="00636C8D">
        <w:t>omp</w:t>
      </w:r>
      <w:r w:rsidR="007664DD">
        <w:t>leted by respondent</w:t>
      </w:r>
      <w:r w:rsidR="006E324D">
        <w:t>s</w:t>
      </w:r>
      <w:r w:rsidR="007664DD">
        <w:t>, and 5.4 per</w:t>
      </w:r>
      <w:r w:rsidR="00636C8D">
        <w:t>cent</w:t>
      </w:r>
      <w:r w:rsidR="00B02910">
        <w:t xml:space="preserve"> were either blank or contained invalid responses. The availability of administrative records </w:t>
      </w:r>
      <w:r w:rsidR="00BA7FC5">
        <w:t xml:space="preserve">encouraged the exploration of </w:t>
      </w:r>
      <w:r w:rsidR="00B02910">
        <w:t>new design approaches for future censuses.</w:t>
      </w:r>
      <w:r w:rsidR="007664DD">
        <w:rPr>
          <w:rStyle w:val="FootnoteReference"/>
        </w:rPr>
        <w:footnoteReference w:id="2"/>
      </w:r>
      <w:r w:rsidR="00B02910">
        <w:t xml:space="preserve"> </w:t>
      </w:r>
    </w:p>
    <w:p w14:paraId="2F6DA322" w14:textId="211573AD" w:rsidR="00B26FBD" w:rsidRPr="00E97D07" w:rsidRDefault="00C74030" w:rsidP="001336AC">
      <w:pPr>
        <w:pStyle w:val="NormalWeb"/>
        <w:keepNext/>
        <w:rPr>
          <w:b/>
        </w:rPr>
      </w:pPr>
      <w:r w:rsidRPr="00E97D07">
        <w:rPr>
          <w:b/>
        </w:rPr>
        <w:t>2015 Group Quarters Electronic Capability Test Survey</w:t>
      </w:r>
    </w:p>
    <w:p w14:paraId="5D392ACE" w14:textId="18437AE2" w:rsidR="00B26FBD" w:rsidRDefault="006E324D" w:rsidP="005749D3">
      <w:pPr>
        <w:pStyle w:val="NormalWeb"/>
      </w:pPr>
      <w:r>
        <w:t>The Census Bureau conducted the 2015 Group Quarters El</w:t>
      </w:r>
      <w:r w:rsidR="00A04850">
        <w:t>ectronic Capability Test Survey from</w:t>
      </w:r>
      <w:r w:rsidR="00C74030">
        <w:t xml:space="preserve"> </w:t>
      </w:r>
      <w:r w:rsidR="002F7BF1">
        <w:t xml:space="preserve">September </w:t>
      </w:r>
      <w:r w:rsidR="002908AD">
        <w:t>to</w:t>
      </w:r>
      <w:r w:rsidR="002F7BF1">
        <w:t xml:space="preserve"> November</w:t>
      </w:r>
      <w:r>
        <w:t xml:space="preserve"> 2015 to explore GQ administrators’ capability and willingness to send </w:t>
      </w:r>
      <w:r w:rsidR="0035592B">
        <w:t>client</w:t>
      </w:r>
      <w:r>
        <w:t xml:space="preserve">-level data electronically to the Census Bureau. </w:t>
      </w:r>
      <w:r w:rsidR="0069546D">
        <w:t xml:space="preserve">During this test, no data </w:t>
      </w:r>
      <w:r w:rsidR="0026288F">
        <w:t xml:space="preserve">were </w:t>
      </w:r>
      <w:r w:rsidR="0069546D">
        <w:t xml:space="preserve">received; it </w:t>
      </w:r>
      <w:r w:rsidR="00633E71">
        <w:t>tested</w:t>
      </w:r>
      <w:r w:rsidR="0069546D">
        <w:t xml:space="preserve"> whether this option would be feasible in the future. </w:t>
      </w:r>
      <w:r w:rsidR="00C74030">
        <w:t>K</w:t>
      </w:r>
      <w:r>
        <w:t xml:space="preserve">ey findings from the 105 responding agencies out of </w:t>
      </w:r>
      <w:r w:rsidR="00633E71">
        <w:t xml:space="preserve">the </w:t>
      </w:r>
      <w:r>
        <w:t>260 agencies contacted</w:t>
      </w:r>
      <w:r w:rsidR="00C74030">
        <w:t xml:space="preserve"> showed </w:t>
      </w:r>
      <w:r w:rsidR="002F7BF1">
        <w:t xml:space="preserve">that </w:t>
      </w:r>
      <w:r>
        <w:t>73.3</w:t>
      </w:r>
      <w:r w:rsidR="00C74030">
        <w:t xml:space="preserve"> percent</w:t>
      </w:r>
      <w:r>
        <w:t xml:space="preserve"> have </w:t>
      </w:r>
      <w:r w:rsidR="00744F90">
        <w:t xml:space="preserve">electronic </w:t>
      </w:r>
      <w:r>
        <w:t>data records available</w:t>
      </w:r>
      <w:r w:rsidR="00C74030">
        <w:t xml:space="preserve">, </w:t>
      </w:r>
      <w:r>
        <w:t>72.4</w:t>
      </w:r>
      <w:r w:rsidR="00C74030">
        <w:t xml:space="preserve"> percent </w:t>
      </w:r>
      <w:r>
        <w:t>are able to transmit electronic data records to the Census Bureau</w:t>
      </w:r>
      <w:r w:rsidR="00C74030">
        <w:t xml:space="preserve">, </w:t>
      </w:r>
      <w:r>
        <w:t>64.8</w:t>
      </w:r>
      <w:r w:rsidR="00C74030">
        <w:t xml:space="preserve"> percent </w:t>
      </w:r>
      <w:r>
        <w:t>can provide an electronic file in an Excel format</w:t>
      </w:r>
      <w:r w:rsidR="00C74030">
        <w:t xml:space="preserve">, and </w:t>
      </w:r>
      <w:r>
        <w:t>53.3</w:t>
      </w:r>
      <w:r w:rsidR="00C74030">
        <w:t xml:space="preserve"> percent</w:t>
      </w:r>
      <w:r>
        <w:t xml:space="preserve"> were willing to participate in a GQ Response Data Transfer (eResponse Test</w:t>
      </w:r>
      <w:r w:rsidRPr="004D4626">
        <w:t>).</w:t>
      </w:r>
      <w:r w:rsidR="00910546" w:rsidRPr="004D4626">
        <w:rPr>
          <w:rStyle w:val="FootnoteReference"/>
        </w:rPr>
        <w:footnoteReference w:id="3"/>
      </w:r>
      <w:r w:rsidR="005749D3" w:rsidRPr="004D4626">
        <w:t xml:space="preserve"> </w:t>
      </w:r>
      <w:r w:rsidR="00071C59" w:rsidRPr="004D4626">
        <w:t xml:space="preserve">Note that </w:t>
      </w:r>
      <w:r w:rsidR="004842E1" w:rsidRPr="004D4626">
        <w:t xml:space="preserve">given less than half of the contacted agencies responded, </w:t>
      </w:r>
      <w:r w:rsidR="00071C59" w:rsidRPr="004D4626">
        <w:t>t</w:t>
      </w:r>
      <w:r w:rsidR="005749D3" w:rsidRPr="004D4626">
        <w:t xml:space="preserve">he results of this test could be skewed </w:t>
      </w:r>
      <w:r w:rsidR="004842E1" w:rsidRPr="004D4626">
        <w:t>because of</w:t>
      </w:r>
      <w:r w:rsidR="005749D3" w:rsidRPr="004D4626">
        <w:t xml:space="preserve"> nonresponse bias.</w:t>
      </w:r>
    </w:p>
    <w:p w14:paraId="3D84B835" w14:textId="78F30F98" w:rsidR="00B26FBD" w:rsidRPr="00E97D07" w:rsidRDefault="00737B48" w:rsidP="001336AC">
      <w:pPr>
        <w:pStyle w:val="NormalWeb"/>
        <w:keepNext/>
        <w:rPr>
          <w:b/>
        </w:rPr>
      </w:pPr>
      <w:r w:rsidRPr="00E97D07">
        <w:rPr>
          <w:b/>
        </w:rPr>
        <w:t xml:space="preserve">2016 </w:t>
      </w:r>
      <w:r w:rsidR="00332A4D" w:rsidRPr="00E97D07">
        <w:rPr>
          <w:b/>
        </w:rPr>
        <w:t xml:space="preserve">Group Quarters </w:t>
      </w:r>
      <w:r w:rsidR="00B02910" w:rsidRPr="00E97D07">
        <w:rPr>
          <w:b/>
        </w:rPr>
        <w:t>eResponse</w:t>
      </w:r>
      <w:r w:rsidRPr="00E97D07">
        <w:rPr>
          <w:b/>
        </w:rPr>
        <w:t xml:space="preserve"> Independent Census Test</w:t>
      </w:r>
      <w:r w:rsidR="00160772" w:rsidRPr="00E97D07">
        <w:rPr>
          <w:b/>
        </w:rPr>
        <w:t xml:space="preserve">  </w:t>
      </w:r>
    </w:p>
    <w:p w14:paraId="3CCC6801" w14:textId="32C86B52" w:rsidR="00B26FBD" w:rsidRDefault="00737B48" w:rsidP="00954E3E">
      <w:pPr>
        <w:pStyle w:val="NormalWeb"/>
      </w:pPr>
      <w:r>
        <w:t xml:space="preserve">The 2016 </w:t>
      </w:r>
      <w:r w:rsidR="00B02910">
        <w:t xml:space="preserve">Group Quarters </w:t>
      </w:r>
      <w:r>
        <w:t xml:space="preserve">eResponse Test was a small-scale test </w:t>
      </w:r>
      <w:r w:rsidR="00A64F5D">
        <w:t>(</w:t>
      </w:r>
      <w:r w:rsidR="008D5E84">
        <w:t xml:space="preserve">three </w:t>
      </w:r>
      <w:r w:rsidR="00A64F5D">
        <w:t xml:space="preserve">GQs) </w:t>
      </w:r>
      <w:r>
        <w:t>conducted</w:t>
      </w:r>
      <w:r w:rsidR="00332A4D">
        <w:t xml:space="preserve"> </w:t>
      </w:r>
      <w:r w:rsidR="0026288F">
        <w:t xml:space="preserve">in </w:t>
      </w:r>
      <w:r w:rsidR="00332A4D">
        <w:t>December 2016</w:t>
      </w:r>
      <w:r>
        <w:t xml:space="preserve"> to explore the</w:t>
      </w:r>
      <w:r w:rsidR="00720ED5">
        <w:t xml:space="preserve"> ability</w:t>
      </w:r>
      <w:r w:rsidR="002F1074">
        <w:t xml:space="preserve"> of the GQ administrator</w:t>
      </w:r>
      <w:r w:rsidR="00720ED5">
        <w:t xml:space="preserve"> to transfer GQ address-level and client-level data using a secure </w:t>
      </w:r>
      <w:r w:rsidR="002F1074">
        <w:t>site</w:t>
      </w:r>
      <w:r>
        <w:t xml:space="preserve">. Specifically, </w:t>
      </w:r>
      <w:r w:rsidR="003F7FB6">
        <w:t xml:space="preserve">the Census Bureau </w:t>
      </w:r>
      <w:r w:rsidR="007664DD">
        <w:t xml:space="preserve">sent </w:t>
      </w:r>
      <w:r>
        <w:t>participating GQ administrators unique login IDs, upload instr</w:t>
      </w:r>
      <w:r w:rsidR="003F7FB6">
        <w:t>uctions, and an Excel template to download and populate with data</w:t>
      </w:r>
      <w:r w:rsidR="007664DD">
        <w:t xml:space="preserve">. The administrators then </w:t>
      </w:r>
      <w:r>
        <w:t>uploaded data to the secure Census</w:t>
      </w:r>
      <w:r w:rsidR="00487E53">
        <w:t xml:space="preserve"> Bureau</w:t>
      </w:r>
      <w:r>
        <w:t xml:space="preserve"> eResponse portal. </w:t>
      </w:r>
      <w:r w:rsidR="00332A4D">
        <w:t xml:space="preserve">Two of the participating GQs provided client-level data and all three GQs provided address-level data. </w:t>
      </w:r>
      <w:r w:rsidR="0074465E">
        <w:t xml:space="preserve">Being able to </w:t>
      </w:r>
      <w:r w:rsidR="00F840AF">
        <w:t xml:space="preserve">send </w:t>
      </w:r>
      <w:r w:rsidR="007664DD">
        <w:t>r</w:t>
      </w:r>
      <w:r>
        <w:t xml:space="preserve">esponse </w:t>
      </w:r>
      <w:r w:rsidR="007664DD">
        <w:t>da</w:t>
      </w:r>
      <w:r>
        <w:t xml:space="preserve">ta </w:t>
      </w:r>
      <w:r w:rsidR="0074465E">
        <w:t xml:space="preserve">electronically </w:t>
      </w:r>
      <w:r>
        <w:t xml:space="preserve">was well received by the </w:t>
      </w:r>
      <w:r w:rsidR="00BA294B">
        <w:t xml:space="preserve">three </w:t>
      </w:r>
      <w:r>
        <w:t xml:space="preserve">participating </w:t>
      </w:r>
      <w:r w:rsidR="002B7187">
        <w:t>GQ administrators</w:t>
      </w:r>
      <w:r>
        <w:t>. </w:t>
      </w:r>
    </w:p>
    <w:p w14:paraId="084ECDCB" w14:textId="774A23CC" w:rsidR="00B26FBD" w:rsidRPr="00E97D07" w:rsidRDefault="00F02B47" w:rsidP="001336AC">
      <w:pPr>
        <w:pStyle w:val="NormalWeb"/>
        <w:keepNext/>
        <w:rPr>
          <w:b/>
        </w:rPr>
      </w:pPr>
      <w:r w:rsidRPr="00E97D07">
        <w:rPr>
          <w:b/>
        </w:rPr>
        <w:t xml:space="preserve">2017 </w:t>
      </w:r>
      <w:r w:rsidR="00744F90" w:rsidRPr="00E97D07">
        <w:rPr>
          <w:b/>
        </w:rPr>
        <w:t xml:space="preserve">Group Quarters </w:t>
      </w:r>
      <w:r w:rsidRPr="00E97D07">
        <w:rPr>
          <w:b/>
        </w:rPr>
        <w:t>eResponse Test</w:t>
      </w:r>
    </w:p>
    <w:p w14:paraId="54E3F190" w14:textId="132F1496" w:rsidR="00A90C0B" w:rsidRPr="004D4626" w:rsidRDefault="0069546D" w:rsidP="00E74228">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The 2017 Group Quarters eResponse Test was a small test</w:t>
      </w:r>
      <w:r w:rsidR="00A64F5D">
        <w:t xml:space="preserve"> (</w:t>
      </w:r>
      <w:r w:rsidR="00C37355">
        <w:t>eight</w:t>
      </w:r>
      <w:r w:rsidR="00A64F5D">
        <w:t xml:space="preserve"> GQs)</w:t>
      </w:r>
      <w:r>
        <w:t xml:space="preserve"> conducted during July 2017 to test the use of a standard template for data submission and to determine if GQ administrators who handle multiple GQs would submit multiple </w:t>
      </w:r>
      <w:r w:rsidR="00BA294B">
        <w:t>files</w:t>
      </w:r>
      <w:r>
        <w:t xml:space="preserve"> </w:t>
      </w:r>
      <w:r w:rsidR="00330D2C">
        <w:t>(</w:t>
      </w:r>
      <w:r w:rsidR="00C64F56">
        <w:t>i.e.</w:t>
      </w:r>
      <w:r w:rsidR="00330D2C">
        <w:t xml:space="preserve">, </w:t>
      </w:r>
      <w:r>
        <w:t xml:space="preserve">one </w:t>
      </w:r>
      <w:r w:rsidR="00330D2C">
        <w:t xml:space="preserve">file </w:t>
      </w:r>
      <w:r>
        <w:t>for each GQ</w:t>
      </w:r>
      <w:r w:rsidR="00330D2C">
        <w:t>)</w:t>
      </w:r>
      <w:r>
        <w:t xml:space="preserve"> or </w:t>
      </w:r>
      <w:r w:rsidR="00330D2C">
        <w:t>one file (</w:t>
      </w:r>
      <w:r w:rsidR="00C64F56">
        <w:t>i.e.</w:t>
      </w:r>
      <w:r w:rsidR="00330D2C">
        <w:t xml:space="preserve">, </w:t>
      </w:r>
      <w:r>
        <w:t xml:space="preserve">multiple GQs in one </w:t>
      </w:r>
      <w:r w:rsidR="00BA294B">
        <w:t>file</w:t>
      </w:r>
      <w:r w:rsidR="00330D2C">
        <w:t>)</w:t>
      </w:r>
      <w:r>
        <w:t>. The result</w:t>
      </w:r>
      <w:r w:rsidR="006C7DD4">
        <w:t xml:space="preserve"> </w:t>
      </w:r>
      <w:r>
        <w:t xml:space="preserve">of the 2017 GQ </w:t>
      </w:r>
      <w:r w:rsidR="00B35E56">
        <w:t>eRe</w:t>
      </w:r>
      <w:r w:rsidR="00C62847">
        <w:t>s</w:t>
      </w:r>
      <w:r w:rsidR="00B35E56">
        <w:t xml:space="preserve">ponse Test </w:t>
      </w:r>
      <w:r w:rsidR="006B6186">
        <w:t>was</w:t>
      </w:r>
      <w:r w:rsidR="00B35E56">
        <w:t xml:space="preserve"> that </w:t>
      </w:r>
      <w:r w:rsidR="00330D2C">
        <w:t>none of the</w:t>
      </w:r>
      <w:r w:rsidR="00B35E56">
        <w:t xml:space="preserve"> GQ a</w:t>
      </w:r>
      <w:r>
        <w:t>dministrators follow</w:t>
      </w:r>
      <w:r w:rsidR="00330D2C">
        <w:t>ed</w:t>
      </w:r>
      <w:r>
        <w:t xml:space="preserve"> the </w:t>
      </w:r>
      <w:r w:rsidRPr="004D4626">
        <w:t xml:space="preserve">instructions </w:t>
      </w:r>
      <w:r w:rsidR="008C7811" w:rsidRPr="004D4626">
        <w:t xml:space="preserve">to upload one </w:t>
      </w:r>
      <w:r w:rsidR="00BA294B" w:rsidRPr="004D4626">
        <w:t xml:space="preserve">file </w:t>
      </w:r>
      <w:r w:rsidR="008C7811" w:rsidRPr="004D4626">
        <w:t>per GQ</w:t>
      </w:r>
      <w:r w:rsidR="00330D2C" w:rsidRPr="004D4626">
        <w:t>.</w:t>
      </w:r>
      <w:r w:rsidR="008C7811" w:rsidRPr="004D4626">
        <w:t xml:space="preserve"> </w:t>
      </w:r>
      <w:r w:rsidR="00330D2C" w:rsidRPr="004D4626">
        <w:t xml:space="preserve">They </w:t>
      </w:r>
      <w:r w:rsidR="00806935" w:rsidRPr="004D4626">
        <w:t>provided</w:t>
      </w:r>
      <w:r w:rsidR="008C7811" w:rsidRPr="004D4626">
        <w:t xml:space="preserve"> </w:t>
      </w:r>
      <w:r w:rsidR="0021428C" w:rsidRPr="004D4626">
        <w:t xml:space="preserve">data for </w:t>
      </w:r>
      <w:r w:rsidR="008C7811" w:rsidRPr="004D4626">
        <w:t xml:space="preserve">multiple GQs in one </w:t>
      </w:r>
      <w:r w:rsidR="0021428C" w:rsidRPr="004D4626">
        <w:t>file</w:t>
      </w:r>
      <w:r w:rsidR="00FB22DA" w:rsidRPr="004D4626">
        <w:t>.</w:t>
      </w:r>
      <w:r w:rsidR="007F5F89" w:rsidRPr="004D4626">
        <w:t xml:space="preserve"> </w:t>
      </w:r>
      <w:r w:rsidR="00E74228" w:rsidRPr="004D4626">
        <w:t>We learned that GQ administrators were willing to use the Census Bureau’s provided template but were reluctant to provide separate data for each of their associated GQs in separate tabs. We also learned that the Census Bureau would need to be able to accept data from an umbrella organization in one file versus multiple files or tabs in one file. This helped us to redesign</w:t>
      </w:r>
      <w:r w:rsidR="00D051B0" w:rsidRPr="004D4626">
        <w:t xml:space="preserve"> the</w:t>
      </w:r>
      <w:r w:rsidR="00E74228" w:rsidRPr="004D4626">
        <w:t xml:space="preserve"> acceptance criteria for the 2018 GQ eResponse data collection system.</w:t>
      </w:r>
    </w:p>
    <w:p w14:paraId="3B341ED0" w14:textId="7EC7514D" w:rsidR="00A90C0B" w:rsidRPr="004D4626" w:rsidRDefault="00C07E84" w:rsidP="00954E3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4D4626">
        <w:rPr>
          <w:szCs w:val="28"/>
        </w:rPr>
        <w:tab/>
      </w:r>
      <w:r w:rsidRPr="004D4626">
        <w:rPr>
          <w:szCs w:val="28"/>
        </w:rPr>
        <w:tab/>
      </w:r>
    </w:p>
    <w:p w14:paraId="505C6F29" w14:textId="77777777" w:rsidR="00CF0561" w:rsidRPr="004D4626" w:rsidRDefault="00CF0561">
      <w:pPr>
        <w:autoSpaceDE/>
        <w:autoSpaceDN/>
        <w:adjustRightInd/>
        <w:rPr>
          <w:sz w:val="24"/>
          <w:szCs w:val="24"/>
        </w:rPr>
      </w:pPr>
    </w:p>
    <w:p w14:paraId="0A0BDD52" w14:textId="5419A19B" w:rsidR="008270F8" w:rsidRPr="004D4626" w:rsidRDefault="00C018D9" w:rsidP="001336AC">
      <w:pPr>
        <w:pStyle w:val="ListParagraph"/>
        <w:keepNext/>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bookmarkStart w:id="4" w:name="_Toc514847651"/>
      <w:bookmarkEnd w:id="3"/>
      <w:r w:rsidRPr="004D4626">
        <w:rPr>
          <w:sz w:val="32"/>
          <w:szCs w:val="32"/>
        </w:rPr>
        <w:t>Methodology</w:t>
      </w:r>
      <w:bookmarkEnd w:id="4"/>
    </w:p>
    <w:p w14:paraId="5193E658" w14:textId="7898A209" w:rsidR="00A276D5" w:rsidRPr="004D4626" w:rsidRDefault="00A276D5" w:rsidP="00954E3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sz w:val="22"/>
          <w:szCs w:val="32"/>
        </w:rPr>
      </w:pPr>
    </w:p>
    <w:p w14:paraId="523A2C54" w14:textId="77FA2A26" w:rsidR="00F840AF" w:rsidRDefault="00F840AF" w:rsidP="003E1856">
      <w:pPr>
        <w:autoSpaceDE/>
        <w:autoSpaceDN/>
        <w:adjustRightInd/>
        <w:rPr>
          <w:sz w:val="24"/>
          <w:szCs w:val="24"/>
        </w:rPr>
      </w:pPr>
      <w:r w:rsidRPr="004D4626">
        <w:rPr>
          <w:sz w:val="24"/>
          <w:szCs w:val="24"/>
        </w:rPr>
        <w:t xml:space="preserve">Two primary objectives for the 2020 Census defined in the 2020 Census Business Plan are to lower costs compared to that of the 2010 Census while maintaining high quality and to utilize technology. </w:t>
      </w:r>
      <w:r w:rsidR="003E1856" w:rsidRPr="004D4626">
        <w:rPr>
          <w:sz w:val="24"/>
          <w:szCs w:val="24"/>
        </w:rPr>
        <w:t>Lessons learned from the 2010 Census recommended</w:t>
      </w:r>
      <w:r w:rsidR="003E1856">
        <w:rPr>
          <w:sz w:val="24"/>
          <w:szCs w:val="24"/>
        </w:rPr>
        <w:t xml:space="preserve"> that the Census Bureau explore offering the GQ </w:t>
      </w:r>
      <w:r w:rsidR="00C62847">
        <w:rPr>
          <w:sz w:val="24"/>
          <w:szCs w:val="24"/>
        </w:rPr>
        <w:t>administrator</w:t>
      </w:r>
      <w:r w:rsidR="003E1856">
        <w:rPr>
          <w:sz w:val="24"/>
          <w:szCs w:val="24"/>
        </w:rPr>
        <w:t xml:space="preserve"> the option to select an enumeration method of </w:t>
      </w:r>
      <w:r w:rsidR="00744F90">
        <w:rPr>
          <w:sz w:val="24"/>
          <w:szCs w:val="24"/>
        </w:rPr>
        <w:t xml:space="preserve">his or her </w:t>
      </w:r>
      <w:r w:rsidR="003E1856">
        <w:rPr>
          <w:sz w:val="24"/>
          <w:szCs w:val="24"/>
        </w:rPr>
        <w:t xml:space="preserve">choice. </w:t>
      </w:r>
    </w:p>
    <w:p w14:paraId="6A09520F" w14:textId="77777777" w:rsidR="00F840AF" w:rsidRDefault="00F840AF" w:rsidP="003E1856">
      <w:pPr>
        <w:autoSpaceDE/>
        <w:autoSpaceDN/>
        <w:adjustRightInd/>
        <w:rPr>
          <w:sz w:val="24"/>
          <w:szCs w:val="24"/>
        </w:rPr>
      </w:pPr>
    </w:p>
    <w:p w14:paraId="5B035BFA" w14:textId="65AE36BD" w:rsidR="003E1856" w:rsidRPr="00A24348" w:rsidRDefault="00A24348" w:rsidP="00A24348">
      <w:pPr>
        <w:autoSpaceDE/>
        <w:autoSpaceDN/>
        <w:adjustRightInd/>
        <w:rPr>
          <w:sz w:val="24"/>
          <w:szCs w:val="24"/>
        </w:rPr>
      </w:pPr>
      <w:r w:rsidRPr="00A24348">
        <w:rPr>
          <w:sz w:val="24"/>
          <w:szCs w:val="24"/>
        </w:rPr>
        <w:t xml:space="preserve">For the 2018 End-to-End Census Test, we </w:t>
      </w:r>
      <w:r w:rsidR="00D36C90">
        <w:rPr>
          <w:sz w:val="24"/>
          <w:szCs w:val="24"/>
        </w:rPr>
        <w:t xml:space="preserve">will </w:t>
      </w:r>
      <w:r w:rsidR="008338C7">
        <w:rPr>
          <w:sz w:val="24"/>
          <w:szCs w:val="24"/>
        </w:rPr>
        <w:t>call</w:t>
      </w:r>
      <w:r w:rsidRPr="00A24348">
        <w:rPr>
          <w:sz w:val="24"/>
          <w:szCs w:val="24"/>
        </w:rPr>
        <w:t xml:space="preserve"> the GQ </w:t>
      </w:r>
      <w:r w:rsidR="00C62847">
        <w:rPr>
          <w:sz w:val="24"/>
          <w:szCs w:val="24"/>
        </w:rPr>
        <w:t>administrator</w:t>
      </w:r>
      <w:r w:rsidR="002F1074">
        <w:rPr>
          <w:sz w:val="24"/>
          <w:szCs w:val="24"/>
        </w:rPr>
        <w:t xml:space="preserve"> </w:t>
      </w:r>
      <w:r w:rsidRPr="00A24348">
        <w:rPr>
          <w:sz w:val="24"/>
          <w:szCs w:val="24"/>
        </w:rPr>
        <w:t xml:space="preserve">during the Group Quarters Advance Contact (GQAC) operation to prepare them for the upcoming SBE and GQE operations. During GQAC, clerks in the Area Census Office (ACO) will call GQ facilities to verify </w:t>
      </w:r>
      <w:r w:rsidR="00384900">
        <w:rPr>
          <w:sz w:val="24"/>
          <w:szCs w:val="24"/>
        </w:rPr>
        <w:t xml:space="preserve">the </w:t>
      </w:r>
      <w:r w:rsidRPr="00A24348">
        <w:rPr>
          <w:sz w:val="24"/>
          <w:szCs w:val="24"/>
        </w:rPr>
        <w:t>GQ name, address, contact information</w:t>
      </w:r>
      <w:r w:rsidR="00170253">
        <w:rPr>
          <w:sz w:val="24"/>
          <w:szCs w:val="24"/>
        </w:rPr>
        <w:t xml:space="preserve">, </w:t>
      </w:r>
      <w:r w:rsidR="00BD65C7">
        <w:rPr>
          <w:sz w:val="24"/>
          <w:szCs w:val="24"/>
        </w:rPr>
        <w:t xml:space="preserve">GQ </w:t>
      </w:r>
      <w:r w:rsidR="00170253">
        <w:rPr>
          <w:sz w:val="24"/>
          <w:szCs w:val="24"/>
        </w:rPr>
        <w:t>type code, and maximum population</w:t>
      </w:r>
      <w:r w:rsidR="003E59AF">
        <w:rPr>
          <w:sz w:val="24"/>
          <w:szCs w:val="24"/>
        </w:rPr>
        <w:t xml:space="preserve">. They also </w:t>
      </w:r>
      <w:r w:rsidR="003E1856">
        <w:rPr>
          <w:sz w:val="24"/>
          <w:szCs w:val="24"/>
        </w:rPr>
        <w:t xml:space="preserve">will </w:t>
      </w:r>
      <w:r w:rsidR="003E59AF">
        <w:rPr>
          <w:sz w:val="24"/>
          <w:szCs w:val="24"/>
        </w:rPr>
        <w:t xml:space="preserve">ask </w:t>
      </w:r>
      <w:r w:rsidR="003E1856">
        <w:rPr>
          <w:sz w:val="24"/>
          <w:szCs w:val="24"/>
        </w:rPr>
        <w:t xml:space="preserve">the GQ </w:t>
      </w:r>
      <w:r w:rsidR="00C62847">
        <w:rPr>
          <w:sz w:val="24"/>
          <w:szCs w:val="24"/>
        </w:rPr>
        <w:t>administrator</w:t>
      </w:r>
      <w:r w:rsidR="002F1074">
        <w:rPr>
          <w:sz w:val="24"/>
          <w:szCs w:val="24"/>
        </w:rPr>
        <w:t xml:space="preserve"> </w:t>
      </w:r>
      <w:r w:rsidR="003E59AF">
        <w:rPr>
          <w:sz w:val="24"/>
          <w:szCs w:val="24"/>
        </w:rPr>
        <w:t xml:space="preserve">to select </w:t>
      </w:r>
      <w:r w:rsidR="003E1856">
        <w:rPr>
          <w:sz w:val="24"/>
          <w:szCs w:val="24"/>
        </w:rPr>
        <w:t xml:space="preserve">one of the following enumeration methods eligible for the GQ type: </w:t>
      </w:r>
      <w:r w:rsidR="00E25016">
        <w:rPr>
          <w:sz w:val="24"/>
          <w:szCs w:val="24"/>
        </w:rPr>
        <w:t xml:space="preserve"> </w:t>
      </w:r>
      <w:r w:rsidR="008338C7">
        <w:rPr>
          <w:sz w:val="24"/>
          <w:szCs w:val="24"/>
        </w:rPr>
        <w:t>i</w:t>
      </w:r>
      <w:r w:rsidR="003E1856" w:rsidRPr="00D20332">
        <w:rPr>
          <w:sz w:val="24"/>
          <w:szCs w:val="24"/>
        </w:rPr>
        <w:t>n-</w:t>
      </w:r>
      <w:r w:rsidR="008338C7">
        <w:rPr>
          <w:sz w:val="24"/>
          <w:szCs w:val="24"/>
        </w:rPr>
        <w:t>p</w:t>
      </w:r>
      <w:r w:rsidR="003E1856" w:rsidRPr="00D20332">
        <w:rPr>
          <w:sz w:val="24"/>
          <w:szCs w:val="24"/>
        </w:rPr>
        <w:t xml:space="preserve">erson </w:t>
      </w:r>
      <w:r w:rsidR="008338C7">
        <w:rPr>
          <w:sz w:val="24"/>
          <w:szCs w:val="24"/>
        </w:rPr>
        <w:t>i</w:t>
      </w:r>
      <w:r w:rsidR="003E1856" w:rsidRPr="00D20332">
        <w:rPr>
          <w:sz w:val="24"/>
          <w:szCs w:val="24"/>
        </w:rPr>
        <w:t xml:space="preserve">nterview, </w:t>
      </w:r>
      <w:r w:rsidR="008338C7">
        <w:rPr>
          <w:sz w:val="24"/>
          <w:szCs w:val="24"/>
        </w:rPr>
        <w:t>d</w:t>
      </w:r>
      <w:r w:rsidR="00330C86">
        <w:rPr>
          <w:sz w:val="24"/>
          <w:szCs w:val="24"/>
        </w:rPr>
        <w:t>rop off/</w:t>
      </w:r>
      <w:r w:rsidR="008338C7">
        <w:rPr>
          <w:sz w:val="24"/>
          <w:szCs w:val="24"/>
        </w:rPr>
        <w:t>p</w:t>
      </w:r>
      <w:r w:rsidR="003E1856" w:rsidRPr="00D20332">
        <w:rPr>
          <w:sz w:val="24"/>
          <w:szCs w:val="24"/>
        </w:rPr>
        <w:t xml:space="preserve">ick up </w:t>
      </w:r>
      <w:r w:rsidR="00170253">
        <w:rPr>
          <w:sz w:val="24"/>
          <w:szCs w:val="24"/>
        </w:rPr>
        <w:t xml:space="preserve">of </w:t>
      </w:r>
      <w:r w:rsidR="00330C86">
        <w:rPr>
          <w:sz w:val="24"/>
          <w:szCs w:val="24"/>
        </w:rPr>
        <w:t>questionnaire</w:t>
      </w:r>
      <w:r w:rsidR="003E1856" w:rsidRPr="00D20332">
        <w:rPr>
          <w:sz w:val="24"/>
          <w:szCs w:val="24"/>
        </w:rPr>
        <w:t xml:space="preserve">, GQ </w:t>
      </w:r>
      <w:r w:rsidR="008338C7">
        <w:rPr>
          <w:sz w:val="24"/>
          <w:szCs w:val="24"/>
        </w:rPr>
        <w:t>f</w:t>
      </w:r>
      <w:r w:rsidR="003E1856" w:rsidRPr="00D20332">
        <w:rPr>
          <w:sz w:val="24"/>
          <w:szCs w:val="24"/>
        </w:rPr>
        <w:t xml:space="preserve">acility </w:t>
      </w:r>
      <w:r w:rsidR="008338C7">
        <w:rPr>
          <w:sz w:val="24"/>
          <w:szCs w:val="24"/>
        </w:rPr>
        <w:t>s</w:t>
      </w:r>
      <w:r w:rsidR="003E1856" w:rsidRPr="00D20332">
        <w:rPr>
          <w:sz w:val="24"/>
          <w:szCs w:val="24"/>
        </w:rPr>
        <w:t>elf-</w:t>
      </w:r>
      <w:r w:rsidR="008338C7">
        <w:rPr>
          <w:sz w:val="24"/>
          <w:szCs w:val="24"/>
        </w:rPr>
        <w:t>e</w:t>
      </w:r>
      <w:r w:rsidR="003E1856" w:rsidRPr="00D20332">
        <w:rPr>
          <w:sz w:val="24"/>
          <w:szCs w:val="24"/>
        </w:rPr>
        <w:t>numeration</w:t>
      </w:r>
      <w:r w:rsidR="00264718">
        <w:rPr>
          <w:sz w:val="24"/>
          <w:szCs w:val="24"/>
        </w:rPr>
        <w:t xml:space="preserve"> (</w:t>
      </w:r>
      <w:r w:rsidR="009337C0">
        <w:rPr>
          <w:sz w:val="24"/>
          <w:szCs w:val="24"/>
        </w:rPr>
        <w:t xml:space="preserve">only </w:t>
      </w:r>
      <w:r w:rsidR="00264718">
        <w:rPr>
          <w:sz w:val="24"/>
          <w:szCs w:val="24"/>
        </w:rPr>
        <w:t>correctional and health care facilities)</w:t>
      </w:r>
      <w:r w:rsidR="003E1856">
        <w:rPr>
          <w:sz w:val="24"/>
          <w:szCs w:val="24"/>
        </w:rPr>
        <w:t xml:space="preserve">, </w:t>
      </w:r>
      <w:r w:rsidR="008338C7">
        <w:rPr>
          <w:sz w:val="24"/>
          <w:szCs w:val="24"/>
        </w:rPr>
        <w:t>p</w:t>
      </w:r>
      <w:r w:rsidR="003E1856">
        <w:rPr>
          <w:sz w:val="24"/>
          <w:szCs w:val="24"/>
        </w:rPr>
        <w:t>aper</w:t>
      </w:r>
      <w:r w:rsidR="00192FD9">
        <w:rPr>
          <w:sz w:val="24"/>
          <w:szCs w:val="24"/>
        </w:rPr>
        <w:t>-response</w:t>
      </w:r>
      <w:r w:rsidR="003E1856">
        <w:rPr>
          <w:sz w:val="24"/>
          <w:szCs w:val="24"/>
        </w:rPr>
        <w:t xml:space="preserve"> </w:t>
      </w:r>
      <w:r w:rsidR="008338C7">
        <w:rPr>
          <w:sz w:val="24"/>
          <w:szCs w:val="24"/>
        </w:rPr>
        <w:t>d</w:t>
      </w:r>
      <w:r w:rsidR="003E1856">
        <w:rPr>
          <w:sz w:val="24"/>
          <w:szCs w:val="24"/>
        </w:rPr>
        <w:t xml:space="preserve">ata </w:t>
      </w:r>
      <w:r w:rsidR="008338C7">
        <w:rPr>
          <w:sz w:val="24"/>
          <w:szCs w:val="24"/>
        </w:rPr>
        <w:t>c</w:t>
      </w:r>
      <w:r w:rsidR="003E1856">
        <w:rPr>
          <w:sz w:val="24"/>
          <w:szCs w:val="24"/>
        </w:rPr>
        <w:t>ollection,</w:t>
      </w:r>
      <w:r w:rsidR="003E1856" w:rsidRPr="00D20332">
        <w:rPr>
          <w:sz w:val="24"/>
          <w:szCs w:val="24"/>
        </w:rPr>
        <w:t xml:space="preserve"> </w:t>
      </w:r>
      <w:r w:rsidR="00685243">
        <w:rPr>
          <w:sz w:val="24"/>
          <w:szCs w:val="24"/>
        </w:rPr>
        <w:t>or</w:t>
      </w:r>
      <w:r w:rsidR="00264718">
        <w:rPr>
          <w:sz w:val="24"/>
          <w:szCs w:val="24"/>
        </w:rPr>
        <w:t xml:space="preserve"> </w:t>
      </w:r>
      <w:r w:rsidR="003E1856" w:rsidRPr="00D20332">
        <w:rPr>
          <w:sz w:val="24"/>
          <w:szCs w:val="24"/>
        </w:rPr>
        <w:t>eResponse</w:t>
      </w:r>
      <w:r w:rsidR="00556CCB">
        <w:rPr>
          <w:sz w:val="24"/>
          <w:szCs w:val="24"/>
        </w:rPr>
        <w:t xml:space="preserve">. As appropriate, the clerks will </w:t>
      </w:r>
      <w:r w:rsidRPr="00A24348">
        <w:rPr>
          <w:sz w:val="24"/>
          <w:szCs w:val="24"/>
        </w:rPr>
        <w:t>schedule a date and time for the Census Bureau to conduct the enumeration.</w:t>
      </w:r>
      <w:r w:rsidR="00170253">
        <w:rPr>
          <w:sz w:val="24"/>
          <w:szCs w:val="24"/>
        </w:rPr>
        <w:t xml:space="preserve"> </w:t>
      </w:r>
      <w:r w:rsidR="001E40E4" w:rsidRPr="00377BC9">
        <w:rPr>
          <w:sz w:val="24"/>
          <w:szCs w:val="24"/>
        </w:rPr>
        <w:t>The only</w:t>
      </w:r>
      <w:r w:rsidR="00DD1D60" w:rsidRPr="00377BC9">
        <w:rPr>
          <w:sz w:val="24"/>
          <w:szCs w:val="24"/>
        </w:rPr>
        <w:t xml:space="preserve"> option</w:t>
      </w:r>
      <w:r w:rsidR="001E40E4" w:rsidRPr="00377BC9">
        <w:rPr>
          <w:sz w:val="24"/>
          <w:szCs w:val="24"/>
        </w:rPr>
        <w:t xml:space="preserve"> for GQ residents to respond for themselves is </w:t>
      </w:r>
      <w:r w:rsidR="00685243">
        <w:rPr>
          <w:sz w:val="24"/>
          <w:szCs w:val="24"/>
        </w:rPr>
        <w:t xml:space="preserve">by </w:t>
      </w:r>
      <w:r w:rsidR="00C62847" w:rsidRPr="00377BC9">
        <w:rPr>
          <w:sz w:val="24"/>
          <w:szCs w:val="24"/>
        </w:rPr>
        <w:t>using</w:t>
      </w:r>
      <w:r w:rsidR="00EC2C51" w:rsidRPr="00377BC9">
        <w:rPr>
          <w:sz w:val="24"/>
          <w:szCs w:val="24"/>
        </w:rPr>
        <w:t xml:space="preserve"> paper I</w:t>
      </w:r>
      <w:r w:rsidR="00330C86" w:rsidRPr="00377BC9">
        <w:rPr>
          <w:sz w:val="24"/>
          <w:szCs w:val="24"/>
        </w:rPr>
        <w:t>ndividual Census Questionnaires (I</w:t>
      </w:r>
      <w:r w:rsidR="00EC2C51" w:rsidRPr="00377BC9">
        <w:rPr>
          <w:sz w:val="24"/>
          <w:szCs w:val="24"/>
        </w:rPr>
        <w:t>CQs</w:t>
      </w:r>
      <w:r w:rsidR="00330C86" w:rsidRPr="00377BC9">
        <w:rPr>
          <w:sz w:val="24"/>
          <w:szCs w:val="24"/>
        </w:rPr>
        <w:t>)</w:t>
      </w:r>
      <w:r w:rsidR="001E40E4" w:rsidRPr="00377BC9">
        <w:rPr>
          <w:sz w:val="24"/>
          <w:szCs w:val="24"/>
        </w:rPr>
        <w:t>.</w:t>
      </w:r>
    </w:p>
    <w:p w14:paraId="128D22EA" w14:textId="77777777" w:rsidR="003E1856" w:rsidRDefault="003E1856" w:rsidP="00954E3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sz w:val="32"/>
          <w:szCs w:val="32"/>
        </w:rPr>
      </w:pPr>
    </w:p>
    <w:p w14:paraId="4ACC8F0F" w14:textId="35D8D05D" w:rsidR="00A276D5" w:rsidRPr="003E62A9" w:rsidRDefault="00D051B0" w:rsidP="003E62A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Using</w:t>
      </w:r>
      <w:r w:rsidRPr="00D051B0">
        <w:t xml:space="preserve"> electronic</w:t>
      </w:r>
      <w:r w:rsidR="008F74D6">
        <w:t xml:space="preserve"> methods</w:t>
      </w:r>
      <w:r w:rsidRPr="00D051B0">
        <w:t xml:space="preserve"> </w:t>
      </w:r>
      <w:r w:rsidR="00531C02">
        <w:t>in both eR</w:t>
      </w:r>
      <w:r w:rsidRPr="00D051B0">
        <w:t xml:space="preserve">esponse and </w:t>
      </w:r>
      <w:r w:rsidR="00384900">
        <w:t xml:space="preserve">the handling of </w:t>
      </w:r>
      <w:r w:rsidRPr="00D051B0">
        <w:t xml:space="preserve">paper listings will eliminate the following field tasks: </w:t>
      </w:r>
      <w:r w:rsidR="00E25016">
        <w:t xml:space="preserve"> </w:t>
      </w:r>
      <w:r w:rsidRPr="00D051B0">
        <w:t>(1) Tracking and maintaining the linkage of the ICQs to the GQ and (2) Preparing, mailing, and tracking receipt of ICQ shipments</w:t>
      </w:r>
      <w:r w:rsidR="008F74D6">
        <w:t>. The use of eResponse</w:t>
      </w:r>
      <w:r w:rsidR="008F74D6" w:rsidRPr="00A90E06">
        <w:t xml:space="preserve"> </w:t>
      </w:r>
      <w:r w:rsidR="009B4261">
        <w:t>will</w:t>
      </w:r>
      <w:r w:rsidR="00EA2860">
        <w:t xml:space="preserve"> eliminat</w:t>
      </w:r>
      <w:r w:rsidR="009B4261">
        <w:t>e</w:t>
      </w:r>
      <w:r w:rsidR="008F74D6" w:rsidRPr="00D051B0">
        <w:t xml:space="preserve"> </w:t>
      </w:r>
      <w:r w:rsidR="00EA2860">
        <w:t xml:space="preserve">the </w:t>
      </w:r>
      <w:r w:rsidR="008F74D6" w:rsidRPr="00D051B0">
        <w:t>manual transcription of administrative records and third-party data onto a paper instrument (paper questionnaire)</w:t>
      </w:r>
      <w:r w:rsidR="00EA2860">
        <w:t xml:space="preserve">. </w:t>
      </w:r>
      <w:r w:rsidR="004F6B36">
        <w:t xml:space="preserve">Another improvement since </w:t>
      </w:r>
      <w:r w:rsidR="00685243">
        <w:t xml:space="preserve">the </w:t>
      </w:r>
      <w:r w:rsidR="004F6B36">
        <w:t xml:space="preserve">2010 </w:t>
      </w:r>
      <w:r w:rsidR="00685243">
        <w:t xml:space="preserve">Census </w:t>
      </w:r>
      <w:r w:rsidR="004F6B36">
        <w:t xml:space="preserve">is </w:t>
      </w:r>
      <w:r w:rsidR="00685243">
        <w:t>that</w:t>
      </w:r>
      <w:r w:rsidR="0003618E">
        <w:t xml:space="preserve"> case</w:t>
      </w:r>
      <w:r w:rsidR="004F6B36">
        <w:t xml:space="preserve"> assignments </w:t>
      </w:r>
      <w:r w:rsidR="00740C65">
        <w:t>are</w:t>
      </w:r>
      <w:r w:rsidR="004F6B36">
        <w:t xml:space="preserve"> done electronically through</w:t>
      </w:r>
      <w:r w:rsidR="00FB22DA">
        <w:t xml:space="preserve"> the</w:t>
      </w:r>
      <w:r w:rsidR="004F6B36">
        <w:t xml:space="preserve"> Field</w:t>
      </w:r>
      <w:r w:rsidR="00546C1A">
        <w:t xml:space="preserve"> Operational Control System (F</w:t>
      </w:r>
      <w:r w:rsidR="004F6B36">
        <w:t xml:space="preserve">OCS) and </w:t>
      </w:r>
      <w:r w:rsidR="00685243">
        <w:t xml:space="preserve">do </w:t>
      </w:r>
      <w:r w:rsidR="004F6B36">
        <w:t xml:space="preserve">not </w:t>
      </w:r>
      <w:r w:rsidR="00685243">
        <w:t>require the use of</w:t>
      </w:r>
      <w:r w:rsidR="004F6B36">
        <w:t xml:space="preserve"> paper.</w:t>
      </w:r>
      <w:r w:rsidR="00546C1A">
        <w:t xml:space="preserve"> </w:t>
      </w:r>
    </w:p>
    <w:p w14:paraId="2A205B33" w14:textId="77777777" w:rsidR="00D82A23" w:rsidRDefault="00D82A23" w:rsidP="00954E3E">
      <w:pPr>
        <w:pStyle w:val="Level1"/>
        <w:ind w:left="0"/>
        <w:rPr>
          <w:b/>
          <w:i/>
        </w:rPr>
      </w:pPr>
    </w:p>
    <w:p w14:paraId="1C51005C" w14:textId="12866141" w:rsidR="00D82A23" w:rsidRPr="00921C88" w:rsidRDefault="00921C88" w:rsidP="001336AC">
      <w:pPr>
        <w:pStyle w:val="Level1"/>
        <w:keepNext/>
        <w:ind w:left="0"/>
        <w:rPr>
          <w:b/>
        </w:rPr>
      </w:pPr>
      <w:r w:rsidRPr="00921C88">
        <w:rPr>
          <w:b/>
        </w:rPr>
        <w:t>Preparing for th</w:t>
      </w:r>
      <w:r>
        <w:rPr>
          <w:b/>
        </w:rPr>
        <w:t>e 2018 End-to-End Census Test GQ</w:t>
      </w:r>
      <w:r w:rsidRPr="00921C88">
        <w:rPr>
          <w:b/>
        </w:rPr>
        <w:t>E</w:t>
      </w:r>
    </w:p>
    <w:p w14:paraId="62E6F95A" w14:textId="0067DAC6" w:rsidR="00D82A23" w:rsidRDefault="00D82A23" w:rsidP="001336AC">
      <w:pPr>
        <w:pStyle w:val="Level1"/>
        <w:keepNext/>
        <w:ind w:left="0"/>
      </w:pPr>
    </w:p>
    <w:p w14:paraId="2B40977A" w14:textId="5A873780" w:rsidR="00B552E2" w:rsidRDefault="00B552E2" w:rsidP="001336AC">
      <w:pPr>
        <w:pStyle w:val="Level1"/>
        <w:keepNext/>
        <w:ind w:left="0"/>
      </w:pPr>
      <w:r>
        <w:t xml:space="preserve">There are two activities that precede the GQE operation: </w:t>
      </w:r>
      <w:r w:rsidR="00E25016">
        <w:t xml:space="preserve"> </w:t>
      </w:r>
      <w:r>
        <w:t xml:space="preserve">the creation of the </w:t>
      </w:r>
      <w:r w:rsidR="00EA2860">
        <w:t xml:space="preserve">address universe for the </w:t>
      </w:r>
      <w:r>
        <w:t xml:space="preserve">GQE operation and the Group Quarters Advance Contact operation. </w:t>
      </w:r>
    </w:p>
    <w:p w14:paraId="0A43EBEE" w14:textId="77777777" w:rsidR="00B552E2" w:rsidRPr="00656847" w:rsidRDefault="00B552E2" w:rsidP="001336AC">
      <w:pPr>
        <w:pStyle w:val="Level1"/>
        <w:keepNext/>
        <w:ind w:left="0"/>
      </w:pPr>
    </w:p>
    <w:p w14:paraId="35BE1AAA" w14:textId="1EC10C2C" w:rsidR="00921C88" w:rsidRDefault="00B552E2" w:rsidP="00921C88">
      <w:pPr>
        <w:rPr>
          <w:sz w:val="24"/>
          <w:szCs w:val="24"/>
        </w:rPr>
      </w:pPr>
      <w:r>
        <w:rPr>
          <w:b/>
          <w:i/>
          <w:sz w:val="24"/>
          <w:szCs w:val="24"/>
        </w:rPr>
        <w:t>Creation</w:t>
      </w:r>
      <w:r w:rsidR="00921C88">
        <w:rPr>
          <w:b/>
          <w:i/>
          <w:sz w:val="24"/>
          <w:szCs w:val="24"/>
        </w:rPr>
        <w:t xml:space="preserve"> </w:t>
      </w:r>
      <w:r>
        <w:rPr>
          <w:b/>
          <w:i/>
          <w:sz w:val="24"/>
          <w:szCs w:val="24"/>
        </w:rPr>
        <w:t xml:space="preserve">of </w:t>
      </w:r>
      <w:r w:rsidR="00921C88">
        <w:rPr>
          <w:b/>
          <w:i/>
          <w:sz w:val="24"/>
          <w:szCs w:val="24"/>
        </w:rPr>
        <w:t>the GQE</w:t>
      </w:r>
      <w:r w:rsidR="00921C88" w:rsidRPr="005540BF">
        <w:rPr>
          <w:b/>
          <w:i/>
          <w:sz w:val="24"/>
          <w:szCs w:val="24"/>
        </w:rPr>
        <w:t xml:space="preserve"> </w:t>
      </w:r>
      <w:r>
        <w:rPr>
          <w:b/>
          <w:i/>
          <w:sz w:val="24"/>
          <w:szCs w:val="24"/>
        </w:rPr>
        <w:t xml:space="preserve">Operation </w:t>
      </w:r>
      <w:r w:rsidR="00921C88" w:rsidRPr="005540BF">
        <w:rPr>
          <w:b/>
          <w:i/>
          <w:sz w:val="24"/>
          <w:szCs w:val="24"/>
        </w:rPr>
        <w:t>Address Universe</w:t>
      </w:r>
      <w:r w:rsidR="00921C88">
        <w:rPr>
          <w:b/>
          <w:i/>
          <w:sz w:val="24"/>
          <w:szCs w:val="24"/>
        </w:rPr>
        <w:t xml:space="preserve"> </w:t>
      </w:r>
      <w:r w:rsidR="00921C88" w:rsidRPr="005540BF">
        <w:rPr>
          <w:sz w:val="24"/>
          <w:szCs w:val="24"/>
        </w:rPr>
        <w:t xml:space="preserve">– </w:t>
      </w:r>
      <w:r w:rsidR="00921C88" w:rsidRPr="00D2324D">
        <w:rPr>
          <w:sz w:val="24"/>
          <w:szCs w:val="24"/>
        </w:rPr>
        <w:t xml:space="preserve">The initial universe of </w:t>
      </w:r>
      <w:r w:rsidR="00921C88">
        <w:rPr>
          <w:sz w:val="24"/>
          <w:szCs w:val="24"/>
        </w:rPr>
        <w:t>GQ</w:t>
      </w:r>
      <w:r w:rsidR="00921C88" w:rsidRPr="00D2324D">
        <w:rPr>
          <w:sz w:val="24"/>
          <w:szCs w:val="24"/>
        </w:rPr>
        <w:t xml:space="preserve"> addresses</w:t>
      </w:r>
      <w:r w:rsidR="00D36C90">
        <w:rPr>
          <w:sz w:val="24"/>
          <w:szCs w:val="24"/>
        </w:rPr>
        <w:t xml:space="preserve"> is</w:t>
      </w:r>
      <w:r w:rsidR="00921C88" w:rsidRPr="00D2324D">
        <w:rPr>
          <w:sz w:val="24"/>
          <w:szCs w:val="24"/>
        </w:rPr>
        <w:t xml:space="preserve"> </w:t>
      </w:r>
      <w:r w:rsidR="00711A99">
        <w:rPr>
          <w:sz w:val="24"/>
          <w:szCs w:val="24"/>
        </w:rPr>
        <w:t xml:space="preserve">derived </w:t>
      </w:r>
      <w:r w:rsidR="00921C88" w:rsidRPr="00D2324D">
        <w:rPr>
          <w:sz w:val="24"/>
          <w:szCs w:val="24"/>
        </w:rPr>
        <w:t>from the 2010 Census universe</w:t>
      </w:r>
      <w:r w:rsidR="00561DBA">
        <w:rPr>
          <w:sz w:val="24"/>
          <w:szCs w:val="24"/>
        </w:rPr>
        <w:t xml:space="preserve">. </w:t>
      </w:r>
      <w:r w:rsidR="001A3AEF">
        <w:rPr>
          <w:sz w:val="24"/>
          <w:szCs w:val="24"/>
        </w:rPr>
        <w:t>This universe includes</w:t>
      </w:r>
      <w:r w:rsidR="00921C88" w:rsidRPr="00D2324D">
        <w:rPr>
          <w:sz w:val="24"/>
          <w:szCs w:val="24"/>
        </w:rPr>
        <w:t xml:space="preserve"> any</w:t>
      </w:r>
      <w:r w:rsidR="00921C88">
        <w:rPr>
          <w:sz w:val="24"/>
          <w:szCs w:val="24"/>
        </w:rPr>
        <w:t xml:space="preserve"> address</w:t>
      </w:r>
      <w:r w:rsidR="00921C88" w:rsidRPr="00D2324D">
        <w:rPr>
          <w:sz w:val="24"/>
          <w:szCs w:val="24"/>
        </w:rPr>
        <w:t xml:space="preserve"> updates </w:t>
      </w:r>
      <w:r w:rsidR="00921C88">
        <w:rPr>
          <w:sz w:val="24"/>
          <w:szCs w:val="24"/>
        </w:rPr>
        <w:t>from other operations</w:t>
      </w:r>
      <w:r w:rsidR="00624080">
        <w:rPr>
          <w:sz w:val="24"/>
          <w:szCs w:val="24"/>
        </w:rPr>
        <w:t xml:space="preserve"> and surveys</w:t>
      </w:r>
      <w:r w:rsidR="000D7969">
        <w:rPr>
          <w:sz w:val="24"/>
          <w:szCs w:val="24"/>
        </w:rPr>
        <w:t xml:space="preserve">, such as the 2018 </w:t>
      </w:r>
      <w:r>
        <w:rPr>
          <w:sz w:val="24"/>
          <w:szCs w:val="24"/>
        </w:rPr>
        <w:t xml:space="preserve">In-Field </w:t>
      </w:r>
      <w:r w:rsidR="000D7969">
        <w:rPr>
          <w:sz w:val="24"/>
          <w:szCs w:val="24"/>
        </w:rPr>
        <w:t>Address Canvassing operation</w:t>
      </w:r>
      <w:r w:rsidR="00624080">
        <w:rPr>
          <w:sz w:val="24"/>
          <w:szCs w:val="24"/>
        </w:rPr>
        <w:t xml:space="preserve"> and</w:t>
      </w:r>
      <w:r w:rsidR="001D1DFA">
        <w:rPr>
          <w:sz w:val="24"/>
          <w:szCs w:val="24"/>
        </w:rPr>
        <w:t xml:space="preserve"> the American Community Survey</w:t>
      </w:r>
      <w:r w:rsidR="00921C88">
        <w:rPr>
          <w:sz w:val="24"/>
          <w:szCs w:val="24"/>
        </w:rPr>
        <w:t xml:space="preserve"> </w:t>
      </w:r>
      <w:r w:rsidR="00921C88" w:rsidRPr="00D2324D">
        <w:rPr>
          <w:sz w:val="24"/>
          <w:szCs w:val="24"/>
        </w:rPr>
        <w:t>as of J</w:t>
      </w:r>
      <w:r w:rsidR="00921C88">
        <w:rPr>
          <w:sz w:val="24"/>
          <w:szCs w:val="24"/>
        </w:rPr>
        <w:t xml:space="preserve">anuary </w:t>
      </w:r>
      <w:r w:rsidR="00921C88" w:rsidRPr="00D2324D">
        <w:rPr>
          <w:sz w:val="24"/>
          <w:szCs w:val="24"/>
        </w:rPr>
        <w:t xml:space="preserve">2018. </w:t>
      </w:r>
      <w:r w:rsidR="00921C88">
        <w:rPr>
          <w:sz w:val="24"/>
          <w:szCs w:val="24"/>
        </w:rPr>
        <w:t xml:space="preserve">The 2018 </w:t>
      </w:r>
      <w:r w:rsidR="00921C88" w:rsidRPr="00D2324D">
        <w:rPr>
          <w:sz w:val="24"/>
          <w:szCs w:val="24"/>
        </w:rPr>
        <w:t xml:space="preserve">GQ address universe </w:t>
      </w:r>
      <w:r w:rsidR="00D36C90">
        <w:rPr>
          <w:sz w:val="24"/>
          <w:szCs w:val="24"/>
        </w:rPr>
        <w:t>is</w:t>
      </w:r>
      <w:r w:rsidR="00921C88" w:rsidRPr="00D2324D">
        <w:rPr>
          <w:sz w:val="24"/>
          <w:szCs w:val="24"/>
        </w:rPr>
        <w:t xml:space="preserve"> </w:t>
      </w:r>
      <w:r w:rsidR="00921C88">
        <w:rPr>
          <w:sz w:val="24"/>
          <w:szCs w:val="24"/>
        </w:rPr>
        <w:t>sent</w:t>
      </w:r>
      <w:r w:rsidR="00921C88" w:rsidRPr="00D2324D">
        <w:rPr>
          <w:sz w:val="24"/>
          <w:szCs w:val="24"/>
        </w:rPr>
        <w:t xml:space="preserve"> to the Group Quarters Advance Contact operation.</w:t>
      </w:r>
    </w:p>
    <w:p w14:paraId="22F09A6F" w14:textId="77777777" w:rsidR="00921C88" w:rsidRDefault="00921C88" w:rsidP="00954E3E">
      <w:pPr>
        <w:pStyle w:val="Level1"/>
        <w:ind w:left="0"/>
        <w:rPr>
          <w:b/>
          <w:i/>
        </w:rPr>
      </w:pPr>
    </w:p>
    <w:p w14:paraId="406839E3" w14:textId="2C0B8B78" w:rsidR="00921C88" w:rsidRDefault="00921C88" w:rsidP="005565FE">
      <w:pPr>
        <w:keepNext/>
        <w:keepLines/>
        <w:rPr>
          <w:sz w:val="24"/>
          <w:szCs w:val="24"/>
        </w:rPr>
      </w:pPr>
      <w:r w:rsidRPr="00E33A31">
        <w:rPr>
          <w:rFonts w:eastAsiaTheme="minorHAnsi"/>
          <w:b/>
          <w:i/>
          <w:color w:val="000000"/>
          <w:sz w:val="24"/>
          <w:szCs w:val="24"/>
        </w:rPr>
        <w:t>Group Quarters Advance Contact (GQAC)</w:t>
      </w:r>
      <w:r w:rsidR="00B552E2">
        <w:rPr>
          <w:rFonts w:eastAsiaTheme="minorHAnsi"/>
          <w:b/>
          <w:i/>
          <w:color w:val="000000"/>
          <w:sz w:val="24"/>
          <w:szCs w:val="24"/>
        </w:rPr>
        <w:t xml:space="preserve"> Operation</w:t>
      </w:r>
      <w:r w:rsidRPr="00E33A31">
        <w:rPr>
          <w:rFonts w:eastAsiaTheme="minorHAnsi"/>
          <w:color w:val="000000"/>
          <w:sz w:val="24"/>
          <w:szCs w:val="24"/>
        </w:rPr>
        <w:t xml:space="preserve"> –</w:t>
      </w:r>
      <w:r>
        <w:rPr>
          <w:rFonts w:eastAsiaTheme="minorHAnsi"/>
          <w:color w:val="000000"/>
          <w:sz w:val="24"/>
          <w:szCs w:val="24"/>
        </w:rPr>
        <w:t xml:space="preserve"> </w:t>
      </w:r>
      <w:r w:rsidR="00ED1E44">
        <w:rPr>
          <w:rFonts w:eastAsiaTheme="minorHAnsi"/>
          <w:color w:val="000000"/>
          <w:sz w:val="24"/>
          <w:szCs w:val="24"/>
        </w:rPr>
        <w:t>Before</w:t>
      </w:r>
      <w:r w:rsidRPr="00921C88">
        <w:rPr>
          <w:rFonts w:eastAsiaTheme="minorHAnsi"/>
          <w:color w:val="000000"/>
          <w:sz w:val="24"/>
          <w:szCs w:val="24"/>
        </w:rPr>
        <w:t xml:space="preserve"> the actual enumeration of pe</w:t>
      </w:r>
      <w:r w:rsidR="00636130">
        <w:rPr>
          <w:rFonts w:eastAsiaTheme="minorHAnsi"/>
          <w:color w:val="000000"/>
          <w:sz w:val="24"/>
          <w:szCs w:val="24"/>
        </w:rPr>
        <w:t xml:space="preserve">ople in GQs, the Census Bureau </w:t>
      </w:r>
      <w:r w:rsidR="00EA2860">
        <w:rPr>
          <w:rFonts w:eastAsiaTheme="minorHAnsi"/>
          <w:color w:val="000000"/>
          <w:sz w:val="24"/>
          <w:szCs w:val="24"/>
        </w:rPr>
        <w:t xml:space="preserve">will </w:t>
      </w:r>
      <w:r w:rsidRPr="00921C88">
        <w:rPr>
          <w:rFonts w:eastAsiaTheme="minorHAnsi"/>
          <w:color w:val="000000"/>
          <w:sz w:val="24"/>
          <w:szCs w:val="24"/>
        </w:rPr>
        <w:t>conduct the GQAC</w:t>
      </w:r>
      <w:r w:rsidR="00DA2FD4">
        <w:rPr>
          <w:rFonts w:eastAsiaTheme="minorHAnsi"/>
          <w:color w:val="000000"/>
          <w:sz w:val="24"/>
          <w:szCs w:val="24"/>
        </w:rPr>
        <w:t xml:space="preserve"> operation</w:t>
      </w:r>
      <w:r w:rsidR="001D1DFA">
        <w:rPr>
          <w:rFonts w:eastAsiaTheme="minorHAnsi"/>
          <w:color w:val="000000"/>
          <w:sz w:val="24"/>
          <w:szCs w:val="24"/>
        </w:rPr>
        <w:t xml:space="preserve"> from June 18</w:t>
      </w:r>
      <w:r w:rsidR="00636130">
        <w:rPr>
          <w:rFonts w:eastAsiaTheme="minorHAnsi"/>
          <w:color w:val="000000"/>
          <w:sz w:val="24"/>
          <w:szCs w:val="24"/>
        </w:rPr>
        <w:t>, 2018</w:t>
      </w:r>
      <w:r w:rsidR="00B552E2">
        <w:rPr>
          <w:rFonts w:eastAsiaTheme="minorHAnsi"/>
          <w:color w:val="000000"/>
          <w:sz w:val="24"/>
          <w:szCs w:val="24"/>
        </w:rPr>
        <w:t>,</w:t>
      </w:r>
      <w:r w:rsidR="001D1DFA">
        <w:rPr>
          <w:rFonts w:eastAsiaTheme="minorHAnsi"/>
          <w:color w:val="000000"/>
          <w:sz w:val="24"/>
          <w:szCs w:val="24"/>
        </w:rPr>
        <w:t xml:space="preserve"> to July</w:t>
      </w:r>
      <w:r w:rsidR="003242E1">
        <w:rPr>
          <w:rFonts w:eastAsiaTheme="minorHAnsi"/>
          <w:color w:val="000000"/>
          <w:sz w:val="24"/>
          <w:szCs w:val="24"/>
        </w:rPr>
        <w:t> </w:t>
      </w:r>
      <w:r w:rsidR="001D1DFA">
        <w:rPr>
          <w:rFonts w:eastAsiaTheme="minorHAnsi"/>
          <w:color w:val="000000"/>
          <w:sz w:val="24"/>
          <w:szCs w:val="24"/>
        </w:rPr>
        <w:t>10</w:t>
      </w:r>
      <w:r w:rsidR="00636130">
        <w:rPr>
          <w:rFonts w:eastAsiaTheme="minorHAnsi"/>
          <w:color w:val="000000"/>
          <w:sz w:val="24"/>
          <w:szCs w:val="24"/>
        </w:rPr>
        <w:t>, 2018</w:t>
      </w:r>
      <w:r w:rsidRPr="00921C88">
        <w:rPr>
          <w:rFonts w:eastAsiaTheme="minorHAnsi"/>
          <w:color w:val="000000"/>
          <w:sz w:val="24"/>
          <w:szCs w:val="24"/>
        </w:rPr>
        <w:t xml:space="preserve">. </w:t>
      </w:r>
      <w:r w:rsidRPr="00E33A31">
        <w:rPr>
          <w:rFonts w:eastAsiaTheme="minorHAnsi"/>
          <w:color w:val="000000"/>
          <w:sz w:val="24"/>
          <w:szCs w:val="24"/>
        </w:rPr>
        <w:t xml:space="preserve">The intent of this operation is to prepare the GQ </w:t>
      </w:r>
      <w:r>
        <w:rPr>
          <w:rFonts w:eastAsiaTheme="minorHAnsi"/>
          <w:color w:val="000000"/>
          <w:sz w:val="24"/>
          <w:szCs w:val="24"/>
        </w:rPr>
        <w:t xml:space="preserve">administrator </w:t>
      </w:r>
      <w:r w:rsidRPr="00E33A31">
        <w:rPr>
          <w:rFonts w:eastAsiaTheme="minorHAnsi"/>
          <w:color w:val="000000"/>
          <w:sz w:val="24"/>
          <w:szCs w:val="24"/>
        </w:rPr>
        <w:t xml:space="preserve">and the field staff for the upcoming </w:t>
      </w:r>
      <w:r>
        <w:rPr>
          <w:rFonts w:eastAsiaTheme="minorHAnsi"/>
          <w:color w:val="000000"/>
          <w:sz w:val="24"/>
          <w:szCs w:val="24"/>
        </w:rPr>
        <w:t>GQE</w:t>
      </w:r>
      <w:r w:rsidRPr="00E33A31">
        <w:rPr>
          <w:rFonts w:eastAsiaTheme="minorHAnsi"/>
          <w:color w:val="000000"/>
          <w:sz w:val="24"/>
          <w:szCs w:val="24"/>
        </w:rPr>
        <w:t xml:space="preserve"> operation.</w:t>
      </w:r>
      <w:r w:rsidR="001D1DFA">
        <w:rPr>
          <w:rFonts w:eastAsiaTheme="minorHAnsi"/>
          <w:color w:val="000000"/>
          <w:sz w:val="24"/>
          <w:szCs w:val="24"/>
        </w:rPr>
        <w:t xml:space="preserve"> Prior to GQAC, the National Processing Center (NPC) mail</w:t>
      </w:r>
      <w:r w:rsidR="00841DBD">
        <w:rPr>
          <w:rFonts w:eastAsiaTheme="minorHAnsi"/>
          <w:color w:val="000000"/>
          <w:sz w:val="24"/>
          <w:szCs w:val="24"/>
        </w:rPr>
        <w:t>s</w:t>
      </w:r>
      <w:r w:rsidR="001D1DFA">
        <w:rPr>
          <w:rFonts w:eastAsiaTheme="minorHAnsi"/>
          <w:color w:val="000000"/>
          <w:sz w:val="24"/>
          <w:szCs w:val="24"/>
        </w:rPr>
        <w:t xml:space="preserve"> a letter to inform </w:t>
      </w:r>
      <w:r w:rsidR="00841DBD">
        <w:rPr>
          <w:rFonts w:eastAsiaTheme="minorHAnsi"/>
          <w:color w:val="000000"/>
          <w:sz w:val="24"/>
          <w:szCs w:val="24"/>
        </w:rPr>
        <w:t>the GQ administrators about the upcoming GQAC operation.</w:t>
      </w:r>
      <w:r w:rsidRPr="00E33A31">
        <w:rPr>
          <w:rFonts w:eastAsiaTheme="minorHAnsi"/>
          <w:color w:val="000000"/>
          <w:sz w:val="24"/>
          <w:szCs w:val="24"/>
        </w:rPr>
        <w:t xml:space="preserve"> Clerks</w:t>
      </w:r>
      <w:r w:rsidRPr="00E33A31">
        <w:rPr>
          <w:sz w:val="24"/>
          <w:szCs w:val="24"/>
        </w:rPr>
        <w:t xml:space="preserve"> in the Providence ACO call the </w:t>
      </w:r>
      <w:r w:rsidR="00D20332">
        <w:rPr>
          <w:sz w:val="24"/>
          <w:szCs w:val="24"/>
        </w:rPr>
        <w:t>GQ</w:t>
      </w:r>
      <w:r w:rsidRPr="00E33A31">
        <w:rPr>
          <w:sz w:val="24"/>
          <w:szCs w:val="24"/>
        </w:rPr>
        <w:t xml:space="preserve"> facility using the phone number on file</w:t>
      </w:r>
      <w:r w:rsidR="00B82095">
        <w:rPr>
          <w:sz w:val="24"/>
          <w:szCs w:val="24"/>
        </w:rPr>
        <w:t>, if available</w:t>
      </w:r>
      <w:r w:rsidR="00C62847">
        <w:rPr>
          <w:sz w:val="24"/>
          <w:szCs w:val="24"/>
        </w:rPr>
        <w:t>. Using a paper calling script</w:t>
      </w:r>
      <w:r w:rsidRPr="00E33A31">
        <w:rPr>
          <w:sz w:val="24"/>
          <w:szCs w:val="24"/>
        </w:rPr>
        <w:t xml:space="preserve"> unique to the type of </w:t>
      </w:r>
      <w:r w:rsidR="00D20332">
        <w:rPr>
          <w:sz w:val="24"/>
          <w:szCs w:val="24"/>
        </w:rPr>
        <w:t>GQ</w:t>
      </w:r>
      <w:r w:rsidR="00C62847">
        <w:rPr>
          <w:sz w:val="24"/>
          <w:szCs w:val="24"/>
        </w:rPr>
        <w:t xml:space="preserve"> facility being contacted</w:t>
      </w:r>
      <w:r w:rsidR="00DA2FD4">
        <w:rPr>
          <w:sz w:val="24"/>
          <w:szCs w:val="24"/>
        </w:rPr>
        <w:t>,</w:t>
      </w:r>
      <w:r w:rsidRPr="00E33A31">
        <w:rPr>
          <w:sz w:val="24"/>
          <w:szCs w:val="24"/>
        </w:rPr>
        <w:t xml:space="preserve"> clerks</w:t>
      </w:r>
      <w:r w:rsidR="00B552E2">
        <w:rPr>
          <w:sz w:val="24"/>
          <w:szCs w:val="24"/>
        </w:rPr>
        <w:t xml:space="preserve"> conduct the following activities</w:t>
      </w:r>
      <w:r>
        <w:rPr>
          <w:sz w:val="24"/>
          <w:szCs w:val="24"/>
        </w:rPr>
        <w:t>:</w:t>
      </w:r>
      <w:r w:rsidRPr="00E33A31">
        <w:rPr>
          <w:sz w:val="24"/>
          <w:szCs w:val="24"/>
        </w:rPr>
        <w:t xml:space="preserve"> </w:t>
      </w:r>
    </w:p>
    <w:p w14:paraId="02C48F86" w14:textId="77777777" w:rsidR="00FE3B90" w:rsidRDefault="00FE3B90" w:rsidP="00921C88">
      <w:pPr>
        <w:rPr>
          <w:sz w:val="24"/>
          <w:szCs w:val="24"/>
        </w:rPr>
      </w:pPr>
    </w:p>
    <w:p w14:paraId="79818477" w14:textId="7B624AFE" w:rsidR="00921C88" w:rsidRDefault="00921C88" w:rsidP="00921C88">
      <w:pPr>
        <w:pStyle w:val="ListParagraph"/>
        <w:numPr>
          <w:ilvl w:val="0"/>
          <w:numId w:val="32"/>
        </w:numPr>
        <w:rPr>
          <w:sz w:val="24"/>
          <w:szCs w:val="24"/>
        </w:rPr>
      </w:pPr>
      <w:r w:rsidRPr="001D5301">
        <w:rPr>
          <w:sz w:val="24"/>
          <w:szCs w:val="24"/>
        </w:rPr>
        <w:t xml:space="preserve">Verify or update </w:t>
      </w:r>
      <w:r w:rsidR="00EA2860">
        <w:rPr>
          <w:sz w:val="24"/>
          <w:szCs w:val="24"/>
        </w:rPr>
        <w:t xml:space="preserve">the </w:t>
      </w:r>
      <w:r w:rsidRPr="001D5301">
        <w:rPr>
          <w:sz w:val="24"/>
          <w:szCs w:val="24"/>
        </w:rPr>
        <w:t xml:space="preserve">GQ name, address, GQ </w:t>
      </w:r>
      <w:r w:rsidR="00C62847">
        <w:rPr>
          <w:sz w:val="24"/>
          <w:szCs w:val="24"/>
        </w:rPr>
        <w:t>administrato</w:t>
      </w:r>
      <w:r w:rsidR="00C62847" w:rsidRPr="001D5301">
        <w:rPr>
          <w:sz w:val="24"/>
          <w:szCs w:val="24"/>
        </w:rPr>
        <w:t>r’s</w:t>
      </w:r>
      <w:r w:rsidRPr="001D5301">
        <w:rPr>
          <w:sz w:val="24"/>
          <w:szCs w:val="24"/>
        </w:rPr>
        <w:t xml:space="preserve"> information</w:t>
      </w:r>
      <w:r w:rsidR="00F738AA">
        <w:rPr>
          <w:sz w:val="24"/>
          <w:szCs w:val="24"/>
        </w:rPr>
        <w:t>, GQ type code</w:t>
      </w:r>
      <w:r w:rsidR="00762D50">
        <w:rPr>
          <w:sz w:val="24"/>
          <w:szCs w:val="24"/>
        </w:rPr>
        <w:t>,</w:t>
      </w:r>
      <w:r w:rsidR="00F738AA">
        <w:rPr>
          <w:sz w:val="24"/>
          <w:szCs w:val="24"/>
        </w:rPr>
        <w:t xml:space="preserve"> and maximum population in the Production Control System (PCS)</w:t>
      </w:r>
      <w:r>
        <w:rPr>
          <w:sz w:val="24"/>
          <w:szCs w:val="24"/>
        </w:rPr>
        <w:t>.</w:t>
      </w:r>
    </w:p>
    <w:p w14:paraId="78C3C29C" w14:textId="588802ED" w:rsidR="00921C88" w:rsidRPr="001E4336" w:rsidRDefault="00921C88" w:rsidP="001E4336">
      <w:pPr>
        <w:pStyle w:val="ListParagraph"/>
        <w:ind w:left="360"/>
      </w:pPr>
    </w:p>
    <w:p w14:paraId="090DE4C5" w14:textId="5D2E17E3" w:rsidR="00921C88" w:rsidRPr="00E33A31" w:rsidRDefault="00921C88" w:rsidP="00921C88">
      <w:pPr>
        <w:pStyle w:val="ListParagraph"/>
        <w:numPr>
          <w:ilvl w:val="0"/>
          <w:numId w:val="31"/>
        </w:numPr>
        <w:rPr>
          <w:sz w:val="24"/>
          <w:szCs w:val="24"/>
        </w:rPr>
      </w:pPr>
      <w:r w:rsidRPr="00E33A31">
        <w:rPr>
          <w:sz w:val="24"/>
          <w:szCs w:val="24"/>
        </w:rPr>
        <w:t xml:space="preserve">Collect </w:t>
      </w:r>
      <w:r w:rsidR="00B552E2">
        <w:rPr>
          <w:sz w:val="24"/>
          <w:szCs w:val="24"/>
        </w:rPr>
        <w:t xml:space="preserve">the </w:t>
      </w:r>
      <w:r w:rsidRPr="00E33A31">
        <w:rPr>
          <w:sz w:val="24"/>
          <w:szCs w:val="24"/>
        </w:rPr>
        <w:t xml:space="preserve">information </w:t>
      </w:r>
      <w:r w:rsidR="00B552E2">
        <w:rPr>
          <w:sz w:val="24"/>
          <w:szCs w:val="24"/>
        </w:rPr>
        <w:t xml:space="preserve">appearing below </w:t>
      </w:r>
      <w:r w:rsidRPr="00E33A31">
        <w:rPr>
          <w:sz w:val="24"/>
          <w:szCs w:val="24"/>
        </w:rPr>
        <w:t xml:space="preserve">to assist enumerators in conducting the upcoming </w:t>
      </w:r>
      <w:r w:rsidR="00D20332">
        <w:rPr>
          <w:sz w:val="24"/>
          <w:szCs w:val="24"/>
        </w:rPr>
        <w:t>GQE</w:t>
      </w:r>
      <w:r w:rsidR="00B552E2">
        <w:rPr>
          <w:sz w:val="24"/>
          <w:szCs w:val="24"/>
        </w:rPr>
        <w:t xml:space="preserve"> operation</w:t>
      </w:r>
      <w:r w:rsidR="00F55689">
        <w:rPr>
          <w:sz w:val="24"/>
          <w:szCs w:val="24"/>
        </w:rPr>
        <w:t>.</w:t>
      </w:r>
    </w:p>
    <w:p w14:paraId="09EF219D" w14:textId="77777777" w:rsidR="005F494A" w:rsidRPr="00E33A31" w:rsidRDefault="005F494A" w:rsidP="005F494A">
      <w:pPr>
        <w:pStyle w:val="ListParagraph"/>
        <w:numPr>
          <w:ilvl w:val="1"/>
          <w:numId w:val="31"/>
        </w:numPr>
        <w:rPr>
          <w:sz w:val="24"/>
          <w:szCs w:val="24"/>
        </w:rPr>
      </w:pPr>
      <w:r w:rsidRPr="00E33A31">
        <w:rPr>
          <w:sz w:val="24"/>
          <w:szCs w:val="24"/>
        </w:rPr>
        <w:t>Identify the preferred method of enumeration.</w:t>
      </w:r>
    </w:p>
    <w:p w14:paraId="750E040C" w14:textId="77777777" w:rsidR="00921C88" w:rsidRPr="00E33A31" w:rsidRDefault="00921C88" w:rsidP="00921C88">
      <w:pPr>
        <w:pStyle w:val="ListParagraph"/>
        <w:numPr>
          <w:ilvl w:val="1"/>
          <w:numId w:val="31"/>
        </w:numPr>
        <w:rPr>
          <w:sz w:val="24"/>
          <w:szCs w:val="24"/>
        </w:rPr>
      </w:pPr>
      <w:r w:rsidRPr="00E33A31">
        <w:rPr>
          <w:sz w:val="24"/>
          <w:szCs w:val="24"/>
        </w:rPr>
        <w:t>Schedule a date and time for the Census Bu</w:t>
      </w:r>
      <w:r>
        <w:rPr>
          <w:sz w:val="24"/>
          <w:szCs w:val="24"/>
        </w:rPr>
        <w:t>reau to conduct the enumeration.</w:t>
      </w:r>
    </w:p>
    <w:p w14:paraId="35BE4030" w14:textId="429750AE" w:rsidR="00921C88" w:rsidRPr="00E33A31" w:rsidRDefault="00921C88" w:rsidP="00921C88">
      <w:pPr>
        <w:pStyle w:val="ListParagraph"/>
        <w:numPr>
          <w:ilvl w:val="1"/>
          <w:numId w:val="31"/>
        </w:numPr>
        <w:rPr>
          <w:sz w:val="24"/>
          <w:szCs w:val="24"/>
        </w:rPr>
      </w:pPr>
      <w:r w:rsidRPr="00E33A31">
        <w:rPr>
          <w:sz w:val="24"/>
          <w:szCs w:val="24"/>
        </w:rPr>
        <w:t>Collect the expected population at the time of en</w:t>
      </w:r>
      <w:r>
        <w:rPr>
          <w:sz w:val="24"/>
          <w:szCs w:val="24"/>
        </w:rPr>
        <w:t>umeration</w:t>
      </w:r>
      <w:r w:rsidR="0096415D">
        <w:rPr>
          <w:sz w:val="24"/>
          <w:szCs w:val="24"/>
        </w:rPr>
        <w:t xml:space="preserve"> for SBE GQs and on Census Day, April 1, 2018, for non-SBE GQs</w:t>
      </w:r>
      <w:r>
        <w:rPr>
          <w:sz w:val="24"/>
          <w:szCs w:val="24"/>
        </w:rPr>
        <w:t>.</w:t>
      </w:r>
    </w:p>
    <w:p w14:paraId="5EB146C7" w14:textId="77777777" w:rsidR="00921C88" w:rsidRPr="00E33A31" w:rsidRDefault="00921C88" w:rsidP="00921C88">
      <w:pPr>
        <w:pStyle w:val="ListParagraph"/>
        <w:numPr>
          <w:ilvl w:val="1"/>
          <w:numId w:val="31"/>
        </w:numPr>
        <w:rPr>
          <w:sz w:val="24"/>
          <w:szCs w:val="24"/>
        </w:rPr>
      </w:pPr>
      <w:r w:rsidRPr="00E33A31">
        <w:rPr>
          <w:sz w:val="24"/>
          <w:szCs w:val="24"/>
        </w:rPr>
        <w:t>Determine if the GQ serves fe</w:t>
      </w:r>
      <w:r>
        <w:rPr>
          <w:sz w:val="24"/>
          <w:szCs w:val="24"/>
        </w:rPr>
        <w:t>males only, males only, or both.</w:t>
      </w:r>
    </w:p>
    <w:p w14:paraId="51F53C39" w14:textId="05C172DE" w:rsidR="00921C88" w:rsidRDefault="00921C88" w:rsidP="00921C88">
      <w:pPr>
        <w:pStyle w:val="ListParagraph"/>
        <w:numPr>
          <w:ilvl w:val="1"/>
          <w:numId w:val="31"/>
        </w:numPr>
        <w:rPr>
          <w:sz w:val="24"/>
          <w:szCs w:val="24"/>
        </w:rPr>
      </w:pPr>
      <w:r w:rsidRPr="00E33A31">
        <w:rPr>
          <w:sz w:val="24"/>
          <w:szCs w:val="24"/>
        </w:rPr>
        <w:t>Address any security, privacy</w:t>
      </w:r>
      <w:r w:rsidR="00E545F6">
        <w:rPr>
          <w:sz w:val="24"/>
          <w:szCs w:val="24"/>
        </w:rPr>
        <w:t>,</w:t>
      </w:r>
      <w:r w:rsidRPr="00E33A31">
        <w:rPr>
          <w:sz w:val="24"/>
          <w:szCs w:val="24"/>
        </w:rPr>
        <w:t xml:space="preserve"> or </w:t>
      </w:r>
      <w:r w:rsidR="00471D49">
        <w:rPr>
          <w:sz w:val="24"/>
          <w:szCs w:val="24"/>
        </w:rPr>
        <w:t>confidentiality</w:t>
      </w:r>
      <w:r w:rsidR="00471D49" w:rsidRPr="00E33A31">
        <w:rPr>
          <w:sz w:val="24"/>
          <w:szCs w:val="24"/>
        </w:rPr>
        <w:t xml:space="preserve"> </w:t>
      </w:r>
      <w:r w:rsidRPr="00E33A31">
        <w:rPr>
          <w:sz w:val="24"/>
          <w:szCs w:val="24"/>
        </w:rPr>
        <w:t xml:space="preserve">concerns. </w:t>
      </w:r>
    </w:p>
    <w:p w14:paraId="50F76630" w14:textId="62A0FE33" w:rsidR="00852FF4" w:rsidRDefault="00852FF4" w:rsidP="00921C88">
      <w:pPr>
        <w:pStyle w:val="ListParagraph"/>
        <w:numPr>
          <w:ilvl w:val="1"/>
          <w:numId w:val="31"/>
        </w:numPr>
        <w:rPr>
          <w:sz w:val="24"/>
          <w:szCs w:val="24"/>
        </w:rPr>
      </w:pPr>
      <w:r>
        <w:rPr>
          <w:sz w:val="24"/>
          <w:szCs w:val="24"/>
        </w:rPr>
        <w:t xml:space="preserve">Review logistics of conducting </w:t>
      </w:r>
      <w:r w:rsidR="00E07E8C">
        <w:rPr>
          <w:sz w:val="24"/>
          <w:szCs w:val="24"/>
        </w:rPr>
        <w:t xml:space="preserve">the </w:t>
      </w:r>
      <w:r>
        <w:rPr>
          <w:sz w:val="24"/>
          <w:szCs w:val="24"/>
        </w:rPr>
        <w:t xml:space="preserve">interview such as </w:t>
      </w:r>
      <w:r w:rsidR="006B5B97">
        <w:rPr>
          <w:sz w:val="24"/>
          <w:szCs w:val="24"/>
        </w:rPr>
        <w:t xml:space="preserve">facility </w:t>
      </w:r>
      <w:r>
        <w:rPr>
          <w:sz w:val="24"/>
          <w:szCs w:val="24"/>
        </w:rPr>
        <w:t>access requirements and procedures.</w:t>
      </w:r>
    </w:p>
    <w:p w14:paraId="75BC8F27" w14:textId="77777777" w:rsidR="00852FF4" w:rsidRPr="00852FF4" w:rsidRDefault="00852FF4" w:rsidP="00852FF4">
      <w:pPr>
        <w:ind w:left="720"/>
        <w:rPr>
          <w:sz w:val="24"/>
          <w:szCs w:val="24"/>
        </w:rPr>
      </w:pPr>
    </w:p>
    <w:p w14:paraId="32ABBD32" w14:textId="6EE1B5CA" w:rsidR="0012448C" w:rsidRDefault="00921C88" w:rsidP="00F372B1">
      <w:pPr>
        <w:rPr>
          <w:b/>
          <w:sz w:val="24"/>
          <w:szCs w:val="24"/>
        </w:rPr>
      </w:pPr>
      <w:r w:rsidRPr="007F3DD0">
        <w:rPr>
          <w:sz w:val="24"/>
          <w:szCs w:val="24"/>
        </w:rPr>
        <w:t xml:space="preserve">  </w:t>
      </w:r>
      <w:r w:rsidR="0012448C" w:rsidRPr="00AF1E08">
        <w:rPr>
          <w:b/>
          <w:sz w:val="24"/>
          <w:szCs w:val="24"/>
        </w:rPr>
        <w:t>Conducting the 2018 End-to-End Census Test GQE</w:t>
      </w:r>
    </w:p>
    <w:p w14:paraId="089FE87D" w14:textId="77777777" w:rsidR="00F372B1" w:rsidRDefault="00F372B1" w:rsidP="00261ED0">
      <w:pPr>
        <w:keepNext/>
        <w:autoSpaceDE/>
        <w:autoSpaceDN/>
        <w:adjustRightInd/>
        <w:rPr>
          <w:sz w:val="24"/>
          <w:szCs w:val="24"/>
        </w:rPr>
      </w:pPr>
    </w:p>
    <w:p w14:paraId="59661305" w14:textId="6331CD5A" w:rsidR="006B5B97" w:rsidRDefault="006B5B97" w:rsidP="00F372B1">
      <w:pPr>
        <w:autoSpaceDE/>
        <w:autoSpaceDN/>
        <w:adjustRightInd/>
        <w:rPr>
          <w:sz w:val="24"/>
          <w:szCs w:val="24"/>
        </w:rPr>
      </w:pPr>
      <w:r>
        <w:rPr>
          <w:sz w:val="24"/>
          <w:szCs w:val="24"/>
        </w:rPr>
        <w:t xml:space="preserve">The next section presents various aspects of the GQE operation and lists the methods used to enumerate GQs.  The section </w:t>
      </w:r>
      <w:r w:rsidR="00B30EB5">
        <w:rPr>
          <w:sz w:val="24"/>
          <w:szCs w:val="24"/>
        </w:rPr>
        <w:t xml:space="preserve">that follows </w:t>
      </w:r>
      <w:r>
        <w:rPr>
          <w:sz w:val="24"/>
          <w:szCs w:val="24"/>
        </w:rPr>
        <w:t xml:space="preserve">describes the workflow of the GQE operation.  </w:t>
      </w:r>
    </w:p>
    <w:p w14:paraId="043801A8" w14:textId="77777777" w:rsidR="006B5B97" w:rsidRPr="00CF5745" w:rsidRDefault="006B5B97" w:rsidP="00F372B1">
      <w:pPr>
        <w:autoSpaceDE/>
        <w:autoSpaceDN/>
        <w:adjustRightInd/>
        <w:rPr>
          <w:sz w:val="24"/>
          <w:szCs w:val="24"/>
        </w:rPr>
      </w:pPr>
    </w:p>
    <w:p w14:paraId="06D2CCE5" w14:textId="0017F8AD" w:rsidR="00956B0D" w:rsidRDefault="00956B0D" w:rsidP="00261ED0">
      <w:pPr>
        <w:keepNext/>
        <w:autoSpaceDE/>
        <w:autoSpaceDN/>
        <w:adjustRightInd/>
        <w:rPr>
          <w:b/>
          <w:i/>
          <w:sz w:val="24"/>
          <w:szCs w:val="24"/>
        </w:rPr>
      </w:pPr>
      <w:r w:rsidRPr="000B05BB">
        <w:rPr>
          <w:b/>
          <w:i/>
          <w:sz w:val="24"/>
          <w:szCs w:val="24"/>
        </w:rPr>
        <w:t>Enumeration Method</w:t>
      </w:r>
      <w:r>
        <w:rPr>
          <w:b/>
          <w:i/>
          <w:sz w:val="24"/>
          <w:szCs w:val="24"/>
        </w:rPr>
        <w:t xml:space="preserve">s </w:t>
      </w:r>
    </w:p>
    <w:p w14:paraId="1BC51058" w14:textId="77777777" w:rsidR="00956B0D" w:rsidRDefault="00956B0D" w:rsidP="00261ED0">
      <w:pPr>
        <w:keepNext/>
        <w:rPr>
          <w:sz w:val="24"/>
          <w:szCs w:val="24"/>
        </w:rPr>
      </w:pPr>
    </w:p>
    <w:p w14:paraId="2D16BDF3" w14:textId="77E02CB9" w:rsidR="00193DF4" w:rsidRDefault="002A652B" w:rsidP="00956B0D">
      <w:pPr>
        <w:rPr>
          <w:sz w:val="24"/>
          <w:szCs w:val="24"/>
        </w:rPr>
      </w:pPr>
      <w:r>
        <w:rPr>
          <w:sz w:val="24"/>
          <w:szCs w:val="24"/>
        </w:rPr>
        <w:t>During the GQE</w:t>
      </w:r>
      <w:r w:rsidR="00B30EB5">
        <w:rPr>
          <w:sz w:val="24"/>
          <w:szCs w:val="24"/>
        </w:rPr>
        <w:t xml:space="preserve"> operation</w:t>
      </w:r>
      <w:r>
        <w:rPr>
          <w:sz w:val="24"/>
          <w:szCs w:val="24"/>
        </w:rPr>
        <w:t>, information about each person living or staying at the GQ will be collected</w:t>
      </w:r>
      <w:r w:rsidR="0077629E">
        <w:rPr>
          <w:sz w:val="24"/>
          <w:szCs w:val="24"/>
        </w:rPr>
        <w:t xml:space="preserve">. </w:t>
      </w:r>
      <w:r>
        <w:rPr>
          <w:sz w:val="24"/>
          <w:szCs w:val="24"/>
        </w:rPr>
        <w:t xml:space="preserve">This includes </w:t>
      </w:r>
      <w:r w:rsidRPr="00E02909">
        <w:rPr>
          <w:sz w:val="24"/>
          <w:szCs w:val="24"/>
        </w:rPr>
        <w:t xml:space="preserve">name, sex, </w:t>
      </w:r>
      <w:r w:rsidR="00AB739C">
        <w:rPr>
          <w:sz w:val="24"/>
          <w:szCs w:val="24"/>
        </w:rPr>
        <w:t xml:space="preserve">date of birth, </w:t>
      </w:r>
      <w:r w:rsidRPr="00E02909">
        <w:rPr>
          <w:sz w:val="24"/>
          <w:szCs w:val="24"/>
        </w:rPr>
        <w:t>age</w:t>
      </w:r>
      <w:r w:rsidR="00AB739C">
        <w:rPr>
          <w:sz w:val="24"/>
          <w:szCs w:val="24"/>
        </w:rPr>
        <w:t xml:space="preserve"> on Census Day</w:t>
      </w:r>
      <w:r w:rsidRPr="00E02909">
        <w:rPr>
          <w:sz w:val="24"/>
          <w:szCs w:val="24"/>
        </w:rPr>
        <w:t>,</w:t>
      </w:r>
      <w:r w:rsidR="00AB739C">
        <w:rPr>
          <w:sz w:val="24"/>
          <w:szCs w:val="24"/>
        </w:rPr>
        <w:t xml:space="preserve"> Hispanic origin, </w:t>
      </w:r>
      <w:r w:rsidR="00755A1F">
        <w:rPr>
          <w:sz w:val="24"/>
          <w:szCs w:val="24"/>
        </w:rPr>
        <w:t xml:space="preserve">race, and a Usual Home Elsewhere (UHE) </w:t>
      </w:r>
      <w:r w:rsidRPr="00E02909">
        <w:rPr>
          <w:sz w:val="24"/>
          <w:szCs w:val="24"/>
        </w:rPr>
        <w:t xml:space="preserve">address where </w:t>
      </w:r>
      <w:r w:rsidR="00B30EB5">
        <w:rPr>
          <w:sz w:val="24"/>
          <w:szCs w:val="24"/>
        </w:rPr>
        <w:t>a person</w:t>
      </w:r>
      <w:r w:rsidRPr="00E02909">
        <w:rPr>
          <w:sz w:val="24"/>
          <w:szCs w:val="24"/>
        </w:rPr>
        <w:t xml:space="preserve"> live</w:t>
      </w:r>
      <w:r w:rsidR="00B30EB5">
        <w:rPr>
          <w:sz w:val="24"/>
          <w:szCs w:val="24"/>
        </w:rPr>
        <w:t>s</w:t>
      </w:r>
      <w:r w:rsidRPr="00E02909">
        <w:rPr>
          <w:sz w:val="24"/>
          <w:szCs w:val="24"/>
        </w:rPr>
        <w:t xml:space="preserve"> or stay</w:t>
      </w:r>
      <w:r w:rsidR="00B30EB5">
        <w:rPr>
          <w:sz w:val="24"/>
          <w:szCs w:val="24"/>
        </w:rPr>
        <w:t>s</w:t>
      </w:r>
      <w:r w:rsidRPr="00E02909">
        <w:rPr>
          <w:sz w:val="24"/>
          <w:szCs w:val="24"/>
        </w:rPr>
        <w:t xml:space="preserve"> when not at </w:t>
      </w:r>
      <w:r w:rsidR="00DE7EAF">
        <w:rPr>
          <w:sz w:val="24"/>
          <w:szCs w:val="24"/>
        </w:rPr>
        <w:t xml:space="preserve">the </w:t>
      </w:r>
      <w:r w:rsidR="00CC5ADF">
        <w:rPr>
          <w:sz w:val="24"/>
          <w:szCs w:val="24"/>
        </w:rPr>
        <w:t>facility</w:t>
      </w:r>
      <w:r w:rsidR="00DE7EAF">
        <w:rPr>
          <w:sz w:val="24"/>
          <w:szCs w:val="24"/>
        </w:rPr>
        <w:t xml:space="preserve">. </w:t>
      </w:r>
      <w:r w:rsidR="003749B1">
        <w:rPr>
          <w:sz w:val="24"/>
          <w:szCs w:val="24"/>
        </w:rPr>
        <w:t xml:space="preserve">The GQE </w:t>
      </w:r>
      <w:r w:rsidR="00B30EB5">
        <w:rPr>
          <w:sz w:val="24"/>
          <w:szCs w:val="24"/>
        </w:rPr>
        <w:t xml:space="preserve">operation </w:t>
      </w:r>
      <w:r w:rsidR="003749B1">
        <w:rPr>
          <w:sz w:val="24"/>
          <w:szCs w:val="24"/>
        </w:rPr>
        <w:t xml:space="preserve">will be conducted </w:t>
      </w:r>
      <w:r w:rsidR="00822280">
        <w:rPr>
          <w:sz w:val="24"/>
          <w:szCs w:val="24"/>
        </w:rPr>
        <w:t xml:space="preserve">from </w:t>
      </w:r>
      <w:r w:rsidR="003749B1">
        <w:rPr>
          <w:sz w:val="24"/>
          <w:szCs w:val="24"/>
        </w:rPr>
        <w:t>July 30, 2018</w:t>
      </w:r>
      <w:r w:rsidR="00B30EB5">
        <w:rPr>
          <w:sz w:val="24"/>
          <w:szCs w:val="24"/>
        </w:rPr>
        <w:t>,</w:t>
      </w:r>
      <w:r w:rsidR="003749B1">
        <w:rPr>
          <w:sz w:val="24"/>
          <w:szCs w:val="24"/>
        </w:rPr>
        <w:t xml:space="preserve"> through August 24, 2018</w:t>
      </w:r>
      <w:r w:rsidR="00B30EB5">
        <w:rPr>
          <w:sz w:val="24"/>
          <w:szCs w:val="24"/>
        </w:rPr>
        <w:t>,</w:t>
      </w:r>
      <w:r w:rsidR="003749B1">
        <w:rPr>
          <w:sz w:val="24"/>
          <w:szCs w:val="24"/>
        </w:rPr>
        <w:t xml:space="preserve"> u</w:t>
      </w:r>
      <w:r w:rsidR="00956B0D">
        <w:rPr>
          <w:sz w:val="24"/>
          <w:szCs w:val="24"/>
        </w:rPr>
        <w:t xml:space="preserve">sing the </w:t>
      </w:r>
      <w:r w:rsidR="003749B1">
        <w:rPr>
          <w:sz w:val="24"/>
          <w:szCs w:val="24"/>
        </w:rPr>
        <w:t xml:space="preserve">enumeration method selected by the </w:t>
      </w:r>
      <w:r w:rsidR="00956B0D">
        <w:rPr>
          <w:sz w:val="24"/>
          <w:szCs w:val="24"/>
        </w:rPr>
        <w:t>GQ administrator d</w:t>
      </w:r>
      <w:r w:rsidR="00956B0D" w:rsidRPr="009C3B88">
        <w:rPr>
          <w:sz w:val="24"/>
          <w:szCs w:val="24"/>
        </w:rPr>
        <w:t xml:space="preserve">uring </w:t>
      </w:r>
      <w:r w:rsidR="00956B0D" w:rsidRPr="003749B1">
        <w:rPr>
          <w:sz w:val="24"/>
          <w:szCs w:val="24"/>
        </w:rPr>
        <w:t>GQAC</w:t>
      </w:r>
      <w:r w:rsidR="003749B1" w:rsidRPr="003749B1">
        <w:rPr>
          <w:sz w:val="24"/>
          <w:szCs w:val="24"/>
        </w:rPr>
        <w:t>.</w:t>
      </w:r>
      <w:r>
        <w:rPr>
          <w:sz w:val="24"/>
          <w:szCs w:val="24"/>
        </w:rPr>
        <w:t xml:space="preserve"> </w:t>
      </w:r>
    </w:p>
    <w:p w14:paraId="4E0041A1" w14:textId="77777777" w:rsidR="00193DF4" w:rsidRDefault="00193DF4" w:rsidP="00956B0D">
      <w:pPr>
        <w:rPr>
          <w:sz w:val="24"/>
          <w:szCs w:val="24"/>
        </w:rPr>
      </w:pPr>
    </w:p>
    <w:p w14:paraId="1372B3F7" w14:textId="69448AE4" w:rsidR="00762D50" w:rsidRDefault="00B34B4A" w:rsidP="00956B0D">
      <w:pPr>
        <w:rPr>
          <w:sz w:val="24"/>
          <w:szCs w:val="24"/>
        </w:rPr>
      </w:pPr>
      <w:r>
        <w:rPr>
          <w:sz w:val="24"/>
          <w:szCs w:val="24"/>
        </w:rPr>
        <w:t>F</w:t>
      </w:r>
      <w:r w:rsidRPr="00377BC9">
        <w:rPr>
          <w:sz w:val="24"/>
          <w:szCs w:val="24"/>
        </w:rPr>
        <w:t>or the unresolved cases in GQAC</w:t>
      </w:r>
      <w:r w:rsidRPr="00CF3DCE">
        <w:rPr>
          <w:sz w:val="24"/>
          <w:szCs w:val="24"/>
        </w:rPr>
        <w:t>, meaning that n</w:t>
      </w:r>
      <w:r>
        <w:rPr>
          <w:sz w:val="24"/>
          <w:szCs w:val="24"/>
        </w:rPr>
        <w:t>o contact was made in GQAC, t</w:t>
      </w:r>
      <w:r w:rsidR="00CF3DCE" w:rsidRPr="00377BC9">
        <w:rPr>
          <w:sz w:val="24"/>
          <w:szCs w:val="24"/>
        </w:rPr>
        <w:t>he</w:t>
      </w:r>
      <w:r w:rsidR="009B4AEB" w:rsidRPr="00377BC9">
        <w:rPr>
          <w:sz w:val="24"/>
          <w:szCs w:val="24"/>
        </w:rPr>
        <w:t xml:space="preserve">re is no default enumeration method. The Census Field Supervisor (CFS) will </w:t>
      </w:r>
      <w:r w:rsidR="00B30EB5">
        <w:rPr>
          <w:sz w:val="24"/>
          <w:szCs w:val="24"/>
        </w:rPr>
        <w:t>arrive</w:t>
      </w:r>
      <w:r w:rsidR="009B4AEB" w:rsidRPr="00377BC9">
        <w:rPr>
          <w:sz w:val="24"/>
          <w:szCs w:val="24"/>
        </w:rPr>
        <w:t xml:space="preserve"> at the GQ during </w:t>
      </w:r>
      <w:r w:rsidR="00B30EB5">
        <w:rPr>
          <w:sz w:val="24"/>
          <w:szCs w:val="24"/>
        </w:rPr>
        <w:t xml:space="preserve">the </w:t>
      </w:r>
      <w:r w:rsidR="009B4AEB" w:rsidRPr="00377BC9">
        <w:rPr>
          <w:sz w:val="24"/>
          <w:szCs w:val="24"/>
        </w:rPr>
        <w:t xml:space="preserve">GQE </w:t>
      </w:r>
      <w:r w:rsidR="00B30EB5">
        <w:rPr>
          <w:sz w:val="24"/>
          <w:szCs w:val="24"/>
        </w:rPr>
        <w:t xml:space="preserve">operation </w:t>
      </w:r>
      <w:r w:rsidR="009B4AEB" w:rsidRPr="00377BC9">
        <w:rPr>
          <w:sz w:val="24"/>
          <w:szCs w:val="24"/>
        </w:rPr>
        <w:t xml:space="preserve">ready to enumerate </w:t>
      </w:r>
      <w:r w:rsidR="00B30EB5">
        <w:rPr>
          <w:sz w:val="24"/>
          <w:szCs w:val="24"/>
        </w:rPr>
        <w:t xml:space="preserve">those living at the GQ </w:t>
      </w:r>
      <w:r w:rsidR="009B4AEB" w:rsidRPr="00377BC9">
        <w:rPr>
          <w:sz w:val="24"/>
          <w:szCs w:val="24"/>
        </w:rPr>
        <w:t>and will work with the facility</w:t>
      </w:r>
      <w:r w:rsidR="00D675D3">
        <w:rPr>
          <w:sz w:val="24"/>
          <w:szCs w:val="24"/>
        </w:rPr>
        <w:t>’s</w:t>
      </w:r>
      <w:r w:rsidR="009B4AEB" w:rsidRPr="00377BC9">
        <w:rPr>
          <w:sz w:val="24"/>
          <w:szCs w:val="24"/>
        </w:rPr>
        <w:t xml:space="preserve"> </w:t>
      </w:r>
      <w:r w:rsidR="00B30EB5">
        <w:rPr>
          <w:sz w:val="24"/>
          <w:szCs w:val="24"/>
        </w:rPr>
        <w:t xml:space="preserve">staff </w:t>
      </w:r>
      <w:r w:rsidR="009B4AEB" w:rsidRPr="00377BC9">
        <w:rPr>
          <w:sz w:val="24"/>
          <w:szCs w:val="24"/>
        </w:rPr>
        <w:t xml:space="preserve">to determine </w:t>
      </w:r>
      <w:r w:rsidR="00B30EB5">
        <w:rPr>
          <w:sz w:val="24"/>
          <w:szCs w:val="24"/>
        </w:rPr>
        <w:t>which</w:t>
      </w:r>
      <w:r>
        <w:rPr>
          <w:sz w:val="24"/>
          <w:szCs w:val="24"/>
        </w:rPr>
        <w:t xml:space="preserve"> method</w:t>
      </w:r>
      <w:r w:rsidR="00323D60" w:rsidRPr="00377BC9">
        <w:rPr>
          <w:sz w:val="24"/>
          <w:szCs w:val="24"/>
        </w:rPr>
        <w:t xml:space="preserve"> is best for them</w:t>
      </w:r>
      <w:r w:rsidR="009B4AEB" w:rsidRPr="00377BC9">
        <w:rPr>
          <w:sz w:val="24"/>
          <w:szCs w:val="24"/>
        </w:rPr>
        <w:t>. If the GQ administrator does</w:t>
      </w:r>
      <w:r w:rsidR="00801AF4">
        <w:rPr>
          <w:sz w:val="24"/>
          <w:szCs w:val="24"/>
        </w:rPr>
        <w:t xml:space="preserve"> no</w:t>
      </w:r>
      <w:r w:rsidR="009B4AEB" w:rsidRPr="00377BC9">
        <w:rPr>
          <w:sz w:val="24"/>
          <w:szCs w:val="24"/>
        </w:rPr>
        <w:t xml:space="preserve">t want the CFS to enumerate the GQ on the spot, </w:t>
      </w:r>
      <w:r w:rsidR="00A409B1" w:rsidRPr="00377BC9">
        <w:rPr>
          <w:sz w:val="24"/>
          <w:szCs w:val="24"/>
        </w:rPr>
        <w:t xml:space="preserve">the </w:t>
      </w:r>
      <w:r w:rsidR="00B30EB5">
        <w:rPr>
          <w:sz w:val="24"/>
          <w:szCs w:val="24"/>
        </w:rPr>
        <w:t xml:space="preserve">administrator </w:t>
      </w:r>
      <w:r w:rsidR="00A409B1" w:rsidRPr="00377BC9">
        <w:rPr>
          <w:sz w:val="24"/>
          <w:szCs w:val="24"/>
        </w:rPr>
        <w:t>can</w:t>
      </w:r>
      <w:r w:rsidR="009B4AEB" w:rsidRPr="00377BC9">
        <w:rPr>
          <w:sz w:val="24"/>
          <w:szCs w:val="24"/>
        </w:rPr>
        <w:t xml:space="preserve"> choose</w:t>
      </w:r>
      <w:r w:rsidR="00A409B1" w:rsidRPr="00377BC9">
        <w:rPr>
          <w:sz w:val="24"/>
          <w:szCs w:val="24"/>
        </w:rPr>
        <w:t xml:space="preserve"> a</w:t>
      </w:r>
      <w:r w:rsidR="00B30EB5">
        <w:rPr>
          <w:sz w:val="24"/>
          <w:szCs w:val="24"/>
        </w:rPr>
        <w:t>ny</w:t>
      </w:r>
      <w:r w:rsidR="00A409B1" w:rsidRPr="00377BC9">
        <w:rPr>
          <w:sz w:val="24"/>
          <w:szCs w:val="24"/>
        </w:rPr>
        <w:t xml:space="preserve"> method </w:t>
      </w:r>
      <w:r w:rsidR="00B30EB5">
        <w:rPr>
          <w:sz w:val="24"/>
          <w:szCs w:val="24"/>
        </w:rPr>
        <w:t>except</w:t>
      </w:r>
      <w:r w:rsidR="00A409B1" w:rsidRPr="00377BC9">
        <w:rPr>
          <w:sz w:val="24"/>
          <w:szCs w:val="24"/>
        </w:rPr>
        <w:t xml:space="preserve"> eResponse</w:t>
      </w:r>
      <w:r w:rsidR="001815DA">
        <w:rPr>
          <w:sz w:val="24"/>
          <w:szCs w:val="24"/>
        </w:rPr>
        <w:t>,</w:t>
      </w:r>
      <w:r w:rsidR="00A409B1" w:rsidRPr="00377BC9">
        <w:rPr>
          <w:sz w:val="24"/>
          <w:szCs w:val="24"/>
        </w:rPr>
        <w:t xml:space="preserve"> and</w:t>
      </w:r>
      <w:r w:rsidR="009B4AEB" w:rsidRPr="00377BC9">
        <w:rPr>
          <w:sz w:val="24"/>
          <w:szCs w:val="24"/>
        </w:rPr>
        <w:t xml:space="preserve"> the CFS will try to honor it</w:t>
      </w:r>
      <w:r w:rsidR="00A409B1" w:rsidRPr="00377BC9">
        <w:rPr>
          <w:sz w:val="24"/>
          <w:szCs w:val="24"/>
        </w:rPr>
        <w:t>.</w:t>
      </w:r>
      <w:r w:rsidR="00193DF4" w:rsidRPr="00377BC9">
        <w:rPr>
          <w:sz w:val="24"/>
          <w:szCs w:val="24"/>
        </w:rPr>
        <w:t xml:space="preserve"> The preferred date</w:t>
      </w:r>
      <w:r w:rsidR="009625EC" w:rsidRPr="00377BC9">
        <w:rPr>
          <w:sz w:val="24"/>
          <w:szCs w:val="24"/>
        </w:rPr>
        <w:t>s</w:t>
      </w:r>
      <w:r w:rsidR="00193DF4" w:rsidRPr="00377BC9">
        <w:rPr>
          <w:sz w:val="24"/>
          <w:szCs w:val="24"/>
        </w:rPr>
        <w:t xml:space="preserve"> </w:t>
      </w:r>
      <w:r>
        <w:rPr>
          <w:sz w:val="24"/>
          <w:szCs w:val="24"/>
        </w:rPr>
        <w:t>to enumerate</w:t>
      </w:r>
      <w:r w:rsidR="00193DF4" w:rsidRPr="00377BC9">
        <w:rPr>
          <w:sz w:val="24"/>
          <w:szCs w:val="24"/>
        </w:rPr>
        <w:t xml:space="preserve"> these unresolved cases are</w:t>
      </w:r>
      <w:r w:rsidR="002C4845">
        <w:rPr>
          <w:sz w:val="24"/>
          <w:szCs w:val="24"/>
        </w:rPr>
        <w:t xml:space="preserve"> during</w:t>
      </w:r>
      <w:r w:rsidR="00193DF4" w:rsidRPr="00377BC9">
        <w:rPr>
          <w:sz w:val="24"/>
          <w:szCs w:val="24"/>
        </w:rPr>
        <w:t xml:space="preserve"> the first week of the GQE operation, which is </w:t>
      </w:r>
      <w:r w:rsidR="001815DA">
        <w:rPr>
          <w:sz w:val="24"/>
          <w:szCs w:val="24"/>
        </w:rPr>
        <w:t xml:space="preserve">from </w:t>
      </w:r>
      <w:r w:rsidR="00193DF4" w:rsidRPr="00377BC9">
        <w:rPr>
          <w:sz w:val="24"/>
          <w:szCs w:val="24"/>
        </w:rPr>
        <w:t>July</w:t>
      </w:r>
      <w:r w:rsidR="002C4845">
        <w:rPr>
          <w:sz w:val="24"/>
          <w:szCs w:val="24"/>
        </w:rPr>
        <w:t> </w:t>
      </w:r>
      <w:r w:rsidR="00193DF4" w:rsidRPr="00377BC9">
        <w:rPr>
          <w:sz w:val="24"/>
          <w:szCs w:val="24"/>
        </w:rPr>
        <w:t>30,</w:t>
      </w:r>
      <w:r w:rsidR="002C4845">
        <w:rPr>
          <w:sz w:val="24"/>
          <w:szCs w:val="24"/>
        </w:rPr>
        <w:t> </w:t>
      </w:r>
      <w:r w:rsidR="00193DF4" w:rsidRPr="00377BC9">
        <w:rPr>
          <w:sz w:val="24"/>
          <w:szCs w:val="24"/>
        </w:rPr>
        <w:t>2018</w:t>
      </w:r>
      <w:r w:rsidR="00B30EB5">
        <w:rPr>
          <w:sz w:val="24"/>
          <w:szCs w:val="24"/>
        </w:rPr>
        <w:t>,</w:t>
      </w:r>
      <w:r w:rsidR="00193DF4" w:rsidRPr="00377BC9">
        <w:rPr>
          <w:sz w:val="24"/>
          <w:szCs w:val="24"/>
        </w:rPr>
        <w:t xml:space="preserve"> through August 4, 2018.</w:t>
      </w:r>
    </w:p>
    <w:p w14:paraId="59AF172C" w14:textId="77777777" w:rsidR="00762D50" w:rsidRDefault="00762D50" w:rsidP="00956B0D">
      <w:pPr>
        <w:rPr>
          <w:sz w:val="24"/>
          <w:szCs w:val="24"/>
        </w:rPr>
      </w:pPr>
    </w:p>
    <w:p w14:paraId="46C3606D" w14:textId="421F4A1A" w:rsidR="003749B1" w:rsidRDefault="00DE7EAF" w:rsidP="00956B0D">
      <w:pPr>
        <w:rPr>
          <w:sz w:val="24"/>
          <w:szCs w:val="24"/>
        </w:rPr>
      </w:pPr>
      <w:r>
        <w:rPr>
          <w:sz w:val="24"/>
          <w:szCs w:val="24"/>
        </w:rPr>
        <w:t>T</w:t>
      </w:r>
      <w:r w:rsidR="003749B1">
        <w:rPr>
          <w:sz w:val="24"/>
          <w:szCs w:val="24"/>
        </w:rPr>
        <w:t xml:space="preserve">he five methods </w:t>
      </w:r>
      <w:r w:rsidR="00B30EB5">
        <w:rPr>
          <w:sz w:val="24"/>
          <w:szCs w:val="24"/>
        </w:rPr>
        <w:t xml:space="preserve">used during the GQE operation </w:t>
      </w:r>
      <w:r w:rsidR="003749B1">
        <w:rPr>
          <w:sz w:val="24"/>
          <w:szCs w:val="24"/>
        </w:rPr>
        <w:t>and the types of GQs that are eligible to sel</w:t>
      </w:r>
      <w:r w:rsidR="00A2569C">
        <w:rPr>
          <w:sz w:val="24"/>
          <w:szCs w:val="24"/>
        </w:rPr>
        <w:t>e</w:t>
      </w:r>
      <w:r w:rsidR="003749B1">
        <w:rPr>
          <w:sz w:val="24"/>
          <w:szCs w:val="24"/>
        </w:rPr>
        <w:t>ct them</w:t>
      </w:r>
      <w:r>
        <w:rPr>
          <w:sz w:val="24"/>
          <w:szCs w:val="24"/>
        </w:rPr>
        <w:t xml:space="preserve"> are described briefly below</w:t>
      </w:r>
      <w:r w:rsidR="0077629E">
        <w:rPr>
          <w:sz w:val="24"/>
          <w:szCs w:val="24"/>
        </w:rPr>
        <w:t xml:space="preserve">. </w:t>
      </w:r>
      <w:r>
        <w:rPr>
          <w:sz w:val="24"/>
          <w:szCs w:val="24"/>
        </w:rPr>
        <w:t>Information about SBE</w:t>
      </w:r>
      <w:r w:rsidR="000B6796">
        <w:rPr>
          <w:sz w:val="24"/>
          <w:szCs w:val="24"/>
        </w:rPr>
        <w:t xml:space="preserve"> GQ</w:t>
      </w:r>
      <w:r>
        <w:rPr>
          <w:sz w:val="24"/>
          <w:szCs w:val="24"/>
        </w:rPr>
        <w:t xml:space="preserve">s </w:t>
      </w:r>
      <w:r w:rsidR="00572973">
        <w:rPr>
          <w:sz w:val="24"/>
          <w:szCs w:val="24"/>
        </w:rPr>
        <w:t>appears</w:t>
      </w:r>
      <w:r>
        <w:rPr>
          <w:sz w:val="24"/>
          <w:szCs w:val="24"/>
        </w:rPr>
        <w:t xml:space="preserve"> </w:t>
      </w:r>
      <w:r w:rsidR="00F55689">
        <w:rPr>
          <w:sz w:val="24"/>
          <w:szCs w:val="24"/>
        </w:rPr>
        <w:t xml:space="preserve">in these descriptions </w:t>
      </w:r>
      <w:r w:rsidR="00572973">
        <w:rPr>
          <w:sz w:val="24"/>
          <w:szCs w:val="24"/>
        </w:rPr>
        <w:t>to offer a comprehensive overview of the methods employed for the GQE operation</w:t>
      </w:r>
      <w:r w:rsidR="002908AD">
        <w:rPr>
          <w:sz w:val="24"/>
          <w:szCs w:val="24"/>
        </w:rPr>
        <w:t xml:space="preserve">. </w:t>
      </w:r>
    </w:p>
    <w:p w14:paraId="3E667EF6" w14:textId="77777777" w:rsidR="003749B1" w:rsidRDefault="003749B1" w:rsidP="00956B0D">
      <w:pPr>
        <w:rPr>
          <w:sz w:val="24"/>
          <w:szCs w:val="24"/>
        </w:rPr>
      </w:pPr>
    </w:p>
    <w:p w14:paraId="4BEC9915" w14:textId="73762902" w:rsidR="00A2569C" w:rsidRPr="00B90333" w:rsidRDefault="00A2569C" w:rsidP="00A2569C">
      <w:pPr>
        <w:pStyle w:val="ListParagraph"/>
        <w:numPr>
          <w:ilvl w:val="0"/>
          <w:numId w:val="30"/>
        </w:numPr>
        <w:autoSpaceDE/>
        <w:autoSpaceDN/>
        <w:adjustRightInd/>
        <w:spacing w:after="160" w:line="259" w:lineRule="auto"/>
        <w:rPr>
          <w:b/>
          <w:i/>
          <w:sz w:val="24"/>
          <w:szCs w:val="24"/>
        </w:rPr>
      </w:pPr>
      <w:r w:rsidRPr="00B90333">
        <w:rPr>
          <w:b/>
          <w:sz w:val="24"/>
          <w:szCs w:val="24"/>
        </w:rPr>
        <w:t>In-Person Interview:</w:t>
      </w:r>
      <w:r w:rsidRPr="00B90333">
        <w:rPr>
          <w:sz w:val="24"/>
          <w:szCs w:val="24"/>
        </w:rPr>
        <w:t xml:space="preserve"> </w:t>
      </w:r>
      <w:r w:rsidR="00E25016">
        <w:rPr>
          <w:sz w:val="24"/>
          <w:szCs w:val="24"/>
        </w:rPr>
        <w:t xml:space="preserve"> </w:t>
      </w:r>
      <w:r w:rsidRPr="00B90333">
        <w:rPr>
          <w:sz w:val="24"/>
          <w:szCs w:val="24"/>
        </w:rPr>
        <w:t xml:space="preserve">A </w:t>
      </w:r>
      <w:r w:rsidR="00783D11">
        <w:rPr>
          <w:sz w:val="24"/>
          <w:szCs w:val="24"/>
        </w:rPr>
        <w:t>census worker</w:t>
      </w:r>
      <w:r w:rsidR="00612FCE">
        <w:rPr>
          <w:sz w:val="24"/>
          <w:szCs w:val="24"/>
        </w:rPr>
        <w:t xml:space="preserve"> </w:t>
      </w:r>
      <w:r w:rsidRPr="00B90333">
        <w:rPr>
          <w:sz w:val="24"/>
          <w:szCs w:val="24"/>
        </w:rPr>
        <w:t>conduct</w:t>
      </w:r>
      <w:r w:rsidR="00660261">
        <w:rPr>
          <w:sz w:val="24"/>
          <w:szCs w:val="24"/>
        </w:rPr>
        <w:t>s</w:t>
      </w:r>
      <w:r w:rsidRPr="00B90333">
        <w:rPr>
          <w:sz w:val="24"/>
          <w:szCs w:val="24"/>
        </w:rPr>
        <w:t xml:space="preserve"> a face-to-face interview with each person who was served or was staying at this facility on </w:t>
      </w:r>
      <w:r w:rsidR="00D66A6B">
        <w:rPr>
          <w:sz w:val="24"/>
          <w:szCs w:val="24"/>
        </w:rPr>
        <w:t xml:space="preserve">the day of </w:t>
      </w:r>
      <w:r w:rsidRPr="00B90333">
        <w:rPr>
          <w:sz w:val="24"/>
          <w:szCs w:val="24"/>
        </w:rPr>
        <w:t>enumeration</w:t>
      </w:r>
      <w:r w:rsidR="00783D11">
        <w:rPr>
          <w:sz w:val="24"/>
          <w:szCs w:val="24"/>
        </w:rPr>
        <w:t xml:space="preserve"> for SBE GQs and </w:t>
      </w:r>
      <w:r w:rsidR="00572973">
        <w:rPr>
          <w:sz w:val="24"/>
          <w:szCs w:val="24"/>
        </w:rPr>
        <w:t>with</w:t>
      </w:r>
      <w:r w:rsidR="00783D11">
        <w:rPr>
          <w:sz w:val="24"/>
          <w:szCs w:val="24"/>
        </w:rPr>
        <w:t xml:space="preserve"> each person staying at this facility on Census Day, April 1, 2018 for non-SBE GQs</w:t>
      </w:r>
      <w:r w:rsidR="00EA29AD">
        <w:rPr>
          <w:sz w:val="24"/>
          <w:szCs w:val="24"/>
        </w:rPr>
        <w:t>.</w:t>
      </w:r>
      <w:r w:rsidRPr="00B90333">
        <w:rPr>
          <w:sz w:val="24"/>
          <w:szCs w:val="24"/>
        </w:rPr>
        <w:t xml:space="preserve"> Soup </w:t>
      </w:r>
      <w:r w:rsidR="00C16D7A">
        <w:rPr>
          <w:sz w:val="24"/>
          <w:szCs w:val="24"/>
        </w:rPr>
        <w:t>k</w:t>
      </w:r>
      <w:r w:rsidRPr="00B90333">
        <w:rPr>
          <w:sz w:val="24"/>
          <w:szCs w:val="24"/>
        </w:rPr>
        <w:t xml:space="preserve">itchens and </w:t>
      </w:r>
      <w:r w:rsidR="00C16D7A">
        <w:rPr>
          <w:sz w:val="24"/>
          <w:szCs w:val="24"/>
        </w:rPr>
        <w:t>regularly s</w:t>
      </w:r>
      <w:r w:rsidR="00AB739C">
        <w:rPr>
          <w:sz w:val="24"/>
          <w:szCs w:val="24"/>
        </w:rPr>
        <w:t xml:space="preserve">cheduled </w:t>
      </w:r>
      <w:r w:rsidR="00C16D7A">
        <w:rPr>
          <w:sz w:val="24"/>
          <w:szCs w:val="24"/>
        </w:rPr>
        <w:t>m</w:t>
      </w:r>
      <w:r w:rsidRPr="00B90333">
        <w:rPr>
          <w:sz w:val="24"/>
          <w:szCs w:val="24"/>
        </w:rPr>
        <w:t xml:space="preserve">obile </w:t>
      </w:r>
      <w:r w:rsidR="00C16D7A">
        <w:rPr>
          <w:sz w:val="24"/>
          <w:szCs w:val="24"/>
        </w:rPr>
        <w:t>f</w:t>
      </w:r>
      <w:r w:rsidRPr="00B90333">
        <w:rPr>
          <w:sz w:val="24"/>
          <w:szCs w:val="24"/>
        </w:rPr>
        <w:t xml:space="preserve">ood </w:t>
      </w:r>
      <w:r w:rsidR="00C16D7A">
        <w:rPr>
          <w:sz w:val="24"/>
          <w:szCs w:val="24"/>
        </w:rPr>
        <w:t>v</w:t>
      </w:r>
      <w:r w:rsidRPr="00B90333">
        <w:rPr>
          <w:sz w:val="24"/>
          <w:szCs w:val="24"/>
        </w:rPr>
        <w:t xml:space="preserve">ans </w:t>
      </w:r>
      <w:r w:rsidR="003004D7">
        <w:rPr>
          <w:sz w:val="24"/>
          <w:szCs w:val="24"/>
        </w:rPr>
        <w:t>are</w:t>
      </w:r>
      <w:r w:rsidRPr="00B90333">
        <w:rPr>
          <w:sz w:val="24"/>
          <w:szCs w:val="24"/>
        </w:rPr>
        <w:t xml:space="preserve"> enumerated by </w:t>
      </w:r>
      <w:r w:rsidR="00C16D7A">
        <w:rPr>
          <w:sz w:val="24"/>
          <w:szCs w:val="24"/>
        </w:rPr>
        <w:t>i</w:t>
      </w:r>
      <w:r w:rsidRPr="00B90333">
        <w:rPr>
          <w:sz w:val="24"/>
          <w:szCs w:val="24"/>
        </w:rPr>
        <w:t>n-</w:t>
      </w:r>
      <w:r w:rsidR="00C16D7A">
        <w:rPr>
          <w:sz w:val="24"/>
          <w:szCs w:val="24"/>
        </w:rPr>
        <w:t>p</w:t>
      </w:r>
      <w:r w:rsidRPr="00B90333">
        <w:rPr>
          <w:sz w:val="24"/>
          <w:szCs w:val="24"/>
        </w:rPr>
        <w:t xml:space="preserve">erson </w:t>
      </w:r>
      <w:r w:rsidR="00C16D7A">
        <w:rPr>
          <w:sz w:val="24"/>
          <w:szCs w:val="24"/>
        </w:rPr>
        <w:t>i</w:t>
      </w:r>
      <w:r w:rsidRPr="00B90333">
        <w:rPr>
          <w:sz w:val="24"/>
          <w:szCs w:val="24"/>
        </w:rPr>
        <w:t>nterviews only. Shelters and non-SBE GQs</w:t>
      </w:r>
      <w:r w:rsidR="004E78D0">
        <w:rPr>
          <w:sz w:val="24"/>
          <w:szCs w:val="24"/>
        </w:rPr>
        <w:t>,</w:t>
      </w:r>
      <w:r w:rsidRPr="00B90333">
        <w:rPr>
          <w:sz w:val="24"/>
          <w:szCs w:val="24"/>
        </w:rPr>
        <w:t xml:space="preserve"> </w:t>
      </w:r>
      <w:r w:rsidR="004E78D0">
        <w:rPr>
          <w:sz w:val="24"/>
          <w:szCs w:val="24"/>
        </w:rPr>
        <w:t>excluding colle</w:t>
      </w:r>
      <w:r w:rsidR="00783D11">
        <w:rPr>
          <w:sz w:val="24"/>
          <w:szCs w:val="24"/>
        </w:rPr>
        <w:t>ge and university student housing</w:t>
      </w:r>
      <w:r w:rsidR="004E78D0">
        <w:rPr>
          <w:sz w:val="24"/>
          <w:szCs w:val="24"/>
        </w:rPr>
        <w:t xml:space="preserve">, </w:t>
      </w:r>
      <w:r w:rsidR="003004D7">
        <w:rPr>
          <w:sz w:val="24"/>
          <w:szCs w:val="24"/>
        </w:rPr>
        <w:t>are</w:t>
      </w:r>
      <w:r w:rsidRPr="00B90333">
        <w:rPr>
          <w:sz w:val="24"/>
          <w:szCs w:val="24"/>
        </w:rPr>
        <w:t xml:space="preserve"> allowed to select this method.</w:t>
      </w:r>
    </w:p>
    <w:p w14:paraId="4EB99E6F" w14:textId="53476173" w:rsidR="00A2569C" w:rsidRPr="00BF6179" w:rsidRDefault="00A2569C" w:rsidP="00A2569C">
      <w:pPr>
        <w:pStyle w:val="ListParagraph"/>
        <w:numPr>
          <w:ilvl w:val="0"/>
          <w:numId w:val="30"/>
        </w:numPr>
        <w:rPr>
          <w:b/>
          <w:i/>
          <w:sz w:val="24"/>
          <w:szCs w:val="24"/>
        </w:rPr>
      </w:pPr>
      <w:r w:rsidRPr="00A37EA8">
        <w:rPr>
          <w:b/>
          <w:sz w:val="24"/>
          <w:szCs w:val="24"/>
        </w:rPr>
        <w:t>Drop Off</w:t>
      </w:r>
      <w:r w:rsidR="00785E17">
        <w:rPr>
          <w:b/>
          <w:sz w:val="24"/>
          <w:szCs w:val="24"/>
        </w:rPr>
        <w:t>/</w:t>
      </w:r>
      <w:r w:rsidRPr="00A37EA8">
        <w:rPr>
          <w:b/>
          <w:sz w:val="24"/>
          <w:szCs w:val="24"/>
        </w:rPr>
        <w:t xml:space="preserve">Pick Up of </w:t>
      </w:r>
      <w:r w:rsidR="00785E17">
        <w:rPr>
          <w:b/>
          <w:sz w:val="24"/>
          <w:szCs w:val="24"/>
        </w:rPr>
        <w:t>Questionnaire</w:t>
      </w:r>
      <w:r w:rsidRPr="00E25016">
        <w:rPr>
          <w:b/>
          <w:sz w:val="24"/>
          <w:szCs w:val="24"/>
        </w:rPr>
        <w:t>:</w:t>
      </w:r>
      <w:r>
        <w:rPr>
          <w:sz w:val="24"/>
          <w:szCs w:val="24"/>
        </w:rPr>
        <w:t xml:space="preserve"> </w:t>
      </w:r>
      <w:r w:rsidR="00E25016">
        <w:rPr>
          <w:sz w:val="24"/>
          <w:szCs w:val="24"/>
        </w:rPr>
        <w:t xml:space="preserve"> </w:t>
      </w:r>
      <w:r w:rsidR="00684BCF">
        <w:rPr>
          <w:sz w:val="24"/>
          <w:szCs w:val="24"/>
        </w:rPr>
        <w:t>A census worker distributes an ICQ to each person who was staying at the facility on Census Day, April 1, 2018. If the GQ contact person does not permit the census worker to distribute the ICQs, the</w:t>
      </w:r>
      <w:r>
        <w:rPr>
          <w:sz w:val="24"/>
          <w:szCs w:val="24"/>
        </w:rPr>
        <w:t xml:space="preserve"> </w:t>
      </w:r>
      <w:r w:rsidR="00783D11">
        <w:rPr>
          <w:sz w:val="24"/>
          <w:szCs w:val="24"/>
        </w:rPr>
        <w:t>census</w:t>
      </w:r>
      <w:r w:rsidR="00AD5B28" w:rsidRPr="00A37EA8">
        <w:rPr>
          <w:sz w:val="24"/>
          <w:szCs w:val="24"/>
        </w:rPr>
        <w:t xml:space="preserve"> </w:t>
      </w:r>
      <w:r w:rsidR="00612FCE">
        <w:rPr>
          <w:sz w:val="24"/>
          <w:szCs w:val="24"/>
        </w:rPr>
        <w:t xml:space="preserve">worker </w:t>
      </w:r>
      <w:r w:rsidR="00684BCF">
        <w:rPr>
          <w:sz w:val="24"/>
          <w:szCs w:val="24"/>
        </w:rPr>
        <w:t xml:space="preserve">instructs the GQ administrator on how to distribute the ICQs and </w:t>
      </w:r>
      <w:r w:rsidRPr="00A37EA8">
        <w:rPr>
          <w:sz w:val="24"/>
          <w:szCs w:val="24"/>
        </w:rPr>
        <w:t>leave</w:t>
      </w:r>
      <w:r w:rsidR="003004D7">
        <w:rPr>
          <w:sz w:val="24"/>
          <w:szCs w:val="24"/>
        </w:rPr>
        <w:t>s</w:t>
      </w:r>
      <w:r w:rsidR="00684BCF">
        <w:rPr>
          <w:sz w:val="24"/>
          <w:szCs w:val="24"/>
        </w:rPr>
        <w:t xml:space="preserve"> the</w:t>
      </w:r>
      <w:r w:rsidRPr="00A37EA8">
        <w:rPr>
          <w:sz w:val="24"/>
          <w:szCs w:val="24"/>
        </w:rPr>
        <w:t xml:space="preserve"> </w:t>
      </w:r>
      <w:r w:rsidR="006A309D">
        <w:rPr>
          <w:sz w:val="24"/>
          <w:szCs w:val="24"/>
        </w:rPr>
        <w:t>ICQs</w:t>
      </w:r>
      <w:r w:rsidRPr="00A37EA8">
        <w:rPr>
          <w:sz w:val="24"/>
          <w:szCs w:val="24"/>
        </w:rPr>
        <w:t xml:space="preserve"> wit</w:t>
      </w:r>
      <w:r>
        <w:rPr>
          <w:sz w:val="24"/>
          <w:szCs w:val="24"/>
        </w:rPr>
        <w:t xml:space="preserve">h the GQ </w:t>
      </w:r>
      <w:r w:rsidR="00C62847">
        <w:rPr>
          <w:sz w:val="24"/>
          <w:szCs w:val="24"/>
        </w:rPr>
        <w:t>administrator</w:t>
      </w:r>
      <w:r w:rsidR="002F1074">
        <w:rPr>
          <w:sz w:val="24"/>
          <w:szCs w:val="24"/>
        </w:rPr>
        <w:t xml:space="preserve"> </w:t>
      </w:r>
      <w:r w:rsidRPr="00A37EA8">
        <w:rPr>
          <w:sz w:val="24"/>
          <w:szCs w:val="24"/>
        </w:rPr>
        <w:t>to distribute</w:t>
      </w:r>
      <w:r>
        <w:rPr>
          <w:sz w:val="24"/>
          <w:szCs w:val="24"/>
        </w:rPr>
        <w:t xml:space="preserve">. </w:t>
      </w:r>
      <w:r w:rsidRPr="00A37EA8">
        <w:rPr>
          <w:sz w:val="24"/>
          <w:szCs w:val="24"/>
        </w:rPr>
        <w:t xml:space="preserve">The </w:t>
      </w:r>
      <w:r w:rsidR="00C62847">
        <w:rPr>
          <w:sz w:val="24"/>
          <w:szCs w:val="24"/>
        </w:rPr>
        <w:t>administrator</w:t>
      </w:r>
      <w:r w:rsidR="002F1074">
        <w:rPr>
          <w:sz w:val="24"/>
          <w:szCs w:val="24"/>
        </w:rPr>
        <w:t xml:space="preserve"> </w:t>
      </w:r>
      <w:r w:rsidR="00077D87">
        <w:rPr>
          <w:sz w:val="24"/>
          <w:szCs w:val="24"/>
        </w:rPr>
        <w:t>must</w:t>
      </w:r>
      <w:r>
        <w:rPr>
          <w:sz w:val="24"/>
          <w:szCs w:val="24"/>
        </w:rPr>
        <w:t xml:space="preserve"> </w:t>
      </w:r>
      <w:r w:rsidRPr="00A37EA8">
        <w:rPr>
          <w:sz w:val="24"/>
          <w:szCs w:val="24"/>
        </w:rPr>
        <w:t xml:space="preserve">ensure </w:t>
      </w:r>
      <w:r>
        <w:rPr>
          <w:sz w:val="24"/>
          <w:szCs w:val="24"/>
        </w:rPr>
        <w:t xml:space="preserve">that </w:t>
      </w:r>
      <w:r w:rsidRPr="00A37EA8">
        <w:rPr>
          <w:sz w:val="24"/>
          <w:szCs w:val="24"/>
        </w:rPr>
        <w:t>each person completes</w:t>
      </w:r>
      <w:r>
        <w:rPr>
          <w:sz w:val="24"/>
          <w:szCs w:val="24"/>
        </w:rPr>
        <w:t xml:space="preserve"> and returns the </w:t>
      </w:r>
      <w:r w:rsidR="006A309D">
        <w:rPr>
          <w:sz w:val="24"/>
          <w:szCs w:val="24"/>
        </w:rPr>
        <w:t>ICQ</w:t>
      </w:r>
      <w:r>
        <w:rPr>
          <w:sz w:val="24"/>
          <w:szCs w:val="24"/>
        </w:rPr>
        <w:t>. A</w:t>
      </w:r>
      <w:r w:rsidRPr="00A37EA8">
        <w:rPr>
          <w:sz w:val="24"/>
          <w:szCs w:val="24"/>
        </w:rPr>
        <w:t xml:space="preserve"> </w:t>
      </w:r>
      <w:r w:rsidR="00783D11">
        <w:rPr>
          <w:sz w:val="24"/>
          <w:szCs w:val="24"/>
        </w:rPr>
        <w:t>census</w:t>
      </w:r>
      <w:r w:rsidR="00AD5B28">
        <w:rPr>
          <w:sz w:val="24"/>
          <w:szCs w:val="24"/>
        </w:rPr>
        <w:t xml:space="preserve"> </w:t>
      </w:r>
      <w:r w:rsidR="00612FCE">
        <w:rPr>
          <w:sz w:val="24"/>
          <w:szCs w:val="24"/>
        </w:rPr>
        <w:t xml:space="preserve">worker </w:t>
      </w:r>
      <w:r w:rsidRPr="00A37EA8">
        <w:rPr>
          <w:sz w:val="24"/>
          <w:szCs w:val="24"/>
        </w:rPr>
        <w:t>pick</w:t>
      </w:r>
      <w:r w:rsidR="003004D7">
        <w:rPr>
          <w:sz w:val="24"/>
          <w:szCs w:val="24"/>
        </w:rPr>
        <w:t>s</w:t>
      </w:r>
      <w:r w:rsidRPr="00A37EA8">
        <w:rPr>
          <w:sz w:val="24"/>
          <w:szCs w:val="24"/>
        </w:rPr>
        <w:t xml:space="preserve"> up the completed forms from the </w:t>
      </w:r>
      <w:r w:rsidR="00C62847">
        <w:rPr>
          <w:sz w:val="24"/>
          <w:szCs w:val="24"/>
        </w:rPr>
        <w:t>administrator</w:t>
      </w:r>
      <w:r w:rsidRPr="00A37EA8">
        <w:rPr>
          <w:sz w:val="24"/>
          <w:szCs w:val="24"/>
        </w:rPr>
        <w:t xml:space="preserve"> </w:t>
      </w:r>
      <w:r>
        <w:rPr>
          <w:sz w:val="24"/>
          <w:szCs w:val="24"/>
        </w:rPr>
        <w:t xml:space="preserve">at an agreed-upon time. Only </w:t>
      </w:r>
      <w:r w:rsidR="00C16D7A">
        <w:rPr>
          <w:sz w:val="24"/>
          <w:szCs w:val="24"/>
        </w:rPr>
        <w:t>n</w:t>
      </w:r>
      <w:r w:rsidRPr="00A37EA8">
        <w:rPr>
          <w:sz w:val="24"/>
          <w:szCs w:val="24"/>
        </w:rPr>
        <w:t>on-SBE GQs</w:t>
      </w:r>
      <w:r w:rsidR="004E78D0">
        <w:rPr>
          <w:sz w:val="24"/>
          <w:szCs w:val="24"/>
        </w:rPr>
        <w:t>,</w:t>
      </w:r>
      <w:r w:rsidR="004E78D0" w:rsidRPr="00B90333">
        <w:rPr>
          <w:sz w:val="24"/>
          <w:szCs w:val="24"/>
        </w:rPr>
        <w:t xml:space="preserve"> </w:t>
      </w:r>
      <w:r w:rsidR="004E78D0">
        <w:rPr>
          <w:sz w:val="24"/>
          <w:szCs w:val="24"/>
        </w:rPr>
        <w:t>exc</w:t>
      </w:r>
      <w:r w:rsidR="00783D11">
        <w:rPr>
          <w:sz w:val="24"/>
          <w:szCs w:val="24"/>
        </w:rPr>
        <w:t>luding college and university student housing</w:t>
      </w:r>
      <w:r w:rsidR="004E78D0">
        <w:rPr>
          <w:sz w:val="24"/>
          <w:szCs w:val="24"/>
        </w:rPr>
        <w:t>,</w:t>
      </w:r>
      <w:r w:rsidRPr="00A37EA8">
        <w:rPr>
          <w:sz w:val="24"/>
          <w:szCs w:val="24"/>
        </w:rPr>
        <w:t xml:space="preserve"> </w:t>
      </w:r>
      <w:r>
        <w:rPr>
          <w:sz w:val="24"/>
          <w:szCs w:val="24"/>
        </w:rPr>
        <w:t xml:space="preserve">can </w:t>
      </w:r>
      <w:r w:rsidRPr="00A37EA8">
        <w:rPr>
          <w:sz w:val="24"/>
          <w:szCs w:val="24"/>
        </w:rPr>
        <w:t xml:space="preserve">select this </w:t>
      </w:r>
      <w:r>
        <w:rPr>
          <w:sz w:val="24"/>
          <w:szCs w:val="24"/>
        </w:rPr>
        <w:t>enumeration method.</w:t>
      </w:r>
    </w:p>
    <w:p w14:paraId="41FFE011" w14:textId="77777777" w:rsidR="00A2569C" w:rsidRPr="00BF6179" w:rsidRDefault="00A2569C" w:rsidP="00A2569C">
      <w:pPr>
        <w:pStyle w:val="ListParagraph"/>
        <w:rPr>
          <w:b/>
          <w:sz w:val="24"/>
          <w:szCs w:val="24"/>
        </w:rPr>
      </w:pPr>
    </w:p>
    <w:p w14:paraId="1043BA8E" w14:textId="585C1171" w:rsidR="00A2569C" w:rsidRPr="00BF6179" w:rsidRDefault="00A2569C" w:rsidP="00A2569C">
      <w:pPr>
        <w:pStyle w:val="ListParagraph"/>
        <w:numPr>
          <w:ilvl w:val="0"/>
          <w:numId w:val="30"/>
        </w:numPr>
        <w:rPr>
          <w:b/>
          <w:i/>
          <w:sz w:val="24"/>
          <w:szCs w:val="24"/>
        </w:rPr>
      </w:pPr>
      <w:r w:rsidRPr="00702A39">
        <w:rPr>
          <w:b/>
          <w:sz w:val="24"/>
          <w:szCs w:val="24"/>
        </w:rPr>
        <w:t>Facility Self-Enumeration</w:t>
      </w:r>
      <w:r w:rsidRPr="00E25016">
        <w:rPr>
          <w:b/>
          <w:sz w:val="24"/>
          <w:szCs w:val="24"/>
        </w:rPr>
        <w:t>:</w:t>
      </w:r>
      <w:r w:rsidRPr="00BF6179">
        <w:rPr>
          <w:sz w:val="24"/>
          <w:szCs w:val="24"/>
        </w:rPr>
        <w:t xml:space="preserve"> </w:t>
      </w:r>
      <w:r w:rsidR="00E25016">
        <w:rPr>
          <w:sz w:val="24"/>
          <w:szCs w:val="24"/>
        </w:rPr>
        <w:t xml:space="preserve"> </w:t>
      </w:r>
      <w:r w:rsidRPr="00BF6179">
        <w:rPr>
          <w:sz w:val="24"/>
          <w:szCs w:val="24"/>
        </w:rPr>
        <w:t xml:space="preserve">A </w:t>
      </w:r>
      <w:r w:rsidR="00783D11">
        <w:rPr>
          <w:sz w:val="24"/>
          <w:szCs w:val="24"/>
        </w:rPr>
        <w:t>census</w:t>
      </w:r>
      <w:r w:rsidR="003F4D70" w:rsidRPr="00BF6179">
        <w:rPr>
          <w:sz w:val="24"/>
          <w:szCs w:val="24"/>
        </w:rPr>
        <w:t xml:space="preserve"> </w:t>
      </w:r>
      <w:r w:rsidRPr="00BF6179">
        <w:rPr>
          <w:sz w:val="24"/>
          <w:szCs w:val="24"/>
        </w:rPr>
        <w:t>worker swear</w:t>
      </w:r>
      <w:r w:rsidR="003004D7">
        <w:rPr>
          <w:sz w:val="24"/>
          <w:szCs w:val="24"/>
        </w:rPr>
        <w:t>s</w:t>
      </w:r>
      <w:r w:rsidRPr="00BF6179">
        <w:rPr>
          <w:sz w:val="24"/>
          <w:szCs w:val="24"/>
        </w:rPr>
        <w:t xml:space="preserve"> in and train</w:t>
      </w:r>
      <w:r w:rsidR="003004D7">
        <w:rPr>
          <w:sz w:val="24"/>
          <w:szCs w:val="24"/>
        </w:rPr>
        <w:t>s</w:t>
      </w:r>
      <w:r w:rsidRPr="00BF6179">
        <w:rPr>
          <w:sz w:val="24"/>
          <w:szCs w:val="24"/>
        </w:rPr>
        <w:t xml:space="preserve"> the GQ </w:t>
      </w:r>
      <w:r w:rsidR="00C62847">
        <w:rPr>
          <w:sz w:val="24"/>
          <w:szCs w:val="24"/>
        </w:rPr>
        <w:t>administrator</w:t>
      </w:r>
      <w:r w:rsidRPr="00BF6179">
        <w:rPr>
          <w:sz w:val="24"/>
          <w:szCs w:val="24"/>
        </w:rPr>
        <w:t xml:space="preserve"> on how to conduct the enumeration. The </w:t>
      </w:r>
      <w:r w:rsidR="00783D11">
        <w:rPr>
          <w:sz w:val="24"/>
          <w:szCs w:val="24"/>
        </w:rPr>
        <w:t>census</w:t>
      </w:r>
      <w:r w:rsidR="003F4D70" w:rsidRPr="00BF6179">
        <w:rPr>
          <w:sz w:val="24"/>
          <w:szCs w:val="24"/>
        </w:rPr>
        <w:t xml:space="preserve"> </w:t>
      </w:r>
      <w:r w:rsidRPr="00BF6179">
        <w:rPr>
          <w:sz w:val="24"/>
          <w:szCs w:val="24"/>
        </w:rPr>
        <w:t>worker also leave</w:t>
      </w:r>
      <w:r w:rsidR="003004D7">
        <w:rPr>
          <w:sz w:val="24"/>
          <w:szCs w:val="24"/>
        </w:rPr>
        <w:t>s</w:t>
      </w:r>
      <w:r w:rsidR="00702A39">
        <w:rPr>
          <w:sz w:val="24"/>
          <w:szCs w:val="24"/>
        </w:rPr>
        <w:t xml:space="preserve"> </w:t>
      </w:r>
      <w:r w:rsidRPr="00BF6179">
        <w:rPr>
          <w:sz w:val="24"/>
          <w:szCs w:val="24"/>
        </w:rPr>
        <w:t>census enumeration materials to conduct the enumeration for each person who was staying at this facility on Census Day</w:t>
      </w:r>
      <w:r w:rsidR="00F26CFC">
        <w:rPr>
          <w:sz w:val="24"/>
          <w:szCs w:val="24"/>
        </w:rPr>
        <w:t>, April 1, 2018</w:t>
      </w:r>
      <w:r w:rsidRPr="00BF6179">
        <w:rPr>
          <w:sz w:val="24"/>
          <w:szCs w:val="24"/>
        </w:rPr>
        <w:t xml:space="preserve">. A </w:t>
      </w:r>
      <w:r w:rsidR="00783D11">
        <w:rPr>
          <w:sz w:val="24"/>
          <w:szCs w:val="24"/>
        </w:rPr>
        <w:t>census</w:t>
      </w:r>
      <w:r w:rsidR="003F4D70" w:rsidRPr="00BF6179">
        <w:rPr>
          <w:sz w:val="24"/>
          <w:szCs w:val="24"/>
        </w:rPr>
        <w:t xml:space="preserve"> </w:t>
      </w:r>
      <w:r w:rsidRPr="00BF6179">
        <w:rPr>
          <w:sz w:val="24"/>
          <w:szCs w:val="24"/>
        </w:rPr>
        <w:t>worker pick</w:t>
      </w:r>
      <w:r w:rsidR="00702A39">
        <w:rPr>
          <w:sz w:val="24"/>
          <w:szCs w:val="24"/>
        </w:rPr>
        <w:t>s</w:t>
      </w:r>
      <w:r w:rsidRPr="00BF6179">
        <w:rPr>
          <w:sz w:val="24"/>
          <w:szCs w:val="24"/>
        </w:rPr>
        <w:t xml:space="preserve"> up the completed </w:t>
      </w:r>
      <w:r w:rsidR="006A309D">
        <w:rPr>
          <w:sz w:val="24"/>
          <w:szCs w:val="24"/>
        </w:rPr>
        <w:t>ICQs</w:t>
      </w:r>
      <w:r w:rsidRPr="00BF6179">
        <w:rPr>
          <w:sz w:val="24"/>
          <w:szCs w:val="24"/>
        </w:rPr>
        <w:t xml:space="preserve"> at an agreed upon time. Only correctional and health care facilities can select this option</w:t>
      </w:r>
      <w:r w:rsidR="002908AD">
        <w:rPr>
          <w:sz w:val="24"/>
          <w:szCs w:val="24"/>
        </w:rPr>
        <w:t xml:space="preserve">. </w:t>
      </w:r>
    </w:p>
    <w:p w14:paraId="11588CEA" w14:textId="77777777" w:rsidR="00A2569C" w:rsidRPr="00AC4A9C" w:rsidRDefault="00A2569C" w:rsidP="00A2569C">
      <w:pPr>
        <w:pStyle w:val="ListParagraph"/>
        <w:rPr>
          <w:b/>
          <w:sz w:val="24"/>
          <w:szCs w:val="24"/>
        </w:rPr>
      </w:pPr>
    </w:p>
    <w:p w14:paraId="0D22B0BF" w14:textId="219A18DC" w:rsidR="00A2569C" w:rsidRPr="00844417" w:rsidRDefault="00A2569C" w:rsidP="00A2569C">
      <w:pPr>
        <w:pStyle w:val="ListParagraph"/>
        <w:numPr>
          <w:ilvl w:val="0"/>
          <w:numId w:val="30"/>
        </w:numPr>
        <w:rPr>
          <w:b/>
          <w:i/>
          <w:sz w:val="24"/>
          <w:szCs w:val="24"/>
        </w:rPr>
      </w:pPr>
      <w:r w:rsidRPr="002D5C51">
        <w:rPr>
          <w:b/>
          <w:sz w:val="24"/>
          <w:szCs w:val="24"/>
        </w:rPr>
        <w:t>Paper</w:t>
      </w:r>
      <w:r w:rsidR="00192FD9">
        <w:rPr>
          <w:b/>
          <w:sz w:val="24"/>
          <w:szCs w:val="24"/>
        </w:rPr>
        <w:t xml:space="preserve">-Response Data </w:t>
      </w:r>
      <w:r w:rsidRPr="002D5C51">
        <w:rPr>
          <w:b/>
          <w:sz w:val="24"/>
          <w:szCs w:val="24"/>
        </w:rPr>
        <w:t>Collection</w:t>
      </w:r>
      <w:r w:rsidRPr="00E25016">
        <w:rPr>
          <w:b/>
          <w:sz w:val="24"/>
          <w:szCs w:val="24"/>
        </w:rPr>
        <w:t>:</w:t>
      </w:r>
      <w:r w:rsidR="00E25016">
        <w:rPr>
          <w:sz w:val="24"/>
          <w:szCs w:val="24"/>
        </w:rPr>
        <w:t xml:space="preserve"> </w:t>
      </w:r>
      <w:r>
        <w:rPr>
          <w:sz w:val="24"/>
          <w:szCs w:val="24"/>
        </w:rPr>
        <w:t xml:space="preserve"> A </w:t>
      </w:r>
      <w:r w:rsidR="00783D11">
        <w:rPr>
          <w:sz w:val="24"/>
          <w:szCs w:val="24"/>
        </w:rPr>
        <w:t>census</w:t>
      </w:r>
      <w:r w:rsidR="003F4D70" w:rsidRPr="002D5C51">
        <w:rPr>
          <w:sz w:val="24"/>
          <w:szCs w:val="24"/>
        </w:rPr>
        <w:t xml:space="preserve"> </w:t>
      </w:r>
      <w:r w:rsidRPr="002D5C51">
        <w:rPr>
          <w:sz w:val="24"/>
          <w:szCs w:val="24"/>
        </w:rPr>
        <w:t>wor</w:t>
      </w:r>
      <w:r w:rsidR="00612FCE">
        <w:rPr>
          <w:sz w:val="24"/>
          <w:szCs w:val="24"/>
        </w:rPr>
        <w:t>ker</w:t>
      </w:r>
      <w:r w:rsidRPr="002D5C51">
        <w:rPr>
          <w:sz w:val="24"/>
          <w:szCs w:val="24"/>
        </w:rPr>
        <w:t xml:space="preserve"> meet</w:t>
      </w:r>
      <w:r w:rsidR="00F03116">
        <w:rPr>
          <w:sz w:val="24"/>
          <w:szCs w:val="24"/>
        </w:rPr>
        <w:t>s</w:t>
      </w:r>
      <w:r w:rsidRPr="002D5C51">
        <w:rPr>
          <w:sz w:val="24"/>
          <w:szCs w:val="24"/>
        </w:rPr>
        <w:t xml:space="preserve"> with the GQ </w:t>
      </w:r>
      <w:r w:rsidR="00C62847">
        <w:rPr>
          <w:sz w:val="24"/>
          <w:szCs w:val="24"/>
        </w:rPr>
        <w:t>administrator</w:t>
      </w:r>
      <w:r w:rsidR="002F1074">
        <w:rPr>
          <w:sz w:val="24"/>
          <w:szCs w:val="24"/>
        </w:rPr>
        <w:t xml:space="preserve"> </w:t>
      </w:r>
      <w:r w:rsidRPr="002D5C51">
        <w:rPr>
          <w:sz w:val="24"/>
          <w:szCs w:val="24"/>
        </w:rPr>
        <w:t xml:space="preserve">of this facility to obtain a paper </w:t>
      </w:r>
      <w:r w:rsidR="00F26CFC">
        <w:rPr>
          <w:sz w:val="24"/>
          <w:szCs w:val="24"/>
        </w:rPr>
        <w:t>listing</w:t>
      </w:r>
      <w:r w:rsidRPr="002D5C51">
        <w:rPr>
          <w:sz w:val="24"/>
          <w:szCs w:val="24"/>
        </w:rPr>
        <w:t xml:space="preserve"> of response data for each person who was served or was staying at this facility on </w:t>
      </w:r>
      <w:r w:rsidR="00D66A6B">
        <w:rPr>
          <w:sz w:val="24"/>
          <w:szCs w:val="24"/>
        </w:rPr>
        <w:t>the day of enumeration</w:t>
      </w:r>
      <w:r w:rsidR="00CB224D">
        <w:rPr>
          <w:sz w:val="24"/>
          <w:szCs w:val="24"/>
        </w:rPr>
        <w:t xml:space="preserve"> for SBE GQs and </w:t>
      </w:r>
      <w:r w:rsidR="00D66A6B">
        <w:rPr>
          <w:sz w:val="24"/>
          <w:szCs w:val="24"/>
        </w:rPr>
        <w:t xml:space="preserve">on </w:t>
      </w:r>
      <w:r w:rsidR="008325B8">
        <w:rPr>
          <w:sz w:val="24"/>
          <w:szCs w:val="24"/>
        </w:rPr>
        <w:t>Census Day, April </w:t>
      </w:r>
      <w:r w:rsidR="003F1D88">
        <w:rPr>
          <w:sz w:val="24"/>
          <w:szCs w:val="24"/>
        </w:rPr>
        <w:t>1, </w:t>
      </w:r>
      <w:r w:rsidR="00CB224D">
        <w:rPr>
          <w:sz w:val="24"/>
          <w:szCs w:val="24"/>
        </w:rPr>
        <w:t>2018</w:t>
      </w:r>
      <w:r w:rsidR="00D66A6B">
        <w:rPr>
          <w:sz w:val="24"/>
          <w:szCs w:val="24"/>
        </w:rPr>
        <w:t>,</w:t>
      </w:r>
      <w:r w:rsidR="00CB224D">
        <w:rPr>
          <w:sz w:val="24"/>
          <w:szCs w:val="24"/>
        </w:rPr>
        <w:t xml:space="preserve"> for non-SBE GQs</w:t>
      </w:r>
      <w:r w:rsidRPr="002D5C51">
        <w:rPr>
          <w:sz w:val="24"/>
          <w:szCs w:val="24"/>
        </w:rPr>
        <w:t>.</w:t>
      </w:r>
      <w:r w:rsidR="0039310B">
        <w:rPr>
          <w:sz w:val="24"/>
          <w:szCs w:val="24"/>
        </w:rPr>
        <w:t xml:space="preserve"> The response data that will be requested for each person includes name, sex, </w:t>
      </w:r>
      <w:r w:rsidR="00CB224D">
        <w:rPr>
          <w:sz w:val="24"/>
          <w:szCs w:val="24"/>
        </w:rPr>
        <w:t>date of birth, age</w:t>
      </w:r>
      <w:r w:rsidR="0039310B">
        <w:rPr>
          <w:sz w:val="24"/>
          <w:szCs w:val="24"/>
        </w:rPr>
        <w:t xml:space="preserve">, race, </w:t>
      </w:r>
      <w:r w:rsidR="00F372B1">
        <w:rPr>
          <w:sz w:val="24"/>
          <w:szCs w:val="24"/>
        </w:rPr>
        <w:t>Hispanic origin</w:t>
      </w:r>
      <w:r w:rsidR="0039310B">
        <w:rPr>
          <w:sz w:val="24"/>
          <w:szCs w:val="24"/>
        </w:rPr>
        <w:t xml:space="preserve">, and a </w:t>
      </w:r>
      <w:r w:rsidR="00101DBA">
        <w:rPr>
          <w:sz w:val="24"/>
          <w:szCs w:val="24"/>
        </w:rPr>
        <w:t>UHE</w:t>
      </w:r>
      <w:r w:rsidR="0039310B">
        <w:rPr>
          <w:sz w:val="24"/>
          <w:szCs w:val="24"/>
        </w:rPr>
        <w:t xml:space="preserve"> address where the </w:t>
      </w:r>
      <w:r w:rsidR="00AF6699">
        <w:rPr>
          <w:sz w:val="24"/>
          <w:szCs w:val="24"/>
        </w:rPr>
        <w:t xml:space="preserve">person </w:t>
      </w:r>
      <w:r w:rsidR="0039310B">
        <w:rPr>
          <w:sz w:val="24"/>
          <w:szCs w:val="24"/>
        </w:rPr>
        <w:t>live</w:t>
      </w:r>
      <w:r w:rsidR="00AF6699">
        <w:rPr>
          <w:sz w:val="24"/>
          <w:szCs w:val="24"/>
        </w:rPr>
        <w:t>s</w:t>
      </w:r>
      <w:r w:rsidR="0039310B">
        <w:rPr>
          <w:sz w:val="24"/>
          <w:szCs w:val="24"/>
        </w:rPr>
        <w:t xml:space="preserve"> or s</w:t>
      </w:r>
      <w:r w:rsidR="000B0163">
        <w:rPr>
          <w:sz w:val="24"/>
          <w:szCs w:val="24"/>
        </w:rPr>
        <w:t>t</w:t>
      </w:r>
      <w:r w:rsidR="0039310B">
        <w:rPr>
          <w:sz w:val="24"/>
          <w:szCs w:val="24"/>
        </w:rPr>
        <w:t>ay</w:t>
      </w:r>
      <w:r w:rsidR="00AF6699">
        <w:rPr>
          <w:sz w:val="24"/>
          <w:szCs w:val="24"/>
        </w:rPr>
        <w:t>s</w:t>
      </w:r>
      <w:r w:rsidR="0039310B">
        <w:rPr>
          <w:sz w:val="24"/>
          <w:szCs w:val="24"/>
        </w:rPr>
        <w:t xml:space="preserve"> when not at this facility.</w:t>
      </w:r>
      <w:r w:rsidR="006D6C2A">
        <w:rPr>
          <w:sz w:val="24"/>
          <w:szCs w:val="24"/>
        </w:rPr>
        <w:t xml:space="preserve"> </w:t>
      </w:r>
      <w:r>
        <w:rPr>
          <w:sz w:val="24"/>
          <w:szCs w:val="24"/>
        </w:rPr>
        <w:t xml:space="preserve">Shelters and non-SBE GQs </w:t>
      </w:r>
      <w:r w:rsidR="00F03116">
        <w:rPr>
          <w:sz w:val="24"/>
          <w:szCs w:val="24"/>
        </w:rPr>
        <w:t>are</w:t>
      </w:r>
      <w:r>
        <w:rPr>
          <w:sz w:val="24"/>
          <w:szCs w:val="24"/>
        </w:rPr>
        <w:t xml:space="preserve"> allowed to select this method.</w:t>
      </w:r>
    </w:p>
    <w:p w14:paraId="06E34AA9" w14:textId="77777777" w:rsidR="00A2569C" w:rsidRPr="00844417" w:rsidRDefault="00A2569C" w:rsidP="00A2569C">
      <w:pPr>
        <w:pStyle w:val="ListParagraph"/>
        <w:rPr>
          <w:b/>
          <w:i/>
          <w:sz w:val="24"/>
          <w:szCs w:val="24"/>
        </w:rPr>
      </w:pPr>
    </w:p>
    <w:p w14:paraId="06EF2593" w14:textId="34FDEBBE" w:rsidR="00DE7EAF" w:rsidRPr="001E4336" w:rsidRDefault="00DE7EAF" w:rsidP="001E4336">
      <w:pPr>
        <w:pStyle w:val="ListParagraph"/>
        <w:numPr>
          <w:ilvl w:val="0"/>
          <w:numId w:val="30"/>
        </w:numPr>
        <w:rPr>
          <w:b/>
          <w:i/>
          <w:sz w:val="24"/>
          <w:szCs w:val="24"/>
        </w:rPr>
      </w:pPr>
      <w:r w:rsidRPr="00B90333">
        <w:rPr>
          <w:b/>
          <w:sz w:val="24"/>
          <w:szCs w:val="24"/>
        </w:rPr>
        <w:t>Electronic Response Data Transfer (eResponse):</w:t>
      </w:r>
      <w:r w:rsidRPr="00B90333">
        <w:rPr>
          <w:sz w:val="24"/>
          <w:szCs w:val="24"/>
        </w:rPr>
        <w:t xml:space="preserve"> </w:t>
      </w:r>
      <w:r w:rsidR="00E25016">
        <w:rPr>
          <w:sz w:val="24"/>
          <w:szCs w:val="24"/>
        </w:rPr>
        <w:t xml:space="preserve"> </w:t>
      </w:r>
      <w:r w:rsidRPr="00B90333">
        <w:rPr>
          <w:sz w:val="24"/>
          <w:szCs w:val="24"/>
        </w:rPr>
        <w:t xml:space="preserve">The GQ </w:t>
      </w:r>
      <w:r w:rsidR="00C62847">
        <w:rPr>
          <w:sz w:val="24"/>
          <w:szCs w:val="24"/>
        </w:rPr>
        <w:t>administrator</w:t>
      </w:r>
      <w:r w:rsidR="002F1074">
        <w:rPr>
          <w:sz w:val="24"/>
          <w:szCs w:val="24"/>
        </w:rPr>
        <w:t xml:space="preserve"> </w:t>
      </w:r>
      <w:r w:rsidR="00F03116">
        <w:rPr>
          <w:sz w:val="24"/>
          <w:szCs w:val="24"/>
        </w:rPr>
        <w:t>is</w:t>
      </w:r>
      <w:r w:rsidRPr="00B90333">
        <w:rPr>
          <w:sz w:val="24"/>
          <w:szCs w:val="24"/>
        </w:rPr>
        <w:t xml:space="preserve"> provided with a unique</w:t>
      </w:r>
      <w:r w:rsidR="002D4F93">
        <w:rPr>
          <w:sz w:val="24"/>
          <w:szCs w:val="24"/>
        </w:rPr>
        <w:t xml:space="preserve"> </w:t>
      </w:r>
      <w:r w:rsidR="00135D2F">
        <w:rPr>
          <w:sz w:val="24"/>
          <w:szCs w:val="24"/>
        </w:rPr>
        <w:t>User</w:t>
      </w:r>
      <w:r w:rsidRPr="00B90333">
        <w:rPr>
          <w:sz w:val="24"/>
          <w:szCs w:val="24"/>
        </w:rPr>
        <w:t xml:space="preserve"> ID to electronically submit response data to a secure portal for each person who was staying at this facility on Census Day</w:t>
      </w:r>
      <w:r w:rsidR="009B4142">
        <w:rPr>
          <w:sz w:val="24"/>
          <w:szCs w:val="24"/>
        </w:rPr>
        <w:t>, April 1, 2018</w:t>
      </w:r>
      <w:r w:rsidRPr="00B90333">
        <w:rPr>
          <w:sz w:val="24"/>
          <w:szCs w:val="24"/>
        </w:rPr>
        <w:t xml:space="preserve">. </w:t>
      </w:r>
      <w:r w:rsidR="002D4F93">
        <w:rPr>
          <w:sz w:val="24"/>
          <w:szCs w:val="24"/>
        </w:rPr>
        <w:t>After log</w:t>
      </w:r>
      <w:r w:rsidR="00AF6699">
        <w:rPr>
          <w:sz w:val="24"/>
          <w:szCs w:val="24"/>
        </w:rPr>
        <w:t>ging</w:t>
      </w:r>
      <w:r w:rsidR="002D4F93">
        <w:rPr>
          <w:sz w:val="24"/>
          <w:szCs w:val="24"/>
        </w:rPr>
        <w:t xml:space="preserve"> in with the </w:t>
      </w:r>
      <w:r w:rsidR="0091313F">
        <w:rPr>
          <w:sz w:val="24"/>
          <w:szCs w:val="24"/>
        </w:rPr>
        <w:t xml:space="preserve">assigned </w:t>
      </w:r>
      <w:r w:rsidR="00135D2F">
        <w:rPr>
          <w:sz w:val="24"/>
          <w:szCs w:val="24"/>
        </w:rPr>
        <w:t>User</w:t>
      </w:r>
      <w:r w:rsidR="002D4F93">
        <w:rPr>
          <w:sz w:val="24"/>
          <w:szCs w:val="24"/>
        </w:rPr>
        <w:t xml:space="preserve"> ID, </w:t>
      </w:r>
      <w:r w:rsidR="00600647">
        <w:rPr>
          <w:sz w:val="24"/>
          <w:szCs w:val="24"/>
        </w:rPr>
        <w:t xml:space="preserve">the </w:t>
      </w:r>
      <w:r w:rsidR="002D4F93">
        <w:rPr>
          <w:sz w:val="24"/>
          <w:szCs w:val="24"/>
        </w:rPr>
        <w:t>eResponse secure portal create</w:t>
      </w:r>
      <w:r w:rsidR="00120BC4">
        <w:rPr>
          <w:sz w:val="24"/>
          <w:szCs w:val="24"/>
        </w:rPr>
        <w:t>s</w:t>
      </w:r>
      <w:r w:rsidR="002D4F93">
        <w:rPr>
          <w:sz w:val="24"/>
          <w:szCs w:val="24"/>
        </w:rPr>
        <w:t xml:space="preserve"> a PIN for the GQ administrator</w:t>
      </w:r>
      <w:r w:rsidR="001B48CD">
        <w:rPr>
          <w:sz w:val="24"/>
          <w:szCs w:val="24"/>
        </w:rPr>
        <w:t xml:space="preserve">. </w:t>
      </w:r>
      <w:r w:rsidRPr="00B90333">
        <w:rPr>
          <w:sz w:val="24"/>
          <w:szCs w:val="24"/>
        </w:rPr>
        <w:t xml:space="preserve">The requested data must be entered using the Census Bureau’s format and uploaded to </w:t>
      </w:r>
      <w:r w:rsidR="00AF6699">
        <w:rPr>
          <w:sz w:val="24"/>
          <w:szCs w:val="24"/>
        </w:rPr>
        <w:t>its</w:t>
      </w:r>
      <w:r w:rsidRPr="00B90333">
        <w:rPr>
          <w:sz w:val="24"/>
          <w:szCs w:val="24"/>
        </w:rPr>
        <w:t xml:space="preserve"> website.</w:t>
      </w:r>
      <w:r w:rsidR="001B378D">
        <w:rPr>
          <w:sz w:val="24"/>
          <w:szCs w:val="24"/>
        </w:rPr>
        <w:t xml:space="preserve"> </w:t>
      </w:r>
      <w:r w:rsidR="00AF6699">
        <w:rPr>
          <w:sz w:val="24"/>
          <w:szCs w:val="24"/>
        </w:rPr>
        <w:t xml:space="preserve">The Census Bureau’s </w:t>
      </w:r>
      <w:r w:rsidR="001B378D">
        <w:rPr>
          <w:sz w:val="24"/>
          <w:szCs w:val="24"/>
        </w:rPr>
        <w:t xml:space="preserve">procedures </w:t>
      </w:r>
      <w:r w:rsidR="00AF6699">
        <w:rPr>
          <w:sz w:val="24"/>
          <w:szCs w:val="24"/>
        </w:rPr>
        <w:t xml:space="preserve">will </w:t>
      </w:r>
      <w:r w:rsidR="001B378D">
        <w:rPr>
          <w:sz w:val="24"/>
          <w:szCs w:val="24"/>
        </w:rPr>
        <w:t>not accept data in any other format.</w:t>
      </w:r>
      <w:r w:rsidRPr="00B90333">
        <w:rPr>
          <w:sz w:val="24"/>
          <w:szCs w:val="24"/>
        </w:rPr>
        <w:t xml:space="preserve"> The GQ </w:t>
      </w:r>
      <w:r w:rsidR="002F1074">
        <w:rPr>
          <w:sz w:val="24"/>
          <w:szCs w:val="24"/>
        </w:rPr>
        <w:t>admin</w:t>
      </w:r>
      <w:r w:rsidR="00C62847">
        <w:rPr>
          <w:sz w:val="24"/>
          <w:szCs w:val="24"/>
        </w:rPr>
        <w:t>i</w:t>
      </w:r>
      <w:r w:rsidR="002F1074">
        <w:rPr>
          <w:sz w:val="24"/>
          <w:szCs w:val="24"/>
        </w:rPr>
        <w:t xml:space="preserve">strator </w:t>
      </w:r>
      <w:r w:rsidRPr="00B90333">
        <w:rPr>
          <w:sz w:val="24"/>
          <w:szCs w:val="24"/>
        </w:rPr>
        <w:t>can submit the eResponse data starting July 30, 2018</w:t>
      </w:r>
      <w:r w:rsidR="00AF6699">
        <w:rPr>
          <w:sz w:val="24"/>
          <w:szCs w:val="24"/>
        </w:rPr>
        <w:t>,</w:t>
      </w:r>
      <w:r w:rsidRPr="00B90333">
        <w:rPr>
          <w:sz w:val="24"/>
          <w:szCs w:val="24"/>
        </w:rPr>
        <w:t xml:space="preserve"> through August 24, 2018. </w:t>
      </w:r>
      <w:r w:rsidR="00E64834">
        <w:rPr>
          <w:sz w:val="24"/>
          <w:szCs w:val="24"/>
        </w:rPr>
        <w:t xml:space="preserve">GQs that select eResponse during GQAC but do not respond through eResponse will not be enumerated in </w:t>
      </w:r>
      <w:r w:rsidR="00D9698F">
        <w:rPr>
          <w:sz w:val="24"/>
          <w:szCs w:val="24"/>
        </w:rPr>
        <w:t xml:space="preserve">the </w:t>
      </w:r>
      <w:r w:rsidR="00E64834">
        <w:rPr>
          <w:sz w:val="24"/>
          <w:szCs w:val="24"/>
        </w:rPr>
        <w:t>2018</w:t>
      </w:r>
      <w:r w:rsidR="00D9698F">
        <w:rPr>
          <w:sz w:val="24"/>
          <w:szCs w:val="24"/>
        </w:rPr>
        <w:t xml:space="preserve"> End-to-End Census Test</w:t>
      </w:r>
      <w:r w:rsidR="00E64834">
        <w:rPr>
          <w:sz w:val="24"/>
          <w:szCs w:val="24"/>
        </w:rPr>
        <w:t xml:space="preserve">. </w:t>
      </w:r>
      <w:r w:rsidRPr="00B90333">
        <w:rPr>
          <w:sz w:val="24"/>
          <w:szCs w:val="24"/>
        </w:rPr>
        <w:t>Only non-SBE GQs</w:t>
      </w:r>
      <w:r w:rsidR="003D403C">
        <w:rPr>
          <w:sz w:val="24"/>
          <w:szCs w:val="24"/>
        </w:rPr>
        <w:t xml:space="preserve"> </w:t>
      </w:r>
      <w:r w:rsidRPr="00B90333">
        <w:rPr>
          <w:sz w:val="24"/>
          <w:szCs w:val="24"/>
        </w:rPr>
        <w:t xml:space="preserve">can select this enumeration method. </w:t>
      </w:r>
    </w:p>
    <w:p w14:paraId="2D224642" w14:textId="0FF1837C" w:rsidR="001E4336" w:rsidRPr="001E4336" w:rsidRDefault="001E4336" w:rsidP="001E4336">
      <w:pPr>
        <w:rPr>
          <w:b/>
          <w:i/>
          <w:sz w:val="24"/>
          <w:szCs w:val="24"/>
        </w:rPr>
      </w:pPr>
    </w:p>
    <w:p w14:paraId="0FB1EAB4" w14:textId="6699DF62" w:rsidR="00A57119" w:rsidRPr="00A57119" w:rsidRDefault="00A57119" w:rsidP="002C4845">
      <w:pPr>
        <w:keepNext/>
        <w:rPr>
          <w:b/>
          <w:i/>
          <w:sz w:val="24"/>
          <w:szCs w:val="24"/>
        </w:rPr>
      </w:pPr>
      <w:r w:rsidRPr="00A57119">
        <w:rPr>
          <w:b/>
          <w:i/>
          <w:sz w:val="24"/>
          <w:szCs w:val="24"/>
        </w:rPr>
        <w:t>Enumerating Group Quarters</w:t>
      </w:r>
    </w:p>
    <w:p w14:paraId="27C9545C" w14:textId="0F64C983" w:rsidR="00A57119" w:rsidRDefault="00A57119" w:rsidP="002C4845">
      <w:pPr>
        <w:keepNext/>
        <w:rPr>
          <w:sz w:val="24"/>
          <w:szCs w:val="24"/>
        </w:rPr>
      </w:pPr>
    </w:p>
    <w:p w14:paraId="64C2827D" w14:textId="29708310" w:rsidR="00B94C31" w:rsidRPr="00431E58" w:rsidRDefault="00B94C31" w:rsidP="00B94C31">
      <w:r w:rsidRPr="00431E58">
        <w:rPr>
          <w:sz w:val="24"/>
          <w:szCs w:val="24"/>
        </w:rPr>
        <w:t xml:space="preserve">After GQAC has been </w:t>
      </w:r>
      <w:r w:rsidRPr="00377BC9">
        <w:rPr>
          <w:sz w:val="24"/>
          <w:szCs w:val="24"/>
        </w:rPr>
        <w:t>completed by the ACO, the GQE universe file containing the updated address information</w:t>
      </w:r>
      <w:r w:rsidR="00D66A6B" w:rsidRPr="00377BC9">
        <w:rPr>
          <w:sz w:val="24"/>
          <w:szCs w:val="24"/>
        </w:rPr>
        <w:t>, as well as any unresolved cases,</w:t>
      </w:r>
      <w:r w:rsidRPr="00377BC9">
        <w:rPr>
          <w:sz w:val="24"/>
          <w:szCs w:val="24"/>
        </w:rPr>
        <w:t xml:space="preserve"> will</w:t>
      </w:r>
      <w:r w:rsidRPr="00431E58">
        <w:rPr>
          <w:sz w:val="24"/>
          <w:szCs w:val="24"/>
        </w:rPr>
        <w:t xml:space="preserve"> be delivered</w:t>
      </w:r>
      <w:r w:rsidR="00D029C6">
        <w:rPr>
          <w:sz w:val="24"/>
          <w:szCs w:val="24"/>
        </w:rPr>
        <w:t xml:space="preserve"> to the Operational Control S</w:t>
      </w:r>
      <w:r w:rsidR="002620F9">
        <w:rPr>
          <w:sz w:val="24"/>
          <w:szCs w:val="24"/>
        </w:rPr>
        <w:t>ystem</w:t>
      </w:r>
      <w:r w:rsidR="00D029C6">
        <w:rPr>
          <w:sz w:val="24"/>
          <w:szCs w:val="24"/>
        </w:rPr>
        <w:t xml:space="preserve"> (OCS)</w:t>
      </w:r>
      <w:r>
        <w:rPr>
          <w:sz w:val="24"/>
          <w:szCs w:val="24"/>
        </w:rPr>
        <w:t>.</w:t>
      </w:r>
    </w:p>
    <w:p w14:paraId="1514DE3D" w14:textId="77777777" w:rsidR="00B94C31" w:rsidRPr="00431E58" w:rsidRDefault="00B94C31" w:rsidP="00B94C31">
      <w:pPr>
        <w:pStyle w:val="ListParagraph"/>
        <w:ind w:left="1080"/>
        <w:rPr>
          <w:sz w:val="24"/>
          <w:szCs w:val="24"/>
        </w:rPr>
      </w:pPr>
    </w:p>
    <w:p w14:paraId="5C9E820E" w14:textId="52015A09" w:rsidR="00B94C31" w:rsidRPr="004D4626" w:rsidRDefault="00B94C31" w:rsidP="00B94C31">
      <w:pPr>
        <w:pStyle w:val="ListParagraph"/>
        <w:numPr>
          <w:ilvl w:val="0"/>
          <w:numId w:val="42"/>
        </w:numPr>
        <w:rPr>
          <w:sz w:val="24"/>
          <w:szCs w:val="24"/>
        </w:rPr>
      </w:pPr>
      <w:r w:rsidRPr="004D4626">
        <w:rPr>
          <w:sz w:val="24"/>
          <w:szCs w:val="24"/>
        </w:rPr>
        <w:t>The ACO Census Field Manager (CFM) check</w:t>
      </w:r>
      <w:r w:rsidR="00F03116" w:rsidRPr="004D4626">
        <w:rPr>
          <w:sz w:val="24"/>
          <w:szCs w:val="24"/>
        </w:rPr>
        <w:t>s</w:t>
      </w:r>
      <w:r w:rsidRPr="004D4626">
        <w:rPr>
          <w:sz w:val="24"/>
          <w:szCs w:val="24"/>
        </w:rPr>
        <w:t xml:space="preserve"> out cases to </w:t>
      </w:r>
      <w:r w:rsidR="009625EC" w:rsidRPr="004D4626">
        <w:rPr>
          <w:sz w:val="24"/>
          <w:szCs w:val="24"/>
        </w:rPr>
        <w:t>the</w:t>
      </w:r>
      <w:r w:rsidR="000E1D89" w:rsidRPr="004D4626">
        <w:rPr>
          <w:sz w:val="24"/>
          <w:szCs w:val="24"/>
        </w:rPr>
        <w:t xml:space="preserve"> Census Field Supervisor</w:t>
      </w:r>
      <w:r w:rsidR="009625EC" w:rsidRPr="004D4626">
        <w:rPr>
          <w:sz w:val="24"/>
          <w:szCs w:val="24"/>
        </w:rPr>
        <w:t xml:space="preserve"> </w:t>
      </w:r>
      <w:r w:rsidR="000E1D89" w:rsidRPr="004D4626">
        <w:rPr>
          <w:sz w:val="24"/>
          <w:szCs w:val="24"/>
        </w:rPr>
        <w:t>(</w:t>
      </w:r>
      <w:r w:rsidRPr="004D4626">
        <w:rPr>
          <w:sz w:val="24"/>
          <w:szCs w:val="24"/>
        </w:rPr>
        <w:t>CFS</w:t>
      </w:r>
      <w:r w:rsidR="000E1D89" w:rsidRPr="004D4626">
        <w:rPr>
          <w:sz w:val="24"/>
          <w:szCs w:val="24"/>
        </w:rPr>
        <w:t>)</w:t>
      </w:r>
      <w:r w:rsidRPr="004D4626">
        <w:rPr>
          <w:sz w:val="24"/>
          <w:szCs w:val="24"/>
        </w:rPr>
        <w:t xml:space="preserve"> for enumeration</w:t>
      </w:r>
      <w:r w:rsidR="004F58C7" w:rsidRPr="004D4626">
        <w:rPr>
          <w:sz w:val="24"/>
          <w:szCs w:val="24"/>
        </w:rPr>
        <w:t xml:space="preserve"> within </w:t>
      </w:r>
      <w:r w:rsidR="000E1D89" w:rsidRPr="004D4626">
        <w:rPr>
          <w:sz w:val="24"/>
          <w:szCs w:val="24"/>
        </w:rPr>
        <w:t>Field Operational Control System (</w:t>
      </w:r>
      <w:r w:rsidR="004F58C7" w:rsidRPr="004D4626">
        <w:rPr>
          <w:sz w:val="24"/>
          <w:szCs w:val="24"/>
        </w:rPr>
        <w:t>FOCS</w:t>
      </w:r>
      <w:r w:rsidR="000E1D89" w:rsidRPr="004D4626">
        <w:rPr>
          <w:sz w:val="24"/>
          <w:szCs w:val="24"/>
        </w:rPr>
        <w:t>)</w:t>
      </w:r>
      <w:r w:rsidRPr="004D4626">
        <w:rPr>
          <w:sz w:val="24"/>
          <w:szCs w:val="24"/>
        </w:rPr>
        <w:t>.</w:t>
      </w:r>
    </w:p>
    <w:p w14:paraId="47F04042" w14:textId="77777777" w:rsidR="00B94C31" w:rsidRPr="00431E58" w:rsidRDefault="00B94C31" w:rsidP="00B94C31">
      <w:pPr>
        <w:pStyle w:val="ListParagraph"/>
        <w:rPr>
          <w:sz w:val="24"/>
          <w:szCs w:val="24"/>
        </w:rPr>
      </w:pPr>
    </w:p>
    <w:p w14:paraId="66DDF067" w14:textId="6F033DCB" w:rsidR="00B94C31" w:rsidRPr="00431E58" w:rsidRDefault="00B94C31" w:rsidP="00B94C31">
      <w:pPr>
        <w:pStyle w:val="ListParagraph"/>
        <w:numPr>
          <w:ilvl w:val="0"/>
          <w:numId w:val="42"/>
        </w:numPr>
        <w:rPr>
          <w:sz w:val="24"/>
          <w:szCs w:val="24"/>
        </w:rPr>
      </w:pPr>
      <w:r w:rsidRPr="00431E58">
        <w:rPr>
          <w:sz w:val="24"/>
          <w:szCs w:val="24"/>
        </w:rPr>
        <w:t>The CFS assign</w:t>
      </w:r>
      <w:r w:rsidR="00F03116">
        <w:rPr>
          <w:sz w:val="24"/>
          <w:szCs w:val="24"/>
        </w:rPr>
        <w:t>s</w:t>
      </w:r>
      <w:r w:rsidRPr="00431E58">
        <w:rPr>
          <w:sz w:val="24"/>
          <w:szCs w:val="24"/>
        </w:rPr>
        <w:t xml:space="preserve"> individual enumerators or a team of enumerators to cases</w:t>
      </w:r>
      <w:r w:rsidR="00F03116">
        <w:rPr>
          <w:sz w:val="24"/>
          <w:szCs w:val="24"/>
        </w:rPr>
        <w:t xml:space="preserve"> (GQs)</w:t>
      </w:r>
      <w:r w:rsidR="004F58C7">
        <w:rPr>
          <w:sz w:val="24"/>
          <w:szCs w:val="24"/>
        </w:rPr>
        <w:t xml:space="preserve"> within FOCS</w:t>
      </w:r>
      <w:r w:rsidRPr="00431E58">
        <w:rPr>
          <w:sz w:val="24"/>
          <w:szCs w:val="24"/>
        </w:rPr>
        <w:t>.</w:t>
      </w:r>
    </w:p>
    <w:p w14:paraId="748EF59E" w14:textId="2D991B34" w:rsidR="00101DBA" w:rsidRDefault="00101DBA" w:rsidP="00B94C31">
      <w:pPr>
        <w:pStyle w:val="ListParagraph"/>
        <w:rPr>
          <w:sz w:val="24"/>
          <w:szCs w:val="24"/>
        </w:rPr>
      </w:pPr>
    </w:p>
    <w:p w14:paraId="65B56E42" w14:textId="433E57C9" w:rsidR="00101DBA" w:rsidRPr="00101DBA" w:rsidRDefault="00101DBA" w:rsidP="00101DBA">
      <w:pPr>
        <w:pStyle w:val="ListParagraph"/>
        <w:numPr>
          <w:ilvl w:val="0"/>
          <w:numId w:val="42"/>
        </w:numPr>
        <w:rPr>
          <w:sz w:val="24"/>
          <w:szCs w:val="24"/>
        </w:rPr>
      </w:pPr>
      <w:r>
        <w:rPr>
          <w:sz w:val="24"/>
          <w:szCs w:val="24"/>
        </w:rPr>
        <w:t>Enumerators use Enumeration Records</w:t>
      </w:r>
      <w:r>
        <w:rPr>
          <w:rStyle w:val="FootnoteReference"/>
          <w:sz w:val="24"/>
          <w:szCs w:val="24"/>
        </w:rPr>
        <w:footnoteReference w:id="4"/>
      </w:r>
      <w:r>
        <w:rPr>
          <w:sz w:val="24"/>
          <w:szCs w:val="24"/>
        </w:rPr>
        <w:t xml:space="preserve"> produced from GQAC data to confirm or </w:t>
      </w:r>
      <w:r w:rsidR="006732F3">
        <w:rPr>
          <w:sz w:val="24"/>
          <w:szCs w:val="24"/>
        </w:rPr>
        <w:t xml:space="preserve">to </w:t>
      </w:r>
      <w:r>
        <w:rPr>
          <w:sz w:val="24"/>
          <w:szCs w:val="24"/>
        </w:rPr>
        <w:t>schedule appointment dates and times to conduct the enumeration.</w:t>
      </w:r>
    </w:p>
    <w:p w14:paraId="10E2ABF8" w14:textId="77777777" w:rsidR="00101DBA" w:rsidRPr="00431E58" w:rsidRDefault="00101DBA" w:rsidP="00B94C31">
      <w:pPr>
        <w:pStyle w:val="ListParagraph"/>
        <w:rPr>
          <w:sz w:val="24"/>
          <w:szCs w:val="24"/>
        </w:rPr>
      </w:pPr>
    </w:p>
    <w:p w14:paraId="5737188B" w14:textId="78DD144F" w:rsidR="00B94C31" w:rsidRDefault="0003618E" w:rsidP="00B94C31">
      <w:pPr>
        <w:pStyle w:val="ListParagraph"/>
        <w:numPr>
          <w:ilvl w:val="0"/>
          <w:numId w:val="42"/>
        </w:numPr>
        <w:rPr>
          <w:sz w:val="24"/>
          <w:szCs w:val="24"/>
        </w:rPr>
      </w:pPr>
      <w:r w:rsidRPr="0003618E">
        <w:rPr>
          <w:b/>
          <w:sz w:val="24"/>
          <w:szCs w:val="24"/>
        </w:rPr>
        <w:t>In-Person Interviews:</w:t>
      </w:r>
      <w:r w:rsidR="00027DDE">
        <w:rPr>
          <w:b/>
          <w:sz w:val="24"/>
          <w:szCs w:val="24"/>
        </w:rPr>
        <w:t xml:space="preserve"> </w:t>
      </w:r>
      <w:r>
        <w:rPr>
          <w:sz w:val="24"/>
          <w:szCs w:val="24"/>
        </w:rPr>
        <w:t xml:space="preserve"> </w:t>
      </w:r>
      <w:r w:rsidR="00B94C31" w:rsidRPr="00431E58">
        <w:rPr>
          <w:sz w:val="24"/>
          <w:szCs w:val="24"/>
        </w:rPr>
        <w:t>Enumerators conduct in-person interviews using the paper ICQ</w:t>
      </w:r>
      <w:r w:rsidR="00B94C31">
        <w:rPr>
          <w:sz w:val="24"/>
          <w:szCs w:val="24"/>
        </w:rPr>
        <w:t>s</w:t>
      </w:r>
      <w:r w:rsidR="00B94C31" w:rsidRPr="00431E58">
        <w:rPr>
          <w:sz w:val="24"/>
          <w:szCs w:val="24"/>
        </w:rPr>
        <w:t xml:space="preserve"> at </w:t>
      </w:r>
      <w:r w:rsidR="00A57119">
        <w:rPr>
          <w:sz w:val="24"/>
          <w:szCs w:val="24"/>
        </w:rPr>
        <w:t xml:space="preserve">locations </w:t>
      </w:r>
      <w:r w:rsidR="00B94C31" w:rsidRPr="00431E58">
        <w:rPr>
          <w:sz w:val="24"/>
          <w:szCs w:val="24"/>
        </w:rPr>
        <w:t xml:space="preserve">where the GQ </w:t>
      </w:r>
      <w:r w:rsidR="00C62847">
        <w:rPr>
          <w:sz w:val="24"/>
          <w:szCs w:val="24"/>
        </w:rPr>
        <w:t>administrator</w:t>
      </w:r>
      <w:r w:rsidR="002F1074">
        <w:rPr>
          <w:sz w:val="24"/>
          <w:szCs w:val="24"/>
        </w:rPr>
        <w:t xml:space="preserve"> </w:t>
      </w:r>
      <w:r w:rsidR="00B94C31">
        <w:rPr>
          <w:sz w:val="24"/>
          <w:szCs w:val="24"/>
        </w:rPr>
        <w:t>selected</w:t>
      </w:r>
      <w:r w:rsidR="00B94C31" w:rsidRPr="00431E58">
        <w:rPr>
          <w:sz w:val="24"/>
          <w:szCs w:val="24"/>
        </w:rPr>
        <w:t xml:space="preserve"> in-person interviews as their preferred method of enumeration. </w:t>
      </w:r>
    </w:p>
    <w:p w14:paraId="35B1DA0F" w14:textId="77777777" w:rsidR="005C321A" w:rsidRPr="005C321A" w:rsidRDefault="005C321A" w:rsidP="005C321A">
      <w:pPr>
        <w:pStyle w:val="ListParagraph"/>
        <w:rPr>
          <w:sz w:val="24"/>
          <w:szCs w:val="24"/>
        </w:rPr>
      </w:pPr>
    </w:p>
    <w:p w14:paraId="33977E39" w14:textId="1AB96A7B" w:rsidR="005C321A" w:rsidRDefault="00785E17" w:rsidP="005C321A">
      <w:pPr>
        <w:pStyle w:val="ListParagraph"/>
        <w:numPr>
          <w:ilvl w:val="0"/>
          <w:numId w:val="42"/>
        </w:numPr>
        <w:rPr>
          <w:sz w:val="24"/>
          <w:szCs w:val="24"/>
        </w:rPr>
      </w:pPr>
      <w:r>
        <w:rPr>
          <w:b/>
          <w:sz w:val="24"/>
          <w:szCs w:val="24"/>
        </w:rPr>
        <w:t>Drop off/Pick up of Questionnaire</w:t>
      </w:r>
      <w:r w:rsidR="0003618E" w:rsidRPr="0003618E">
        <w:rPr>
          <w:b/>
          <w:sz w:val="24"/>
          <w:szCs w:val="24"/>
        </w:rPr>
        <w:t>:</w:t>
      </w:r>
      <w:r w:rsidR="0003618E">
        <w:rPr>
          <w:sz w:val="24"/>
          <w:szCs w:val="24"/>
        </w:rPr>
        <w:t xml:space="preserve">  </w:t>
      </w:r>
      <w:r w:rsidR="00E86004">
        <w:rPr>
          <w:sz w:val="24"/>
          <w:szCs w:val="24"/>
        </w:rPr>
        <w:t>Enumerators</w:t>
      </w:r>
      <w:r w:rsidR="005C321A" w:rsidRPr="00431E58">
        <w:rPr>
          <w:sz w:val="24"/>
          <w:szCs w:val="24"/>
        </w:rPr>
        <w:t xml:space="preserve"> </w:t>
      </w:r>
      <w:r w:rsidR="005C321A">
        <w:rPr>
          <w:sz w:val="24"/>
          <w:szCs w:val="24"/>
        </w:rPr>
        <w:t>drop off the</w:t>
      </w:r>
      <w:r w:rsidR="005C321A" w:rsidRPr="00431E58">
        <w:rPr>
          <w:sz w:val="24"/>
          <w:szCs w:val="24"/>
        </w:rPr>
        <w:t xml:space="preserve"> paper ICQ</w:t>
      </w:r>
      <w:r w:rsidR="005C321A">
        <w:rPr>
          <w:sz w:val="24"/>
          <w:szCs w:val="24"/>
        </w:rPr>
        <w:t>s</w:t>
      </w:r>
      <w:r w:rsidR="005C321A" w:rsidRPr="00431E58">
        <w:rPr>
          <w:sz w:val="24"/>
          <w:szCs w:val="24"/>
        </w:rPr>
        <w:t xml:space="preserve"> at </w:t>
      </w:r>
      <w:r w:rsidR="005C321A">
        <w:rPr>
          <w:sz w:val="24"/>
          <w:szCs w:val="24"/>
        </w:rPr>
        <w:t xml:space="preserve">locations </w:t>
      </w:r>
      <w:r w:rsidR="005C321A" w:rsidRPr="00431E58">
        <w:rPr>
          <w:sz w:val="24"/>
          <w:szCs w:val="24"/>
        </w:rPr>
        <w:t xml:space="preserve">where the GQ </w:t>
      </w:r>
      <w:r w:rsidR="00C62847">
        <w:rPr>
          <w:sz w:val="24"/>
          <w:szCs w:val="24"/>
        </w:rPr>
        <w:t>administrator</w:t>
      </w:r>
      <w:r w:rsidR="002F1074">
        <w:rPr>
          <w:sz w:val="24"/>
          <w:szCs w:val="24"/>
        </w:rPr>
        <w:t xml:space="preserve"> </w:t>
      </w:r>
      <w:r w:rsidR="005C321A">
        <w:rPr>
          <w:sz w:val="24"/>
          <w:szCs w:val="24"/>
        </w:rPr>
        <w:t>selected</w:t>
      </w:r>
      <w:r w:rsidR="005C321A" w:rsidRPr="00431E58">
        <w:rPr>
          <w:sz w:val="24"/>
          <w:szCs w:val="24"/>
        </w:rPr>
        <w:t xml:space="preserve"> </w:t>
      </w:r>
      <w:r>
        <w:rPr>
          <w:sz w:val="24"/>
          <w:szCs w:val="24"/>
        </w:rPr>
        <w:t>drop off/p</w:t>
      </w:r>
      <w:r w:rsidRPr="00D20332">
        <w:rPr>
          <w:sz w:val="24"/>
          <w:szCs w:val="24"/>
        </w:rPr>
        <w:t xml:space="preserve">ick up </w:t>
      </w:r>
      <w:r>
        <w:rPr>
          <w:sz w:val="24"/>
          <w:szCs w:val="24"/>
        </w:rPr>
        <w:t>of questionnaire</w:t>
      </w:r>
      <w:r w:rsidRPr="00431E58">
        <w:rPr>
          <w:sz w:val="24"/>
          <w:szCs w:val="24"/>
        </w:rPr>
        <w:t xml:space="preserve"> </w:t>
      </w:r>
      <w:r w:rsidR="005C321A" w:rsidRPr="00431E58">
        <w:rPr>
          <w:sz w:val="24"/>
          <w:szCs w:val="24"/>
        </w:rPr>
        <w:t>as their p</w:t>
      </w:r>
      <w:r w:rsidR="005C321A">
        <w:rPr>
          <w:sz w:val="24"/>
          <w:szCs w:val="24"/>
        </w:rPr>
        <w:t xml:space="preserve">referred method of enumeration. </w:t>
      </w:r>
      <w:r w:rsidR="00E86004">
        <w:rPr>
          <w:sz w:val="24"/>
          <w:szCs w:val="24"/>
        </w:rPr>
        <w:t xml:space="preserve">The </w:t>
      </w:r>
      <w:r w:rsidR="00A05D15">
        <w:rPr>
          <w:sz w:val="24"/>
          <w:szCs w:val="24"/>
        </w:rPr>
        <w:t>enumerator</w:t>
      </w:r>
      <w:r w:rsidR="00084B40">
        <w:rPr>
          <w:sz w:val="24"/>
          <w:szCs w:val="24"/>
        </w:rPr>
        <w:t xml:space="preserve"> or CFS</w:t>
      </w:r>
      <w:r w:rsidR="00F03D79">
        <w:rPr>
          <w:sz w:val="24"/>
          <w:szCs w:val="24"/>
        </w:rPr>
        <w:t xml:space="preserve"> </w:t>
      </w:r>
      <w:r w:rsidR="005C321A">
        <w:rPr>
          <w:sz w:val="24"/>
          <w:szCs w:val="24"/>
        </w:rPr>
        <w:t>pick</w:t>
      </w:r>
      <w:r w:rsidR="00F03116">
        <w:rPr>
          <w:sz w:val="24"/>
          <w:szCs w:val="24"/>
        </w:rPr>
        <w:t>s</w:t>
      </w:r>
      <w:r w:rsidR="005C321A">
        <w:rPr>
          <w:sz w:val="24"/>
          <w:szCs w:val="24"/>
        </w:rPr>
        <w:t xml:space="preserve"> up the </w:t>
      </w:r>
      <w:r w:rsidR="00E86004">
        <w:rPr>
          <w:sz w:val="24"/>
          <w:szCs w:val="24"/>
        </w:rPr>
        <w:t>completed forms at an agreed upon time.</w:t>
      </w:r>
    </w:p>
    <w:p w14:paraId="4FC86EF7" w14:textId="77777777" w:rsidR="00E86004" w:rsidRPr="00E86004" w:rsidRDefault="00E86004" w:rsidP="00E86004">
      <w:pPr>
        <w:pStyle w:val="ListParagraph"/>
        <w:rPr>
          <w:sz w:val="24"/>
          <w:szCs w:val="24"/>
        </w:rPr>
      </w:pPr>
    </w:p>
    <w:p w14:paraId="7C372E93" w14:textId="38BB5078" w:rsidR="00E86004" w:rsidRPr="00E86004" w:rsidRDefault="0003618E" w:rsidP="00E86004">
      <w:pPr>
        <w:pStyle w:val="ListParagraph"/>
        <w:numPr>
          <w:ilvl w:val="0"/>
          <w:numId w:val="42"/>
        </w:numPr>
        <w:rPr>
          <w:sz w:val="24"/>
          <w:szCs w:val="24"/>
        </w:rPr>
      </w:pPr>
      <w:r w:rsidRPr="0003618E">
        <w:rPr>
          <w:b/>
          <w:sz w:val="24"/>
          <w:szCs w:val="24"/>
        </w:rPr>
        <w:t>Facility Self-Enumeration:</w:t>
      </w:r>
      <w:r>
        <w:rPr>
          <w:sz w:val="24"/>
          <w:szCs w:val="24"/>
        </w:rPr>
        <w:t xml:space="preserve">  </w:t>
      </w:r>
      <w:r w:rsidR="00F03116">
        <w:rPr>
          <w:sz w:val="24"/>
          <w:szCs w:val="24"/>
        </w:rPr>
        <w:t>CFSs</w:t>
      </w:r>
      <w:r w:rsidR="00E86004" w:rsidRPr="00431E58">
        <w:rPr>
          <w:sz w:val="24"/>
          <w:szCs w:val="24"/>
        </w:rPr>
        <w:t xml:space="preserve"> </w:t>
      </w:r>
      <w:r w:rsidR="00E86004">
        <w:rPr>
          <w:sz w:val="24"/>
          <w:szCs w:val="24"/>
        </w:rPr>
        <w:t xml:space="preserve">swear in and train the GQ </w:t>
      </w:r>
      <w:r w:rsidR="00C62847">
        <w:rPr>
          <w:sz w:val="24"/>
          <w:szCs w:val="24"/>
        </w:rPr>
        <w:t>administrator</w:t>
      </w:r>
      <w:r w:rsidR="002F1074">
        <w:rPr>
          <w:sz w:val="24"/>
          <w:szCs w:val="24"/>
        </w:rPr>
        <w:t xml:space="preserve"> </w:t>
      </w:r>
      <w:r w:rsidR="00E86004" w:rsidRPr="00431E58">
        <w:rPr>
          <w:sz w:val="24"/>
          <w:szCs w:val="24"/>
        </w:rPr>
        <w:t xml:space="preserve">at </w:t>
      </w:r>
      <w:r w:rsidR="00E86004">
        <w:rPr>
          <w:sz w:val="24"/>
          <w:szCs w:val="24"/>
        </w:rPr>
        <w:t xml:space="preserve">locations </w:t>
      </w:r>
      <w:r w:rsidR="00E86004" w:rsidRPr="00431E58">
        <w:rPr>
          <w:sz w:val="24"/>
          <w:szCs w:val="24"/>
        </w:rPr>
        <w:t xml:space="preserve">where the GQ </w:t>
      </w:r>
      <w:r w:rsidR="00C62847">
        <w:rPr>
          <w:sz w:val="24"/>
          <w:szCs w:val="24"/>
        </w:rPr>
        <w:t>administrator</w:t>
      </w:r>
      <w:r w:rsidR="002F1074">
        <w:rPr>
          <w:sz w:val="24"/>
          <w:szCs w:val="24"/>
        </w:rPr>
        <w:t xml:space="preserve"> </w:t>
      </w:r>
      <w:r w:rsidR="00E86004">
        <w:rPr>
          <w:sz w:val="24"/>
          <w:szCs w:val="24"/>
        </w:rPr>
        <w:t>select</w:t>
      </w:r>
      <w:r w:rsidR="00021824">
        <w:rPr>
          <w:sz w:val="24"/>
          <w:szCs w:val="24"/>
        </w:rPr>
        <w:t>ed</w:t>
      </w:r>
      <w:r w:rsidR="00E86004" w:rsidRPr="00431E58">
        <w:rPr>
          <w:sz w:val="24"/>
          <w:szCs w:val="24"/>
        </w:rPr>
        <w:t xml:space="preserve"> </w:t>
      </w:r>
      <w:r w:rsidR="00E86004">
        <w:rPr>
          <w:sz w:val="24"/>
          <w:szCs w:val="24"/>
        </w:rPr>
        <w:t xml:space="preserve">facility </w:t>
      </w:r>
      <w:r w:rsidR="001D4904">
        <w:rPr>
          <w:sz w:val="24"/>
          <w:szCs w:val="24"/>
        </w:rPr>
        <w:t>self-enumeration</w:t>
      </w:r>
      <w:r w:rsidR="00E86004" w:rsidRPr="00431E58">
        <w:rPr>
          <w:sz w:val="24"/>
          <w:szCs w:val="24"/>
        </w:rPr>
        <w:t xml:space="preserve"> interviews as their preferred method of enumeration.</w:t>
      </w:r>
      <w:r w:rsidR="00E86004" w:rsidRPr="00E86004">
        <w:rPr>
          <w:sz w:val="24"/>
          <w:szCs w:val="24"/>
        </w:rPr>
        <w:t xml:space="preserve"> </w:t>
      </w:r>
      <w:r w:rsidR="00E86004">
        <w:rPr>
          <w:sz w:val="24"/>
          <w:szCs w:val="24"/>
        </w:rPr>
        <w:t xml:space="preserve">The </w:t>
      </w:r>
      <w:r w:rsidR="00F03D79">
        <w:rPr>
          <w:sz w:val="24"/>
          <w:szCs w:val="24"/>
        </w:rPr>
        <w:t xml:space="preserve">enumerator or </w:t>
      </w:r>
      <w:r w:rsidR="00F03116">
        <w:rPr>
          <w:sz w:val="24"/>
          <w:szCs w:val="24"/>
        </w:rPr>
        <w:t xml:space="preserve">CFS </w:t>
      </w:r>
      <w:r w:rsidR="00E86004">
        <w:rPr>
          <w:sz w:val="24"/>
          <w:szCs w:val="24"/>
        </w:rPr>
        <w:t>pick</w:t>
      </w:r>
      <w:r w:rsidR="00F03116">
        <w:rPr>
          <w:sz w:val="24"/>
          <w:szCs w:val="24"/>
        </w:rPr>
        <w:t>s</w:t>
      </w:r>
      <w:r w:rsidR="00E86004">
        <w:rPr>
          <w:sz w:val="24"/>
          <w:szCs w:val="24"/>
        </w:rPr>
        <w:t xml:space="preserve"> up the completed forms at an agreed upon time.</w:t>
      </w:r>
      <w:r w:rsidR="00E86004" w:rsidRPr="00E86004">
        <w:rPr>
          <w:sz w:val="24"/>
          <w:szCs w:val="24"/>
        </w:rPr>
        <w:t xml:space="preserve"> </w:t>
      </w:r>
    </w:p>
    <w:p w14:paraId="77B56489" w14:textId="77777777" w:rsidR="00B94C31" w:rsidRPr="00431E58" w:rsidRDefault="00B94C31" w:rsidP="00B94C31">
      <w:pPr>
        <w:pStyle w:val="ListParagraph"/>
        <w:rPr>
          <w:sz w:val="24"/>
          <w:szCs w:val="24"/>
        </w:rPr>
      </w:pPr>
    </w:p>
    <w:p w14:paraId="3E840975" w14:textId="77777777" w:rsidR="00FC49AA" w:rsidRDefault="0003618E" w:rsidP="00FC49AA">
      <w:pPr>
        <w:pStyle w:val="ListParagraph"/>
        <w:numPr>
          <w:ilvl w:val="0"/>
          <w:numId w:val="42"/>
        </w:numPr>
        <w:rPr>
          <w:sz w:val="24"/>
          <w:szCs w:val="24"/>
        </w:rPr>
      </w:pPr>
      <w:r w:rsidRPr="0003618E">
        <w:rPr>
          <w:b/>
          <w:sz w:val="24"/>
          <w:szCs w:val="24"/>
        </w:rPr>
        <w:t>Paper-Response Data Collection</w:t>
      </w:r>
      <w:r w:rsidRPr="00027DDE">
        <w:rPr>
          <w:b/>
          <w:sz w:val="24"/>
          <w:szCs w:val="24"/>
        </w:rPr>
        <w:t>:</w:t>
      </w:r>
      <w:r>
        <w:rPr>
          <w:sz w:val="24"/>
          <w:szCs w:val="24"/>
        </w:rPr>
        <w:t xml:space="preserve">  </w:t>
      </w:r>
      <w:r w:rsidR="00B94C31" w:rsidRPr="00C843D4">
        <w:rPr>
          <w:sz w:val="24"/>
          <w:szCs w:val="24"/>
        </w:rPr>
        <w:t xml:space="preserve">For those </w:t>
      </w:r>
      <w:r w:rsidR="005C321A">
        <w:rPr>
          <w:sz w:val="24"/>
          <w:szCs w:val="24"/>
        </w:rPr>
        <w:t>locations</w:t>
      </w:r>
      <w:r w:rsidR="00B94C31" w:rsidRPr="00C843D4">
        <w:rPr>
          <w:sz w:val="24"/>
          <w:szCs w:val="24"/>
        </w:rPr>
        <w:t xml:space="preserve"> that select</w:t>
      </w:r>
      <w:r w:rsidR="00021824">
        <w:rPr>
          <w:sz w:val="24"/>
          <w:szCs w:val="24"/>
        </w:rPr>
        <w:t>ed</w:t>
      </w:r>
      <w:r w:rsidR="00B94C31" w:rsidRPr="00C843D4">
        <w:rPr>
          <w:sz w:val="24"/>
          <w:szCs w:val="24"/>
        </w:rPr>
        <w:t xml:space="preserve"> paper</w:t>
      </w:r>
      <w:r w:rsidR="00192FD9">
        <w:rPr>
          <w:sz w:val="24"/>
          <w:szCs w:val="24"/>
        </w:rPr>
        <w:t xml:space="preserve">-response </w:t>
      </w:r>
      <w:r w:rsidR="00B94C31" w:rsidRPr="00C843D4">
        <w:rPr>
          <w:sz w:val="24"/>
          <w:szCs w:val="24"/>
        </w:rPr>
        <w:t>data collection, the enumerator meet</w:t>
      </w:r>
      <w:r w:rsidR="00F03116">
        <w:rPr>
          <w:sz w:val="24"/>
          <w:szCs w:val="24"/>
        </w:rPr>
        <w:t>s</w:t>
      </w:r>
      <w:r w:rsidR="00B94C31" w:rsidRPr="00C843D4">
        <w:rPr>
          <w:sz w:val="24"/>
          <w:szCs w:val="24"/>
        </w:rPr>
        <w:t xml:space="preserve"> with the GQ </w:t>
      </w:r>
      <w:r w:rsidR="00C62847">
        <w:rPr>
          <w:sz w:val="24"/>
          <w:szCs w:val="24"/>
        </w:rPr>
        <w:t>administrator</w:t>
      </w:r>
      <w:r w:rsidR="001F11C6">
        <w:rPr>
          <w:sz w:val="24"/>
          <w:szCs w:val="24"/>
        </w:rPr>
        <w:t xml:space="preserve"> </w:t>
      </w:r>
      <w:r w:rsidR="00B94C31" w:rsidRPr="00C843D4">
        <w:rPr>
          <w:sz w:val="24"/>
          <w:szCs w:val="24"/>
        </w:rPr>
        <w:t xml:space="preserve">to pick up the paper </w:t>
      </w:r>
      <w:r w:rsidR="00DE01A5">
        <w:rPr>
          <w:sz w:val="24"/>
          <w:szCs w:val="24"/>
        </w:rPr>
        <w:t>record</w:t>
      </w:r>
      <w:r w:rsidR="00B94C31" w:rsidRPr="00C843D4">
        <w:rPr>
          <w:sz w:val="24"/>
          <w:szCs w:val="24"/>
        </w:rPr>
        <w:t xml:space="preserve"> for review </w:t>
      </w:r>
      <w:r w:rsidR="00B94C31" w:rsidRPr="00321ED5">
        <w:rPr>
          <w:sz w:val="24"/>
          <w:szCs w:val="24"/>
        </w:rPr>
        <w:t>and</w:t>
      </w:r>
      <w:r w:rsidR="00B94C31" w:rsidRPr="00C843D4">
        <w:rPr>
          <w:sz w:val="24"/>
          <w:szCs w:val="24"/>
        </w:rPr>
        <w:t xml:space="preserve"> processing. </w:t>
      </w:r>
    </w:p>
    <w:p w14:paraId="5370FD48" w14:textId="77777777" w:rsidR="00FC49AA" w:rsidRPr="00FC49AA" w:rsidRDefault="00FC49AA" w:rsidP="00FC49AA">
      <w:pPr>
        <w:pStyle w:val="ListParagraph"/>
        <w:rPr>
          <w:sz w:val="24"/>
          <w:szCs w:val="24"/>
        </w:rPr>
      </w:pPr>
    </w:p>
    <w:p w14:paraId="766BA627" w14:textId="09D90609" w:rsidR="00B94C31" w:rsidRPr="004D4626" w:rsidRDefault="00B94C31" w:rsidP="00FC49AA">
      <w:pPr>
        <w:pStyle w:val="ListParagraph"/>
        <w:numPr>
          <w:ilvl w:val="0"/>
          <w:numId w:val="42"/>
        </w:numPr>
        <w:rPr>
          <w:sz w:val="24"/>
          <w:szCs w:val="24"/>
        </w:rPr>
      </w:pPr>
      <w:r w:rsidRPr="00FC49AA">
        <w:rPr>
          <w:sz w:val="24"/>
          <w:szCs w:val="24"/>
        </w:rPr>
        <w:t>Enumerators</w:t>
      </w:r>
      <w:r w:rsidR="005F622F" w:rsidRPr="00FC49AA">
        <w:rPr>
          <w:sz w:val="24"/>
          <w:szCs w:val="24"/>
        </w:rPr>
        <w:t xml:space="preserve"> </w:t>
      </w:r>
      <w:r w:rsidR="00C16D7A" w:rsidRPr="00FC49AA">
        <w:rPr>
          <w:sz w:val="24"/>
          <w:szCs w:val="24"/>
        </w:rPr>
        <w:t>review the ICQ</w:t>
      </w:r>
      <w:r w:rsidR="004C0137" w:rsidRPr="00FC49AA">
        <w:rPr>
          <w:sz w:val="24"/>
          <w:szCs w:val="24"/>
        </w:rPr>
        <w:t>s</w:t>
      </w:r>
      <w:r w:rsidR="0080371C" w:rsidRPr="00FC49AA">
        <w:rPr>
          <w:sz w:val="24"/>
          <w:szCs w:val="24"/>
        </w:rPr>
        <w:t xml:space="preserve"> on site</w:t>
      </w:r>
      <w:r w:rsidR="000014E4" w:rsidRPr="00FC49AA">
        <w:rPr>
          <w:sz w:val="24"/>
          <w:szCs w:val="24"/>
        </w:rPr>
        <w:t xml:space="preserve"> for completeness</w:t>
      </w:r>
      <w:r w:rsidR="0080371C" w:rsidRPr="00FC49AA">
        <w:rPr>
          <w:sz w:val="24"/>
          <w:szCs w:val="24"/>
        </w:rPr>
        <w:t xml:space="preserve"> to make sure all required fields are filled in </w:t>
      </w:r>
      <w:r w:rsidR="005F622F" w:rsidRPr="00FC49AA">
        <w:rPr>
          <w:sz w:val="24"/>
          <w:szCs w:val="24"/>
        </w:rPr>
        <w:t xml:space="preserve">and work with the GQ </w:t>
      </w:r>
      <w:r w:rsidR="00C62847" w:rsidRPr="00FC49AA">
        <w:rPr>
          <w:sz w:val="24"/>
          <w:szCs w:val="24"/>
        </w:rPr>
        <w:t>administrator</w:t>
      </w:r>
      <w:r w:rsidR="001F11C6" w:rsidRPr="00FC49AA">
        <w:rPr>
          <w:sz w:val="24"/>
          <w:szCs w:val="24"/>
        </w:rPr>
        <w:t xml:space="preserve"> </w:t>
      </w:r>
      <w:r w:rsidR="005F622F" w:rsidRPr="00FC49AA">
        <w:rPr>
          <w:sz w:val="24"/>
          <w:szCs w:val="24"/>
        </w:rPr>
        <w:t xml:space="preserve">to resolve any </w:t>
      </w:r>
      <w:r w:rsidR="005F622F" w:rsidRPr="004D4626">
        <w:rPr>
          <w:sz w:val="24"/>
          <w:szCs w:val="24"/>
        </w:rPr>
        <w:t>discrepancies before</w:t>
      </w:r>
      <w:r w:rsidRPr="004D4626">
        <w:rPr>
          <w:sz w:val="24"/>
          <w:szCs w:val="24"/>
        </w:rPr>
        <w:t xml:space="preserve"> turn</w:t>
      </w:r>
      <w:r w:rsidR="005F622F" w:rsidRPr="004D4626">
        <w:rPr>
          <w:sz w:val="24"/>
          <w:szCs w:val="24"/>
        </w:rPr>
        <w:t>ing</w:t>
      </w:r>
      <w:r w:rsidRPr="004D4626">
        <w:rPr>
          <w:sz w:val="24"/>
          <w:szCs w:val="24"/>
        </w:rPr>
        <w:t xml:space="preserve"> in the ICQs, paper listings, and </w:t>
      </w:r>
      <w:r w:rsidR="00995507" w:rsidRPr="004D4626">
        <w:rPr>
          <w:sz w:val="24"/>
          <w:szCs w:val="24"/>
        </w:rPr>
        <w:t>Enumeration Record</w:t>
      </w:r>
      <w:r w:rsidRPr="004D4626">
        <w:rPr>
          <w:sz w:val="24"/>
          <w:szCs w:val="24"/>
        </w:rPr>
        <w:t>s to the CFS.</w:t>
      </w:r>
      <w:r w:rsidR="0012174D" w:rsidRPr="004D4626">
        <w:rPr>
          <w:sz w:val="24"/>
          <w:szCs w:val="24"/>
        </w:rPr>
        <w:t xml:space="preserve"> If the required fields </w:t>
      </w:r>
      <w:r w:rsidR="0058669F" w:rsidRPr="004D4626">
        <w:rPr>
          <w:sz w:val="24"/>
          <w:szCs w:val="24"/>
        </w:rPr>
        <w:t xml:space="preserve">still </w:t>
      </w:r>
      <w:r w:rsidR="003F285B" w:rsidRPr="004D4626">
        <w:rPr>
          <w:sz w:val="24"/>
          <w:szCs w:val="24"/>
        </w:rPr>
        <w:t>can</w:t>
      </w:r>
      <w:r w:rsidR="003F285B">
        <w:rPr>
          <w:sz w:val="24"/>
          <w:szCs w:val="24"/>
        </w:rPr>
        <w:t>n</w:t>
      </w:r>
      <w:r w:rsidR="003F285B" w:rsidRPr="004D4626">
        <w:rPr>
          <w:sz w:val="24"/>
          <w:szCs w:val="24"/>
        </w:rPr>
        <w:t>ot</w:t>
      </w:r>
      <w:r w:rsidR="0012174D" w:rsidRPr="004D4626">
        <w:rPr>
          <w:sz w:val="24"/>
          <w:szCs w:val="24"/>
        </w:rPr>
        <w:t xml:space="preserve"> be filled in, the enumerator makes note of this issue and passes all information along to the CFS.</w:t>
      </w:r>
    </w:p>
    <w:p w14:paraId="1AD217FD" w14:textId="77777777" w:rsidR="00B94C31" w:rsidRPr="004D4626" w:rsidRDefault="00B94C31" w:rsidP="00B94C31">
      <w:pPr>
        <w:pStyle w:val="ListParagraph"/>
        <w:rPr>
          <w:sz w:val="24"/>
          <w:szCs w:val="24"/>
        </w:rPr>
      </w:pPr>
    </w:p>
    <w:p w14:paraId="08EEF518" w14:textId="35DF63A3" w:rsidR="00B94C31" w:rsidRPr="004D4626" w:rsidRDefault="00B94C31" w:rsidP="00B94C31">
      <w:pPr>
        <w:pStyle w:val="ListParagraph"/>
        <w:numPr>
          <w:ilvl w:val="0"/>
          <w:numId w:val="42"/>
        </w:numPr>
        <w:rPr>
          <w:sz w:val="24"/>
          <w:szCs w:val="24"/>
        </w:rPr>
      </w:pPr>
      <w:r w:rsidRPr="004D4626">
        <w:rPr>
          <w:sz w:val="24"/>
          <w:szCs w:val="24"/>
        </w:rPr>
        <w:t>The CFS</w:t>
      </w:r>
      <w:r w:rsidR="004B7682" w:rsidRPr="004D4626">
        <w:rPr>
          <w:sz w:val="24"/>
          <w:szCs w:val="24"/>
        </w:rPr>
        <w:t xml:space="preserve"> conducts an additional</w:t>
      </w:r>
      <w:r w:rsidRPr="004D4626">
        <w:rPr>
          <w:sz w:val="24"/>
          <w:szCs w:val="24"/>
        </w:rPr>
        <w:t xml:space="preserve"> </w:t>
      </w:r>
      <w:r w:rsidR="00246078" w:rsidRPr="004D4626">
        <w:rPr>
          <w:sz w:val="24"/>
          <w:szCs w:val="24"/>
        </w:rPr>
        <w:t>review</w:t>
      </w:r>
      <w:r w:rsidR="004B7682" w:rsidRPr="004D4626">
        <w:rPr>
          <w:sz w:val="24"/>
          <w:szCs w:val="24"/>
        </w:rPr>
        <w:t xml:space="preserve"> of the enumeration materials</w:t>
      </w:r>
      <w:r w:rsidR="00246078" w:rsidRPr="004D4626">
        <w:rPr>
          <w:sz w:val="24"/>
          <w:szCs w:val="24"/>
        </w:rPr>
        <w:t xml:space="preserve"> and </w:t>
      </w:r>
      <w:r w:rsidRPr="004D4626">
        <w:rPr>
          <w:sz w:val="24"/>
          <w:szCs w:val="24"/>
        </w:rPr>
        <w:t>deliver</w:t>
      </w:r>
      <w:r w:rsidR="00246078" w:rsidRPr="004D4626">
        <w:rPr>
          <w:sz w:val="24"/>
          <w:szCs w:val="24"/>
        </w:rPr>
        <w:t>s</w:t>
      </w:r>
      <w:r w:rsidRPr="004D4626">
        <w:rPr>
          <w:sz w:val="24"/>
          <w:szCs w:val="24"/>
        </w:rPr>
        <w:t xml:space="preserve"> the ICQs, paper listings, and </w:t>
      </w:r>
      <w:r w:rsidR="00995507" w:rsidRPr="004D4626">
        <w:rPr>
          <w:sz w:val="24"/>
          <w:szCs w:val="24"/>
        </w:rPr>
        <w:t>Enumeration Record</w:t>
      </w:r>
      <w:r w:rsidRPr="004D4626">
        <w:rPr>
          <w:sz w:val="24"/>
          <w:szCs w:val="24"/>
        </w:rPr>
        <w:t>s to the ACO.</w:t>
      </w:r>
      <w:r w:rsidR="00A21FDB" w:rsidRPr="004D4626">
        <w:rPr>
          <w:sz w:val="24"/>
          <w:szCs w:val="24"/>
        </w:rPr>
        <w:t xml:space="preserve"> The CFS works with the enumerator to resolve any discrepancies.</w:t>
      </w:r>
      <w:r w:rsidR="0012174D" w:rsidRPr="004D4626">
        <w:rPr>
          <w:sz w:val="24"/>
          <w:szCs w:val="24"/>
        </w:rPr>
        <w:t xml:space="preserve"> If the CFS and enumerator are not able to resolve any remaining issues, the information will still be passed on to the ACO.</w:t>
      </w:r>
    </w:p>
    <w:p w14:paraId="523D4554" w14:textId="77777777" w:rsidR="00B94C31" w:rsidRPr="003130D0" w:rsidRDefault="00B94C31" w:rsidP="00B94C31">
      <w:pPr>
        <w:pStyle w:val="ListParagraph"/>
        <w:rPr>
          <w:sz w:val="24"/>
          <w:szCs w:val="24"/>
        </w:rPr>
      </w:pPr>
    </w:p>
    <w:p w14:paraId="1399766B" w14:textId="698A931D" w:rsidR="00B94C31" w:rsidRPr="004B4DA0" w:rsidRDefault="00B94C31" w:rsidP="004B4DA0">
      <w:pPr>
        <w:pStyle w:val="ListParagraph"/>
        <w:numPr>
          <w:ilvl w:val="0"/>
          <w:numId w:val="42"/>
        </w:numPr>
        <w:rPr>
          <w:sz w:val="24"/>
          <w:szCs w:val="24"/>
        </w:rPr>
      </w:pPr>
      <w:r w:rsidRPr="003130D0">
        <w:rPr>
          <w:sz w:val="24"/>
          <w:szCs w:val="24"/>
        </w:rPr>
        <w:t>ACO clerks</w:t>
      </w:r>
      <w:r w:rsidR="0080371C" w:rsidRPr="0080371C">
        <w:rPr>
          <w:sz w:val="24"/>
          <w:szCs w:val="24"/>
        </w:rPr>
        <w:t xml:space="preserve"> </w:t>
      </w:r>
      <w:r w:rsidR="0080371C" w:rsidRPr="004B4DA0">
        <w:rPr>
          <w:sz w:val="24"/>
          <w:szCs w:val="24"/>
        </w:rPr>
        <w:t xml:space="preserve">review these </w:t>
      </w:r>
      <w:r w:rsidR="0080371C" w:rsidRPr="003130D0">
        <w:rPr>
          <w:sz w:val="24"/>
          <w:szCs w:val="24"/>
        </w:rPr>
        <w:t>ICQs, paper listings</w:t>
      </w:r>
      <w:r w:rsidR="0080371C">
        <w:rPr>
          <w:sz w:val="24"/>
          <w:szCs w:val="24"/>
        </w:rPr>
        <w:t>,</w:t>
      </w:r>
      <w:r w:rsidR="0080371C" w:rsidRPr="003130D0">
        <w:rPr>
          <w:sz w:val="24"/>
          <w:szCs w:val="24"/>
        </w:rPr>
        <w:t xml:space="preserve"> and </w:t>
      </w:r>
      <w:r w:rsidR="0080371C">
        <w:rPr>
          <w:sz w:val="24"/>
          <w:szCs w:val="24"/>
        </w:rPr>
        <w:t>Enumeration Record</w:t>
      </w:r>
      <w:r w:rsidR="0080371C" w:rsidRPr="003130D0">
        <w:rPr>
          <w:sz w:val="24"/>
          <w:szCs w:val="24"/>
        </w:rPr>
        <w:t>s</w:t>
      </w:r>
      <w:r w:rsidR="0080371C" w:rsidRPr="004B4DA0">
        <w:rPr>
          <w:sz w:val="24"/>
          <w:szCs w:val="24"/>
        </w:rPr>
        <w:t xml:space="preserve"> for completeness and accuracy before checking them in.</w:t>
      </w:r>
      <w:r w:rsidRPr="003130D0">
        <w:rPr>
          <w:sz w:val="24"/>
          <w:szCs w:val="24"/>
        </w:rPr>
        <w:t xml:space="preserve"> </w:t>
      </w:r>
      <w:r w:rsidR="003726FD">
        <w:rPr>
          <w:sz w:val="24"/>
          <w:szCs w:val="24"/>
        </w:rPr>
        <w:t xml:space="preserve">The clerks </w:t>
      </w:r>
      <w:r w:rsidR="0092272F">
        <w:rPr>
          <w:sz w:val="24"/>
          <w:szCs w:val="24"/>
        </w:rPr>
        <w:t>also</w:t>
      </w:r>
      <w:r w:rsidR="003726FD">
        <w:rPr>
          <w:sz w:val="24"/>
          <w:szCs w:val="24"/>
        </w:rPr>
        <w:t xml:space="preserve"> link the ICQ (respondent) to the </w:t>
      </w:r>
      <w:r w:rsidR="00995507">
        <w:rPr>
          <w:sz w:val="24"/>
          <w:szCs w:val="24"/>
        </w:rPr>
        <w:t>Enumeration Record</w:t>
      </w:r>
      <w:r w:rsidR="003726FD">
        <w:rPr>
          <w:sz w:val="24"/>
          <w:szCs w:val="24"/>
        </w:rPr>
        <w:t xml:space="preserve"> (GQ).</w:t>
      </w:r>
      <w:r w:rsidR="004B4DA0">
        <w:rPr>
          <w:sz w:val="24"/>
          <w:szCs w:val="24"/>
        </w:rPr>
        <w:t xml:space="preserve"> </w:t>
      </w:r>
      <w:r w:rsidRPr="004B4DA0">
        <w:rPr>
          <w:sz w:val="24"/>
          <w:szCs w:val="24"/>
        </w:rPr>
        <w:t xml:space="preserve">Following the instructions on the Group Quarters Quality Control Office Review Checklist, clerks must </w:t>
      </w:r>
      <w:r w:rsidR="006732F3">
        <w:rPr>
          <w:sz w:val="24"/>
          <w:szCs w:val="24"/>
        </w:rPr>
        <w:t>conduct the following checks</w:t>
      </w:r>
      <w:r w:rsidRPr="004B4DA0">
        <w:rPr>
          <w:sz w:val="24"/>
          <w:szCs w:val="24"/>
        </w:rPr>
        <w:t>:</w:t>
      </w:r>
    </w:p>
    <w:p w14:paraId="0160A49E" w14:textId="77777777" w:rsidR="00B94C31" w:rsidRPr="003130D0" w:rsidRDefault="00B94C31" w:rsidP="00B94C31">
      <w:pPr>
        <w:pStyle w:val="ListParagraph"/>
        <w:rPr>
          <w:sz w:val="24"/>
          <w:szCs w:val="24"/>
        </w:rPr>
      </w:pPr>
    </w:p>
    <w:p w14:paraId="7397E849" w14:textId="77777777" w:rsidR="00B94C31" w:rsidRDefault="00B94C31" w:rsidP="00B94C31">
      <w:pPr>
        <w:pStyle w:val="ListParagraph"/>
        <w:numPr>
          <w:ilvl w:val="1"/>
          <w:numId w:val="42"/>
        </w:numPr>
        <w:rPr>
          <w:sz w:val="24"/>
          <w:szCs w:val="24"/>
        </w:rPr>
      </w:pPr>
      <w:r w:rsidRPr="005F2830">
        <w:rPr>
          <w:sz w:val="24"/>
          <w:szCs w:val="24"/>
        </w:rPr>
        <w:t xml:space="preserve">All ICQs have the GQ Control Number label affixed or written on the back of the form. </w:t>
      </w:r>
    </w:p>
    <w:p w14:paraId="25B71CC7" w14:textId="77777777" w:rsidR="00B94C31" w:rsidRPr="005F2830" w:rsidRDefault="00B94C31" w:rsidP="00B94C31">
      <w:pPr>
        <w:pStyle w:val="ListParagraph"/>
        <w:rPr>
          <w:sz w:val="24"/>
          <w:szCs w:val="24"/>
        </w:rPr>
      </w:pPr>
    </w:p>
    <w:p w14:paraId="7CD7BEA7" w14:textId="77777777" w:rsidR="00B94C31" w:rsidRPr="005F2830" w:rsidRDefault="00B94C31" w:rsidP="00B94C31">
      <w:pPr>
        <w:pStyle w:val="ListParagraph"/>
        <w:numPr>
          <w:ilvl w:val="1"/>
          <w:numId w:val="42"/>
        </w:numPr>
        <w:rPr>
          <w:sz w:val="24"/>
          <w:szCs w:val="24"/>
        </w:rPr>
      </w:pPr>
      <w:r w:rsidRPr="005F2830">
        <w:rPr>
          <w:sz w:val="24"/>
          <w:szCs w:val="24"/>
        </w:rPr>
        <w:t>The number of ICQs received for the GQ matches the number written on the Enumeration Record.</w:t>
      </w:r>
    </w:p>
    <w:p w14:paraId="7BBA0DFE" w14:textId="77777777" w:rsidR="00B94C31" w:rsidRPr="005F2830" w:rsidRDefault="00B94C31" w:rsidP="00B94C31">
      <w:pPr>
        <w:pStyle w:val="ListParagraph"/>
        <w:rPr>
          <w:sz w:val="24"/>
          <w:szCs w:val="24"/>
        </w:rPr>
      </w:pPr>
    </w:p>
    <w:p w14:paraId="2BB7B6E5" w14:textId="3EFE00EB" w:rsidR="00B94C31" w:rsidRPr="005F2830" w:rsidRDefault="00B94C31" w:rsidP="00B94C31">
      <w:pPr>
        <w:pStyle w:val="ListParagraph"/>
        <w:numPr>
          <w:ilvl w:val="1"/>
          <w:numId w:val="42"/>
        </w:numPr>
        <w:rPr>
          <w:sz w:val="24"/>
          <w:szCs w:val="24"/>
        </w:rPr>
      </w:pPr>
      <w:r w:rsidRPr="005F2830">
        <w:rPr>
          <w:sz w:val="24"/>
          <w:szCs w:val="24"/>
        </w:rPr>
        <w:t xml:space="preserve">The date the enumeration was completed or the ICQs were picked up </w:t>
      </w:r>
      <w:r w:rsidR="006732F3">
        <w:rPr>
          <w:sz w:val="24"/>
          <w:szCs w:val="24"/>
        </w:rPr>
        <w:t>appears</w:t>
      </w:r>
      <w:r w:rsidRPr="005F2830">
        <w:rPr>
          <w:sz w:val="24"/>
          <w:szCs w:val="24"/>
        </w:rPr>
        <w:t xml:space="preserve"> on the Enumeration Record. </w:t>
      </w:r>
    </w:p>
    <w:p w14:paraId="41F03F24" w14:textId="77777777" w:rsidR="00B94C31" w:rsidRPr="005F2830" w:rsidRDefault="00B94C31" w:rsidP="003726FD">
      <w:pPr>
        <w:pStyle w:val="ListParagraph"/>
        <w:rPr>
          <w:sz w:val="24"/>
          <w:szCs w:val="24"/>
        </w:rPr>
      </w:pPr>
    </w:p>
    <w:p w14:paraId="38B31AA6" w14:textId="5646DFD6" w:rsidR="00B94C31" w:rsidRPr="005F2830" w:rsidRDefault="00B94C31" w:rsidP="00B94C31">
      <w:pPr>
        <w:pStyle w:val="ListParagraph"/>
        <w:numPr>
          <w:ilvl w:val="1"/>
          <w:numId w:val="42"/>
        </w:numPr>
        <w:rPr>
          <w:sz w:val="24"/>
          <w:szCs w:val="24"/>
        </w:rPr>
      </w:pPr>
      <w:r w:rsidRPr="005F2830">
        <w:rPr>
          <w:sz w:val="24"/>
          <w:szCs w:val="24"/>
        </w:rPr>
        <w:t xml:space="preserve">If the number of ICQs is “0” or the GQ has incomplete ICQs, then there is documentation explaining the reason </w:t>
      </w:r>
      <w:r w:rsidR="007B1C50">
        <w:rPr>
          <w:sz w:val="24"/>
          <w:szCs w:val="24"/>
        </w:rPr>
        <w:t xml:space="preserve">for these occurrences </w:t>
      </w:r>
      <w:r w:rsidRPr="005F2830">
        <w:rPr>
          <w:sz w:val="24"/>
          <w:szCs w:val="24"/>
        </w:rPr>
        <w:t xml:space="preserve">in the </w:t>
      </w:r>
      <w:r w:rsidR="0039310B">
        <w:rPr>
          <w:sz w:val="24"/>
          <w:szCs w:val="24"/>
        </w:rPr>
        <w:t>notes</w:t>
      </w:r>
      <w:r w:rsidRPr="005F2830">
        <w:rPr>
          <w:sz w:val="24"/>
          <w:szCs w:val="24"/>
        </w:rPr>
        <w:t xml:space="preserve"> section of the Enumeration Record. </w:t>
      </w:r>
    </w:p>
    <w:p w14:paraId="4A123296" w14:textId="77777777" w:rsidR="00B94C31" w:rsidRPr="005F2830" w:rsidRDefault="00B94C31" w:rsidP="003726FD">
      <w:pPr>
        <w:pStyle w:val="ListParagraph"/>
        <w:rPr>
          <w:sz w:val="24"/>
          <w:szCs w:val="24"/>
        </w:rPr>
      </w:pPr>
    </w:p>
    <w:p w14:paraId="2FD3599C" w14:textId="3D702957" w:rsidR="004B4DA0" w:rsidRDefault="00B94C31" w:rsidP="004B4DA0">
      <w:pPr>
        <w:pStyle w:val="ListParagraph"/>
        <w:numPr>
          <w:ilvl w:val="1"/>
          <w:numId w:val="42"/>
        </w:numPr>
        <w:rPr>
          <w:sz w:val="24"/>
          <w:szCs w:val="24"/>
        </w:rPr>
      </w:pPr>
      <w:r w:rsidRPr="004B4DA0">
        <w:rPr>
          <w:sz w:val="24"/>
          <w:szCs w:val="24"/>
        </w:rPr>
        <w:t xml:space="preserve">If the number of ICQs is “0” then the appropriate box is marked in the “For Supervisory Use Only” section on the Enumeration Record. </w:t>
      </w:r>
    </w:p>
    <w:p w14:paraId="68B52023" w14:textId="77777777" w:rsidR="00720B8E" w:rsidRPr="00720B8E" w:rsidRDefault="00720B8E" w:rsidP="003726FD">
      <w:pPr>
        <w:pStyle w:val="ListParagraph"/>
        <w:rPr>
          <w:sz w:val="24"/>
          <w:szCs w:val="24"/>
        </w:rPr>
      </w:pPr>
    </w:p>
    <w:p w14:paraId="18CB7F86" w14:textId="01FC07AA" w:rsidR="00720B8E" w:rsidRDefault="00720B8E" w:rsidP="00720B8E">
      <w:pPr>
        <w:pStyle w:val="ListParagraph"/>
        <w:numPr>
          <w:ilvl w:val="1"/>
          <w:numId w:val="42"/>
        </w:numPr>
        <w:rPr>
          <w:sz w:val="24"/>
          <w:szCs w:val="24"/>
        </w:rPr>
      </w:pPr>
      <w:r w:rsidRPr="00720B8E">
        <w:rPr>
          <w:sz w:val="24"/>
          <w:szCs w:val="24"/>
        </w:rPr>
        <w:t xml:space="preserve">The </w:t>
      </w:r>
      <w:r w:rsidR="00904778">
        <w:rPr>
          <w:sz w:val="24"/>
          <w:szCs w:val="24"/>
        </w:rPr>
        <w:t>p</w:t>
      </w:r>
      <w:r w:rsidRPr="00720B8E">
        <w:rPr>
          <w:sz w:val="24"/>
          <w:szCs w:val="24"/>
        </w:rPr>
        <w:t>aper</w:t>
      </w:r>
      <w:r w:rsidR="00CC4393">
        <w:rPr>
          <w:sz w:val="24"/>
          <w:szCs w:val="24"/>
        </w:rPr>
        <w:t xml:space="preserve">-response </w:t>
      </w:r>
      <w:r w:rsidR="00904778">
        <w:rPr>
          <w:sz w:val="24"/>
          <w:szCs w:val="24"/>
        </w:rPr>
        <w:t>d</w:t>
      </w:r>
      <w:r w:rsidRPr="00720B8E">
        <w:rPr>
          <w:sz w:val="24"/>
          <w:szCs w:val="24"/>
        </w:rPr>
        <w:t xml:space="preserve">ata </w:t>
      </w:r>
      <w:r w:rsidR="00904778">
        <w:rPr>
          <w:sz w:val="24"/>
          <w:szCs w:val="24"/>
        </w:rPr>
        <w:t>c</w:t>
      </w:r>
      <w:r w:rsidRPr="00720B8E">
        <w:rPr>
          <w:sz w:val="24"/>
          <w:szCs w:val="24"/>
        </w:rPr>
        <w:t xml:space="preserve">ollection </w:t>
      </w:r>
      <w:r w:rsidR="003E5B2E">
        <w:rPr>
          <w:sz w:val="24"/>
          <w:szCs w:val="24"/>
        </w:rPr>
        <w:t>record</w:t>
      </w:r>
      <w:r w:rsidRPr="00720B8E">
        <w:rPr>
          <w:sz w:val="24"/>
          <w:szCs w:val="24"/>
        </w:rPr>
        <w:t xml:space="preserve"> does not contain social security numbers.</w:t>
      </w:r>
    </w:p>
    <w:p w14:paraId="2189F092" w14:textId="77777777" w:rsidR="00720B8E" w:rsidRPr="00720B8E" w:rsidRDefault="00720B8E" w:rsidP="003726FD">
      <w:pPr>
        <w:pStyle w:val="ListParagraph"/>
        <w:rPr>
          <w:sz w:val="24"/>
          <w:szCs w:val="24"/>
        </w:rPr>
      </w:pPr>
    </w:p>
    <w:p w14:paraId="7F3EB9B4" w14:textId="7A8ABB52" w:rsidR="00720B8E" w:rsidRPr="00720B8E" w:rsidRDefault="00720B8E" w:rsidP="00720B8E">
      <w:pPr>
        <w:pStyle w:val="ListParagraph"/>
        <w:numPr>
          <w:ilvl w:val="1"/>
          <w:numId w:val="42"/>
        </w:numPr>
        <w:rPr>
          <w:sz w:val="24"/>
          <w:szCs w:val="24"/>
        </w:rPr>
      </w:pPr>
      <w:r w:rsidRPr="00720B8E">
        <w:rPr>
          <w:sz w:val="24"/>
          <w:szCs w:val="24"/>
        </w:rPr>
        <w:t xml:space="preserve">If there is more than one GQ on a </w:t>
      </w:r>
      <w:r w:rsidR="00904778">
        <w:rPr>
          <w:sz w:val="24"/>
          <w:szCs w:val="24"/>
        </w:rPr>
        <w:t>p</w:t>
      </w:r>
      <w:r w:rsidRPr="00720B8E">
        <w:rPr>
          <w:sz w:val="24"/>
          <w:szCs w:val="24"/>
        </w:rPr>
        <w:t>aper</w:t>
      </w:r>
      <w:r w:rsidR="00CC4393">
        <w:rPr>
          <w:sz w:val="24"/>
          <w:szCs w:val="24"/>
        </w:rPr>
        <w:t xml:space="preserve">-response </w:t>
      </w:r>
      <w:r w:rsidR="00904778">
        <w:rPr>
          <w:sz w:val="24"/>
          <w:szCs w:val="24"/>
        </w:rPr>
        <w:t>d</w:t>
      </w:r>
      <w:r w:rsidRPr="00720B8E">
        <w:rPr>
          <w:sz w:val="24"/>
          <w:szCs w:val="24"/>
        </w:rPr>
        <w:t xml:space="preserve">ata </w:t>
      </w:r>
      <w:r w:rsidR="00904778">
        <w:rPr>
          <w:sz w:val="24"/>
          <w:szCs w:val="24"/>
        </w:rPr>
        <w:t>c</w:t>
      </w:r>
      <w:r w:rsidRPr="00720B8E">
        <w:rPr>
          <w:sz w:val="24"/>
          <w:szCs w:val="24"/>
        </w:rPr>
        <w:t xml:space="preserve">ollection </w:t>
      </w:r>
      <w:r w:rsidR="00252A8C">
        <w:rPr>
          <w:sz w:val="24"/>
          <w:szCs w:val="24"/>
        </w:rPr>
        <w:t>record</w:t>
      </w:r>
      <w:r w:rsidRPr="00720B8E">
        <w:rPr>
          <w:sz w:val="24"/>
          <w:szCs w:val="24"/>
        </w:rPr>
        <w:t>:</w:t>
      </w:r>
    </w:p>
    <w:p w14:paraId="12EEB890" w14:textId="666B4A3E" w:rsidR="00720B8E" w:rsidRDefault="00720B8E" w:rsidP="00D168E5">
      <w:pPr>
        <w:pStyle w:val="ListParagraph"/>
        <w:keepNext/>
        <w:numPr>
          <w:ilvl w:val="2"/>
          <w:numId w:val="42"/>
        </w:numPr>
        <w:ind w:left="2174" w:hanging="187"/>
        <w:rPr>
          <w:sz w:val="24"/>
          <w:szCs w:val="24"/>
        </w:rPr>
      </w:pPr>
      <w:r w:rsidRPr="00720B8E">
        <w:rPr>
          <w:sz w:val="24"/>
          <w:szCs w:val="24"/>
        </w:rPr>
        <w:t>There is a visual distinction between the different GQs.</w:t>
      </w:r>
    </w:p>
    <w:p w14:paraId="3D0C1CFE" w14:textId="19FD8B30" w:rsidR="00720B8E" w:rsidRDefault="00720B8E" w:rsidP="00720B8E">
      <w:pPr>
        <w:pStyle w:val="ListParagraph"/>
        <w:numPr>
          <w:ilvl w:val="2"/>
          <w:numId w:val="42"/>
        </w:numPr>
        <w:rPr>
          <w:sz w:val="24"/>
          <w:szCs w:val="24"/>
        </w:rPr>
      </w:pPr>
      <w:r w:rsidRPr="00720B8E">
        <w:rPr>
          <w:sz w:val="24"/>
          <w:szCs w:val="24"/>
        </w:rPr>
        <w:t xml:space="preserve">The </w:t>
      </w:r>
      <w:r w:rsidR="00246078">
        <w:rPr>
          <w:sz w:val="24"/>
          <w:szCs w:val="24"/>
        </w:rPr>
        <w:t xml:space="preserve">corresponding </w:t>
      </w:r>
      <w:r w:rsidRPr="00720B8E">
        <w:rPr>
          <w:sz w:val="24"/>
          <w:szCs w:val="24"/>
        </w:rPr>
        <w:t xml:space="preserve">GQ name and GQ Control Number are written on </w:t>
      </w:r>
      <w:r w:rsidR="00246078">
        <w:rPr>
          <w:sz w:val="24"/>
          <w:szCs w:val="24"/>
        </w:rPr>
        <w:t xml:space="preserve">each </w:t>
      </w:r>
      <w:r w:rsidRPr="00720B8E">
        <w:rPr>
          <w:sz w:val="24"/>
          <w:szCs w:val="24"/>
        </w:rPr>
        <w:t>page</w:t>
      </w:r>
      <w:r w:rsidR="00246078">
        <w:rPr>
          <w:sz w:val="24"/>
          <w:szCs w:val="24"/>
        </w:rPr>
        <w:t xml:space="preserve"> of the list</w:t>
      </w:r>
      <w:r w:rsidRPr="00720B8E">
        <w:rPr>
          <w:sz w:val="24"/>
          <w:szCs w:val="24"/>
        </w:rPr>
        <w:t xml:space="preserve">. </w:t>
      </w:r>
    </w:p>
    <w:p w14:paraId="2ED165F0" w14:textId="77777777" w:rsidR="00586D1A" w:rsidRDefault="00586D1A" w:rsidP="00586D1A">
      <w:pPr>
        <w:pStyle w:val="ListParagraph"/>
        <w:ind w:left="2160"/>
        <w:rPr>
          <w:sz w:val="24"/>
          <w:szCs w:val="24"/>
        </w:rPr>
      </w:pPr>
    </w:p>
    <w:p w14:paraId="24683D66" w14:textId="2E990506" w:rsidR="0012174D" w:rsidRPr="004D4626" w:rsidRDefault="0012174D" w:rsidP="00586D1A">
      <w:pPr>
        <w:pStyle w:val="ListParagraph"/>
        <w:numPr>
          <w:ilvl w:val="0"/>
          <w:numId w:val="42"/>
        </w:numPr>
        <w:rPr>
          <w:sz w:val="24"/>
          <w:szCs w:val="24"/>
        </w:rPr>
      </w:pPr>
      <w:r w:rsidRPr="004D4626">
        <w:rPr>
          <w:sz w:val="24"/>
          <w:szCs w:val="24"/>
        </w:rPr>
        <w:t xml:space="preserve">If the clerks find any errors, </w:t>
      </w:r>
      <w:r w:rsidR="00AE776A">
        <w:rPr>
          <w:sz w:val="24"/>
          <w:szCs w:val="24"/>
        </w:rPr>
        <w:t>they are</w:t>
      </w:r>
      <w:r w:rsidRPr="004D4626">
        <w:rPr>
          <w:sz w:val="24"/>
          <w:szCs w:val="24"/>
        </w:rPr>
        <w:t xml:space="preserve"> marked on the Enumeration Record. Any forms requiring repair are given back to the CFS for correction. </w:t>
      </w:r>
    </w:p>
    <w:p w14:paraId="1CF31986" w14:textId="4F4777B5" w:rsidR="00B94C31" w:rsidRPr="004D4626" w:rsidRDefault="00B94C31" w:rsidP="004B4DA0">
      <w:pPr>
        <w:rPr>
          <w:sz w:val="24"/>
          <w:szCs w:val="24"/>
        </w:rPr>
      </w:pPr>
    </w:p>
    <w:p w14:paraId="3526F1C3" w14:textId="0A715263" w:rsidR="00B94C31" w:rsidRDefault="00B94C31" w:rsidP="00B94C31">
      <w:pPr>
        <w:pStyle w:val="ListParagraph"/>
        <w:numPr>
          <w:ilvl w:val="0"/>
          <w:numId w:val="42"/>
        </w:numPr>
        <w:rPr>
          <w:sz w:val="24"/>
          <w:szCs w:val="24"/>
        </w:rPr>
      </w:pPr>
      <w:r w:rsidRPr="00BB2519">
        <w:rPr>
          <w:sz w:val="24"/>
          <w:szCs w:val="24"/>
        </w:rPr>
        <w:t>The ACO ship</w:t>
      </w:r>
      <w:r w:rsidR="00CF7F31">
        <w:rPr>
          <w:sz w:val="24"/>
          <w:szCs w:val="24"/>
        </w:rPr>
        <w:t>s</w:t>
      </w:r>
      <w:r w:rsidRPr="00BB2519">
        <w:rPr>
          <w:sz w:val="24"/>
          <w:szCs w:val="24"/>
        </w:rPr>
        <w:t xml:space="preserve"> the </w:t>
      </w:r>
      <w:r>
        <w:rPr>
          <w:sz w:val="24"/>
          <w:szCs w:val="24"/>
        </w:rPr>
        <w:t xml:space="preserve">corrected </w:t>
      </w:r>
      <w:r w:rsidRPr="00BB2519">
        <w:rPr>
          <w:sz w:val="24"/>
          <w:szCs w:val="24"/>
        </w:rPr>
        <w:t xml:space="preserve">ICQs </w:t>
      </w:r>
      <w:r w:rsidR="00CF7F31">
        <w:rPr>
          <w:sz w:val="24"/>
          <w:szCs w:val="24"/>
        </w:rPr>
        <w:t xml:space="preserve">and </w:t>
      </w:r>
      <w:r w:rsidRPr="00BB2519">
        <w:rPr>
          <w:sz w:val="24"/>
          <w:szCs w:val="24"/>
        </w:rPr>
        <w:t>paper listings to the</w:t>
      </w:r>
      <w:r w:rsidR="00BF09D0">
        <w:rPr>
          <w:sz w:val="24"/>
          <w:szCs w:val="24"/>
        </w:rPr>
        <w:t xml:space="preserve"> </w:t>
      </w:r>
      <w:r w:rsidRPr="00BB2519">
        <w:rPr>
          <w:sz w:val="24"/>
          <w:szCs w:val="24"/>
        </w:rPr>
        <w:t>NPC for data capture and processing.</w:t>
      </w:r>
    </w:p>
    <w:p w14:paraId="20C6B93A" w14:textId="6A6EA2F2" w:rsidR="0020263F" w:rsidRDefault="0020263F" w:rsidP="0020263F">
      <w:pPr>
        <w:rPr>
          <w:sz w:val="24"/>
          <w:szCs w:val="24"/>
        </w:rPr>
      </w:pPr>
    </w:p>
    <w:p w14:paraId="73C994A4" w14:textId="22D03092" w:rsidR="0020263F" w:rsidRDefault="003E5B2E" w:rsidP="00F71357">
      <w:pPr>
        <w:pStyle w:val="ListParagraph"/>
        <w:numPr>
          <w:ilvl w:val="0"/>
          <w:numId w:val="42"/>
        </w:numPr>
        <w:rPr>
          <w:sz w:val="24"/>
          <w:szCs w:val="24"/>
        </w:rPr>
      </w:pPr>
      <w:r w:rsidRPr="003E5B2E">
        <w:rPr>
          <w:b/>
          <w:sz w:val="24"/>
          <w:szCs w:val="24"/>
        </w:rPr>
        <w:t>eResponse:</w:t>
      </w:r>
      <w:r>
        <w:rPr>
          <w:sz w:val="24"/>
          <w:szCs w:val="24"/>
        </w:rPr>
        <w:t xml:space="preserve">  </w:t>
      </w:r>
      <w:r w:rsidR="0020263F">
        <w:rPr>
          <w:sz w:val="24"/>
          <w:szCs w:val="24"/>
        </w:rPr>
        <w:t>For locations that select</w:t>
      </w:r>
      <w:r w:rsidR="009267E9">
        <w:rPr>
          <w:sz w:val="24"/>
          <w:szCs w:val="24"/>
        </w:rPr>
        <w:t>ed</w:t>
      </w:r>
      <w:r w:rsidR="0020263F">
        <w:rPr>
          <w:sz w:val="24"/>
          <w:szCs w:val="24"/>
        </w:rPr>
        <w:t xml:space="preserve"> eResponse, NPC </w:t>
      </w:r>
      <w:r w:rsidR="0020263F" w:rsidRPr="0071264B">
        <w:rPr>
          <w:sz w:val="24"/>
          <w:szCs w:val="24"/>
        </w:rPr>
        <w:t>send</w:t>
      </w:r>
      <w:r w:rsidR="0020263F">
        <w:rPr>
          <w:sz w:val="24"/>
          <w:szCs w:val="24"/>
        </w:rPr>
        <w:t>s</w:t>
      </w:r>
      <w:r w:rsidR="00B35E56">
        <w:rPr>
          <w:sz w:val="24"/>
          <w:szCs w:val="24"/>
        </w:rPr>
        <w:t xml:space="preserve"> GQ </w:t>
      </w:r>
      <w:r w:rsidR="00C62847">
        <w:rPr>
          <w:sz w:val="24"/>
          <w:szCs w:val="24"/>
        </w:rPr>
        <w:t>a</w:t>
      </w:r>
      <w:r w:rsidR="006D0980">
        <w:rPr>
          <w:sz w:val="24"/>
          <w:szCs w:val="24"/>
        </w:rPr>
        <w:t>dministrator</w:t>
      </w:r>
      <w:r w:rsidR="00C62847" w:rsidRPr="0071264B">
        <w:rPr>
          <w:sz w:val="24"/>
          <w:szCs w:val="24"/>
        </w:rPr>
        <w:t>s</w:t>
      </w:r>
      <w:r w:rsidR="0020263F" w:rsidRPr="0071264B">
        <w:rPr>
          <w:sz w:val="24"/>
          <w:szCs w:val="24"/>
        </w:rPr>
        <w:t xml:space="preserve"> </w:t>
      </w:r>
      <w:r w:rsidR="00D65D00" w:rsidRPr="0071264B">
        <w:rPr>
          <w:sz w:val="24"/>
          <w:szCs w:val="24"/>
        </w:rPr>
        <w:t>letter</w:t>
      </w:r>
      <w:r w:rsidR="00D65D00">
        <w:rPr>
          <w:sz w:val="24"/>
          <w:szCs w:val="24"/>
        </w:rPr>
        <w:t>s that</w:t>
      </w:r>
      <w:r w:rsidR="0020263F">
        <w:rPr>
          <w:sz w:val="24"/>
          <w:szCs w:val="24"/>
        </w:rPr>
        <w:t xml:space="preserve"> provide login credentials (e.g</w:t>
      </w:r>
      <w:r w:rsidR="0020263F" w:rsidRPr="0071264B">
        <w:rPr>
          <w:sz w:val="24"/>
          <w:szCs w:val="24"/>
        </w:rPr>
        <w:t xml:space="preserve">., a unique </w:t>
      </w:r>
      <w:r w:rsidR="002F6CD8">
        <w:rPr>
          <w:sz w:val="24"/>
          <w:szCs w:val="24"/>
        </w:rPr>
        <w:t>User</w:t>
      </w:r>
      <w:r w:rsidR="0020263F">
        <w:rPr>
          <w:sz w:val="24"/>
          <w:szCs w:val="24"/>
        </w:rPr>
        <w:t xml:space="preserve"> ID</w:t>
      </w:r>
      <w:r w:rsidR="0020263F" w:rsidRPr="0071264B">
        <w:rPr>
          <w:sz w:val="24"/>
          <w:szCs w:val="24"/>
        </w:rPr>
        <w:t>) to access the eResponse portal</w:t>
      </w:r>
      <w:r>
        <w:rPr>
          <w:sz w:val="24"/>
          <w:szCs w:val="24"/>
        </w:rPr>
        <w:t xml:space="preserve"> in the Centurion Enterprise System</w:t>
      </w:r>
      <w:r w:rsidR="0020263F" w:rsidRPr="0071264B">
        <w:rPr>
          <w:sz w:val="24"/>
          <w:szCs w:val="24"/>
        </w:rPr>
        <w:t>.</w:t>
      </w:r>
      <w:r w:rsidR="0020263F">
        <w:rPr>
          <w:sz w:val="24"/>
          <w:szCs w:val="24"/>
        </w:rPr>
        <w:t xml:space="preserve"> </w:t>
      </w:r>
    </w:p>
    <w:p w14:paraId="0969C5D1" w14:textId="77777777" w:rsidR="0020263F" w:rsidRPr="0020263F" w:rsidRDefault="0020263F" w:rsidP="0020263F">
      <w:pPr>
        <w:pStyle w:val="ListParagraph"/>
        <w:rPr>
          <w:sz w:val="24"/>
          <w:szCs w:val="24"/>
        </w:rPr>
      </w:pPr>
    </w:p>
    <w:p w14:paraId="40F2949A" w14:textId="10D06DAD" w:rsidR="00F71357" w:rsidRPr="003726FD" w:rsidRDefault="0020263F" w:rsidP="0020263F">
      <w:pPr>
        <w:pStyle w:val="ListParagraph"/>
        <w:numPr>
          <w:ilvl w:val="1"/>
          <w:numId w:val="42"/>
        </w:numPr>
        <w:rPr>
          <w:sz w:val="24"/>
          <w:szCs w:val="24"/>
        </w:rPr>
      </w:pPr>
      <w:r w:rsidRPr="00D10164">
        <w:rPr>
          <w:sz w:val="24"/>
          <w:szCs w:val="24"/>
        </w:rPr>
        <w:t>Administrators provide eResponse data by</w:t>
      </w:r>
      <w:r>
        <w:rPr>
          <w:sz w:val="24"/>
          <w:szCs w:val="24"/>
        </w:rPr>
        <w:t xml:space="preserve"> entering or copying and pasting their information into the </w:t>
      </w:r>
      <w:r w:rsidR="009F08F2">
        <w:rPr>
          <w:sz w:val="24"/>
          <w:szCs w:val="24"/>
        </w:rPr>
        <w:t xml:space="preserve">Census Bureau’s provided </w:t>
      </w:r>
      <w:r>
        <w:rPr>
          <w:sz w:val="24"/>
          <w:szCs w:val="24"/>
        </w:rPr>
        <w:t xml:space="preserve">template and uploading </w:t>
      </w:r>
      <w:r w:rsidR="00C64F56">
        <w:rPr>
          <w:sz w:val="24"/>
          <w:szCs w:val="24"/>
        </w:rPr>
        <w:t xml:space="preserve">the data </w:t>
      </w:r>
      <w:r w:rsidR="009F08F2">
        <w:rPr>
          <w:sz w:val="24"/>
          <w:szCs w:val="24"/>
        </w:rPr>
        <w:t xml:space="preserve">to </w:t>
      </w:r>
      <w:r>
        <w:rPr>
          <w:sz w:val="24"/>
          <w:szCs w:val="24"/>
        </w:rPr>
        <w:t xml:space="preserve">the </w:t>
      </w:r>
      <w:r w:rsidR="009F08F2">
        <w:rPr>
          <w:sz w:val="24"/>
          <w:szCs w:val="24"/>
        </w:rPr>
        <w:t>eResponse portal</w:t>
      </w:r>
      <w:r w:rsidRPr="00D10164">
        <w:rPr>
          <w:sz w:val="24"/>
          <w:szCs w:val="24"/>
        </w:rPr>
        <w:t>.</w:t>
      </w:r>
      <w:r w:rsidRPr="00744FB6">
        <w:t xml:space="preserve"> </w:t>
      </w:r>
    </w:p>
    <w:p w14:paraId="6DD0B232" w14:textId="77777777" w:rsidR="003726FD" w:rsidRPr="00F71357" w:rsidRDefault="003726FD" w:rsidP="003726FD">
      <w:pPr>
        <w:pStyle w:val="ListParagraph"/>
        <w:rPr>
          <w:sz w:val="24"/>
          <w:szCs w:val="24"/>
        </w:rPr>
      </w:pPr>
    </w:p>
    <w:p w14:paraId="5E25F2A2" w14:textId="343EF364" w:rsidR="00F71357" w:rsidRPr="003726FD" w:rsidRDefault="00F71357" w:rsidP="0020263F">
      <w:pPr>
        <w:pStyle w:val="ListParagraph"/>
        <w:numPr>
          <w:ilvl w:val="1"/>
          <w:numId w:val="42"/>
        </w:numPr>
        <w:rPr>
          <w:sz w:val="24"/>
          <w:szCs w:val="24"/>
        </w:rPr>
      </w:pPr>
      <w:r>
        <w:rPr>
          <w:sz w:val="24"/>
          <w:szCs w:val="24"/>
        </w:rPr>
        <w:t>Administrators</w:t>
      </w:r>
      <w:r w:rsidR="0020263F" w:rsidRPr="00744FB6">
        <w:rPr>
          <w:sz w:val="24"/>
          <w:szCs w:val="24"/>
        </w:rPr>
        <w:t xml:space="preserve"> receive notification that their data </w:t>
      </w:r>
      <w:r w:rsidR="00263B84">
        <w:rPr>
          <w:sz w:val="24"/>
          <w:szCs w:val="24"/>
        </w:rPr>
        <w:t>are</w:t>
      </w:r>
      <w:r w:rsidR="0020263F" w:rsidRPr="00744FB6">
        <w:rPr>
          <w:sz w:val="24"/>
          <w:szCs w:val="24"/>
        </w:rPr>
        <w:t xml:space="preserve"> received.</w:t>
      </w:r>
      <w:r w:rsidR="0020263F" w:rsidRPr="00744FB6">
        <w:t xml:space="preserve"> </w:t>
      </w:r>
    </w:p>
    <w:p w14:paraId="1146B8CE" w14:textId="5736986C" w:rsidR="003726FD" w:rsidRPr="003726FD" w:rsidRDefault="003726FD" w:rsidP="003726FD">
      <w:pPr>
        <w:rPr>
          <w:sz w:val="24"/>
          <w:szCs w:val="24"/>
        </w:rPr>
      </w:pPr>
    </w:p>
    <w:p w14:paraId="5DAB6C9A" w14:textId="113BDBB5" w:rsidR="003726FD" w:rsidRPr="00866EFC" w:rsidRDefault="003726FD" w:rsidP="0020263F">
      <w:pPr>
        <w:pStyle w:val="ListParagraph"/>
        <w:numPr>
          <w:ilvl w:val="1"/>
          <w:numId w:val="42"/>
        </w:numPr>
        <w:rPr>
          <w:sz w:val="24"/>
          <w:szCs w:val="24"/>
        </w:rPr>
      </w:pPr>
      <w:r w:rsidRPr="00866EFC">
        <w:rPr>
          <w:sz w:val="24"/>
          <w:szCs w:val="24"/>
        </w:rPr>
        <w:t>Minimum verification of the eResponse data is conducted</w:t>
      </w:r>
      <w:r w:rsidR="0023408F">
        <w:rPr>
          <w:sz w:val="24"/>
          <w:szCs w:val="24"/>
        </w:rPr>
        <w:t xml:space="preserve"> to </w:t>
      </w:r>
      <w:r w:rsidR="00C64F56">
        <w:rPr>
          <w:sz w:val="24"/>
          <w:szCs w:val="24"/>
        </w:rPr>
        <w:t>ensure</w:t>
      </w:r>
      <w:r w:rsidR="0023408F">
        <w:rPr>
          <w:sz w:val="24"/>
          <w:szCs w:val="24"/>
        </w:rPr>
        <w:t xml:space="preserve"> </w:t>
      </w:r>
      <w:r w:rsidR="00C64F56">
        <w:rPr>
          <w:sz w:val="24"/>
          <w:szCs w:val="24"/>
        </w:rPr>
        <w:t xml:space="preserve">that </w:t>
      </w:r>
      <w:r w:rsidR="0023408F">
        <w:rPr>
          <w:sz w:val="24"/>
          <w:szCs w:val="24"/>
        </w:rPr>
        <w:t>all required fields are filled in</w:t>
      </w:r>
      <w:r w:rsidRPr="00866EFC">
        <w:rPr>
          <w:sz w:val="24"/>
          <w:szCs w:val="24"/>
        </w:rPr>
        <w:t xml:space="preserve">; quality control </w:t>
      </w:r>
      <w:r w:rsidR="00C64F56">
        <w:rPr>
          <w:sz w:val="24"/>
          <w:szCs w:val="24"/>
        </w:rPr>
        <w:t xml:space="preserve">procedures </w:t>
      </w:r>
      <w:r w:rsidRPr="00866EFC">
        <w:rPr>
          <w:sz w:val="24"/>
          <w:szCs w:val="24"/>
        </w:rPr>
        <w:t xml:space="preserve">include data validation within the </w:t>
      </w:r>
      <w:r w:rsidR="00D57D65" w:rsidRPr="005A2546">
        <w:rPr>
          <w:sz w:val="24"/>
          <w:szCs w:val="24"/>
        </w:rPr>
        <w:t>Centurion Enterprise System</w:t>
      </w:r>
      <w:r w:rsidR="00866EFC">
        <w:rPr>
          <w:sz w:val="24"/>
          <w:szCs w:val="24"/>
        </w:rPr>
        <w:t>.</w:t>
      </w:r>
    </w:p>
    <w:p w14:paraId="67C37471" w14:textId="77777777" w:rsidR="003726FD" w:rsidRPr="003726FD" w:rsidRDefault="003726FD" w:rsidP="003726FD">
      <w:pPr>
        <w:pStyle w:val="ListParagraph"/>
        <w:rPr>
          <w:sz w:val="24"/>
          <w:szCs w:val="24"/>
        </w:rPr>
      </w:pPr>
    </w:p>
    <w:p w14:paraId="26732954" w14:textId="1AC6ADB1" w:rsidR="0020263F" w:rsidRPr="00377BC9" w:rsidRDefault="001633EA" w:rsidP="0020263F">
      <w:pPr>
        <w:pStyle w:val="ListParagraph"/>
        <w:numPr>
          <w:ilvl w:val="1"/>
          <w:numId w:val="42"/>
        </w:numPr>
        <w:rPr>
          <w:sz w:val="24"/>
          <w:szCs w:val="24"/>
        </w:rPr>
      </w:pPr>
      <w:r>
        <w:rPr>
          <w:sz w:val="24"/>
          <w:szCs w:val="24"/>
        </w:rPr>
        <w:t>I</w:t>
      </w:r>
      <w:r w:rsidR="0020263F" w:rsidRPr="00744FB6">
        <w:rPr>
          <w:sz w:val="24"/>
          <w:szCs w:val="24"/>
        </w:rPr>
        <w:t>f there are missing records or errors in the data received</w:t>
      </w:r>
      <w:r>
        <w:rPr>
          <w:sz w:val="24"/>
          <w:szCs w:val="24"/>
        </w:rPr>
        <w:t>,</w:t>
      </w:r>
      <w:r w:rsidR="0020263F" w:rsidRPr="000E4240">
        <w:t xml:space="preserve"> </w:t>
      </w:r>
      <w:r w:rsidR="00D21BAA" w:rsidRPr="00D21BAA">
        <w:rPr>
          <w:sz w:val="24"/>
          <w:szCs w:val="24"/>
        </w:rPr>
        <w:t xml:space="preserve">GQ administrators </w:t>
      </w:r>
      <w:r w:rsidR="00263B84">
        <w:rPr>
          <w:sz w:val="24"/>
          <w:szCs w:val="24"/>
        </w:rPr>
        <w:t>are</w:t>
      </w:r>
      <w:r w:rsidR="00D21BAA">
        <w:rPr>
          <w:sz w:val="24"/>
          <w:szCs w:val="24"/>
        </w:rPr>
        <w:t xml:space="preserve"> </w:t>
      </w:r>
      <w:r w:rsidR="0020263F">
        <w:rPr>
          <w:sz w:val="24"/>
          <w:szCs w:val="24"/>
        </w:rPr>
        <w:t>provide</w:t>
      </w:r>
      <w:r w:rsidR="00D21BAA">
        <w:rPr>
          <w:sz w:val="24"/>
          <w:szCs w:val="24"/>
        </w:rPr>
        <w:t>d</w:t>
      </w:r>
      <w:r w:rsidR="0020263F" w:rsidRPr="000E4240">
        <w:rPr>
          <w:sz w:val="24"/>
          <w:szCs w:val="24"/>
        </w:rPr>
        <w:t xml:space="preserve"> an opportunity to resolve and </w:t>
      </w:r>
      <w:r w:rsidR="00D65267">
        <w:rPr>
          <w:sz w:val="24"/>
          <w:szCs w:val="24"/>
        </w:rPr>
        <w:t xml:space="preserve">to </w:t>
      </w:r>
      <w:r w:rsidR="0020263F" w:rsidRPr="000E4240">
        <w:rPr>
          <w:sz w:val="24"/>
          <w:szCs w:val="24"/>
        </w:rPr>
        <w:t>resubmit GQ data.</w:t>
      </w:r>
      <w:r w:rsidR="0020263F" w:rsidRPr="001715D3">
        <w:rPr>
          <w:sz w:val="24"/>
          <w:szCs w:val="24"/>
        </w:rPr>
        <w:t xml:space="preserve"> </w:t>
      </w:r>
      <w:r w:rsidR="0020263F" w:rsidRPr="000E4240">
        <w:rPr>
          <w:sz w:val="24"/>
          <w:szCs w:val="24"/>
        </w:rPr>
        <w:t>If the GQ administrator cannot provide the missing data, no further enumeration contact occur</w:t>
      </w:r>
      <w:r w:rsidR="00263B84">
        <w:rPr>
          <w:sz w:val="24"/>
          <w:szCs w:val="24"/>
        </w:rPr>
        <w:t>s</w:t>
      </w:r>
      <w:r w:rsidR="0020263F" w:rsidRPr="000E4240">
        <w:rPr>
          <w:sz w:val="24"/>
          <w:szCs w:val="24"/>
        </w:rPr>
        <w:t xml:space="preserve"> for the 2018 </w:t>
      </w:r>
      <w:r w:rsidR="00D65267">
        <w:rPr>
          <w:sz w:val="24"/>
          <w:szCs w:val="24"/>
        </w:rPr>
        <w:t xml:space="preserve">End-to-End </w:t>
      </w:r>
      <w:r w:rsidR="0020263F">
        <w:rPr>
          <w:sz w:val="24"/>
          <w:szCs w:val="24"/>
        </w:rPr>
        <w:t xml:space="preserve">Census </w:t>
      </w:r>
      <w:r w:rsidR="0020263F" w:rsidRPr="00377BC9">
        <w:rPr>
          <w:sz w:val="24"/>
          <w:szCs w:val="24"/>
        </w:rPr>
        <w:t>Test</w:t>
      </w:r>
      <w:r w:rsidR="005B7A90" w:rsidRPr="00377BC9">
        <w:rPr>
          <w:sz w:val="24"/>
          <w:szCs w:val="24"/>
        </w:rPr>
        <w:t>.</w:t>
      </w:r>
    </w:p>
    <w:p w14:paraId="55622BC1" w14:textId="25719C97" w:rsidR="003726FD" w:rsidRPr="003726FD" w:rsidRDefault="003726FD" w:rsidP="003726FD">
      <w:pPr>
        <w:rPr>
          <w:sz w:val="24"/>
          <w:szCs w:val="24"/>
        </w:rPr>
      </w:pPr>
    </w:p>
    <w:p w14:paraId="316E1713" w14:textId="702F0436" w:rsidR="0020263F" w:rsidRPr="0020263F" w:rsidRDefault="002E34F5" w:rsidP="0020263F">
      <w:pPr>
        <w:pStyle w:val="ListParagraph"/>
        <w:numPr>
          <w:ilvl w:val="1"/>
          <w:numId w:val="42"/>
        </w:numPr>
        <w:rPr>
          <w:sz w:val="24"/>
          <w:szCs w:val="24"/>
        </w:rPr>
      </w:pPr>
      <w:r>
        <w:rPr>
          <w:sz w:val="24"/>
          <w:szCs w:val="24"/>
        </w:rPr>
        <w:t xml:space="preserve">eResponse data are sent from the </w:t>
      </w:r>
      <w:r w:rsidR="00D57D65" w:rsidRPr="005A2546">
        <w:rPr>
          <w:sz w:val="24"/>
          <w:szCs w:val="24"/>
        </w:rPr>
        <w:t xml:space="preserve">Centurion Enterprise System </w:t>
      </w:r>
      <w:r>
        <w:rPr>
          <w:sz w:val="24"/>
          <w:szCs w:val="24"/>
        </w:rPr>
        <w:t>to the Census Data Lake.</w:t>
      </w:r>
    </w:p>
    <w:p w14:paraId="32C8F817" w14:textId="5083EEA8" w:rsidR="00B94C31" w:rsidRDefault="00B94C31" w:rsidP="00BF49C1">
      <w:pPr>
        <w:pStyle w:val="NormalWeb"/>
        <w:spacing w:before="0" w:beforeAutospacing="0" w:after="0" w:afterAutospacing="0" w:line="276" w:lineRule="auto"/>
      </w:pPr>
    </w:p>
    <w:p w14:paraId="70678675" w14:textId="77777777" w:rsidR="0021428C" w:rsidRPr="00B94C31" w:rsidRDefault="0021428C" w:rsidP="00BF49C1">
      <w:pPr>
        <w:pStyle w:val="NormalWeb"/>
        <w:spacing w:before="0" w:beforeAutospacing="0" w:after="0" w:afterAutospacing="0" w:line="276" w:lineRule="auto"/>
      </w:pPr>
    </w:p>
    <w:p w14:paraId="67F774CE" w14:textId="408F80A2" w:rsidR="0044648B" w:rsidRPr="001633EA" w:rsidRDefault="004E0DD7" w:rsidP="00261ED0">
      <w:pPr>
        <w:pStyle w:val="ListParagraph"/>
        <w:keepNext/>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bookmarkStart w:id="5" w:name="_Toc494816410"/>
      <w:bookmarkStart w:id="6" w:name="_Toc514847652"/>
      <w:bookmarkEnd w:id="5"/>
      <w:r w:rsidRPr="001633EA">
        <w:rPr>
          <w:sz w:val="32"/>
          <w:szCs w:val="32"/>
        </w:rPr>
        <w:t>Assumptions</w:t>
      </w:r>
      <w:bookmarkEnd w:id="6"/>
    </w:p>
    <w:p w14:paraId="5C46A2A3" w14:textId="77777777" w:rsidR="0044648B" w:rsidRPr="0044648B" w:rsidRDefault="0044648B" w:rsidP="0044648B">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Cs w:val="32"/>
        </w:rPr>
      </w:pPr>
    </w:p>
    <w:p w14:paraId="56EE51BA" w14:textId="6D0BB662" w:rsidR="00737961" w:rsidRDefault="00847D26" w:rsidP="00737961">
      <w:pPr>
        <w:rPr>
          <w:sz w:val="24"/>
        </w:rPr>
      </w:pPr>
      <w:r w:rsidRPr="00847D26">
        <w:rPr>
          <w:sz w:val="24"/>
        </w:rPr>
        <w:t xml:space="preserve">The following assumptions </w:t>
      </w:r>
      <w:r w:rsidR="00D65267" w:rsidRPr="004D4626">
        <w:rPr>
          <w:sz w:val="24"/>
        </w:rPr>
        <w:t xml:space="preserve">are relevant </w:t>
      </w:r>
      <w:r w:rsidR="0058669F">
        <w:rPr>
          <w:sz w:val="24"/>
        </w:rPr>
        <w:t xml:space="preserve">to our ability to </w:t>
      </w:r>
      <w:r w:rsidR="0058669F" w:rsidRPr="004D4626">
        <w:rPr>
          <w:sz w:val="24"/>
        </w:rPr>
        <w:t xml:space="preserve">answer the questions </w:t>
      </w:r>
      <w:r w:rsidR="0058669F">
        <w:rPr>
          <w:sz w:val="24"/>
        </w:rPr>
        <w:t>in</w:t>
      </w:r>
      <w:r w:rsidR="00D65267" w:rsidRPr="004D4626">
        <w:rPr>
          <w:sz w:val="24"/>
        </w:rPr>
        <w:t xml:space="preserve"> this GQE operational assessment</w:t>
      </w:r>
      <w:r w:rsidRPr="004D4626">
        <w:rPr>
          <w:sz w:val="24"/>
        </w:rPr>
        <w:t>:</w:t>
      </w:r>
    </w:p>
    <w:p w14:paraId="43848B13" w14:textId="77777777" w:rsidR="0044648B" w:rsidRPr="00737961" w:rsidRDefault="0044648B" w:rsidP="00737961">
      <w:pPr>
        <w:rPr>
          <w:sz w:val="24"/>
        </w:rPr>
      </w:pPr>
    </w:p>
    <w:p w14:paraId="6AD3E5A5" w14:textId="4882ED31" w:rsidR="00737961" w:rsidRPr="007D720E" w:rsidRDefault="003F08D2" w:rsidP="007D720E">
      <w:pPr>
        <w:numPr>
          <w:ilvl w:val="0"/>
          <w:numId w:val="40"/>
        </w:numPr>
        <w:autoSpaceDE/>
        <w:autoSpaceDN/>
        <w:adjustRightInd/>
        <w:ind w:left="360"/>
        <w:rPr>
          <w:sz w:val="24"/>
          <w:szCs w:val="24"/>
        </w:rPr>
      </w:pPr>
      <w:r w:rsidRPr="007D720E">
        <w:rPr>
          <w:sz w:val="24"/>
          <w:szCs w:val="24"/>
        </w:rPr>
        <w:t xml:space="preserve">Data collected during </w:t>
      </w:r>
      <w:r w:rsidR="007B1C50">
        <w:rPr>
          <w:sz w:val="24"/>
          <w:szCs w:val="24"/>
        </w:rPr>
        <w:t xml:space="preserve">the </w:t>
      </w:r>
      <w:r w:rsidRPr="007D720E">
        <w:rPr>
          <w:sz w:val="24"/>
          <w:szCs w:val="24"/>
        </w:rPr>
        <w:t xml:space="preserve">GQAC </w:t>
      </w:r>
      <w:r w:rsidR="007B1C50">
        <w:rPr>
          <w:sz w:val="24"/>
          <w:szCs w:val="24"/>
        </w:rPr>
        <w:t xml:space="preserve">operation </w:t>
      </w:r>
      <w:r w:rsidR="00A76A61">
        <w:rPr>
          <w:sz w:val="24"/>
          <w:szCs w:val="24"/>
        </w:rPr>
        <w:t>are</w:t>
      </w:r>
      <w:r w:rsidR="00737961" w:rsidRPr="007D720E">
        <w:rPr>
          <w:sz w:val="24"/>
          <w:szCs w:val="24"/>
        </w:rPr>
        <w:t xml:space="preserve"> available to support </w:t>
      </w:r>
      <w:r w:rsidR="007B1C50">
        <w:rPr>
          <w:sz w:val="24"/>
          <w:szCs w:val="24"/>
        </w:rPr>
        <w:t xml:space="preserve">the </w:t>
      </w:r>
      <w:r w:rsidR="00737961" w:rsidRPr="007D720E">
        <w:rPr>
          <w:sz w:val="24"/>
          <w:szCs w:val="24"/>
        </w:rPr>
        <w:t>GQ</w:t>
      </w:r>
      <w:r w:rsidR="001C7698" w:rsidRPr="007D720E">
        <w:rPr>
          <w:sz w:val="24"/>
          <w:szCs w:val="24"/>
        </w:rPr>
        <w:t>E</w:t>
      </w:r>
      <w:r w:rsidR="007B1C50">
        <w:rPr>
          <w:sz w:val="24"/>
          <w:szCs w:val="24"/>
        </w:rPr>
        <w:t xml:space="preserve"> operation</w:t>
      </w:r>
      <w:r w:rsidR="00737961" w:rsidRPr="007D720E">
        <w:rPr>
          <w:sz w:val="24"/>
          <w:szCs w:val="24"/>
        </w:rPr>
        <w:t>.</w:t>
      </w:r>
    </w:p>
    <w:p w14:paraId="22E81667" w14:textId="6D05A6E2" w:rsidR="00737961" w:rsidRPr="007D720E" w:rsidRDefault="00737961" w:rsidP="00446DB7">
      <w:pPr>
        <w:autoSpaceDE/>
        <w:autoSpaceDN/>
        <w:adjustRightInd/>
        <w:rPr>
          <w:sz w:val="24"/>
          <w:szCs w:val="24"/>
        </w:rPr>
      </w:pPr>
    </w:p>
    <w:p w14:paraId="640D7AC8" w14:textId="59799C31" w:rsidR="00737961" w:rsidRPr="00446DB7" w:rsidRDefault="00737961" w:rsidP="007D720E">
      <w:pPr>
        <w:numPr>
          <w:ilvl w:val="0"/>
          <w:numId w:val="40"/>
        </w:numPr>
        <w:autoSpaceDE/>
        <w:autoSpaceDN/>
        <w:adjustRightInd/>
        <w:ind w:left="360"/>
        <w:rPr>
          <w:sz w:val="24"/>
          <w:szCs w:val="24"/>
        </w:rPr>
      </w:pPr>
      <w:r w:rsidRPr="00446DB7">
        <w:rPr>
          <w:sz w:val="24"/>
          <w:szCs w:val="24"/>
        </w:rPr>
        <w:t>All necessary</w:t>
      </w:r>
      <w:r w:rsidR="00D83648">
        <w:rPr>
          <w:sz w:val="24"/>
          <w:szCs w:val="24"/>
        </w:rPr>
        <w:t xml:space="preserve"> and required systems for GQ o</w:t>
      </w:r>
      <w:r w:rsidRPr="00446DB7">
        <w:rPr>
          <w:sz w:val="24"/>
          <w:szCs w:val="24"/>
        </w:rPr>
        <w:t xml:space="preserve">perations </w:t>
      </w:r>
      <w:r w:rsidR="00CF7F31" w:rsidRPr="00446DB7">
        <w:rPr>
          <w:sz w:val="24"/>
          <w:szCs w:val="24"/>
        </w:rPr>
        <w:t>are</w:t>
      </w:r>
      <w:r w:rsidRPr="00446DB7">
        <w:rPr>
          <w:sz w:val="24"/>
          <w:szCs w:val="24"/>
        </w:rPr>
        <w:t xml:space="preserve"> </w:t>
      </w:r>
      <w:r w:rsidR="00446DB7">
        <w:rPr>
          <w:sz w:val="24"/>
          <w:szCs w:val="24"/>
        </w:rPr>
        <w:t>available in time for enumeration</w:t>
      </w:r>
      <w:r w:rsidRPr="00446DB7">
        <w:rPr>
          <w:sz w:val="24"/>
          <w:szCs w:val="24"/>
        </w:rPr>
        <w:t>.</w:t>
      </w:r>
    </w:p>
    <w:p w14:paraId="5DA01120" w14:textId="79439D9C" w:rsidR="00737961" w:rsidRPr="007D720E" w:rsidRDefault="00737961" w:rsidP="00446DB7">
      <w:pPr>
        <w:autoSpaceDE/>
        <w:autoSpaceDN/>
        <w:adjustRightInd/>
        <w:rPr>
          <w:sz w:val="24"/>
          <w:szCs w:val="24"/>
        </w:rPr>
      </w:pPr>
    </w:p>
    <w:p w14:paraId="08F7AE20" w14:textId="1549CE5F" w:rsidR="00103726" w:rsidRPr="007D720E" w:rsidRDefault="00737961" w:rsidP="007D720E">
      <w:pPr>
        <w:numPr>
          <w:ilvl w:val="0"/>
          <w:numId w:val="40"/>
        </w:numPr>
        <w:autoSpaceDE/>
        <w:autoSpaceDN/>
        <w:adjustRightInd/>
        <w:ind w:left="360"/>
        <w:rPr>
          <w:sz w:val="24"/>
          <w:szCs w:val="24"/>
        </w:rPr>
      </w:pPr>
      <w:r w:rsidRPr="007D720E">
        <w:rPr>
          <w:sz w:val="24"/>
          <w:szCs w:val="24"/>
        </w:rPr>
        <w:t xml:space="preserve">The OCS has the capability to link </w:t>
      </w:r>
      <w:r w:rsidR="0035592B" w:rsidRPr="007D720E">
        <w:rPr>
          <w:sz w:val="24"/>
          <w:szCs w:val="24"/>
        </w:rPr>
        <w:t>client</w:t>
      </w:r>
      <w:r w:rsidRPr="007D720E">
        <w:rPr>
          <w:sz w:val="24"/>
          <w:szCs w:val="24"/>
        </w:rPr>
        <w:t xml:space="preserve">-level paper </w:t>
      </w:r>
      <w:r w:rsidR="00EC2C51">
        <w:rPr>
          <w:sz w:val="24"/>
          <w:szCs w:val="24"/>
        </w:rPr>
        <w:t>ICQs</w:t>
      </w:r>
      <w:r w:rsidRPr="007D720E">
        <w:rPr>
          <w:sz w:val="24"/>
          <w:szCs w:val="24"/>
        </w:rPr>
        <w:t xml:space="preserve"> to the correct GQ. </w:t>
      </w:r>
    </w:p>
    <w:p w14:paraId="4F34E936" w14:textId="77777777" w:rsidR="000B06D0" w:rsidRPr="00950DF1" w:rsidRDefault="000B06D0" w:rsidP="000B06D0">
      <w:pPr>
        <w:autoSpaceDE/>
        <w:autoSpaceDN/>
        <w:adjustRightInd/>
        <w:ind w:left="360"/>
        <w:rPr>
          <w:sz w:val="24"/>
          <w:szCs w:val="24"/>
        </w:rPr>
      </w:pPr>
    </w:p>
    <w:p w14:paraId="3BE3A092" w14:textId="77777777" w:rsidR="000B06D0" w:rsidRPr="007D720E" w:rsidRDefault="000B06D0" w:rsidP="000B06D0">
      <w:pPr>
        <w:numPr>
          <w:ilvl w:val="0"/>
          <w:numId w:val="40"/>
        </w:numPr>
        <w:autoSpaceDE/>
        <w:autoSpaceDN/>
        <w:adjustRightInd/>
        <w:ind w:left="360"/>
        <w:rPr>
          <w:sz w:val="24"/>
          <w:szCs w:val="24"/>
        </w:rPr>
      </w:pPr>
      <w:r>
        <w:rPr>
          <w:sz w:val="24"/>
          <w:szCs w:val="24"/>
        </w:rPr>
        <w:t>Client-level data in eResponse records are linked to the GQ address.</w:t>
      </w:r>
    </w:p>
    <w:p w14:paraId="52B229FD" w14:textId="354C5B6C" w:rsidR="00D36FB3" w:rsidRPr="00A7076C" w:rsidRDefault="00D36FB3" w:rsidP="00181A1F">
      <w:pPr>
        <w:autoSpaceDE/>
        <w:autoSpaceDN/>
        <w:adjustRightInd/>
        <w:rPr>
          <w:sz w:val="32"/>
          <w:szCs w:val="32"/>
        </w:rPr>
      </w:pPr>
      <w:r w:rsidRPr="00A7076C">
        <w:rPr>
          <w:sz w:val="32"/>
          <w:szCs w:val="32"/>
        </w:rPr>
        <w:t>Scope of Assessment Content</w:t>
      </w:r>
      <w:r w:rsidR="00C0304D" w:rsidRPr="00A7076C">
        <w:rPr>
          <w:sz w:val="32"/>
          <w:szCs w:val="32"/>
        </w:rPr>
        <w:t xml:space="preserve"> and Questions</w:t>
      </w:r>
      <w:r w:rsidR="009931C1" w:rsidRPr="00A7076C">
        <w:rPr>
          <w:sz w:val="32"/>
          <w:szCs w:val="32"/>
        </w:rPr>
        <w:t xml:space="preserve"> </w:t>
      </w:r>
      <w:r w:rsidR="00C0304D" w:rsidRPr="00A7076C">
        <w:rPr>
          <w:sz w:val="32"/>
          <w:szCs w:val="32"/>
        </w:rPr>
        <w:t>To</w:t>
      </w:r>
      <w:r w:rsidR="009931C1" w:rsidRPr="00A7076C">
        <w:rPr>
          <w:sz w:val="32"/>
          <w:szCs w:val="32"/>
        </w:rPr>
        <w:t xml:space="preserve"> </w:t>
      </w:r>
      <w:r w:rsidR="00C0304D" w:rsidRPr="00A7076C">
        <w:rPr>
          <w:sz w:val="32"/>
          <w:szCs w:val="32"/>
        </w:rPr>
        <w:t>Be</w:t>
      </w:r>
      <w:r w:rsidR="009931C1" w:rsidRPr="00A7076C">
        <w:rPr>
          <w:sz w:val="32"/>
          <w:szCs w:val="32"/>
        </w:rPr>
        <w:t xml:space="preserve"> </w:t>
      </w:r>
      <w:r w:rsidR="00C0304D" w:rsidRPr="00A7076C">
        <w:rPr>
          <w:sz w:val="32"/>
          <w:szCs w:val="32"/>
        </w:rPr>
        <w:t>Answered</w:t>
      </w:r>
    </w:p>
    <w:p w14:paraId="52B229FE" w14:textId="0BD6C0D0" w:rsidR="00D36FB3" w:rsidRPr="00954E3E" w:rsidRDefault="00D36FB3" w:rsidP="00261ED0">
      <w:pPr>
        <w:pStyle w:val="Level1"/>
        <w:keepNext/>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sz w:val="28"/>
          <w:szCs w:val="28"/>
        </w:rPr>
      </w:pPr>
    </w:p>
    <w:p w14:paraId="6A149F52" w14:textId="57F0AF8B" w:rsidR="00ED76B6" w:rsidRDefault="003D6917" w:rsidP="00954E3E">
      <w:pPr>
        <w:rPr>
          <w:sz w:val="24"/>
          <w:szCs w:val="24"/>
        </w:rPr>
      </w:pPr>
      <w:r w:rsidRPr="00954E3E">
        <w:rPr>
          <w:sz w:val="24"/>
          <w:szCs w:val="24"/>
        </w:rPr>
        <w:t xml:space="preserve">The 2018 GQE </w:t>
      </w:r>
      <w:r>
        <w:rPr>
          <w:sz w:val="24"/>
          <w:szCs w:val="24"/>
        </w:rPr>
        <w:t xml:space="preserve">Operational </w:t>
      </w:r>
      <w:r w:rsidRPr="00954E3E">
        <w:rPr>
          <w:sz w:val="24"/>
          <w:szCs w:val="24"/>
        </w:rPr>
        <w:t xml:space="preserve">Assessment </w:t>
      </w:r>
      <w:r>
        <w:rPr>
          <w:sz w:val="24"/>
          <w:szCs w:val="24"/>
        </w:rPr>
        <w:t xml:space="preserve">Report </w:t>
      </w:r>
      <w:r w:rsidRPr="00954E3E">
        <w:rPr>
          <w:sz w:val="24"/>
          <w:szCs w:val="24"/>
        </w:rPr>
        <w:t xml:space="preserve">will focus on the enumeration </w:t>
      </w:r>
      <w:r w:rsidR="009931C1">
        <w:rPr>
          <w:sz w:val="24"/>
          <w:szCs w:val="24"/>
        </w:rPr>
        <w:t>of non-SBE GQs.</w:t>
      </w:r>
      <w:r w:rsidRPr="00954E3E">
        <w:rPr>
          <w:sz w:val="24"/>
          <w:szCs w:val="24"/>
        </w:rPr>
        <w:t xml:space="preserve"> The analysis universe will include </w:t>
      </w:r>
      <w:r w:rsidR="0021609C">
        <w:rPr>
          <w:sz w:val="24"/>
          <w:szCs w:val="24"/>
        </w:rPr>
        <w:t>all GQs</w:t>
      </w:r>
      <w:r w:rsidR="000B06D0">
        <w:rPr>
          <w:sz w:val="24"/>
          <w:szCs w:val="24"/>
        </w:rPr>
        <w:t xml:space="preserve"> in scope</w:t>
      </w:r>
      <w:r w:rsidR="0021609C">
        <w:rPr>
          <w:sz w:val="24"/>
          <w:szCs w:val="24"/>
        </w:rPr>
        <w:t xml:space="preserve"> in the Providence site</w:t>
      </w:r>
      <w:r w:rsidR="000F0E1F">
        <w:rPr>
          <w:sz w:val="24"/>
          <w:szCs w:val="24"/>
        </w:rPr>
        <w:t xml:space="preserve">. </w:t>
      </w:r>
      <w:r w:rsidR="0041426C">
        <w:rPr>
          <w:sz w:val="24"/>
          <w:szCs w:val="24"/>
        </w:rPr>
        <w:t>We</w:t>
      </w:r>
      <w:r w:rsidRPr="00954E3E">
        <w:rPr>
          <w:sz w:val="24"/>
          <w:szCs w:val="24"/>
        </w:rPr>
        <w:t xml:space="preserve"> will report the number and type of GQs that selected </w:t>
      </w:r>
      <w:r w:rsidR="009931C1">
        <w:rPr>
          <w:sz w:val="24"/>
          <w:szCs w:val="24"/>
        </w:rPr>
        <w:t>each enumeration method</w:t>
      </w:r>
      <w:r w:rsidRPr="00954E3E">
        <w:rPr>
          <w:sz w:val="24"/>
          <w:szCs w:val="24"/>
        </w:rPr>
        <w:t xml:space="preserve"> </w:t>
      </w:r>
      <w:r w:rsidR="00421B9A">
        <w:rPr>
          <w:sz w:val="24"/>
          <w:szCs w:val="24"/>
        </w:rPr>
        <w:t xml:space="preserve">during the GQAC </w:t>
      </w:r>
      <w:r w:rsidR="00F70A52">
        <w:rPr>
          <w:sz w:val="24"/>
          <w:szCs w:val="24"/>
        </w:rPr>
        <w:t xml:space="preserve">operation </w:t>
      </w:r>
      <w:r w:rsidRPr="00954E3E">
        <w:rPr>
          <w:sz w:val="24"/>
          <w:szCs w:val="24"/>
        </w:rPr>
        <w:t xml:space="preserve">and the </w:t>
      </w:r>
      <w:r w:rsidR="00903809">
        <w:rPr>
          <w:sz w:val="24"/>
          <w:szCs w:val="24"/>
        </w:rPr>
        <w:t xml:space="preserve">number and </w:t>
      </w:r>
      <w:r w:rsidRPr="00954E3E">
        <w:rPr>
          <w:sz w:val="24"/>
          <w:szCs w:val="24"/>
        </w:rPr>
        <w:t xml:space="preserve">percentage </w:t>
      </w:r>
      <w:r w:rsidR="00903809">
        <w:rPr>
          <w:sz w:val="24"/>
          <w:szCs w:val="24"/>
        </w:rPr>
        <w:t xml:space="preserve">of GQs </w:t>
      </w:r>
      <w:r w:rsidRPr="00954E3E">
        <w:rPr>
          <w:sz w:val="24"/>
          <w:szCs w:val="24"/>
        </w:rPr>
        <w:t xml:space="preserve">that responded using </w:t>
      </w:r>
      <w:r w:rsidR="009931C1">
        <w:rPr>
          <w:sz w:val="24"/>
          <w:szCs w:val="24"/>
        </w:rPr>
        <w:t>each method</w:t>
      </w:r>
      <w:r w:rsidRPr="00954E3E">
        <w:rPr>
          <w:sz w:val="24"/>
          <w:szCs w:val="24"/>
        </w:rPr>
        <w:t xml:space="preserve">. </w:t>
      </w:r>
      <w:r w:rsidR="00D83648">
        <w:rPr>
          <w:sz w:val="24"/>
          <w:szCs w:val="24"/>
        </w:rPr>
        <w:t>We</w:t>
      </w:r>
      <w:r w:rsidRPr="00954E3E">
        <w:rPr>
          <w:sz w:val="24"/>
          <w:szCs w:val="24"/>
        </w:rPr>
        <w:t xml:space="preserve"> will look at differences between the actual population count and the expected population count</w:t>
      </w:r>
      <w:r w:rsidR="00537865">
        <w:rPr>
          <w:sz w:val="24"/>
          <w:szCs w:val="24"/>
        </w:rPr>
        <w:t xml:space="preserve"> </w:t>
      </w:r>
      <w:r w:rsidR="00537865" w:rsidRPr="004D4626">
        <w:rPr>
          <w:sz w:val="24"/>
          <w:szCs w:val="24"/>
        </w:rPr>
        <w:t>collected during GQAC</w:t>
      </w:r>
      <w:r w:rsidRPr="004D4626">
        <w:rPr>
          <w:sz w:val="24"/>
          <w:szCs w:val="24"/>
        </w:rPr>
        <w:t xml:space="preserve"> by GQ type. In addition to these results, </w:t>
      </w:r>
      <w:r w:rsidR="00D83648" w:rsidRPr="004D4626">
        <w:rPr>
          <w:sz w:val="24"/>
          <w:szCs w:val="24"/>
        </w:rPr>
        <w:t>we</w:t>
      </w:r>
      <w:r w:rsidR="00336D49" w:rsidRPr="004D4626">
        <w:rPr>
          <w:sz w:val="24"/>
          <w:szCs w:val="24"/>
        </w:rPr>
        <w:t xml:space="preserve"> </w:t>
      </w:r>
      <w:r w:rsidRPr="004D4626">
        <w:rPr>
          <w:sz w:val="24"/>
          <w:szCs w:val="24"/>
        </w:rPr>
        <w:t>will assess how successf</w:t>
      </w:r>
      <w:r w:rsidRPr="00954E3E">
        <w:rPr>
          <w:sz w:val="24"/>
          <w:szCs w:val="24"/>
        </w:rPr>
        <w:t>ul the operation was in collecting demographic data for people</w:t>
      </w:r>
      <w:r w:rsidR="00B71031">
        <w:rPr>
          <w:sz w:val="24"/>
          <w:szCs w:val="24"/>
        </w:rPr>
        <w:t xml:space="preserve"> living or staying in GQs</w:t>
      </w:r>
      <w:r w:rsidRPr="00954E3E">
        <w:rPr>
          <w:sz w:val="24"/>
          <w:szCs w:val="24"/>
        </w:rPr>
        <w:t xml:space="preserve"> by examining the item nonresponse rates. The GQE assessment also will include variance analysis on schedule and budget, prod</w:t>
      </w:r>
      <w:r w:rsidR="00C55976">
        <w:rPr>
          <w:sz w:val="24"/>
          <w:szCs w:val="24"/>
        </w:rPr>
        <w:t>uction and training workloads,</w:t>
      </w:r>
      <w:r w:rsidRPr="00954E3E">
        <w:rPr>
          <w:sz w:val="24"/>
          <w:szCs w:val="24"/>
        </w:rPr>
        <w:t xml:space="preserve"> enumerator debriefings</w:t>
      </w:r>
      <w:r w:rsidR="007C7C21">
        <w:rPr>
          <w:sz w:val="24"/>
          <w:szCs w:val="24"/>
        </w:rPr>
        <w:t>,</w:t>
      </w:r>
      <w:r w:rsidRPr="00954E3E">
        <w:rPr>
          <w:sz w:val="24"/>
          <w:szCs w:val="24"/>
        </w:rPr>
        <w:t xml:space="preserve"> and lessons learned from the Group Quarters Operations-Int</w:t>
      </w:r>
      <w:r w:rsidR="00537865">
        <w:rPr>
          <w:sz w:val="24"/>
          <w:szCs w:val="24"/>
        </w:rPr>
        <w:t>egrated Project Team (GQO-IPT). For standard demographics tables, see Appendix B.</w:t>
      </w:r>
    </w:p>
    <w:p w14:paraId="5E024C13" w14:textId="4360445F" w:rsidR="00ED76B6" w:rsidRDefault="00ED76B6" w:rsidP="00954E3E">
      <w:pPr>
        <w:rPr>
          <w:sz w:val="24"/>
          <w:szCs w:val="24"/>
        </w:rPr>
      </w:pPr>
    </w:p>
    <w:p w14:paraId="5F2BD73D" w14:textId="5F4196AF" w:rsidR="001C0B94" w:rsidRDefault="001C0B94" w:rsidP="00954E3E">
      <w:pPr>
        <w:rPr>
          <w:sz w:val="24"/>
          <w:szCs w:val="24"/>
        </w:rPr>
      </w:pPr>
      <w:r>
        <w:rPr>
          <w:sz w:val="24"/>
          <w:szCs w:val="24"/>
        </w:rPr>
        <w:t xml:space="preserve">The following table </w:t>
      </w:r>
      <w:r w:rsidR="00181A1F">
        <w:rPr>
          <w:sz w:val="24"/>
          <w:szCs w:val="24"/>
        </w:rPr>
        <w:t xml:space="preserve">defines </w:t>
      </w:r>
      <w:r>
        <w:rPr>
          <w:sz w:val="24"/>
          <w:szCs w:val="24"/>
        </w:rPr>
        <w:t xml:space="preserve">the </w:t>
      </w:r>
      <w:r w:rsidR="00181A1F">
        <w:rPr>
          <w:sz w:val="24"/>
          <w:szCs w:val="24"/>
        </w:rPr>
        <w:t>key terms and phrases used</w:t>
      </w:r>
      <w:r>
        <w:rPr>
          <w:sz w:val="24"/>
          <w:szCs w:val="24"/>
        </w:rPr>
        <w:t xml:space="preserve"> in this </w:t>
      </w:r>
      <w:r w:rsidR="0031178B">
        <w:rPr>
          <w:sz w:val="24"/>
          <w:szCs w:val="24"/>
        </w:rPr>
        <w:t>study plan</w:t>
      </w:r>
      <w:r>
        <w:rPr>
          <w:sz w:val="24"/>
          <w:szCs w:val="24"/>
        </w:rPr>
        <w:t>.</w:t>
      </w:r>
    </w:p>
    <w:p w14:paraId="1BEE653B" w14:textId="4F28FE1D" w:rsidR="001C0B94" w:rsidRDefault="001C0B94" w:rsidP="00954E3E">
      <w:pPr>
        <w:rPr>
          <w:sz w:val="24"/>
          <w:szCs w:val="24"/>
        </w:rPr>
      </w:pPr>
    </w:p>
    <w:p w14:paraId="72A97A8B" w14:textId="48D41B6D" w:rsidR="001C0B94" w:rsidRDefault="001C0B94" w:rsidP="00954E3E">
      <w:pPr>
        <w:rPr>
          <w:b/>
        </w:rPr>
      </w:pPr>
      <w:r w:rsidRPr="001C0B94">
        <w:rPr>
          <w:b/>
        </w:rPr>
        <w:t>Tab</w:t>
      </w:r>
      <w:r>
        <w:rPr>
          <w:b/>
        </w:rPr>
        <w:t>le 1. Definition of T</w:t>
      </w:r>
      <w:r w:rsidRPr="001C0B94">
        <w:rPr>
          <w:b/>
        </w:rPr>
        <w:t>erms</w:t>
      </w:r>
    </w:p>
    <w:tbl>
      <w:tblPr>
        <w:tblStyle w:val="TableGrid1"/>
        <w:tblW w:w="7200" w:type="dxa"/>
        <w:tblInd w:w="-5" w:type="dxa"/>
        <w:tblLayout w:type="fixed"/>
        <w:tblLook w:val="04A0" w:firstRow="1" w:lastRow="0" w:firstColumn="1" w:lastColumn="0" w:noHBand="0" w:noVBand="1"/>
      </w:tblPr>
      <w:tblGrid>
        <w:gridCol w:w="2790"/>
        <w:gridCol w:w="4410"/>
      </w:tblGrid>
      <w:tr w:rsidR="001C0B94" w:rsidRPr="00AD4F84" w14:paraId="5C7523C9" w14:textId="77777777" w:rsidTr="0005770B">
        <w:tc>
          <w:tcPr>
            <w:tcW w:w="2790" w:type="dxa"/>
            <w:tcBorders>
              <w:bottom w:val="single" w:sz="12" w:space="0" w:color="auto"/>
              <w:right w:val="single" w:sz="12" w:space="0" w:color="auto"/>
            </w:tcBorders>
            <w:shd w:val="clear" w:color="auto" w:fill="DBE5F1" w:themeFill="accent1" w:themeFillTint="33"/>
          </w:tcPr>
          <w:p w14:paraId="1CCCA9A5" w14:textId="269D5FDC" w:rsidR="001C0B94" w:rsidRPr="00AD4F84" w:rsidRDefault="001C0B94" w:rsidP="001C0B9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b/>
                <w:sz w:val="20"/>
                <w:szCs w:val="20"/>
              </w:rPr>
            </w:pPr>
            <w:r w:rsidRPr="00AD4F84">
              <w:rPr>
                <w:rFonts w:ascii="Times New Roman" w:hAnsi="Times New Roman" w:cs="Times New Roman"/>
                <w:b/>
                <w:sz w:val="20"/>
                <w:szCs w:val="20"/>
              </w:rPr>
              <w:t>Terms</w:t>
            </w:r>
          </w:p>
        </w:tc>
        <w:tc>
          <w:tcPr>
            <w:tcW w:w="4410" w:type="dxa"/>
            <w:tcBorders>
              <w:left w:val="single" w:sz="12" w:space="0" w:color="auto"/>
              <w:bottom w:val="single" w:sz="12" w:space="0" w:color="auto"/>
            </w:tcBorders>
            <w:shd w:val="clear" w:color="auto" w:fill="DBE5F1" w:themeFill="accent1" w:themeFillTint="33"/>
          </w:tcPr>
          <w:p w14:paraId="522B269D" w14:textId="64003A41" w:rsidR="001C0B94" w:rsidRPr="00AD4F84" w:rsidRDefault="001C0B94" w:rsidP="001C0B9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b/>
                <w:sz w:val="20"/>
                <w:szCs w:val="20"/>
              </w:rPr>
            </w:pPr>
            <w:r w:rsidRPr="00AD4F84">
              <w:rPr>
                <w:rFonts w:ascii="Times New Roman" w:hAnsi="Times New Roman" w:cs="Times New Roman"/>
                <w:b/>
                <w:sz w:val="20"/>
                <w:szCs w:val="20"/>
              </w:rPr>
              <w:t>Definition</w:t>
            </w:r>
          </w:p>
        </w:tc>
      </w:tr>
      <w:tr w:rsidR="001C0B94" w:rsidRPr="00AD4F84" w14:paraId="38DF30F6" w14:textId="77777777" w:rsidTr="0005770B">
        <w:trPr>
          <w:trHeight w:val="288"/>
        </w:trPr>
        <w:tc>
          <w:tcPr>
            <w:tcW w:w="2790" w:type="dxa"/>
            <w:tcBorders>
              <w:top w:val="single" w:sz="12" w:space="0" w:color="auto"/>
              <w:right w:val="single" w:sz="12" w:space="0" w:color="auto"/>
            </w:tcBorders>
            <w:vAlign w:val="bottom"/>
          </w:tcPr>
          <w:p w14:paraId="14EAAC31" w14:textId="38F30AC6" w:rsidR="001C0B94" w:rsidRPr="00AD4F84" w:rsidRDefault="001C0B94" w:rsidP="001C0B94">
            <w:pPr>
              <w:autoSpaceDE/>
              <w:autoSpaceDN/>
              <w:adjustRightInd/>
              <w:rPr>
                <w:rFonts w:ascii="Times New Roman" w:hAnsi="Times New Roman" w:cs="Times New Roman"/>
                <w:sz w:val="20"/>
                <w:szCs w:val="20"/>
              </w:rPr>
            </w:pPr>
            <w:r w:rsidRPr="00AD4F84">
              <w:rPr>
                <w:rFonts w:ascii="Times New Roman" w:hAnsi="Times New Roman" w:cs="Times New Roman"/>
                <w:sz w:val="20"/>
                <w:szCs w:val="20"/>
              </w:rPr>
              <w:t>Enumerated GQs</w:t>
            </w:r>
          </w:p>
        </w:tc>
        <w:tc>
          <w:tcPr>
            <w:tcW w:w="4410" w:type="dxa"/>
            <w:tcBorders>
              <w:top w:val="single" w:sz="12" w:space="0" w:color="auto"/>
              <w:left w:val="single" w:sz="12" w:space="0" w:color="auto"/>
            </w:tcBorders>
            <w:vAlign w:val="bottom"/>
          </w:tcPr>
          <w:p w14:paraId="6B97C7F7" w14:textId="5E0E9DE9" w:rsidR="001C0B94" w:rsidRPr="00AD4F84" w:rsidRDefault="001C0B94" w:rsidP="001C0B9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sidRPr="00AD4F84">
              <w:rPr>
                <w:rFonts w:ascii="Times New Roman" w:hAnsi="Times New Roman" w:cs="Times New Roman"/>
                <w:sz w:val="20"/>
                <w:szCs w:val="20"/>
              </w:rPr>
              <w:t>GQs with at least one person record.</w:t>
            </w:r>
          </w:p>
        </w:tc>
      </w:tr>
      <w:tr w:rsidR="001C0B94" w:rsidRPr="00AD4F84" w14:paraId="4CC1B56C" w14:textId="77777777" w:rsidTr="00405084">
        <w:trPr>
          <w:trHeight w:val="288"/>
        </w:trPr>
        <w:tc>
          <w:tcPr>
            <w:tcW w:w="2790" w:type="dxa"/>
            <w:tcBorders>
              <w:right w:val="single" w:sz="12" w:space="0" w:color="auto"/>
            </w:tcBorders>
            <w:vAlign w:val="bottom"/>
          </w:tcPr>
          <w:p w14:paraId="65662C4D" w14:textId="29DC7409" w:rsidR="001C0B94" w:rsidRPr="00AD4F84" w:rsidRDefault="00181A1F" w:rsidP="001C0B9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Pr>
                <w:rFonts w:ascii="Times New Roman" w:hAnsi="Times New Roman" w:cs="Times New Roman"/>
                <w:sz w:val="20"/>
                <w:szCs w:val="20"/>
              </w:rPr>
              <w:t xml:space="preserve">Enumerated </w:t>
            </w:r>
            <w:r w:rsidR="001C0B94" w:rsidRPr="00AD4F84">
              <w:rPr>
                <w:rFonts w:ascii="Times New Roman" w:hAnsi="Times New Roman" w:cs="Times New Roman"/>
                <w:sz w:val="20"/>
                <w:szCs w:val="20"/>
              </w:rPr>
              <w:t>Person</w:t>
            </w:r>
          </w:p>
        </w:tc>
        <w:tc>
          <w:tcPr>
            <w:tcW w:w="4410" w:type="dxa"/>
            <w:tcBorders>
              <w:left w:val="single" w:sz="12" w:space="0" w:color="auto"/>
            </w:tcBorders>
            <w:shd w:val="clear" w:color="auto" w:fill="auto"/>
            <w:vAlign w:val="bottom"/>
          </w:tcPr>
          <w:p w14:paraId="723A970D" w14:textId="3B608308" w:rsidR="001C0B94" w:rsidRPr="00AD4F84" w:rsidRDefault="00181A1F" w:rsidP="0031178B">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sidRPr="00405084">
              <w:rPr>
                <w:rFonts w:ascii="Times New Roman" w:hAnsi="Times New Roman" w:cs="Times New Roman"/>
                <w:sz w:val="20"/>
                <w:szCs w:val="20"/>
              </w:rPr>
              <w:t xml:space="preserve">A person </w:t>
            </w:r>
            <w:r w:rsidR="0031178B" w:rsidRPr="00405084">
              <w:rPr>
                <w:rFonts w:ascii="Times New Roman" w:hAnsi="Times New Roman" w:cs="Times New Roman"/>
                <w:sz w:val="20"/>
                <w:szCs w:val="20"/>
              </w:rPr>
              <w:t xml:space="preserve">in an enumerated GQ </w:t>
            </w:r>
            <w:r w:rsidR="004B5698" w:rsidRPr="00405084">
              <w:rPr>
                <w:rFonts w:ascii="Times New Roman" w:hAnsi="Times New Roman" w:cs="Times New Roman"/>
                <w:sz w:val="20"/>
                <w:szCs w:val="20"/>
              </w:rPr>
              <w:t>with</w:t>
            </w:r>
            <w:r w:rsidRPr="00405084">
              <w:rPr>
                <w:rFonts w:ascii="Times New Roman" w:hAnsi="Times New Roman" w:cs="Times New Roman"/>
                <w:sz w:val="20"/>
                <w:szCs w:val="20"/>
              </w:rPr>
              <w:t xml:space="preserve"> an associated ICQ, </w:t>
            </w:r>
            <w:r w:rsidR="0031178B" w:rsidRPr="00405084">
              <w:rPr>
                <w:rFonts w:ascii="Times New Roman" w:hAnsi="Times New Roman" w:cs="Times New Roman"/>
                <w:sz w:val="20"/>
                <w:szCs w:val="20"/>
              </w:rPr>
              <w:t xml:space="preserve">a </w:t>
            </w:r>
            <w:r w:rsidR="0005770B" w:rsidRPr="00405084">
              <w:rPr>
                <w:rFonts w:ascii="Times New Roman" w:hAnsi="Times New Roman" w:cs="Times New Roman"/>
                <w:sz w:val="20"/>
                <w:szCs w:val="20"/>
              </w:rPr>
              <w:t xml:space="preserve">record on an eResponse submission, or </w:t>
            </w:r>
            <w:r w:rsidR="0031178B" w:rsidRPr="00405084">
              <w:rPr>
                <w:rFonts w:ascii="Times New Roman" w:hAnsi="Times New Roman" w:cs="Times New Roman"/>
                <w:sz w:val="20"/>
                <w:szCs w:val="20"/>
              </w:rPr>
              <w:t xml:space="preserve">a </w:t>
            </w:r>
            <w:r w:rsidR="0005770B" w:rsidRPr="00405084">
              <w:rPr>
                <w:rFonts w:ascii="Times New Roman" w:hAnsi="Times New Roman" w:cs="Times New Roman"/>
                <w:sz w:val="20"/>
                <w:szCs w:val="20"/>
              </w:rPr>
              <w:t>record on a paper data listing.</w:t>
            </w:r>
          </w:p>
        </w:tc>
      </w:tr>
      <w:tr w:rsidR="001C0B94" w:rsidRPr="00AD4F84" w14:paraId="3914AE86" w14:textId="77777777" w:rsidTr="0005770B">
        <w:trPr>
          <w:trHeight w:val="288"/>
        </w:trPr>
        <w:tc>
          <w:tcPr>
            <w:tcW w:w="2790" w:type="dxa"/>
            <w:tcBorders>
              <w:right w:val="single" w:sz="12" w:space="0" w:color="auto"/>
            </w:tcBorders>
            <w:vAlign w:val="bottom"/>
          </w:tcPr>
          <w:p w14:paraId="3E59D90F" w14:textId="55ABC4BE" w:rsidR="001C0B94" w:rsidRPr="00AD4F84" w:rsidRDefault="00CD2975" w:rsidP="001C0B9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sidRPr="00AD4F84">
              <w:rPr>
                <w:rFonts w:ascii="Times New Roman" w:hAnsi="Times New Roman" w:cs="Times New Roman"/>
                <w:sz w:val="20"/>
                <w:szCs w:val="20"/>
              </w:rPr>
              <w:t>Expected Population</w:t>
            </w:r>
            <w:r w:rsidR="00840657">
              <w:rPr>
                <w:rFonts w:ascii="Times New Roman" w:hAnsi="Times New Roman" w:cs="Times New Roman"/>
                <w:sz w:val="20"/>
                <w:szCs w:val="20"/>
              </w:rPr>
              <w:t xml:space="preserve"> Count</w:t>
            </w:r>
          </w:p>
        </w:tc>
        <w:tc>
          <w:tcPr>
            <w:tcW w:w="4410" w:type="dxa"/>
            <w:tcBorders>
              <w:left w:val="single" w:sz="12" w:space="0" w:color="auto"/>
            </w:tcBorders>
            <w:vAlign w:val="bottom"/>
          </w:tcPr>
          <w:p w14:paraId="5EB3F6EC" w14:textId="008EC8FD" w:rsidR="001C0B94" w:rsidRPr="00AD4F84" w:rsidRDefault="00CD2975" w:rsidP="0031178B">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sidRPr="00AD4F84">
              <w:rPr>
                <w:rFonts w:ascii="Times New Roman" w:hAnsi="Times New Roman" w:cs="Times New Roman"/>
                <w:sz w:val="20"/>
                <w:szCs w:val="20"/>
              </w:rPr>
              <w:t xml:space="preserve">The number of people that </w:t>
            </w:r>
            <w:r w:rsidR="0031178B">
              <w:rPr>
                <w:rFonts w:ascii="Times New Roman" w:hAnsi="Times New Roman" w:cs="Times New Roman"/>
                <w:sz w:val="20"/>
                <w:szCs w:val="20"/>
              </w:rPr>
              <w:t>may</w:t>
            </w:r>
            <w:r w:rsidRPr="00AD4F84">
              <w:rPr>
                <w:rFonts w:ascii="Times New Roman" w:hAnsi="Times New Roman" w:cs="Times New Roman"/>
                <w:sz w:val="20"/>
                <w:szCs w:val="20"/>
              </w:rPr>
              <w:t xml:space="preserve"> be at the GQ </w:t>
            </w:r>
            <w:r w:rsidR="0031178B">
              <w:rPr>
                <w:rFonts w:ascii="Times New Roman" w:hAnsi="Times New Roman" w:cs="Times New Roman"/>
                <w:sz w:val="20"/>
                <w:szCs w:val="20"/>
              </w:rPr>
              <w:t>on enumeration day or Census Day</w:t>
            </w:r>
            <w:r w:rsidR="005D0CF2">
              <w:rPr>
                <w:rFonts w:ascii="Times New Roman" w:hAnsi="Times New Roman" w:cs="Times New Roman"/>
                <w:sz w:val="20"/>
                <w:szCs w:val="20"/>
              </w:rPr>
              <w:t>, April 1, 2018,</w:t>
            </w:r>
            <w:r w:rsidR="0031178B">
              <w:rPr>
                <w:rFonts w:ascii="Times New Roman" w:hAnsi="Times New Roman" w:cs="Times New Roman"/>
                <w:sz w:val="20"/>
                <w:szCs w:val="20"/>
              </w:rPr>
              <w:t xml:space="preserve"> </w:t>
            </w:r>
            <w:r w:rsidRPr="00AD4F84">
              <w:rPr>
                <w:rFonts w:ascii="Times New Roman" w:hAnsi="Times New Roman" w:cs="Times New Roman"/>
                <w:sz w:val="20"/>
                <w:szCs w:val="20"/>
              </w:rPr>
              <w:t>according to the GQAC data.</w:t>
            </w:r>
          </w:p>
        </w:tc>
      </w:tr>
      <w:tr w:rsidR="001C0B94" w:rsidRPr="00AD4F84" w14:paraId="6568B695" w14:textId="77777777" w:rsidTr="0005770B">
        <w:trPr>
          <w:trHeight w:val="288"/>
        </w:trPr>
        <w:tc>
          <w:tcPr>
            <w:tcW w:w="2790" w:type="dxa"/>
            <w:tcBorders>
              <w:right w:val="single" w:sz="12" w:space="0" w:color="auto"/>
            </w:tcBorders>
            <w:vAlign w:val="bottom"/>
          </w:tcPr>
          <w:p w14:paraId="69782F02" w14:textId="25D0EFF3" w:rsidR="001C0B94" w:rsidRPr="00AD4F84" w:rsidRDefault="00065959" w:rsidP="001C0B9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sidRPr="00AD4F84">
              <w:rPr>
                <w:rFonts w:ascii="Times New Roman" w:hAnsi="Times New Roman" w:cs="Times New Roman"/>
                <w:sz w:val="20"/>
                <w:szCs w:val="20"/>
              </w:rPr>
              <w:t>Sufficient</w:t>
            </w:r>
            <w:r w:rsidR="00CD2975" w:rsidRPr="00AD4F84">
              <w:rPr>
                <w:rFonts w:ascii="Times New Roman" w:hAnsi="Times New Roman" w:cs="Times New Roman"/>
                <w:sz w:val="20"/>
                <w:szCs w:val="20"/>
              </w:rPr>
              <w:t xml:space="preserve"> for Geocoding</w:t>
            </w:r>
          </w:p>
        </w:tc>
        <w:tc>
          <w:tcPr>
            <w:tcW w:w="4410" w:type="dxa"/>
            <w:tcBorders>
              <w:left w:val="single" w:sz="12" w:space="0" w:color="auto"/>
            </w:tcBorders>
            <w:vAlign w:val="bottom"/>
          </w:tcPr>
          <w:p w14:paraId="7EDC52FD" w14:textId="54D655E2" w:rsidR="001C0B94" w:rsidRPr="00AD4F84" w:rsidRDefault="00CD2975" w:rsidP="0031178B">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sidRPr="00AD4F84">
              <w:rPr>
                <w:rFonts w:ascii="Times New Roman" w:hAnsi="Times New Roman" w:cs="Times New Roman"/>
                <w:sz w:val="20"/>
                <w:szCs w:val="20"/>
              </w:rPr>
              <w:t xml:space="preserve">A </w:t>
            </w:r>
            <w:r w:rsidR="0031178B">
              <w:rPr>
                <w:rFonts w:ascii="Times New Roman" w:hAnsi="Times New Roman" w:cs="Times New Roman"/>
                <w:sz w:val="20"/>
                <w:szCs w:val="20"/>
              </w:rPr>
              <w:t xml:space="preserve">UHE address for which a </w:t>
            </w:r>
            <w:r w:rsidRPr="00AD4F84">
              <w:rPr>
                <w:rFonts w:ascii="Times New Roman" w:hAnsi="Times New Roman" w:cs="Times New Roman"/>
                <w:sz w:val="20"/>
                <w:szCs w:val="20"/>
              </w:rPr>
              <w:t>MAFID</w:t>
            </w:r>
            <w:r w:rsidR="0031178B">
              <w:rPr>
                <w:rFonts w:ascii="Times New Roman" w:hAnsi="Times New Roman" w:cs="Times New Roman"/>
                <w:sz w:val="20"/>
                <w:szCs w:val="20"/>
              </w:rPr>
              <w:t xml:space="preserve"> is able to be assigned</w:t>
            </w:r>
            <w:r w:rsidRPr="00AD4F84">
              <w:rPr>
                <w:rFonts w:ascii="Times New Roman" w:hAnsi="Times New Roman" w:cs="Times New Roman"/>
                <w:sz w:val="20"/>
                <w:szCs w:val="20"/>
              </w:rPr>
              <w:t>.</w:t>
            </w:r>
          </w:p>
        </w:tc>
      </w:tr>
      <w:tr w:rsidR="009A1C4E" w:rsidRPr="00AD4F84" w14:paraId="1A9F475A" w14:textId="77777777" w:rsidTr="0005770B">
        <w:trPr>
          <w:trHeight w:val="288"/>
        </w:trPr>
        <w:tc>
          <w:tcPr>
            <w:tcW w:w="2790" w:type="dxa"/>
            <w:tcBorders>
              <w:right w:val="single" w:sz="12" w:space="0" w:color="auto"/>
            </w:tcBorders>
            <w:vAlign w:val="bottom"/>
          </w:tcPr>
          <w:p w14:paraId="4FF4F752" w14:textId="203FDF33" w:rsidR="009A1C4E" w:rsidRPr="00AD4F84" w:rsidRDefault="009A1C4E" w:rsidP="001C0B9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sidRPr="00AD4F84">
              <w:rPr>
                <w:rFonts w:ascii="Times New Roman" w:hAnsi="Times New Roman" w:cs="Times New Roman"/>
                <w:sz w:val="20"/>
                <w:szCs w:val="20"/>
              </w:rPr>
              <w:t>GQ Size Categories</w:t>
            </w:r>
          </w:p>
        </w:tc>
        <w:tc>
          <w:tcPr>
            <w:tcW w:w="4410" w:type="dxa"/>
            <w:tcBorders>
              <w:left w:val="single" w:sz="12" w:space="0" w:color="auto"/>
            </w:tcBorders>
            <w:vAlign w:val="bottom"/>
          </w:tcPr>
          <w:p w14:paraId="10715374" w14:textId="102681DE" w:rsidR="009A1C4E" w:rsidRPr="00AD4F84" w:rsidRDefault="003F29D2" w:rsidP="00CD297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Pr>
                <w:rFonts w:ascii="Times New Roman" w:hAnsi="Times New Roman" w:cs="Times New Roman"/>
                <w:sz w:val="20"/>
                <w:szCs w:val="20"/>
              </w:rPr>
              <w:t>Small:</w:t>
            </w:r>
            <w:r w:rsidR="00E25016">
              <w:rPr>
                <w:rFonts w:ascii="Times New Roman" w:hAnsi="Times New Roman" w:cs="Times New Roman"/>
                <w:sz w:val="20"/>
                <w:szCs w:val="20"/>
              </w:rPr>
              <w:t xml:space="preserve"> </w:t>
            </w:r>
            <w:r w:rsidR="0005770B">
              <w:rPr>
                <w:rFonts w:ascii="Times New Roman" w:hAnsi="Times New Roman" w:cs="Times New Roman"/>
                <w:sz w:val="20"/>
                <w:szCs w:val="20"/>
              </w:rPr>
              <w:t xml:space="preserve"> T</w:t>
            </w:r>
            <w:r w:rsidR="009A1C4E" w:rsidRPr="00AD4F84">
              <w:rPr>
                <w:rFonts w:ascii="Times New Roman" w:hAnsi="Times New Roman" w:cs="Times New Roman"/>
                <w:sz w:val="20"/>
                <w:szCs w:val="20"/>
              </w:rPr>
              <w:t xml:space="preserve">en or fewer </w:t>
            </w:r>
            <w:r>
              <w:rPr>
                <w:rFonts w:ascii="Times New Roman" w:hAnsi="Times New Roman" w:cs="Times New Roman"/>
                <w:sz w:val="20"/>
                <w:szCs w:val="20"/>
              </w:rPr>
              <w:t xml:space="preserve">enumerated </w:t>
            </w:r>
            <w:r w:rsidR="009A1C4E" w:rsidRPr="00AD4F84">
              <w:rPr>
                <w:rFonts w:ascii="Times New Roman" w:hAnsi="Times New Roman" w:cs="Times New Roman"/>
                <w:sz w:val="20"/>
                <w:szCs w:val="20"/>
              </w:rPr>
              <w:t>people</w:t>
            </w:r>
            <w:r w:rsidR="0005770B">
              <w:rPr>
                <w:rFonts w:ascii="Times New Roman" w:hAnsi="Times New Roman" w:cs="Times New Roman"/>
                <w:sz w:val="20"/>
                <w:szCs w:val="20"/>
              </w:rPr>
              <w:t>.</w:t>
            </w:r>
          </w:p>
          <w:p w14:paraId="11E2E065" w14:textId="051B613F" w:rsidR="009A1C4E" w:rsidRPr="00AD4F84" w:rsidRDefault="003F29D2" w:rsidP="00CD297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Pr>
                <w:rFonts w:ascii="Times New Roman" w:hAnsi="Times New Roman" w:cs="Times New Roman"/>
                <w:sz w:val="20"/>
                <w:szCs w:val="20"/>
              </w:rPr>
              <w:t>Medium:</w:t>
            </w:r>
            <w:r w:rsidR="009A1C4E" w:rsidRPr="00AD4F84">
              <w:rPr>
                <w:rFonts w:ascii="Times New Roman" w:hAnsi="Times New Roman" w:cs="Times New Roman"/>
                <w:sz w:val="20"/>
                <w:szCs w:val="20"/>
              </w:rPr>
              <w:t xml:space="preserve"> </w:t>
            </w:r>
            <w:r w:rsidR="00E25016">
              <w:rPr>
                <w:rFonts w:ascii="Times New Roman" w:hAnsi="Times New Roman" w:cs="Times New Roman"/>
                <w:sz w:val="20"/>
                <w:szCs w:val="20"/>
              </w:rPr>
              <w:t xml:space="preserve"> </w:t>
            </w:r>
            <w:r w:rsidR="009A1C4E" w:rsidRPr="00AD4F84">
              <w:rPr>
                <w:rFonts w:ascii="Times New Roman" w:hAnsi="Times New Roman" w:cs="Times New Roman"/>
                <w:sz w:val="20"/>
                <w:szCs w:val="20"/>
              </w:rPr>
              <w:t>11 to 50</w:t>
            </w:r>
            <w:r>
              <w:rPr>
                <w:rFonts w:ascii="Times New Roman" w:hAnsi="Times New Roman" w:cs="Times New Roman"/>
                <w:sz w:val="20"/>
                <w:szCs w:val="20"/>
              </w:rPr>
              <w:t xml:space="preserve"> enumerated</w:t>
            </w:r>
            <w:r w:rsidR="009A1C4E" w:rsidRPr="00AD4F84">
              <w:rPr>
                <w:rFonts w:ascii="Times New Roman" w:hAnsi="Times New Roman" w:cs="Times New Roman"/>
                <w:sz w:val="20"/>
                <w:szCs w:val="20"/>
              </w:rPr>
              <w:t xml:space="preserve"> people</w:t>
            </w:r>
            <w:r w:rsidR="0005770B">
              <w:rPr>
                <w:rFonts w:ascii="Times New Roman" w:hAnsi="Times New Roman" w:cs="Times New Roman"/>
                <w:sz w:val="20"/>
                <w:szCs w:val="20"/>
              </w:rPr>
              <w:t>.</w:t>
            </w:r>
          </w:p>
          <w:p w14:paraId="03C0E85F" w14:textId="54C42875" w:rsidR="009A1C4E" w:rsidRPr="00AD4F84" w:rsidRDefault="003F29D2" w:rsidP="00CD297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ascii="Times New Roman" w:hAnsi="Times New Roman" w:cs="Times New Roman"/>
                <w:sz w:val="20"/>
                <w:szCs w:val="20"/>
              </w:rPr>
            </w:pPr>
            <w:r>
              <w:rPr>
                <w:rFonts w:ascii="Times New Roman" w:hAnsi="Times New Roman" w:cs="Times New Roman"/>
                <w:sz w:val="20"/>
                <w:szCs w:val="20"/>
              </w:rPr>
              <w:t>Large:</w:t>
            </w:r>
            <w:r w:rsidR="00E25016">
              <w:rPr>
                <w:rFonts w:ascii="Times New Roman" w:hAnsi="Times New Roman" w:cs="Times New Roman"/>
                <w:sz w:val="20"/>
                <w:szCs w:val="20"/>
              </w:rPr>
              <w:t xml:space="preserve"> </w:t>
            </w:r>
            <w:r w:rsidR="009A1C4E" w:rsidRPr="00AD4F84">
              <w:rPr>
                <w:rFonts w:ascii="Times New Roman" w:hAnsi="Times New Roman" w:cs="Times New Roman"/>
                <w:sz w:val="20"/>
                <w:szCs w:val="20"/>
              </w:rPr>
              <w:t xml:space="preserve"> More than 50 </w:t>
            </w:r>
            <w:r>
              <w:rPr>
                <w:rFonts w:ascii="Times New Roman" w:hAnsi="Times New Roman" w:cs="Times New Roman"/>
                <w:sz w:val="20"/>
                <w:szCs w:val="20"/>
              </w:rPr>
              <w:t xml:space="preserve">enumerated </w:t>
            </w:r>
            <w:r w:rsidR="009A1C4E" w:rsidRPr="00AD4F84">
              <w:rPr>
                <w:rFonts w:ascii="Times New Roman" w:hAnsi="Times New Roman" w:cs="Times New Roman"/>
                <w:sz w:val="20"/>
                <w:szCs w:val="20"/>
              </w:rPr>
              <w:t>people</w:t>
            </w:r>
            <w:r w:rsidR="0005770B">
              <w:rPr>
                <w:rFonts w:ascii="Times New Roman" w:hAnsi="Times New Roman" w:cs="Times New Roman"/>
                <w:sz w:val="20"/>
                <w:szCs w:val="20"/>
              </w:rPr>
              <w:t>.</w:t>
            </w:r>
          </w:p>
        </w:tc>
      </w:tr>
    </w:tbl>
    <w:p w14:paraId="5A2C4BCB" w14:textId="77777777" w:rsidR="001C0B94" w:rsidRPr="001C0B94" w:rsidRDefault="001C0B94" w:rsidP="00954E3E">
      <w:pPr>
        <w:rPr>
          <w:b/>
        </w:rPr>
      </w:pPr>
    </w:p>
    <w:p w14:paraId="31CB9659" w14:textId="77777777" w:rsidR="001C0B94" w:rsidRDefault="001C0B94" w:rsidP="00954E3E">
      <w:pPr>
        <w:rPr>
          <w:sz w:val="24"/>
          <w:szCs w:val="24"/>
        </w:rPr>
      </w:pPr>
    </w:p>
    <w:p w14:paraId="3FB205CA" w14:textId="35D00DE6" w:rsidR="00E37ECB" w:rsidRDefault="00377A68" w:rsidP="00954E3E">
      <w:pPr>
        <w:rPr>
          <w:sz w:val="24"/>
          <w:szCs w:val="24"/>
        </w:rPr>
      </w:pPr>
      <w:r>
        <w:rPr>
          <w:sz w:val="24"/>
          <w:szCs w:val="24"/>
        </w:rPr>
        <w:t xml:space="preserve">For the 2018 End-to-End Census Test, there are no procedures in place to </w:t>
      </w:r>
      <w:r w:rsidR="001A74DE">
        <w:rPr>
          <w:sz w:val="24"/>
          <w:szCs w:val="24"/>
        </w:rPr>
        <w:t>handle</w:t>
      </w:r>
      <w:r>
        <w:rPr>
          <w:sz w:val="24"/>
          <w:szCs w:val="24"/>
        </w:rPr>
        <w:t xml:space="preserve"> housing units encountered during the GQE operation; therefore, h</w:t>
      </w:r>
      <w:r w:rsidR="00ED76B6">
        <w:rPr>
          <w:sz w:val="24"/>
          <w:szCs w:val="24"/>
        </w:rPr>
        <w:t>ousing units found dur</w:t>
      </w:r>
      <w:r w:rsidR="003F6EC6">
        <w:rPr>
          <w:sz w:val="24"/>
          <w:szCs w:val="24"/>
        </w:rPr>
        <w:t>ing the GQE</w:t>
      </w:r>
      <w:r w:rsidR="00032669">
        <w:rPr>
          <w:sz w:val="24"/>
          <w:szCs w:val="24"/>
        </w:rPr>
        <w:t xml:space="preserve"> </w:t>
      </w:r>
      <w:r w:rsidR="003F29D2">
        <w:rPr>
          <w:sz w:val="24"/>
          <w:szCs w:val="24"/>
        </w:rPr>
        <w:t xml:space="preserve">will be </w:t>
      </w:r>
      <w:r w:rsidR="00ED76B6">
        <w:rPr>
          <w:sz w:val="24"/>
          <w:szCs w:val="24"/>
        </w:rPr>
        <w:t xml:space="preserve">enumerated using </w:t>
      </w:r>
      <w:r w:rsidR="00032669">
        <w:rPr>
          <w:sz w:val="24"/>
          <w:szCs w:val="24"/>
        </w:rPr>
        <w:t xml:space="preserve">the </w:t>
      </w:r>
      <w:r w:rsidR="0059673D">
        <w:rPr>
          <w:sz w:val="24"/>
          <w:szCs w:val="24"/>
        </w:rPr>
        <w:t>in-person interview</w:t>
      </w:r>
      <w:r w:rsidR="00ED76B6">
        <w:rPr>
          <w:sz w:val="24"/>
          <w:szCs w:val="24"/>
        </w:rPr>
        <w:t xml:space="preserve"> method. </w:t>
      </w:r>
    </w:p>
    <w:p w14:paraId="5D8571FA" w14:textId="77777777" w:rsidR="009F6F0B" w:rsidRDefault="009F6F0B" w:rsidP="00954E3E">
      <w:pPr>
        <w:rPr>
          <w:sz w:val="24"/>
          <w:szCs w:val="24"/>
        </w:rPr>
      </w:pPr>
    </w:p>
    <w:p w14:paraId="2E67C940" w14:textId="6B18C94B" w:rsidR="003D6917" w:rsidRPr="00954E3E" w:rsidRDefault="003D6917" w:rsidP="00954E3E">
      <w:pPr>
        <w:rPr>
          <w:sz w:val="24"/>
          <w:szCs w:val="24"/>
        </w:rPr>
      </w:pPr>
      <w:r w:rsidRPr="00954E3E">
        <w:rPr>
          <w:sz w:val="24"/>
          <w:szCs w:val="24"/>
        </w:rPr>
        <w:t>Note:</w:t>
      </w:r>
      <w:r w:rsidR="00E25016">
        <w:rPr>
          <w:sz w:val="24"/>
          <w:szCs w:val="24"/>
        </w:rPr>
        <w:t xml:space="preserve"> </w:t>
      </w:r>
      <w:r w:rsidRPr="00954E3E">
        <w:rPr>
          <w:sz w:val="24"/>
          <w:szCs w:val="24"/>
        </w:rPr>
        <w:t xml:space="preserve"> </w:t>
      </w:r>
      <w:r w:rsidR="00C55976">
        <w:rPr>
          <w:sz w:val="24"/>
          <w:szCs w:val="24"/>
        </w:rPr>
        <w:t xml:space="preserve">The DSSD </w:t>
      </w:r>
      <w:r w:rsidRPr="00954E3E">
        <w:rPr>
          <w:sz w:val="24"/>
          <w:szCs w:val="24"/>
        </w:rPr>
        <w:t xml:space="preserve">may need to revise, update, or remove questions or tables </w:t>
      </w:r>
      <w:r w:rsidR="00DB18DA">
        <w:rPr>
          <w:sz w:val="24"/>
          <w:szCs w:val="24"/>
        </w:rPr>
        <w:t>appearing below from</w:t>
      </w:r>
      <w:r w:rsidRPr="00954E3E">
        <w:rPr>
          <w:sz w:val="24"/>
          <w:szCs w:val="24"/>
        </w:rPr>
        <w:t xml:space="preserve"> the assessment report to reflect the information that is actually available from the data collected during the 2018 End-to-End Census Test GQE</w:t>
      </w:r>
      <w:r w:rsidR="00DB18DA">
        <w:rPr>
          <w:sz w:val="24"/>
          <w:szCs w:val="24"/>
        </w:rPr>
        <w:t xml:space="preserve"> operation</w:t>
      </w:r>
      <w:r w:rsidRPr="00954E3E">
        <w:rPr>
          <w:sz w:val="24"/>
          <w:szCs w:val="24"/>
        </w:rPr>
        <w:t xml:space="preserve">. </w:t>
      </w:r>
      <w:r w:rsidR="00336D49">
        <w:rPr>
          <w:sz w:val="24"/>
          <w:szCs w:val="24"/>
        </w:rPr>
        <w:t>Th</w:t>
      </w:r>
      <w:r w:rsidR="00D83648">
        <w:rPr>
          <w:sz w:val="24"/>
          <w:szCs w:val="24"/>
        </w:rPr>
        <w:t xml:space="preserve">is report </w:t>
      </w:r>
      <w:r w:rsidR="009931C1">
        <w:rPr>
          <w:sz w:val="24"/>
          <w:szCs w:val="24"/>
        </w:rPr>
        <w:t xml:space="preserve">will </w:t>
      </w:r>
      <w:r w:rsidR="00227D3E">
        <w:rPr>
          <w:sz w:val="24"/>
          <w:szCs w:val="24"/>
        </w:rPr>
        <w:t>show the results</w:t>
      </w:r>
      <w:r w:rsidR="009931C1">
        <w:rPr>
          <w:sz w:val="24"/>
          <w:szCs w:val="24"/>
        </w:rPr>
        <w:t xml:space="preserve"> by enumeration method, and, w</w:t>
      </w:r>
      <w:r w:rsidRPr="00954E3E">
        <w:rPr>
          <w:sz w:val="24"/>
          <w:szCs w:val="24"/>
        </w:rPr>
        <w:t>here appropriate</w:t>
      </w:r>
      <w:r w:rsidR="009931C1">
        <w:rPr>
          <w:sz w:val="24"/>
          <w:szCs w:val="24"/>
        </w:rPr>
        <w:t>,</w:t>
      </w:r>
      <w:r w:rsidRPr="00954E3E">
        <w:rPr>
          <w:sz w:val="24"/>
          <w:szCs w:val="24"/>
        </w:rPr>
        <w:t xml:space="preserve"> by GQ type</w:t>
      </w:r>
      <w:r w:rsidR="009931C1">
        <w:rPr>
          <w:sz w:val="24"/>
          <w:szCs w:val="24"/>
        </w:rPr>
        <w:t xml:space="preserve"> or </w:t>
      </w:r>
      <w:r w:rsidR="00172740">
        <w:rPr>
          <w:sz w:val="24"/>
          <w:szCs w:val="24"/>
        </w:rPr>
        <w:t xml:space="preserve">population </w:t>
      </w:r>
      <w:r w:rsidRPr="00954E3E">
        <w:rPr>
          <w:sz w:val="24"/>
          <w:szCs w:val="24"/>
        </w:rPr>
        <w:t>size.</w:t>
      </w:r>
    </w:p>
    <w:p w14:paraId="274757F5" w14:textId="77777777" w:rsidR="003D6917" w:rsidRDefault="003D6917" w:rsidP="00954E3E">
      <w:pPr>
        <w:pStyle w:val="Level1"/>
        <w:ind w:left="0"/>
      </w:pPr>
    </w:p>
    <w:p w14:paraId="546F79E3" w14:textId="68C86738" w:rsidR="00D86A6F" w:rsidRDefault="00D47A33" w:rsidP="009972A4">
      <w:pPr>
        <w:pStyle w:val="Level1"/>
        <w:keepNext/>
        <w:ind w:left="0"/>
        <w:rPr>
          <w:b/>
          <w:i/>
          <w:u w:val="single"/>
        </w:rPr>
      </w:pPr>
      <w:r w:rsidRPr="00954E3E">
        <w:rPr>
          <w:b/>
          <w:i/>
          <w:u w:val="single"/>
        </w:rPr>
        <w:t xml:space="preserve">Assessment </w:t>
      </w:r>
      <w:r w:rsidR="008C32B5" w:rsidRPr="00954E3E">
        <w:rPr>
          <w:b/>
          <w:i/>
          <w:u w:val="single"/>
        </w:rPr>
        <w:t>Questions</w:t>
      </w:r>
      <w:r w:rsidR="00144780" w:rsidRPr="00954E3E">
        <w:rPr>
          <w:b/>
          <w:i/>
          <w:u w:val="single"/>
        </w:rPr>
        <w:t xml:space="preserve"> to Be Answered</w:t>
      </w:r>
      <w:r w:rsidRPr="00954E3E">
        <w:rPr>
          <w:b/>
          <w:i/>
          <w:u w:val="single"/>
        </w:rPr>
        <w:t xml:space="preserve"> </w:t>
      </w:r>
    </w:p>
    <w:p w14:paraId="6B2CBDC9" w14:textId="132DCF5B" w:rsidR="004906C1" w:rsidRDefault="004906C1" w:rsidP="009972A4">
      <w:pPr>
        <w:pStyle w:val="Level1"/>
        <w:keepNext/>
        <w:ind w:left="0"/>
        <w:rPr>
          <w:b/>
          <w:i/>
          <w:u w:val="single"/>
        </w:rPr>
      </w:pPr>
    </w:p>
    <w:p w14:paraId="5F7881BD" w14:textId="4595C69A" w:rsidR="004906C1" w:rsidRPr="001F7FDC" w:rsidRDefault="004906C1" w:rsidP="009972A4">
      <w:pPr>
        <w:pStyle w:val="Level1"/>
        <w:keepNext/>
        <w:numPr>
          <w:ilvl w:val="0"/>
          <w:numId w:val="16"/>
        </w:numPr>
        <w:rPr>
          <w:b/>
          <w:i/>
          <w:u w:val="single"/>
        </w:rPr>
      </w:pPr>
      <w:r w:rsidRPr="001F7FDC">
        <w:rPr>
          <w:b/>
        </w:rPr>
        <w:t>What proportion of GQs responde</w:t>
      </w:r>
      <w:r w:rsidR="00754CF1" w:rsidRPr="001F7FDC">
        <w:rPr>
          <w:b/>
        </w:rPr>
        <w:t>d using each enumeration method</w:t>
      </w:r>
      <w:r w:rsidRPr="001F7FDC">
        <w:rPr>
          <w:b/>
        </w:rPr>
        <w:t>?</w:t>
      </w:r>
      <w:r w:rsidR="00AD3160" w:rsidRPr="001F7FDC">
        <w:rPr>
          <w:b/>
        </w:rPr>
        <w:t xml:space="preserve">  </w:t>
      </w:r>
    </w:p>
    <w:p w14:paraId="350319A2" w14:textId="2EA217AC" w:rsidR="001F7FDC" w:rsidRPr="001F7FDC" w:rsidRDefault="001F7FDC" w:rsidP="001F7FDC">
      <w:pPr>
        <w:pStyle w:val="NormalWeb"/>
        <w:ind w:left="360"/>
        <w:contextualSpacing/>
      </w:pPr>
      <w:r>
        <w:t xml:space="preserve">Table </w:t>
      </w:r>
      <w:r w:rsidR="00E42600">
        <w:t>2</w:t>
      </w:r>
      <w:r w:rsidR="00AD3160">
        <w:t xml:space="preserve"> will show the </w:t>
      </w:r>
      <w:r w:rsidR="008D1F5E">
        <w:t xml:space="preserve">number </w:t>
      </w:r>
      <w:r w:rsidR="00AD3160">
        <w:t>of GQs that were enumerated using each method</w:t>
      </w:r>
      <w:r w:rsidR="0077629E">
        <w:t xml:space="preserve">. </w:t>
      </w:r>
    </w:p>
    <w:p w14:paraId="114E4631" w14:textId="49FB8FC5" w:rsidR="004906C1" w:rsidRDefault="00E42600" w:rsidP="00065959">
      <w:pPr>
        <w:pStyle w:val="Level1"/>
        <w:keepNext/>
        <w:ind w:left="0"/>
        <w:contextualSpacing/>
        <w:rPr>
          <w:b/>
          <w:i/>
          <w:u w:val="single"/>
        </w:rPr>
      </w:pPr>
      <w:r>
        <w:rPr>
          <w:b/>
          <w:sz w:val="20"/>
          <w:szCs w:val="20"/>
        </w:rPr>
        <w:t>Table 2</w:t>
      </w:r>
      <w:r w:rsidR="001F7FDC">
        <w:rPr>
          <w:b/>
          <w:sz w:val="20"/>
          <w:szCs w:val="20"/>
        </w:rPr>
        <w:t xml:space="preserve">. </w:t>
      </w:r>
      <w:r w:rsidR="0033347B">
        <w:rPr>
          <w:b/>
          <w:sz w:val="20"/>
          <w:szCs w:val="20"/>
        </w:rPr>
        <w:t xml:space="preserve">Number of GQs that </w:t>
      </w:r>
      <w:r w:rsidR="00D83648">
        <w:rPr>
          <w:b/>
          <w:sz w:val="20"/>
          <w:szCs w:val="20"/>
        </w:rPr>
        <w:t>Responded using each Enumeration M</w:t>
      </w:r>
      <w:r w:rsidR="0033347B">
        <w:rPr>
          <w:b/>
          <w:sz w:val="20"/>
          <w:szCs w:val="20"/>
        </w:rPr>
        <w:t>ethod</w:t>
      </w:r>
    </w:p>
    <w:tbl>
      <w:tblPr>
        <w:tblStyle w:val="TableGrid1"/>
        <w:tblW w:w="7035" w:type="dxa"/>
        <w:tblInd w:w="-5" w:type="dxa"/>
        <w:tblLayout w:type="fixed"/>
        <w:tblLook w:val="04A0" w:firstRow="1" w:lastRow="0" w:firstColumn="1" w:lastColumn="0" w:noHBand="0" w:noVBand="1"/>
      </w:tblPr>
      <w:tblGrid>
        <w:gridCol w:w="4605"/>
        <w:gridCol w:w="1170"/>
        <w:gridCol w:w="1260"/>
      </w:tblGrid>
      <w:tr w:rsidR="00754CF1" w:rsidRPr="00E42600" w14:paraId="19F3D0E9" w14:textId="77777777" w:rsidTr="00586813">
        <w:tc>
          <w:tcPr>
            <w:tcW w:w="4605" w:type="dxa"/>
            <w:tcBorders>
              <w:bottom w:val="single" w:sz="12" w:space="0" w:color="auto"/>
              <w:right w:val="single" w:sz="12" w:space="0" w:color="auto"/>
            </w:tcBorders>
            <w:shd w:val="clear" w:color="auto" w:fill="DBE5F1" w:themeFill="accent1" w:themeFillTint="33"/>
            <w:vAlign w:val="center"/>
          </w:tcPr>
          <w:p w14:paraId="3A42C43E" w14:textId="2DF34E7A" w:rsidR="00754CF1" w:rsidRPr="00E42600" w:rsidRDefault="004A5D20"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b/>
                <w:sz w:val="20"/>
                <w:szCs w:val="20"/>
              </w:rPr>
            </w:pPr>
            <w:r w:rsidRPr="00E42600">
              <w:rPr>
                <w:b/>
                <w:sz w:val="20"/>
                <w:szCs w:val="20"/>
              </w:rPr>
              <w:t>Enumeration Method</w:t>
            </w:r>
          </w:p>
        </w:tc>
        <w:tc>
          <w:tcPr>
            <w:tcW w:w="1170" w:type="dxa"/>
            <w:tcBorders>
              <w:left w:val="single" w:sz="12" w:space="0" w:color="auto"/>
              <w:bottom w:val="single" w:sz="12" w:space="0" w:color="auto"/>
            </w:tcBorders>
            <w:shd w:val="clear" w:color="auto" w:fill="DBE5F1" w:themeFill="accent1" w:themeFillTint="33"/>
            <w:vAlign w:val="center"/>
          </w:tcPr>
          <w:p w14:paraId="35E7AF51"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b/>
                <w:sz w:val="20"/>
                <w:szCs w:val="20"/>
              </w:rPr>
            </w:pPr>
            <w:r w:rsidRPr="00E42600">
              <w:rPr>
                <w:b/>
                <w:sz w:val="20"/>
                <w:szCs w:val="20"/>
              </w:rPr>
              <w:t>Count</w:t>
            </w:r>
          </w:p>
        </w:tc>
        <w:tc>
          <w:tcPr>
            <w:tcW w:w="1260" w:type="dxa"/>
            <w:tcBorders>
              <w:bottom w:val="single" w:sz="12" w:space="0" w:color="auto"/>
            </w:tcBorders>
            <w:shd w:val="clear" w:color="auto" w:fill="DBE5F1" w:themeFill="accent1" w:themeFillTint="33"/>
            <w:vAlign w:val="center"/>
          </w:tcPr>
          <w:p w14:paraId="143D97C3" w14:textId="77009CB5" w:rsidR="00754CF1" w:rsidRPr="00E42600" w:rsidRDefault="00894D7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b/>
                <w:sz w:val="20"/>
                <w:szCs w:val="20"/>
              </w:rPr>
            </w:pPr>
            <w:r w:rsidRPr="00E42600">
              <w:rPr>
                <w:b/>
                <w:sz w:val="20"/>
                <w:szCs w:val="20"/>
              </w:rPr>
              <w:t>%</w:t>
            </w:r>
          </w:p>
        </w:tc>
      </w:tr>
      <w:tr w:rsidR="00754CF1" w:rsidRPr="00E42600" w14:paraId="6A0862ED" w14:textId="77777777" w:rsidTr="00586813">
        <w:trPr>
          <w:trHeight w:val="288"/>
        </w:trPr>
        <w:tc>
          <w:tcPr>
            <w:tcW w:w="4605" w:type="dxa"/>
            <w:tcBorders>
              <w:top w:val="single" w:sz="12" w:space="0" w:color="auto"/>
              <w:right w:val="single" w:sz="12" w:space="0" w:color="auto"/>
            </w:tcBorders>
            <w:vAlign w:val="center"/>
          </w:tcPr>
          <w:p w14:paraId="39A22F8B" w14:textId="141944D1" w:rsidR="00754CF1" w:rsidRPr="00E42600" w:rsidRDefault="00754CF1" w:rsidP="00586813">
            <w:pPr>
              <w:autoSpaceDE/>
              <w:autoSpaceDN/>
              <w:adjustRightInd/>
              <w:rPr>
                <w:sz w:val="20"/>
                <w:szCs w:val="20"/>
              </w:rPr>
            </w:pPr>
            <w:r w:rsidRPr="00E42600">
              <w:rPr>
                <w:sz w:val="20"/>
                <w:szCs w:val="20"/>
              </w:rPr>
              <w:t>In-Person Interview</w:t>
            </w:r>
          </w:p>
        </w:tc>
        <w:tc>
          <w:tcPr>
            <w:tcW w:w="1170" w:type="dxa"/>
            <w:tcBorders>
              <w:top w:val="single" w:sz="12" w:space="0" w:color="auto"/>
              <w:left w:val="single" w:sz="12" w:space="0" w:color="auto"/>
            </w:tcBorders>
            <w:vAlign w:val="center"/>
          </w:tcPr>
          <w:p w14:paraId="60974E0E"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E42600">
              <w:rPr>
                <w:sz w:val="20"/>
                <w:szCs w:val="20"/>
              </w:rPr>
              <w:t>Y</w:t>
            </w:r>
          </w:p>
        </w:tc>
        <w:tc>
          <w:tcPr>
            <w:tcW w:w="1260" w:type="dxa"/>
            <w:tcBorders>
              <w:top w:val="single" w:sz="12" w:space="0" w:color="auto"/>
            </w:tcBorders>
            <w:vAlign w:val="center"/>
          </w:tcPr>
          <w:p w14:paraId="279A6B05" w14:textId="071D977E"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E42600">
              <w:rPr>
                <w:sz w:val="20"/>
                <w:szCs w:val="20"/>
              </w:rPr>
              <w:t>Y/</w:t>
            </w:r>
            <w:r w:rsidR="004A5D20" w:rsidRPr="00E42600">
              <w:rPr>
                <w:sz w:val="20"/>
                <w:szCs w:val="20"/>
              </w:rPr>
              <w:t>Z</w:t>
            </w:r>
          </w:p>
        </w:tc>
      </w:tr>
      <w:tr w:rsidR="00754CF1" w:rsidRPr="00E42600" w14:paraId="4E3FDF7F" w14:textId="77777777" w:rsidTr="00586813">
        <w:trPr>
          <w:trHeight w:val="288"/>
        </w:trPr>
        <w:tc>
          <w:tcPr>
            <w:tcW w:w="4605" w:type="dxa"/>
            <w:tcBorders>
              <w:right w:val="single" w:sz="12" w:space="0" w:color="auto"/>
            </w:tcBorders>
            <w:vAlign w:val="center"/>
          </w:tcPr>
          <w:p w14:paraId="6298BBD4" w14:textId="08D6C7FF" w:rsidR="00754CF1" w:rsidRPr="00E42600" w:rsidRDefault="00C44E7D"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E42600">
              <w:rPr>
                <w:sz w:val="20"/>
                <w:szCs w:val="20"/>
              </w:rPr>
              <w:t>Drop off/Pick up of Questionnaire</w:t>
            </w:r>
          </w:p>
        </w:tc>
        <w:tc>
          <w:tcPr>
            <w:tcW w:w="1170" w:type="dxa"/>
            <w:tcBorders>
              <w:left w:val="single" w:sz="12" w:space="0" w:color="auto"/>
            </w:tcBorders>
            <w:vAlign w:val="center"/>
          </w:tcPr>
          <w:p w14:paraId="647C4FEE"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260" w:type="dxa"/>
            <w:vAlign w:val="center"/>
          </w:tcPr>
          <w:p w14:paraId="101344B7"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754CF1" w:rsidRPr="00E42600" w14:paraId="0A75A3DD" w14:textId="77777777" w:rsidTr="00586813">
        <w:trPr>
          <w:trHeight w:val="288"/>
        </w:trPr>
        <w:tc>
          <w:tcPr>
            <w:tcW w:w="4605" w:type="dxa"/>
            <w:tcBorders>
              <w:right w:val="single" w:sz="12" w:space="0" w:color="auto"/>
            </w:tcBorders>
            <w:vAlign w:val="center"/>
          </w:tcPr>
          <w:p w14:paraId="5EC7FC35" w14:textId="0983F54A"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E42600">
              <w:rPr>
                <w:sz w:val="20"/>
                <w:szCs w:val="20"/>
              </w:rPr>
              <w:t>Facility Self-Enumeration</w:t>
            </w:r>
          </w:p>
        </w:tc>
        <w:tc>
          <w:tcPr>
            <w:tcW w:w="1170" w:type="dxa"/>
            <w:tcBorders>
              <w:left w:val="single" w:sz="12" w:space="0" w:color="auto"/>
            </w:tcBorders>
            <w:vAlign w:val="center"/>
          </w:tcPr>
          <w:p w14:paraId="40966ED8"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260" w:type="dxa"/>
            <w:vAlign w:val="center"/>
          </w:tcPr>
          <w:p w14:paraId="66273DAB"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754CF1" w:rsidRPr="00E42600" w14:paraId="3C81B3FE" w14:textId="77777777" w:rsidTr="00586813">
        <w:trPr>
          <w:trHeight w:val="288"/>
        </w:trPr>
        <w:tc>
          <w:tcPr>
            <w:tcW w:w="4605" w:type="dxa"/>
            <w:tcBorders>
              <w:right w:val="single" w:sz="12" w:space="0" w:color="auto"/>
            </w:tcBorders>
            <w:vAlign w:val="center"/>
          </w:tcPr>
          <w:p w14:paraId="5E1C077C" w14:textId="31B14B18"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E42600">
              <w:rPr>
                <w:sz w:val="20"/>
                <w:szCs w:val="20"/>
              </w:rPr>
              <w:t>Paper</w:t>
            </w:r>
            <w:r w:rsidR="00CC4393" w:rsidRPr="00E42600">
              <w:rPr>
                <w:sz w:val="20"/>
                <w:szCs w:val="20"/>
              </w:rPr>
              <w:t xml:space="preserve">-Response </w:t>
            </w:r>
            <w:r w:rsidRPr="00E42600">
              <w:rPr>
                <w:sz w:val="20"/>
                <w:szCs w:val="20"/>
              </w:rPr>
              <w:t>Data Collection</w:t>
            </w:r>
          </w:p>
        </w:tc>
        <w:tc>
          <w:tcPr>
            <w:tcW w:w="1170" w:type="dxa"/>
            <w:tcBorders>
              <w:left w:val="single" w:sz="12" w:space="0" w:color="auto"/>
            </w:tcBorders>
            <w:vAlign w:val="center"/>
          </w:tcPr>
          <w:p w14:paraId="38396BF6"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260" w:type="dxa"/>
            <w:vAlign w:val="center"/>
          </w:tcPr>
          <w:p w14:paraId="0DEF9DB4"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754CF1" w:rsidRPr="00E42600" w14:paraId="57916710" w14:textId="77777777" w:rsidTr="00840657">
        <w:trPr>
          <w:trHeight w:val="288"/>
        </w:trPr>
        <w:tc>
          <w:tcPr>
            <w:tcW w:w="4605" w:type="dxa"/>
            <w:tcBorders>
              <w:bottom w:val="single" w:sz="12" w:space="0" w:color="auto"/>
              <w:right w:val="single" w:sz="12" w:space="0" w:color="auto"/>
            </w:tcBorders>
            <w:vAlign w:val="center"/>
          </w:tcPr>
          <w:p w14:paraId="56E2FA8D" w14:textId="00A526D3"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E42600">
              <w:rPr>
                <w:sz w:val="20"/>
                <w:szCs w:val="20"/>
              </w:rPr>
              <w:t>eResponse</w:t>
            </w:r>
          </w:p>
        </w:tc>
        <w:tc>
          <w:tcPr>
            <w:tcW w:w="1170" w:type="dxa"/>
            <w:tcBorders>
              <w:left w:val="single" w:sz="12" w:space="0" w:color="auto"/>
              <w:bottom w:val="single" w:sz="12" w:space="0" w:color="auto"/>
            </w:tcBorders>
            <w:vAlign w:val="center"/>
          </w:tcPr>
          <w:p w14:paraId="0B7112B8"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260" w:type="dxa"/>
            <w:tcBorders>
              <w:bottom w:val="single" w:sz="12" w:space="0" w:color="auto"/>
            </w:tcBorders>
            <w:vAlign w:val="center"/>
          </w:tcPr>
          <w:p w14:paraId="0BE7D2DF"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754CF1" w:rsidRPr="00E42600" w14:paraId="399E7982" w14:textId="77777777" w:rsidTr="00840657">
        <w:trPr>
          <w:trHeight w:val="288"/>
        </w:trPr>
        <w:tc>
          <w:tcPr>
            <w:tcW w:w="4605" w:type="dxa"/>
            <w:tcBorders>
              <w:top w:val="single" w:sz="12" w:space="0" w:color="auto"/>
              <w:right w:val="single" w:sz="12" w:space="0" w:color="auto"/>
            </w:tcBorders>
            <w:vAlign w:val="center"/>
          </w:tcPr>
          <w:p w14:paraId="738773B2" w14:textId="0B131AEC" w:rsidR="00754CF1" w:rsidRPr="00E42600" w:rsidRDefault="00477B5B"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E42600">
              <w:rPr>
                <w:sz w:val="20"/>
                <w:szCs w:val="20"/>
              </w:rPr>
              <w:t>Not Enumerated</w:t>
            </w:r>
          </w:p>
        </w:tc>
        <w:tc>
          <w:tcPr>
            <w:tcW w:w="1170" w:type="dxa"/>
            <w:tcBorders>
              <w:top w:val="single" w:sz="12" w:space="0" w:color="auto"/>
              <w:left w:val="single" w:sz="12" w:space="0" w:color="auto"/>
            </w:tcBorders>
            <w:vAlign w:val="center"/>
          </w:tcPr>
          <w:p w14:paraId="1518DAC1"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260" w:type="dxa"/>
            <w:tcBorders>
              <w:top w:val="single" w:sz="12" w:space="0" w:color="auto"/>
            </w:tcBorders>
            <w:vAlign w:val="center"/>
          </w:tcPr>
          <w:p w14:paraId="758CE79D"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754CF1" w:rsidRPr="00E42600" w14:paraId="5521F486" w14:textId="77777777" w:rsidTr="00586813">
        <w:trPr>
          <w:trHeight w:val="288"/>
        </w:trPr>
        <w:tc>
          <w:tcPr>
            <w:tcW w:w="4605" w:type="dxa"/>
            <w:tcBorders>
              <w:top w:val="single" w:sz="12" w:space="0" w:color="auto"/>
              <w:bottom w:val="single" w:sz="4" w:space="0" w:color="auto"/>
              <w:right w:val="single" w:sz="12" w:space="0" w:color="auto"/>
            </w:tcBorders>
            <w:vAlign w:val="center"/>
          </w:tcPr>
          <w:p w14:paraId="002BB78B" w14:textId="77777777" w:rsidR="00754CF1" w:rsidRPr="00E42600" w:rsidRDefault="00754CF1"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42600">
              <w:rPr>
                <w:b/>
                <w:sz w:val="20"/>
                <w:szCs w:val="20"/>
              </w:rPr>
              <w:t>TOTAL GQs</w:t>
            </w:r>
          </w:p>
        </w:tc>
        <w:tc>
          <w:tcPr>
            <w:tcW w:w="1170" w:type="dxa"/>
            <w:tcBorders>
              <w:top w:val="single" w:sz="12" w:space="0" w:color="auto"/>
              <w:left w:val="single" w:sz="12" w:space="0" w:color="auto"/>
              <w:bottom w:val="single" w:sz="4" w:space="0" w:color="auto"/>
            </w:tcBorders>
            <w:vAlign w:val="center"/>
          </w:tcPr>
          <w:p w14:paraId="2744FA20" w14:textId="10337222" w:rsidR="00754CF1" w:rsidRPr="00E42600" w:rsidRDefault="004A5D20"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sidRPr="00E42600">
              <w:rPr>
                <w:sz w:val="20"/>
                <w:szCs w:val="20"/>
              </w:rPr>
              <w:t>Z</w:t>
            </w:r>
          </w:p>
        </w:tc>
        <w:tc>
          <w:tcPr>
            <w:tcW w:w="1260" w:type="dxa"/>
            <w:tcBorders>
              <w:top w:val="single" w:sz="12" w:space="0" w:color="auto"/>
              <w:bottom w:val="single" w:sz="4" w:space="0" w:color="auto"/>
            </w:tcBorders>
            <w:vAlign w:val="center"/>
          </w:tcPr>
          <w:p w14:paraId="1C3C6CAD" w14:textId="2CF3F725" w:rsidR="00754CF1" w:rsidRPr="00E42600" w:rsidRDefault="00F45DB7"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sidRPr="00E42600">
              <w:rPr>
                <w:sz w:val="20"/>
                <w:szCs w:val="20"/>
              </w:rPr>
              <w:t>100%</w:t>
            </w:r>
          </w:p>
        </w:tc>
      </w:tr>
    </w:tbl>
    <w:p w14:paraId="267F90A0" w14:textId="0164695B" w:rsidR="004906C1" w:rsidRPr="00BF49C1" w:rsidRDefault="008800CD" w:rsidP="008800CD">
      <w:pPr>
        <w:pStyle w:val="Level1"/>
        <w:ind w:left="0"/>
        <w:rPr>
          <w:b/>
          <w:sz w:val="20"/>
          <w:szCs w:val="20"/>
        </w:rPr>
      </w:pPr>
      <w:r w:rsidRPr="00BF49C1">
        <w:rPr>
          <w:b/>
          <w:sz w:val="20"/>
          <w:szCs w:val="20"/>
        </w:rPr>
        <w:t>Source</w:t>
      </w:r>
      <w:r w:rsidR="00E25016">
        <w:rPr>
          <w:b/>
          <w:sz w:val="20"/>
          <w:szCs w:val="20"/>
        </w:rPr>
        <w:t xml:space="preserve">:  </w:t>
      </w:r>
      <w:r w:rsidR="00A6597C">
        <w:rPr>
          <w:b/>
          <w:sz w:val="20"/>
          <w:szCs w:val="20"/>
        </w:rPr>
        <w:t>2018 End-to-End Census Test Decennial Response File.</w:t>
      </w:r>
    </w:p>
    <w:p w14:paraId="6D0EEF16" w14:textId="1BC8E3C4" w:rsidR="002C4845" w:rsidRDefault="002C4845">
      <w:pPr>
        <w:autoSpaceDE/>
        <w:autoSpaceDN/>
        <w:adjustRightInd/>
        <w:rPr>
          <w:b/>
          <w:sz w:val="24"/>
          <w:szCs w:val="24"/>
        </w:rPr>
      </w:pPr>
    </w:p>
    <w:p w14:paraId="29C7E99D" w14:textId="223D1509" w:rsidR="00754CF1" w:rsidRPr="004D4626" w:rsidRDefault="00754CF1" w:rsidP="00C0114C">
      <w:pPr>
        <w:pStyle w:val="Level1"/>
        <w:keepNext/>
        <w:numPr>
          <w:ilvl w:val="0"/>
          <w:numId w:val="16"/>
        </w:numPr>
        <w:rPr>
          <w:b/>
          <w:i/>
          <w:u w:val="single"/>
        </w:rPr>
      </w:pPr>
      <w:r w:rsidRPr="001F7FDC">
        <w:rPr>
          <w:b/>
        </w:rPr>
        <w:t xml:space="preserve">What proportion of GQs selected each enumeration method during </w:t>
      </w:r>
      <w:r w:rsidR="0018219E">
        <w:rPr>
          <w:b/>
        </w:rPr>
        <w:t xml:space="preserve">the </w:t>
      </w:r>
      <w:r w:rsidRPr="001F7FDC">
        <w:rPr>
          <w:b/>
        </w:rPr>
        <w:t>GQAC</w:t>
      </w:r>
      <w:r w:rsidR="0018219E">
        <w:rPr>
          <w:b/>
        </w:rPr>
        <w:t xml:space="preserve"> operation</w:t>
      </w:r>
      <w:r w:rsidRPr="001F7FDC">
        <w:rPr>
          <w:b/>
        </w:rPr>
        <w:t>?</w:t>
      </w:r>
      <w:r w:rsidR="00B249CE" w:rsidRPr="001F7FDC">
        <w:rPr>
          <w:b/>
        </w:rPr>
        <w:t xml:space="preserve"> Of those that selected a method, what proportion were enumerated using the selected method</w:t>
      </w:r>
      <w:r w:rsidR="00B249CE" w:rsidRPr="004D4626">
        <w:rPr>
          <w:b/>
        </w:rPr>
        <w:t>?</w:t>
      </w:r>
      <w:r w:rsidR="00C0114C" w:rsidRPr="004D4626">
        <w:t xml:space="preserve"> </w:t>
      </w:r>
      <w:r w:rsidR="00C0114C" w:rsidRPr="004D4626">
        <w:rPr>
          <w:b/>
        </w:rPr>
        <w:t>Of those GQs that were not contacted or did not select a method</w:t>
      </w:r>
      <w:r w:rsidR="00EE60E3" w:rsidRPr="004D4626">
        <w:rPr>
          <w:b/>
        </w:rPr>
        <w:t xml:space="preserve"> during the GQAC</w:t>
      </w:r>
      <w:r w:rsidR="00C0114C" w:rsidRPr="004D4626">
        <w:rPr>
          <w:b/>
        </w:rPr>
        <w:t>, how were they enumerated?</w:t>
      </w:r>
    </w:p>
    <w:p w14:paraId="1C5CD190" w14:textId="77777777" w:rsidR="00AD31E8" w:rsidRPr="004D4626" w:rsidRDefault="00AD31E8" w:rsidP="00AD31E8">
      <w:pPr>
        <w:pStyle w:val="Level1"/>
        <w:keepNext/>
        <w:ind w:left="360"/>
      </w:pPr>
    </w:p>
    <w:p w14:paraId="0DB8354A" w14:textId="12363D6D" w:rsidR="0077343F" w:rsidRPr="00AA7781" w:rsidRDefault="00E42600" w:rsidP="00AA7781">
      <w:pPr>
        <w:ind w:left="360"/>
        <w:rPr>
          <w:sz w:val="24"/>
          <w:szCs w:val="24"/>
        </w:rPr>
      </w:pPr>
      <w:r w:rsidRPr="004D4626">
        <w:rPr>
          <w:sz w:val="24"/>
          <w:szCs w:val="24"/>
        </w:rPr>
        <w:t>Table 3</w:t>
      </w:r>
      <w:r w:rsidR="00950B26" w:rsidRPr="004D4626">
        <w:rPr>
          <w:sz w:val="24"/>
          <w:szCs w:val="24"/>
        </w:rPr>
        <w:t>A</w:t>
      </w:r>
      <w:r w:rsidR="00AD3160" w:rsidRPr="004D4626">
        <w:rPr>
          <w:sz w:val="24"/>
          <w:szCs w:val="24"/>
        </w:rPr>
        <w:t xml:space="preserve"> will show the </w:t>
      </w:r>
      <w:r w:rsidR="008D1F5E" w:rsidRPr="004D4626">
        <w:rPr>
          <w:sz w:val="24"/>
          <w:szCs w:val="24"/>
        </w:rPr>
        <w:t xml:space="preserve">number </w:t>
      </w:r>
      <w:r w:rsidR="0077343F" w:rsidRPr="004D4626">
        <w:rPr>
          <w:sz w:val="24"/>
          <w:szCs w:val="24"/>
        </w:rPr>
        <w:t>of GQs that selected each enumeration method during</w:t>
      </w:r>
      <w:r w:rsidR="00AD0D12" w:rsidRPr="004D4626">
        <w:rPr>
          <w:sz w:val="24"/>
          <w:szCs w:val="24"/>
        </w:rPr>
        <w:t xml:space="preserve"> the</w:t>
      </w:r>
      <w:r w:rsidR="0077343F" w:rsidRPr="004D4626">
        <w:rPr>
          <w:sz w:val="24"/>
          <w:szCs w:val="24"/>
        </w:rPr>
        <w:t xml:space="preserve"> GQAC </w:t>
      </w:r>
      <w:r w:rsidR="00AD0D12" w:rsidRPr="004D4626">
        <w:rPr>
          <w:sz w:val="24"/>
          <w:szCs w:val="24"/>
        </w:rPr>
        <w:t xml:space="preserve">operation </w:t>
      </w:r>
      <w:r w:rsidR="0077343F" w:rsidRPr="004D4626">
        <w:rPr>
          <w:sz w:val="24"/>
          <w:szCs w:val="24"/>
        </w:rPr>
        <w:t xml:space="preserve">and the proportion </w:t>
      </w:r>
      <w:r w:rsidR="00AD0D12" w:rsidRPr="004D4626">
        <w:rPr>
          <w:sz w:val="24"/>
          <w:szCs w:val="24"/>
        </w:rPr>
        <w:t xml:space="preserve">of them </w:t>
      </w:r>
      <w:r w:rsidR="0077343F" w:rsidRPr="004D4626">
        <w:rPr>
          <w:sz w:val="24"/>
          <w:szCs w:val="24"/>
        </w:rPr>
        <w:t>that were enumerated by the selected method</w:t>
      </w:r>
      <w:r w:rsidR="0077629E" w:rsidRPr="004D4626">
        <w:rPr>
          <w:sz w:val="24"/>
          <w:szCs w:val="24"/>
        </w:rPr>
        <w:t xml:space="preserve">. </w:t>
      </w:r>
      <w:r w:rsidR="00AB6F9C" w:rsidRPr="004D4626">
        <w:rPr>
          <w:sz w:val="24"/>
          <w:szCs w:val="24"/>
        </w:rPr>
        <w:t>It will also show the number of GQs that used a different method than the one that was selected during the GQAC operation. Lastly, this table will show the number of GQs that were not enumerated even though a method was selected during the GQAC operation.</w:t>
      </w:r>
      <w:r w:rsidR="00AA7781" w:rsidRPr="004D4626">
        <w:rPr>
          <w:sz w:val="24"/>
          <w:szCs w:val="24"/>
        </w:rPr>
        <w:t xml:space="preserve"> GQs that selected the eResponse method but did not resp</w:t>
      </w:r>
      <w:r w:rsidR="003F29D2">
        <w:rPr>
          <w:sz w:val="24"/>
          <w:szCs w:val="24"/>
        </w:rPr>
        <w:t xml:space="preserve">ond using </w:t>
      </w:r>
      <w:r w:rsidR="00AA7781" w:rsidRPr="004D4626">
        <w:rPr>
          <w:sz w:val="24"/>
          <w:szCs w:val="24"/>
        </w:rPr>
        <w:t>eResponse by</w:t>
      </w:r>
      <w:r w:rsidR="00AA7781" w:rsidRPr="00AA7781">
        <w:rPr>
          <w:sz w:val="24"/>
          <w:szCs w:val="24"/>
        </w:rPr>
        <w:t xml:space="preserve"> August 24, 2018</w:t>
      </w:r>
      <w:r w:rsidR="00AA7781">
        <w:rPr>
          <w:sz w:val="24"/>
          <w:szCs w:val="24"/>
        </w:rPr>
        <w:t>, will not be enumerated</w:t>
      </w:r>
      <w:r w:rsidR="00711F83">
        <w:rPr>
          <w:sz w:val="24"/>
          <w:szCs w:val="24"/>
        </w:rPr>
        <w:t xml:space="preserve"> in 2018 because of the timing of the operation</w:t>
      </w:r>
      <w:r w:rsidR="00AA7781" w:rsidRPr="00AA7781">
        <w:rPr>
          <w:sz w:val="24"/>
          <w:szCs w:val="24"/>
        </w:rPr>
        <w:t>.</w:t>
      </w:r>
      <w:r w:rsidR="00AA7781">
        <w:rPr>
          <w:sz w:val="24"/>
          <w:szCs w:val="24"/>
        </w:rPr>
        <w:t xml:space="preserve"> In 2020, these non-responding eResponse cases will be sent to field.</w:t>
      </w:r>
      <w:r w:rsidR="00AA7781" w:rsidRPr="00AA7781">
        <w:rPr>
          <w:sz w:val="24"/>
          <w:szCs w:val="24"/>
        </w:rPr>
        <w:t xml:space="preserve"> </w:t>
      </w:r>
    </w:p>
    <w:p w14:paraId="6B59F2AD" w14:textId="77777777" w:rsidR="00AA7781" w:rsidRPr="00AA7781" w:rsidRDefault="00AA7781" w:rsidP="00AA7781">
      <w:pPr>
        <w:ind w:left="360"/>
        <w:rPr>
          <w:sz w:val="24"/>
          <w:szCs w:val="24"/>
        </w:rPr>
      </w:pPr>
    </w:p>
    <w:p w14:paraId="2414B380" w14:textId="61BE7BAC" w:rsidR="00754CF1" w:rsidRPr="0033347B" w:rsidRDefault="00E42600" w:rsidP="001A74DE">
      <w:pPr>
        <w:pStyle w:val="Level1"/>
        <w:keepNext/>
        <w:ind w:left="0"/>
        <w:contextualSpacing/>
        <w:rPr>
          <w:b/>
          <w:i/>
          <w:u w:val="single"/>
        </w:rPr>
      </w:pPr>
      <w:r>
        <w:rPr>
          <w:b/>
          <w:sz w:val="20"/>
          <w:szCs w:val="20"/>
        </w:rPr>
        <w:t>Table 3</w:t>
      </w:r>
      <w:r w:rsidR="00950B26">
        <w:rPr>
          <w:b/>
          <w:sz w:val="20"/>
          <w:szCs w:val="20"/>
        </w:rPr>
        <w:t>A</w:t>
      </w:r>
      <w:r w:rsidR="0033347B">
        <w:rPr>
          <w:b/>
          <w:sz w:val="20"/>
          <w:szCs w:val="20"/>
        </w:rPr>
        <w:t>. Number of GQs tha</w:t>
      </w:r>
      <w:r w:rsidR="00D83648">
        <w:rPr>
          <w:b/>
          <w:sz w:val="20"/>
          <w:szCs w:val="20"/>
        </w:rPr>
        <w:t>t Selected each Enumeration M</w:t>
      </w:r>
      <w:r w:rsidR="0033347B">
        <w:rPr>
          <w:b/>
          <w:sz w:val="20"/>
          <w:szCs w:val="20"/>
        </w:rPr>
        <w:t>ethod</w:t>
      </w:r>
      <w:r w:rsidR="003B597A">
        <w:rPr>
          <w:b/>
          <w:sz w:val="20"/>
          <w:szCs w:val="20"/>
        </w:rPr>
        <w:t xml:space="preserve"> </w:t>
      </w:r>
      <w:r w:rsidR="009B39C9">
        <w:rPr>
          <w:b/>
          <w:sz w:val="20"/>
          <w:szCs w:val="20"/>
        </w:rPr>
        <w:t>in</w:t>
      </w:r>
      <w:r w:rsidR="003B597A">
        <w:rPr>
          <w:b/>
          <w:sz w:val="20"/>
          <w:szCs w:val="20"/>
        </w:rPr>
        <w:t xml:space="preserve"> GQAC</w:t>
      </w:r>
      <w:r w:rsidR="00537F28">
        <w:rPr>
          <w:b/>
          <w:sz w:val="20"/>
          <w:szCs w:val="20"/>
        </w:rPr>
        <w:t xml:space="preserve">, </w:t>
      </w:r>
      <w:r w:rsidR="00D83648">
        <w:rPr>
          <w:b/>
          <w:sz w:val="20"/>
          <w:szCs w:val="20"/>
        </w:rPr>
        <w:t>used the Selected M</w:t>
      </w:r>
      <w:r w:rsidR="003B597A">
        <w:rPr>
          <w:b/>
          <w:sz w:val="20"/>
          <w:szCs w:val="20"/>
        </w:rPr>
        <w:t>ethod</w:t>
      </w:r>
      <w:r w:rsidR="00537F28">
        <w:rPr>
          <w:b/>
          <w:sz w:val="20"/>
          <w:szCs w:val="20"/>
        </w:rPr>
        <w:t>, used a Different Method, and</w:t>
      </w:r>
      <w:r w:rsidR="00C33740">
        <w:rPr>
          <w:b/>
          <w:sz w:val="20"/>
          <w:szCs w:val="20"/>
        </w:rPr>
        <w:t xml:space="preserve"> were</w:t>
      </w:r>
      <w:r w:rsidR="00537F28">
        <w:rPr>
          <w:b/>
          <w:sz w:val="20"/>
          <w:szCs w:val="20"/>
        </w:rPr>
        <w:t xml:space="preserve"> Not Enumerated.</w:t>
      </w:r>
    </w:p>
    <w:tbl>
      <w:tblPr>
        <w:tblStyle w:val="TableGrid1"/>
        <w:tblW w:w="9900" w:type="dxa"/>
        <w:tblInd w:w="-5" w:type="dxa"/>
        <w:tblLayout w:type="fixed"/>
        <w:tblLook w:val="04A0" w:firstRow="1" w:lastRow="0" w:firstColumn="1" w:lastColumn="0" w:noHBand="0" w:noVBand="1"/>
      </w:tblPr>
      <w:tblGrid>
        <w:gridCol w:w="3150"/>
        <w:gridCol w:w="843"/>
        <w:gridCol w:w="844"/>
        <w:gridCol w:w="844"/>
        <w:gridCol w:w="844"/>
        <w:gridCol w:w="843"/>
        <w:gridCol w:w="844"/>
        <w:gridCol w:w="844"/>
        <w:gridCol w:w="844"/>
      </w:tblGrid>
      <w:tr w:rsidR="003C4912" w:rsidRPr="004D4626" w14:paraId="18D50FCD" w14:textId="6A78A79D" w:rsidTr="00745512">
        <w:trPr>
          <w:trHeight w:val="908"/>
        </w:trPr>
        <w:tc>
          <w:tcPr>
            <w:tcW w:w="3150" w:type="dxa"/>
            <w:vMerge w:val="restart"/>
            <w:tcBorders>
              <w:top w:val="single" w:sz="4" w:space="0" w:color="auto"/>
              <w:right w:val="single" w:sz="12" w:space="0" w:color="auto"/>
            </w:tcBorders>
            <w:shd w:val="clear" w:color="auto" w:fill="DBE5F1" w:themeFill="accent1" w:themeFillTint="33"/>
            <w:vAlign w:val="bottom"/>
          </w:tcPr>
          <w:p w14:paraId="1F787918" w14:textId="14BA1A98"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r w:rsidRPr="004D4626">
              <w:rPr>
                <w:rFonts w:cstheme="minorHAnsi"/>
                <w:b/>
                <w:sz w:val="20"/>
                <w:szCs w:val="20"/>
              </w:rPr>
              <w:t xml:space="preserve">Enumeration Method </w:t>
            </w:r>
          </w:p>
        </w:tc>
        <w:tc>
          <w:tcPr>
            <w:tcW w:w="1687" w:type="dxa"/>
            <w:gridSpan w:val="2"/>
            <w:tcBorders>
              <w:top w:val="single" w:sz="4" w:space="0" w:color="auto"/>
              <w:left w:val="single" w:sz="12" w:space="0" w:color="auto"/>
              <w:right w:val="single" w:sz="12" w:space="0" w:color="auto"/>
            </w:tcBorders>
            <w:shd w:val="clear" w:color="auto" w:fill="DBE5F1" w:themeFill="accent1" w:themeFillTint="33"/>
            <w:vAlign w:val="center"/>
          </w:tcPr>
          <w:p w14:paraId="6BCA53ED" w14:textId="186388F4"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rFonts w:cstheme="minorHAnsi"/>
                <w:b/>
                <w:sz w:val="20"/>
                <w:szCs w:val="20"/>
              </w:rPr>
            </w:pPr>
            <w:r w:rsidRPr="004D4626">
              <w:rPr>
                <w:rFonts w:cstheme="minorHAnsi"/>
                <w:b/>
                <w:sz w:val="20"/>
                <w:szCs w:val="20"/>
              </w:rPr>
              <w:t>Method Selected During GQAC</w:t>
            </w:r>
          </w:p>
        </w:tc>
        <w:tc>
          <w:tcPr>
            <w:tcW w:w="1688" w:type="dxa"/>
            <w:gridSpan w:val="2"/>
            <w:tcBorders>
              <w:top w:val="single" w:sz="4" w:space="0" w:color="auto"/>
              <w:left w:val="single" w:sz="12" w:space="0" w:color="auto"/>
            </w:tcBorders>
            <w:shd w:val="clear" w:color="auto" w:fill="DBE5F1" w:themeFill="accent1" w:themeFillTint="33"/>
            <w:vAlign w:val="center"/>
          </w:tcPr>
          <w:p w14:paraId="4C028C81" w14:textId="5D794850"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rFonts w:cstheme="minorHAnsi"/>
                <w:b/>
                <w:sz w:val="20"/>
                <w:szCs w:val="20"/>
              </w:rPr>
            </w:pPr>
            <w:r w:rsidRPr="004D4626">
              <w:rPr>
                <w:rFonts w:cstheme="minorHAnsi"/>
                <w:b/>
                <w:sz w:val="20"/>
                <w:szCs w:val="20"/>
              </w:rPr>
              <w:t>Enumerated Using Selected Method</w:t>
            </w:r>
          </w:p>
        </w:tc>
        <w:tc>
          <w:tcPr>
            <w:tcW w:w="1687" w:type="dxa"/>
            <w:gridSpan w:val="2"/>
            <w:tcBorders>
              <w:top w:val="single" w:sz="4" w:space="0" w:color="auto"/>
              <w:left w:val="single" w:sz="12" w:space="0" w:color="auto"/>
            </w:tcBorders>
            <w:shd w:val="clear" w:color="auto" w:fill="DBE5F1" w:themeFill="accent1" w:themeFillTint="33"/>
            <w:vAlign w:val="center"/>
          </w:tcPr>
          <w:p w14:paraId="0D8E513A" w14:textId="14F1F06F" w:rsidR="003C4912" w:rsidRPr="004D4626" w:rsidRDefault="003C4912" w:rsidP="00745512">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rFonts w:cstheme="minorHAnsi"/>
                <w:b/>
                <w:sz w:val="20"/>
                <w:szCs w:val="20"/>
              </w:rPr>
            </w:pPr>
            <w:r w:rsidRPr="004D4626">
              <w:rPr>
                <w:rFonts w:cstheme="minorHAnsi"/>
                <w:b/>
                <w:sz w:val="20"/>
                <w:szCs w:val="20"/>
              </w:rPr>
              <w:t>Enumerated Using Different Method than Selected</w:t>
            </w:r>
          </w:p>
        </w:tc>
        <w:tc>
          <w:tcPr>
            <w:tcW w:w="1688" w:type="dxa"/>
            <w:gridSpan w:val="2"/>
            <w:tcBorders>
              <w:top w:val="single" w:sz="4" w:space="0" w:color="auto"/>
              <w:left w:val="single" w:sz="12" w:space="0" w:color="auto"/>
            </w:tcBorders>
            <w:shd w:val="clear" w:color="auto" w:fill="DBE5F1" w:themeFill="accent1" w:themeFillTint="33"/>
            <w:vAlign w:val="center"/>
          </w:tcPr>
          <w:p w14:paraId="31C32A5F" w14:textId="3D8E538E" w:rsidR="003C4912" w:rsidRPr="004D4626" w:rsidRDefault="003C4912" w:rsidP="00745512">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rFonts w:cstheme="minorHAnsi"/>
                <w:b/>
                <w:sz w:val="20"/>
                <w:szCs w:val="20"/>
              </w:rPr>
            </w:pPr>
            <w:r w:rsidRPr="004D4626">
              <w:rPr>
                <w:rFonts w:cstheme="minorHAnsi"/>
                <w:b/>
                <w:sz w:val="20"/>
                <w:szCs w:val="20"/>
              </w:rPr>
              <w:t>Not Enumerated</w:t>
            </w:r>
          </w:p>
        </w:tc>
      </w:tr>
      <w:tr w:rsidR="00AB6F9C" w:rsidRPr="004D4626" w14:paraId="625A5E7A" w14:textId="273D5BCD" w:rsidTr="00745512">
        <w:trPr>
          <w:trHeight w:val="384"/>
        </w:trPr>
        <w:tc>
          <w:tcPr>
            <w:tcW w:w="3150" w:type="dxa"/>
            <w:vMerge/>
            <w:tcBorders>
              <w:bottom w:val="single" w:sz="12" w:space="0" w:color="auto"/>
              <w:right w:val="single" w:sz="12" w:space="0" w:color="auto"/>
            </w:tcBorders>
            <w:shd w:val="clear" w:color="auto" w:fill="DBE5F1" w:themeFill="accent1" w:themeFillTint="33"/>
          </w:tcPr>
          <w:p w14:paraId="40CBE445" w14:textId="77777777"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p>
        </w:tc>
        <w:tc>
          <w:tcPr>
            <w:tcW w:w="843" w:type="dxa"/>
            <w:tcBorders>
              <w:left w:val="single" w:sz="12" w:space="0" w:color="auto"/>
              <w:bottom w:val="single" w:sz="12" w:space="0" w:color="auto"/>
            </w:tcBorders>
            <w:shd w:val="clear" w:color="auto" w:fill="DBE5F1" w:themeFill="accent1" w:themeFillTint="33"/>
          </w:tcPr>
          <w:p w14:paraId="6900F8C4" w14:textId="77777777"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r w:rsidRPr="004D4626">
              <w:rPr>
                <w:rFonts w:cstheme="minorHAnsi"/>
                <w:b/>
                <w:sz w:val="20"/>
                <w:szCs w:val="20"/>
              </w:rPr>
              <w:t>Count</w:t>
            </w:r>
          </w:p>
        </w:tc>
        <w:tc>
          <w:tcPr>
            <w:tcW w:w="844" w:type="dxa"/>
            <w:tcBorders>
              <w:bottom w:val="single" w:sz="12" w:space="0" w:color="auto"/>
              <w:right w:val="single" w:sz="12" w:space="0" w:color="auto"/>
            </w:tcBorders>
            <w:shd w:val="clear" w:color="auto" w:fill="DBE5F1" w:themeFill="accent1" w:themeFillTint="33"/>
          </w:tcPr>
          <w:p w14:paraId="65545EE7" w14:textId="61FA7D45"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r w:rsidRPr="004D4626">
              <w:rPr>
                <w:rFonts w:cstheme="minorHAnsi"/>
                <w:b/>
                <w:sz w:val="20"/>
                <w:szCs w:val="20"/>
              </w:rPr>
              <w:t>%</w:t>
            </w:r>
          </w:p>
        </w:tc>
        <w:tc>
          <w:tcPr>
            <w:tcW w:w="844" w:type="dxa"/>
            <w:tcBorders>
              <w:left w:val="single" w:sz="12" w:space="0" w:color="auto"/>
              <w:bottom w:val="single" w:sz="12" w:space="0" w:color="auto"/>
            </w:tcBorders>
            <w:shd w:val="clear" w:color="auto" w:fill="DBE5F1" w:themeFill="accent1" w:themeFillTint="33"/>
          </w:tcPr>
          <w:p w14:paraId="70C9ACBD" w14:textId="77777777"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r w:rsidRPr="004D4626">
              <w:rPr>
                <w:rFonts w:cstheme="minorHAnsi"/>
                <w:b/>
                <w:sz w:val="20"/>
                <w:szCs w:val="20"/>
              </w:rPr>
              <w:t>Count</w:t>
            </w:r>
          </w:p>
        </w:tc>
        <w:tc>
          <w:tcPr>
            <w:tcW w:w="844" w:type="dxa"/>
            <w:tcBorders>
              <w:bottom w:val="single" w:sz="12" w:space="0" w:color="auto"/>
              <w:right w:val="single" w:sz="12" w:space="0" w:color="auto"/>
            </w:tcBorders>
            <w:shd w:val="clear" w:color="auto" w:fill="DBE5F1" w:themeFill="accent1" w:themeFillTint="33"/>
          </w:tcPr>
          <w:p w14:paraId="03F4D34A" w14:textId="083B3263"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r w:rsidRPr="004D4626">
              <w:rPr>
                <w:rFonts w:cstheme="minorHAnsi"/>
                <w:b/>
                <w:sz w:val="20"/>
                <w:szCs w:val="20"/>
              </w:rPr>
              <w:t>%</w:t>
            </w:r>
          </w:p>
        </w:tc>
        <w:tc>
          <w:tcPr>
            <w:tcW w:w="843" w:type="dxa"/>
            <w:tcBorders>
              <w:left w:val="single" w:sz="12" w:space="0" w:color="auto"/>
              <w:bottom w:val="single" w:sz="12" w:space="0" w:color="auto"/>
            </w:tcBorders>
            <w:shd w:val="clear" w:color="auto" w:fill="DBE5F1" w:themeFill="accent1" w:themeFillTint="33"/>
          </w:tcPr>
          <w:p w14:paraId="70D0F173" w14:textId="68E06F01"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r w:rsidRPr="004D4626">
              <w:rPr>
                <w:rFonts w:cstheme="minorHAnsi"/>
                <w:b/>
                <w:sz w:val="20"/>
                <w:szCs w:val="20"/>
              </w:rPr>
              <w:t>Count</w:t>
            </w:r>
          </w:p>
        </w:tc>
        <w:tc>
          <w:tcPr>
            <w:tcW w:w="844" w:type="dxa"/>
            <w:tcBorders>
              <w:bottom w:val="single" w:sz="12" w:space="0" w:color="auto"/>
              <w:right w:val="single" w:sz="12" w:space="0" w:color="auto"/>
            </w:tcBorders>
            <w:shd w:val="clear" w:color="auto" w:fill="DBE5F1" w:themeFill="accent1" w:themeFillTint="33"/>
          </w:tcPr>
          <w:p w14:paraId="437AC2D8" w14:textId="1B545A16"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r w:rsidRPr="004D4626">
              <w:rPr>
                <w:rFonts w:cstheme="minorHAnsi"/>
                <w:b/>
                <w:sz w:val="20"/>
                <w:szCs w:val="20"/>
              </w:rPr>
              <w:t>%</w:t>
            </w:r>
          </w:p>
        </w:tc>
        <w:tc>
          <w:tcPr>
            <w:tcW w:w="844" w:type="dxa"/>
            <w:tcBorders>
              <w:left w:val="single" w:sz="12" w:space="0" w:color="auto"/>
              <w:bottom w:val="single" w:sz="12" w:space="0" w:color="auto"/>
            </w:tcBorders>
            <w:shd w:val="clear" w:color="auto" w:fill="DBE5F1" w:themeFill="accent1" w:themeFillTint="33"/>
          </w:tcPr>
          <w:p w14:paraId="26219134" w14:textId="0523ABA4"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r w:rsidRPr="004D4626">
              <w:rPr>
                <w:rFonts w:cstheme="minorHAnsi"/>
                <w:b/>
                <w:sz w:val="20"/>
                <w:szCs w:val="20"/>
              </w:rPr>
              <w:t>Count</w:t>
            </w:r>
          </w:p>
        </w:tc>
        <w:tc>
          <w:tcPr>
            <w:tcW w:w="844" w:type="dxa"/>
            <w:tcBorders>
              <w:bottom w:val="single" w:sz="12" w:space="0" w:color="auto"/>
            </w:tcBorders>
            <w:shd w:val="clear" w:color="auto" w:fill="DBE5F1" w:themeFill="accent1" w:themeFillTint="33"/>
          </w:tcPr>
          <w:p w14:paraId="77F7806A" w14:textId="6FC5D0F0" w:rsidR="003C4912" w:rsidRPr="004D4626" w:rsidRDefault="003C4912" w:rsidP="009972A4">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r w:rsidRPr="004D4626">
              <w:rPr>
                <w:rFonts w:cstheme="minorHAnsi"/>
                <w:b/>
                <w:sz w:val="20"/>
                <w:szCs w:val="20"/>
              </w:rPr>
              <w:t>%</w:t>
            </w:r>
          </w:p>
        </w:tc>
      </w:tr>
      <w:tr w:rsidR="003C4912" w:rsidRPr="004D4626" w14:paraId="4F21B34E" w14:textId="6D066482" w:rsidTr="00586813">
        <w:trPr>
          <w:trHeight w:val="285"/>
        </w:trPr>
        <w:tc>
          <w:tcPr>
            <w:tcW w:w="3150" w:type="dxa"/>
            <w:tcBorders>
              <w:top w:val="single" w:sz="12" w:space="0" w:color="auto"/>
              <w:right w:val="single" w:sz="12" w:space="0" w:color="auto"/>
            </w:tcBorders>
            <w:vAlign w:val="center"/>
          </w:tcPr>
          <w:p w14:paraId="3FE748AF" w14:textId="2AA2E723"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In-Person Interview</w:t>
            </w:r>
          </w:p>
        </w:tc>
        <w:tc>
          <w:tcPr>
            <w:tcW w:w="843" w:type="dxa"/>
            <w:tcBorders>
              <w:top w:val="single" w:sz="12" w:space="0" w:color="auto"/>
              <w:left w:val="single" w:sz="12" w:space="0" w:color="auto"/>
            </w:tcBorders>
            <w:vAlign w:val="center"/>
          </w:tcPr>
          <w:p w14:paraId="26DC3DAA" w14:textId="10AE9A3B"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B</w:t>
            </w:r>
          </w:p>
        </w:tc>
        <w:tc>
          <w:tcPr>
            <w:tcW w:w="844" w:type="dxa"/>
            <w:tcBorders>
              <w:top w:val="single" w:sz="12" w:space="0" w:color="auto"/>
              <w:right w:val="single" w:sz="12" w:space="0" w:color="auto"/>
            </w:tcBorders>
            <w:vAlign w:val="center"/>
          </w:tcPr>
          <w:p w14:paraId="6A365F4C" w14:textId="4CC13541"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B/A</w:t>
            </w:r>
          </w:p>
        </w:tc>
        <w:tc>
          <w:tcPr>
            <w:tcW w:w="844" w:type="dxa"/>
            <w:tcBorders>
              <w:top w:val="single" w:sz="12" w:space="0" w:color="auto"/>
              <w:left w:val="single" w:sz="12" w:space="0" w:color="auto"/>
            </w:tcBorders>
            <w:vAlign w:val="center"/>
          </w:tcPr>
          <w:p w14:paraId="42F2DDD2" w14:textId="1F6EA3E6"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C</w:t>
            </w:r>
          </w:p>
        </w:tc>
        <w:tc>
          <w:tcPr>
            <w:tcW w:w="844" w:type="dxa"/>
            <w:tcBorders>
              <w:top w:val="single" w:sz="12" w:space="0" w:color="auto"/>
              <w:right w:val="single" w:sz="12" w:space="0" w:color="auto"/>
            </w:tcBorders>
            <w:vAlign w:val="center"/>
          </w:tcPr>
          <w:p w14:paraId="7A349AC0" w14:textId="4163A511"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C/B</w:t>
            </w:r>
          </w:p>
        </w:tc>
        <w:tc>
          <w:tcPr>
            <w:tcW w:w="843" w:type="dxa"/>
            <w:tcBorders>
              <w:top w:val="single" w:sz="12" w:space="0" w:color="auto"/>
              <w:left w:val="single" w:sz="12" w:space="0" w:color="auto"/>
            </w:tcBorders>
            <w:shd w:val="clear" w:color="auto" w:fill="auto"/>
            <w:vAlign w:val="center"/>
          </w:tcPr>
          <w:p w14:paraId="31B664C0" w14:textId="29AB84AF"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E</w:t>
            </w:r>
          </w:p>
        </w:tc>
        <w:tc>
          <w:tcPr>
            <w:tcW w:w="844" w:type="dxa"/>
            <w:tcBorders>
              <w:top w:val="single" w:sz="12" w:space="0" w:color="auto"/>
              <w:right w:val="single" w:sz="12" w:space="0" w:color="auto"/>
            </w:tcBorders>
            <w:shd w:val="clear" w:color="auto" w:fill="auto"/>
            <w:vAlign w:val="center"/>
          </w:tcPr>
          <w:p w14:paraId="09DA24BD" w14:textId="5DF41192"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E/B</w:t>
            </w:r>
          </w:p>
        </w:tc>
        <w:tc>
          <w:tcPr>
            <w:tcW w:w="844" w:type="dxa"/>
            <w:tcBorders>
              <w:top w:val="single" w:sz="12" w:space="0" w:color="auto"/>
              <w:left w:val="single" w:sz="12" w:space="0" w:color="auto"/>
            </w:tcBorders>
            <w:shd w:val="clear" w:color="auto" w:fill="auto"/>
            <w:vAlign w:val="center"/>
          </w:tcPr>
          <w:p w14:paraId="5417ACF4" w14:textId="12D442E5" w:rsidR="003C4912" w:rsidRPr="004D4626" w:rsidRDefault="00102FA1"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G</w:t>
            </w:r>
          </w:p>
        </w:tc>
        <w:tc>
          <w:tcPr>
            <w:tcW w:w="844" w:type="dxa"/>
            <w:tcBorders>
              <w:top w:val="single" w:sz="12" w:space="0" w:color="auto"/>
            </w:tcBorders>
            <w:shd w:val="clear" w:color="auto" w:fill="auto"/>
            <w:vAlign w:val="center"/>
          </w:tcPr>
          <w:p w14:paraId="294AAEC3" w14:textId="7498017A" w:rsidR="003C4912" w:rsidRPr="004D4626" w:rsidRDefault="00102FA1"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G/B</w:t>
            </w:r>
          </w:p>
        </w:tc>
      </w:tr>
      <w:tr w:rsidR="003C4912" w:rsidRPr="004D4626" w14:paraId="46B7F867" w14:textId="311F3918" w:rsidTr="00586813">
        <w:trPr>
          <w:trHeight w:val="285"/>
        </w:trPr>
        <w:tc>
          <w:tcPr>
            <w:tcW w:w="3150" w:type="dxa"/>
            <w:tcBorders>
              <w:right w:val="single" w:sz="12" w:space="0" w:color="auto"/>
            </w:tcBorders>
            <w:vAlign w:val="center"/>
          </w:tcPr>
          <w:p w14:paraId="5AE8A567" w14:textId="28D03A3B"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Drop off/Pick up of Questionnaire</w:t>
            </w:r>
          </w:p>
        </w:tc>
        <w:tc>
          <w:tcPr>
            <w:tcW w:w="843" w:type="dxa"/>
            <w:tcBorders>
              <w:left w:val="single" w:sz="12" w:space="0" w:color="auto"/>
            </w:tcBorders>
            <w:vAlign w:val="center"/>
          </w:tcPr>
          <w:p w14:paraId="2A1E5A1A"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right w:val="single" w:sz="12" w:space="0" w:color="auto"/>
            </w:tcBorders>
            <w:vAlign w:val="center"/>
          </w:tcPr>
          <w:p w14:paraId="697370AF"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left w:val="single" w:sz="12" w:space="0" w:color="auto"/>
            </w:tcBorders>
            <w:vAlign w:val="center"/>
          </w:tcPr>
          <w:p w14:paraId="0CB6D03B"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right w:val="single" w:sz="12" w:space="0" w:color="auto"/>
            </w:tcBorders>
            <w:vAlign w:val="center"/>
          </w:tcPr>
          <w:p w14:paraId="5C5F1510"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3" w:type="dxa"/>
            <w:tcBorders>
              <w:left w:val="single" w:sz="12" w:space="0" w:color="auto"/>
            </w:tcBorders>
            <w:shd w:val="clear" w:color="auto" w:fill="auto"/>
            <w:vAlign w:val="center"/>
          </w:tcPr>
          <w:p w14:paraId="51D6F505"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right w:val="single" w:sz="12" w:space="0" w:color="auto"/>
            </w:tcBorders>
            <w:shd w:val="clear" w:color="auto" w:fill="auto"/>
            <w:vAlign w:val="center"/>
          </w:tcPr>
          <w:p w14:paraId="361BF25A" w14:textId="64C76E14"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left w:val="single" w:sz="12" w:space="0" w:color="auto"/>
            </w:tcBorders>
            <w:shd w:val="clear" w:color="auto" w:fill="auto"/>
            <w:vAlign w:val="center"/>
          </w:tcPr>
          <w:p w14:paraId="090D17E2"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shd w:val="clear" w:color="auto" w:fill="auto"/>
            <w:vAlign w:val="center"/>
          </w:tcPr>
          <w:p w14:paraId="15DE27C9" w14:textId="789F0EF0"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r>
      <w:tr w:rsidR="003C4912" w:rsidRPr="004D4626" w14:paraId="2DC49985" w14:textId="06A90A3D" w:rsidTr="00586813">
        <w:trPr>
          <w:trHeight w:val="285"/>
        </w:trPr>
        <w:tc>
          <w:tcPr>
            <w:tcW w:w="3150" w:type="dxa"/>
            <w:tcBorders>
              <w:right w:val="single" w:sz="12" w:space="0" w:color="auto"/>
            </w:tcBorders>
            <w:vAlign w:val="center"/>
          </w:tcPr>
          <w:p w14:paraId="1AC16F59" w14:textId="208F3C89"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Facility Self-Enumeration</w:t>
            </w:r>
          </w:p>
        </w:tc>
        <w:tc>
          <w:tcPr>
            <w:tcW w:w="843" w:type="dxa"/>
            <w:tcBorders>
              <w:left w:val="single" w:sz="12" w:space="0" w:color="auto"/>
            </w:tcBorders>
            <w:vAlign w:val="center"/>
          </w:tcPr>
          <w:p w14:paraId="09D95A57"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right w:val="single" w:sz="12" w:space="0" w:color="auto"/>
            </w:tcBorders>
            <w:vAlign w:val="center"/>
          </w:tcPr>
          <w:p w14:paraId="726B6723"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left w:val="single" w:sz="12" w:space="0" w:color="auto"/>
            </w:tcBorders>
            <w:vAlign w:val="center"/>
          </w:tcPr>
          <w:p w14:paraId="1D609803"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right w:val="single" w:sz="12" w:space="0" w:color="auto"/>
            </w:tcBorders>
            <w:vAlign w:val="center"/>
          </w:tcPr>
          <w:p w14:paraId="1DB46CF4"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3" w:type="dxa"/>
            <w:tcBorders>
              <w:left w:val="single" w:sz="12" w:space="0" w:color="auto"/>
            </w:tcBorders>
            <w:shd w:val="clear" w:color="auto" w:fill="auto"/>
            <w:vAlign w:val="center"/>
          </w:tcPr>
          <w:p w14:paraId="2BE7557D"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right w:val="single" w:sz="12" w:space="0" w:color="auto"/>
            </w:tcBorders>
            <w:shd w:val="clear" w:color="auto" w:fill="auto"/>
            <w:vAlign w:val="center"/>
          </w:tcPr>
          <w:p w14:paraId="0628EF6E" w14:textId="3CBCA3DE"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left w:val="single" w:sz="12" w:space="0" w:color="auto"/>
            </w:tcBorders>
            <w:shd w:val="clear" w:color="auto" w:fill="auto"/>
            <w:vAlign w:val="center"/>
          </w:tcPr>
          <w:p w14:paraId="6F3FAB64"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shd w:val="clear" w:color="auto" w:fill="auto"/>
            <w:vAlign w:val="center"/>
          </w:tcPr>
          <w:p w14:paraId="1DFA6CD3" w14:textId="6D83AAE3"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r>
      <w:tr w:rsidR="003C4912" w:rsidRPr="004D4626" w14:paraId="402C5F89" w14:textId="2B2DAA01" w:rsidTr="00586813">
        <w:trPr>
          <w:trHeight w:val="285"/>
        </w:trPr>
        <w:tc>
          <w:tcPr>
            <w:tcW w:w="3150" w:type="dxa"/>
            <w:tcBorders>
              <w:right w:val="single" w:sz="12" w:space="0" w:color="auto"/>
            </w:tcBorders>
            <w:vAlign w:val="center"/>
          </w:tcPr>
          <w:p w14:paraId="6A4244BA" w14:textId="60E1D996"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Paper-Response Data Collection</w:t>
            </w:r>
          </w:p>
        </w:tc>
        <w:tc>
          <w:tcPr>
            <w:tcW w:w="843" w:type="dxa"/>
            <w:tcBorders>
              <w:left w:val="single" w:sz="12" w:space="0" w:color="auto"/>
            </w:tcBorders>
            <w:vAlign w:val="center"/>
          </w:tcPr>
          <w:p w14:paraId="0B53835E"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right w:val="single" w:sz="12" w:space="0" w:color="auto"/>
            </w:tcBorders>
            <w:vAlign w:val="center"/>
          </w:tcPr>
          <w:p w14:paraId="1DE360ED"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left w:val="single" w:sz="12" w:space="0" w:color="auto"/>
            </w:tcBorders>
            <w:vAlign w:val="center"/>
          </w:tcPr>
          <w:p w14:paraId="370A2B48"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right w:val="single" w:sz="12" w:space="0" w:color="auto"/>
            </w:tcBorders>
            <w:vAlign w:val="center"/>
          </w:tcPr>
          <w:p w14:paraId="1C2B3210"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3" w:type="dxa"/>
            <w:tcBorders>
              <w:left w:val="single" w:sz="12" w:space="0" w:color="auto"/>
            </w:tcBorders>
            <w:shd w:val="clear" w:color="auto" w:fill="auto"/>
            <w:vAlign w:val="center"/>
          </w:tcPr>
          <w:p w14:paraId="4CA6F974"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right w:val="single" w:sz="12" w:space="0" w:color="auto"/>
            </w:tcBorders>
            <w:shd w:val="clear" w:color="auto" w:fill="auto"/>
            <w:vAlign w:val="center"/>
          </w:tcPr>
          <w:p w14:paraId="2AB843CF" w14:textId="24F7ACA5"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left w:val="single" w:sz="12" w:space="0" w:color="auto"/>
            </w:tcBorders>
            <w:shd w:val="clear" w:color="auto" w:fill="auto"/>
            <w:vAlign w:val="center"/>
          </w:tcPr>
          <w:p w14:paraId="6AD44C65"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shd w:val="clear" w:color="auto" w:fill="auto"/>
            <w:vAlign w:val="center"/>
          </w:tcPr>
          <w:p w14:paraId="11DFA98E" w14:textId="6092625C"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r>
      <w:tr w:rsidR="003C4912" w:rsidRPr="004D4626" w14:paraId="66D0605E" w14:textId="4C78611C" w:rsidTr="00586813">
        <w:trPr>
          <w:trHeight w:val="285"/>
        </w:trPr>
        <w:tc>
          <w:tcPr>
            <w:tcW w:w="3150" w:type="dxa"/>
            <w:tcBorders>
              <w:right w:val="single" w:sz="12" w:space="0" w:color="auto"/>
            </w:tcBorders>
            <w:vAlign w:val="center"/>
          </w:tcPr>
          <w:p w14:paraId="2AEF4E54" w14:textId="668794C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r w:rsidRPr="004D4626">
              <w:rPr>
                <w:rFonts w:cstheme="minorHAnsi"/>
                <w:sz w:val="20"/>
                <w:szCs w:val="20"/>
              </w:rPr>
              <w:t>eResponse</w:t>
            </w:r>
          </w:p>
        </w:tc>
        <w:tc>
          <w:tcPr>
            <w:tcW w:w="843" w:type="dxa"/>
            <w:tcBorders>
              <w:left w:val="single" w:sz="12" w:space="0" w:color="auto"/>
            </w:tcBorders>
            <w:vAlign w:val="center"/>
          </w:tcPr>
          <w:p w14:paraId="399CA589"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right w:val="single" w:sz="12" w:space="0" w:color="auto"/>
            </w:tcBorders>
            <w:vAlign w:val="center"/>
          </w:tcPr>
          <w:p w14:paraId="49875B60"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left w:val="single" w:sz="12" w:space="0" w:color="auto"/>
            </w:tcBorders>
            <w:vAlign w:val="center"/>
          </w:tcPr>
          <w:p w14:paraId="68C94D36"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bottom w:val="single" w:sz="12" w:space="0" w:color="auto"/>
              <w:right w:val="single" w:sz="12" w:space="0" w:color="auto"/>
            </w:tcBorders>
            <w:vAlign w:val="center"/>
          </w:tcPr>
          <w:p w14:paraId="0DA3FA92"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3" w:type="dxa"/>
            <w:tcBorders>
              <w:left w:val="single" w:sz="12" w:space="0" w:color="auto"/>
              <w:bottom w:val="single" w:sz="12" w:space="0" w:color="auto"/>
            </w:tcBorders>
            <w:shd w:val="clear" w:color="auto" w:fill="auto"/>
            <w:vAlign w:val="center"/>
          </w:tcPr>
          <w:p w14:paraId="50CEB4B7"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bottom w:val="single" w:sz="12" w:space="0" w:color="auto"/>
              <w:right w:val="single" w:sz="12" w:space="0" w:color="auto"/>
            </w:tcBorders>
            <w:shd w:val="clear" w:color="auto" w:fill="auto"/>
            <w:vAlign w:val="center"/>
          </w:tcPr>
          <w:p w14:paraId="09E0A17D" w14:textId="06499B12"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left w:val="single" w:sz="12" w:space="0" w:color="auto"/>
              <w:bottom w:val="single" w:sz="12" w:space="0" w:color="auto"/>
            </w:tcBorders>
            <w:shd w:val="clear" w:color="auto" w:fill="auto"/>
            <w:vAlign w:val="center"/>
          </w:tcPr>
          <w:p w14:paraId="237F2A9C" w14:textId="77777777"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c>
          <w:tcPr>
            <w:tcW w:w="844" w:type="dxa"/>
            <w:tcBorders>
              <w:bottom w:val="single" w:sz="12" w:space="0" w:color="auto"/>
            </w:tcBorders>
            <w:shd w:val="clear" w:color="auto" w:fill="auto"/>
            <w:vAlign w:val="center"/>
          </w:tcPr>
          <w:p w14:paraId="413255AD" w14:textId="29F47D7F"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rFonts w:cstheme="minorHAnsi"/>
                <w:sz w:val="20"/>
                <w:szCs w:val="20"/>
              </w:rPr>
            </w:pPr>
          </w:p>
        </w:tc>
      </w:tr>
      <w:tr w:rsidR="003C4912" w:rsidRPr="004D4626" w14:paraId="5A77B1A0" w14:textId="430D93E8" w:rsidTr="00840657">
        <w:trPr>
          <w:trHeight w:val="285"/>
        </w:trPr>
        <w:tc>
          <w:tcPr>
            <w:tcW w:w="3150" w:type="dxa"/>
            <w:tcBorders>
              <w:top w:val="single" w:sz="12" w:space="0" w:color="auto"/>
              <w:bottom w:val="single" w:sz="4" w:space="0" w:color="auto"/>
              <w:right w:val="single" w:sz="12" w:space="0" w:color="auto"/>
            </w:tcBorders>
            <w:vAlign w:val="center"/>
          </w:tcPr>
          <w:p w14:paraId="0159EECE" w14:textId="33CCD282"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b/>
                <w:sz w:val="20"/>
                <w:szCs w:val="20"/>
              </w:rPr>
            </w:pPr>
            <w:r w:rsidRPr="004D4626">
              <w:rPr>
                <w:rFonts w:cstheme="minorHAnsi"/>
                <w:b/>
                <w:sz w:val="20"/>
                <w:szCs w:val="20"/>
              </w:rPr>
              <w:t>TOTAL GQs THAT SELECTED A METHOD IN GQAC</w:t>
            </w:r>
          </w:p>
        </w:tc>
        <w:tc>
          <w:tcPr>
            <w:tcW w:w="843" w:type="dxa"/>
            <w:tcBorders>
              <w:top w:val="single" w:sz="12" w:space="0" w:color="auto"/>
              <w:left w:val="single" w:sz="12" w:space="0" w:color="auto"/>
              <w:bottom w:val="single" w:sz="4" w:space="0" w:color="auto"/>
            </w:tcBorders>
            <w:vAlign w:val="center"/>
          </w:tcPr>
          <w:p w14:paraId="722AF4C1" w14:textId="3F53C118"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sz w:val="20"/>
                <w:szCs w:val="20"/>
              </w:rPr>
            </w:pPr>
            <w:r w:rsidRPr="004D4626">
              <w:rPr>
                <w:rFonts w:cstheme="minorHAnsi"/>
                <w:sz w:val="20"/>
                <w:szCs w:val="20"/>
              </w:rPr>
              <w:t>A</w:t>
            </w:r>
          </w:p>
        </w:tc>
        <w:tc>
          <w:tcPr>
            <w:tcW w:w="844" w:type="dxa"/>
            <w:tcBorders>
              <w:top w:val="single" w:sz="12" w:space="0" w:color="auto"/>
              <w:bottom w:val="single" w:sz="4" w:space="0" w:color="auto"/>
              <w:right w:val="single" w:sz="12" w:space="0" w:color="auto"/>
            </w:tcBorders>
            <w:vAlign w:val="center"/>
          </w:tcPr>
          <w:p w14:paraId="74FC787D" w14:textId="2E1AC6C8"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sz w:val="20"/>
                <w:szCs w:val="20"/>
              </w:rPr>
            </w:pPr>
            <w:r w:rsidRPr="004D4626">
              <w:rPr>
                <w:rFonts w:cstheme="minorHAnsi"/>
                <w:sz w:val="20"/>
                <w:szCs w:val="20"/>
              </w:rPr>
              <w:t>100%</w:t>
            </w:r>
          </w:p>
        </w:tc>
        <w:tc>
          <w:tcPr>
            <w:tcW w:w="844" w:type="dxa"/>
            <w:tcBorders>
              <w:top w:val="single" w:sz="12" w:space="0" w:color="auto"/>
              <w:left w:val="single" w:sz="12" w:space="0" w:color="auto"/>
              <w:bottom w:val="single" w:sz="4" w:space="0" w:color="auto"/>
            </w:tcBorders>
            <w:vAlign w:val="center"/>
          </w:tcPr>
          <w:p w14:paraId="14A739D7" w14:textId="4D4D0680"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sz w:val="20"/>
                <w:szCs w:val="20"/>
              </w:rPr>
            </w:pPr>
            <w:r w:rsidRPr="004D4626">
              <w:rPr>
                <w:rFonts w:cstheme="minorHAnsi"/>
                <w:sz w:val="20"/>
                <w:szCs w:val="20"/>
              </w:rPr>
              <w:t>D</w:t>
            </w:r>
          </w:p>
        </w:tc>
        <w:tc>
          <w:tcPr>
            <w:tcW w:w="844" w:type="dxa"/>
            <w:tcBorders>
              <w:top w:val="single" w:sz="12" w:space="0" w:color="auto"/>
              <w:bottom w:val="single" w:sz="4" w:space="0" w:color="auto"/>
              <w:right w:val="single" w:sz="12" w:space="0" w:color="auto"/>
            </w:tcBorders>
            <w:vAlign w:val="center"/>
          </w:tcPr>
          <w:p w14:paraId="6E62AC44" w14:textId="09F39CF0"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sz w:val="20"/>
                <w:szCs w:val="20"/>
              </w:rPr>
            </w:pPr>
            <w:r w:rsidRPr="004D4626">
              <w:rPr>
                <w:rFonts w:cstheme="minorHAnsi"/>
                <w:sz w:val="20"/>
                <w:szCs w:val="20"/>
              </w:rPr>
              <w:t>D/A</w:t>
            </w:r>
          </w:p>
        </w:tc>
        <w:tc>
          <w:tcPr>
            <w:tcW w:w="843" w:type="dxa"/>
            <w:tcBorders>
              <w:left w:val="single" w:sz="12" w:space="0" w:color="auto"/>
              <w:bottom w:val="single" w:sz="4" w:space="0" w:color="auto"/>
            </w:tcBorders>
            <w:shd w:val="clear" w:color="auto" w:fill="auto"/>
            <w:vAlign w:val="center"/>
          </w:tcPr>
          <w:p w14:paraId="7EF7DF97" w14:textId="4A23205C"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sz w:val="20"/>
                <w:szCs w:val="20"/>
              </w:rPr>
            </w:pPr>
            <w:r w:rsidRPr="004D4626">
              <w:rPr>
                <w:rFonts w:cstheme="minorHAnsi"/>
                <w:sz w:val="20"/>
                <w:szCs w:val="20"/>
              </w:rPr>
              <w:t>F</w:t>
            </w:r>
          </w:p>
        </w:tc>
        <w:tc>
          <w:tcPr>
            <w:tcW w:w="844" w:type="dxa"/>
            <w:tcBorders>
              <w:top w:val="single" w:sz="12" w:space="0" w:color="auto"/>
              <w:bottom w:val="single" w:sz="4" w:space="0" w:color="auto"/>
              <w:right w:val="single" w:sz="12" w:space="0" w:color="auto"/>
            </w:tcBorders>
            <w:shd w:val="clear" w:color="auto" w:fill="auto"/>
            <w:vAlign w:val="center"/>
          </w:tcPr>
          <w:p w14:paraId="55464ADD" w14:textId="5BCA073C" w:rsidR="003C4912" w:rsidRPr="004D4626" w:rsidRDefault="003C4912"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sz w:val="20"/>
                <w:szCs w:val="20"/>
              </w:rPr>
            </w:pPr>
            <w:r w:rsidRPr="004D4626">
              <w:rPr>
                <w:rFonts w:cstheme="minorHAnsi"/>
                <w:sz w:val="20"/>
                <w:szCs w:val="20"/>
              </w:rPr>
              <w:t>F/A</w:t>
            </w:r>
          </w:p>
        </w:tc>
        <w:tc>
          <w:tcPr>
            <w:tcW w:w="844" w:type="dxa"/>
            <w:tcBorders>
              <w:top w:val="single" w:sz="12" w:space="0" w:color="auto"/>
              <w:left w:val="single" w:sz="12" w:space="0" w:color="auto"/>
              <w:bottom w:val="single" w:sz="4" w:space="0" w:color="auto"/>
            </w:tcBorders>
            <w:shd w:val="clear" w:color="auto" w:fill="auto"/>
            <w:vAlign w:val="center"/>
          </w:tcPr>
          <w:p w14:paraId="2CB4AA42" w14:textId="093128C9" w:rsidR="003C4912" w:rsidRPr="004D4626" w:rsidRDefault="00102FA1"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sz w:val="20"/>
                <w:szCs w:val="20"/>
              </w:rPr>
            </w:pPr>
            <w:r w:rsidRPr="004D4626">
              <w:rPr>
                <w:rFonts w:cstheme="minorHAnsi"/>
                <w:sz w:val="20"/>
                <w:szCs w:val="20"/>
              </w:rPr>
              <w:t>H</w:t>
            </w:r>
          </w:p>
        </w:tc>
        <w:tc>
          <w:tcPr>
            <w:tcW w:w="844" w:type="dxa"/>
            <w:tcBorders>
              <w:top w:val="single" w:sz="12" w:space="0" w:color="auto"/>
              <w:bottom w:val="single" w:sz="4" w:space="0" w:color="auto"/>
            </w:tcBorders>
            <w:shd w:val="clear" w:color="auto" w:fill="auto"/>
            <w:vAlign w:val="center"/>
          </w:tcPr>
          <w:p w14:paraId="7AEFFEC0" w14:textId="30C1E0A8" w:rsidR="003C4912" w:rsidRPr="004D4626" w:rsidRDefault="00102FA1" w:rsidP="00586813">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rFonts w:cstheme="minorHAnsi"/>
                <w:sz w:val="20"/>
                <w:szCs w:val="20"/>
              </w:rPr>
            </w:pPr>
            <w:r w:rsidRPr="004D4626">
              <w:rPr>
                <w:rFonts w:cstheme="minorHAnsi"/>
                <w:sz w:val="20"/>
                <w:szCs w:val="20"/>
              </w:rPr>
              <w:t>H/A</w:t>
            </w:r>
          </w:p>
        </w:tc>
      </w:tr>
    </w:tbl>
    <w:p w14:paraId="5539E84E" w14:textId="75D55F58" w:rsidR="00754CF1" w:rsidRPr="004D4626" w:rsidRDefault="008800CD" w:rsidP="005A4A15">
      <w:pPr>
        <w:pStyle w:val="Level1"/>
        <w:ind w:left="0"/>
        <w:rPr>
          <w:b/>
          <w:sz w:val="20"/>
          <w:szCs w:val="20"/>
        </w:rPr>
      </w:pPr>
      <w:r w:rsidRPr="004D4626">
        <w:rPr>
          <w:b/>
          <w:sz w:val="20"/>
          <w:szCs w:val="20"/>
        </w:rPr>
        <w:t>Source</w:t>
      </w:r>
      <w:r w:rsidR="00E25016">
        <w:rPr>
          <w:b/>
          <w:sz w:val="20"/>
          <w:szCs w:val="20"/>
        </w:rPr>
        <w:t xml:space="preserve">:  </w:t>
      </w:r>
      <w:r w:rsidR="00A6597C" w:rsidRPr="004D4626">
        <w:rPr>
          <w:b/>
          <w:sz w:val="20"/>
          <w:szCs w:val="20"/>
        </w:rPr>
        <w:t>2018 End-to-End Census Test Decennial Response File.</w:t>
      </w:r>
    </w:p>
    <w:p w14:paraId="4755C581" w14:textId="29FEBA1C" w:rsidR="00950B26" w:rsidRPr="004D4626" w:rsidRDefault="003F29D2" w:rsidP="00E42600">
      <w:pPr>
        <w:pStyle w:val="NormalWeb"/>
        <w:keepNext/>
        <w:keepLines/>
        <w:ind w:left="360"/>
        <w:rPr>
          <w:b/>
        </w:rPr>
      </w:pPr>
      <w:r>
        <w:t xml:space="preserve">For GQs that did not have an enumeration method selected </w:t>
      </w:r>
      <w:r w:rsidR="0085243F">
        <w:t xml:space="preserve">during the GQAC, </w:t>
      </w:r>
      <w:r w:rsidR="00950B26" w:rsidRPr="004D4626">
        <w:t>Table</w:t>
      </w:r>
      <w:r w:rsidR="00E42600" w:rsidRPr="004D4626">
        <w:t xml:space="preserve"> 3</w:t>
      </w:r>
      <w:r w:rsidR="00B84938" w:rsidRPr="004D4626">
        <w:t>B</w:t>
      </w:r>
      <w:r w:rsidR="00950B26" w:rsidRPr="004D4626">
        <w:t xml:space="preserve"> will show the number of GQs that were enumerated by each method during </w:t>
      </w:r>
      <w:r w:rsidR="00DB18DA" w:rsidRPr="004D4626">
        <w:t xml:space="preserve">the </w:t>
      </w:r>
      <w:r w:rsidR="00950B26" w:rsidRPr="004D4626">
        <w:t>GQE</w:t>
      </w:r>
      <w:r w:rsidR="00577F3B" w:rsidRPr="004D4626">
        <w:t xml:space="preserve"> </w:t>
      </w:r>
      <w:r w:rsidR="00DB18DA" w:rsidRPr="004D4626">
        <w:t>operation</w:t>
      </w:r>
      <w:r w:rsidR="0085243F">
        <w:t xml:space="preserve"> and the </w:t>
      </w:r>
      <w:r w:rsidR="003E42D1" w:rsidRPr="004D4626">
        <w:t>number of GQs that were not</w:t>
      </w:r>
      <w:r w:rsidR="0085243F">
        <w:t xml:space="preserve"> enumerated</w:t>
      </w:r>
      <w:r w:rsidR="003E42D1" w:rsidRPr="004D4626">
        <w:t xml:space="preserve">. </w:t>
      </w:r>
      <w:r w:rsidR="00B2576B" w:rsidRPr="004D4626">
        <w:t>GQs do not have the option to</w:t>
      </w:r>
      <w:r w:rsidR="00894D71" w:rsidRPr="004D4626">
        <w:t xml:space="preserve"> select eResponse </w:t>
      </w:r>
      <w:r w:rsidR="0085243F">
        <w:t>during enumeration</w:t>
      </w:r>
      <w:r w:rsidR="00894D71" w:rsidRPr="004D4626">
        <w:t xml:space="preserve"> because they would need the link and </w:t>
      </w:r>
      <w:r w:rsidR="00CB59A6">
        <w:t>Census</w:t>
      </w:r>
      <w:r w:rsidR="00894D71" w:rsidRPr="004D4626">
        <w:t xml:space="preserve"> ID </w:t>
      </w:r>
      <w:r w:rsidR="00C33740" w:rsidRPr="004D4626">
        <w:t>which is currently</w:t>
      </w:r>
      <w:r w:rsidR="00894D71" w:rsidRPr="004D4626">
        <w:t xml:space="preserve"> only being provided by mail</w:t>
      </w:r>
      <w:r w:rsidR="00C33740" w:rsidRPr="004D4626">
        <w:t>; therefore, t</w:t>
      </w:r>
      <w:r w:rsidR="00894D71" w:rsidRPr="004D4626">
        <w:t>here would not be enough time for a GQ administrator to respond using this method.</w:t>
      </w:r>
    </w:p>
    <w:p w14:paraId="77571E38" w14:textId="34076B63" w:rsidR="00950B26" w:rsidRPr="004D4626" w:rsidRDefault="00E42600" w:rsidP="00950B26">
      <w:pPr>
        <w:pStyle w:val="Level1"/>
        <w:keepNext/>
        <w:ind w:left="0"/>
        <w:contextualSpacing/>
        <w:rPr>
          <w:b/>
          <w:i/>
          <w:u w:val="single"/>
        </w:rPr>
      </w:pPr>
      <w:r w:rsidRPr="004D4626">
        <w:rPr>
          <w:b/>
          <w:sz w:val="20"/>
          <w:szCs w:val="20"/>
        </w:rPr>
        <w:t>Table 3</w:t>
      </w:r>
      <w:r w:rsidR="00950B26" w:rsidRPr="004D4626">
        <w:rPr>
          <w:b/>
          <w:sz w:val="20"/>
          <w:szCs w:val="20"/>
        </w:rPr>
        <w:t xml:space="preserve">B. Number of GQs that </w:t>
      </w:r>
      <w:r w:rsidR="00B84938" w:rsidRPr="004D4626">
        <w:rPr>
          <w:b/>
          <w:sz w:val="20"/>
          <w:szCs w:val="20"/>
        </w:rPr>
        <w:t>used each Enumeration Method without Selecting a Method in GQAC</w:t>
      </w:r>
    </w:p>
    <w:tbl>
      <w:tblPr>
        <w:tblStyle w:val="TableGrid1"/>
        <w:tblW w:w="5940" w:type="dxa"/>
        <w:tblInd w:w="-5" w:type="dxa"/>
        <w:tblLayout w:type="fixed"/>
        <w:tblLook w:val="04A0" w:firstRow="1" w:lastRow="0" w:firstColumn="1" w:lastColumn="0" w:noHBand="0" w:noVBand="1"/>
      </w:tblPr>
      <w:tblGrid>
        <w:gridCol w:w="3510"/>
        <w:gridCol w:w="1215"/>
        <w:gridCol w:w="1215"/>
      </w:tblGrid>
      <w:tr w:rsidR="003E42D1" w:rsidRPr="004D4626" w14:paraId="4F3D0C11" w14:textId="77777777" w:rsidTr="00840657">
        <w:trPr>
          <w:trHeight w:val="56"/>
        </w:trPr>
        <w:tc>
          <w:tcPr>
            <w:tcW w:w="3510" w:type="dxa"/>
            <w:tcBorders>
              <w:top w:val="single" w:sz="4" w:space="0" w:color="auto"/>
              <w:right w:val="single" w:sz="12" w:space="0" w:color="auto"/>
            </w:tcBorders>
            <w:shd w:val="clear" w:color="auto" w:fill="DBE5F1" w:themeFill="accent1" w:themeFillTint="33"/>
            <w:vAlign w:val="center"/>
          </w:tcPr>
          <w:p w14:paraId="642F5123" w14:textId="77777777" w:rsidR="003E42D1" w:rsidRPr="004D4626" w:rsidRDefault="003E42D1"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4D4626">
              <w:rPr>
                <w:b/>
                <w:sz w:val="20"/>
                <w:szCs w:val="20"/>
              </w:rPr>
              <w:t xml:space="preserve">Enumeration Method </w:t>
            </w:r>
          </w:p>
        </w:tc>
        <w:tc>
          <w:tcPr>
            <w:tcW w:w="1215" w:type="dxa"/>
            <w:tcBorders>
              <w:top w:val="single" w:sz="4" w:space="0" w:color="auto"/>
              <w:left w:val="single" w:sz="12" w:space="0" w:color="auto"/>
              <w:right w:val="single" w:sz="4" w:space="0" w:color="auto"/>
            </w:tcBorders>
            <w:shd w:val="clear" w:color="auto" w:fill="DBE5F1" w:themeFill="accent1" w:themeFillTint="33"/>
            <w:vAlign w:val="center"/>
          </w:tcPr>
          <w:p w14:paraId="0E0F2620" w14:textId="77777777" w:rsidR="003E42D1" w:rsidRPr="004D4626" w:rsidRDefault="003E42D1"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4D4626">
              <w:rPr>
                <w:b/>
                <w:sz w:val="20"/>
                <w:szCs w:val="20"/>
              </w:rPr>
              <w:t>Count</w:t>
            </w:r>
          </w:p>
        </w:tc>
        <w:tc>
          <w:tcPr>
            <w:tcW w:w="1215" w:type="dxa"/>
            <w:tcBorders>
              <w:top w:val="single" w:sz="4" w:space="0" w:color="auto"/>
              <w:left w:val="single" w:sz="4" w:space="0" w:color="auto"/>
              <w:right w:val="single" w:sz="12" w:space="0" w:color="auto"/>
            </w:tcBorders>
            <w:shd w:val="clear" w:color="auto" w:fill="DBE5F1" w:themeFill="accent1" w:themeFillTint="33"/>
            <w:vAlign w:val="center"/>
          </w:tcPr>
          <w:p w14:paraId="0648A33B" w14:textId="26809F82" w:rsidR="003E42D1" w:rsidRPr="004D4626" w:rsidRDefault="003E42D1"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4D4626">
              <w:rPr>
                <w:b/>
                <w:sz w:val="20"/>
                <w:szCs w:val="20"/>
              </w:rPr>
              <w:t>%</w:t>
            </w:r>
          </w:p>
        </w:tc>
      </w:tr>
      <w:tr w:rsidR="00577F3B" w:rsidRPr="004D4626" w14:paraId="6392A8E4" w14:textId="77777777" w:rsidTr="00586813">
        <w:trPr>
          <w:trHeight w:val="288"/>
        </w:trPr>
        <w:tc>
          <w:tcPr>
            <w:tcW w:w="3510" w:type="dxa"/>
            <w:tcBorders>
              <w:top w:val="single" w:sz="12" w:space="0" w:color="auto"/>
              <w:right w:val="single" w:sz="12" w:space="0" w:color="auto"/>
            </w:tcBorders>
            <w:vAlign w:val="center"/>
          </w:tcPr>
          <w:p w14:paraId="565B4ED8" w14:textId="77777777" w:rsidR="00577F3B" w:rsidRPr="004D4626"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4D4626">
              <w:rPr>
                <w:sz w:val="20"/>
                <w:szCs w:val="20"/>
              </w:rPr>
              <w:t>In-Person Interview</w:t>
            </w:r>
          </w:p>
        </w:tc>
        <w:tc>
          <w:tcPr>
            <w:tcW w:w="1215" w:type="dxa"/>
            <w:tcBorders>
              <w:top w:val="single" w:sz="12" w:space="0" w:color="auto"/>
              <w:left w:val="single" w:sz="12" w:space="0" w:color="auto"/>
            </w:tcBorders>
            <w:vAlign w:val="center"/>
          </w:tcPr>
          <w:p w14:paraId="07ECA4CA" w14:textId="77777777" w:rsidR="00577F3B" w:rsidRPr="004D4626"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4D4626">
              <w:rPr>
                <w:sz w:val="20"/>
                <w:szCs w:val="20"/>
              </w:rPr>
              <w:t>W</w:t>
            </w:r>
          </w:p>
        </w:tc>
        <w:tc>
          <w:tcPr>
            <w:tcW w:w="1215" w:type="dxa"/>
            <w:tcBorders>
              <w:top w:val="single" w:sz="12" w:space="0" w:color="auto"/>
              <w:right w:val="single" w:sz="12" w:space="0" w:color="auto"/>
            </w:tcBorders>
            <w:vAlign w:val="center"/>
          </w:tcPr>
          <w:p w14:paraId="1C7A9793" w14:textId="77777777" w:rsidR="00577F3B" w:rsidRPr="004D4626"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4D4626">
              <w:rPr>
                <w:sz w:val="20"/>
                <w:szCs w:val="20"/>
              </w:rPr>
              <w:t>W/X</w:t>
            </w:r>
          </w:p>
        </w:tc>
      </w:tr>
      <w:tr w:rsidR="00577F3B" w:rsidRPr="00E42600" w14:paraId="0FD2F416" w14:textId="77777777" w:rsidTr="00586813">
        <w:trPr>
          <w:trHeight w:val="288"/>
        </w:trPr>
        <w:tc>
          <w:tcPr>
            <w:tcW w:w="3510" w:type="dxa"/>
            <w:tcBorders>
              <w:right w:val="single" w:sz="12" w:space="0" w:color="auto"/>
            </w:tcBorders>
            <w:vAlign w:val="center"/>
          </w:tcPr>
          <w:p w14:paraId="0C662014" w14:textId="4C2DC17C" w:rsidR="00577F3B" w:rsidRPr="00E42600" w:rsidRDefault="00C44E7D"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4D4626">
              <w:rPr>
                <w:sz w:val="20"/>
                <w:szCs w:val="20"/>
              </w:rPr>
              <w:t>Drop off/Pick up of Questionnaire</w:t>
            </w:r>
          </w:p>
        </w:tc>
        <w:tc>
          <w:tcPr>
            <w:tcW w:w="1215" w:type="dxa"/>
            <w:tcBorders>
              <w:left w:val="single" w:sz="12" w:space="0" w:color="auto"/>
            </w:tcBorders>
            <w:vAlign w:val="center"/>
          </w:tcPr>
          <w:p w14:paraId="44E94C4C" w14:textId="77777777"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215" w:type="dxa"/>
            <w:tcBorders>
              <w:right w:val="single" w:sz="12" w:space="0" w:color="auto"/>
            </w:tcBorders>
            <w:vAlign w:val="center"/>
          </w:tcPr>
          <w:p w14:paraId="4520DFD1" w14:textId="77777777"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577F3B" w:rsidRPr="00E42600" w14:paraId="29D6F125" w14:textId="77777777" w:rsidTr="00586813">
        <w:trPr>
          <w:trHeight w:val="288"/>
        </w:trPr>
        <w:tc>
          <w:tcPr>
            <w:tcW w:w="3510" w:type="dxa"/>
            <w:tcBorders>
              <w:right w:val="single" w:sz="12" w:space="0" w:color="auto"/>
            </w:tcBorders>
            <w:vAlign w:val="center"/>
          </w:tcPr>
          <w:p w14:paraId="2AEA9D07" w14:textId="77777777"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E42600">
              <w:rPr>
                <w:sz w:val="20"/>
                <w:szCs w:val="20"/>
              </w:rPr>
              <w:t>Facility Self-Enumeration</w:t>
            </w:r>
          </w:p>
        </w:tc>
        <w:tc>
          <w:tcPr>
            <w:tcW w:w="1215" w:type="dxa"/>
            <w:tcBorders>
              <w:left w:val="single" w:sz="12" w:space="0" w:color="auto"/>
            </w:tcBorders>
            <w:vAlign w:val="center"/>
          </w:tcPr>
          <w:p w14:paraId="0596CF64" w14:textId="77777777"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215" w:type="dxa"/>
            <w:tcBorders>
              <w:right w:val="single" w:sz="12" w:space="0" w:color="auto"/>
            </w:tcBorders>
            <w:vAlign w:val="center"/>
          </w:tcPr>
          <w:p w14:paraId="059EEB80" w14:textId="77777777"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577F3B" w:rsidRPr="00E42600" w14:paraId="3A500A69" w14:textId="77777777" w:rsidTr="00586813">
        <w:trPr>
          <w:trHeight w:val="288"/>
        </w:trPr>
        <w:tc>
          <w:tcPr>
            <w:tcW w:w="3510" w:type="dxa"/>
            <w:tcBorders>
              <w:right w:val="single" w:sz="12" w:space="0" w:color="auto"/>
            </w:tcBorders>
            <w:vAlign w:val="center"/>
          </w:tcPr>
          <w:p w14:paraId="35EDF1AF" w14:textId="77777777"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E42600">
              <w:rPr>
                <w:sz w:val="20"/>
                <w:szCs w:val="20"/>
              </w:rPr>
              <w:t>Paper-Response Data Collection</w:t>
            </w:r>
          </w:p>
        </w:tc>
        <w:tc>
          <w:tcPr>
            <w:tcW w:w="1215" w:type="dxa"/>
            <w:tcBorders>
              <w:left w:val="single" w:sz="12" w:space="0" w:color="auto"/>
            </w:tcBorders>
            <w:vAlign w:val="center"/>
          </w:tcPr>
          <w:p w14:paraId="045D86DE" w14:textId="77777777"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215" w:type="dxa"/>
            <w:tcBorders>
              <w:right w:val="single" w:sz="12" w:space="0" w:color="auto"/>
            </w:tcBorders>
            <w:vAlign w:val="center"/>
          </w:tcPr>
          <w:p w14:paraId="130BA048" w14:textId="77777777"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3E42D1" w:rsidRPr="00E42600" w14:paraId="65BE4472" w14:textId="77777777" w:rsidTr="00586813">
        <w:trPr>
          <w:trHeight w:val="288"/>
        </w:trPr>
        <w:tc>
          <w:tcPr>
            <w:tcW w:w="3510" w:type="dxa"/>
            <w:tcBorders>
              <w:top w:val="single" w:sz="12" w:space="0" w:color="auto"/>
              <w:right w:val="single" w:sz="12" w:space="0" w:color="auto"/>
            </w:tcBorders>
            <w:vAlign w:val="center"/>
          </w:tcPr>
          <w:p w14:paraId="205D0F52" w14:textId="578E17B3" w:rsidR="003E42D1" w:rsidRPr="00E42600" w:rsidRDefault="003E42D1"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Not Enumerated</w:t>
            </w:r>
          </w:p>
        </w:tc>
        <w:tc>
          <w:tcPr>
            <w:tcW w:w="1215" w:type="dxa"/>
            <w:tcBorders>
              <w:top w:val="single" w:sz="12" w:space="0" w:color="auto"/>
              <w:left w:val="single" w:sz="12" w:space="0" w:color="auto"/>
            </w:tcBorders>
            <w:vAlign w:val="center"/>
          </w:tcPr>
          <w:p w14:paraId="2D218612" w14:textId="77777777" w:rsidR="003E42D1" w:rsidRPr="00E42600" w:rsidRDefault="003E42D1"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1215" w:type="dxa"/>
            <w:tcBorders>
              <w:top w:val="single" w:sz="12" w:space="0" w:color="auto"/>
              <w:right w:val="single" w:sz="12" w:space="0" w:color="auto"/>
            </w:tcBorders>
            <w:vAlign w:val="center"/>
          </w:tcPr>
          <w:p w14:paraId="7A212CBD" w14:textId="77777777" w:rsidR="003E42D1" w:rsidRPr="00E42600" w:rsidRDefault="003E42D1"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577F3B" w:rsidRPr="00E42600" w14:paraId="3580B325" w14:textId="77777777" w:rsidTr="00586813">
        <w:trPr>
          <w:trHeight w:val="288"/>
        </w:trPr>
        <w:tc>
          <w:tcPr>
            <w:tcW w:w="3510" w:type="dxa"/>
            <w:tcBorders>
              <w:top w:val="single" w:sz="12" w:space="0" w:color="auto"/>
              <w:bottom w:val="single" w:sz="4" w:space="0" w:color="auto"/>
              <w:right w:val="single" w:sz="12" w:space="0" w:color="auto"/>
            </w:tcBorders>
            <w:vAlign w:val="center"/>
          </w:tcPr>
          <w:p w14:paraId="4C75AF7B" w14:textId="4EBA83D2"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42600">
              <w:rPr>
                <w:b/>
                <w:sz w:val="20"/>
                <w:szCs w:val="20"/>
              </w:rPr>
              <w:t>TOTAL GQs</w:t>
            </w:r>
            <w:r w:rsidR="00C0114C" w:rsidRPr="00E42600">
              <w:rPr>
                <w:b/>
                <w:sz w:val="20"/>
                <w:szCs w:val="20"/>
              </w:rPr>
              <w:t xml:space="preserve"> THAT DID NOT SELECT A METHOD </w:t>
            </w:r>
            <w:r w:rsidR="0085243F">
              <w:rPr>
                <w:b/>
                <w:sz w:val="20"/>
                <w:szCs w:val="20"/>
              </w:rPr>
              <w:t xml:space="preserve">IN </w:t>
            </w:r>
            <w:r w:rsidR="00C0114C" w:rsidRPr="00E42600">
              <w:rPr>
                <w:b/>
                <w:sz w:val="20"/>
                <w:szCs w:val="20"/>
              </w:rPr>
              <w:t>GQAC</w:t>
            </w:r>
          </w:p>
        </w:tc>
        <w:tc>
          <w:tcPr>
            <w:tcW w:w="1215" w:type="dxa"/>
            <w:tcBorders>
              <w:top w:val="single" w:sz="12" w:space="0" w:color="auto"/>
              <w:left w:val="single" w:sz="12" w:space="0" w:color="auto"/>
              <w:bottom w:val="single" w:sz="4" w:space="0" w:color="auto"/>
            </w:tcBorders>
            <w:vAlign w:val="center"/>
          </w:tcPr>
          <w:p w14:paraId="59D9EF3A" w14:textId="77777777"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sidRPr="00E42600">
              <w:rPr>
                <w:sz w:val="20"/>
                <w:szCs w:val="20"/>
              </w:rPr>
              <w:t>X</w:t>
            </w:r>
          </w:p>
        </w:tc>
        <w:tc>
          <w:tcPr>
            <w:tcW w:w="1215" w:type="dxa"/>
            <w:tcBorders>
              <w:top w:val="single" w:sz="12" w:space="0" w:color="auto"/>
              <w:bottom w:val="single" w:sz="4" w:space="0" w:color="auto"/>
              <w:right w:val="single" w:sz="12" w:space="0" w:color="auto"/>
            </w:tcBorders>
            <w:vAlign w:val="center"/>
          </w:tcPr>
          <w:p w14:paraId="18BB7357" w14:textId="77777777" w:rsidR="00577F3B" w:rsidRPr="00E42600" w:rsidRDefault="00577F3B"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sidRPr="00E42600">
              <w:rPr>
                <w:sz w:val="20"/>
                <w:szCs w:val="20"/>
              </w:rPr>
              <w:t>100%</w:t>
            </w:r>
          </w:p>
        </w:tc>
      </w:tr>
    </w:tbl>
    <w:p w14:paraId="5D9ED7FD" w14:textId="67EF578B" w:rsidR="008800CD" w:rsidRPr="00BF49C1" w:rsidRDefault="008800CD" w:rsidP="008800CD">
      <w:pPr>
        <w:pStyle w:val="Level1"/>
        <w:ind w:left="0"/>
        <w:rPr>
          <w:b/>
          <w:sz w:val="20"/>
          <w:szCs w:val="20"/>
        </w:rPr>
      </w:pPr>
      <w:r w:rsidRPr="00BF49C1">
        <w:rPr>
          <w:b/>
          <w:sz w:val="20"/>
          <w:szCs w:val="20"/>
        </w:rPr>
        <w:t>Source</w:t>
      </w:r>
      <w:r w:rsidR="00E25016">
        <w:rPr>
          <w:b/>
          <w:sz w:val="20"/>
          <w:szCs w:val="20"/>
        </w:rPr>
        <w:t xml:space="preserve">:  </w:t>
      </w:r>
      <w:r w:rsidR="00A6597C">
        <w:rPr>
          <w:b/>
          <w:sz w:val="20"/>
          <w:szCs w:val="20"/>
        </w:rPr>
        <w:t>2018 End-to-End Census Test Decennial Response File.</w:t>
      </w:r>
    </w:p>
    <w:p w14:paraId="7CF62F5D" w14:textId="766B8078" w:rsidR="00BD2679" w:rsidRDefault="00BD2679">
      <w:pPr>
        <w:autoSpaceDE/>
        <w:autoSpaceDN/>
        <w:adjustRightInd/>
        <w:rPr>
          <w:b/>
          <w:sz w:val="24"/>
          <w:szCs w:val="24"/>
        </w:rPr>
      </w:pPr>
      <w:r>
        <w:rPr>
          <w:b/>
        </w:rPr>
        <w:br w:type="page"/>
      </w:r>
    </w:p>
    <w:p w14:paraId="237A721E" w14:textId="2BBB5ADA" w:rsidR="00D20D81" w:rsidRDefault="00D20D81" w:rsidP="00653C28">
      <w:pPr>
        <w:pStyle w:val="NormalWeb"/>
        <w:numPr>
          <w:ilvl w:val="0"/>
          <w:numId w:val="16"/>
        </w:numPr>
        <w:rPr>
          <w:b/>
        </w:rPr>
      </w:pPr>
      <w:r w:rsidRPr="00327918">
        <w:rPr>
          <w:b/>
        </w:rPr>
        <w:t>What types of GQs were enumerated using each method?</w:t>
      </w:r>
    </w:p>
    <w:p w14:paraId="6813D4FA" w14:textId="6DB9CD52" w:rsidR="00327918" w:rsidRPr="00327918" w:rsidRDefault="00327918" w:rsidP="002317DE">
      <w:pPr>
        <w:pStyle w:val="NormalWeb"/>
        <w:ind w:left="360"/>
      </w:pPr>
      <w:r>
        <w:t xml:space="preserve">Table </w:t>
      </w:r>
      <w:r w:rsidR="0085243F">
        <w:t>4</w:t>
      </w:r>
      <w:r>
        <w:t xml:space="preserve"> will show the </w:t>
      </w:r>
      <w:r w:rsidR="00775982">
        <w:t xml:space="preserve">different </w:t>
      </w:r>
      <w:r>
        <w:t>type</w:t>
      </w:r>
      <w:r w:rsidR="00775982">
        <w:t>s</w:t>
      </w:r>
      <w:r>
        <w:t xml:space="preserve"> of GQs that</w:t>
      </w:r>
      <w:r w:rsidR="00775982">
        <w:t xml:space="preserve"> were enumerated using each method</w:t>
      </w:r>
      <w:r w:rsidR="00A15E2F">
        <w:t xml:space="preserve"> </w:t>
      </w:r>
      <w:r w:rsidR="0085243F">
        <w:t>and</w:t>
      </w:r>
      <w:r w:rsidR="00A15E2F">
        <w:t xml:space="preserve"> the GQs that were not enumerated</w:t>
      </w:r>
      <w:r w:rsidR="00775982">
        <w:t>.</w:t>
      </w:r>
      <w:r>
        <w:t xml:space="preserve"> </w:t>
      </w:r>
      <w:r w:rsidR="002317DE">
        <w:t xml:space="preserve">The column percents below are the proportion of GQ types within each enumeration method. </w:t>
      </w:r>
      <w:r w:rsidR="00EB615F">
        <w:t xml:space="preserve">We </w:t>
      </w:r>
      <w:r w:rsidR="002317DE">
        <w:t xml:space="preserve">also </w:t>
      </w:r>
      <w:r w:rsidR="00EB615F">
        <w:t>will show the row percents</w:t>
      </w:r>
      <w:r w:rsidR="00A04D76">
        <w:t xml:space="preserve"> in a separate table,</w:t>
      </w:r>
      <w:r w:rsidR="00EB615F">
        <w:t xml:space="preserve"> </w:t>
      </w:r>
      <w:r w:rsidR="002317DE">
        <w:t xml:space="preserve">which are </w:t>
      </w:r>
      <w:r w:rsidR="00EB615F">
        <w:t xml:space="preserve">the proportion of </w:t>
      </w:r>
      <w:r w:rsidR="002317DE">
        <w:t xml:space="preserve">the </w:t>
      </w:r>
      <w:r w:rsidR="00EB615F">
        <w:t xml:space="preserve">enumeration methods within each GQ type. </w:t>
      </w:r>
      <w:r w:rsidR="002317DE">
        <w:t>The list of GQ types and descriptions are in Appendix A.</w:t>
      </w:r>
    </w:p>
    <w:p w14:paraId="5F09258E" w14:textId="2AE3EBA0" w:rsidR="00327918" w:rsidRPr="00327918" w:rsidRDefault="00A329D4" w:rsidP="00BF03D4">
      <w:pPr>
        <w:pStyle w:val="Level1"/>
        <w:keepNext/>
        <w:ind w:left="0"/>
        <w:contextualSpacing/>
        <w:rPr>
          <w:b/>
          <w:i/>
          <w:u w:val="single"/>
        </w:rPr>
      </w:pPr>
      <w:r>
        <w:rPr>
          <w:b/>
          <w:sz w:val="20"/>
          <w:szCs w:val="20"/>
        </w:rPr>
        <w:t>Table 4</w:t>
      </w:r>
      <w:r w:rsidR="004A58BB">
        <w:rPr>
          <w:b/>
          <w:sz w:val="20"/>
          <w:szCs w:val="20"/>
        </w:rPr>
        <w:t>. Types of GQs E</w:t>
      </w:r>
      <w:r w:rsidR="00327918">
        <w:rPr>
          <w:b/>
          <w:sz w:val="20"/>
          <w:szCs w:val="20"/>
        </w:rPr>
        <w:t>numerated using e</w:t>
      </w:r>
      <w:r w:rsidR="004A58BB">
        <w:rPr>
          <w:b/>
          <w:sz w:val="20"/>
          <w:szCs w:val="20"/>
        </w:rPr>
        <w:t>ach M</w:t>
      </w:r>
      <w:r w:rsidR="00327918">
        <w:rPr>
          <w:b/>
          <w:sz w:val="20"/>
          <w:szCs w:val="20"/>
        </w:rPr>
        <w:t>ethod</w:t>
      </w:r>
    </w:p>
    <w:tbl>
      <w:tblPr>
        <w:tblW w:w="11160" w:type="dxa"/>
        <w:tblInd w:w="-725" w:type="dxa"/>
        <w:tblLayout w:type="fixed"/>
        <w:tblLook w:val="04A0" w:firstRow="1" w:lastRow="0" w:firstColumn="1" w:lastColumn="0" w:noHBand="0" w:noVBand="1"/>
      </w:tblPr>
      <w:tblGrid>
        <w:gridCol w:w="990"/>
        <w:gridCol w:w="726"/>
        <w:gridCol w:w="726"/>
        <w:gridCol w:w="727"/>
        <w:gridCol w:w="726"/>
        <w:gridCol w:w="727"/>
        <w:gridCol w:w="726"/>
        <w:gridCol w:w="727"/>
        <w:gridCol w:w="726"/>
        <w:gridCol w:w="726"/>
        <w:gridCol w:w="727"/>
        <w:gridCol w:w="726"/>
        <w:gridCol w:w="727"/>
        <w:gridCol w:w="726"/>
        <w:gridCol w:w="727"/>
      </w:tblGrid>
      <w:tr w:rsidR="00AB6F9C" w:rsidRPr="006019B8" w14:paraId="0CA4F5D3" w14:textId="789E72BD" w:rsidTr="00A04D76">
        <w:trPr>
          <w:trHeight w:val="1260"/>
        </w:trPr>
        <w:tc>
          <w:tcPr>
            <w:tcW w:w="990" w:type="dxa"/>
            <w:vMerge w:val="restart"/>
            <w:tcBorders>
              <w:top w:val="single" w:sz="4" w:space="0" w:color="auto"/>
              <w:left w:val="single" w:sz="4" w:space="0" w:color="auto"/>
              <w:bottom w:val="single" w:sz="4" w:space="0" w:color="auto"/>
              <w:right w:val="single" w:sz="12" w:space="0" w:color="auto"/>
            </w:tcBorders>
            <w:shd w:val="clear" w:color="000000" w:fill="DBE5F1"/>
            <w:vAlign w:val="center"/>
            <w:hideMark/>
          </w:tcPr>
          <w:p w14:paraId="482F80AC" w14:textId="77777777" w:rsidR="00FF266B" w:rsidRPr="006019B8" w:rsidRDefault="00FF266B" w:rsidP="00EB615F">
            <w:pPr>
              <w:keepNext/>
              <w:autoSpaceDE/>
              <w:autoSpaceDN/>
              <w:adjustRightInd/>
              <w:rPr>
                <w:b/>
                <w:bCs/>
                <w:color w:val="000000"/>
              </w:rPr>
            </w:pPr>
            <w:r w:rsidRPr="006019B8">
              <w:rPr>
                <w:b/>
                <w:bCs/>
                <w:color w:val="000000"/>
              </w:rPr>
              <w:t>GQ Type</w:t>
            </w:r>
          </w:p>
        </w:tc>
        <w:tc>
          <w:tcPr>
            <w:tcW w:w="1452" w:type="dxa"/>
            <w:gridSpan w:val="2"/>
            <w:tcBorders>
              <w:top w:val="single" w:sz="4" w:space="0" w:color="auto"/>
              <w:left w:val="single" w:sz="12" w:space="0" w:color="auto"/>
              <w:bottom w:val="single" w:sz="4" w:space="0" w:color="auto"/>
              <w:right w:val="single" w:sz="12" w:space="0" w:color="auto"/>
            </w:tcBorders>
            <w:shd w:val="clear" w:color="000000" w:fill="DBE5F1"/>
            <w:vAlign w:val="center"/>
            <w:hideMark/>
          </w:tcPr>
          <w:p w14:paraId="61682ABD" w14:textId="77777777" w:rsidR="00FF266B" w:rsidRPr="002C4845" w:rsidRDefault="00FF266B" w:rsidP="00EB615F">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Total GQs Enumerated</w:t>
            </w:r>
          </w:p>
        </w:tc>
        <w:tc>
          <w:tcPr>
            <w:tcW w:w="1453" w:type="dxa"/>
            <w:gridSpan w:val="2"/>
            <w:tcBorders>
              <w:top w:val="single" w:sz="4" w:space="0" w:color="auto"/>
              <w:left w:val="single" w:sz="12" w:space="0" w:color="auto"/>
              <w:bottom w:val="single" w:sz="4" w:space="0" w:color="auto"/>
              <w:right w:val="single" w:sz="4" w:space="0" w:color="auto"/>
            </w:tcBorders>
            <w:shd w:val="clear" w:color="000000" w:fill="DBE5F1"/>
            <w:vAlign w:val="center"/>
            <w:hideMark/>
          </w:tcPr>
          <w:p w14:paraId="743C6FD8" w14:textId="77777777" w:rsidR="00FF266B" w:rsidRPr="002C4845" w:rsidRDefault="00FF266B" w:rsidP="00EB615F">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In-Person Interview</w:t>
            </w:r>
          </w:p>
        </w:tc>
        <w:tc>
          <w:tcPr>
            <w:tcW w:w="1453" w:type="dxa"/>
            <w:gridSpan w:val="2"/>
            <w:tcBorders>
              <w:top w:val="single" w:sz="4" w:space="0" w:color="auto"/>
              <w:left w:val="nil"/>
              <w:bottom w:val="single" w:sz="4" w:space="0" w:color="auto"/>
              <w:right w:val="single" w:sz="4" w:space="0" w:color="auto"/>
            </w:tcBorders>
            <w:shd w:val="clear" w:color="000000" w:fill="DBE5F1"/>
            <w:vAlign w:val="center"/>
            <w:hideMark/>
          </w:tcPr>
          <w:p w14:paraId="4D9BB3D8" w14:textId="65D2145B" w:rsidR="00FF266B" w:rsidRPr="002C4845" w:rsidRDefault="00FF266B" w:rsidP="00EB615F">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Drop off/Pick up of Questionnaire</w:t>
            </w:r>
          </w:p>
        </w:tc>
        <w:tc>
          <w:tcPr>
            <w:tcW w:w="1453" w:type="dxa"/>
            <w:gridSpan w:val="2"/>
            <w:tcBorders>
              <w:top w:val="single" w:sz="4" w:space="0" w:color="auto"/>
              <w:left w:val="nil"/>
              <w:bottom w:val="single" w:sz="4" w:space="0" w:color="auto"/>
              <w:right w:val="single" w:sz="4" w:space="0" w:color="auto"/>
            </w:tcBorders>
            <w:shd w:val="clear" w:color="000000" w:fill="DBE5F1"/>
            <w:vAlign w:val="center"/>
            <w:hideMark/>
          </w:tcPr>
          <w:p w14:paraId="694F4167" w14:textId="2BD81D68" w:rsidR="00FF266B" w:rsidRPr="002C4845" w:rsidRDefault="00FF266B" w:rsidP="00EB615F">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Facility Self-Enumeration</w:t>
            </w:r>
          </w:p>
        </w:tc>
        <w:tc>
          <w:tcPr>
            <w:tcW w:w="1453" w:type="dxa"/>
            <w:gridSpan w:val="2"/>
            <w:tcBorders>
              <w:top w:val="single" w:sz="4" w:space="0" w:color="auto"/>
              <w:left w:val="nil"/>
              <w:bottom w:val="single" w:sz="4" w:space="0" w:color="auto"/>
              <w:right w:val="single" w:sz="4" w:space="0" w:color="auto"/>
            </w:tcBorders>
            <w:shd w:val="clear" w:color="000000" w:fill="DBE5F1"/>
            <w:vAlign w:val="center"/>
            <w:hideMark/>
          </w:tcPr>
          <w:p w14:paraId="208D07C1" w14:textId="57C6C4B3" w:rsidR="00FF266B" w:rsidRPr="002C4845" w:rsidRDefault="00FF266B" w:rsidP="00EB615F">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Paper-Response Data Collection</w:t>
            </w:r>
          </w:p>
        </w:tc>
        <w:tc>
          <w:tcPr>
            <w:tcW w:w="1453" w:type="dxa"/>
            <w:gridSpan w:val="2"/>
            <w:tcBorders>
              <w:top w:val="single" w:sz="4" w:space="0" w:color="auto"/>
              <w:left w:val="nil"/>
              <w:bottom w:val="single" w:sz="4" w:space="0" w:color="auto"/>
              <w:right w:val="single" w:sz="12" w:space="0" w:color="auto"/>
            </w:tcBorders>
            <w:shd w:val="clear" w:color="000000" w:fill="DBE5F1"/>
            <w:vAlign w:val="center"/>
            <w:hideMark/>
          </w:tcPr>
          <w:p w14:paraId="5D6F29D7" w14:textId="77777777" w:rsidR="00FF266B" w:rsidRPr="002C4845" w:rsidRDefault="00FF266B" w:rsidP="00EB615F">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eResponse</w:t>
            </w:r>
          </w:p>
        </w:tc>
        <w:tc>
          <w:tcPr>
            <w:tcW w:w="1453" w:type="dxa"/>
            <w:gridSpan w:val="2"/>
            <w:tcBorders>
              <w:top w:val="single" w:sz="4" w:space="0" w:color="auto"/>
              <w:left w:val="single" w:sz="12" w:space="0" w:color="auto"/>
              <w:bottom w:val="single" w:sz="4" w:space="0" w:color="auto"/>
              <w:right w:val="single" w:sz="4" w:space="0" w:color="auto"/>
            </w:tcBorders>
            <w:shd w:val="clear" w:color="000000" w:fill="DBE5F1"/>
            <w:vAlign w:val="center"/>
          </w:tcPr>
          <w:p w14:paraId="71A4C6E6" w14:textId="5DEBFE7C" w:rsidR="00FF266B" w:rsidRPr="002C4845" w:rsidRDefault="00FF266B" w:rsidP="00EB615F">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Not Enumerated</w:t>
            </w:r>
          </w:p>
        </w:tc>
      </w:tr>
      <w:tr w:rsidR="00AB6F9C" w:rsidRPr="006019B8" w14:paraId="12E58C2F" w14:textId="596F6AB3" w:rsidTr="00A04D76">
        <w:trPr>
          <w:trHeight w:val="287"/>
        </w:trPr>
        <w:tc>
          <w:tcPr>
            <w:tcW w:w="990" w:type="dxa"/>
            <w:vMerge/>
            <w:tcBorders>
              <w:top w:val="single" w:sz="4" w:space="0" w:color="auto"/>
              <w:left w:val="single" w:sz="4" w:space="0" w:color="auto"/>
              <w:bottom w:val="single" w:sz="12" w:space="0" w:color="auto"/>
              <w:right w:val="single" w:sz="12" w:space="0" w:color="auto"/>
            </w:tcBorders>
            <w:vAlign w:val="center"/>
            <w:hideMark/>
          </w:tcPr>
          <w:p w14:paraId="2F775587" w14:textId="77777777" w:rsidR="00FF266B" w:rsidRPr="006019B8" w:rsidRDefault="00FF266B" w:rsidP="00EB615F">
            <w:pPr>
              <w:keepNext/>
              <w:autoSpaceDE/>
              <w:autoSpaceDN/>
              <w:adjustRightInd/>
              <w:rPr>
                <w:b/>
                <w:bCs/>
                <w:color w:val="000000"/>
              </w:rPr>
            </w:pPr>
          </w:p>
        </w:tc>
        <w:tc>
          <w:tcPr>
            <w:tcW w:w="726" w:type="dxa"/>
            <w:tcBorders>
              <w:top w:val="nil"/>
              <w:left w:val="single" w:sz="12" w:space="0" w:color="auto"/>
              <w:bottom w:val="single" w:sz="12" w:space="0" w:color="auto"/>
              <w:right w:val="single" w:sz="4" w:space="0" w:color="auto"/>
            </w:tcBorders>
            <w:shd w:val="clear" w:color="000000" w:fill="DBE5F1"/>
            <w:vAlign w:val="center"/>
            <w:hideMark/>
          </w:tcPr>
          <w:p w14:paraId="1018E686" w14:textId="77777777" w:rsidR="00FF266B" w:rsidRPr="006019B8" w:rsidRDefault="00FF266B" w:rsidP="00EB615F">
            <w:pPr>
              <w:keepNext/>
              <w:autoSpaceDE/>
              <w:autoSpaceDN/>
              <w:adjustRightInd/>
              <w:rPr>
                <w:b/>
                <w:bCs/>
                <w:color w:val="000000"/>
                <w:sz w:val="16"/>
              </w:rPr>
            </w:pPr>
            <w:r w:rsidRPr="006019B8">
              <w:rPr>
                <w:b/>
                <w:bCs/>
                <w:color w:val="000000"/>
                <w:sz w:val="16"/>
              </w:rPr>
              <w:t>Count</w:t>
            </w:r>
          </w:p>
        </w:tc>
        <w:tc>
          <w:tcPr>
            <w:tcW w:w="726" w:type="dxa"/>
            <w:tcBorders>
              <w:top w:val="nil"/>
              <w:left w:val="nil"/>
              <w:bottom w:val="single" w:sz="12" w:space="0" w:color="auto"/>
              <w:right w:val="single" w:sz="12" w:space="0" w:color="auto"/>
            </w:tcBorders>
            <w:shd w:val="clear" w:color="000000" w:fill="DBE5F1"/>
            <w:vAlign w:val="center"/>
            <w:hideMark/>
          </w:tcPr>
          <w:p w14:paraId="26506B49" w14:textId="0D646B31" w:rsidR="00FF266B" w:rsidRPr="006019B8" w:rsidRDefault="00894D71" w:rsidP="00EB615F">
            <w:pPr>
              <w:keepNext/>
              <w:autoSpaceDE/>
              <w:autoSpaceDN/>
              <w:adjustRightInd/>
              <w:rPr>
                <w:b/>
                <w:bCs/>
                <w:color w:val="000000"/>
                <w:sz w:val="16"/>
              </w:rPr>
            </w:pPr>
            <w:r>
              <w:rPr>
                <w:b/>
                <w:bCs/>
                <w:color w:val="000000"/>
                <w:sz w:val="16"/>
              </w:rPr>
              <w:t>%</w:t>
            </w:r>
          </w:p>
        </w:tc>
        <w:tc>
          <w:tcPr>
            <w:tcW w:w="727" w:type="dxa"/>
            <w:tcBorders>
              <w:top w:val="nil"/>
              <w:left w:val="single" w:sz="12" w:space="0" w:color="auto"/>
              <w:bottom w:val="single" w:sz="12" w:space="0" w:color="auto"/>
              <w:right w:val="single" w:sz="4" w:space="0" w:color="auto"/>
            </w:tcBorders>
            <w:shd w:val="clear" w:color="000000" w:fill="DBE5F1"/>
            <w:vAlign w:val="center"/>
            <w:hideMark/>
          </w:tcPr>
          <w:p w14:paraId="7630A9BB" w14:textId="77777777" w:rsidR="00FF266B" w:rsidRPr="006019B8" w:rsidRDefault="00FF266B" w:rsidP="00EB615F">
            <w:pPr>
              <w:keepNext/>
              <w:autoSpaceDE/>
              <w:autoSpaceDN/>
              <w:adjustRightInd/>
              <w:rPr>
                <w:b/>
                <w:bCs/>
                <w:color w:val="000000"/>
                <w:sz w:val="16"/>
              </w:rPr>
            </w:pPr>
            <w:r w:rsidRPr="006019B8">
              <w:rPr>
                <w:b/>
                <w:bCs/>
                <w:color w:val="000000"/>
                <w:sz w:val="16"/>
              </w:rPr>
              <w:t>Count</w:t>
            </w:r>
          </w:p>
        </w:tc>
        <w:tc>
          <w:tcPr>
            <w:tcW w:w="726" w:type="dxa"/>
            <w:tcBorders>
              <w:top w:val="nil"/>
              <w:left w:val="nil"/>
              <w:bottom w:val="single" w:sz="12" w:space="0" w:color="auto"/>
              <w:right w:val="single" w:sz="4" w:space="0" w:color="auto"/>
            </w:tcBorders>
            <w:shd w:val="clear" w:color="000000" w:fill="DBE5F1"/>
            <w:vAlign w:val="center"/>
            <w:hideMark/>
          </w:tcPr>
          <w:p w14:paraId="43EC5F72" w14:textId="2313F5CB" w:rsidR="00FF266B" w:rsidRPr="006019B8" w:rsidRDefault="00894D71" w:rsidP="00EB615F">
            <w:pPr>
              <w:keepNext/>
              <w:autoSpaceDE/>
              <w:autoSpaceDN/>
              <w:adjustRightInd/>
              <w:rPr>
                <w:b/>
                <w:bCs/>
                <w:color w:val="000000"/>
                <w:sz w:val="16"/>
              </w:rPr>
            </w:pPr>
            <w:r>
              <w:rPr>
                <w:b/>
                <w:bCs/>
                <w:color w:val="000000"/>
                <w:sz w:val="16"/>
              </w:rPr>
              <w:t>%</w:t>
            </w:r>
          </w:p>
        </w:tc>
        <w:tc>
          <w:tcPr>
            <w:tcW w:w="727" w:type="dxa"/>
            <w:tcBorders>
              <w:top w:val="nil"/>
              <w:left w:val="nil"/>
              <w:bottom w:val="single" w:sz="12" w:space="0" w:color="auto"/>
              <w:right w:val="single" w:sz="4" w:space="0" w:color="auto"/>
            </w:tcBorders>
            <w:shd w:val="clear" w:color="000000" w:fill="DBE5F1"/>
            <w:vAlign w:val="center"/>
            <w:hideMark/>
          </w:tcPr>
          <w:p w14:paraId="5E1683A3" w14:textId="77777777" w:rsidR="00FF266B" w:rsidRPr="006019B8" w:rsidRDefault="00FF266B" w:rsidP="00EB615F">
            <w:pPr>
              <w:keepNext/>
              <w:autoSpaceDE/>
              <w:autoSpaceDN/>
              <w:adjustRightInd/>
              <w:rPr>
                <w:b/>
                <w:bCs/>
                <w:color w:val="000000"/>
                <w:sz w:val="16"/>
              </w:rPr>
            </w:pPr>
            <w:r w:rsidRPr="006019B8">
              <w:rPr>
                <w:b/>
                <w:bCs/>
                <w:color w:val="000000"/>
                <w:sz w:val="16"/>
              </w:rPr>
              <w:t>Count</w:t>
            </w:r>
          </w:p>
        </w:tc>
        <w:tc>
          <w:tcPr>
            <w:tcW w:w="726" w:type="dxa"/>
            <w:tcBorders>
              <w:top w:val="nil"/>
              <w:left w:val="nil"/>
              <w:bottom w:val="single" w:sz="12" w:space="0" w:color="auto"/>
              <w:right w:val="single" w:sz="4" w:space="0" w:color="auto"/>
            </w:tcBorders>
            <w:shd w:val="clear" w:color="000000" w:fill="DBE5F1"/>
            <w:vAlign w:val="center"/>
            <w:hideMark/>
          </w:tcPr>
          <w:p w14:paraId="20C4DB49" w14:textId="7471F6A5" w:rsidR="00FF266B" w:rsidRPr="006019B8" w:rsidRDefault="00894D71" w:rsidP="00EB615F">
            <w:pPr>
              <w:keepNext/>
              <w:autoSpaceDE/>
              <w:autoSpaceDN/>
              <w:adjustRightInd/>
              <w:rPr>
                <w:b/>
                <w:bCs/>
                <w:color w:val="000000"/>
                <w:sz w:val="16"/>
              </w:rPr>
            </w:pPr>
            <w:r>
              <w:rPr>
                <w:b/>
                <w:bCs/>
                <w:color w:val="000000"/>
                <w:sz w:val="16"/>
              </w:rPr>
              <w:t>%</w:t>
            </w:r>
          </w:p>
        </w:tc>
        <w:tc>
          <w:tcPr>
            <w:tcW w:w="727" w:type="dxa"/>
            <w:tcBorders>
              <w:top w:val="nil"/>
              <w:left w:val="nil"/>
              <w:bottom w:val="single" w:sz="12" w:space="0" w:color="auto"/>
              <w:right w:val="single" w:sz="4" w:space="0" w:color="auto"/>
            </w:tcBorders>
            <w:shd w:val="clear" w:color="000000" w:fill="DBE5F1"/>
            <w:vAlign w:val="center"/>
            <w:hideMark/>
          </w:tcPr>
          <w:p w14:paraId="3B1D358B" w14:textId="77777777" w:rsidR="00FF266B" w:rsidRPr="006019B8" w:rsidRDefault="00FF266B" w:rsidP="00EB615F">
            <w:pPr>
              <w:keepNext/>
              <w:autoSpaceDE/>
              <w:autoSpaceDN/>
              <w:adjustRightInd/>
              <w:rPr>
                <w:b/>
                <w:bCs/>
                <w:color w:val="000000"/>
                <w:sz w:val="16"/>
              </w:rPr>
            </w:pPr>
            <w:r w:rsidRPr="006019B8">
              <w:rPr>
                <w:b/>
                <w:bCs/>
                <w:color w:val="000000"/>
                <w:sz w:val="16"/>
              </w:rPr>
              <w:t>Count</w:t>
            </w:r>
          </w:p>
        </w:tc>
        <w:tc>
          <w:tcPr>
            <w:tcW w:w="726" w:type="dxa"/>
            <w:tcBorders>
              <w:top w:val="nil"/>
              <w:left w:val="nil"/>
              <w:bottom w:val="single" w:sz="12" w:space="0" w:color="auto"/>
              <w:right w:val="single" w:sz="4" w:space="0" w:color="auto"/>
            </w:tcBorders>
            <w:shd w:val="clear" w:color="000000" w:fill="DBE5F1"/>
            <w:vAlign w:val="center"/>
            <w:hideMark/>
          </w:tcPr>
          <w:p w14:paraId="6A9BEDE9" w14:textId="30DA05A5" w:rsidR="00FF266B" w:rsidRPr="006019B8" w:rsidRDefault="00894D71" w:rsidP="00EB615F">
            <w:pPr>
              <w:keepNext/>
              <w:autoSpaceDE/>
              <w:autoSpaceDN/>
              <w:adjustRightInd/>
              <w:rPr>
                <w:b/>
                <w:bCs/>
                <w:color w:val="000000"/>
                <w:sz w:val="16"/>
              </w:rPr>
            </w:pPr>
            <w:r>
              <w:rPr>
                <w:b/>
                <w:bCs/>
                <w:color w:val="000000"/>
                <w:sz w:val="16"/>
              </w:rPr>
              <w:t>%</w:t>
            </w:r>
          </w:p>
        </w:tc>
        <w:tc>
          <w:tcPr>
            <w:tcW w:w="726" w:type="dxa"/>
            <w:tcBorders>
              <w:top w:val="nil"/>
              <w:left w:val="nil"/>
              <w:bottom w:val="single" w:sz="12" w:space="0" w:color="auto"/>
              <w:right w:val="single" w:sz="4" w:space="0" w:color="auto"/>
            </w:tcBorders>
            <w:shd w:val="clear" w:color="000000" w:fill="DBE5F1"/>
            <w:vAlign w:val="center"/>
            <w:hideMark/>
          </w:tcPr>
          <w:p w14:paraId="7B02EA5E" w14:textId="77777777" w:rsidR="00FF266B" w:rsidRPr="006019B8" w:rsidRDefault="00FF266B" w:rsidP="00EB615F">
            <w:pPr>
              <w:keepNext/>
              <w:autoSpaceDE/>
              <w:autoSpaceDN/>
              <w:adjustRightInd/>
              <w:rPr>
                <w:b/>
                <w:bCs/>
                <w:color w:val="000000"/>
                <w:sz w:val="16"/>
              </w:rPr>
            </w:pPr>
            <w:r w:rsidRPr="006019B8">
              <w:rPr>
                <w:b/>
                <w:bCs/>
                <w:color w:val="000000"/>
                <w:sz w:val="16"/>
              </w:rPr>
              <w:t>Count</w:t>
            </w:r>
          </w:p>
        </w:tc>
        <w:tc>
          <w:tcPr>
            <w:tcW w:w="727" w:type="dxa"/>
            <w:tcBorders>
              <w:top w:val="nil"/>
              <w:left w:val="nil"/>
              <w:bottom w:val="single" w:sz="12" w:space="0" w:color="auto"/>
              <w:right w:val="single" w:sz="4" w:space="0" w:color="auto"/>
            </w:tcBorders>
            <w:shd w:val="clear" w:color="000000" w:fill="DBE5F1"/>
            <w:vAlign w:val="center"/>
            <w:hideMark/>
          </w:tcPr>
          <w:p w14:paraId="39E6197A" w14:textId="18644A23" w:rsidR="00FF266B" w:rsidRPr="006019B8" w:rsidRDefault="00894D71" w:rsidP="00EB615F">
            <w:pPr>
              <w:keepNext/>
              <w:autoSpaceDE/>
              <w:autoSpaceDN/>
              <w:adjustRightInd/>
              <w:rPr>
                <w:b/>
                <w:bCs/>
                <w:color w:val="000000"/>
                <w:sz w:val="16"/>
              </w:rPr>
            </w:pPr>
            <w:r>
              <w:rPr>
                <w:b/>
                <w:bCs/>
                <w:color w:val="000000"/>
                <w:sz w:val="16"/>
              </w:rPr>
              <w:t>%</w:t>
            </w:r>
          </w:p>
        </w:tc>
        <w:tc>
          <w:tcPr>
            <w:tcW w:w="726" w:type="dxa"/>
            <w:tcBorders>
              <w:top w:val="nil"/>
              <w:left w:val="nil"/>
              <w:bottom w:val="single" w:sz="12" w:space="0" w:color="auto"/>
              <w:right w:val="single" w:sz="4" w:space="0" w:color="auto"/>
            </w:tcBorders>
            <w:shd w:val="clear" w:color="000000" w:fill="DBE5F1"/>
            <w:vAlign w:val="center"/>
            <w:hideMark/>
          </w:tcPr>
          <w:p w14:paraId="4B6C2494" w14:textId="77777777" w:rsidR="00FF266B" w:rsidRPr="006019B8" w:rsidRDefault="00FF266B" w:rsidP="00EB615F">
            <w:pPr>
              <w:keepNext/>
              <w:autoSpaceDE/>
              <w:autoSpaceDN/>
              <w:adjustRightInd/>
              <w:rPr>
                <w:b/>
                <w:bCs/>
                <w:color w:val="000000"/>
                <w:sz w:val="16"/>
              </w:rPr>
            </w:pPr>
            <w:r w:rsidRPr="006019B8">
              <w:rPr>
                <w:b/>
                <w:bCs/>
                <w:color w:val="000000"/>
                <w:sz w:val="16"/>
              </w:rPr>
              <w:t>Count</w:t>
            </w:r>
          </w:p>
        </w:tc>
        <w:tc>
          <w:tcPr>
            <w:tcW w:w="727" w:type="dxa"/>
            <w:tcBorders>
              <w:top w:val="nil"/>
              <w:left w:val="nil"/>
              <w:bottom w:val="single" w:sz="12" w:space="0" w:color="auto"/>
              <w:right w:val="single" w:sz="12" w:space="0" w:color="auto"/>
            </w:tcBorders>
            <w:shd w:val="clear" w:color="000000" w:fill="DBE5F1"/>
            <w:vAlign w:val="center"/>
            <w:hideMark/>
          </w:tcPr>
          <w:p w14:paraId="0EC411A4" w14:textId="6A7BDA96" w:rsidR="00FF266B" w:rsidRPr="006019B8" w:rsidRDefault="00894D71" w:rsidP="00EB615F">
            <w:pPr>
              <w:keepNext/>
              <w:autoSpaceDE/>
              <w:autoSpaceDN/>
              <w:adjustRightInd/>
              <w:rPr>
                <w:b/>
                <w:bCs/>
                <w:color w:val="000000"/>
                <w:sz w:val="16"/>
              </w:rPr>
            </w:pPr>
            <w:r>
              <w:rPr>
                <w:b/>
                <w:bCs/>
                <w:color w:val="000000"/>
                <w:sz w:val="16"/>
              </w:rPr>
              <w:t>%</w:t>
            </w:r>
          </w:p>
        </w:tc>
        <w:tc>
          <w:tcPr>
            <w:tcW w:w="726" w:type="dxa"/>
            <w:tcBorders>
              <w:top w:val="nil"/>
              <w:left w:val="single" w:sz="12" w:space="0" w:color="auto"/>
              <w:bottom w:val="single" w:sz="12" w:space="0" w:color="auto"/>
              <w:right w:val="single" w:sz="4" w:space="0" w:color="auto"/>
            </w:tcBorders>
            <w:shd w:val="clear" w:color="000000" w:fill="DBE5F1"/>
            <w:vAlign w:val="center"/>
          </w:tcPr>
          <w:p w14:paraId="4DB41F7B" w14:textId="60191B63" w:rsidR="00FF266B" w:rsidRPr="006019B8" w:rsidRDefault="00FF266B" w:rsidP="00EB615F">
            <w:pPr>
              <w:keepNext/>
              <w:autoSpaceDE/>
              <w:autoSpaceDN/>
              <w:adjustRightInd/>
              <w:rPr>
                <w:b/>
                <w:bCs/>
                <w:color w:val="000000"/>
                <w:sz w:val="16"/>
              </w:rPr>
            </w:pPr>
            <w:r>
              <w:rPr>
                <w:b/>
                <w:bCs/>
                <w:color w:val="000000"/>
                <w:sz w:val="16"/>
              </w:rPr>
              <w:t>Count</w:t>
            </w:r>
          </w:p>
        </w:tc>
        <w:tc>
          <w:tcPr>
            <w:tcW w:w="727" w:type="dxa"/>
            <w:tcBorders>
              <w:top w:val="nil"/>
              <w:left w:val="nil"/>
              <w:bottom w:val="single" w:sz="12" w:space="0" w:color="auto"/>
              <w:right w:val="single" w:sz="4" w:space="0" w:color="auto"/>
            </w:tcBorders>
            <w:shd w:val="clear" w:color="000000" w:fill="DBE5F1"/>
            <w:vAlign w:val="center"/>
          </w:tcPr>
          <w:p w14:paraId="225D4CB1" w14:textId="766AE5FA" w:rsidR="00FF266B" w:rsidRPr="006019B8" w:rsidRDefault="00894D71" w:rsidP="00EB615F">
            <w:pPr>
              <w:keepNext/>
              <w:autoSpaceDE/>
              <w:autoSpaceDN/>
              <w:adjustRightInd/>
              <w:rPr>
                <w:b/>
                <w:bCs/>
                <w:color w:val="000000"/>
                <w:sz w:val="16"/>
              </w:rPr>
            </w:pPr>
            <w:r>
              <w:rPr>
                <w:b/>
                <w:bCs/>
                <w:color w:val="000000"/>
                <w:sz w:val="16"/>
              </w:rPr>
              <w:t>%</w:t>
            </w:r>
          </w:p>
        </w:tc>
      </w:tr>
      <w:tr w:rsidR="00FF266B" w:rsidRPr="006019B8" w14:paraId="09D13EA4" w14:textId="7053D8D9" w:rsidTr="00A04D76">
        <w:trPr>
          <w:trHeight w:val="516"/>
        </w:trPr>
        <w:tc>
          <w:tcPr>
            <w:tcW w:w="990" w:type="dxa"/>
            <w:tcBorders>
              <w:top w:val="single" w:sz="12" w:space="0" w:color="auto"/>
              <w:left w:val="single" w:sz="4" w:space="0" w:color="auto"/>
              <w:bottom w:val="single" w:sz="4" w:space="0" w:color="auto"/>
              <w:right w:val="single" w:sz="12" w:space="0" w:color="auto"/>
            </w:tcBorders>
            <w:shd w:val="clear" w:color="auto" w:fill="auto"/>
            <w:vAlign w:val="center"/>
            <w:hideMark/>
          </w:tcPr>
          <w:p w14:paraId="0B3FA51E" w14:textId="17697ADE" w:rsidR="00FF266B" w:rsidRPr="006019B8" w:rsidRDefault="00FF266B" w:rsidP="00586813">
            <w:pPr>
              <w:keepNext/>
              <w:autoSpaceDE/>
              <w:autoSpaceDN/>
              <w:adjustRightInd/>
              <w:rPr>
                <w:color w:val="000000"/>
              </w:rPr>
            </w:pPr>
            <w:r w:rsidRPr="006019B8">
              <w:rPr>
                <w:color w:val="000000"/>
              </w:rPr>
              <w:t>GQ Type</w:t>
            </w:r>
            <w:r>
              <w:rPr>
                <w:color w:val="000000"/>
              </w:rPr>
              <w:t xml:space="preserve"> 101</w:t>
            </w:r>
          </w:p>
        </w:tc>
        <w:tc>
          <w:tcPr>
            <w:tcW w:w="726"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23AE32A9" w14:textId="65E48DAF" w:rsidR="00FF266B" w:rsidRPr="006019B8" w:rsidRDefault="00FF266B" w:rsidP="00586813">
            <w:pPr>
              <w:keepNext/>
              <w:autoSpaceDE/>
              <w:autoSpaceDN/>
              <w:adjustRightInd/>
              <w:rPr>
                <w:color w:val="000000"/>
              </w:rPr>
            </w:pPr>
            <w:r w:rsidRPr="006019B8">
              <w:rPr>
                <w:color w:val="000000"/>
              </w:rPr>
              <w:t> </w:t>
            </w:r>
            <w:r>
              <w:rPr>
                <w:color w:val="000000"/>
              </w:rPr>
              <w:t>E</w:t>
            </w:r>
          </w:p>
        </w:tc>
        <w:tc>
          <w:tcPr>
            <w:tcW w:w="726" w:type="dxa"/>
            <w:tcBorders>
              <w:top w:val="single" w:sz="12" w:space="0" w:color="auto"/>
              <w:left w:val="nil"/>
              <w:bottom w:val="single" w:sz="4" w:space="0" w:color="auto"/>
              <w:right w:val="single" w:sz="12" w:space="0" w:color="auto"/>
            </w:tcBorders>
            <w:shd w:val="clear" w:color="auto" w:fill="auto"/>
            <w:vAlign w:val="center"/>
            <w:hideMark/>
          </w:tcPr>
          <w:p w14:paraId="6CDA5129" w14:textId="515887AF" w:rsidR="00FF266B" w:rsidRPr="006019B8" w:rsidRDefault="00FF266B" w:rsidP="00586813">
            <w:pPr>
              <w:keepNext/>
              <w:autoSpaceDE/>
              <w:autoSpaceDN/>
              <w:adjustRightInd/>
              <w:rPr>
                <w:color w:val="000000"/>
              </w:rPr>
            </w:pPr>
            <w:r w:rsidRPr="006019B8">
              <w:rPr>
                <w:color w:val="000000"/>
              </w:rPr>
              <w:t> </w:t>
            </w:r>
            <w:r>
              <w:rPr>
                <w:color w:val="000000"/>
              </w:rPr>
              <w:t>E/F</w:t>
            </w:r>
          </w:p>
        </w:tc>
        <w:tc>
          <w:tcPr>
            <w:tcW w:w="727"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0E6894F3"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single" w:sz="12" w:space="0" w:color="auto"/>
              <w:left w:val="nil"/>
              <w:bottom w:val="single" w:sz="4" w:space="0" w:color="auto"/>
              <w:right w:val="single" w:sz="4" w:space="0" w:color="auto"/>
            </w:tcBorders>
            <w:shd w:val="clear" w:color="auto" w:fill="auto"/>
            <w:vAlign w:val="center"/>
            <w:hideMark/>
          </w:tcPr>
          <w:p w14:paraId="5D26D5EA"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single" w:sz="12" w:space="0" w:color="auto"/>
              <w:left w:val="nil"/>
              <w:bottom w:val="single" w:sz="4" w:space="0" w:color="auto"/>
              <w:right w:val="single" w:sz="4" w:space="0" w:color="auto"/>
            </w:tcBorders>
            <w:shd w:val="clear" w:color="auto" w:fill="auto"/>
            <w:vAlign w:val="center"/>
            <w:hideMark/>
          </w:tcPr>
          <w:p w14:paraId="35E94F38"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single" w:sz="12" w:space="0" w:color="auto"/>
              <w:left w:val="nil"/>
              <w:bottom w:val="single" w:sz="4" w:space="0" w:color="auto"/>
              <w:right w:val="single" w:sz="4" w:space="0" w:color="auto"/>
            </w:tcBorders>
            <w:shd w:val="clear" w:color="auto" w:fill="auto"/>
            <w:vAlign w:val="center"/>
            <w:hideMark/>
          </w:tcPr>
          <w:p w14:paraId="5290EFAF"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single" w:sz="12" w:space="0" w:color="auto"/>
              <w:left w:val="nil"/>
              <w:bottom w:val="single" w:sz="4" w:space="0" w:color="auto"/>
              <w:right w:val="single" w:sz="4" w:space="0" w:color="auto"/>
            </w:tcBorders>
            <w:shd w:val="clear" w:color="auto" w:fill="auto"/>
            <w:vAlign w:val="center"/>
            <w:hideMark/>
          </w:tcPr>
          <w:p w14:paraId="1D47EC56"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single" w:sz="12" w:space="0" w:color="auto"/>
              <w:left w:val="nil"/>
              <w:bottom w:val="single" w:sz="4" w:space="0" w:color="auto"/>
              <w:right w:val="single" w:sz="4" w:space="0" w:color="auto"/>
            </w:tcBorders>
            <w:shd w:val="clear" w:color="auto" w:fill="auto"/>
            <w:vAlign w:val="center"/>
            <w:hideMark/>
          </w:tcPr>
          <w:p w14:paraId="6B4257F6"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single" w:sz="12" w:space="0" w:color="auto"/>
              <w:left w:val="nil"/>
              <w:bottom w:val="single" w:sz="4" w:space="0" w:color="auto"/>
              <w:right w:val="single" w:sz="4" w:space="0" w:color="auto"/>
            </w:tcBorders>
            <w:shd w:val="clear" w:color="auto" w:fill="auto"/>
            <w:vAlign w:val="center"/>
            <w:hideMark/>
          </w:tcPr>
          <w:p w14:paraId="6B356576"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single" w:sz="12" w:space="0" w:color="auto"/>
              <w:left w:val="nil"/>
              <w:bottom w:val="single" w:sz="4" w:space="0" w:color="auto"/>
              <w:right w:val="single" w:sz="4" w:space="0" w:color="auto"/>
            </w:tcBorders>
            <w:shd w:val="clear" w:color="auto" w:fill="auto"/>
            <w:vAlign w:val="center"/>
            <w:hideMark/>
          </w:tcPr>
          <w:p w14:paraId="7A824BB0"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single" w:sz="12" w:space="0" w:color="auto"/>
              <w:left w:val="nil"/>
              <w:bottom w:val="single" w:sz="4" w:space="0" w:color="auto"/>
              <w:right w:val="single" w:sz="4" w:space="0" w:color="auto"/>
            </w:tcBorders>
            <w:shd w:val="clear" w:color="auto" w:fill="auto"/>
            <w:vAlign w:val="center"/>
            <w:hideMark/>
          </w:tcPr>
          <w:p w14:paraId="739E8776"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single" w:sz="12" w:space="0" w:color="auto"/>
              <w:left w:val="nil"/>
              <w:bottom w:val="single" w:sz="4" w:space="0" w:color="auto"/>
              <w:right w:val="single" w:sz="12" w:space="0" w:color="auto"/>
            </w:tcBorders>
            <w:shd w:val="clear" w:color="auto" w:fill="auto"/>
            <w:vAlign w:val="center"/>
            <w:hideMark/>
          </w:tcPr>
          <w:p w14:paraId="23BFA2B2"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left w:val="single" w:sz="12" w:space="0" w:color="auto"/>
              <w:bottom w:val="single" w:sz="4" w:space="0" w:color="auto"/>
              <w:right w:val="single" w:sz="4" w:space="0" w:color="auto"/>
            </w:tcBorders>
            <w:shd w:val="clear" w:color="auto" w:fill="auto"/>
            <w:vAlign w:val="center"/>
          </w:tcPr>
          <w:p w14:paraId="771E2A51" w14:textId="77777777" w:rsidR="00FF266B" w:rsidRPr="006019B8" w:rsidRDefault="00FF266B" w:rsidP="00586813">
            <w:pPr>
              <w:keepNext/>
              <w:autoSpaceDE/>
              <w:autoSpaceDN/>
              <w:adjustRightInd/>
              <w:rPr>
                <w:color w:val="000000"/>
              </w:rPr>
            </w:pPr>
          </w:p>
        </w:tc>
        <w:tc>
          <w:tcPr>
            <w:tcW w:w="727" w:type="dxa"/>
            <w:tcBorders>
              <w:left w:val="nil"/>
              <w:bottom w:val="single" w:sz="4" w:space="0" w:color="auto"/>
              <w:right w:val="single" w:sz="4" w:space="0" w:color="auto"/>
            </w:tcBorders>
            <w:shd w:val="clear" w:color="auto" w:fill="auto"/>
            <w:vAlign w:val="center"/>
          </w:tcPr>
          <w:p w14:paraId="5BB2DFA9" w14:textId="1021AE08" w:rsidR="00FF266B" w:rsidRPr="006019B8" w:rsidRDefault="00FF266B" w:rsidP="00586813">
            <w:pPr>
              <w:keepNext/>
              <w:autoSpaceDE/>
              <w:autoSpaceDN/>
              <w:adjustRightInd/>
              <w:rPr>
                <w:color w:val="000000"/>
              </w:rPr>
            </w:pPr>
          </w:p>
        </w:tc>
      </w:tr>
      <w:tr w:rsidR="00FF266B" w:rsidRPr="006019B8" w14:paraId="584CA746" w14:textId="783B46B5" w:rsidTr="00A04D76">
        <w:trPr>
          <w:trHeight w:val="516"/>
        </w:trPr>
        <w:tc>
          <w:tcPr>
            <w:tcW w:w="990" w:type="dxa"/>
            <w:tcBorders>
              <w:top w:val="nil"/>
              <w:left w:val="single" w:sz="4" w:space="0" w:color="auto"/>
              <w:bottom w:val="single" w:sz="4" w:space="0" w:color="auto"/>
              <w:right w:val="single" w:sz="12" w:space="0" w:color="auto"/>
            </w:tcBorders>
            <w:shd w:val="clear" w:color="auto" w:fill="auto"/>
            <w:vAlign w:val="center"/>
            <w:hideMark/>
          </w:tcPr>
          <w:p w14:paraId="3B5CC0FE" w14:textId="449B4D0C" w:rsidR="00FF266B" w:rsidRPr="006019B8" w:rsidRDefault="00FF266B" w:rsidP="00586813">
            <w:pPr>
              <w:keepNext/>
              <w:autoSpaceDE/>
              <w:autoSpaceDN/>
              <w:adjustRightInd/>
              <w:rPr>
                <w:color w:val="000000"/>
              </w:rPr>
            </w:pPr>
            <w:r w:rsidRPr="006019B8">
              <w:rPr>
                <w:color w:val="000000"/>
              </w:rPr>
              <w:t xml:space="preserve">GQ Type </w:t>
            </w:r>
            <w:r>
              <w:rPr>
                <w:color w:val="000000"/>
              </w:rPr>
              <w:t>102</w:t>
            </w:r>
          </w:p>
        </w:tc>
        <w:tc>
          <w:tcPr>
            <w:tcW w:w="726" w:type="dxa"/>
            <w:tcBorders>
              <w:top w:val="nil"/>
              <w:left w:val="single" w:sz="12" w:space="0" w:color="auto"/>
              <w:bottom w:val="single" w:sz="4" w:space="0" w:color="auto"/>
              <w:right w:val="single" w:sz="4" w:space="0" w:color="auto"/>
            </w:tcBorders>
            <w:shd w:val="clear" w:color="auto" w:fill="auto"/>
            <w:vAlign w:val="center"/>
            <w:hideMark/>
          </w:tcPr>
          <w:p w14:paraId="70649894"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12" w:space="0" w:color="auto"/>
            </w:tcBorders>
            <w:shd w:val="clear" w:color="auto" w:fill="auto"/>
            <w:vAlign w:val="center"/>
            <w:hideMark/>
          </w:tcPr>
          <w:p w14:paraId="5E3E4A78"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single" w:sz="12" w:space="0" w:color="auto"/>
              <w:bottom w:val="single" w:sz="4" w:space="0" w:color="auto"/>
              <w:right w:val="single" w:sz="4" w:space="0" w:color="auto"/>
            </w:tcBorders>
            <w:shd w:val="clear" w:color="auto" w:fill="auto"/>
            <w:vAlign w:val="center"/>
            <w:hideMark/>
          </w:tcPr>
          <w:p w14:paraId="16BBBC3B"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3B30E6B8"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nil"/>
              <w:bottom w:val="single" w:sz="4" w:space="0" w:color="auto"/>
              <w:right w:val="single" w:sz="4" w:space="0" w:color="auto"/>
            </w:tcBorders>
            <w:shd w:val="clear" w:color="auto" w:fill="auto"/>
            <w:vAlign w:val="center"/>
            <w:hideMark/>
          </w:tcPr>
          <w:p w14:paraId="5E0FFF07"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26B795BF"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nil"/>
              <w:bottom w:val="single" w:sz="4" w:space="0" w:color="auto"/>
              <w:right w:val="single" w:sz="4" w:space="0" w:color="auto"/>
            </w:tcBorders>
            <w:shd w:val="clear" w:color="auto" w:fill="auto"/>
            <w:vAlign w:val="center"/>
            <w:hideMark/>
          </w:tcPr>
          <w:p w14:paraId="6BF890EF"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39DD04C7"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6F0D2C1E"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nil"/>
              <w:bottom w:val="single" w:sz="4" w:space="0" w:color="auto"/>
              <w:right w:val="single" w:sz="4" w:space="0" w:color="auto"/>
            </w:tcBorders>
            <w:shd w:val="clear" w:color="auto" w:fill="auto"/>
            <w:vAlign w:val="center"/>
            <w:hideMark/>
          </w:tcPr>
          <w:p w14:paraId="67627554"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473C103A"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single" w:sz="4" w:space="0" w:color="auto"/>
              <w:left w:val="nil"/>
              <w:bottom w:val="single" w:sz="4" w:space="0" w:color="auto"/>
              <w:right w:val="single" w:sz="12" w:space="0" w:color="auto"/>
            </w:tcBorders>
            <w:shd w:val="clear" w:color="auto" w:fill="auto"/>
            <w:vAlign w:val="center"/>
            <w:hideMark/>
          </w:tcPr>
          <w:p w14:paraId="66474C72"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single" w:sz="4" w:space="0" w:color="auto"/>
              <w:left w:val="single" w:sz="12" w:space="0" w:color="auto"/>
              <w:bottom w:val="single" w:sz="4" w:space="0" w:color="auto"/>
              <w:right w:val="single" w:sz="4" w:space="0" w:color="auto"/>
            </w:tcBorders>
            <w:shd w:val="clear" w:color="auto" w:fill="auto"/>
            <w:vAlign w:val="center"/>
          </w:tcPr>
          <w:p w14:paraId="1BA12553" w14:textId="77777777" w:rsidR="00FF266B" w:rsidRPr="006019B8" w:rsidRDefault="00FF266B" w:rsidP="00586813">
            <w:pPr>
              <w:keepNext/>
              <w:autoSpaceDE/>
              <w:autoSpaceDN/>
              <w:adjustRightInd/>
              <w:rPr>
                <w:color w:val="000000"/>
              </w:rPr>
            </w:pPr>
          </w:p>
        </w:tc>
        <w:tc>
          <w:tcPr>
            <w:tcW w:w="727" w:type="dxa"/>
            <w:tcBorders>
              <w:top w:val="single" w:sz="4" w:space="0" w:color="auto"/>
              <w:left w:val="nil"/>
              <w:bottom w:val="single" w:sz="4" w:space="0" w:color="auto"/>
              <w:right w:val="single" w:sz="4" w:space="0" w:color="auto"/>
            </w:tcBorders>
            <w:shd w:val="clear" w:color="auto" w:fill="auto"/>
            <w:vAlign w:val="center"/>
          </w:tcPr>
          <w:p w14:paraId="151498AD" w14:textId="54960DED" w:rsidR="00FF266B" w:rsidRPr="006019B8" w:rsidRDefault="00FF266B" w:rsidP="00586813">
            <w:pPr>
              <w:keepNext/>
              <w:autoSpaceDE/>
              <w:autoSpaceDN/>
              <w:adjustRightInd/>
              <w:rPr>
                <w:color w:val="000000"/>
              </w:rPr>
            </w:pPr>
          </w:p>
        </w:tc>
      </w:tr>
      <w:tr w:rsidR="00FF266B" w:rsidRPr="006019B8" w14:paraId="1E85E610" w14:textId="5231CF55" w:rsidTr="00A04D76">
        <w:trPr>
          <w:trHeight w:val="303"/>
        </w:trPr>
        <w:tc>
          <w:tcPr>
            <w:tcW w:w="990" w:type="dxa"/>
            <w:tcBorders>
              <w:top w:val="nil"/>
              <w:left w:val="single" w:sz="4" w:space="0" w:color="auto"/>
              <w:bottom w:val="single" w:sz="4" w:space="0" w:color="000000"/>
              <w:right w:val="single" w:sz="12" w:space="0" w:color="auto"/>
            </w:tcBorders>
            <w:shd w:val="clear" w:color="auto" w:fill="auto"/>
            <w:vAlign w:val="center"/>
            <w:hideMark/>
          </w:tcPr>
          <w:p w14:paraId="0FBA1DEC" w14:textId="7655CDC7" w:rsidR="00FF266B" w:rsidRPr="006019B8" w:rsidRDefault="00FF266B" w:rsidP="00586813">
            <w:pPr>
              <w:keepNext/>
              <w:autoSpaceDE/>
              <w:autoSpaceDN/>
              <w:adjustRightInd/>
              <w:rPr>
                <w:color w:val="000000"/>
              </w:rPr>
            </w:pPr>
            <w:r w:rsidRPr="005F14B9">
              <w:rPr>
                <w:color w:val="000000"/>
                <w:sz w:val="24"/>
              </w:rPr>
              <w:t> …</w:t>
            </w:r>
          </w:p>
        </w:tc>
        <w:tc>
          <w:tcPr>
            <w:tcW w:w="726" w:type="dxa"/>
            <w:tcBorders>
              <w:top w:val="nil"/>
              <w:left w:val="single" w:sz="12" w:space="0" w:color="auto"/>
              <w:bottom w:val="single" w:sz="4" w:space="0" w:color="000000"/>
              <w:right w:val="single" w:sz="4" w:space="0" w:color="auto"/>
            </w:tcBorders>
            <w:shd w:val="clear" w:color="auto" w:fill="auto"/>
            <w:vAlign w:val="center"/>
            <w:hideMark/>
          </w:tcPr>
          <w:p w14:paraId="721A9304"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000000"/>
              <w:right w:val="single" w:sz="12" w:space="0" w:color="auto"/>
            </w:tcBorders>
            <w:shd w:val="clear" w:color="auto" w:fill="auto"/>
            <w:vAlign w:val="center"/>
            <w:hideMark/>
          </w:tcPr>
          <w:p w14:paraId="0086E7B5"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single" w:sz="12" w:space="0" w:color="auto"/>
              <w:bottom w:val="single" w:sz="4" w:space="0" w:color="000000"/>
              <w:right w:val="single" w:sz="4" w:space="0" w:color="auto"/>
            </w:tcBorders>
            <w:shd w:val="clear" w:color="auto" w:fill="auto"/>
            <w:vAlign w:val="center"/>
            <w:hideMark/>
          </w:tcPr>
          <w:p w14:paraId="5273C9EB"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000000"/>
              <w:right w:val="single" w:sz="4" w:space="0" w:color="auto"/>
            </w:tcBorders>
            <w:shd w:val="clear" w:color="auto" w:fill="auto"/>
            <w:vAlign w:val="center"/>
            <w:hideMark/>
          </w:tcPr>
          <w:p w14:paraId="3F161AEF"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nil"/>
              <w:bottom w:val="single" w:sz="4" w:space="0" w:color="000000"/>
              <w:right w:val="single" w:sz="4" w:space="0" w:color="auto"/>
            </w:tcBorders>
            <w:shd w:val="clear" w:color="auto" w:fill="auto"/>
            <w:vAlign w:val="center"/>
            <w:hideMark/>
          </w:tcPr>
          <w:p w14:paraId="4E140A9B"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000000"/>
              <w:right w:val="single" w:sz="4" w:space="0" w:color="auto"/>
            </w:tcBorders>
            <w:shd w:val="clear" w:color="auto" w:fill="auto"/>
            <w:vAlign w:val="center"/>
            <w:hideMark/>
          </w:tcPr>
          <w:p w14:paraId="71E7B698"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nil"/>
              <w:bottom w:val="single" w:sz="4" w:space="0" w:color="000000"/>
              <w:right w:val="single" w:sz="4" w:space="0" w:color="auto"/>
            </w:tcBorders>
            <w:shd w:val="clear" w:color="auto" w:fill="auto"/>
            <w:vAlign w:val="center"/>
            <w:hideMark/>
          </w:tcPr>
          <w:p w14:paraId="6154E0B3"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000000"/>
              <w:right w:val="single" w:sz="4" w:space="0" w:color="auto"/>
            </w:tcBorders>
            <w:shd w:val="clear" w:color="auto" w:fill="auto"/>
            <w:vAlign w:val="center"/>
            <w:hideMark/>
          </w:tcPr>
          <w:p w14:paraId="103D1A0F"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000000"/>
              <w:right w:val="single" w:sz="4" w:space="0" w:color="auto"/>
            </w:tcBorders>
            <w:shd w:val="clear" w:color="auto" w:fill="auto"/>
            <w:vAlign w:val="center"/>
            <w:hideMark/>
          </w:tcPr>
          <w:p w14:paraId="131D5B90"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nil"/>
              <w:bottom w:val="single" w:sz="4" w:space="0" w:color="000000"/>
              <w:right w:val="single" w:sz="4" w:space="0" w:color="auto"/>
            </w:tcBorders>
            <w:shd w:val="clear" w:color="auto" w:fill="auto"/>
            <w:vAlign w:val="center"/>
            <w:hideMark/>
          </w:tcPr>
          <w:p w14:paraId="684E59EF"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000000"/>
              <w:right w:val="single" w:sz="4" w:space="0" w:color="auto"/>
            </w:tcBorders>
            <w:shd w:val="clear" w:color="auto" w:fill="auto"/>
            <w:vAlign w:val="center"/>
            <w:hideMark/>
          </w:tcPr>
          <w:p w14:paraId="20DD0FA0"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single" w:sz="4" w:space="0" w:color="auto"/>
              <w:left w:val="nil"/>
              <w:bottom w:val="single" w:sz="4" w:space="0" w:color="auto"/>
              <w:right w:val="single" w:sz="12" w:space="0" w:color="auto"/>
            </w:tcBorders>
            <w:shd w:val="clear" w:color="auto" w:fill="auto"/>
            <w:vAlign w:val="center"/>
            <w:hideMark/>
          </w:tcPr>
          <w:p w14:paraId="5BAD32E2"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single" w:sz="4" w:space="0" w:color="auto"/>
              <w:left w:val="single" w:sz="12" w:space="0" w:color="auto"/>
              <w:bottom w:val="single" w:sz="4" w:space="0" w:color="auto"/>
              <w:right w:val="single" w:sz="4" w:space="0" w:color="auto"/>
            </w:tcBorders>
            <w:shd w:val="clear" w:color="auto" w:fill="auto"/>
            <w:vAlign w:val="center"/>
          </w:tcPr>
          <w:p w14:paraId="7D983E2C" w14:textId="77777777" w:rsidR="00FF266B" w:rsidRPr="006019B8" w:rsidRDefault="00FF266B" w:rsidP="00586813">
            <w:pPr>
              <w:keepNext/>
              <w:autoSpaceDE/>
              <w:autoSpaceDN/>
              <w:adjustRightInd/>
              <w:rPr>
                <w:color w:val="000000"/>
              </w:rPr>
            </w:pPr>
          </w:p>
        </w:tc>
        <w:tc>
          <w:tcPr>
            <w:tcW w:w="727" w:type="dxa"/>
            <w:tcBorders>
              <w:top w:val="single" w:sz="4" w:space="0" w:color="auto"/>
              <w:left w:val="nil"/>
              <w:bottom w:val="single" w:sz="4" w:space="0" w:color="auto"/>
              <w:right w:val="single" w:sz="4" w:space="0" w:color="auto"/>
            </w:tcBorders>
            <w:shd w:val="clear" w:color="auto" w:fill="auto"/>
            <w:vAlign w:val="center"/>
          </w:tcPr>
          <w:p w14:paraId="5BEBC958" w14:textId="60E99F7C" w:rsidR="00FF266B" w:rsidRPr="006019B8" w:rsidRDefault="00FF266B" w:rsidP="00586813">
            <w:pPr>
              <w:keepNext/>
              <w:autoSpaceDE/>
              <w:autoSpaceDN/>
              <w:adjustRightInd/>
              <w:rPr>
                <w:color w:val="000000"/>
              </w:rPr>
            </w:pPr>
          </w:p>
        </w:tc>
      </w:tr>
      <w:tr w:rsidR="00FF266B" w:rsidRPr="006019B8" w14:paraId="35203D6E" w14:textId="7F980A29" w:rsidTr="00A04D76">
        <w:trPr>
          <w:trHeight w:val="303"/>
        </w:trPr>
        <w:tc>
          <w:tcPr>
            <w:tcW w:w="990" w:type="dxa"/>
            <w:tcBorders>
              <w:top w:val="single" w:sz="4" w:space="0" w:color="000000"/>
              <w:left w:val="single" w:sz="4" w:space="0" w:color="auto"/>
              <w:bottom w:val="single" w:sz="12" w:space="0" w:color="auto"/>
              <w:right w:val="single" w:sz="12" w:space="0" w:color="auto"/>
            </w:tcBorders>
            <w:shd w:val="clear" w:color="auto" w:fill="auto"/>
            <w:vAlign w:val="center"/>
          </w:tcPr>
          <w:p w14:paraId="4EF44631" w14:textId="1C769FF0" w:rsidR="00FF266B" w:rsidRPr="006019B8" w:rsidRDefault="00FF266B" w:rsidP="00586813">
            <w:pPr>
              <w:keepNext/>
              <w:autoSpaceDE/>
              <w:autoSpaceDN/>
              <w:adjustRightInd/>
              <w:rPr>
                <w:color w:val="000000"/>
              </w:rPr>
            </w:pPr>
            <w:r>
              <w:rPr>
                <w:color w:val="000000"/>
              </w:rPr>
              <w:t>GQ Type 999</w:t>
            </w:r>
          </w:p>
        </w:tc>
        <w:tc>
          <w:tcPr>
            <w:tcW w:w="726" w:type="dxa"/>
            <w:tcBorders>
              <w:top w:val="single" w:sz="4" w:space="0" w:color="000000"/>
              <w:left w:val="single" w:sz="12" w:space="0" w:color="auto"/>
              <w:bottom w:val="single" w:sz="12" w:space="0" w:color="auto"/>
              <w:right w:val="single" w:sz="4" w:space="0" w:color="auto"/>
            </w:tcBorders>
            <w:shd w:val="clear" w:color="auto" w:fill="auto"/>
            <w:vAlign w:val="center"/>
          </w:tcPr>
          <w:p w14:paraId="0C35A231" w14:textId="77777777" w:rsidR="00FF266B" w:rsidRPr="006019B8" w:rsidRDefault="00FF266B" w:rsidP="00586813">
            <w:pPr>
              <w:keepNext/>
              <w:autoSpaceDE/>
              <w:autoSpaceDN/>
              <w:adjustRightInd/>
              <w:rPr>
                <w:color w:val="000000"/>
              </w:rPr>
            </w:pPr>
          </w:p>
        </w:tc>
        <w:tc>
          <w:tcPr>
            <w:tcW w:w="726" w:type="dxa"/>
            <w:tcBorders>
              <w:top w:val="single" w:sz="4" w:space="0" w:color="000000"/>
              <w:left w:val="nil"/>
              <w:bottom w:val="single" w:sz="12" w:space="0" w:color="auto"/>
              <w:right w:val="single" w:sz="12" w:space="0" w:color="auto"/>
            </w:tcBorders>
            <w:shd w:val="clear" w:color="auto" w:fill="auto"/>
            <w:vAlign w:val="center"/>
          </w:tcPr>
          <w:p w14:paraId="009BFADC" w14:textId="77777777" w:rsidR="00FF266B" w:rsidRPr="006019B8" w:rsidRDefault="00FF266B" w:rsidP="00586813">
            <w:pPr>
              <w:keepNext/>
              <w:autoSpaceDE/>
              <w:autoSpaceDN/>
              <w:adjustRightInd/>
              <w:rPr>
                <w:color w:val="000000"/>
              </w:rPr>
            </w:pPr>
          </w:p>
        </w:tc>
        <w:tc>
          <w:tcPr>
            <w:tcW w:w="727" w:type="dxa"/>
            <w:tcBorders>
              <w:top w:val="single" w:sz="4" w:space="0" w:color="000000"/>
              <w:left w:val="single" w:sz="12" w:space="0" w:color="auto"/>
              <w:bottom w:val="single" w:sz="12" w:space="0" w:color="auto"/>
              <w:right w:val="single" w:sz="4" w:space="0" w:color="auto"/>
            </w:tcBorders>
            <w:shd w:val="clear" w:color="auto" w:fill="auto"/>
            <w:vAlign w:val="center"/>
          </w:tcPr>
          <w:p w14:paraId="7AF38137" w14:textId="77777777" w:rsidR="00FF266B" w:rsidRPr="006019B8" w:rsidRDefault="00FF266B" w:rsidP="00586813">
            <w:pPr>
              <w:keepNext/>
              <w:autoSpaceDE/>
              <w:autoSpaceDN/>
              <w:adjustRightInd/>
              <w:rPr>
                <w:color w:val="000000"/>
              </w:rPr>
            </w:pPr>
          </w:p>
        </w:tc>
        <w:tc>
          <w:tcPr>
            <w:tcW w:w="726" w:type="dxa"/>
            <w:tcBorders>
              <w:top w:val="single" w:sz="4" w:space="0" w:color="000000"/>
              <w:left w:val="nil"/>
              <w:bottom w:val="single" w:sz="12" w:space="0" w:color="auto"/>
              <w:right w:val="single" w:sz="4" w:space="0" w:color="auto"/>
            </w:tcBorders>
            <w:shd w:val="clear" w:color="auto" w:fill="auto"/>
            <w:vAlign w:val="center"/>
          </w:tcPr>
          <w:p w14:paraId="6AB11D21" w14:textId="77777777" w:rsidR="00FF266B" w:rsidRPr="006019B8" w:rsidRDefault="00FF266B" w:rsidP="00586813">
            <w:pPr>
              <w:keepNext/>
              <w:autoSpaceDE/>
              <w:autoSpaceDN/>
              <w:adjustRightInd/>
              <w:rPr>
                <w:color w:val="000000"/>
              </w:rPr>
            </w:pPr>
          </w:p>
        </w:tc>
        <w:tc>
          <w:tcPr>
            <w:tcW w:w="727" w:type="dxa"/>
            <w:tcBorders>
              <w:top w:val="single" w:sz="4" w:space="0" w:color="000000"/>
              <w:left w:val="nil"/>
              <w:bottom w:val="single" w:sz="12" w:space="0" w:color="auto"/>
              <w:right w:val="single" w:sz="4" w:space="0" w:color="auto"/>
            </w:tcBorders>
            <w:shd w:val="clear" w:color="auto" w:fill="auto"/>
            <w:vAlign w:val="center"/>
          </w:tcPr>
          <w:p w14:paraId="27B77400" w14:textId="77777777" w:rsidR="00FF266B" w:rsidRPr="006019B8" w:rsidRDefault="00FF266B" w:rsidP="00586813">
            <w:pPr>
              <w:keepNext/>
              <w:autoSpaceDE/>
              <w:autoSpaceDN/>
              <w:adjustRightInd/>
              <w:rPr>
                <w:color w:val="000000"/>
              </w:rPr>
            </w:pPr>
          </w:p>
        </w:tc>
        <w:tc>
          <w:tcPr>
            <w:tcW w:w="726" w:type="dxa"/>
            <w:tcBorders>
              <w:top w:val="single" w:sz="4" w:space="0" w:color="000000"/>
              <w:left w:val="nil"/>
              <w:bottom w:val="single" w:sz="12" w:space="0" w:color="auto"/>
              <w:right w:val="single" w:sz="4" w:space="0" w:color="auto"/>
            </w:tcBorders>
            <w:shd w:val="clear" w:color="auto" w:fill="auto"/>
            <w:vAlign w:val="center"/>
          </w:tcPr>
          <w:p w14:paraId="43E9E4E3" w14:textId="77777777" w:rsidR="00FF266B" w:rsidRPr="006019B8" w:rsidRDefault="00FF266B" w:rsidP="00586813">
            <w:pPr>
              <w:keepNext/>
              <w:autoSpaceDE/>
              <w:autoSpaceDN/>
              <w:adjustRightInd/>
              <w:rPr>
                <w:color w:val="000000"/>
              </w:rPr>
            </w:pPr>
          </w:p>
        </w:tc>
        <w:tc>
          <w:tcPr>
            <w:tcW w:w="727" w:type="dxa"/>
            <w:tcBorders>
              <w:top w:val="single" w:sz="4" w:space="0" w:color="000000"/>
              <w:left w:val="nil"/>
              <w:bottom w:val="single" w:sz="12" w:space="0" w:color="auto"/>
              <w:right w:val="single" w:sz="4" w:space="0" w:color="auto"/>
            </w:tcBorders>
            <w:shd w:val="clear" w:color="auto" w:fill="auto"/>
            <w:vAlign w:val="center"/>
          </w:tcPr>
          <w:p w14:paraId="7EFEBDD7" w14:textId="77777777" w:rsidR="00FF266B" w:rsidRPr="006019B8" w:rsidRDefault="00FF266B" w:rsidP="00586813">
            <w:pPr>
              <w:keepNext/>
              <w:autoSpaceDE/>
              <w:autoSpaceDN/>
              <w:adjustRightInd/>
              <w:rPr>
                <w:color w:val="000000"/>
              </w:rPr>
            </w:pPr>
          </w:p>
        </w:tc>
        <w:tc>
          <w:tcPr>
            <w:tcW w:w="726" w:type="dxa"/>
            <w:tcBorders>
              <w:top w:val="single" w:sz="4" w:space="0" w:color="000000"/>
              <w:left w:val="nil"/>
              <w:bottom w:val="single" w:sz="12" w:space="0" w:color="auto"/>
              <w:right w:val="single" w:sz="4" w:space="0" w:color="auto"/>
            </w:tcBorders>
            <w:shd w:val="clear" w:color="auto" w:fill="auto"/>
            <w:vAlign w:val="center"/>
          </w:tcPr>
          <w:p w14:paraId="0DC5D818" w14:textId="77777777" w:rsidR="00FF266B" w:rsidRPr="006019B8" w:rsidRDefault="00FF266B" w:rsidP="00586813">
            <w:pPr>
              <w:keepNext/>
              <w:autoSpaceDE/>
              <w:autoSpaceDN/>
              <w:adjustRightInd/>
              <w:rPr>
                <w:color w:val="000000"/>
              </w:rPr>
            </w:pPr>
          </w:p>
        </w:tc>
        <w:tc>
          <w:tcPr>
            <w:tcW w:w="726" w:type="dxa"/>
            <w:tcBorders>
              <w:top w:val="single" w:sz="4" w:space="0" w:color="000000"/>
              <w:left w:val="nil"/>
              <w:bottom w:val="single" w:sz="12" w:space="0" w:color="auto"/>
              <w:right w:val="single" w:sz="4" w:space="0" w:color="auto"/>
            </w:tcBorders>
            <w:shd w:val="clear" w:color="auto" w:fill="auto"/>
            <w:vAlign w:val="center"/>
          </w:tcPr>
          <w:p w14:paraId="79FFD546" w14:textId="77777777" w:rsidR="00FF266B" w:rsidRPr="006019B8" w:rsidRDefault="00FF266B" w:rsidP="00586813">
            <w:pPr>
              <w:keepNext/>
              <w:autoSpaceDE/>
              <w:autoSpaceDN/>
              <w:adjustRightInd/>
              <w:rPr>
                <w:color w:val="000000"/>
              </w:rPr>
            </w:pPr>
          </w:p>
        </w:tc>
        <w:tc>
          <w:tcPr>
            <w:tcW w:w="727" w:type="dxa"/>
            <w:tcBorders>
              <w:top w:val="single" w:sz="4" w:space="0" w:color="000000"/>
              <w:left w:val="nil"/>
              <w:bottom w:val="single" w:sz="12" w:space="0" w:color="auto"/>
              <w:right w:val="single" w:sz="4" w:space="0" w:color="auto"/>
            </w:tcBorders>
            <w:shd w:val="clear" w:color="auto" w:fill="auto"/>
            <w:vAlign w:val="center"/>
          </w:tcPr>
          <w:p w14:paraId="66A5E659" w14:textId="77777777" w:rsidR="00FF266B" w:rsidRPr="006019B8" w:rsidRDefault="00FF266B" w:rsidP="00586813">
            <w:pPr>
              <w:keepNext/>
              <w:autoSpaceDE/>
              <w:autoSpaceDN/>
              <w:adjustRightInd/>
              <w:rPr>
                <w:color w:val="000000"/>
              </w:rPr>
            </w:pPr>
          </w:p>
        </w:tc>
        <w:tc>
          <w:tcPr>
            <w:tcW w:w="726" w:type="dxa"/>
            <w:tcBorders>
              <w:top w:val="single" w:sz="4" w:space="0" w:color="000000"/>
              <w:left w:val="nil"/>
              <w:bottom w:val="single" w:sz="12" w:space="0" w:color="auto"/>
              <w:right w:val="single" w:sz="4" w:space="0" w:color="auto"/>
            </w:tcBorders>
            <w:shd w:val="clear" w:color="auto" w:fill="auto"/>
            <w:vAlign w:val="center"/>
          </w:tcPr>
          <w:p w14:paraId="0582D15B" w14:textId="77777777" w:rsidR="00FF266B" w:rsidRPr="006019B8" w:rsidRDefault="00FF266B" w:rsidP="00586813">
            <w:pPr>
              <w:keepNext/>
              <w:autoSpaceDE/>
              <w:autoSpaceDN/>
              <w:adjustRightInd/>
              <w:rPr>
                <w:color w:val="000000"/>
              </w:rPr>
            </w:pPr>
          </w:p>
        </w:tc>
        <w:tc>
          <w:tcPr>
            <w:tcW w:w="727" w:type="dxa"/>
            <w:tcBorders>
              <w:top w:val="single" w:sz="4" w:space="0" w:color="000000"/>
              <w:left w:val="nil"/>
              <w:bottom w:val="single" w:sz="12" w:space="0" w:color="auto"/>
              <w:right w:val="single" w:sz="12" w:space="0" w:color="auto"/>
            </w:tcBorders>
            <w:shd w:val="clear" w:color="auto" w:fill="auto"/>
            <w:vAlign w:val="center"/>
          </w:tcPr>
          <w:p w14:paraId="06A64E8D" w14:textId="77777777" w:rsidR="00FF266B" w:rsidRPr="006019B8" w:rsidRDefault="00FF266B" w:rsidP="00586813">
            <w:pPr>
              <w:keepNext/>
              <w:autoSpaceDE/>
              <w:autoSpaceDN/>
              <w:adjustRightInd/>
              <w:rPr>
                <w:color w:val="000000"/>
              </w:rPr>
            </w:pPr>
          </w:p>
        </w:tc>
        <w:tc>
          <w:tcPr>
            <w:tcW w:w="726" w:type="dxa"/>
            <w:tcBorders>
              <w:left w:val="single" w:sz="12" w:space="0" w:color="auto"/>
              <w:bottom w:val="single" w:sz="12" w:space="0" w:color="auto"/>
              <w:right w:val="single" w:sz="4" w:space="0" w:color="auto"/>
            </w:tcBorders>
            <w:shd w:val="clear" w:color="auto" w:fill="auto"/>
            <w:vAlign w:val="center"/>
          </w:tcPr>
          <w:p w14:paraId="27A786C3" w14:textId="77777777" w:rsidR="00FF266B" w:rsidRPr="006019B8" w:rsidRDefault="00FF266B" w:rsidP="00586813">
            <w:pPr>
              <w:keepNext/>
              <w:autoSpaceDE/>
              <w:autoSpaceDN/>
              <w:adjustRightInd/>
              <w:rPr>
                <w:color w:val="000000"/>
              </w:rPr>
            </w:pPr>
          </w:p>
        </w:tc>
        <w:tc>
          <w:tcPr>
            <w:tcW w:w="727" w:type="dxa"/>
            <w:tcBorders>
              <w:left w:val="nil"/>
              <w:bottom w:val="single" w:sz="12" w:space="0" w:color="auto"/>
              <w:right w:val="single" w:sz="4" w:space="0" w:color="auto"/>
            </w:tcBorders>
            <w:shd w:val="clear" w:color="auto" w:fill="auto"/>
            <w:vAlign w:val="center"/>
          </w:tcPr>
          <w:p w14:paraId="06CAB4E5" w14:textId="3602E211" w:rsidR="00FF266B" w:rsidRPr="006019B8" w:rsidRDefault="00FF266B" w:rsidP="00586813">
            <w:pPr>
              <w:keepNext/>
              <w:autoSpaceDE/>
              <w:autoSpaceDN/>
              <w:adjustRightInd/>
              <w:rPr>
                <w:color w:val="000000"/>
              </w:rPr>
            </w:pPr>
          </w:p>
        </w:tc>
      </w:tr>
      <w:tr w:rsidR="00FF266B" w:rsidRPr="006019B8" w14:paraId="54BCE5C4" w14:textId="298A5B2F" w:rsidTr="00A04D76">
        <w:trPr>
          <w:trHeight w:val="516"/>
        </w:trPr>
        <w:tc>
          <w:tcPr>
            <w:tcW w:w="990" w:type="dxa"/>
            <w:tcBorders>
              <w:top w:val="single" w:sz="12" w:space="0" w:color="auto"/>
              <w:left w:val="single" w:sz="4" w:space="0" w:color="auto"/>
              <w:bottom w:val="single" w:sz="4" w:space="0" w:color="auto"/>
              <w:right w:val="single" w:sz="12" w:space="0" w:color="auto"/>
            </w:tcBorders>
            <w:shd w:val="clear" w:color="auto" w:fill="auto"/>
            <w:vAlign w:val="center"/>
            <w:hideMark/>
          </w:tcPr>
          <w:p w14:paraId="11D7C51D" w14:textId="77777777" w:rsidR="00FF266B" w:rsidRPr="006019B8" w:rsidRDefault="00FF266B" w:rsidP="00586813">
            <w:pPr>
              <w:keepNext/>
              <w:autoSpaceDE/>
              <w:autoSpaceDN/>
              <w:adjustRightInd/>
              <w:rPr>
                <w:b/>
                <w:bCs/>
                <w:color w:val="000000"/>
              </w:rPr>
            </w:pPr>
            <w:r w:rsidRPr="006019B8">
              <w:rPr>
                <w:b/>
                <w:bCs/>
                <w:color w:val="000000"/>
              </w:rPr>
              <w:t>TOTAL GQs</w:t>
            </w:r>
          </w:p>
        </w:tc>
        <w:tc>
          <w:tcPr>
            <w:tcW w:w="726"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1DB1A016" w14:textId="7704D619" w:rsidR="00FF266B" w:rsidRPr="006019B8" w:rsidRDefault="00FF266B" w:rsidP="00586813">
            <w:pPr>
              <w:keepNext/>
              <w:autoSpaceDE/>
              <w:autoSpaceDN/>
              <w:adjustRightInd/>
              <w:rPr>
                <w:color w:val="000000"/>
              </w:rPr>
            </w:pPr>
            <w:r w:rsidRPr="006019B8">
              <w:rPr>
                <w:color w:val="000000"/>
              </w:rPr>
              <w:t> </w:t>
            </w:r>
            <w:r>
              <w:rPr>
                <w:color w:val="000000"/>
              </w:rPr>
              <w:t>F</w:t>
            </w:r>
          </w:p>
        </w:tc>
        <w:tc>
          <w:tcPr>
            <w:tcW w:w="726" w:type="dxa"/>
            <w:tcBorders>
              <w:top w:val="nil"/>
              <w:left w:val="nil"/>
              <w:bottom w:val="single" w:sz="4" w:space="0" w:color="auto"/>
              <w:right w:val="single" w:sz="12" w:space="0" w:color="auto"/>
            </w:tcBorders>
            <w:shd w:val="clear" w:color="auto" w:fill="auto"/>
            <w:vAlign w:val="center"/>
            <w:hideMark/>
          </w:tcPr>
          <w:p w14:paraId="42572876" w14:textId="0177F187" w:rsidR="00FF266B" w:rsidRPr="006019B8" w:rsidRDefault="00FF266B" w:rsidP="00586813">
            <w:pPr>
              <w:keepNext/>
              <w:autoSpaceDE/>
              <w:autoSpaceDN/>
              <w:adjustRightInd/>
              <w:rPr>
                <w:color w:val="000000"/>
              </w:rPr>
            </w:pPr>
            <w:r w:rsidRPr="006019B8">
              <w:rPr>
                <w:color w:val="000000"/>
              </w:rPr>
              <w:t> </w:t>
            </w:r>
            <w:r w:rsidRPr="00586813">
              <w:rPr>
                <w:color w:val="000000"/>
                <w:sz w:val="18"/>
              </w:rPr>
              <w:t>100%</w:t>
            </w:r>
          </w:p>
        </w:tc>
        <w:tc>
          <w:tcPr>
            <w:tcW w:w="727" w:type="dxa"/>
            <w:tcBorders>
              <w:top w:val="nil"/>
              <w:left w:val="single" w:sz="12" w:space="0" w:color="auto"/>
              <w:bottom w:val="single" w:sz="4" w:space="0" w:color="auto"/>
              <w:right w:val="single" w:sz="4" w:space="0" w:color="auto"/>
            </w:tcBorders>
            <w:shd w:val="clear" w:color="auto" w:fill="auto"/>
            <w:vAlign w:val="center"/>
            <w:hideMark/>
          </w:tcPr>
          <w:p w14:paraId="24B800C0"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42017CF9"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nil"/>
              <w:bottom w:val="single" w:sz="4" w:space="0" w:color="auto"/>
              <w:right w:val="single" w:sz="4" w:space="0" w:color="auto"/>
            </w:tcBorders>
            <w:shd w:val="clear" w:color="auto" w:fill="auto"/>
            <w:vAlign w:val="center"/>
            <w:hideMark/>
          </w:tcPr>
          <w:p w14:paraId="4E243146"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5D833BF2"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nil"/>
              <w:bottom w:val="single" w:sz="4" w:space="0" w:color="auto"/>
              <w:right w:val="single" w:sz="4" w:space="0" w:color="auto"/>
            </w:tcBorders>
            <w:shd w:val="clear" w:color="auto" w:fill="auto"/>
            <w:vAlign w:val="center"/>
            <w:hideMark/>
          </w:tcPr>
          <w:p w14:paraId="0E9F93E0"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1AF8AD80"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5124D905"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nil"/>
              <w:left w:val="nil"/>
              <w:bottom w:val="single" w:sz="4" w:space="0" w:color="auto"/>
              <w:right w:val="single" w:sz="4" w:space="0" w:color="auto"/>
            </w:tcBorders>
            <w:shd w:val="clear" w:color="auto" w:fill="auto"/>
            <w:vAlign w:val="center"/>
            <w:hideMark/>
          </w:tcPr>
          <w:p w14:paraId="0DA686A3"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4887CB52" w14:textId="77777777" w:rsidR="00FF266B" w:rsidRPr="006019B8" w:rsidRDefault="00FF266B" w:rsidP="00586813">
            <w:pPr>
              <w:keepNext/>
              <w:autoSpaceDE/>
              <w:autoSpaceDN/>
              <w:adjustRightInd/>
              <w:rPr>
                <w:color w:val="000000"/>
              </w:rPr>
            </w:pPr>
            <w:r w:rsidRPr="006019B8">
              <w:rPr>
                <w:color w:val="000000"/>
              </w:rPr>
              <w:t> </w:t>
            </w:r>
          </w:p>
        </w:tc>
        <w:tc>
          <w:tcPr>
            <w:tcW w:w="727" w:type="dxa"/>
            <w:tcBorders>
              <w:top w:val="single" w:sz="12" w:space="0" w:color="auto"/>
              <w:left w:val="nil"/>
              <w:bottom w:val="single" w:sz="4" w:space="0" w:color="auto"/>
              <w:right w:val="single" w:sz="12" w:space="0" w:color="auto"/>
            </w:tcBorders>
            <w:shd w:val="clear" w:color="auto" w:fill="auto"/>
            <w:vAlign w:val="center"/>
            <w:hideMark/>
          </w:tcPr>
          <w:p w14:paraId="1C8FD3CB" w14:textId="77777777" w:rsidR="00FF266B" w:rsidRPr="006019B8" w:rsidRDefault="00FF266B" w:rsidP="00586813">
            <w:pPr>
              <w:keepNext/>
              <w:autoSpaceDE/>
              <w:autoSpaceDN/>
              <w:adjustRightInd/>
              <w:rPr>
                <w:color w:val="000000"/>
              </w:rPr>
            </w:pPr>
            <w:r w:rsidRPr="006019B8">
              <w:rPr>
                <w:color w:val="000000"/>
              </w:rPr>
              <w:t> </w:t>
            </w:r>
          </w:p>
        </w:tc>
        <w:tc>
          <w:tcPr>
            <w:tcW w:w="726" w:type="dxa"/>
            <w:tcBorders>
              <w:top w:val="single" w:sz="12" w:space="0" w:color="auto"/>
              <w:left w:val="single" w:sz="12" w:space="0" w:color="auto"/>
              <w:bottom w:val="single" w:sz="4" w:space="0" w:color="auto"/>
              <w:right w:val="single" w:sz="4" w:space="0" w:color="auto"/>
            </w:tcBorders>
            <w:shd w:val="clear" w:color="auto" w:fill="auto"/>
            <w:vAlign w:val="center"/>
          </w:tcPr>
          <w:p w14:paraId="6DFA4A57" w14:textId="77777777" w:rsidR="00FF266B" w:rsidRPr="006019B8" w:rsidRDefault="00FF266B" w:rsidP="00586813">
            <w:pPr>
              <w:keepNext/>
              <w:autoSpaceDE/>
              <w:autoSpaceDN/>
              <w:adjustRightInd/>
              <w:rPr>
                <w:color w:val="000000"/>
              </w:rPr>
            </w:pPr>
          </w:p>
        </w:tc>
        <w:tc>
          <w:tcPr>
            <w:tcW w:w="727" w:type="dxa"/>
            <w:tcBorders>
              <w:top w:val="single" w:sz="12" w:space="0" w:color="auto"/>
              <w:left w:val="nil"/>
              <w:bottom w:val="single" w:sz="4" w:space="0" w:color="auto"/>
              <w:right w:val="single" w:sz="4" w:space="0" w:color="auto"/>
            </w:tcBorders>
            <w:shd w:val="clear" w:color="auto" w:fill="auto"/>
            <w:vAlign w:val="center"/>
          </w:tcPr>
          <w:p w14:paraId="3BD8D112" w14:textId="294C44DB" w:rsidR="00FF266B" w:rsidRPr="006019B8" w:rsidRDefault="00FF266B" w:rsidP="00586813">
            <w:pPr>
              <w:keepNext/>
              <w:autoSpaceDE/>
              <w:autoSpaceDN/>
              <w:adjustRightInd/>
              <w:rPr>
                <w:color w:val="000000"/>
              </w:rPr>
            </w:pPr>
          </w:p>
        </w:tc>
      </w:tr>
    </w:tbl>
    <w:p w14:paraId="6CEB5CCC" w14:textId="30C79E16" w:rsidR="008800CD" w:rsidRPr="00BF49C1" w:rsidRDefault="008800CD" w:rsidP="008800CD">
      <w:pPr>
        <w:pStyle w:val="Level1"/>
        <w:ind w:left="0"/>
        <w:rPr>
          <w:b/>
          <w:sz w:val="20"/>
          <w:szCs w:val="20"/>
        </w:rPr>
      </w:pPr>
      <w:r w:rsidRPr="00BF49C1">
        <w:rPr>
          <w:b/>
          <w:sz w:val="20"/>
          <w:szCs w:val="20"/>
        </w:rPr>
        <w:t>Source</w:t>
      </w:r>
      <w:r w:rsidR="00E25016">
        <w:rPr>
          <w:b/>
          <w:sz w:val="20"/>
          <w:szCs w:val="20"/>
        </w:rPr>
        <w:t xml:space="preserve">:  </w:t>
      </w:r>
      <w:r w:rsidR="00A6597C">
        <w:rPr>
          <w:b/>
          <w:sz w:val="20"/>
          <w:szCs w:val="20"/>
        </w:rPr>
        <w:t>2018 End-to-End Census Test Decennial Response File.</w:t>
      </w:r>
    </w:p>
    <w:p w14:paraId="5360A8DD" w14:textId="1020F74D" w:rsidR="00D20D81" w:rsidRPr="00775982" w:rsidRDefault="00D20D81" w:rsidP="001A74DE">
      <w:pPr>
        <w:pStyle w:val="NormalWeb"/>
        <w:keepNext/>
        <w:numPr>
          <w:ilvl w:val="0"/>
          <w:numId w:val="16"/>
        </w:numPr>
        <w:rPr>
          <w:b/>
        </w:rPr>
      </w:pPr>
      <w:r w:rsidRPr="00775982">
        <w:rPr>
          <w:b/>
        </w:rPr>
        <w:t xml:space="preserve">What </w:t>
      </w:r>
      <w:r w:rsidR="00DE0A54">
        <w:rPr>
          <w:b/>
        </w:rPr>
        <w:t>was the count of</w:t>
      </w:r>
      <w:r w:rsidR="006A5AB9" w:rsidRPr="00775982">
        <w:rPr>
          <w:b/>
        </w:rPr>
        <w:t xml:space="preserve"> GQs</w:t>
      </w:r>
      <w:r w:rsidR="00A052C8">
        <w:rPr>
          <w:b/>
        </w:rPr>
        <w:t xml:space="preserve"> </w:t>
      </w:r>
      <w:r w:rsidR="00DE0A54">
        <w:rPr>
          <w:b/>
        </w:rPr>
        <w:t xml:space="preserve">that </w:t>
      </w:r>
      <w:r w:rsidR="006A5AB9" w:rsidRPr="00775982">
        <w:rPr>
          <w:b/>
        </w:rPr>
        <w:t>were enumerated using each method</w:t>
      </w:r>
      <w:r w:rsidR="009B39C9" w:rsidRPr="009B39C9">
        <w:rPr>
          <w:b/>
        </w:rPr>
        <w:t xml:space="preserve"> </w:t>
      </w:r>
      <w:r w:rsidR="009B39C9">
        <w:rPr>
          <w:b/>
        </w:rPr>
        <w:t>by size category</w:t>
      </w:r>
      <w:r w:rsidR="006A5AB9" w:rsidRPr="00775982">
        <w:rPr>
          <w:b/>
        </w:rPr>
        <w:t>?</w:t>
      </w:r>
    </w:p>
    <w:p w14:paraId="26B4771C" w14:textId="340D286A" w:rsidR="00BF07F6" w:rsidRDefault="00DE0A54" w:rsidP="00932AB5">
      <w:pPr>
        <w:pStyle w:val="NormalWeb"/>
        <w:ind w:left="360"/>
      </w:pPr>
      <w:r>
        <w:t>We</w:t>
      </w:r>
      <w:r w:rsidR="00336D49">
        <w:t xml:space="preserve"> </w:t>
      </w:r>
      <w:r w:rsidR="00BF07F6">
        <w:t xml:space="preserve">will look at the distribution of GQs that were enumerated by </w:t>
      </w:r>
      <w:r>
        <w:t>population count of</w:t>
      </w:r>
      <w:r w:rsidR="00D03209">
        <w:t xml:space="preserve"> the</w:t>
      </w:r>
      <w:r w:rsidR="00BF07F6">
        <w:t xml:space="preserve"> GQ.</w:t>
      </w:r>
      <w:r w:rsidR="00830675">
        <w:t xml:space="preserve"> </w:t>
      </w:r>
      <w:r w:rsidR="00A04D76">
        <w:t>Each GQ will be assigned to one of three size categories based on population count</w:t>
      </w:r>
      <w:r w:rsidR="00E25016">
        <w:t xml:space="preserve">:  </w:t>
      </w:r>
      <w:r w:rsidR="00830675">
        <w:t xml:space="preserve">small (10 or </w:t>
      </w:r>
      <w:r w:rsidR="00BF03D4">
        <w:t>fewer</w:t>
      </w:r>
      <w:r w:rsidR="00E853BC">
        <w:t xml:space="preserve"> people</w:t>
      </w:r>
      <w:r w:rsidR="00830675">
        <w:t>), medium (11-5</w:t>
      </w:r>
      <w:r w:rsidR="00E853BC">
        <w:t>0 people</w:t>
      </w:r>
      <w:r w:rsidR="00830675">
        <w:t>), and large (</w:t>
      </w:r>
      <w:r w:rsidR="00BF03D4">
        <w:t>more than</w:t>
      </w:r>
      <w:r w:rsidR="00830675">
        <w:t xml:space="preserve"> 50</w:t>
      </w:r>
      <w:r w:rsidR="00E853BC">
        <w:t xml:space="preserve"> people</w:t>
      </w:r>
      <w:r w:rsidR="00830675">
        <w:t>).</w:t>
      </w:r>
    </w:p>
    <w:p w14:paraId="31D52E69" w14:textId="5936A886" w:rsidR="00511DA5" w:rsidRPr="00511DA5" w:rsidRDefault="00A329D4" w:rsidP="004502D0">
      <w:pPr>
        <w:pStyle w:val="Level1"/>
        <w:keepNext/>
        <w:ind w:left="0"/>
        <w:contextualSpacing/>
        <w:rPr>
          <w:b/>
          <w:i/>
          <w:u w:val="single"/>
        </w:rPr>
      </w:pPr>
      <w:r>
        <w:rPr>
          <w:b/>
          <w:sz w:val="20"/>
          <w:szCs w:val="20"/>
        </w:rPr>
        <w:t>Table 5</w:t>
      </w:r>
      <w:r w:rsidR="004A58BB">
        <w:rPr>
          <w:b/>
          <w:sz w:val="20"/>
          <w:szCs w:val="20"/>
        </w:rPr>
        <w:t>. Distribution of GQs Enumerated by S</w:t>
      </w:r>
      <w:r w:rsidR="00511DA5">
        <w:rPr>
          <w:b/>
          <w:sz w:val="20"/>
          <w:szCs w:val="20"/>
        </w:rPr>
        <w:t>ize</w:t>
      </w:r>
      <w:r w:rsidR="00610BAA">
        <w:rPr>
          <w:b/>
          <w:sz w:val="20"/>
          <w:szCs w:val="20"/>
        </w:rPr>
        <w:t xml:space="preserve"> </w:t>
      </w:r>
      <w:r w:rsidR="002317DE">
        <w:rPr>
          <w:b/>
          <w:sz w:val="20"/>
          <w:szCs w:val="20"/>
        </w:rPr>
        <w:t xml:space="preserve">Category </w:t>
      </w:r>
      <w:r w:rsidR="00610BAA">
        <w:rPr>
          <w:b/>
          <w:sz w:val="20"/>
          <w:szCs w:val="20"/>
        </w:rPr>
        <w:t>and Enumeration Method</w:t>
      </w:r>
    </w:p>
    <w:tbl>
      <w:tblPr>
        <w:tblStyle w:val="TableGrid1"/>
        <w:tblW w:w="10350" w:type="dxa"/>
        <w:tblInd w:w="-365" w:type="dxa"/>
        <w:tblLayout w:type="fixed"/>
        <w:tblLook w:val="04A0" w:firstRow="1" w:lastRow="0" w:firstColumn="1" w:lastColumn="0" w:noHBand="0" w:noVBand="1"/>
      </w:tblPr>
      <w:tblGrid>
        <w:gridCol w:w="1710"/>
        <w:gridCol w:w="720"/>
        <w:gridCol w:w="720"/>
        <w:gridCol w:w="720"/>
        <w:gridCol w:w="720"/>
        <w:gridCol w:w="720"/>
        <w:gridCol w:w="720"/>
        <w:gridCol w:w="720"/>
        <w:gridCol w:w="720"/>
        <w:gridCol w:w="720"/>
        <w:gridCol w:w="720"/>
        <w:gridCol w:w="720"/>
        <w:gridCol w:w="720"/>
      </w:tblGrid>
      <w:tr w:rsidR="00EB615F" w:rsidRPr="00E53FE5" w14:paraId="115EE5AF" w14:textId="2399313D" w:rsidTr="00283F3C">
        <w:trPr>
          <w:trHeight w:val="392"/>
        </w:trPr>
        <w:tc>
          <w:tcPr>
            <w:tcW w:w="1710" w:type="dxa"/>
            <w:vMerge w:val="restart"/>
            <w:tcBorders>
              <w:top w:val="single" w:sz="4" w:space="0" w:color="auto"/>
              <w:right w:val="single" w:sz="12" w:space="0" w:color="auto"/>
            </w:tcBorders>
            <w:shd w:val="clear" w:color="auto" w:fill="DBE5F1" w:themeFill="accent1" w:themeFillTint="33"/>
            <w:vAlign w:val="bottom"/>
          </w:tcPr>
          <w:p w14:paraId="6D202152" w14:textId="77777777" w:rsidR="00EB615F"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GQ Size Category</w:t>
            </w:r>
          </w:p>
          <w:p w14:paraId="339FB88E" w14:textId="17BC1D3B" w:rsidR="00EB615F" w:rsidRPr="00E53FE5"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(Number of People)</w:t>
            </w:r>
          </w:p>
        </w:tc>
        <w:tc>
          <w:tcPr>
            <w:tcW w:w="1440" w:type="dxa"/>
            <w:gridSpan w:val="2"/>
            <w:tcBorders>
              <w:top w:val="single" w:sz="4" w:space="0" w:color="auto"/>
              <w:left w:val="single" w:sz="12" w:space="0" w:color="auto"/>
              <w:right w:val="single" w:sz="2" w:space="0" w:color="auto"/>
            </w:tcBorders>
            <w:shd w:val="clear" w:color="auto" w:fill="DBE5F1" w:themeFill="accent1" w:themeFillTint="33"/>
            <w:vAlign w:val="center"/>
          </w:tcPr>
          <w:p w14:paraId="1177F289" w14:textId="77777777" w:rsidR="00EB615F" w:rsidRPr="002C4845"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Total GQs Enumerated</w:t>
            </w:r>
          </w:p>
        </w:tc>
        <w:tc>
          <w:tcPr>
            <w:tcW w:w="1440" w:type="dxa"/>
            <w:gridSpan w:val="2"/>
            <w:tcBorders>
              <w:top w:val="single" w:sz="4" w:space="0" w:color="auto"/>
              <w:left w:val="single" w:sz="2" w:space="0" w:color="auto"/>
              <w:right w:val="single" w:sz="4" w:space="0" w:color="auto"/>
            </w:tcBorders>
            <w:shd w:val="clear" w:color="auto" w:fill="DBE5F1" w:themeFill="accent1" w:themeFillTint="33"/>
            <w:vAlign w:val="center"/>
          </w:tcPr>
          <w:p w14:paraId="41A0282B" w14:textId="77777777" w:rsidR="00EB615F" w:rsidRPr="002C4845"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In-Person Interview</w:t>
            </w:r>
          </w:p>
        </w:tc>
        <w:tc>
          <w:tcPr>
            <w:tcW w:w="1440" w:type="dxa"/>
            <w:gridSpan w:val="2"/>
            <w:tcBorders>
              <w:top w:val="single" w:sz="4" w:space="0" w:color="auto"/>
            </w:tcBorders>
            <w:shd w:val="clear" w:color="auto" w:fill="DBE5F1" w:themeFill="accent1" w:themeFillTint="33"/>
            <w:vAlign w:val="center"/>
          </w:tcPr>
          <w:p w14:paraId="3831CE84" w14:textId="0A57FAC9" w:rsidR="00EB615F" w:rsidRPr="002C4845"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Drop off/Pick up of Questionnaire</w:t>
            </w:r>
          </w:p>
        </w:tc>
        <w:tc>
          <w:tcPr>
            <w:tcW w:w="1440" w:type="dxa"/>
            <w:gridSpan w:val="2"/>
            <w:tcBorders>
              <w:top w:val="single" w:sz="4" w:space="0" w:color="auto"/>
            </w:tcBorders>
            <w:shd w:val="clear" w:color="auto" w:fill="DBE5F1" w:themeFill="accent1" w:themeFillTint="33"/>
            <w:vAlign w:val="center"/>
          </w:tcPr>
          <w:p w14:paraId="69CC7013" w14:textId="141581BD" w:rsidR="00EB615F"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Facility Self-Enumeration</w:t>
            </w:r>
          </w:p>
        </w:tc>
        <w:tc>
          <w:tcPr>
            <w:tcW w:w="1440" w:type="dxa"/>
            <w:gridSpan w:val="2"/>
            <w:tcBorders>
              <w:top w:val="single" w:sz="4" w:space="0" w:color="auto"/>
            </w:tcBorders>
            <w:shd w:val="clear" w:color="auto" w:fill="DBE5F1" w:themeFill="accent1" w:themeFillTint="33"/>
            <w:vAlign w:val="center"/>
          </w:tcPr>
          <w:p w14:paraId="62F465BD" w14:textId="48B52803" w:rsidR="00EB615F"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Paper-Response Data Collection</w:t>
            </w:r>
          </w:p>
        </w:tc>
        <w:tc>
          <w:tcPr>
            <w:tcW w:w="1440" w:type="dxa"/>
            <w:gridSpan w:val="2"/>
            <w:tcBorders>
              <w:top w:val="single" w:sz="4" w:space="0" w:color="auto"/>
            </w:tcBorders>
            <w:shd w:val="clear" w:color="auto" w:fill="DBE5F1" w:themeFill="accent1" w:themeFillTint="33"/>
            <w:vAlign w:val="center"/>
          </w:tcPr>
          <w:p w14:paraId="54EFDF85" w14:textId="77777777" w:rsidR="00EB615F" w:rsidRPr="002C4845"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2C4845">
              <w:rPr>
                <w:b/>
                <w:sz w:val="20"/>
                <w:szCs w:val="20"/>
              </w:rPr>
              <w:t>eResponse</w:t>
            </w:r>
          </w:p>
        </w:tc>
      </w:tr>
      <w:tr w:rsidR="00EB615F" w:rsidRPr="00E53FE5" w14:paraId="7590C477" w14:textId="4E3BB2D0" w:rsidTr="00283F3C">
        <w:trPr>
          <w:trHeight w:val="307"/>
        </w:trPr>
        <w:tc>
          <w:tcPr>
            <w:tcW w:w="1710" w:type="dxa"/>
            <w:vMerge/>
            <w:tcBorders>
              <w:bottom w:val="single" w:sz="12" w:space="0" w:color="auto"/>
              <w:right w:val="single" w:sz="12" w:space="0" w:color="auto"/>
            </w:tcBorders>
            <w:shd w:val="clear" w:color="auto" w:fill="DBE5F1" w:themeFill="accent1" w:themeFillTint="33"/>
          </w:tcPr>
          <w:p w14:paraId="009E216D" w14:textId="77777777" w:rsidR="00EB615F" w:rsidRPr="00E53FE5"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left w:val="single" w:sz="12" w:space="0" w:color="auto"/>
              <w:bottom w:val="single" w:sz="12" w:space="0" w:color="auto"/>
              <w:right w:val="single" w:sz="2" w:space="0" w:color="auto"/>
            </w:tcBorders>
            <w:shd w:val="clear" w:color="auto" w:fill="DBE5F1" w:themeFill="accent1" w:themeFillTint="33"/>
          </w:tcPr>
          <w:p w14:paraId="620A317E" w14:textId="77777777" w:rsidR="00EB615F" w:rsidRPr="00E36F2B"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sidRPr="00E36F2B">
              <w:rPr>
                <w:b/>
                <w:sz w:val="16"/>
                <w:szCs w:val="20"/>
              </w:rPr>
              <w:t>Count</w:t>
            </w:r>
          </w:p>
        </w:tc>
        <w:tc>
          <w:tcPr>
            <w:tcW w:w="720" w:type="dxa"/>
            <w:tcBorders>
              <w:left w:val="single" w:sz="2" w:space="0" w:color="auto"/>
              <w:bottom w:val="single" w:sz="12" w:space="0" w:color="auto"/>
              <w:right w:val="single" w:sz="2" w:space="0" w:color="auto"/>
            </w:tcBorders>
            <w:shd w:val="clear" w:color="auto" w:fill="DBE5F1" w:themeFill="accent1" w:themeFillTint="33"/>
          </w:tcPr>
          <w:p w14:paraId="4D750493" w14:textId="638BF41C" w:rsidR="00EB615F" w:rsidRPr="00E36F2B" w:rsidRDefault="00EB615F" w:rsidP="00894D71">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c>
          <w:tcPr>
            <w:tcW w:w="720" w:type="dxa"/>
            <w:tcBorders>
              <w:left w:val="single" w:sz="2" w:space="0" w:color="auto"/>
              <w:bottom w:val="single" w:sz="12" w:space="0" w:color="auto"/>
              <w:right w:val="single" w:sz="2" w:space="0" w:color="auto"/>
            </w:tcBorders>
            <w:shd w:val="clear" w:color="auto" w:fill="DBE5F1" w:themeFill="accent1" w:themeFillTint="33"/>
          </w:tcPr>
          <w:p w14:paraId="5D1028AD" w14:textId="794456F1" w:rsidR="00EB615F" w:rsidRPr="00E36F2B"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Count</w:t>
            </w:r>
          </w:p>
        </w:tc>
        <w:tc>
          <w:tcPr>
            <w:tcW w:w="720" w:type="dxa"/>
            <w:tcBorders>
              <w:left w:val="single" w:sz="2" w:space="0" w:color="auto"/>
              <w:bottom w:val="single" w:sz="12" w:space="0" w:color="auto"/>
              <w:right w:val="single" w:sz="4" w:space="0" w:color="auto"/>
            </w:tcBorders>
            <w:shd w:val="clear" w:color="auto" w:fill="DBE5F1" w:themeFill="accent1" w:themeFillTint="33"/>
          </w:tcPr>
          <w:p w14:paraId="1D3D5B2A" w14:textId="56BEB04A" w:rsidR="00EB615F" w:rsidRPr="00E36F2B" w:rsidRDefault="00EB615F" w:rsidP="00894D71">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c>
          <w:tcPr>
            <w:tcW w:w="720" w:type="dxa"/>
            <w:tcBorders>
              <w:bottom w:val="single" w:sz="12" w:space="0" w:color="auto"/>
            </w:tcBorders>
            <w:shd w:val="clear" w:color="auto" w:fill="DBE5F1" w:themeFill="accent1" w:themeFillTint="33"/>
          </w:tcPr>
          <w:p w14:paraId="66CFEF08" w14:textId="6D98183E" w:rsidR="00EB615F" w:rsidRPr="00E36F2B"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Count</w:t>
            </w:r>
          </w:p>
        </w:tc>
        <w:tc>
          <w:tcPr>
            <w:tcW w:w="720" w:type="dxa"/>
            <w:tcBorders>
              <w:bottom w:val="single" w:sz="12" w:space="0" w:color="auto"/>
            </w:tcBorders>
            <w:shd w:val="clear" w:color="auto" w:fill="DBE5F1" w:themeFill="accent1" w:themeFillTint="33"/>
          </w:tcPr>
          <w:p w14:paraId="55DF1E71" w14:textId="381147BC" w:rsidR="00EB615F" w:rsidRPr="00E36F2B" w:rsidRDefault="00EB615F" w:rsidP="00894D71">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c>
          <w:tcPr>
            <w:tcW w:w="720" w:type="dxa"/>
            <w:tcBorders>
              <w:bottom w:val="single" w:sz="12" w:space="0" w:color="auto"/>
            </w:tcBorders>
            <w:shd w:val="clear" w:color="auto" w:fill="DBE5F1" w:themeFill="accent1" w:themeFillTint="33"/>
          </w:tcPr>
          <w:p w14:paraId="2EBCB9E2" w14:textId="1CCE1B95" w:rsidR="00EB615F" w:rsidRPr="00E36F2B"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Count</w:t>
            </w:r>
          </w:p>
        </w:tc>
        <w:tc>
          <w:tcPr>
            <w:tcW w:w="720" w:type="dxa"/>
            <w:tcBorders>
              <w:bottom w:val="single" w:sz="12" w:space="0" w:color="auto"/>
            </w:tcBorders>
            <w:shd w:val="clear" w:color="auto" w:fill="DBE5F1" w:themeFill="accent1" w:themeFillTint="33"/>
          </w:tcPr>
          <w:p w14:paraId="6B9FBA20" w14:textId="68429E29" w:rsidR="00EB615F" w:rsidRPr="00E36F2B" w:rsidRDefault="00EB615F" w:rsidP="00894D71">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c>
          <w:tcPr>
            <w:tcW w:w="720" w:type="dxa"/>
            <w:tcBorders>
              <w:bottom w:val="single" w:sz="12" w:space="0" w:color="auto"/>
            </w:tcBorders>
            <w:shd w:val="clear" w:color="auto" w:fill="DBE5F1" w:themeFill="accent1" w:themeFillTint="33"/>
          </w:tcPr>
          <w:p w14:paraId="250092AE" w14:textId="73FA5401" w:rsidR="00EB615F" w:rsidRPr="00E36F2B"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Count</w:t>
            </w:r>
          </w:p>
        </w:tc>
        <w:tc>
          <w:tcPr>
            <w:tcW w:w="720" w:type="dxa"/>
            <w:tcBorders>
              <w:bottom w:val="single" w:sz="12" w:space="0" w:color="auto"/>
            </w:tcBorders>
            <w:shd w:val="clear" w:color="auto" w:fill="DBE5F1" w:themeFill="accent1" w:themeFillTint="33"/>
          </w:tcPr>
          <w:p w14:paraId="69B45F19" w14:textId="2D8605AC" w:rsidR="00EB615F" w:rsidRPr="00E36F2B" w:rsidRDefault="00EB615F" w:rsidP="00894D71">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c>
          <w:tcPr>
            <w:tcW w:w="720" w:type="dxa"/>
            <w:tcBorders>
              <w:bottom w:val="single" w:sz="12" w:space="0" w:color="auto"/>
            </w:tcBorders>
            <w:shd w:val="clear" w:color="auto" w:fill="DBE5F1" w:themeFill="accent1" w:themeFillTint="33"/>
          </w:tcPr>
          <w:p w14:paraId="5B737ACD" w14:textId="7DE9C41E" w:rsidR="00EB615F" w:rsidRPr="00E36F2B" w:rsidRDefault="00EB615F" w:rsidP="00FB7CA7">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Count</w:t>
            </w:r>
          </w:p>
        </w:tc>
        <w:tc>
          <w:tcPr>
            <w:tcW w:w="720" w:type="dxa"/>
            <w:tcBorders>
              <w:bottom w:val="single" w:sz="12" w:space="0" w:color="auto"/>
            </w:tcBorders>
            <w:shd w:val="clear" w:color="auto" w:fill="DBE5F1" w:themeFill="accent1" w:themeFillTint="33"/>
          </w:tcPr>
          <w:p w14:paraId="47B13D7D" w14:textId="34618A62" w:rsidR="00EB615F" w:rsidRPr="00E36F2B" w:rsidRDefault="00EB615F" w:rsidP="00894D71">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r>
      <w:tr w:rsidR="00EB615F" w:rsidRPr="00E53FE5" w14:paraId="440BAC0C" w14:textId="52207D12" w:rsidTr="00283F3C">
        <w:trPr>
          <w:trHeight w:val="261"/>
        </w:trPr>
        <w:tc>
          <w:tcPr>
            <w:tcW w:w="1710" w:type="dxa"/>
            <w:tcBorders>
              <w:top w:val="single" w:sz="12" w:space="0" w:color="auto"/>
              <w:right w:val="single" w:sz="12" w:space="0" w:color="auto"/>
            </w:tcBorders>
            <w:vAlign w:val="center"/>
          </w:tcPr>
          <w:p w14:paraId="4DCE0430" w14:textId="1D066520"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Small (10 or fewer)</w:t>
            </w:r>
            <w:r w:rsidRPr="00E53FE5">
              <w:rPr>
                <w:sz w:val="20"/>
                <w:szCs w:val="20"/>
              </w:rPr>
              <w:t xml:space="preserve"> </w:t>
            </w:r>
          </w:p>
        </w:tc>
        <w:tc>
          <w:tcPr>
            <w:tcW w:w="720" w:type="dxa"/>
            <w:tcBorders>
              <w:top w:val="single" w:sz="12" w:space="0" w:color="auto"/>
              <w:left w:val="single" w:sz="12" w:space="0" w:color="auto"/>
              <w:right w:val="single" w:sz="2" w:space="0" w:color="auto"/>
            </w:tcBorders>
            <w:vAlign w:val="center"/>
          </w:tcPr>
          <w:p w14:paraId="32A7CB99" w14:textId="35DB0B59"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H</w:t>
            </w:r>
          </w:p>
        </w:tc>
        <w:tc>
          <w:tcPr>
            <w:tcW w:w="720" w:type="dxa"/>
            <w:tcBorders>
              <w:top w:val="single" w:sz="12" w:space="0" w:color="auto"/>
              <w:left w:val="single" w:sz="2" w:space="0" w:color="auto"/>
              <w:right w:val="single" w:sz="2" w:space="0" w:color="auto"/>
            </w:tcBorders>
            <w:vAlign w:val="center"/>
          </w:tcPr>
          <w:p w14:paraId="7383821F" w14:textId="06B84E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H/G</w:t>
            </w:r>
          </w:p>
        </w:tc>
        <w:tc>
          <w:tcPr>
            <w:tcW w:w="720" w:type="dxa"/>
            <w:tcBorders>
              <w:top w:val="single" w:sz="12" w:space="0" w:color="auto"/>
              <w:left w:val="single" w:sz="2" w:space="0" w:color="auto"/>
              <w:right w:val="single" w:sz="2" w:space="0" w:color="auto"/>
            </w:tcBorders>
            <w:vAlign w:val="center"/>
          </w:tcPr>
          <w:p w14:paraId="05B00112" w14:textId="7869DB5A"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12" w:space="0" w:color="auto"/>
              <w:left w:val="single" w:sz="2" w:space="0" w:color="auto"/>
              <w:right w:val="single" w:sz="4" w:space="0" w:color="auto"/>
            </w:tcBorders>
            <w:vAlign w:val="center"/>
          </w:tcPr>
          <w:p w14:paraId="1723D38E" w14:textId="68264016"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12" w:space="0" w:color="auto"/>
            </w:tcBorders>
            <w:shd w:val="clear" w:color="auto" w:fill="auto"/>
            <w:vAlign w:val="center"/>
          </w:tcPr>
          <w:p w14:paraId="345CEEBE"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12" w:space="0" w:color="auto"/>
            </w:tcBorders>
            <w:shd w:val="clear" w:color="auto" w:fill="auto"/>
            <w:vAlign w:val="center"/>
          </w:tcPr>
          <w:p w14:paraId="54779E77" w14:textId="679403A6"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12" w:space="0" w:color="auto"/>
            </w:tcBorders>
            <w:shd w:val="clear" w:color="auto" w:fill="auto"/>
            <w:vAlign w:val="center"/>
          </w:tcPr>
          <w:p w14:paraId="4628A06A"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12" w:space="0" w:color="auto"/>
            </w:tcBorders>
            <w:shd w:val="clear" w:color="auto" w:fill="auto"/>
            <w:vAlign w:val="center"/>
          </w:tcPr>
          <w:p w14:paraId="0C0717B2" w14:textId="2428A402"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12" w:space="0" w:color="auto"/>
            </w:tcBorders>
            <w:shd w:val="clear" w:color="auto" w:fill="auto"/>
            <w:vAlign w:val="center"/>
          </w:tcPr>
          <w:p w14:paraId="58313B1F"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12" w:space="0" w:color="auto"/>
            </w:tcBorders>
            <w:shd w:val="clear" w:color="auto" w:fill="auto"/>
            <w:vAlign w:val="center"/>
          </w:tcPr>
          <w:p w14:paraId="0724C0B0" w14:textId="54E45F84"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12" w:space="0" w:color="auto"/>
            </w:tcBorders>
            <w:shd w:val="clear" w:color="auto" w:fill="auto"/>
            <w:vAlign w:val="center"/>
          </w:tcPr>
          <w:p w14:paraId="2B145992"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12" w:space="0" w:color="auto"/>
            </w:tcBorders>
            <w:shd w:val="clear" w:color="auto" w:fill="auto"/>
            <w:vAlign w:val="center"/>
          </w:tcPr>
          <w:p w14:paraId="2800DC2E" w14:textId="6628175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EB615F" w:rsidRPr="00E53FE5" w14:paraId="568EF30E" w14:textId="7890E4B3" w:rsidTr="00283F3C">
        <w:trPr>
          <w:trHeight w:val="261"/>
        </w:trPr>
        <w:tc>
          <w:tcPr>
            <w:tcW w:w="1710" w:type="dxa"/>
            <w:tcBorders>
              <w:right w:val="single" w:sz="12" w:space="0" w:color="auto"/>
            </w:tcBorders>
            <w:vAlign w:val="center"/>
          </w:tcPr>
          <w:p w14:paraId="0ED43250" w14:textId="3AEAFB48" w:rsidR="00EB615F" w:rsidRPr="00E53FE5" w:rsidRDefault="00EB615F" w:rsidP="00A04D76">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Medium (11 - 50)</w:t>
            </w:r>
          </w:p>
        </w:tc>
        <w:tc>
          <w:tcPr>
            <w:tcW w:w="720" w:type="dxa"/>
            <w:tcBorders>
              <w:left w:val="single" w:sz="12" w:space="0" w:color="auto"/>
              <w:right w:val="single" w:sz="2" w:space="0" w:color="auto"/>
            </w:tcBorders>
            <w:vAlign w:val="center"/>
          </w:tcPr>
          <w:p w14:paraId="27F4CACB" w14:textId="150FD285"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I</w:t>
            </w:r>
          </w:p>
        </w:tc>
        <w:tc>
          <w:tcPr>
            <w:tcW w:w="720" w:type="dxa"/>
            <w:tcBorders>
              <w:left w:val="single" w:sz="2" w:space="0" w:color="auto"/>
              <w:right w:val="single" w:sz="2" w:space="0" w:color="auto"/>
            </w:tcBorders>
            <w:vAlign w:val="center"/>
          </w:tcPr>
          <w:p w14:paraId="7D9AD464" w14:textId="6305BA2B"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I/G</w:t>
            </w:r>
          </w:p>
        </w:tc>
        <w:tc>
          <w:tcPr>
            <w:tcW w:w="720" w:type="dxa"/>
            <w:tcBorders>
              <w:left w:val="single" w:sz="2" w:space="0" w:color="auto"/>
              <w:right w:val="single" w:sz="2" w:space="0" w:color="auto"/>
            </w:tcBorders>
            <w:vAlign w:val="center"/>
          </w:tcPr>
          <w:p w14:paraId="014A3B6A" w14:textId="7E042D01"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left w:val="single" w:sz="2" w:space="0" w:color="auto"/>
              <w:right w:val="single" w:sz="4" w:space="0" w:color="auto"/>
            </w:tcBorders>
            <w:vAlign w:val="center"/>
          </w:tcPr>
          <w:p w14:paraId="37D2FC69" w14:textId="776FD5FB"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auto"/>
            <w:vAlign w:val="center"/>
          </w:tcPr>
          <w:p w14:paraId="02F40C99"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auto"/>
            <w:vAlign w:val="center"/>
          </w:tcPr>
          <w:p w14:paraId="342A1A31" w14:textId="44FB979C"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auto"/>
            <w:vAlign w:val="center"/>
          </w:tcPr>
          <w:p w14:paraId="5E98BA1C"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auto"/>
            <w:vAlign w:val="center"/>
          </w:tcPr>
          <w:p w14:paraId="4E3B9FAB" w14:textId="57151378"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auto"/>
            <w:vAlign w:val="center"/>
          </w:tcPr>
          <w:p w14:paraId="65645381"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auto"/>
            <w:vAlign w:val="center"/>
          </w:tcPr>
          <w:p w14:paraId="6069431A" w14:textId="2D7B11BD"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auto"/>
            <w:vAlign w:val="center"/>
          </w:tcPr>
          <w:p w14:paraId="24D3A32F"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shd w:val="clear" w:color="auto" w:fill="auto"/>
            <w:vAlign w:val="center"/>
          </w:tcPr>
          <w:p w14:paraId="4140306F" w14:textId="0D44D608"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EB615F" w:rsidRPr="00E53FE5" w14:paraId="6A79A070" w14:textId="21A580C9" w:rsidTr="00283F3C">
        <w:trPr>
          <w:trHeight w:val="261"/>
        </w:trPr>
        <w:tc>
          <w:tcPr>
            <w:tcW w:w="1710" w:type="dxa"/>
            <w:tcBorders>
              <w:right w:val="single" w:sz="12" w:space="0" w:color="auto"/>
            </w:tcBorders>
            <w:vAlign w:val="center"/>
          </w:tcPr>
          <w:p w14:paraId="450F4D08" w14:textId="401E9A8D" w:rsidR="00EB615F" w:rsidRDefault="00A04D76"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 xml:space="preserve">Large </w:t>
            </w:r>
            <w:r w:rsidR="00EB615F">
              <w:rPr>
                <w:sz w:val="20"/>
                <w:szCs w:val="20"/>
              </w:rPr>
              <w:t>(More than 50)</w:t>
            </w:r>
          </w:p>
        </w:tc>
        <w:tc>
          <w:tcPr>
            <w:tcW w:w="720" w:type="dxa"/>
            <w:tcBorders>
              <w:left w:val="single" w:sz="12" w:space="0" w:color="auto"/>
              <w:right w:val="single" w:sz="2" w:space="0" w:color="auto"/>
            </w:tcBorders>
            <w:vAlign w:val="center"/>
          </w:tcPr>
          <w:p w14:paraId="38053FB0" w14:textId="06521ED5"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J</w:t>
            </w:r>
          </w:p>
        </w:tc>
        <w:tc>
          <w:tcPr>
            <w:tcW w:w="720" w:type="dxa"/>
            <w:tcBorders>
              <w:left w:val="single" w:sz="2" w:space="0" w:color="auto"/>
              <w:right w:val="single" w:sz="2" w:space="0" w:color="auto"/>
            </w:tcBorders>
            <w:vAlign w:val="center"/>
          </w:tcPr>
          <w:p w14:paraId="770B09CA" w14:textId="50118944"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J/G</w:t>
            </w:r>
          </w:p>
        </w:tc>
        <w:tc>
          <w:tcPr>
            <w:tcW w:w="720" w:type="dxa"/>
            <w:tcBorders>
              <w:left w:val="single" w:sz="2" w:space="0" w:color="auto"/>
              <w:right w:val="single" w:sz="2" w:space="0" w:color="auto"/>
            </w:tcBorders>
            <w:vAlign w:val="center"/>
          </w:tcPr>
          <w:p w14:paraId="51F01607" w14:textId="7406C62E"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left w:val="single" w:sz="2" w:space="0" w:color="auto"/>
              <w:right w:val="single" w:sz="4" w:space="0" w:color="auto"/>
            </w:tcBorders>
            <w:vAlign w:val="center"/>
          </w:tcPr>
          <w:p w14:paraId="7D837B12" w14:textId="7713E975"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shd w:val="clear" w:color="auto" w:fill="auto"/>
            <w:vAlign w:val="center"/>
          </w:tcPr>
          <w:p w14:paraId="04D04534"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shd w:val="clear" w:color="auto" w:fill="auto"/>
            <w:vAlign w:val="center"/>
          </w:tcPr>
          <w:p w14:paraId="381568EF" w14:textId="3071477D"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shd w:val="clear" w:color="auto" w:fill="auto"/>
            <w:vAlign w:val="center"/>
          </w:tcPr>
          <w:p w14:paraId="1DE78CE6"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shd w:val="clear" w:color="auto" w:fill="auto"/>
            <w:vAlign w:val="center"/>
          </w:tcPr>
          <w:p w14:paraId="28677B5B" w14:textId="373C431D"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shd w:val="clear" w:color="auto" w:fill="auto"/>
            <w:vAlign w:val="center"/>
          </w:tcPr>
          <w:p w14:paraId="78A35830"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shd w:val="clear" w:color="auto" w:fill="auto"/>
            <w:vAlign w:val="center"/>
          </w:tcPr>
          <w:p w14:paraId="24F4266E" w14:textId="5ECCFA18"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shd w:val="clear" w:color="auto" w:fill="auto"/>
            <w:vAlign w:val="center"/>
          </w:tcPr>
          <w:p w14:paraId="7D8C5FD1" w14:textId="77777777"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bottom w:val="single" w:sz="12" w:space="0" w:color="auto"/>
            </w:tcBorders>
            <w:shd w:val="clear" w:color="auto" w:fill="auto"/>
            <w:vAlign w:val="center"/>
          </w:tcPr>
          <w:p w14:paraId="457311AB" w14:textId="1C22C92C" w:rsidR="00EB615F" w:rsidRPr="00E53FE5"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EB615F" w:rsidRPr="00E53FE5" w14:paraId="17603CBA" w14:textId="6F9F000E" w:rsidTr="00283F3C">
        <w:trPr>
          <w:trHeight w:val="261"/>
        </w:trPr>
        <w:tc>
          <w:tcPr>
            <w:tcW w:w="1710" w:type="dxa"/>
            <w:tcBorders>
              <w:top w:val="single" w:sz="12" w:space="0" w:color="auto"/>
              <w:bottom w:val="single" w:sz="4" w:space="0" w:color="auto"/>
              <w:right w:val="single" w:sz="12" w:space="0" w:color="auto"/>
            </w:tcBorders>
            <w:vAlign w:val="center"/>
          </w:tcPr>
          <w:p w14:paraId="570CE84A" w14:textId="2738647C" w:rsidR="00EB615F" w:rsidRPr="00E53FE5" w:rsidRDefault="00EB615F" w:rsidP="00283F3C">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TOTAL</w:t>
            </w:r>
            <w:r>
              <w:rPr>
                <w:b/>
                <w:sz w:val="20"/>
                <w:szCs w:val="20"/>
              </w:rPr>
              <w:t xml:space="preserve"> GQs</w:t>
            </w:r>
            <w:r w:rsidR="00A04D76">
              <w:rPr>
                <w:b/>
                <w:sz w:val="20"/>
                <w:szCs w:val="20"/>
              </w:rPr>
              <w:t xml:space="preserve"> </w:t>
            </w:r>
            <w:r w:rsidR="00283F3C">
              <w:rPr>
                <w:b/>
                <w:sz w:val="20"/>
                <w:szCs w:val="20"/>
              </w:rPr>
              <w:t>ENUMERATED</w:t>
            </w:r>
          </w:p>
        </w:tc>
        <w:tc>
          <w:tcPr>
            <w:tcW w:w="720" w:type="dxa"/>
            <w:tcBorders>
              <w:top w:val="single" w:sz="12" w:space="0" w:color="auto"/>
              <w:left w:val="single" w:sz="12" w:space="0" w:color="auto"/>
              <w:bottom w:val="single" w:sz="4" w:space="0" w:color="auto"/>
              <w:right w:val="single" w:sz="2" w:space="0" w:color="auto"/>
            </w:tcBorders>
            <w:vAlign w:val="center"/>
          </w:tcPr>
          <w:p w14:paraId="3AD10560" w14:textId="4C8B6FFF"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Pr>
                <w:sz w:val="20"/>
                <w:szCs w:val="20"/>
              </w:rPr>
              <w:t>G</w:t>
            </w:r>
          </w:p>
        </w:tc>
        <w:tc>
          <w:tcPr>
            <w:tcW w:w="720" w:type="dxa"/>
            <w:tcBorders>
              <w:top w:val="single" w:sz="12" w:space="0" w:color="auto"/>
              <w:left w:val="single" w:sz="2" w:space="0" w:color="auto"/>
              <w:bottom w:val="single" w:sz="4" w:space="0" w:color="auto"/>
              <w:right w:val="single" w:sz="2" w:space="0" w:color="auto"/>
            </w:tcBorders>
            <w:vAlign w:val="center"/>
          </w:tcPr>
          <w:p w14:paraId="25384589" w14:textId="1548F162"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sidRPr="00F45DB7">
              <w:rPr>
                <w:sz w:val="20"/>
                <w:szCs w:val="20"/>
              </w:rPr>
              <w:t>100%</w:t>
            </w:r>
          </w:p>
        </w:tc>
        <w:tc>
          <w:tcPr>
            <w:tcW w:w="720" w:type="dxa"/>
            <w:tcBorders>
              <w:top w:val="single" w:sz="12" w:space="0" w:color="auto"/>
              <w:left w:val="single" w:sz="2" w:space="0" w:color="auto"/>
              <w:bottom w:val="single" w:sz="4" w:space="0" w:color="auto"/>
              <w:right w:val="single" w:sz="2" w:space="0" w:color="auto"/>
            </w:tcBorders>
            <w:vAlign w:val="center"/>
          </w:tcPr>
          <w:p w14:paraId="249EB1B3" w14:textId="0AB5DA31"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p>
        </w:tc>
        <w:tc>
          <w:tcPr>
            <w:tcW w:w="720" w:type="dxa"/>
            <w:tcBorders>
              <w:top w:val="single" w:sz="12" w:space="0" w:color="auto"/>
              <w:left w:val="single" w:sz="2" w:space="0" w:color="auto"/>
              <w:bottom w:val="single" w:sz="4" w:space="0" w:color="auto"/>
              <w:right w:val="single" w:sz="4" w:space="0" w:color="auto"/>
            </w:tcBorders>
            <w:vAlign w:val="center"/>
          </w:tcPr>
          <w:p w14:paraId="7AD06CC3" w14:textId="0042FADD"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p>
        </w:tc>
        <w:tc>
          <w:tcPr>
            <w:tcW w:w="720" w:type="dxa"/>
            <w:tcBorders>
              <w:top w:val="single" w:sz="12" w:space="0" w:color="auto"/>
              <w:bottom w:val="single" w:sz="4" w:space="0" w:color="auto"/>
            </w:tcBorders>
            <w:shd w:val="clear" w:color="auto" w:fill="auto"/>
            <w:vAlign w:val="center"/>
          </w:tcPr>
          <w:p w14:paraId="3F6212A0" w14:textId="77777777"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p>
        </w:tc>
        <w:tc>
          <w:tcPr>
            <w:tcW w:w="720" w:type="dxa"/>
            <w:tcBorders>
              <w:top w:val="single" w:sz="12" w:space="0" w:color="auto"/>
              <w:bottom w:val="single" w:sz="4" w:space="0" w:color="auto"/>
            </w:tcBorders>
            <w:shd w:val="clear" w:color="auto" w:fill="auto"/>
            <w:vAlign w:val="center"/>
          </w:tcPr>
          <w:p w14:paraId="28E9666F" w14:textId="2EF31B10"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p>
        </w:tc>
        <w:tc>
          <w:tcPr>
            <w:tcW w:w="720" w:type="dxa"/>
            <w:tcBorders>
              <w:top w:val="single" w:sz="12" w:space="0" w:color="auto"/>
              <w:bottom w:val="single" w:sz="4" w:space="0" w:color="auto"/>
            </w:tcBorders>
            <w:shd w:val="clear" w:color="auto" w:fill="auto"/>
            <w:vAlign w:val="center"/>
          </w:tcPr>
          <w:p w14:paraId="0D55FFA0" w14:textId="77777777"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p>
        </w:tc>
        <w:tc>
          <w:tcPr>
            <w:tcW w:w="720" w:type="dxa"/>
            <w:tcBorders>
              <w:top w:val="single" w:sz="12" w:space="0" w:color="auto"/>
              <w:bottom w:val="single" w:sz="4" w:space="0" w:color="auto"/>
            </w:tcBorders>
            <w:shd w:val="clear" w:color="auto" w:fill="auto"/>
            <w:vAlign w:val="center"/>
          </w:tcPr>
          <w:p w14:paraId="1D0B71E4" w14:textId="51C4FE20"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p>
        </w:tc>
        <w:tc>
          <w:tcPr>
            <w:tcW w:w="720" w:type="dxa"/>
            <w:tcBorders>
              <w:top w:val="single" w:sz="12" w:space="0" w:color="auto"/>
              <w:bottom w:val="single" w:sz="4" w:space="0" w:color="auto"/>
            </w:tcBorders>
            <w:shd w:val="clear" w:color="auto" w:fill="auto"/>
            <w:vAlign w:val="center"/>
          </w:tcPr>
          <w:p w14:paraId="7176349A" w14:textId="77777777"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p>
        </w:tc>
        <w:tc>
          <w:tcPr>
            <w:tcW w:w="720" w:type="dxa"/>
            <w:tcBorders>
              <w:top w:val="single" w:sz="12" w:space="0" w:color="auto"/>
              <w:bottom w:val="single" w:sz="4" w:space="0" w:color="auto"/>
            </w:tcBorders>
            <w:shd w:val="clear" w:color="auto" w:fill="auto"/>
            <w:vAlign w:val="center"/>
          </w:tcPr>
          <w:p w14:paraId="5B1CE8D4" w14:textId="03911F9B"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p>
        </w:tc>
        <w:tc>
          <w:tcPr>
            <w:tcW w:w="720" w:type="dxa"/>
            <w:tcBorders>
              <w:top w:val="single" w:sz="12" w:space="0" w:color="auto"/>
              <w:bottom w:val="single" w:sz="4" w:space="0" w:color="auto"/>
            </w:tcBorders>
            <w:shd w:val="clear" w:color="auto" w:fill="auto"/>
            <w:vAlign w:val="center"/>
          </w:tcPr>
          <w:p w14:paraId="2FDF1484" w14:textId="77777777"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p>
        </w:tc>
        <w:tc>
          <w:tcPr>
            <w:tcW w:w="720" w:type="dxa"/>
            <w:tcBorders>
              <w:top w:val="single" w:sz="12" w:space="0" w:color="auto"/>
              <w:bottom w:val="single" w:sz="4" w:space="0" w:color="auto"/>
            </w:tcBorders>
            <w:shd w:val="clear" w:color="auto" w:fill="auto"/>
            <w:vAlign w:val="center"/>
          </w:tcPr>
          <w:p w14:paraId="7F1D0546" w14:textId="132C91B9" w:rsidR="00EB615F" w:rsidRPr="00F45DB7" w:rsidRDefault="00EB615F"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p>
        </w:tc>
      </w:tr>
    </w:tbl>
    <w:p w14:paraId="6B14E3D3" w14:textId="25C1395A" w:rsidR="008800CD" w:rsidRPr="00BF49C1" w:rsidRDefault="008800CD" w:rsidP="008800CD">
      <w:pPr>
        <w:pStyle w:val="Level1"/>
        <w:ind w:left="0"/>
        <w:contextualSpacing/>
        <w:rPr>
          <w:b/>
          <w:sz w:val="20"/>
          <w:szCs w:val="20"/>
        </w:rPr>
      </w:pPr>
      <w:r w:rsidRPr="00BF49C1">
        <w:rPr>
          <w:b/>
          <w:sz w:val="20"/>
          <w:szCs w:val="20"/>
        </w:rPr>
        <w:t>Source</w:t>
      </w:r>
      <w:r w:rsidR="00E25016">
        <w:rPr>
          <w:b/>
          <w:sz w:val="20"/>
          <w:szCs w:val="20"/>
        </w:rPr>
        <w:t xml:space="preserve">:  </w:t>
      </w:r>
      <w:r w:rsidR="00A6597C">
        <w:rPr>
          <w:b/>
          <w:sz w:val="20"/>
          <w:szCs w:val="20"/>
        </w:rPr>
        <w:t>2018 End-to-End Census Test Decennial Response File.</w:t>
      </w:r>
    </w:p>
    <w:p w14:paraId="522F15F5" w14:textId="67AD6BEF" w:rsidR="00157C40" w:rsidRDefault="00157C40" w:rsidP="009800DF">
      <w:pPr>
        <w:autoSpaceDE/>
        <w:autoSpaceDN/>
        <w:adjustRightInd/>
        <w:contextualSpacing/>
        <w:rPr>
          <w:b/>
          <w:sz w:val="24"/>
          <w:szCs w:val="24"/>
        </w:rPr>
      </w:pPr>
    </w:p>
    <w:p w14:paraId="0312A5EA" w14:textId="77777777" w:rsidR="009800DF" w:rsidRPr="00950DF1" w:rsidRDefault="009800DF" w:rsidP="009800DF">
      <w:pPr>
        <w:autoSpaceDE/>
        <w:autoSpaceDN/>
        <w:adjustRightInd/>
        <w:contextualSpacing/>
        <w:rPr>
          <w:b/>
          <w:sz w:val="24"/>
          <w:szCs w:val="24"/>
        </w:rPr>
      </w:pPr>
    </w:p>
    <w:p w14:paraId="3D106E71" w14:textId="012B9CFF" w:rsidR="0057273C" w:rsidRDefault="00C14DAE" w:rsidP="009800DF">
      <w:pPr>
        <w:pStyle w:val="ListParagraph"/>
        <w:keepNext/>
        <w:numPr>
          <w:ilvl w:val="0"/>
          <w:numId w:val="16"/>
        </w:numPr>
        <w:autoSpaceDE/>
        <w:autoSpaceDN/>
        <w:adjustRightInd/>
        <w:contextualSpacing/>
        <w:rPr>
          <w:b/>
          <w:sz w:val="24"/>
          <w:szCs w:val="24"/>
        </w:rPr>
      </w:pPr>
      <w:r w:rsidRPr="00574835">
        <w:rPr>
          <w:b/>
          <w:sz w:val="24"/>
          <w:szCs w:val="24"/>
        </w:rPr>
        <w:t xml:space="preserve">How many people were </w:t>
      </w:r>
      <w:r w:rsidR="00BF07F6">
        <w:rPr>
          <w:b/>
          <w:sz w:val="24"/>
          <w:szCs w:val="24"/>
        </w:rPr>
        <w:t xml:space="preserve">enumerated during </w:t>
      </w:r>
      <w:r w:rsidR="00B9213D">
        <w:rPr>
          <w:b/>
          <w:sz w:val="24"/>
          <w:szCs w:val="24"/>
        </w:rPr>
        <w:t xml:space="preserve">the </w:t>
      </w:r>
      <w:r w:rsidR="00BF07F6">
        <w:rPr>
          <w:b/>
          <w:sz w:val="24"/>
          <w:szCs w:val="24"/>
        </w:rPr>
        <w:t>GQE</w:t>
      </w:r>
      <w:r w:rsidR="00EC571C">
        <w:rPr>
          <w:b/>
          <w:sz w:val="24"/>
          <w:szCs w:val="24"/>
        </w:rPr>
        <w:t xml:space="preserve"> </w:t>
      </w:r>
      <w:r w:rsidR="00B9213D">
        <w:rPr>
          <w:b/>
          <w:sz w:val="24"/>
          <w:szCs w:val="24"/>
        </w:rPr>
        <w:t xml:space="preserve">operation </w:t>
      </w:r>
      <w:r w:rsidR="002317DE">
        <w:rPr>
          <w:b/>
          <w:sz w:val="24"/>
          <w:szCs w:val="24"/>
        </w:rPr>
        <w:t>using each</w:t>
      </w:r>
      <w:r w:rsidR="00EC571C">
        <w:rPr>
          <w:b/>
          <w:sz w:val="24"/>
          <w:szCs w:val="24"/>
        </w:rPr>
        <w:t xml:space="preserve"> method</w:t>
      </w:r>
      <w:r w:rsidRPr="00574835">
        <w:rPr>
          <w:b/>
          <w:sz w:val="24"/>
          <w:szCs w:val="24"/>
        </w:rPr>
        <w:t xml:space="preserve">? How do the </w:t>
      </w:r>
      <w:r w:rsidR="00901BAE">
        <w:rPr>
          <w:b/>
          <w:sz w:val="24"/>
          <w:szCs w:val="24"/>
        </w:rPr>
        <w:t xml:space="preserve">enumeration </w:t>
      </w:r>
      <w:r w:rsidRPr="00574835">
        <w:rPr>
          <w:b/>
          <w:sz w:val="24"/>
          <w:szCs w:val="24"/>
        </w:rPr>
        <w:t>counts compare to the expect</w:t>
      </w:r>
      <w:r w:rsidR="00901BAE">
        <w:rPr>
          <w:b/>
          <w:sz w:val="24"/>
          <w:szCs w:val="24"/>
        </w:rPr>
        <w:t>ed population counts reported in</w:t>
      </w:r>
      <w:r w:rsidRPr="00574835">
        <w:rPr>
          <w:b/>
          <w:sz w:val="24"/>
          <w:szCs w:val="24"/>
        </w:rPr>
        <w:t xml:space="preserve"> the GQAC operation</w:t>
      </w:r>
      <w:r w:rsidR="00EC571C">
        <w:rPr>
          <w:b/>
          <w:sz w:val="24"/>
          <w:szCs w:val="24"/>
        </w:rPr>
        <w:t xml:space="preserve"> for each method</w:t>
      </w:r>
      <w:r w:rsidRPr="00574835">
        <w:rPr>
          <w:b/>
          <w:sz w:val="24"/>
          <w:szCs w:val="24"/>
        </w:rPr>
        <w:t xml:space="preserve">? </w:t>
      </w:r>
    </w:p>
    <w:p w14:paraId="6CE346FF" w14:textId="18CB4817" w:rsidR="0057273C" w:rsidRDefault="00901BAE" w:rsidP="00D619D7">
      <w:pPr>
        <w:pStyle w:val="Level1"/>
        <w:tabs>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360"/>
        <w:contextualSpacing/>
        <w:rPr>
          <w:rFonts w:eastAsiaTheme="minorHAnsi"/>
        </w:rPr>
      </w:pPr>
      <w:r>
        <w:rPr>
          <w:rFonts w:eastAsiaTheme="minorHAnsi"/>
        </w:rPr>
        <w:t>For each enumeration method, w</w:t>
      </w:r>
      <w:r w:rsidR="004A58BB">
        <w:rPr>
          <w:rFonts w:eastAsiaTheme="minorHAnsi"/>
        </w:rPr>
        <w:t>e</w:t>
      </w:r>
      <w:r w:rsidR="00336D49">
        <w:rPr>
          <w:rFonts w:eastAsiaTheme="minorHAnsi"/>
        </w:rPr>
        <w:t xml:space="preserve"> </w:t>
      </w:r>
      <w:r w:rsidR="0057273C">
        <w:rPr>
          <w:rFonts w:eastAsiaTheme="minorHAnsi"/>
        </w:rPr>
        <w:t xml:space="preserve">will report the number of people counted in </w:t>
      </w:r>
      <w:r w:rsidR="00B9213D">
        <w:rPr>
          <w:rFonts w:eastAsiaTheme="minorHAnsi"/>
        </w:rPr>
        <w:t xml:space="preserve">the </w:t>
      </w:r>
      <w:r w:rsidR="00BF07F6">
        <w:rPr>
          <w:rFonts w:eastAsiaTheme="minorHAnsi"/>
        </w:rPr>
        <w:t>GQE</w:t>
      </w:r>
      <w:r w:rsidR="00EC571C">
        <w:rPr>
          <w:rFonts w:eastAsiaTheme="minorHAnsi"/>
        </w:rPr>
        <w:t xml:space="preserve"> </w:t>
      </w:r>
      <w:r w:rsidR="00B9213D">
        <w:rPr>
          <w:rFonts w:eastAsiaTheme="minorHAnsi"/>
        </w:rPr>
        <w:t xml:space="preserve">operation </w:t>
      </w:r>
      <w:r w:rsidR="0057273C">
        <w:rPr>
          <w:rFonts w:eastAsiaTheme="minorHAnsi"/>
        </w:rPr>
        <w:t xml:space="preserve">and the expected population count reported in </w:t>
      </w:r>
      <w:r w:rsidR="00B9213D">
        <w:rPr>
          <w:rFonts w:eastAsiaTheme="minorHAnsi"/>
        </w:rPr>
        <w:t xml:space="preserve">the </w:t>
      </w:r>
      <w:r w:rsidR="0057273C">
        <w:rPr>
          <w:rFonts w:eastAsiaTheme="minorHAnsi"/>
        </w:rPr>
        <w:t>GQAC</w:t>
      </w:r>
      <w:r w:rsidR="00EC571C">
        <w:rPr>
          <w:rFonts w:eastAsiaTheme="minorHAnsi"/>
        </w:rPr>
        <w:t xml:space="preserve"> </w:t>
      </w:r>
      <w:r w:rsidR="00B9213D">
        <w:rPr>
          <w:rFonts w:eastAsiaTheme="minorHAnsi"/>
        </w:rPr>
        <w:t xml:space="preserve">operation </w:t>
      </w:r>
      <w:r>
        <w:rPr>
          <w:rFonts w:eastAsiaTheme="minorHAnsi"/>
        </w:rPr>
        <w:t xml:space="preserve">as of Census Day, April 1, 2018. </w:t>
      </w:r>
      <w:r w:rsidR="00353FB5">
        <w:rPr>
          <w:rFonts w:eastAsiaTheme="minorHAnsi"/>
        </w:rPr>
        <w:t xml:space="preserve">We </w:t>
      </w:r>
      <w:r>
        <w:rPr>
          <w:rFonts w:eastAsiaTheme="minorHAnsi"/>
        </w:rPr>
        <w:t xml:space="preserve">also </w:t>
      </w:r>
      <w:r w:rsidR="00353FB5">
        <w:rPr>
          <w:rFonts w:eastAsiaTheme="minorHAnsi"/>
        </w:rPr>
        <w:t xml:space="preserve">will show the difference </w:t>
      </w:r>
      <w:r>
        <w:rPr>
          <w:rFonts w:eastAsiaTheme="minorHAnsi"/>
        </w:rPr>
        <w:t>between</w:t>
      </w:r>
      <w:r w:rsidR="00353FB5">
        <w:rPr>
          <w:rFonts w:eastAsiaTheme="minorHAnsi"/>
        </w:rPr>
        <w:t xml:space="preserve"> the expected population </w:t>
      </w:r>
      <w:r>
        <w:rPr>
          <w:rFonts w:eastAsiaTheme="minorHAnsi"/>
        </w:rPr>
        <w:t xml:space="preserve">count </w:t>
      </w:r>
      <w:r w:rsidR="00353FB5">
        <w:rPr>
          <w:rFonts w:eastAsiaTheme="minorHAnsi"/>
        </w:rPr>
        <w:t xml:space="preserve">and </w:t>
      </w:r>
      <w:r w:rsidR="00FE5D6F">
        <w:rPr>
          <w:rFonts w:eastAsiaTheme="minorHAnsi"/>
        </w:rPr>
        <w:t>the actual population count</w:t>
      </w:r>
      <w:r w:rsidR="00353FB5" w:rsidRPr="00A73FDC">
        <w:rPr>
          <w:rFonts w:eastAsiaTheme="minorHAnsi"/>
        </w:rPr>
        <w:t>.</w:t>
      </w:r>
      <w:r w:rsidR="0066366C" w:rsidRPr="00A73FDC">
        <w:rPr>
          <w:rFonts w:eastAsiaTheme="minorHAnsi"/>
        </w:rPr>
        <w:t xml:space="preserve"> </w:t>
      </w:r>
      <w:r w:rsidR="003C100F">
        <w:rPr>
          <w:rFonts w:eastAsiaTheme="minorHAnsi"/>
        </w:rPr>
        <w:t xml:space="preserve">We ask all the GQ administrators to provide the expected population count during the GQAC operation. We use this information to determine how many ICQs and enumerators are needed to complete the GQE operation. </w:t>
      </w:r>
      <w:r w:rsidR="007C0D65">
        <w:rPr>
          <w:rFonts w:eastAsiaTheme="minorHAnsi"/>
        </w:rPr>
        <w:t>Table 6A</w:t>
      </w:r>
      <w:r w:rsidR="005667EF" w:rsidRPr="00A73FDC">
        <w:rPr>
          <w:rFonts w:eastAsiaTheme="minorHAnsi"/>
        </w:rPr>
        <w:t xml:space="preserve"> only includes the</w:t>
      </w:r>
      <w:r w:rsidR="003E3B65" w:rsidRPr="00A73FDC">
        <w:rPr>
          <w:rFonts w:eastAsiaTheme="minorHAnsi"/>
        </w:rPr>
        <w:t xml:space="preserve"> GQs that provided an expected population </w:t>
      </w:r>
      <w:r w:rsidR="00FE5D6F">
        <w:rPr>
          <w:rFonts w:eastAsiaTheme="minorHAnsi"/>
        </w:rPr>
        <w:t xml:space="preserve">count </w:t>
      </w:r>
      <w:r w:rsidR="003E3B65" w:rsidRPr="00A73FDC">
        <w:rPr>
          <w:rFonts w:eastAsiaTheme="minorHAnsi"/>
        </w:rPr>
        <w:t xml:space="preserve">during </w:t>
      </w:r>
      <w:r w:rsidR="00B9213D" w:rsidRPr="00A73FDC">
        <w:rPr>
          <w:rFonts w:eastAsiaTheme="minorHAnsi"/>
        </w:rPr>
        <w:t xml:space="preserve">the </w:t>
      </w:r>
      <w:r w:rsidR="003E3B65" w:rsidRPr="00A73FDC">
        <w:rPr>
          <w:rFonts w:eastAsiaTheme="minorHAnsi"/>
        </w:rPr>
        <w:t>GQAC</w:t>
      </w:r>
      <w:r w:rsidR="00B9213D" w:rsidRPr="00A73FDC">
        <w:rPr>
          <w:rFonts w:eastAsiaTheme="minorHAnsi"/>
        </w:rPr>
        <w:t xml:space="preserve"> operation</w:t>
      </w:r>
      <w:r w:rsidR="003E3B65">
        <w:rPr>
          <w:rFonts w:eastAsiaTheme="minorHAnsi"/>
        </w:rPr>
        <w:t>.</w:t>
      </w:r>
    </w:p>
    <w:p w14:paraId="06BCCFB7" w14:textId="77777777" w:rsidR="00606401" w:rsidRDefault="00606401" w:rsidP="00480EE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0"/>
        <w:contextualSpacing/>
        <w:rPr>
          <w:rFonts w:eastAsiaTheme="minorHAnsi"/>
        </w:rPr>
      </w:pPr>
    </w:p>
    <w:p w14:paraId="5DD56574" w14:textId="5372D2D9" w:rsidR="00606401" w:rsidRPr="00606401" w:rsidRDefault="00A329D4" w:rsidP="00606401">
      <w:pPr>
        <w:keepNext/>
        <w:rPr>
          <w:rFonts w:eastAsiaTheme="minorHAnsi"/>
        </w:rPr>
      </w:pPr>
      <w:r>
        <w:rPr>
          <w:rFonts w:eastAsiaTheme="minorHAnsi"/>
          <w:b/>
        </w:rPr>
        <w:t>Table 6</w:t>
      </w:r>
      <w:r w:rsidR="00606401">
        <w:rPr>
          <w:rFonts w:eastAsiaTheme="minorHAnsi"/>
          <w:b/>
        </w:rPr>
        <w:t>A</w:t>
      </w:r>
      <w:r w:rsidR="00606401" w:rsidRPr="0046196C">
        <w:rPr>
          <w:rFonts w:eastAsiaTheme="minorHAnsi"/>
          <w:b/>
        </w:rPr>
        <w:t xml:space="preserve">. Number of </w:t>
      </w:r>
      <w:r w:rsidR="00606401">
        <w:rPr>
          <w:rFonts w:eastAsiaTheme="minorHAnsi"/>
          <w:b/>
        </w:rPr>
        <w:t>People Enumerated and Expected Number of People to be Enumerated</w:t>
      </w:r>
      <w:r w:rsidR="00733D6D">
        <w:rPr>
          <w:rFonts w:eastAsiaTheme="minorHAnsi"/>
          <w:b/>
        </w:rPr>
        <w:t xml:space="preserve"> by Enumeration Method</w:t>
      </w:r>
    </w:p>
    <w:tbl>
      <w:tblPr>
        <w:tblStyle w:val="TableGrid"/>
        <w:tblW w:w="10800" w:type="dxa"/>
        <w:tblInd w:w="-455" w:type="dxa"/>
        <w:tblLayout w:type="fixed"/>
        <w:tblLook w:val="04A0" w:firstRow="1" w:lastRow="0" w:firstColumn="1" w:lastColumn="0" w:noHBand="0" w:noVBand="1"/>
      </w:tblPr>
      <w:tblGrid>
        <w:gridCol w:w="1890"/>
        <w:gridCol w:w="1485"/>
        <w:gridCol w:w="1485"/>
        <w:gridCol w:w="1485"/>
        <w:gridCol w:w="1485"/>
        <w:gridCol w:w="1485"/>
        <w:gridCol w:w="1485"/>
      </w:tblGrid>
      <w:tr w:rsidR="00F06C85" w:rsidRPr="00E53FE5" w14:paraId="02BACC2B" w14:textId="77777777" w:rsidTr="00A04D76">
        <w:trPr>
          <w:trHeight w:val="710"/>
        </w:trPr>
        <w:tc>
          <w:tcPr>
            <w:tcW w:w="1890" w:type="dxa"/>
            <w:tcBorders>
              <w:top w:val="single" w:sz="4" w:space="0" w:color="auto"/>
              <w:right w:val="single" w:sz="12" w:space="0" w:color="auto"/>
            </w:tcBorders>
            <w:shd w:val="clear" w:color="auto" w:fill="DBE5F1" w:themeFill="accent1" w:themeFillTint="33"/>
            <w:vAlign w:val="center"/>
          </w:tcPr>
          <w:p w14:paraId="027F3BDD" w14:textId="66FFCF0C" w:rsidR="00F06C85" w:rsidRPr="00E53FE5" w:rsidRDefault="00F06C85" w:rsidP="00F06C8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Number of People</w:t>
            </w:r>
          </w:p>
        </w:tc>
        <w:tc>
          <w:tcPr>
            <w:tcW w:w="1485" w:type="dxa"/>
            <w:tcBorders>
              <w:top w:val="single" w:sz="4" w:space="0" w:color="auto"/>
              <w:left w:val="single" w:sz="12" w:space="0" w:color="auto"/>
              <w:right w:val="single" w:sz="12" w:space="0" w:color="auto"/>
            </w:tcBorders>
            <w:shd w:val="clear" w:color="auto" w:fill="DBE5F1" w:themeFill="accent1" w:themeFillTint="33"/>
            <w:vAlign w:val="center"/>
          </w:tcPr>
          <w:p w14:paraId="66283E23" w14:textId="77777777" w:rsidR="00F06C85" w:rsidRPr="00E53FE5" w:rsidRDefault="00F06C85"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E53FE5">
              <w:rPr>
                <w:b/>
                <w:sz w:val="20"/>
                <w:szCs w:val="20"/>
              </w:rPr>
              <w:t>Total</w:t>
            </w:r>
          </w:p>
        </w:tc>
        <w:tc>
          <w:tcPr>
            <w:tcW w:w="1485" w:type="dxa"/>
            <w:tcBorders>
              <w:top w:val="single" w:sz="4" w:space="0" w:color="auto"/>
              <w:left w:val="single" w:sz="12" w:space="0" w:color="auto"/>
              <w:right w:val="single" w:sz="4" w:space="0" w:color="auto"/>
            </w:tcBorders>
            <w:shd w:val="clear" w:color="auto" w:fill="DBE5F1" w:themeFill="accent1" w:themeFillTint="33"/>
            <w:vAlign w:val="center"/>
          </w:tcPr>
          <w:p w14:paraId="30E4AF0B" w14:textId="77777777" w:rsidR="00F06C85" w:rsidRPr="00E53FE5" w:rsidRDefault="00F06C85"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In-Person Interview</w:t>
            </w:r>
          </w:p>
        </w:tc>
        <w:tc>
          <w:tcPr>
            <w:tcW w:w="1485" w:type="dxa"/>
            <w:tcBorders>
              <w:top w:val="single" w:sz="4" w:space="0" w:color="auto"/>
              <w:left w:val="single" w:sz="4" w:space="0" w:color="auto"/>
              <w:right w:val="single" w:sz="4" w:space="0" w:color="auto"/>
            </w:tcBorders>
            <w:shd w:val="clear" w:color="auto" w:fill="DBE5F1" w:themeFill="accent1" w:themeFillTint="33"/>
            <w:vAlign w:val="center"/>
          </w:tcPr>
          <w:p w14:paraId="501BF9CF" w14:textId="77777777" w:rsidR="00F06C85" w:rsidRDefault="00F06C85"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C44E7D">
              <w:rPr>
                <w:b/>
                <w:sz w:val="20"/>
                <w:szCs w:val="20"/>
              </w:rPr>
              <w:t>Drop off/Pick up of Questionnaire</w:t>
            </w:r>
          </w:p>
        </w:tc>
        <w:tc>
          <w:tcPr>
            <w:tcW w:w="1485" w:type="dxa"/>
            <w:tcBorders>
              <w:top w:val="single" w:sz="4" w:space="0" w:color="auto"/>
              <w:left w:val="single" w:sz="4" w:space="0" w:color="auto"/>
              <w:right w:val="single" w:sz="4" w:space="0" w:color="auto"/>
            </w:tcBorders>
            <w:shd w:val="clear" w:color="auto" w:fill="DBE5F1" w:themeFill="accent1" w:themeFillTint="33"/>
            <w:vAlign w:val="center"/>
          </w:tcPr>
          <w:p w14:paraId="5C4B589C" w14:textId="77777777" w:rsidR="00F06C85" w:rsidRDefault="00F06C85"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Facility Self-Enumeration</w:t>
            </w:r>
          </w:p>
        </w:tc>
        <w:tc>
          <w:tcPr>
            <w:tcW w:w="1485" w:type="dxa"/>
            <w:tcBorders>
              <w:top w:val="single" w:sz="4" w:space="0" w:color="auto"/>
              <w:left w:val="single" w:sz="4" w:space="0" w:color="auto"/>
              <w:right w:val="single" w:sz="4" w:space="0" w:color="auto"/>
            </w:tcBorders>
            <w:shd w:val="clear" w:color="auto" w:fill="DBE5F1" w:themeFill="accent1" w:themeFillTint="33"/>
            <w:vAlign w:val="center"/>
          </w:tcPr>
          <w:p w14:paraId="51932D6A" w14:textId="77777777" w:rsidR="00F06C85" w:rsidRDefault="00F06C85"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Paper-Response Data Collection</w:t>
            </w:r>
          </w:p>
        </w:tc>
        <w:tc>
          <w:tcPr>
            <w:tcW w:w="1485" w:type="dxa"/>
            <w:tcBorders>
              <w:top w:val="single" w:sz="4" w:space="0" w:color="auto"/>
              <w:left w:val="single" w:sz="4" w:space="0" w:color="auto"/>
              <w:right w:val="single" w:sz="12" w:space="0" w:color="auto"/>
            </w:tcBorders>
            <w:shd w:val="clear" w:color="auto" w:fill="DBE5F1" w:themeFill="accent1" w:themeFillTint="33"/>
            <w:vAlign w:val="center"/>
          </w:tcPr>
          <w:p w14:paraId="1642260F" w14:textId="77777777" w:rsidR="00F06C85" w:rsidRDefault="00F06C85"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eResponse</w:t>
            </w:r>
          </w:p>
        </w:tc>
      </w:tr>
      <w:tr w:rsidR="00733D6D" w:rsidRPr="00E53FE5" w14:paraId="6EA5157A" w14:textId="77777777" w:rsidTr="00A04D76">
        <w:trPr>
          <w:trHeight w:val="288"/>
        </w:trPr>
        <w:tc>
          <w:tcPr>
            <w:tcW w:w="1890" w:type="dxa"/>
            <w:tcBorders>
              <w:top w:val="single" w:sz="12" w:space="0" w:color="auto"/>
              <w:right w:val="single" w:sz="12" w:space="0" w:color="auto"/>
            </w:tcBorders>
            <w:vAlign w:val="center"/>
          </w:tcPr>
          <w:p w14:paraId="14030A7F" w14:textId="1A34B7E4" w:rsidR="00733D6D" w:rsidRPr="00E53FE5" w:rsidRDefault="00733D6D"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Number of People Enumerated during GQE</w:t>
            </w:r>
          </w:p>
        </w:tc>
        <w:tc>
          <w:tcPr>
            <w:tcW w:w="1485" w:type="dxa"/>
            <w:tcBorders>
              <w:top w:val="single" w:sz="12" w:space="0" w:color="auto"/>
              <w:left w:val="single" w:sz="12" w:space="0" w:color="auto"/>
              <w:right w:val="single" w:sz="12" w:space="0" w:color="auto"/>
            </w:tcBorders>
            <w:vAlign w:val="center"/>
          </w:tcPr>
          <w:p w14:paraId="1718175D" w14:textId="560A2B62" w:rsidR="00733D6D" w:rsidRPr="00E53FE5" w:rsidRDefault="00733D6D" w:rsidP="00586813">
            <w:pPr>
              <w:keepNext/>
            </w:pPr>
            <w:r>
              <w:t>X</w:t>
            </w:r>
          </w:p>
        </w:tc>
        <w:tc>
          <w:tcPr>
            <w:tcW w:w="1485" w:type="dxa"/>
            <w:tcBorders>
              <w:top w:val="single" w:sz="12" w:space="0" w:color="auto"/>
              <w:left w:val="single" w:sz="12" w:space="0" w:color="auto"/>
              <w:right w:val="single" w:sz="4" w:space="0" w:color="auto"/>
            </w:tcBorders>
            <w:shd w:val="clear" w:color="auto" w:fill="auto"/>
            <w:vAlign w:val="center"/>
          </w:tcPr>
          <w:p w14:paraId="7E1FC7E2" w14:textId="77777777" w:rsidR="00733D6D" w:rsidRDefault="00733D6D" w:rsidP="00586813">
            <w:pPr>
              <w:keepNext/>
            </w:pPr>
          </w:p>
        </w:tc>
        <w:tc>
          <w:tcPr>
            <w:tcW w:w="1485" w:type="dxa"/>
            <w:tcBorders>
              <w:top w:val="single" w:sz="12" w:space="0" w:color="auto"/>
              <w:left w:val="single" w:sz="4" w:space="0" w:color="auto"/>
              <w:right w:val="single" w:sz="4" w:space="0" w:color="auto"/>
            </w:tcBorders>
            <w:shd w:val="clear" w:color="auto" w:fill="auto"/>
            <w:vAlign w:val="center"/>
          </w:tcPr>
          <w:p w14:paraId="679AD3F1" w14:textId="77777777" w:rsidR="00733D6D" w:rsidRDefault="00733D6D" w:rsidP="00586813">
            <w:pPr>
              <w:keepNext/>
            </w:pPr>
          </w:p>
        </w:tc>
        <w:tc>
          <w:tcPr>
            <w:tcW w:w="1485" w:type="dxa"/>
            <w:tcBorders>
              <w:top w:val="single" w:sz="12" w:space="0" w:color="auto"/>
              <w:left w:val="single" w:sz="4" w:space="0" w:color="auto"/>
              <w:right w:val="single" w:sz="4" w:space="0" w:color="auto"/>
            </w:tcBorders>
            <w:shd w:val="clear" w:color="auto" w:fill="auto"/>
            <w:vAlign w:val="center"/>
          </w:tcPr>
          <w:p w14:paraId="5575C206" w14:textId="77777777" w:rsidR="00733D6D" w:rsidRDefault="00733D6D" w:rsidP="00586813">
            <w:pPr>
              <w:keepNext/>
            </w:pPr>
          </w:p>
        </w:tc>
        <w:tc>
          <w:tcPr>
            <w:tcW w:w="1485" w:type="dxa"/>
            <w:tcBorders>
              <w:top w:val="single" w:sz="12" w:space="0" w:color="auto"/>
              <w:left w:val="single" w:sz="4" w:space="0" w:color="auto"/>
              <w:right w:val="single" w:sz="4" w:space="0" w:color="auto"/>
            </w:tcBorders>
            <w:shd w:val="clear" w:color="auto" w:fill="auto"/>
            <w:vAlign w:val="center"/>
          </w:tcPr>
          <w:p w14:paraId="418EFFBD" w14:textId="77777777" w:rsidR="00733D6D" w:rsidRDefault="00733D6D" w:rsidP="00586813">
            <w:pPr>
              <w:keepNext/>
            </w:pPr>
          </w:p>
        </w:tc>
        <w:tc>
          <w:tcPr>
            <w:tcW w:w="1485" w:type="dxa"/>
            <w:tcBorders>
              <w:top w:val="single" w:sz="12" w:space="0" w:color="auto"/>
              <w:left w:val="single" w:sz="4" w:space="0" w:color="auto"/>
              <w:right w:val="single" w:sz="12" w:space="0" w:color="auto"/>
            </w:tcBorders>
            <w:shd w:val="clear" w:color="auto" w:fill="auto"/>
            <w:vAlign w:val="center"/>
          </w:tcPr>
          <w:p w14:paraId="616B5B94" w14:textId="77777777" w:rsidR="00733D6D" w:rsidRDefault="00733D6D" w:rsidP="00586813">
            <w:pPr>
              <w:keepNext/>
            </w:pPr>
          </w:p>
        </w:tc>
      </w:tr>
      <w:tr w:rsidR="00733D6D" w:rsidRPr="00E53FE5" w14:paraId="05306F8F" w14:textId="77777777" w:rsidTr="00A04D76">
        <w:trPr>
          <w:trHeight w:val="288"/>
        </w:trPr>
        <w:tc>
          <w:tcPr>
            <w:tcW w:w="1890" w:type="dxa"/>
            <w:tcBorders>
              <w:right w:val="single" w:sz="12" w:space="0" w:color="auto"/>
            </w:tcBorders>
            <w:vAlign w:val="center"/>
          </w:tcPr>
          <w:p w14:paraId="4E35EBEB" w14:textId="4CBFE600" w:rsidR="00733D6D" w:rsidRPr="00E53FE5" w:rsidRDefault="00733D6D"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 xml:space="preserve">Expected Number of People </w:t>
            </w:r>
            <w:r w:rsidR="00FE5D6F">
              <w:rPr>
                <w:sz w:val="20"/>
                <w:szCs w:val="20"/>
              </w:rPr>
              <w:t xml:space="preserve">to be </w:t>
            </w:r>
            <w:r>
              <w:rPr>
                <w:sz w:val="20"/>
                <w:szCs w:val="20"/>
              </w:rPr>
              <w:t>Enumerated Based on GQAC Data</w:t>
            </w:r>
          </w:p>
        </w:tc>
        <w:tc>
          <w:tcPr>
            <w:tcW w:w="1485" w:type="dxa"/>
            <w:tcBorders>
              <w:left w:val="single" w:sz="12" w:space="0" w:color="auto"/>
              <w:right w:val="single" w:sz="12" w:space="0" w:color="auto"/>
            </w:tcBorders>
            <w:vAlign w:val="center"/>
          </w:tcPr>
          <w:p w14:paraId="2D5AF175" w14:textId="63949242" w:rsidR="00733D6D" w:rsidRPr="00E53FE5" w:rsidRDefault="00733D6D" w:rsidP="00586813">
            <w:pPr>
              <w:keepNext/>
            </w:pPr>
            <w:r>
              <w:t>Y</w:t>
            </w:r>
          </w:p>
        </w:tc>
        <w:tc>
          <w:tcPr>
            <w:tcW w:w="1485" w:type="dxa"/>
            <w:tcBorders>
              <w:left w:val="single" w:sz="12" w:space="0" w:color="auto"/>
              <w:right w:val="single" w:sz="4" w:space="0" w:color="auto"/>
            </w:tcBorders>
            <w:shd w:val="clear" w:color="auto" w:fill="auto"/>
            <w:vAlign w:val="center"/>
          </w:tcPr>
          <w:p w14:paraId="06741B1C" w14:textId="77777777" w:rsidR="00733D6D" w:rsidRDefault="00733D6D" w:rsidP="00586813">
            <w:pPr>
              <w:keepNext/>
            </w:pPr>
          </w:p>
        </w:tc>
        <w:tc>
          <w:tcPr>
            <w:tcW w:w="1485" w:type="dxa"/>
            <w:tcBorders>
              <w:left w:val="single" w:sz="4" w:space="0" w:color="auto"/>
              <w:right w:val="single" w:sz="4" w:space="0" w:color="auto"/>
            </w:tcBorders>
            <w:shd w:val="clear" w:color="auto" w:fill="auto"/>
            <w:vAlign w:val="center"/>
          </w:tcPr>
          <w:p w14:paraId="626FFE2E" w14:textId="77777777" w:rsidR="00733D6D" w:rsidRDefault="00733D6D" w:rsidP="00586813">
            <w:pPr>
              <w:keepNext/>
            </w:pPr>
          </w:p>
        </w:tc>
        <w:tc>
          <w:tcPr>
            <w:tcW w:w="1485" w:type="dxa"/>
            <w:tcBorders>
              <w:left w:val="single" w:sz="4" w:space="0" w:color="auto"/>
              <w:right w:val="single" w:sz="4" w:space="0" w:color="auto"/>
            </w:tcBorders>
            <w:shd w:val="clear" w:color="auto" w:fill="auto"/>
            <w:vAlign w:val="center"/>
          </w:tcPr>
          <w:p w14:paraId="5B3E1826" w14:textId="77777777" w:rsidR="00733D6D" w:rsidRDefault="00733D6D" w:rsidP="00586813">
            <w:pPr>
              <w:keepNext/>
            </w:pPr>
          </w:p>
        </w:tc>
        <w:tc>
          <w:tcPr>
            <w:tcW w:w="1485" w:type="dxa"/>
            <w:tcBorders>
              <w:left w:val="single" w:sz="4" w:space="0" w:color="auto"/>
              <w:right w:val="single" w:sz="4" w:space="0" w:color="auto"/>
            </w:tcBorders>
            <w:shd w:val="clear" w:color="auto" w:fill="auto"/>
            <w:vAlign w:val="center"/>
          </w:tcPr>
          <w:p w14:paraId="19413179" w14:textId="77777777" w:rsidR="00733D6D" w:rsidRDefault="00733D6D" w:rsidP="00586813">
            <w:pPr>
              <w:keepNext/>
            </w:pPr>
          </w:p>
        </w:tc>
        <w:tc>
          <w:tcPr>
            <w:tcW w:w="1485" w:type="dxa"/>
            <w:tcBorders>
              <w:left w:val="single" w:sz="4" w:space="0" w:color="auto"/>
              <w:right w:val="single" w:sz="12" w:space="0" w:color="auto"/>
            </w:tcBorders>
            <w:shd w:val="clear" w:color="auto" w:fill="auto"/>
            <w:vAlign w:val="center"/>
          </w:tcPr>
          <w:p w14:paraId="0E48429E" w14:textId="77777777" w:rsidR="00733D6D" w:rsidRDefault="00733D6D" w:rsidP="00586813">
            <w:pPr>
              <w:keepNext/>
            </w:pPr>
          </w:p>
        </w:tc>
      </w:tr>
      <w:tr w:rsidR="00733D6D" w:rsidRPr="00E53FE5" w14:paraId="02F79696" w14:textId="77777777" w:rsidTr="00A04D76">
        <w:trPr>
          <w:trHeight w:val="288"/>
        </w:trPr>
        <w:tc>
          <w:tcPr>
            <w:tcW w:w="1890" w:type="dxa"/>
            <w:tcBorders>
              <w:top w:val="single" w:sz="12" w:space="0" w:color="auto"/>
              <w:bottom w:val="single" w:sz="4" w:space="0" w:color="auto"/>
              <w:right w:val="single" w:sz="12" w:space="0" w:color="auto"/>
            </w:tcBorders>
            <w:vAlign w:val="center"/>
          </w:tcPr>
          <w:p w14:paraId="60EF3310" w14:textId="40E26FF3" w:rsidR="00733D6D" w:rsidRPr="00E53FE5" w:rsidRDefault="00733D6D"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DIFFERENCE</w:t>
            </w:r>
          </w:p>
        </w:tc>
        <w:tc>
          <w:tcPr>
            <w:tcW w:w="1485" w:type="dxa"/>
            <w:tcBorders>
              <w:top w:val="single" w:sz="12" w:space="0" w:color="auto"/>
              <w:left w:val="single" w:sz="12" w:space="0" w:color="auto"/>
              <w:bottom w:val="single" w:sz="4" w:space="0" w:color="auto"/>
              <w:right w:val="single" w:sz="12" w:space="0" w:color="auto"/>
            </w:tcBorders>
            <w:vAlign w:val="center"/>
          </w:tcPr>
          <w:p w14:paraId="79428F81" w14:textId="1C0C18BA" w:rsidR="00733D6D" w:rsidRPr="00AB74FF" w:rsidRDefault="00515876" w:rsidP="00586813">
            <w:pPr>
              <w:keepNext/>
            </w:pPr>
            <w:r>
              <w:t>Z</w:t>
            </w:r>
          </w:p>
        </w:tc>
        <w:tc>
          <w:tcPr>
            <w:tcW w:w="1485" w:type="dxa"/>
            <w:tcBorders>
              <w:top w:val="single" w:sz="12" w:space="0" w:color="auto"/>
              <w:left w:val="single" w:sz="12" w:space="0" w:color="auto"/>
              <w:bottom w:val="single" w:sz="4" w:space="0" w:color="auto"/>
              <w:right w:val="single" w:sz="4" w:space="0" w:color="auto"/>
            </w:tcBorders>
            <w:shd w:val="clear" w:color="auto" w:fill="auto"/>
            <w:vAlign w:val="center"/>
          </w:tcPr>
          <w:p w14:paraId="490B6AE9" w14:textId="77777777" w:rsidR="00733D6D" w:rsidRPr="00AB74FF" w:rsidRDefault="00733D6D" w:rsidP="00586813">
            <w:pPr>
              <w:keepNext/>
            </w:pPr>
          </w:p>
        </w:tc>
        <w:tc>
          <w:tcPr>
            <w:tcW w:w="1485" w:type="dxa"/>
            <w:tcBorders>
              <w:top w:val="single" w:sz="12" w:space="0" w:color="auto"/>
              <w:left w:val="single" w:sz="4" w:space="0" w:color="auto"/>
              <w:bottom w:val="single" w:sz="4" w:space="0" w:color="auto"/>
              <w:right w:val="single" w:sz="4" w:space="0" w:color="auto"/>
            </w:tcBorders>
            <w:shd w:val="clear" w:color="auto" w:fill="auto"/>
            <w:vAlign w:val="center"/>
          </w:tcPr>
          <w:p w14:paraId="6F2BBBD4" w14:textId="77777777" w:rsidR="00733D6D" w:rsidRPr="00AB74FF" w:rsidRDefault="00733D6D" w:rsidP="00586813">
            <w:pPr>
              <w:keepNext/>
            </w:pPr>
          </w:p>
        </w:tc>
        <w:tc>
          <w:tcPr>
            <w:tcW w:w="1485" w:type="dxa"/>
            <w:tcBorders>
              <w:top w:val="single" w:sz="12" w:space="0" w:color="auto"/>
              <w:left w:val="single" w:sz="4" w:space="0" w:color="auto"/>
              <w:bottom w:val="single" w:sz="4" w:space="0" w:color="auto"/>
              <w:right w:val="single" w:sz="4" w:space="0" w:color="auto"/>
            </w:tcBorders>
            <w:shd w:val="clear" w:color="auto" w:fill="auto"/>
            <w:vAlign w:val="center"/>
          </w:tcPr>
          <w:p w14:paraId="36634105" w14:textId="77777777" w:rsidR="00733D6D" w:rsidRPr="00AB74FF" w:rsidRDefault="00733D6D" w:rsidP="00586813">
            <w:pPr>
              <w:keepNext/>
            </w:pPr>
          </w:p>
        </w:tc>
        <w:tc>
          <w:tcPr>
            <w:tcW w:w="1485" w:type="dxa"/>
            <w:tcBorders>
              <w:top w:val="single" w:sz="12" w:space="0" w:color="auto"/>
              <w:left w:val="single" w:sz="4" w:space="0" w:color="auto"/>
              <w:bottom w:val="single" w:sz="4" w:space="0" w:color="auto"/>
              <w:right w:val="single" w:sz="4" w:space="0" w:color="auto"/>
            </w:tcBorders>
            <w:shd w:val="clear" w:color="auto" w:fill="auto"/>
            <w:vAlign w:val="center"/>
          </w:tcPr>
          <w:p w14:paraId="6DFC9999" w14:textId="77777777" w:rsidR="00733D6D" w:rsidRPr="00AB74FF" w:rsidRDefault="00733D6D" w:rsidP="00586813">
            <w:pPr>
              <w:keepNext/>
            </w:pPr>
          </w:p>
        </w:tc>
        <w:tc>
          <w:tcPr>
            <w:tcW w:w="1485" w:type="dxa"/>
            <w:tcBorders>
              <w:top w:val="single" w:sz="12" w:space="0" w:color="auto"/>
              <w:left w:val="single" w:sz="4" w:space="0" w:color="auto"/>
              <w:bottom w:val="single" w:sz="4" w:space="0" w:color="auto"/>
              <w:right w:val="single" w:sz="12" w:space="0" w:color="auto"/>
            </w:tcBorders>
            <w:shd w:val="clear" w:color="auto" w:fill="auto"/>
            <w:vAlign w:val="center"/>
          </w:tcPr>
          <w:p w14:paraId="484B11D3" w14:textId="77777777" w:rsidR="00733D6D" w:rsidRPr="00AB74FF" w:rsidRDefault="00733D6D" w:rsidP="00586813">
            <w:pPr>
              <w:keepNext/>
            </w:pPr>
          </w:p>
        </w:tc>
      </w:tr>
    </w:tbl>
    <w:p w14:paraId="096E4267" w14:textId="21FDD9D6" w:rsidR="008800CD" w:rsidRPr="00A223E5" w:rsidRDefault="008800CD" w:rsidP="008800CD">
      <w:pPr>
        <w:pStyle w:val="Level1"/>
        <w:ind w:left="0"/>
        <w:rPr>
          <w:b/>
          <w:sz w:val="20"/>
          <w:szCs w:val="20"/>
        </w:rPr>
      </w:pPr>
      <w:r w:rsidRPr="00A223E5">
        <w:rPr>
          <w:b/>
          <w:sz w:val="20"/>
          <w:szCs w:val="20"/>
        </w:rPr>
        <w:t>Source</w:t>
      </w:r>
      <w:r w:rsidR="00E25016">
        <w:rPr>
          <w:b/>
          <w:sz w:val="20"/>
          <w:szCs w:val="20"/>
        </w:rPr>
        <w:t xml:space="preserve">:  </w:t>
      </w:r>
      <w:r w:rsidR="00A6597C">
        <w:rPr>
          <w:b/>
          <w:sz w:val="20"/>
          <w:szCs w:val="20"/>
        </w:rPr>
        <w:t>2018 End-to-End Census Test Decennial Response File.</w:t>
      </w:r>
    </w:p>
    <w:p w14:paraId="7BEF95EC" w14:textId="7D368134" w:rsidR="002942D9" w:rsidRDefault="002942D9" w:rsidP="00480EE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contextualSpacing/>
        <w:rPr>
          <w:b/>
        </w:rPr>
      </w:pPr>
    </w:p>
    <w:p w14:paraId="3F2830BC" w14:textId="0AE2879D" w:rsidR="00653C28" w:rsidRDefault="00CD3FB0" w:rsidP="00D619D7">
      <w:pPr>
        <w:pStyle w:val="Level1"/>
        <w:tabs>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contextualSpacing/>
        <w:rPr>
          <w:rFonts w:eastAsiaTheme="minorHAnsi"/>
        </w:rPr>
      </w:pPr>
      <w:r>
        <w:rPr>
          <w:rFonts w:eastAsiaTheme="minorHAnsi"/>
        </w:rPr>
        <w:t xml:space="preserve">We will compare these </w:t>
      </w:r>
      <w:r w:rsidR="00FE5D6F">
        <w:rPr>
          <w:rFonts w:eastAsiaTheme="minorHAnsi"/>
        </w:rPr>
        <w:t>counts</w:t>
      </w:r>
      <w:r>
        <w:rPr>
          <w:rFonts w:eastAsiaTheme="minorHAnsi"/>
        </w:rPr>
        <w:t xml:space="preserve"> for each GQ and show in Table </w:t>
      </w:r>
      <w:r w:rsidR="00FE5D6F">
        <w:rPr>
          <w:rFonts w:eastAsiaTheme="minorHAnsi"/>
        </w:rPr>
        <w:t>6</w:t>
      </w:r>
      <w:r w:rsidR="00A76688">
        <w:rPr>
          <w:rFonts w:eastAsiaTheme="minorHAnsi"/>
        </w:rPr>
        <w:t>B</w:t>
      </w:r>
      <w:r>
        <w:rPr>
          <w:rFonts w:eastAsiaTheme="minorHAnsi"/>
        </w:rPr>
        <w:t xml:space="preserve"> the </w:t>
      </w:r>
      <w:r w:rsidRPr="00B941BF">
        <w:rPr>
          <w:rFonts w:eastAsiaTheme="minorHAnsi"/>
        </w:rPr>
        <w:t xml:space="preserve">number of GQs with </w:t>
      </w:r>
      <w:r w:rsidR="00FE5D6F">
        <w:rPr>
          <w:rFonts w:eastAsiaTheme="minorHAnsi"/>
        </w:rPr>
        <w:t xml:space="preserve">a </w:t>
      </w:r>
      <w:r w:rsidRPr="00B941BF">
        <w:rPr>
          <w:rFonts w:eastAsiaTheme="minorHAnsi"/>
        </w:rPr>
        <w:t>population count difference less than or equal to ten,</w:t>
      </w:r>
      <w:r w:rsidR="00FE5D6F">
        <w:rPr>
          <w:rFonts w:eastAsiaTheme="minorHAnsi"/>
        </w:rPr>
        <w:t xml:space="preserve"> ten or more, and no difference</w:t>
      </w:r>
      <w:r w:rsidRPr="00B941BF">
        <w:rPr>
          <w:rFonts w:eastAsiaTheme="minorHAnsi"/>
        </w:rPr>
        <w:t xml:space="preserve"> between the actual population count and the expected population count</w:t>
      </w:r>
      <w:r w:rsidR="00FE5D6F">
        <w:rPr>
          <w:rFonts w:eastAsiaTheme="minorHAnsi"/>
        </w:rPr>
        <w:t xml:space="preserve">. We will </w:t>
      </w:r>
      <w:r w:rsidR="005624E4">
        <w:rPr>
          <w:rFonts w:eastAsiaTheme="minorHAnsi"/>
        </w:rPr>
        <w:t xml:space="preserve">show this by enumeration method and by </w:t>
      </w:r>
      <w:r>
        <w:rPr>
          <w:rFonts w:eastAsiaTheme="minorHAnsi"/>
        </w:rPr>
        <w:t>GQ type</w:t>
      </w:r>
      <w:r w:rsidR="00B3491E">
        <w:rPr>
          <w:rFonts w:eastAsiaTheme="minorHAnsi"/>
        </w:rPr>
        <w:t>,</w:t>
      </w:r>
      <w:r w:rsidR="005624E4">
        <w:rPr>
          <w:rFonts w:eastAsiaTheme="minorHAnsi"/>
        </w:rPr>
        <w:t xml:space="preserve"> if appropriate</w:t>
      </w:r>
      <w:r>
        <w:rPr>
          <w:rFonts w:eastAsiaTheme="minorHAnsi"/>
        </w:rPr>
        <w:t>.</w:t>
      </w:r>
    </w:p>
    <w:p w14:paraId="131B4EAE" w14:textId="77777777" w:rsidR="005667EF" w:rsidRDefault="005667EF" w:rsidP="00D619D7">
      <w:pPr>
        <w:pStyle w:val="Level1"/>
        <w:tabs>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contextualSpacing/>
        <w:rPr>
          <w:rFonts w:eastAsiaTheme="minorHAnsi"/>
        </w:rPr>
      </w:pPr>
    </w:p>
    <w:p w14:paraId="195F51C5" w14:textId="06354F59" w:rsidR="002942D9" w:rsidRPr="0046196C" w:rsidRDefault="00A329D4" w:rsidP="004F0574">
      <w:pPr>
        <w:keepNext/>
        <w:rPr>
          <w:rFonts w:eastAsiaTheme="minorHAnsi"/>
        </w:rPr>
      </w:pPr>
      <w:r>
        <w:rPr>
          <w:rFonts w:eastAsiaTheme="minorHAnsi"/>
          <w:b/>
        </w:rPr>
        <w:t>Table 6</w:t>
      </w:r>
      <w:r w:rsidR="00653C28">
        <w:rPr>
          <w:rFonts w:eastAsiaTheme="minorHAnsi"/>
          <w:b/>
        </w:rPr>
        <w:t>B</w:t>
      </w:r>
      <w:r w:rsidR="0077629E" w:rsidRPr="0046196C">
        <w:rPr>
          <w:rFonts w:eastAsiaTheme="minorHAnsi"/>
          <w:b/>
        </w:rPr>
        <w:t xml:space="preserve">. </w:t>
      </w:r>
      <w:r w:rsidR="002942D9" w:rsidRPr="0046196C">
        <w:rPr>
          <w:rFonts w:eastAsiaTheme="minorHAnsi"/>
          <w:b/>
        </w:rPr>
        <w:t>Number of GQs with Population Count Differences</w:t>
      </w:r>
      <w:r w:rsidR="008622EE">
        <w:rPr>
          <w:rStyle w:val="FootnoteReference"/>
          <w:rFonts w:eastAsiaTheme="minorHAnsi"/>
          <w:b/>
        </w:rPr>
        <w:footnoteReference w:id="5"/>
      </w:r>
      <w:r w:rsidR="002942D9" w:rsidRPr="0046196C">
        <w:rPr>
          <w:rFonts w:eastAsiaTheme="minorHAnsi"/>
          <w:b/>
        </w:rPr>
        <w:t xml:space="preserve"> between the Actual Population and the Expected Population</w:t>
      </w:r>
      <w:r w:rsidR="0046196C" w:rsidRPr="0046196C">
        <w:rPr>
          <w:rFonts w:eastAsiaTheme="minorHAnsi"/>
          <w:b/>
        </w:rPr>
        <w:t xml:space="preserve"> for each Enumeration Method</w:t>
      </w:r>
    </w:p>
    <w:tbl>
      <w:tblPr>
        <w:tblStyle w:val="TableGrid"/>
        <w:tblW w:w="11340" w:type="dxa"/>
        <w:tblInd w:w="-815" w:type="dxa"/>
        <w:tblLayout w:type="fixed"/>
        <w:tblLook w:val="04A0" w:firstRow="1" w:lastRow="0" w:firstColumn="1" w:lastColumn="0" w:noHBand="0" w:noVBand="1"/>
      </w:tblPr>
      <w:tblGrid>
        <w:gridCol w:w="2160"/>
        <w:gridCol w:w="720"/>
        <w:gridCol w:w="810"/>
        <w:gridCol w:w="720"/>
        <w:gridCol w:w="810"/>
        <w:gridCol w:w="720"/>
        <w:gridCol w:w="810"/>
        <w:gridCol w:w="720"/>
        <w:gridCol w:w="810"/>
        <w:gridCol w:w="720"/>
        <w:gridCol w:w="810"/>
        <w:gridCol w:w="720"/>
        <w:gridCol w:w="810"/>
      </w:tblGrid>
      <w:tr w:rsidR="006A28AF" w:rsidRPr="00E53FE5" w14:paraId="4185D826" w14:textId="44B6F3CE" w:rsidTr="007C0D65">
        <w:trPr>
          <w:trHeight w:val="1160"/>
        </w:trPr>
        <w:tc>
          <w:tcPr>
            <w:tcW w:w="2160" w:type="dxa"/>
            <w:vMerge w:val="restart"/>
            <w:tcBorders>
              <w:top w:val="single" w:sz="4" w:space="0" w:color="auto"/>
              <w:right w:val="single" w:sz="12" w:space="0" w:color="auto"/>
            </w:tcBorders>
            <w:shd w:val="clear" w:color="auto" w:fill="DBE5F1" w:themeFill="accent1" w:themeFillTint="33"/>
            <w:vAlign w:val="bottom"/>
          </w:tcPr>
          <w:p w14:paraId="4855CBC9" w14:textId="348FE606" w:rsidR="006A28AF"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Comparison Categories Between Actual and Expected Population Counts</w:t>
            </w:r>
          </w:p>
          <w:p w14:paraId="1E77A91A" w14:textId="33240221" w:rsidR="006A28AF" w:rsidRPr="00E53FE5" w:rsidRDefault="007C0D65"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Number of GQs w</w:t>
            </w:r>
            <w:r w:rsidR="006A28AF">
              <w:rPr>
                <w:b/>
                <w:sz w:val="20"/>
                <w:szCs w:val="20"/>
              </w:rPr>
              <w:t>ith:</w:t>
            </w:r>
          </w:p>
        </w:tc>
        <w:tc>
          <w:tcPr>
            <w:tcW w:w="1530" w:type="dxa"/>
            <w:gridSpan w:val="2"/>
            <w:tcBorders>
              <w:top w:val="single" w:sz="4" w:space="0" w:color="auto"/>
              <w:left w:val="single" w:sz="12" w:space="0" w:color="auto"/>
              <w:right w:val="single" w:sz="12" w:space="0" w:color="auto"/>
            </w:tcBorders>
            <w:shd w:val="clear" w:color="auto" w:fill="DBE5F1" w:themeFill="accent1" w:themeFillTint="33"/>
            <w:vAlign w:val="center"/>
          </w:tcPr>
          <w:p w14:paraId="6F9EFE11" w14:textId="77777777" w:rsidR="006A28AF" w:rsidRPr="00E53FE5" w:rsidRDefault="006A28AF"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E53FE5">
              <w:rPr>
                <w:b/>
                <w:sz w:val="20"/>
                <w:szCs w:val="20"/>
              </w:rPr>
              <w:t>Total</w:t>
            </w:r>
          </w:p>
        </w:tc>
        <w:tc>
          <w:tcPr>
            <w:tcW w:w="1530" w:type="dxa"/>
            <w:gridSpan w:val="2"/>
            <w:tcBorders>
              <w:top w:val="single" w:sz="4" w:space="0" w:color="auto"/>
              <w:left w:val="single" w:sz="12" w:space="0" w:color="auto"/>
              <w:right w:val="single" w:sz="4" w:space="0" w:color="auto"/>
            </w:tcBorders>
            <w:shd w:val="clear" w:color="auto" w:fill="DBE5F1" w:themeFill="accent1" w:themeFillTint="33"/>
            <w:vAlign w:val="center"/>
          </w:tcPr>
          <w:p w14:paraId="212C4BF3" w14:textId="00964367" w:rsidR="006A28AF" w:rsidRPr="00E53FE5" w:rsidRDefault="006A28AF"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In-Person Interview</w:t>
            </w:r>
          </w:p>
        </w:tc>
        <w:tc>
          <w:tcPr>
            <w:tcW w:w="1530" w:type="dxa"/>
            <w:gridSpan w:val="2"/>
            <w:tcBorders>
              <w:top w:val="single" w:sz="4" w:space="0" w:color="auto"/>
              <w:left w:val="single" w:sz="4" w:space="0" w:color="auto"/>
              <w:right w:val="single" w:sz="4" w:space="0" w:color="auto"/>
            </w:tcBorders>
            <w:shd w:val="clear" w:color="auto" w:fill="DBE5F1" w:themeFill="accent1" w:themeFillTint="33"/>
            <w:vAlign w:val="center"/>
          </w:tcPr>
          <w:p w14:paraId="6805FCAD" w14:textId="3172B476" w:rsidR="006A28AF" w:rsidRDefault="006A28AF"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C44E7D">
              <w:rPr>
                <w:b/>
                <w:sz w:val="20"/>
                <w:szCs w:val="20"/>
              </w:rPr>
              <w:t>Drop off/Pick up of Questionnaire</w:t>
            </w:r>
          </w:p>
        </w:tc>
        <w:tc>
          <w:tcPr>
            <w:tcW w:w="1530" w:type="dxa"/>
            <w:gridSpan w:val="2"/>
            <w:tcBorders>
              <w:top w:val="single" w:sz="4" w:space="0" w:color="auto"/>
              <w:left w:val="single" w:sz="4" w:space="0" w:color="auto"/>
              <w:right w:val="single" w:sz="4" w:space="0" w:color="auto"/>
            </w:tcBorders>
            <w:shd w:val="clear" w:color="auto" w:fill="DBE5F1" w:themeFill="accent1" w:themeFillTint="33"/>
            <w:vAlign w:val="center"/>
          </w:tcPr>
          <w:p w14:paraId="16567154" w14:textId="74E345FA" w:rsidR="006A28AF" w:rsidRDefault="006A28AF"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Facility Self-Enumeration</w:t>
            </w:r>
          </w:p>
        </w:tc>
        <w:tc>
          <w:tcPr>
            <w:tcW w:w="1530" w:type="dxa"/>
            <w:gridSpan w:val="2"/>
            <w:tcBorders>
              <w:top w:val="single" w:sz="4" w:space="0" w:color="auto"/>
              <w:left w:val="single" w:sz="4" w:space="0" w:color="auto"/>
              <w:right w:val="single" w:sz="4" w:space="0" w:color="auto"/>
            </w:tcBorders>
            <w:shd w:val="clear" w:color="auto" w:fill="DBE5F1" w:themeFill="accent1" w:themeFillTint="33"/>
            <w:vAlign w:val="center"/>
          </w:tcPr>
          <w:p w14:paraId="4EBA47C7" w14:textId="7D5C97A1" w:rsidR="006A28AF" w:rsidRDefault="006A28AF"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Paper-Response Data Collection</w:t>
            </w:r>
          </w:p>
        </w:tc>
        <w:tc>
          <w:tcPr>
            <w:tcW w:w="1530" w:type="dxa"/>
            <w:gridSpan w:val="2"/>
            <w:tcBorders>
              <w:top w:val="single" w:sz="4" w:space="0" w:color="auto"/>
              <w:left w:val="single" w:sz="4" w:space="0" w:color="auto"/>
              <w:right w:val="single" w:sz="12" w:space="0" w:color="auto"/>
            </w:tcBorders>
            <w:shd w:val="clear" w:color="auto" w:fill="DBE5F1" w:themeFill="accent1" w:themeFillTint="33"/>
            <w:vAlign w:val="center"/>
          </w:tcPr>
          <w:p w14:paraId="39B402E6" w14:textId="2BE5548E" w:rsidR="006A28AF" w:rsidRDefault="006A28AF" w:rsidP="00CF7905">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eResponse</w:t>
            </w:r>
          </w:p>
        </w:tc>
      </w:tr>
      <w:tr w:rsidR="006A28AF" w:rsidRPr="00E53FE5" w14:paraId="093ADE4E" w14:textId="49E00A58" w:rsidTr="007C0D65">
        <w:tc>
          <w:tcPr>
            <w:tcW w:w="2160" w:type="dxa"/>
            <w:vMerge/>
            <w:tcBorders>
              <w:bottom w:val="single" w:sz="12" w:space="0" w:color="auto"/>
              <w:right w:val="single" w:sz="12" w:space="0" w:color="auto"/>
            </w:tcBorders>
            <w:shd w:val="clear" w:color="auto" w:fill="DBE5F1" w:themeFill="accent1" w:themeFillTint="33"/>
          </w:tcPr>
          <w:p w14:paraId="46C1FAF4" w14:textId="77777777" w:rsidR="006A28AF" w:rsidRPr="00E53FE5"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left w:val="single" w:sz="12" w:space="0" w:color="auto"/>
              <w:bottom w:val="single" w:sz="12" w:space="0" w:color="auto"/>
            </w:tcBorders>
            <w:shd w:val="clear" w:color="auto" w:fill="DBE5F1" w:themeFill="accent1" w:themeFillTint="33"/>
          </w:tcPr>
          <w:p w14:paraId="1AC5319E" w14:textId="77777777"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sidRPr="0046196C">
              <w:rPr>
                <w:b/>
                <w:sz w:val="16"/>
                <w:szCs w:val="20"/>
              </w:rPr>
              <w:t>Count</w:t>
            </w:r>
          </w:p>
        </w:tc>
        <w:tc>
          <w:tcPr>
            <w:tcW w:w="810" w:type="dxa"/>
            <w:tcBorders>
              <w:bottom w:val="single" w:sz="12" w:space="0" w:color="auto"/>
              <w:right w:val="single" w:sz="12" w:space="0" w:color="auto"/>
            </w:tcBorders>
            <w:shd w:val="clear" w:color="auto" w:fill="DBE5F1" w:themeFill="accent1" w:themeFillTint="33"/>
          </w:tcPr>
          <w:p w14:paraId="1A0D3F1C" w14:textId="00AE97E3"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c>
          <w:tcPr>
            <w:tcW w:w="720" w:type="dxa"/>
            <w:tcBorders>
              <w:left w:val="single" w:sz="12" w:space="0" w:color="auto"/>
              <w:bottom w:val="single" w:sz="12" w:space="0" w:color="auto"/>
              <w:right w:val="single" w:sz="4" w:space="0" w:color="auto"/>
            </w:tcBorders>
            <w:shd w:val="clear" w:color="auto" w:fill="DBE5F1" w:themeFill="accent1" w:themeFillTint="33"/>
          </w:tcPr>
          <w:p w14:paraId="68A4693D" w14:textId="2B681811"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sidRPr="0046196C">
              <w:rPr>
                <w:b/>
                <w:sz w:val="16"/>
                <w:szCs w:val="20"/>
              </w:rPr>
              <w:t xml:space="preserve">Count </w:t>
            </w:r>
          </w:p>
        </w:tc>
        <w:tc>
          <w:tcPr>
            <w:tcW w:w="810" w:type="dxa"/>
            <w:tcBorders>
              <w:left w:val="single" w:sz="4" w:space="0" w:color="auto"/>
              <w:bottom w:val="single" w:sz="12" w:space="0" w:color="auto"/>
              <w:right w:val="single" w:sz="4" w:space="0" w:color="auto"/>
            </w:tcBorders>
            <w:shd w:val="clear" w:color="auto" w:fill="DBE5F1" w:themeFill="accent1" w:themeFillTint="33"/>
          </w:tcPr>
          <w:p w14:paraId="7F40928F" w14:textId="3A8CB6EC"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c>
          <w:tcPr>
            <w:tcW w:w="720" w:type="dxa"/>
            <w:tcBorders>
              <w:left w:val="single" w:sz="4" w:space="0" w:color="auto"/>
              <w:bottom w:val="single" w:sz="12" w:space="0" w:color="auto"/>
              <w:right w:val="single" w:sz="4" w:space="0" w:color="auto"/>
            </w:tcBorders>
            <w:shd w:val="clear" w:color="auto" w:fill="DBE5F1" w:themeFill="accent1" w:themeFillTint="33"/>
          </w:tcPr>
          <w:p w14:paraId="1D4E83EF" w14:textId="77777777"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Count</w:t>
            </w:r>
          </w:p>
        </w:tc>
        <w:tc>
          <w:tcPr>
            <w:tcW w:w="810" w:type="dxa"/>
            <w:tcBorders>
              <w:left w:val="single" w:sz="4" w:space="0" w:color="auto"/>
              <w:bottom w:val="single" w:sz="12" w:space="0" w:color="auto"/>
              <w:right w:val="single" w:sz="4" w:space="0" w:color="auto"/>
            </w:tcBorders>
            <w:shd w:val="clear" w:color="auto" w:fill="DBE5F1" w:themeFill="accent1" w:themeFillTint="33"/>
          </w:tcPr>
          <w:p w14:paraId="57FADD9B" w14:textId="26016E53"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c>
          <w:tcPr>
            <w:tcW w:w="720" w:type="dxa"/>
            <w:tcBorders>
              <w:left w:val="single" w:sz="4" w:space="0" w:color="auto"/>
              <w:bottom w:val="single" w:sz="12" w:space="0" w:color="auto"/>
              <w:right w:val="single" w:sz="4" w:space="0" w:color="auto"/>
            </w:tcBorders>
            <w:shd w:val="clear" w:color="auto" w:fill="DBE5F1" w:themeFill="accent1" w:themeFillTint="33"/>
          </w:tcPr>
          <w:p w14:paraId="272474F9" w14:textId="6C68B1CA"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Count</w:t>
            </w:r>
          </w:p>
        </w:tc>
        <w:tc>
          <w:tcPr>
            <w:tcW w:w="810" w:type="dxa"/>
            <w:tcBorders>
              <w:left w:val="single" w:sz="4" w:space="0" w:color="auto"/>
              <w:bottom w:val="single" w:sz="12" w:space="0" w:color="auto"/>
              <w:right w:val="single" w:sz="4" w:space="0" w:color="auto"/>
            </w:tcBorders>
            <w:shd w:val="clear" w:color="auto" w:fill="DBE5F1" w:themeFill="accent1" w:themeFillTint="33"/>
          </w:tcPr>
          <w:p w14:paraId="5E72F7B9" w14:textId="437F25ED"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c>
          <w:tcPr>
            <w:tcW w:w="720" w:type="dxa"/>
            <w:tcBorders>
              <w:left w:val="single" w:sz="4" w:space="0" w:color="auto"/>
              <w:bottom w:val="single" w:sz="12" w:space="0" w:color="auto"/>
              <w:right w:val="single" w:sz="4" w:space="0" w:color="auto"/>
            </w:tcBorders>
            <w:shd w:val="clear" w:color="auto" w:fill="DBE5F1" w:themeFill="accent1" w:themeFillTint="33"/>
          </w:tcPr>
          <w:p w14:paraId="589C60C6" w14:textId="73CD31FC"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Count</w:t>
            </w:r>
          </w:p>
        </w:tc>
        <w:tc>
          <w:tcPr>
            <w:tcW w:w="810" w:type="dxa"/>
            <w:tcBorders>
              <w:left w:val="single" w:sz="4" w:space="0" w:color="auto"/>
              <w:bottom w:val="single" w:sz="12" w:space="0" w:color="auto"/>
              <w:right w:val="single" w:sz="4" w:space="0" w:color="auto"/>
            </w:tcBorders>
            <w:shd w:val="clear" w:color="auto" w:fill="DBE5F1" w:themeFill="accent1" w:themeFillTint="33"/>
          </w:tcPr>
          <w:p w14:paraId="22423CEF" w14:textId="2571AC60"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c>
          <w:tcPr>
            <w:tcW w:w="720" w:type="dxa"/>
            <w:tcBorders>
              <w:left w:val="single" w:sz="4" w:space="0" w:color="auto"/>
              <w:bottom w:val="single" w:sz="12" w:space="0" w:color="auto"/>
              <w:right w:val="single" w:sz="4" w:space="0" w:color="auto"/>
            </w:tcBorders>
            <w:shd w:val="clear" w:color="auto" w:fill="DBE5F1" w:themeFill="accent1" w:themeFillTint="33"/>
          </w:tcPr>
          <w:p w14:paraId="4E551AC5" w14:textId="5AE762CD"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Count</w:t>
            </w:r>
          </w:p>
        </w:tc>
        <w:tc>
          <w:tcPr>
            <w:tcW w:w="810" w:type="dxa"/>
            <w:tcBorders>
              <w:left w:val="single" w:sz="4" w:space="0" w:color="auto"/>
              <w:bottom w:val="single" w:sz="12" w:space="0" w:color="auto"/>
              <w:right w:val="single" w:sz="12" w:space="0" w:color="auto"/>
            </w:tcBorders>
            <w:shd w:val="clear" w:color="auto" w:fill="DBE5F1" w:themeFill="accent1" w:themeFillTint="33"/>
          </w:tcPr>
          <w:p w14:paraId="32F9B52D" w14:textId="1731ACB4" w:rsidR="006A28AF" w:rsidRPr="0046196C" w:rsidRDefault="006A28AF" w:rsidP="004F0574">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20"/>
              </w:rPr>
            </w:pPr>
            <w:r>
              <w:rPr>
                <w:b/>
                <w:sz w:val="16"/>
                <w:szCs w:val="20"/>
              </w:rPr>
              <w:t>%</w:t>
            </w:r>
          </w:p>
        </w:tc>
      </w:tr>
      <w:tr w:rsidR="00A8244D" w:rsidRPr="00E53FE5" w14:paraId="436009DC" w14:textId="30A845B5" w:rsidTr="007C0D65">
        <w:trPr>
          <w:trHeight w:val="288"/>
        </w:trPr>
        <w:tc>
          <w:tcPr>
            <w:tcW w:w="2160" w:type="dxa"/>
            <w:tcBorders>
              <w:top w:val="single" w:sz="12" w:space="0" w:color="auto"/>
              <w:right w:val="single" w:sz="12" w:space="0" w:color="auto"/>
            </w:tcBorders>
            <w:vAlign w:val="center"/>
          </w:tcPr>
          <w:p w14:paraId="326F149A" w14:textId="77777777" w:rsidR="00A8244D" w:rsidRPr="00E53FE5" w:rsidRDefault="00A8244D"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No Difference In Population Counts</w:t>
            </w:r>
          </w:p>
        </w:tc>
        <w:tc>
          <w:tcPr>
            <w:tcW w:w="720" w:type="dxa"/>
            <w:tcBorders>
              <w:top w:val="single" w:sz="12" w:space="0" w:color="auto"/>
              <w:left w:val="single" w:sz="12" w:space="0" w:color="auto"/>
            </w:tcBorders>
            <w:vAlign w:val="center"/>
          </w:tcPr>
          <w:p w14:paraId="6A762F9C" w14:textId="74920ED6" w:rsidR="00A8244D" w:rsidRPr="00E53FE5" w:rsidRDefault="00A72818" w:rsidP="00586813">
            <w:pPr>
              <w:keepNext/>
            </w:pPr>
            <w:r>
              <w:t>L</w:t>
            </w:r>
          </w:p>
        </w:tc>
        <w:tc>
          <w:tcPr>
            <w:tcW w:w="810" w:type="dxa"/>
            <w:tcBorders>
              <w:top w:val="single" w:sz="12" w:space="0" w:color="auto"/>
              <w:right w:val="single" w:sz="12" w:space="0" w:color="auto"/>
            </w:tcBorders>
            <w:vAlign w:val="center"/>
          </w:tcPr>
          <w:p w14:paraId="530D6171" w14:textId="0A2A97FD" w:rsidR="00A8244D" w:rsidRPr="00E53FE5" w:rsidRDefault="00A72818" w:rsidP="00586813">
            <w:pPr>
              <w:keepNext/>
            </w:pPr>
            <w:r>
              <w:t>L</w:t>
            </w:r>
            <w:r w:rsidR="00A8244D">
              <w:t>/</w:t>
            </w:r>
            <w:r>
              <w:t>K</w:t>
            </w:r>
          </w:p>
        </w:tc>
        <w:tc>
          <w:tcPr>
            <w:tcW w:w="720" w:type="dxa"/>
            <w:tcBorders>
              <w:top w:val="single" w:sz="12" w:space="0" w:color="auto"/>
              <w:left w:val="single" w:sz="12" w:space="0" w:color="auto"/>
              <w:right w:val="single" w:sz="4" w:space="0" w:color="auto"/>
            </w:tcBorders>
            <w:shd w:val="clear" w:color="auto" w:fill="auto"/>
            <w:vAlign w:val="center"/>
          </w:tcPr>
          <w:p w14:paraId="624809DE" w14:textId="77777777" w:rsidR="00A8244D" w:rsidRDefault="00A8244D" w:rsidP="00586813">
            <w:pPr>
              <w:keepNext/>
            </w:pPr>
          </w:p>
        </w:tc>
        <w:tc>
          <w:tcPr>
            <w:tcW w:w="810" w:type="dxa"/>
            <w:tcBorders>
              <w:top w:val="single" w:sz="12" w:space="0" w:color="auto"/>
              <w:left w:val="single" w:sz="4" w:space="0" w:color="auto"/>
              <w:right w:val="single" w:sz="4" w:space="0" w:color="auto"/>
            </w:tcBorders>
            <w:shd w:val="clear" w:color="auto" w:fill="auto"/>
            <w:vAlign w:val="center"/>
          </w:tcPr>
          <w:p w14:paraId="171499F4" w14:textId="37A8D033" w:rsidR="00A8244D" w:rsidRDefault="00A8244D" w:rsidP="00586813">
            <w:pPr>
              <w:keepNext/>
            </w:pPr>
          </w:p>
        </w:tc>
        <w:tc>
          <w:tcPr>
            <w:tcW w:w="720" w:type="dxa"/>
            <w:tcBorders>
              <w:top w:val="single" w:sz="12" w:space="0" w:color="auto"/>
              <w:left w:val="single" w:sz="4" w:space="0" w:color="auto"/>
              <w:right w:val="single" w:sz="4" w:space="0" w:color="auto"/>
            </w:tcBorders>
            <w:shd w:val="clear" w:color="auto" w:fill="auto"/>
            <w:vAlign w:val="center"/>
          </w:tcPr>
          <w:p w14:paraId="42981292" w14:textId="77777777" w:rsidR="00A8244D" w:rsidRDefault="00A8244D" w:rsidP="00586813">
            <w:pPr>
              <w:keepNext/>
            </w:pPr>
          </w:p>
        </w:tc>
        <w:tc>
          <w:tcPr>
            <w:tcW w:w="810" w:type="dxa"/>
            <w:tcBorders>
              <w:top w:val="single" w:sz="12" w:space="0" w:color="auto"/>
              <w:left w:val="single" w:sz="4" w:space="0" w:color="auto"/>
              <w:right w:val="single" w:sz="4" w:space="0" w:color="auto"/>
            </w:tcBorders>
            <w:shd w:val="clear" w:color="auto" w:fill="auto"/>
            <w:vAlign w:val="center"/>
          </w:tcPr>
          <w:p w14:paraId="7EA80813" w14:textId="0DB3B79F" w:rsidR="00A8244D" w:rsidRDefault="00A8244D" w:rsidP="00586813">
            <w:pPr>
              <w:keepNext/>
            </w:pPr>
          </w:p>
        </w:tc>
        <w:tc>
          <w:tcPr>
            <w:tcW w:w="720" w:type="dxa"/>
            <w:tcBorders>
              <w:top w:val="single" w:sz="12" w:space="0" w:color="auto"/>
              <w:left w:val="single" w:sz="4" w:space="0" w:color="auto"/>
              <w:right w:val="single" w:sz="4" w:space="0" w:color="auto"/>
            </w:tcBorders>
            <w:shd w:val="clear" w:color="auto" w:fill="auto"/>
            <w:vAlign w:val="center"/>
          </w:tcPr>
          <w:p w14:paraId="240DC369" w14:textId="77777777" w:rsidR="00A8244D" w:rsidRDefault="00A8244D" w:rsidP="00586813">
            <w:pPr>
              <w:keepNext/>
            </w:pPr>
          </w:p>
        </w:tc>
        <w:tc>
          <w:tcPr>
            <w:tcW w:w="810" w:type="dxa"/>
            <w:tcBorders>
              <w:top w:val="single" w:sz="12" w:space="0" w:color="auto"/>
              <w:left w:val="single" w:sz="4" w:space="0" w:color="auto"/>
              <w:right w:val="single" w:sz="4" w:space="0" w:color="auto"/>
            </w:tcBorders>
            <w:shd w:val="clear" w:color="auto" w:fill="auto"/>
            <w:vAlign w:val="center"/>
          </w:tcPr>
          <w:p w14:paraId="528479C7" w14:textId="03EFDD69" w:rsidR="00A8244D" w:rsidRDefault="00A8244D" w:rsidP="00586813">
            <w:pPr>
              <w:keepNext/>
            </w:pPr>
          </w:p>
        </w:tc>
        <w:tc>
          <w:tcPr>
            <w:tcW w:w="720" w:type="dxa"/>
            <w:tcBorders>
              <w:top w:val="single" w:sz="12" w:space="0" w:color="auto"/>
              <w:left w:val="single" w:sz="4" w:space="0" w:color="auto"/>
              <w:right w:val="single" w:sz="4" w:space="0" w:color="auto"/>
            </w:tcBorders>
            <w:shd w:val="clear" w:color="auto" w:fill="auto"/>
            <w:vAlign w:val="center"/>
          </w:tcPr>
          <w:p w14:paraId="7FD2D2A9" w14:textId="77777777" w:rsidR="00A8244D" w:rsidRDefault="00A8244D" w:rsidP="00586813">
            <w:pPr>
              <w:keepNext/>
            </w:pPr>
          </w:p>
        </w:tc>
        <w:tc>
          <w:tcPr>
            <w:tcW w:w="810" w:type="dxa"/>
            <w:tcBorders>
              <w:top w:val="single" w:sz="12" w:space="0" w:color="auto"/>
              <w:left w:val="single" w:sz="4" w:space="0" w:color="auto"/>
              <w:right w:val="single" w:sz="4" w:space="0" w:color="auto"/>
            </w:tcBorders>
            <w:shd w:val="clear" w:color="auto" w:fill="auto"/>
            <w:vAlign w:val="center"/>
          </w:tcPr>
          <w:p w14:paraId="43913E1F" w14:textId="5BF2772D" w:rsidR="00A8244D" w:rsidRDefault="00A8244D" w:rsidP="00586813">
            <w:pPr>
              <w:keepNext/>
            </w:pPr>
          </w:p>
        </w:tc>
        <w:tc>
          <w:tcPr>
            <w:tcW w:w="720" w:type="dxa"/>
            <w:tcBorders>
              <w:top w:val="single" w:sz="12" w:space="0" w:color="auto"/>
              <w:left w:val="single" w:sz="4" w:space="0" w:color="auto"/>
              <w:right w:val="single" w:sz="4" w:space="0" w:color="auto"/>
            </w:tcBorders>
            <w:shd w:val="clear" w:color="auto" w:fill="auto"/>
            <w:vAlign w:val="center"/>
          </w:tcPr>
          <w:p w14:paraId="2FFDB635" w14:textId="77777777" w:rsidR="00A8244D" w:rsidRDefault="00A8244D" w:rsidP="00586813">
            <w:pPr>
              <w:keepNext/>
            </w:pPr>
          </w:p>
        </w:tc>
        <w:tc>
          <w:tcPr>
            <w:tcW w:w="810" w:type="dxa"/>
            <w:tcBorders>
              <w:top w:val="single" w:sz="12" w:space="0" w:color="auto"/>
              <w:left w:val="single" w:sz="4" w:space="0" w:color="auto"/>
              <w:right w:val="single" w:sz="12" w:space="0" w:color="auto"/>
            </w:tcBorders>
            <w:shd w:val="clear" w:color="auto" w:fill="auto"/>
            <w:vAlign w:val="center"/>
          </w:tcPr>
          <w:p w14:paraId="4286F9BC" w14:textId="03CECF92" w:rsidR="00A8244D" w:rsidRDefault="00A8244D" w:rsidP="00586813">
            <w:pPr>
              <w:keepNext/>
            </w:pPr>
          </w:p>
        </w:tc>
      </w:tr>
      <w:tr w:rsidR="00A8244D" w:rsidRPr="00E53FE5" w14:paraId="31E47065" w14:textId="4F2777FD" w:rsidTr="007C0D65">
        <w:trPr>
          <w:trHeight w:val="288"/>
        </w:trPr>
        <w:tc>
          <w:tcPr>
            <w:tcW w:w="2160" w:type="dxa"/>
            <w:tcBorders>
              <w:right w:val="single" w:sz="12" w:space="0" w:color="auto"/>
            </w:tcBorders>
            <w:vAlign w:val="center"/>
          </w:tcPr>
          <w:p w14:paraId="566726A5" w14:textId="45546C3C" w:rsidR="00A8244D" w:rsidRPr="00E53FE5" w:rsidRDefault="00A8244D"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Difference No More than 10</w:t>
            </w:r>
          </w:p>
        </w:tc>
        <w:tc>
          <w:tcPr>
            <w:tcW w:w="720" w:type="dxa"/>
            <w:tcBorders>
              <w:left w:val="single" w:sz="12" w:space="0" w:color="auto"/>
            </w:tcBorders>
            <w:vAlign w:val="center"/>
          </w:tcPr>
          <w:p w14:paraId="4E426D18" w14:textId="19908CFA" w:rsidR="00A8244D" w:rsidRPr="00E53FE5" w:rsidRDefault="00A72818" w:rsidP="00586813">
            <w:pPr>
              <w:keepNext/>
            </w:pPr>
            <w:r>
              <w:t>M</w:t>
            </w:r>
          </w:p>
        </w:tc>
        <w:tc>
          <w:tcPr>
            <w:tcW w:w="810" w:type="dxa"/>
            <w:tcBorders>
              <w:right w:val="single" w:sz="12" w:space="0" w:color="auto"/>
            </w:tcBorders>
            <w:vAlign w:val="center"/>
          </w:tcPr>
          <w:p w14:paraId="656013CC" w14:textId="38B99557" w:rsidR="00A8244D" w:rsidRPr="00E53FE5" w:rsidRDefault="00A72818" w:rsidP="00586813">
            <w:pPr>
              <w:keepNext/>
            </w:pPr>
            <w:r>
              <w:t>M</w:t>
            </w:r>
            <w:r w:rsidR="00A8244D">
              <w:t>/</w:t>
            </w:r>
            <w:r>
              <w:t>K</w:t>
            </w:r>
          </w:p>
        </w:tc>
        <w:tc>
          <w:tcPr>
            <w:tcW w:w="720" w:type="dxa"/>
            <w:tcBorders>
              <w:left w:val="single" w:sz="12" w:space="0" w:color="auto"/>
              <w:right w:val="single" w:sz="4" w:space="0" w:color="auto"/>
            </w:tcBorders>
            <w:shd w:val="clear" w:color="auto" w:fill="auto"/>
            <w:vAlign w:val="center"/>
          </w:tcPr>
          <w:p w14:paraId="1AD34FCB" w14:textId="77777777" w:rsidR="00A8244D" w:rsidRDefault="00A8244D" w:rsidP="00586813">
            <w:pPr>
              <w:keepNext/>
            </w:pPr>
          </w:p>
        </w:tc>
        <w:tc>
          <w:tcPr>
            <w:tcW w:w="810" w:type="dxa"/>
            <w:tcBorders>
              <w:left w:val="single" w:sz="4" w:space="0" w:color="auto"/>
              <w:right w:val="single" w:sz="4" w:space="0" w:color="auto"/>
            </w:tcBorders>
            <w:shd w:val="clear" w:color="auto" w:fill="auto"/>
            <w:vAlign w:val="center"/>
          </w:tcPr>
          <w:p w14:paraId="49B4089A" w14:textId="53C3D51B" w:rsidR="00A8244D" w:rsidRDefault="00A8244D" w:rsidP="00586813">
            <w:pPr>
              <w:keepNext/>
            </w:pPr>
          </w:p>
        </w:tc>
        <w:tc>
          <w:tcPr>
            <w:tcW w:w="720" w:type="dxa"/>
            <w:tcBorders>
              <w:left w:val="single" w:sz="4" w:space="0" w:color="auto"/>
              <w:right w:val="single" w:sz="4" w:space="0" w:color="auto"/>
            </w:tcBorders>
            <w:shd w:val="clear" w:color="auto" w:fill="auto"/>
            <w:vAlign w:val="center"/>
          </w:tcPr>
          <w:p w14:paraId="22A0CBB6" w14:textId="77777777" w:rsidR="00A8244D" w:rsidRDefault="00A8244D" w:rsidP="00586813">
            <w:pPr>
              <w:keepNext/>
            </w:pPr>
          </w:p>
        </w:tc>
        <w:tc>
          <w:tcPr>
            <w:tcW w:w="810" w:type="dxa"/>
            <w:tcBorders>
              <w:left w:val="single" w:sz="4" w:space="0" w:color="auto"/>
              <w:right w:val="single" w:sz="4" w:space="0" w:color="auto"/>
            </w:tcBorders>
            <w:shd w:val="clear" w:color="auto" w:fill="auto"/>
            <w:vAlign w:val="center"/>
          </w:tcPr>
          <w:p w14:paraId="43CD6450" w14:textId="363B7914" w:rsidR="00A8244D" w:rsidRDefault="00A8244D" w:rsidP="00586813">
            <w:pPr>
              <w:keepNext/>
            </w:pPr>
          </w:p>
        </w:tc>
        <w:tc>
          <w:tcPr>
            <w:tcW w:w="720" w:type="dxa"/>
            <w:tcBorders>
              <w:left w:val="single" w:sz="4" w:space="0" w:color="auto"/>
              <w:right w:val="single" w:sz="4" w:space="0" w:color="auto"/>
            </w:tcBorders>
            <w:shd w:val="clear" w:color="auto" w:fill="auto"/>
            <w:vAlign w:val="center"/>
          </w:tcPr>
          <w:p w14:paraId="7AE6D114" w14:textId="77777777" w:rsidR="00A8244D" w:rsidRDefault="00A8244D" w:rsidP="00586813">
            <w:pPr>
              <w:keepNext/>
            </w:pPr>
          </w:p>
        </w:tc>
        <w:tc>
          <w:tcPr>
            <w:tcW w:w="810" w:type="dxa"/>
            <w:tcBorders>
              <w:left w:val="single" w:sz="4" w:space="0" w:color="auto"/>
              <w:right w:val="single" w:sz="4" w:space="0" w:color="auto"/>
            </w:tcBorders>
            <w:shd w:val="clear" w:color="auto" w:fill="auto"/>
            <w:vAlign w:val="center"/>
          </w:tcPr>
          <w:p w14:paraId="2E809ADE" w14:textId="2A758E74" w:rsidR="00A8244D" w:rsidRDefault="00A8244D" w:rsidP="00586813">
            <w:pPr>
              <w:keepNext/>
            </w:pPr>
          </w:p>
        </w:tc>
        <w:tc>
          <w:tcPr>
            <w:tcW w:w="720" w:type="dxa"/>
            <w:tcBorders>
              <w:left w:val="single" w:sz="4" w:space="0" w:color="auto"/>
              <w:right w:val="single" w:sz="4" w:space="0" w:color="auto"/>
            </w:tcBorders>
            <w:shd w:val="clear" w:color="auto" w:fill="auto"/>
            <w:vAlign w:val="center"/>
          </w:tcPr>
          <w:p w14:paraId="01DED087" w14:textId="77777777" w:rsidR="00A8244D" w:rsidRDefault="00A8244D" w:rsidP="00586813">
            <w:pPr>
              <w:keepNext/>
            </w:pPr>
          </w:p>
        </w:tc>
        <w:tc>
          <w:tcPr>
            <w:tcW w:w="810" w:type="dxa"/>
            <w:tcBorders>
              <w:left w:val="single" w:sz="4" w:space="0" w:color="auto"/>
              <w:right w:val="single" w:sz="4" w:space="0" w:color="auto"/>
            </w:tcBorders>
            <w:shd w:val="clear" w:color="auto" w:fill="auto"/>
            <w:vAlign w:val="center"/>
          </w:tcPr>
          <w:p w14:paraId="14183C7B" w14:textId="388282C0" w:rsidR="00A8244D" w:rsidRDefault="00A8244D" w:rsidP="00586813">
            <w:pPr>
              <w:keepNext/>
            </w:pPr>
          </w:p>
        </w:tc>
        <w:tc>
          <w:tcPr>
            <w:tcW w:w="720" w:type="dxa"/>
            <w:tcBorders>
              <w:left w:val="single" w:sz="4" w:space="0" w:color="auto"/>
              <w:right w:val="single" w:sz="4" w:space="0" w:color="auto"/>
            </w:tcBorders>
            <w:shd w:val="clear" w:color="auto" w:fill="auto"/>
            <w:vAlign w:val="center"/>
          </w:tcPr>
          <w:p w14:paraId="373EEB1F" w14:textId="77777777" w:rsidR="00A8244D" w:rsidRDefault="00A8244D" w:rsidP="00586813">
            <w:pPr>
              <w:keepNext/>
            </w:pPr>
          </w:p>
        </w:tc>
        <w:tc>
          <w:tcPr>
            <w:tcW w:w="810" w:type="dxa"/>
            <w:tcBorders>
              <w:left w:val="single" w:sz="4" w:space="0" w:color="auto"/>
              <w:right w:val="single" w:sz="12" w:space="0" w:color="auto"/>
            </w:tcBorders>
            <w:shd w:val="clear" w:color="auto" w:fill="auto"/>
            <w:vAlign w:val="center"/>
          </w:tcPr>
          <w:p w14:paraId="383304D2" w14:textId="6D06C19F" w:rsidR="00A8244D" w:rsidRDefault="00A8244D" w:rsidP="00586813">
            <w:pPr>
              <w:keepNext/>
            </w:pPr>
          </w:p>
        </w:tc>
      </w:tr>
      <w:tr w:rsidR="00A8244D" w:rsidRPr="00E53FE5" w14:paraId="05E66C2E" w14:textId="184CB2F3" w:rsidTr="007C0D65">
        <w:trPr>
          <w:trHeight w:val="288"/>
        </w:trPr>
        <w:tc>
          <w:tcPr>
            <w:tcW w:w="2160" w:type="dxa"/>
            <w:tcBorders>
              <w:right w:val="single" w:sz="12" w:space="0" w:color="auto"/>
            </w:tcBorders>
            <w:vAlign w:val="center"/>
          </w:tcPr>
          <w:p w14:paraId="23B8B320" w14:textId="7DBC6712" w:rsidR="00A8244D" w:rsidRPr="00E53FE5" w:rsidRDefault="00A8244D"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Difference Greater</w:t>
            </w:r>
            <w:r w:rsidR="00B3491E">
              <w:rPr>
                <w:sz w:val="20"/>
                <w:szCs w:val="20"/>
              </w:rPr>
              <w:t xml:space="preserve"> </w:t>
            </w:r>
            <w:r>
              <w:rPr>
                <w:sz w:val="20"/>
                <w:szCs w:val="20"/>
              </w:rPr>
              <w:t xml:space="preserve"> than 10</w:t>
            </w:r>
          </w:p>
        </w:tc>
        <w:tc>
          <w:tcPr>
            <w:tcW w:w="720" w:type="dxa"/>
            <w:tcBorders>
              <w:left w:val="single" w:sz="12" w:space="0" w:color="auto"/>
            </w:tcBorders>
            <w:vAlign w:val="center"/>
          </w:tcPr>
          <w:p w14:paraId="7FBCA3B2" w14:textId="4C8022F7" w:rsidR="00A8244D" w:rsidRPr="00E53FE5" w:rsidRDefault="00A8244D" w:rsidP="00586813">
            <w:pPr>
              <w:keepNext/>
            </w:pPr>
            <w:r>
              <w:t>N</w:t>
            </w:r>
          </w:p>
        </w:tc>
        <w:tc>
          <w:tcPr>
            <w:tcW w:w="810" w:type="dxa"/>
            <w:tcBorders>
              <w:right w:val="single" w:sz="12" w:space="0" w:color="auto"/>
            </w:tcBorders>
            <w:vAlign w:val="center"/>
          </w:tcPr>
          <w:p w14:paraId="02E0D20A" w14:textId="7D91F578" w:rsidR="00A8244D" w:rsidRPr="00E53FE5" w:rsidRDefault="00A8244D" w:rsidP="00586813">
            <w:pPr>
              <w:keepNext/>
            </w:pPr>
            <w:r>
              <w:t>N/</w:t>
            </w:r>
            <w:r w:rsidR="00A72818">
              <w:t>K</w:t>
            </w:r>
          </w:p>
        </w:tc>
        <w:tc>
          <w:tcPr>
            <w:tcW w:w="720" w:type="dxa"/>
            <w:tcBorders>
              <w:left w:val="single" w:sz="12" w:space="0" w:color="auto"/>
              <w:right w:val="single" w:sz="4" w:space="0" w:color="auto"/>
            </w:tcBorders>
            <w:shd w:val="clear" w:color="auto" w:fill="auto"/>
            <w:vAlign w:val="center"/>
          </w:tcPr>
          <w:p w14:paraId="5BA493B8" w14:textId="77777777" w:rsidR="00A8244D" w:rsidRDefault="00A8244D" w:rsidP="00586813">
            <w:pPr>
              <w:keepNext/>
            </w:pPr>
          </w:p>
        </w:tc>
        <w:tc>
          <w:tcPr>
            <w:tcW w:w="810" w:type="dxa"/>
            <w:tcBorders>
              <w:left w:val="single" w:sz="4" w:space="0" w:color="auto"/>
              <w:right w:val="single" w:sz="4" w:space="0" w:color="auto"/>
            </w:tcBorders>
            <w:shd w:val="clear" w:color="auto" w:fill="auto"/>
            <w:vAlign w:val="center"/>
          </w:tcPr>
          <w:p w14:paraId="0C3B169C" w14:textId="336598D3" w:rsidR="00A8244D" w:rsidRDefault="00A8244D" w:rsidP="00586813">
            <w:pPr>
              <w:keepNext/>
            </w:pPr>
          </w:p>
        </w:tc>
        <w:tc>
          <w:tcPr>
            <w:tcW w:w="720" w:type="dxa"/>
            <w:tcBorders>
              <w:left w:val="single" w:sz="4" w:space="0" w:color="auto"/>
              <w:right w:val="single" w:sz="4" w:space="0" w:color="auto"/>
            </w:tcBorders>
            <w:shd w:val="clear" w:color="auto" w:fill="auto"/>
            <w:vAlign w:val="center"/>
          </w:tcPr>
          <w:p w14:paraId="6F269553" w14:textId="77777777" w:rsidR="00A8244D" w:rsidRDefault="00A8244D" w:rsidP="00586813">
            <w:pPr>
              <w:keepNext/>
            </w:pPr>
          </w:p>
        </w:tc>
        <w:tc>
          <w:tcPr>
            <w:tcW w:w="810" w:type="dxa"/>
            <w:tcBorders>
              <w:left w:val="single" w:sz="4" w:space="0" w:color="auto"/>
              <w:right w:val="single" w:sz="4" w:space="0" w:color="auto"/>
            </w:tcBorders>
            <w:shd w:val="clear" w:color="auto" w:fill="auto"/>
            <w:vAlign w:val="center"/>
          </w:tcPr>
          <w:p w14:paraId="1C4D65E5" w14:textId="7B1EFEEC" w:rsidR="00A8244D" w:rsidRDefault="00A8244D" w:rsidP="00586813">
            <w:pPr>
              <w:keepNext/>
            </w:pPr>
          </w:p>
        </w:tc>
        <w:tc>
          <w:tcPr>
            <w:tcW w:w="720" w:type="dxa"/>
            <w:tcBorders>
              <w:left w:val="single" w:sz="4" w:space="0" w:color="auto"/>
              <w:right w:val="single" w:sz="4" w:space="0" w:color="auto"/>
            </w:tcBorders>
            <w:shd w:val="clear" w:color="auto" w:fill="auto"/>
            <w:vAlign w:val="center"/>
          </w:tcPr>
          <w:p w14:paraId="6FB5BF37" w14:textId="77777777" w:rsidR="00A8244D" w:rsidRDefault="00A8244D" w:rsidP="00586813">
            <w:pPr>
              <w:keepNext/>
            </w:pPr>
          </w:p>
        </w:tc>
        <w:tc>
          <w:tcPr>
            <w:tcW w:w="810" w:type="dxa"/>
            <w:tcBorders>
              <w:left w:val="single" w:sz="4" w:space="0" w:color="auto"/>
              <w:right w:val="single" w:sz="4" w:space="0" w:color="auto"/>
            </w:tcBorders>
            <w:shd w:val="clear" w:color="auto" w:fill="auto"/>
            <w:vAlign w:val="center"/>
          </w:tcPr>
          <w:p w14:paraId="2D5E6453" w14:textId="02CF8F36" w:rsidR="00A8244D" w:rsidRDefault="00A8244D" w:rsidP="00586813">
            <w:pPr>
              <w:keepNext/>
            </w:pPr>
          </w:p>
        </w:tc>
        <w:tc>
          <w:tcPr>
            <w:tcW w:w="720" w:type="dxa"/>
            <w:tcBorders>
              <w:left w:val="single" w:sz="4" w:space="0" w:color="auto"/>
              <w:right w:val="single" w:sz="4" w:space="0" w:color="auto"/>
            </w:tcBorders>
            <w:shd w:val="clear" w:color="auto" w:fill="auto"/>
            <w:vAlign w:val="center"/>
          </w:tcPr>
          <w:p w14:paraId="1E3D80CA" w14:textId="77777777" w:rsidR="00A8244D" w:rsidRDefault="00A8244D" w:rsidP="00586813">
            <w:pPr>
              <w:keepNext/>
            </w:pPr>
          </w:p>
        </w:tc>
        <w:tc>
          <w:tcPr>
            <w:tcW w:w="810" w:type="dxa"/>
            <w:tcBorders>
              <w:left w:val="single" w:sz="4" w:space="0" w:color="auto"/>
              <w:right w:val="single" w:sz="4" w:space="0" w:color="auto"/>
            </w:tcBorders>
            <w:shd w:val="clear" w:color="auto" w:fill="auto"/>
            <w:vAlign w:val="center"/>
          </w:tcPr>
          <w:p w14:paraId="0598D75C" w14:textId="58DC8094" w:rsidR="00A8244D" w:rsidRDefault="00A8244D" w:rsidP="00586813">
            <w:pPr>
              <w:keepNext/>
            </w:pPr>
          </w:p>
        </w:tc>
        <w:tc>
          <w:tcPr>
            <w:tcW w:w="720" w:type="dxa"/>
            <w:tcBorders>
              <w:left w:val="single" w:sz="4" w:space="0" w:color="auto"/>
              <w:right w:val="single" w:sz="4" w:space="0" w:color="auto"/>
            </w:tcBorders>
            <w:shd w:val="clear" w:color="auto" w:fill="auto"/>
            <w:vAlign w:val="center"/>
          </w:tcPr>
          <w:p w14:paraId="5600854D" w14:textId="77777777" w:rsidR="00A8244D" w:rsidRDefault="00A8244D" w:rsidP="00586813">
            <w:pPr>
              <w:keepNext/>
            </w:pPr>
          </w:p>
        </w:tc>
        <w:tc>
          <w:tcPr>
            <w:tcW w:w="810" w:type="dxa"/>
            <w:tcBorders>
              <w:left w:val="single" w:sz="4" w:space="0" w:color="auto"/>
              <w:right w:val="single" w:sz="12" w:space="0" w:color="auto"/>
            </w:tcBorders>
            <w:shd w:val="clear" w:color="auto" w:fill="auto"/>
            <w:vAlign w:val="center"/>
          </w:tcPr>
          <w:p w14:paraId="5179D2C4" w14:textId="30CD7B50" w:rsidR="00A8244D" w:rsidRDefault="00A8244D" w:rsidP="00586813">
            <w:pPr>
              <w:keepNext/>
            </w:pPr>
          </w:p>
        </w:tc>
      </w:tr>
      <w:tr w:rsidR="00A8244D" w:rsidRPr="00E53FE5" w14:paraId="56057026" w14:textId="499795C6" w:rsidTr="007C0D65">
        <w:trPr>
          <w:trHeight w:val="288"/>
        </w:trPr>
        <w:tc>
          <w:tcPr>
            <w:tcW w:w="2160" w:type="dxa"/>
            <w:tcBorders>
              <w:right w:val="single" w:sz="12" w:space="0" w:color="auto"/>
            </w:tcBorders>
            <w:vAlign w:val="center"/>
          </w:tcPr>
          <w:p w14:paraId="73D0CA12" w14:textId="77777777" w:rsidR="00A8244D" w:rsidRPr="00E53FE5" w:rsidRDefault="00A8244D"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 xml:space="preserve">Zero or Missing Expected Population Count </w:t>
            </w:r>
          </w:p>
        </w:tc>
        <w:tc>
          <w:tcPr>
            <w:tcW w:w="720" w:type="dxa"/>
            <w:tcBorders>
              <w:left w:val="single" w:sz="12" w:space="0" w:color="auto"/>
            </w:tcBorders>
            <w:vAlign w:val="center"/>
          </w:tcPr>
          <w:p w14:paraId="2BE50F90" w14:textId="67B7C97E" w:rsidR="00A8244D" w:rsidRPr="00E53FE5" w:rsidRDefault="00A72818" w:rsidP="00586813">
            <w:pPr>
              <w:keepNext/>
            </w:pPr>
            <w:r>
              <w:t>P</w:t>
            </w:r>
          </w:p>
        </w:tc>
        <w:tc>
          <w:tcPr>
            <w:tcW w:w="810" w:type="dxa"/>
            <w:tcBorders>
              <w:right w:val="single" w:sz="12" w:space="0" w:color="auto"/>
            </w:tcBorders>
            <w:vAlign w:val="center"/>
          </w:tcPr>
          <w:p w14:paraId="0D92DBC3" w14:textId="39EBB467" w:rsidR="00A8244D" w:rsidRPr="00E53FE5" w:rsidRDefault="00A72818" w:rsidP="00586813">
            <w:pPr>
              <w:keepNext/>
            </w:pPr>
            <w:r>
              <w:t>P</w:t>
            </w:r>
            <w:r w:rsidR="00A8244D">
              <w:t>/</w:t>
            </w:r>
            <w:r>
              <w:t>K</w:t>
            </w:r>
          </w:p>
        </w:tc>
        <w:tc>
          <w:tcPr>
            <w:tcW w:w="720" w:type="dxa"/>
            <w:tcBorders>
              <w:left w:val="single" w:sz="12" w:space="0" w:color="auto"/>
              <w:bottom w:val="single" w:sz="12" w:space="0" w:color="auto"/>
              <w:right w:val="single" w:sz="4" w:space="0" w:color="auto"/>
            </w:tcBorders>
            <w:shd w:val="clear" w:color="auto" w:fill="auto"/>
            <w:vAlign w:val="center"/>
          </w:tcPr>
          <w:p w14:paraId="333C8275" w14:textId="77777777" w:rsidR="00A8244D" w:rsidRDefault="00A8244D" w:rsidP="00586813">
            <w:pPr>
              <w:keepNext/>
            </w:pPr>
          </w:p>
        </w:tc>
        <w:tc>
          <w:tcPr>
            <w:tcW w:w="810" w:type="dxa"/>
            <w:tcBorders>
              <w:left w:val="single" w:sz="4" w:space="0" w:color="auto"/>
              <w:bottom w:val="single" w:sz="12" w:space="0" w:color="auto"/>
              <w:right w:val="single" w:sz="4" w:space="0" w:color="auto"/>
            </w:tcBorders>
            <w:shd w:val="clear" w:color="auto" w:fill="auto"/>
            <w:vAlign w:val="center"/>
          </w:tcPr>
          <w:p w14:paraId="762F88D1" w14:textId="3B331F17" w:rsidR="00A8244D" w:rsidRDefault="00A8244D" w:rsidP="00586813">
            <w:pPr>
              <w:keepNext/>
            </w:pPr>
          </w:p>
        </w:tc>
        <w:tc>
          <w:tcPr>
            <w:tcW w:w="720" w:type="dxa"/>
            <w:tcBorders>
              <w:left w:val="single" w:sz="4" w:space="0" w:color="auto"/>
              <w:bottom w:val="single" w:sz="12" w:space="0" w:color="auto"/>
              <w:right w:val="single" w:sz="4" w:space="0" w:color="auto"/>
            </w:tcBorders>
            <w:shd w:val="clear" w:color="auto" w:fill="auto"/>
            <w:vAlign w:val="center"/>
          </w:tcPr>
          <w:p w14:paraId="05A08BC7" w14:textId="77777777" w:rsidR="00A8244D" w:rsidRDefault="00A8244D" w:rsidP="00586813">
            <w:pPr>
              <w:keepNext/>
            </w:pPr>
          </w:p>
        </w:tc>
        <w:tc>
          <w:tcPr>
            <w:tcW w:w="810" w:type="dxa"/>
            <w:tcBorders>
              <w:left w:val="single" w:sz="4" w:space="0" w:color="auto"/>
              <w:bottom w:val="single" w:sz="12" w:space="0" w:color="auto"/>
              <w:right w:val="single" w:sz="4" w:space="0" w:color="auto"/>
            </w:tcBorders>
            <w:shd w:val="clear" w:color="auto" w:fill="auto"/>
            <w:vAlign w:val="center"/>
          </w:tcPr>
          <w:p w14:paraId="32105A47" w14:textId="2217C9AC" w:rsidR="00A8244D" w:rsidRDefault="00A8244D" w:rsidP="00586813">
            <w:pPr>
              <w:keepNext/>
            </w:pPr>
          </w:p>
        </w:tc>
        <w:tc>
          <w:tcPr>
            <w:tcW w:w="720" w:type="dxa"/>
            <w:tcBorders>
              <w:left w:val="single" w:sz="4" w:space="0" w:color="auto"/>
              <w:bottom w:val="single" w:sz="12" w:space="0" w:color="auto"/>
              <w:right w:val="single" w:sz="4" w:space="0" w:color="auto"/>
            </w:tcBorders>
            <w:shd w:val="clear" w:color="auto" w:fill="auto"/>
            <w:vAlign w:val="center"/>
          </w:tcPr>
          <w:p w14:paraId="4DD86CB7" w14:textId="77777777" w:rsidR="00A8244D" w:rsidRDefault="00A8244D" w:rsidP="00586813">
            <w:pPr>
              <w:keepNext/>
            </w:pPr>
          </w:p>
        </w:tc>
        <w:tc>
          <w:tcPr>
            <w:tcW w:w="810" w:type="dxa"/>
            <w:tcBorders>
              <w:left w:val="single" w:sz="4" w:space="0" w:color="auto"/>
              <w:bottom w:val="single" w:sz="12" w:space="0" w:color="auto"/>
              <w:right w:val="single" w:sz="4" w:space="0" w:color="auto"/>
            </w:tcBorders>
            <w:shd w:val="clear" w:color="auto" w:fill="auto"/>
            <w:vAlign w:val="center"/>
          </w:tcPr>
          <w:p w14:paraId="1F2EAAB0" w14:textId="2A8866B1" w:rsidR="00A8244D" w:rsidRDefault="00A8244D" w:rsidP="00586813">
            <w:pPr>
              <w:keepNext/>
            </w:pPr>
          </w:p>
        </w:tc>
        <w:tc>
          <w:tcPr>
            <w:tcW w:w="720" w:type="dxa"/>
            <w:tcBorders>
              <w:left w:val="single" w:sz="4" w:space="0" w:color="auto"/>
              <w:bottom w:val="single" w:sz="12" w:space="0" w:color="auto"/>
              <w:right w:val="single" w:sz="4" w:space="0" w:color="auto"/>
            </w:tcBorders>
            <w:shd w:val="clear" w:color="auto" w:fill="auto"/>
            <w:vAlign w:val="center"/>
          </w:tcPr>
          <w:p w14:paraId="36BBACAF" w14:textId="77777777" w:rsidR="00A8244D" w:rsidRDefault="00A8244D" w:rsidP="00586813">
            <w:pPr>
              <w:keepNext/>
            </w:pPr>
          </w:p>
        </w:tc>
        <w:tc>
          <w:tcPr>
            <w:tcW w:w="810" w:type="dxa"/>
            <w:tcBorders>
              <w:left w:val="single" w:sz="4" w:space="0" w:color="auto"/>
              <w:bottom w:val="single" w:sz="12" w:space="0" w:color="auto"/>
              <w:right w:val="single" w:sz="4" w:space="0" w:color="auto"/>
            </w:tcBorders>
            <w:shd w:val="clear" w:color="auto" w:fill="auto"/>
            <w:vAlign w:val="center"/>
          </w:tcPr>
          <w:p w14:paraId="09145728" w14:textId="08977DA4" w:rsidR="00A8244D" w:rsidRDefault="00A8244D" w:rsidP="00586813">
            <w:pPr>
              <w:keepNext/>
            </w:pPr>
          </w:p>
        </w:tc>
        <w:tc>
          <w:tcPr>
            <w:tcW w:w="720" w:type="dxa"/>
            <w:tcBorders>
              <w:left w:val="single" w:sz="4" w:space="0" w:color="auto"/>
              <w:bottom w:val="single" w:sz="12" w:space="0" w:color="auto"/>
              <w:right w:val="single" w:sz="4" w:space="0" w:color="auto"/>
            </w:tcBorders>
            <w:shd w:val="clear" w:color="auto" w:fill="auto"/>
            <w:vAlign w:val="center"/>
          </w:tcPr>
          <w:p w14:paraId="22A50C16" w14:textId="77777777" w:rsidR="00A8244D" w:rsidRDefault="00A8244D" w:rsidP="00586813">
            <w:pPr>
              <w:keepNext/>
            </w:pPr>
          </w:p>
        </w:tc>
        <w:tc>
          <w:tcPr>
            <w:tcW w:w="810" w:type="dxa"/>
            <w:tcBorders>
              <w:left w:val="single" w:sz="4" w:space="0" w:color="auto"/>
              <w:bottom w:val="single" w:sz="12" w:space="0" w:color="auto"/>
              <w:right w:val="single" w:sz="12" w:space="0" w:color="auto"/>
            </w:tcBorders>
            <w:shd w:val="clear" w:color="auto" w:fill="auto"/>
            <w:vAlign w:val="center"/>
          </w:tcPr>
          <w:p w14:paraId="5759AE56" w14:textId="44022DD5" w:rsidR="00A8244D" w:rsidRDefault="00A8244D" w:rsidP="00586813">
            <w:pPr>
              <w:keepNext/>
            </w:pPr>
          </w:p>
        </w:tc>
      </w:tr>
      <w:tr w:rsidR="00A8244D" w:rsidRPr="00E53FE5" w14:paraId="5E6E38D8" w14:textId="2681F82E" w:rsidTr="007C0D65">
        <w:trPr>
          <w:trHeight w:val="288"/>
        </w:trPr>
        <w:tc>
          <w:tcPr>
            <w:tcW w:w="2160" w:type="dxa"/>
            <w:tcBorders>
              <w:top w:val="single" w:sz="12" w:space="0" w:color="auto"/>
              <w:bottom w:val="single" w:sz="4" w:space="0" w:color="auto"/>
              <w:right w:val="single" w:sz="12" w:space="0" w:color="auto"/>
            </w:tcBorders>
            <w:vAlign w:val="center"/>
          </w:tcPr>
          <w:p w14:paraId="29AC575E" w14:textId="23EFE3D3" w:rsidR="00A8244D" w:rsidRPr="00E53FE5" w:rsidRDefault="00A8244D" w:rsidP="00586813">
            <w:pPr>
              <w:pStyle w:val="Level1"/>
              <w:keepNext/>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TOTAL</w:t>
            </w:r>
            <w:r w:rsidR="007C0D65">
              <w:rPr>
                <w:b/>
                <w:sz w:val="20"/>
                <w:szCs w:val="20"/>
              </w:rPr>
              <w:t xml:space="preserve"> GQs</w:t>
            </w:r>
          </w:p>
        </w:tc>
        <w:tc>
          <w:tcPr>
            <w:tcW w:w="720" w:type="dxa"/>
            <w:tcBorders>
              <w:top w:val="single" w:sz="12" w:space="0" w:color="auto"/>
              <w:left w:val="single" w:sz="12" w:space="0" w:color="auto"/>
              <w:bottom w:val="single" w:sz="4" w:space="0" w:color="auto"/>
            </w:tcBorders>
            <w:vAlign w:val="center"/>
          </w:tcPr>
          <w:p w14:paraId="53A08AC3" w14:textId="394A6757" w:rsidR="00A8244D" w:rsidRPr="00AB74FF" w:rsidRDefault="00A72818" w:rsidP="00586813">
            <w:pPr>
              <w:keepNext/>
            </w:pPr>
            <w:r>
              <w:t>K</w:t>
            </w:r>
          </w:p>
        </w:tc>
        <w:tc>
          <w:tcPr>
            <w:tcW w:w="810" w:type="dxa"/>
            <w:tcBorders>
              <w:top w:val="single" w:sz="12" w:space="0" w:color="auto"/>
              <w:bottom w:val="single" w:sz="4" w:space="0" w:color="auto"/>
              <w:right w:val="single" w:sz="12" w:space="0" w:color="auto"/>
            </w:tcBorders>
            <w:vAlign w:val="center"/>
          </w:tcPr>
          <w:p w14:paraId="50F83DF8" w14:textId="5346EF33" w:rsidR="00A8244D" w:rsidRPr="00AB74FF" w:rsidRDefault="00A8244D" w:rsidP="00586813">
            <w:pPr>
              <w:keepNext/>
            </w:pPr>
            <w:r w:rsidRPr="00AB74FF">
              <w:t>100</w:t>
            </w:r>
            <w:r>
              <w:t>%</w:t>
            </w:r>
          </w:p>
        </w:tc>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0AAA1D4F" w14:textId="77777777" w:rsidR="00A8244D" w:rsidRPr="00AB74FF" w:rsidRDefault="00A8244D" w:rsidP="00586813">
            <w:pPr>
              <w:keepNext/>
            </w:pP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14:paraId="69C38DB7" w14:textId="453E8611" w:rsidR="00A8244D" w:rsidRPr="00AB74FF" w:rsidRDefault="00A8244D" w:rsidP="00586813">
            <w:pPr>
              <w:keepNext/>
            </w:pPr>
          </w:p>
        </w:tc>
        <w:tc>
          <w:tcPr>
            <w:tcW w:w="720" w:type="dxa"/>
            <w:tcBorders>
              <w:top w:val="single" w:sz="12" w:space="0" w:color="auto"/>
              <w:left w:val="single" w:sz="4" w:space="0" w:color="auto"/>
              <w:bottom w:val="single" w:sz="4" w:space="0" w:color="auto"/>
              <w:right w:val="single" w:sz="4" w:space="0" w:color="auto"/>
            </w:tcBorders>
            <w:shd w:val="clear" w:color="auto" w:fill="auto"/>
            <w:vAlign w:val="center"/>
          </w:tcPr>
          <w:p w14:paraId="29B50F46" w14:textId="77777777" w:rsidR="00A8244D" w:rsidRPr="00AB74FF" w:rsidRDefault="00A8244D" w:rsidP="00586813">
            <w:pPr>
              <w:keepNext/>
            </w:pP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14:paraId="76C6488C" w14:textId="6D0D1394" w:rsidR="00A8244D" w:rsidRPr="00AB74FF" w:rsidRDefault="00A8244D" w:rsidP="00586813">
            <w:pPr>
              <w:keepNext/>
            </w:pPr>
          </w:p>
        </w:tc>
        <w:tc>
          <w:tcPr>
            <w:tcW w:w="720" w:type="dxa"/>
            <w:tcBorders>
              <w:top w:val="single" w:sz="12" w:space="0" w:color="auto"/>
              <w:left w:val="single" w:sz="4" w:space="0" w:color="auto"/>
              <w:bottom w:val="single" w:sz="4" w:space="0" w:color="auto"/>
              <w:right w:val="single" w:sz="4" w:space="0" w:color="auto"/>
            </w:tcBorders>
            <w:shd w:val="clear" w:color="auto" w:fill="auto"/>
            <w:vAlign w:val="center"/>
          </w:tcPr>
          <w:p w14:paraId="502EB2A6" w14:textId="77777777" w:rsidR="00A8244D" w:rsidRPr="00AB74FF" w:rsidRDefault="00A8244D" w:rsidP="00586813">
            <w:pPr>
              <w:keepNext/>
            </w:pP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14:paraId="0EB861F8" w14:textId="60EBC698" w:rsidR="00A8244D" w:rsidRPr="00AB74FF" w:rsidRDefault="00A8244D" w:rsidP="00586813">
            <w:pPr>
              <w:keepNext/>
            </w:pPr>
          </w:p>
        </w:tc>
        <w:tc>
          <w:tcPr>
            <w:tcW w:w="720" w:type="dxa"/>
            <w:tcBorders>
              <w:top w:val="single" w:sz="12" w:space="0" w:color="auto"/>
              <w:left w:val="single" w:sz="4" w:space="0" w:color="auto"/>
              <w:bottom w:val="single" w:sz="4" w:space="0" w:color="auto"/>
              <w:right w:val="single" w:sz="4" w:space="0" w:color="auto"/>
            </w:tcBorders>
            <w:shd w:val="clear" w:color="auto" w:fill="auto"/>
            <w:vAlign w:val="center"/>
          </w:tcPr>
          <w:p w14:paraId="69DE19FA" w14:textId="77777777" w:rsidR="00A8244D" w:rsidRPr="00AB74FF" w:rsidRDefault="00A8244D" w:rsidP="00586813">
            <w:pPr>
              <w:keepNext/>
            </w:pP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14:paraId="4418672D" w14:textId="7158771A" w:rsidR="00A8244D" w:rsidRPr="00AB74FF" w:rsidRDefault="00A8244D" w:rsidP="00586813">
            <w:pPr>
              <w:keepNext/>
            </w:pPr>
          </w:p>
        </w:tc>
        <w:tc>
          <w:tcPr>
            <w:tcW w:w="720" w:type="dxa"/>
            <w:tcBorders>
              <w:top w:val="single" w:sz="12" w:space="0" w:color="auto"/>
              <w:left w:val="single" w:sz="4" w:space="0" w:color="auto"/>
              <w:bottom w:val="single" w:sz="4" w:space="0" w:color="auto"/>
              <w:right w:val="single" w:sz="4" w:space="0" w:color="auto"/>
            </w:tcBorders>
            <w:shd w:val="clear" w:color="auto" w:fill="auto"/>
            <w:vAlign w:val="center"/>
          </w:tcPr>
          <w:p w14:paraId="63BF7BED" w14:textId="77777777" w:rsidR="00A8244D" w:rsidRPr="00AB74FF" w:rsidRDefault="00A8244D" w:rsidP="00586813">
            <w:pPr>
              <w:keepNext/>
            </w:pPr>
          </w:p>
        </w:tc>
        <w:tc>
          <w:tcPr>
            <w:tcW w:w="810" w:type="dxa"/>
            <w:tcBorders>
              <w:top w:val="single" w:sz="12" w:space="0" w:color="auto"/>
              <w:left w:val="single" w:sz="4" w:space="0" w:color="auto"/>
              <w:bottom w:val="single" w:sz="4" w:space="0" w:color="auto"/>
              <w:right w:val="single" w:sz="12" w:space="0" w:color="auto"/>
            </w:tcBorders>
            <w:shd w:val="clear" w:color="auto" w:fill="auto"/>
            <w:vAlign w:val="center"/>
          </w:tcPr>
          <w:p w14:paraId="631AB581" w14:textId="25FFDC9F" w:rsidR="00A8244D" w:rsidRPr="00AB74FF" w:rsidRDefault="00A8244D" w:rsidP="00586813">
            <w:pPr>
              <w:keepNext/>
            </w:pPr>
          </w:p>
        </w:tc>
      </w:tr>
    </w:tbl>
    <w:p w14:paraId="61DA2BCB" w14:textId="49613049" w:rsidR="008800CD" w:rsidRPr="00A223E5" w:rsidRDefault="008800CD" w:rsidP="008800CD">
      <w:pPr>
        <w:pStyle w:val="Level1"/>
        <w:ind w:left="0"/>
        <w:rPr>
          <w:b/>
          <w:sz w:val="20"/>
          <w:szCs w:val="20"/>
        </w:rPr>
      </w:pPr>
      <w:r w:rsidRPr="00A223E5">
        <w:rPr>
          <w:b/>
          <w:sz w:val="20"/>
          <w:szCs w:val="20"/>
        </w:rPr>
        <w:t>Source</w:t>
      </w:r>
      <w:r w:rsidR="00E25016">
        <w:rPr>
          <w:b/>
          <w:sz w:val="20"/>
          <w:szCs w:val="20"/>
        </w:rPr>
        <w:t xml:space="preserve">:  </w:t>
      </w:r>
      <w:r w:rsidR="00A6597C">
        <w:rPr>
          <w:b/>
          <w:sz w:val="20"/>
          <w:szCs w:val="20"/>
        </w:rPr>
        <w:t>2018 End-to-End Census Test Decennial Response File.</w:t>
      </w:r>
    </w:p>
    <w:p w14:paraId="7B7B4DD8" w14:textId="6FDDDB33" w:rsidR="0057273C" w:rsidRDefault="0057273C" w:rsidP="008800CD">
      <w:pPr>
        <w:pStyle w:val="ListParagraph"/>
        <w:autoSpaceDE/>
        <w:autoSpaceDN/>
        <w:adjustRightInd/>
        <w:ind w:left="0"/>
        <w:contextualSpacing/>
        <w:rPr>
          <w:b/>
          <w:sz w:val="24"/>
          <w:szCs w:val="24"/>
        </w:rPr>
      </w:pPr>
    </w:p>
    <w:p w14:paraId="0F903F63" w14:textId="2EECC994" w:rsidR="004243CF" w:rsidRDefault="004243CF" w:rsidP="00950DF1">
      <w:pPr>
        <w:pStyle w:val="ListParagraph"/>
        <w:ind w:left="780"/>
        <w:rPr>
          <w:sz w:val="24"/>
          <w:szCs w:val="24"/>
        </w:rPr>
      </w:pPr>
    </w:p>
    <w:p w14:paraId="2AFF1A54" w14:textId="3CCA5FCC" w:rsidR="00320979" w:rsidRPr="00D22A4A" w:rsidRDefault="00320979" w:rsidP="008312BA">
      <w:pPr>
        <w:pStyle w:val="ListParagraph"/>
        <w:keepNext/>
        <w:numPr>
          <w:ilvl w:val="0"/>
          <w:numId w:val="16"/>
        </w:numPr>
        <w:autoSpaceDE/>
        <w:autoSpaceDN/>
        <w:adjustRightInd/>
        <w:contextualSpacing/>
        <w:rPr>
          <w:b/>
          <w:sz w:val="24"/>
          <w:szCs w:val="24"/>
        </w:rPr>
      </w:pPr>
      <w:r w:rsidRPr="00D22A4A">
        <w:rPr>
          <w:b/>
          <w:sz w:val="24"/>
          <w:szCs w:val="24"/>
        </w:rPr>
        <w:t>How many eResponse submissions passed or failed the validation check</w:t>
      </w:r>
      <w:r w:rsidR="003258DC">
        <w:rPr>
          <w:b/>
          <w:sz w:val="24"/>
          <w:szCs w:val="24"/>
        </w:rPr>
        <w:t xml:space="preserve"> of the data</w:t>
      </w:r>
      <w:r w:rsidRPr="00D22A4A">
        <w:rPr>
          <w:b/>
          <w:sz w:val="24"/>
          <w:szCs w:val="24"/>
        </w:rPr>
        <w:t>?</w:t>
      </w:r>
    </w:p>
    <w:p w14:paraId="17A1D685" w14:textId="77777777" w:rsidR="00320979" w:rsidRPr="00C14DAE" w:rsidRDefault="00320979" w:rsidP="008312BA">
      <w:pPr>
        <w:pStyle w:val="ListParagraph"/>
        <w:keepNext/>
        <w:rPr>
          <w:rFonts w:eastAsiaTheme="minorHAnsi"/>
        </w:rPr>
      </w:pPr>
    </w:p>
    <w:p w14:paraId="36AF632A" w14:textId="2F0BAAA6" w:rsidR="00320979" w:rsidRPr="00F21E5D" w:rsidRDefault="00B3491E" w:rsidP="008411A9">
      <w:pPr>
        <w:keepNext/>
        <w:ind w:left="360"/>
        <w:rPr>
          <w:sz w:val="24"/>
          <w:szCs w:val="24"/>
        </w:rPr>
      </w:pPr>
      <w:r>
        <w:rPr>
          <w:sz w:val="24"/>
          <w:szCs w:val="24"/>
        </w:rPr>
        <w:t>GQs with eResponse submissions that</w:t>
      </w:r>
      <w:r w:rsidR="00320979">
        <w:rPr>
          <w:sz w:val="24"/>
          <w:szCs w:val="24"/>
        </w:rPr>
        <w:t xml:space="preserve"> do not pass the complete verification requirements will be notified and provided an opportunity to resolve the issues and </w:t>
      </w:r>
      <w:r w:rsidR="001C482A">
        <w:rPr>
          <w:sz w:val="24"/>
          <w:szCs w:val="24"/>
        </w:rPr>
        <w:t xml:space="preserve">to </w:t>
      </w:r>
      <w:r w:rsidR="00320979">
        <w:rPr>
          <w:sz w:val="24"/>
          <w:szCs w:val="24"/>
        </w:rPr>
        <w:t>resubmit</w:t>
      </w:r>
      <w:r w:rsidR="001C482A">
        <w:rPr>
          <w:sz w:val="24"/>
          <w:szCs w:val="24"/>
        </w:rPr>
        <w:t xml:space="preserve"> their data</w:t>
      </w:r>
      <w:r w:rsidR="00320979">
        <w:rPr>
          <w:sz w:val="24"/>
          <w:szCs w:val="24"/>
        </w:rPr>
        <w:t>.</w:t>
      </w:r>
      <w:r w:rsidR="00730442">
        <w:rPr>
          <w:sz w:val="24"/>
          <w:szCs w:val="24"/>
        </w:rPr>
        <w:t xml:space="preserve"> </w:t>
      </w:r>
      <w:r w:rsidR="00320979">
        <w:rPr>
          <w:sz w:val="24"/>
          <w:szCs w:val="24"/>
        </w:rPr>
        <w:t xml:space="preserve">Table </w:t>
      </w:r>
      <w:r>
        <w:rPr>
          <w:sz w:val="24"/>
          <w:szCs w:val="24"/>
        </w:rPr>
        <w:t xml:space="preserve">7 </w:t>
      </w:r>
      <w:r w:rsidR="00320979">
        <w:rPr>
          <w:sz w:val="24"/>
          <w:szCs w:val="24"/>
        </w:rPr>
        <w:t xml:space="preserve">will </w:t>
      </w:r>
      <w:r w:rsidR="008F3BA9">
        <w:rPr>
          <w:sz w:val="24"/>
          <w:szCs w:val="24"/>
        </w:rPr>
        <w:t xml:space="preserve">show </w:t>
      </w:r>
      <w:r w:rsidR="00320979">
        <w:rPr>
          <w:sz w:val="24"/>
          <w:szCs w:val="24"/>
        </w:rPr>
        <w:t xml:space="preserve">the final </w:t>
      </w:r>
      <w:r w:rsidR="004674A2">
        <w:rPr>
          <w:sz w:val="24"/>
          <w:szCs w:val="24"/>
        </w:rPr>
        <w:t xml:space="preserve">validation </w:t>
      </w:r>
      <w:r w:rsidR="00320979">
        <w:rPr>
          <w:sz w:val="24"/>
          <w:szCs w:val="24"/>
        </w:rPr>
        <w:t>outcome of the GQs</w:t>
      </w:r>
      <w:r w:rsidR="004674A2">
        <w:rPr>
          <w:sz w:val="24"/>
          <w:szCs w:val="24"/>
        </w:rPr>
        <w:t xml:space="preserve"> that responded by eResponse</w:t>
      </w:r>
      <w:r w:rsidR="00320979">
        <w:rPr>
          <w:sz w:val="24"/>
          <w:szCs w:val="24"/>
        </w:rPr>
        <w:t>.</w:t>
      </w:r>
    </w:p>
    <w:p w14:paraId="017C1A9A" w14:textId="77777777" w:rsidR="00320979" w:rsidRPr="009800DF" w:rsidRDefault="00320979" w:rsidP="00320979">
      <w:pPr>
        <w:keepNext/>
        <w:autoSpaceDE/>
        <w:autoSpaceDN/>
        <w:adjustRightInd/>
        <w:contextualSpacing/>
        <w:rPr>
          <w:b/>
          <w:sz w:val="22"/>
        </w:rPr>
      </w:pPr>
    </w:p>
    <w:p w14:paraId="11153F58" w14:textId="2455D1FF" w:rsidR="00320979" w:rsidRPr="00357BD3" w:rsidRDefault="00A329D4" w:rsidP="00320979">
      <w:pPr>
        <w:keepNext/>
        <w:autoSpaceDE/>
        <w:autoSpaceDN/>
        <w:adjustRightInd/>
        <w:contextualSpacing/>
        <w:rPr>
          <w:b/>
        </w:rPr>
      </w:pPr>
      <w:r>
        <w:rPr>
          <w:b/>
        </w:rPr>
        <w:t>Table 7</w:t>
      </w:r>
      <w:r w:rsidR="00320979" w:rsidRPr="00357BD3">
        <w:rPr>
          <w:b/>
        </w:rPr>
        <w:t xml:space="preserve">. </w:t>
      </w:r>
      <w:r w:rsidR="005B7A90">
        <w:rPr>
          <w:b/>
        </w:rPr>
        <w:t xml:space="preserve">Final </w:t>
      </w:r>
      <w:r w:rsidR="00320979" w:rsidRPr="00357BD3">
        <w:rPr>
          <w:b/>
        </w:rPr>
        <w:t xml:space="preserve">eResponse Submissions </w:t>
      </w:r>
      <w:r w:rsidR="00320979">
        <w:rPr>
          <w:b/>
        </w:rPr>
        <w:t>Outcomes</w:t>
      </w:r>
    </w:p>
    <w:tbl>
      <w:tblPr>
        <w:tblStyle w:val="TableGrid"/>
        <w:tblW w:w="6660" w:type="dxa"/>
        <w:tblInd w:w="-5" w:type="dxa"/>
        <w:tblLayout w:type="fixed"/>
        <w:tblLook w:val="04A0" w:firstRow="1" w:lastRow="0" w:firstColumn="1" w:lastColumn="0" w:noHBand="0" w:noVBand="1"/>
      </w:tblPr>
      <w:tblGrid>
        <w:gridCol w:w="4590"/>
        <w:gridCol w:w="900"/>
        <w:gridCol w:w="1170"/>
      </w:tblGrid>
      <w:tr w:rsidR="00320979" w:rsidRPr="00E53FE5" w14:paraId="2ABDB6EA" w14:textId="77777777" w:rsidTr="00320979">
        <w:trPr>
          <w:trHeight w:val="432"/>
        </w:trPr>
        <w:tc>
          <w:tcPr>
            <w:tcW w:w="4590" w:type="dxa"/>
            <w:vMerge w:val="restart"/>
            <w:tcBorders>
              <w:top w:val="single" w:sz="4" w:space="0" w:color="auto"/>
              <w:right w:val="single" w:sz="12" w:space="0" w:color="auto"/>
            </w:tcBorders>
            <w:shd w:val="clear" w:color="auto" w:fill="DBE5F1" w:themeFill="accent1" w:themeFillTint="33"/>
            <w:vAlign w:val="bottom"/>
          </w:tcPr>
          <w:p w14:paraId="772BCBB0" w14:textId="77777777" w:rsidR="00320979" w:rsidRPr="00E53FE5" w:rsidRDefault="00320979" w:rsidP="0032097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Number of GQs that:</w:t>
            </w:r>
          </w:p>
        </w:tc>
        <w:tc>
          <w:tcPr>
            <w:tcW w:w="2070" w:type="dxa"/>
            <w:gridSpan w:val="2"/>
            <w:tcBorders>
              <w:top w:val="single" w:sz="4" w:space="0" w:color="auto"/>
              <w:left w:val="single" w:sz="12" w:space="0" w:color="auto"/>
              <w:right w:val="single" w:sz="4" w:space="0" w:color="auto"/>
            </w:tcBorders>
            <w:shd w:val="clear" w:color="auto" w:fill="DBE5F1" w:themeFill="accent1" w:themeFillTint="33"/>
            <w:vAlign w:val="bottom"/>
          </w:tcPr>
          <w:p w14:paraId="66321788" w14:textId="77777777" w:rsidR="00320979" w:rsidRPr="00E53FE5" w:rsidRDefault="00320979" w:rsidP="0032097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E53FE5">
              <w:rPr>
                <w:b/>
                <w:sz w:val="20"/>
                <w:szCs w:val="20"/>
              </w:rPr>
              <w:t>Total</w:t>
            </w:r>
          </w:p>
        </w:tc>
      </w:tr>
      <w:tr w:rsidR="00320979" w:rsidRPr="00E53FE5" w14:paraId="65DE1E03" w14:textId="77777777" w:rsidTr="00320979">
        <w:tc>
          <w:tcPr>
            <w:tcW w:w="4590" w:type="dxa"/>
            <w:vMerge/>
            <w:tcBorders>
              <w:bottom w:val="single" w:sz="12" w:space="0" w:color="auto"/>
              <w:right w:val="single" w:sz="12" w:space="0" w:color="auto"/>
            </w:tcBorders>
            <w:shd w:val="clear" w:color="auto" w:fill="DBE5F1" w:themeFill="accent1" w:themeFillTint="33"/>
          </w:tcPr>
          <w:p w14:paraId="4B1F082C" w14:textId="77777777" w:rsidR="00320979" w:rsidRPr="00E53FE5" w:rsidRDefault="00320979" w:rsidP="0032097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left w:val="single" w:sz="12" w:space="0" w:color="auto"/>
              <w:bottom w:val="single" w:sz="12" w:space="0" w:color="auto"/>
            </w:tcBorders>
            <w:shd w:val="clear" w:color="auto" w:fill="DBE5F1" w:themeFill="accent1" w:themeFillTint="33"/>
          </w:tcPr>
          <w:p w14:paraId="00895FAC" w14:textId="77777777" w:rsidR="00320979" w:rsidRPr="00E53FE5" w:rsidRDefault="00320979" w:rsidP="0032097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Count</w:t>
            </w:r>
          </w:p>
        </w:tc>
        <w:tc>
          <w:tcPr>
            <w:tcW w:w="1170" w:type="dxa"/>
            <w:tcBorders>
              <w:bottom w:val="single" w:sz="12" w:space="0" w:color="auto"/>
              <w:right w:val="single" w:sz="4" w:space="0" w:color="auto"/>
            </w:tcBorders>
            <w:shd w:val="clear" w:color="auto" w:fill="DBE5F1" w:themeFill="accent1" w:themeFillTint="33"/>
          </w:tcPr>
          <w:p w14:paraId="3127FB3D" w14:textId="06F79EA7" w:rsidR="00320979" w:rsidRPr="00E53FE5" w:rsidRDefault="00894D71" w:rsidP="0032097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w:t>
            </w:r>
          </w:p>
        </w:tc>
      </w:tr>
      <w:tr w:rsidR="00320979" w:rsidRPr="00E53FE5" w14:paraId="2448AC14" w14:textId="77777777" w:rsidTr="00586813">
        <w:trPr>
          <w:trHeight w:val="288"/>
        </w:trPr>
        <w:tc>
          <w:tcPr>
            <w:tcW w:w="4590" w:type="dxa"/>
            <w:tcBorders>
              <w:top w:val="single" w:sz="12" w:space="0" w:color="auto"/>
              <w:right w:val="single" w:sz="12" w:space="0" w:color="auto"/>
            </w:tcBorders>
            <w:vAlign w:val="center"/>
          </w:tcPr>
          <w:p w14:paraId="1532500B" w14:textId="77777777" w:rsidR="00320979" w:rsidRPr="00E53FE5" w:rsidRDefault="00320979"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 xml:space="preserve">Passed Validation Check </w:t>
            </w:r>
          </w:p>
        </w:tc>
        <w:tc>
          <w:tcPr>
            <w:tcW w:w="900" w:type="dxa"/>
            <w:tcBorders>
              <w:top w:val="single" w:sz="12" w:space="0" w:color="auto"/>
              <w:left w:val="single" w:sz="12" w:space="0" w:color="auto"/>
            </w:tcBorders>
            <w:vAlign w:val="center"/>
          </w:tcPr>
          <w:p w14:paraId="463563DA" w14:textId="0542D010" w:rsidR="00320979" w:rsidRPr="00E53FE5" w:rsidRDefault="00A72818" w:rsidP="00586813">
            <w:r>
              <w:t>R</w:t>
            </w:r>
          </w:p>
        </w:tc>
        <w:tc>
          <w:tcPr>
            <w:tcW w:w="1170" w:type="dxa"/>
            <w:tcBorders>
              <w:top w:val="single" w:sz="12" w:space="0" w:color="auto"/>
              <w:right w:val="single" w:sz="4" w:space="0" w:color="auto"/>
            </w:tcBorders>
            <w:vAlign w:val="center"/>
          </w:tcPr>
          <w:p w14:paraId="09448255" w14:textId="338B7C15" w:rsidR="00320979" w:rsidRPr="00E53FE5" w:rsidRDefault="00A72818" w:rsidP="00586813">
            <w:r>
              <w:t>R</w:t>
            </w:r>
            <w:r w:rsidR="00320979">
              <w:t>/</w:t>
            </w:r>
            <w:r>
              <w:t>Q</w:t>
            </w:r>
          </w:p>
        </w:tc>
      </w:tr>
      <w:tr w:rsidR="00320979" w:rsidRPr="00E53FE5" w14:paraId="1585597B" w14:textId="77777777" w:rsidTr="00586813">
        <w:trPr>
          <w:trHeight w:val="288"/>
        </w:trPr>
        <w:tc>
          <w:tcPr>
            <w:tcW w:w="4590" w:type="dxa"/>
            <w:tcBorders>
              <w:top w:val="single" w:sz="12" w:space="0" w:color="auto"/>
              <w:right w:val="single" w:sz="12" w:space="0" w:color="auto"/>
            </w:tcBorders>
            <w:vAlign w:val="center"/>
          </w:tcPr>
          <w:p w14:paraId="12FE53C2" w14:textId="77777777" w:rsidR="00320979" w:rsidRDefault="00320979" w:rsidP="0058681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Failed Validation Check</w:t>
            </w:r>
          </w:p>
        </w:tc>
        <w:tc>
          <w:tcPr>
            <w:tcW w:w="900" w:type="dxa"/>
            <w:tcBorders>
              <w:top w:val="single" w:sz="12" w:space="0" w:color="auto"/>
              <w:left w:val="single" w:sz="12" w:space="0" w:color="auto"/>
            </w:tcBorders>
            <w:vAlign w:val="center"/>
          </w:tcPr>
          <w:p w14:paraId="41E000CF" w14:textId="55A9BE6A" w:rsidR="00320979" w:rsidRDefault="00A72818" w:rsidP="00586813">
            <w:r>
              <w:t>S</w:t>
            </w:r>
          </w:p>
        </w:tc>
        <w:tc>
          <w:tcPr>
            <w:tcW w:w="1170" w:type="dxa"/>
            <w:tcBorders>
              <w:top w:val="single" w:sz="12" w:space="0" w:color="auto"/>
              <w:right w:val="single" w:sz="4" w:space="0" w:color="auto"/>
            </w:tcBorders>
            <w:vAlign w:val="center"/>
          </w:tcPr>
          <w:p w14:paraId="498BDC0A" w14:textId="6468D555" w:rsidR="00320979" w:rsidRDefault="00A72818" w:rsidP="00586813">
            <w:r>
              <w:t>S/Q</w:t>
            </w:r>
          </w:p>
        </w:tc>
      </w:tr>
      <w:tr w:rsidR="00320979" w:rsidRPr="00E53FE5" w14:paraId="7E765500" w14:textId="77777777" w:rsidTr="00586813">
        <w:trPr>
          <w:trHeight w:val="288"/>
        </w:trPr>
        <w:tc>
          <w:tcPr>
            <w:tcW w:w="4590" w:type="dxa"/>
            <w:tcBorders>
              <w:top w:val="single" w:sz="12" w:space="0" w:color="auto"/>
              <w:bottom w:val="single" w:sz="4" w:space="0" w:color="auto"/>
              <w:right w:val="single" w:sz="12" w:space="0" w:color="auto"/>
            </w:tcBorders>
            <w:vAlign w:val="center"/>
          </w:tcPr>
          <w:p w14:paraId="37C6821A" w14:textId="23448C8F" w:rsidR="00320979" w:rsidRPr="00E53FE5" w:rsidRDefault="00320979" w:rsidP="00283F3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E53FE5">
              <w:rPr>
                <w:b/>
                <w:sz w:val="20"/>
                <w:szCs w:val="20"/>
              </w:rPr>
              <w:t>TOTAL</w:t>
            </w:r>
            <w:r>
              <w:rPr>
                <w:b/>
                <w:sz w:val="20"/>
                <w:szCs w:val="20"/>
              </w:rPr>
              <w:t xml:space="preserve"> GQ </w:t>
            </w:r>
            <w:r w:rsidR="00283F3C">
              <w:rPr>
                <w:b/>
                <w:sz w:val="20"/>
                <w:szCs w:val="20"/>
              </w:rPr>
              <w:t>SUBMISSIONS</w:t>
            </w:r>
          </w:p>
        </w:tc>
        <w:tc>
          <w:tcPr>
            <w:tcW w:w="900" w:type="dxa"/>
            <w:tcBorders>
              <w:top w:val="single" w:sz="12" w:space="0" w:color="auto"/>
              <w:left w:val="single" w:sz="12" w:space="0" w:color="auto"/>
              <w:bottom w:val="single" w:sz="4" w:space="0" w:color="auto"/>
            </w:tcBorders>
            <w:vAlign w:val="center"/>
          </w:tcPr>
          <w:p w14:paraId="5579DEAF" w14:textId="4D0F1E57" w:rsidR="00320979" w:rsidRPr="00F12FCC" w:rsidRDefault="00A72818" w:rsidP="00586813">
            <w:r>
              <w:t>Q=R+S</w:t>
            </w:r>
          </w:p>
        </w:tc>
        <w:tc>
          <w:tcPr>
            <w:tcW w:w="1170" w:type="dxa"/>
            <w:tcBorders>
              <w:top w:val="single" w:sz="12" w:space="0" w:color="auto"/>
              <w:bottom w:val="single" w:sz="4" w:space="0" w:color="auto"/>
              <w:right w:val="single" w:sz="4" w:space="0" w:color="auto"/>
            </w:tcBorders>
            <w:vAlign w:val="center"/>
          </w:tcPr>
          <w:p w14:paraId="3F60C51A" w14:textId="77777777" w:rsidR="00320979" w:rsidRPr="00F12FCC" w:rsidRDefault="00320979" w:rsidP="00586813">
            <w:r w:rsidRPr="00F12FCC">
              <w:t>100%</w:t>
            </w:r>
          </w:p>
        </w:tc>
      </w:tr>
    </w:tbl>
    <w:p w14:paraId="3A65E4C4" w14:textId="5C867DDA" w:rsidR="008800CD" w:rsidRPr="00A223E5" w:rsidRDefault="008800CD" w:rsidP="008800CD">
      <w:pPr>
        <w:pStyle w:val="Level1"/>
        <w:ind w:left="0"/>
        <w:rPr>
          <w:b/>
          <w:sz w:val="20"/>
          <w:szCs w:val="20"/>
        </w:rPr>
      </w:pPr>
      <w:r w:rsidRPr="00A223E5">
        <w:rPr>
          <w:b/>
          <w:sz w:val="20"/>
          <w:szCs w:val="20"/>
        </w:rPr>
        <w:t>Source</w:t>
      </w:r>
      <w:r w:rsidR="00E25016">
        <w:rPr>
          <w:b/>
          <w:sz w:val="20"/>
          <w:szCs w:val="20"/>
        </w:rPr>
        <w:t xml:space="preserve">:  </w:t>
      </w:r>
      <w:r w:rsidR="00A6597C">
        <w:rPr>
          <w:b/>
          <w:sz w:val="20"/>
          <w:szCs w:val="20"/>
        </w:rPr>
        <w:t>2018 End-to-End Census Test Decennial Response File.</w:t>
      </w:r>
    </w:p>
    <w:p w14:paraId="47C1C810" w14:textId="77777777" w:rsidR="00952CD9" w:rsidRDefault="00952CD9">
      <w:pPr>
        <w:autoSpaceDE/>
        <w:autoSpaceDN/>
        <w:adjustRightInd/>
        <w:rPr>
          <w:sz w:val="24"/>
          <w:szCs w:val="24"/>
        </w:rPr>
      </w:pPr>
    </w:p>
    <w:p w14:paraId="32932193" w14:textId="578C5860" w:rsidR="005B04FD" w:rsidRDefault="005B04FD">
      <w:pPr>
        <w:autoSpaceDE/>
        <w:autoSpaceDN/>
        <w:adjustRightInd/>
        <w:rPr>
          <w:sz w:val="24"/>
          <w:szCs w:val="24"/>
        </w:rPr>
      </w:pPr>
    </w:p>
    <w:p w14:paraId="59380BC4" w14:textId="6378EA04" w:rsidR="000B6E1C" w:rsidRDefault="000B6E1C" w:rsidP="008411A9">
      <w:pPr>
        <w:keepNext/>
        <w:numPr>
          <w:ilvl w:val="0"/>
          <w:numId w:val="16"/>
        </w:numPr>
        <w:autoSpaceDE/>
        <w:autoSpaceDN/>
        <w:adjustRightInd/>
        <w:spacing w:after="160" w:line="259" w:lineRule="auto"/>
        <w:contextualSpacing/>
        <w:rPr>
          <w:rFonts w:eastAsia="Calibri"/>
          <w:b/>
          <w:sz w:val="24"/>
          <w:szCs w:val="24"/>
        </w:rPr>
      </w:pPr>
      <w:r>
        <w:rPr>
          <w:rFonts w:eastAsia="Calibri"/>
          <w:b/>
          <w:sz w:val="24"/>
          <w:szCs w:val="24"/>
        </w:rPr>
        <w:t>What were the item nonresponse rate</w:t>
      </w:r>
      <w:r w:rsidR="00EE72A5">
        <w:rPr>
          <w:rFonts w:eastAsia="Calibri"/>
          <w:b/>
          <w:sz w:val="24"/>
          <w:szCs w:val="24"/>
        </w:rPr>
        <w:t>s</w:t>
      </w:r>
      <w:r w:rsidR="001A48F8">
        <w:rPr>
          <w:rFonts w:eastAsia="Calibri"/>
          <w:b/>
          <w:sz w:val="24"/>
          <w:szCs w:val="24"/>
        </w:rPr>
        <w:t xml:space="preserve"> for the client-level data items</w:t>
      </w:r>
      <w:r>
        <w:rPr>
          <w:rFonts w:eastAsia="Calibri"/>
          <w:b/>
          <w:sz w:val="24"/>
          <w:szCs w:val="24"/>
        </w:rPr>
        <w:t xml:space="preserve"> overall and for each enumeration method?  </w:t>
      </w:r>
    </w:p>
    <w:p w14:paraId="2C0F0ED6" w14:textId="34EF2CDC" w:rsidR="000047E4" w:rsidRPr="000047E4" w:rsidRDefault="000047E4" w:rsidP="004F1F7B">
      <w:pPr>
        <w:pStyle w:val="ListParagraph"/>
        <w:autoSpaceDE/>
        <w:autoSpaceDN/>
        <w:adjustRightInd/>
        <w:ind w:left="360"/>
        <w:contextualSpacing/>
        <w:rPr>
          <w:rFonts w:eastAsiaTheme="minorHAnsi"/>
          <w:sz w:val="24"/>
          <w:szCs w:val="24"/>
        </w:rPr>
      </w:pPr>
      <w:r w:rsidRPr="000047E4">
        <w:rPr>
          <w:rFonts w:eastAsiaTheme="minorHAnsi"/>
          <w:sz w:val="24"/>
          <w:szCs w:val="24"/>
        </w:rPr>
        <w:t xml:space="preserve">Table </w:t>
      </w:r>
      <w:r w:rsidR="00B3491E">
        <w:rPr>
          <w:rFonts w:eastAsiaTheme="minorHAnsi"/>
          <w:sz w:val="24"/>
          <w:szCs w:val="24"/>
        </w:rPr>
        <w:t>8</w:t>
      </w:r>
      <w:r w:rsidRPr="000047E4">
        <w:rPr>
          <w:rFonts w:eastAsiaTheme="minorHAnsi"/>
          <w:sz w:val="24"/>
          <w:szCs w:val="24"/>
        </w:rPr>
        <w:t xml:space="preserve"> will show the </w:t>
      </w:r>
      <w:r w:rsidRPr="000047E4">
        <w:rPr>
          <w:rFonts w:eastAsia="Calibri"/>
          <w:sz w:val="24"/>
          <w:szCs w:val="24"/>
        </w:rPr>
        <w:t xml:space="preserve">item nonresponse rate </w:t>
      </w:r>
      <w:r w:rsidRPr="000047E4">
        <w:rPr>
          <w:rFonts w:eastAsiaTheme="minorHAnsi"/>
          <w:sz w:val="24"/>
          <w:szCs w:val="24"/>
        </w:rPr>
        <w:t xml:space="preserve">for each of the data items overall and </w:t>
      </w:r>
      <w:r>
        <w:rPr>
          <w:rFonts w:eastAsiaTheme="minorHAnsi"/>
          <w:sz w:val="24"/>
          <w:szCs w:val="24"/>
        </w:rPr>
        <w:t>by enumeration method</w:t>
      </w:r>
      <w:r w:rsidR="0077629E">
        <w:rPr>
          <w:rFonts w:eastAsiaTheme="minorHAnsi"/>
          <w:sz w:val="24"/>
          <w:szCs w:val="24"/>
        </w:rPr>
        <w:t xml:space="preserve">. </w:t>
      </w:r>
      <w:r w:rsidRPr="000047E4">
        <w:rPr>
          <w:rFonts w:eastAsiaTheme="minorHAnsi"/>
          <w:sz w:val="24"/>
          <w:szCs w:val="24"/>
        </w:rPr>
        <w:t xml:space="preserve">The </w:t>
      </w:r>
      <w:r w:rsidR="00414F3E">
        <w:rPr>
          <w:rFonts w:eastAsia="Calibri"/>
          <w:sz w:val="24"/>
          <w:szCs w:val="24"/>
        </w:rPr>
        <w:t>item non</w:t>
      </w:r>
      <w:r w:rsidRPr="000047E4">
        <w:rPr>
          <w:rFonts w:eastAsia="Calibri"/>
          <w:sz w:val="24"/>
          <w:szCs w:val="24"/>
        </w:rPr>
        <w:t xml:space="preserve">response rate </w:t>
      </w:r>
      <w:r w:rsidRPr="000047E4">
        <w:rPr>
          <w:rFonts w:eastAsiaTheme="minorHAnsi"/>
          <w:sz w:val="24"/>
          <w:szCs w:val="24"/>
        </w:rPr>
        <w:t xml:space="preserve">is the number of </w:t>
      </w:r>
      <w:r w:rsidR="002908AD">
        <w:rPr>
          <w:rFonts w:eastAsiaTheme="minorHAnsi"/>
          <w:sz w:val="24"/>
          <w:szCs w:val="24"/>
        </w:rPr>
        <w:t>people</w:t>
      </w:r>
      <w:r w:rsidRPr="000047E4">
        <w:rPr>
          <w:rFonts w:eastAsiaTheme="minorHAnsi"/>
          <w:sz w:val="24"/>
          <w:szCs w:val="24"/>
        </w:rPr>
        <w:t xml:space="preserve"> with a missing response for </w:t>
      </w:r>
      <w:r w:rsidR="00355A49">
        <w:rPr>
          <w:rFonts w:eastAsiaTheme="minorHAnsi"/>
          <w:sz w:val="24"/>
          <w:szCs w:val="24"/>
        </w:rPr>
        <w:t>a</w:t>
      </w:r>
      <w:r w:rsidRPr="000047E4">
        <w:rPr>
          <w:rFonts w:eastAsiaTheme="minorHAnsi"/>
          <w:sz w:val="24"/>
          <w:szCs w:val="24"/>
        </w:rPr>
        <w:t xml:space="preserve"> particular data item divided by the total number of </w:t>
      </w:r>
      <w:r w:rsidR="002908AD">
        <w:rPr>
          <w:rFonts w:eastAsiaTheme="minorHAnsi"/>
          <w:sz w:val="24"/>
          <w:szCs w:val="24"/>
        </w:rPr>
        <w:t>people</w:t>
      </w:r>
      <w:r w:rsidRPr="000047E4">
        <w:rPr>
          <w:rFonts w:eastAsiaTheme="minorHAnsi"/>
          <w:sz w:val="24"/>
          <w:szCs w:val="24"/>
        </w:rPr>
        <w:t xml:space="preserve"> counted </w:t>
      </w:r>
      <w:r w:rsidR="00992DA8">
        <w:rPr>
          <w:rFonts w:eastAsiaTheme="minorHAnsi"/>
          <w:sz w:val="24"/>
          <w:szCs w:val="24"/>
        </w:rPr>
        <w:t>using each enumeration method</w:t>
      </w:r>
      <w:r w:rsidRPr="000047E4">
        <w:rPr>
          <w:rFonts w:eastAsiaTheme="minorHAnsi"/>
          <w:sz w:val="24"/>
          <w:szCs w:val="24"/>
        </w:rPr>
        <w:t xml:space="preserve">. This number will be converted to a </w:t>
      </w:r>
      <w:r w:rsidR="00160FA5" w:rsidRPr="000047E4">
        <w:rPr>
          <w:rFonts w:eastAsiaTheme="minorHAnsi"/>
          <w:sz w:val="24"/>
          <w:szCs w:val="24"/>
        </w:rPr>
        <w:t>percent, which</w:t>
      </w:r>
      <w:r w:rsidRPr="000047E4">
        <w:rPr>
          <w:rFonts w:eastAsiaTheme="minorHAnsi"/>
          <w:sz w:val="24"/>
          <w:szCs w:val="24"/>
        </w:rPr>
        <w:t xml:space="preserve"> is the item nonresponse rate.</w:t>
      </w:r>
      <w:r w:rsidR="00D02E1D">
        <w:rPr>
          <w:rFonts w:eastAsiaTheme="minorHAnsi"/>
          <w:sz w:val="24"/>
          <w:szCs w:val="24"/>
        </w:rPr>
        <w:t xml:space="preserve"> The total percent, labeled ‘N’ in the last row, will be the number of people with at least one missing item divided by the total number of enumerated people (‘T’). </w:t>
      </w:r>
    </w:p>
    <w:p w14:paraId="20752D63" w14:textId="5A9C73B6" w:rsidR="000047E4" w:rsidRDefault="000047E4" w:rsidP="00480EE1">
      <w:pPr>
        <w:autoSpaceDE/>
        <w:autoSpaceDN/>
        <w:adjustRightInd/>
        <w:spacing w:after="160"/>
        <w:ind w:left="360"/>
        <w:contextualSpacing/>
        <w:rPr>
          <w:rFonts w:eastAsia="Calibri"/>
          <w:b/>
          <w:sz w:val="24"/>
          <w:szCs w:val="24"/>
        </w:rPr>
      </w:pPr>
    </w:p>
    <w:p w14:paraId="3F100142" w14:textId="4B87E02F" w:rsidR="000047E4" w:rsidRPr="000047E4" w:rsidRDefault="00A329D4" w:rsidP="003F1BC6">
      <w:pPr>
        <w:rPr>
          <w:rFonts w:eastAsiaTheme="minorHAnsi"/>
          <w:sz w:val="24"/>
          <w:szCs w:val="24"/>
        </w:rPr>
      </w:pPr>
      <w:r>
        <w:rPr>
          <w:b/>
        </w:rPr>
        <w:t>Table 8</w:t>
      </w:r>
      <w:r w:rsidR="0077629E">
        <w:rPr>
          <w:b/>
        </w:rPr>
        <w:t xml:space="preserve">. </w:t>
      </w:r>
      <w:r w:rsidR="000047E4">
        <w:rPr>
          <w:b/>
        </w:rPr>
        <w:t>Item Nonresponse Rates by Enumeration Methods</w:t>
      </w:r>
    </w:p>
    <w:tbl>
      <w:tblPr>
        <w:tblStyle w:val="TableGrid1"/>
        <w:tblW w:w="107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757"/>
        <w:gridCol w:w="758"/>
        <w:gridCol w:w="757"/>
        <w:gridCol w:w="758"/>
        <w:gridCol w:w="757"/>
        <w:gridCol w:w="758"/>
        <w:gridCol w:w="757"/>
        <w:gridCol w:w="758"/>
        <w:gridCol w:w="757"/>
        <w:gridCol w:w="758"/>
        <w:gridCol w:w="757"/>
        <w:gridCol w:w="758"/>
      </w:tblGrid>
      <w:tr w:rsidR="00BF5BAF" w:rsidRPr="00CF6043" w14:paraId="0549DE06" w14:textId="77777777" w:rsidTr="007C0D65">
        <w:trPr>
          <w:trHeight w:val="386"/>
        </w:trPr>
        <w:tc>
          <w:tcPr>
            <w:tcW w:w="1620" w:type="dxa"/>
            <w:vMerge w:val="restart"/>
            <w:tcBorders>
              <w:right w:val="single" w:sz="12" w:space="0" w:color="auto"/>
            </w:tcBorders>
            <w:shd w:val="clear" w:color="auto" w:fill="DBE5F1" w:themeFill="accent1" w:themeFillTint="33"/>
            <w:vAlign w:val="bottom"/>
          </w:tcPr>
          <w:p w14:paraId="4B67BE61" w14:textId="715E230C" w:rsidR="00BF5BAF" w:rsidRPr="00CF6043" w:rsidRDefault="00BF5BAF" w:rsidP="001A48F8">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Missing Data Fields</w:t>
            </w:r>
          </w:p>
        </w:tc>
        <w:tc>
          <w:tcPr>
            <w:tcW w:w="1515" w:type="dxa"/>
            <w:gridSpan w:val="2"/>
            <w:tcBorders>
              <w:left w:val="single" w:sz="12" w:space="0" w:color="auto"/>
              <w:right w:val="single" w:sz="12" w:space="0" w:color="auto"/>
            </w:tcBorders>
            <w:shd w:val="clear" w:color="auto" w:fill="DBE5F1" w:themeFill="accent1" w:themeFillTint="33"/>
            <w:vAlign w:val="center"/>
          </w:tcPr>
          <w:p w14:paraId="65FF7CEE" w14:textId="0579E930" w:rsidR="00BF5BAF" w:rsidRPr="00BF5BAF" w:rsidRDefault="00BF5BAF" w:rsidP="00B0763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rPr>
            </w:pPr>
            <w:r w:rsidRPr="00BF5BAF">
              <w:rPr>
                <w:b/>
                <w:sz w:val="20"/>
              </w:rPr>
              <w:t>Total People</w:t>
            </w:r>
          </w:p>
        </w:tc>
        <w:tc>
          <w:tcPr>
            <w:tcW w:w="1515" w:type="dxa"/>
            <w:gridSpan w:val="2"/>
            <w:tcBorders>
              <w:left w:val="single" w:sz="12" w:space="0" w:color="auto"/>
            </w:tcBorders>
            <w:shd w:val="clear" w:color="auto" w:fill="DBE5F1" w:themeFill="accent1" w:themeFillTint="33"/>
            <w:vAlign w:val="center"/>
          </w:tcPr>
          <w:p w14:paraId="1E933A2F" w14:textId="6D5453D7" w:rsidR="00BF5BAF" w:rsidRPr="00BF5BAF" w:rsidRDefault="00BF5BAF" w:rsidP="00B0763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BF5BAF">
              <w:rPr>
                <w:b/>
                <w:sz w:val="20"/>
                <w:szCs w:val="20"/>
              </w:rPr>
              <w:t>In-Person Interview</w:t>
            </w:r>
          </w:p>
        </w:tc>
        <w:tc>
          <w:tcPr>
            <w:tcW w:w="1515" w:type="dxa"/>
            <w:gridSpan w:val="2"/>
            <w:shd w:val="clear" w:color="auto" w:fill="DBE5F1" w:themeFill="accent1" w:themeFillTint="33"/>
            <w:vAlign w:val="center"/>
          </w:tcPr>
          <w:p w14:paraId="1568B3AB" w14:textId="22FECD97" w:rsidR="00BF5BAF" w:rsidRPr="00BF5BAF" w:rsidRDefault="00C44E7D" w:rsidP="00B0763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rPr>
            </w:pPr>
            <w:r w:rsidRPr="00C44E7D">
              <w:rPr>
                <w:b/>
                <w:sz w:val="20"/>
                <w:szCs w:val="20"/>
              </w:rPr>
              <w:t>Drop off/Pick up of Questionnaire</w:t>
            </w:r>
          </w:p>
        </w:tc>
        <w:tc>
          <w:tcPr>
            <w:tcW w:w="1515" w:type="dxa"/>
            <w:gridSpan w:val="2"/>
            <w:shd w:val="clear" w:color="auto" w:fill="DBE5F1" w:themeFill="accent1" w:themeFillTint="33"/>
            <w:vAlign w:val="center"/>
          </w:tcPr>
          <w:p w14:paraId="6CC16E9A" w14:textId="540EBDFE" w:rsidR="00BF5BAF" w:rsidRPr="00BF5BAF" w:rsidRDefault="00BF5BAF" w:rsidP="00B0763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rPr>
            </w:pPr>
            <w:r w:rsidRPr="00BF5BAF">
              <w:rPr>
                <w:b/>
                <w:sz w:val="20"/>
                <w:szCs w:val="20"/>
              </w:rPr>
              <w:t>Facility Self-Enumeration</w:t>
            </w:r>
          </w:p>
        </w:tc>
        <w:tc>
          <w:tcPr>
            <w:tcW w:w="1515" w:type="dxa"/>
            <w:gridSpan w:val="2"/>
            <w:shd w:val="clear" w:color="auto" w:fill="DBE5F1" w:themeFill="accent1" w:themeFillTint="33"/>
            <w:vAlign w:val="center"/>
          </w:tcPr>
          <w:p w14:paraId="53BCEEB9" w14:textId="75EF12CE" w:rsidR="00BF5BAF" w:rsidRPr="00BF5BAF" w:rsidRDefault="00BF5BAF" w:rsidP="00B0763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BF5BAF">
              <w:rPr>
                <w:b/>
                <w:sz w:val="20"/>
                <w:szCs w:val="20"/>
              </w:rPr>
              <w:t>Paper-Response Data Collection</w:t>
            </w:r>
          </w:p>
        </w:tc>
        <w:tc>
          <w:tcPr>
            <w:tcW w:w="1515" w:type="dxa"/>
            <w:gridSpan w:val="2"/>
            <w:shd w:val="clear" w:color="auto" w:fill="DBE5F1" w:themeFill="accent1" w:themeFillTint="33"/>
            <w:vAlign w:val="center"/>
          </w:tcPr>
          <w:p w14:paraId="121F14E3" w14:textId="5D1258B1" w:rsidR="00BF5BAF" w:rsidRPr="00BF5BAF" w:rsidRDefault="00BF5BAF" w:rsidP="00B07633">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BF5BAF">
              <w:rPr>
                <w:b/>
                <w:sz w:val="20"/>
                <w:szCs w:val="20"/>
              </w:rPr>
              <w:t>eResponse</w:t>
            </w:r>
          </w:p>
        </w:tc>
      </w:tr>
      <w:tr w:rsidR="00BF5BAF" w:rsidRPr="00CF6043" w14:paraId="2E2B96A3" w14:textId="77777777" w:rsidTr="007C0D65">
        <w:tc>
          <w:tcPr>
            <w:tcW w:w="1620" w:type="dxa"/>
            <w:vMerge/>
            <w:tcBorders>
              <w:right w:val="single" w:sz="12" w:space="0" w:color="auto"/>
            </w:tcBorders>
            <w:shd w:val="clear" w:color="auto" w:fill="DBE5F1" w:themeFill="accent1" w:themeFillTint="33"/>
          </w:tcPr>
          <w:p w14:paraId="7DD748DE" w14:textId="77777777" w:rsidR="00BF5BAF" w:rsidRPr="00CF6043" w:rsidRDefault="00BF5BAF"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57" w:type="dxa"/>
            <w:tcBorders>
              <w:left w:val="single" w:sz="12" w:space="0" w:color="auto"/>
            </w:tcBorders>
            <w:shd w:val="clear" w:color="auto" w:fill="DBE5F1" w:themeFill="accent1" w:themeFillTint="33"/>
          </w:tcPr>
          <w:p w14:paraId="2B376E1C" w14:textId="77777777" w:rsidR="00BF5BAF" w:rsidRPr="00CF6043" w:rsidRDefault="00BF5BAF"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CF6043">
              <w:rPr>
                <w:b/>
                <w:sz w:val="16"/>
                <w:szCs w:val="16"/>
              </w:rPr>
              <w:t>Count</w:t>
            </w:r>
          </w:p>
        </w:tc>
        <w:tc>
          <w:tcPr>
            <w:tcW w:w="758" w:type="dxa"/>
            <w:tcBorders>
              <w:bottom w:val="single" w:sz="12" w:space="0" w:color="auto"/>
              <w:right w:val="single" w:sz="12" w:space="0" w:color="auto"/>
            </w:tcBorders>
            <w:shd w:val="clear" w:color="auto" w:fill="DBE5F1" w:themeFill="accent1" w:themeFillTint="33"/>
          </w:tcPr>
          <w:p w14:paraId="471371CC" w14:textId="201404E6" w:rsidR="00BF5BAF" w:rsidRPr="00CF6043" w:rsidRDefault="00894D71"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c>
          <w:tcPr>
            <w:tcW w:w="757" w:type="dxa"/>
            <w:tcBorders>
              <w:left w:val="single" w:sz="12" w:space="0" w:color="auto"/>
              <w:bottom w:val="single" w:sz="12" w:space="0" w:color="auto"/>
            </w:tcBorders>
            <w:shd w:val="clear" w:color="auto" w:fill="DBE5F1" w:themeFill="accent1" w:themeFillTint="33"/>
          </w:tcPr>
          <w:p w14:paraId="4C1379EB" w14:textId="0D8C626C" w:rsidR="00BF5BAF" w:rsidRPr="00CF6043" w:rsidRDefault="00BF5BAF"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Count</w:t>
            </w:r>
          </w:p>
        </w:tc>
        <w:tc>
          <w:tcPr>
            <w:tcW w:w="758" w:type="dxa"/>
            <w:tcBorders>
              <w:bottom w:val="single" w:sz="12" w:space="0" w:color="auto"/>
            </w:tcBorders>
            <w:shd w:val="clear" w:color="auto" w:fill="DBE5F1" w:themeFill="accent1" w:themeFillTint="33"/>
          </w:tcPr>
          <w:p w14:paraId="5D2B1202" w14:textId="51BA7F2F" w:rsidR="00BF5BAF" w:rsidRPr="00CF6043" w:rsidRDefault="00894D71"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c>
          <w:tcPr>
            <w:tcW w:w="757" w:type="dxa"/>
            <w:tcBorders>
              <w:bottom w:val="single" w:sz="12" w:space="0" w:color="auto"/>
            </w:tcBorders>
            <w:shd w:val="clear" w:color="auto" w:fill="DBE5F1" w:themeFill="accent1" w:themeFillTint="33"/>
          </w:tcPr>
          <w:p w14:paraId="25EBCDFB" w14:textId="112BECE0" w:rsidR="00BF5BAF" w:rsidRPr="00CF6043" w:rsidRDefault="00BF5BAF"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CF6043">
              <w:rPr>
                <w:b/>
                <w:sz w:val="16"/>
                <w:szCs w:val="16"/>
              </w:rPr>
              <w:t>Count</w:t>
            </w:r>
          </w:p>
        </w:tc>
        <w:tc>
          <w:tcPr>
            <w:tcW w:w="758" w:type="dxa"/>
            <w:tcBorders>
              <w:bottom w:val="single" w:sz="12" w:space="0" w:color="auto"/>
            </w:tcBorders>
            <w:shd w:val="clear" w:color="auto" w:fill="DBE5F1" w:themeFill="accent1" w:themeFillTint="33"/>
          </w:tcPr>
          <w:p w14:paraId="50017068" w14:textId="3F4CD405" w:rsidR="00BF5BAF" w:rsidRPr="00CF6043" w:rsidRDefault="00894D71"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c>
          <w:tcPr>
            <w:tcW w:w="757" w:type="dxa"/>
            <w:tcBorders>
              <w:bottom w:val="single" w:sz="12" w:space="0" w:color="auto"/>
            </w:tcBorders>
            <w:shd w:val="clear" w:color="auto" w:fill="DBE5F1" w:themeFill="accent1" w:themeFillTint="33"/>
          </w:tcPr>
          <w:p w14:paraId="014B381B" w14:textId="207A6A67" w:rsidR="00BF5BAF" w:rsidRPr="00CF6043" w:rsidRDefault="00BF5BAF"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CF6043">
              <w:rPr>
                <w:b/>
                <w:sz w:val="16"/>
                <w:szCs w:val="16"/>
              </w:rPr>
              <w:t>Count</w:t>
            </w:r>
          </w:p>
        </w:tc>
        <w:tc>
          <w:tcPr>
            <w:tcW w:w="758" w:type="dxa"/>
            <w:tcBorders>
              <w:bottom w:val="single" w:sz="12" w:space="0" w:color="auto"/>
            </w:tcBorders>
            <w:shd w:val="clear" w:color="auto" w:fill="DBE5F1" w:themeFill="accent1" w:themeFillTint="33"/>
          </w:tcPr>
          <w:p w14:paraId="624222B1" w14:textId="1D3B1D42" w:rsidR="00BF5BAF" w:rsidRPr="00CF6043" w:rsidRDefault="00894D71"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c>
          <w:tcPr>
            <w:tcW w:w="757" w:type="dxa"/>
            <w:tcBorders>
              <w:bottom w:val="single" w:sz="12" w:space="0" w:color="auto"/>
            </w:tcBorders>
            <w:shd w:val="clear" w:color="auto" w:fill="DBE5F1" w:themeFill="accent1" w:themeFillTint="33"/>
          </w:tcPr>
          <w:p w14:paraId="1F1B376E" w14:textId="01374EF6" w:rsidR="00BF5BAF" w:rsidRPr="00CF6043" w:rsidRDefault="00BF5BAF"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CF6043">
              <w:rPr>
                <w:b/>
                <w:sz w:val="16"/>
                <w:szCs w:val="16"/>
              </w:rPr>
              <w:t>Count</w:t>
            </w:r>
          </w:p>
        </w:tc>
        <w:tc>
          <w:tcPr>
            <w:tcW w:w="758" w:type="dxa"/>
            <w:tcBorders>
              <w:bottom w:val="single" w:sz="12" w:space="0" w:color="auto"/>
            </w:tcBorders>
            <w:shd w:val="clear" w:color="auto" w:fill="DBE5F1" w:themeFill="accent1" w:themeFillTint="33"/>
          </w:tcPr>
          <w:p w14:paraId="1E39C322" w14:textId="72815E79" w:rsidR="00BF5BAF" w:rsidRPr="00CF6043" w:rsidRDefault="00894D71"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c>
          <w:tcPr>
            <w:tcW w:w="757" w:type="dxa"/>
            <w:tcBorders>
              <w:bottom w:val="single" w:sz="12" w:space="0" w:color="auto"/>
            </w:tcBorders>
            <w:shd w:val="clear" w:color="auto" w:fill="DBE5F1" w:themeFill="accent1" w:themeFillTint="33"/>
          </w:tcPr>
          <w:p w14:paraId="266A0F63" w14:textId="3F046C15" w:rsidR="00BF5BAF" w:rsidRPr="00CF6043" w:rsidRDefault="00BF5BAF"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CF6043">
              <w:rPr>
                <w:b/>
                <w:sz w:val="16"/>
                <w:szCs w:val="16"/>
              </w:rPr>
              <w:t>Count</w:t>
            </w:r>
          </w:p>
        </w:tc>
        <w:tc>
          <w:tcPr>
            <w:tcW w:w="758" w:type="dxa"/>
            <w:tcBorders>
              <w:bottom w:val="single" w:sz="12" w:space="0" w:color="auto"/>
            </w:tcBorders>
            <w:shd w:val="clear" w:color="auto" w:fill="DBE5F1" w:themeFill="accent1" w:themeFillTint="33"/>
          </w:tcPr>
          <w:p w14:paraId="28FFB93C" w14:textId="0448218D" w:rsidR="00BF5BAF" w:rsidRPr="00CF6043" w:rsidRDefault="00894D71" w:rsidP="000B6E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r>
      <w:tr w:rsidR="00BF5BAF" w:rsidRPr="00CF6043" w14:paraId="13248EE4" w14:textId="77777777" w:rsidTr="007C0D65">
        <w:trPr>
          <w:trHeight w:val="580"/>
        </w:trPr>
        <w:tc>
          <w:tcPr>
            <w:tcW w:w="1620" w:type="dxa"/>
            <w:tcBorders>
              <w:top w:val="single" w:sz="12" w:space="0" w:color="auto"/>
              <w:right w:val="single" w:sz="12" w:space="0" w:color="auto"/>
            </w:tcBorders>
            <w:vAlign w:val="center"/>
          </w:tcPr>
          <w:p w14:paraId="118691DC" w14:textId="4A585F92"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F5BAF">
              <w:rPr>
                <w:sz w:val="20"/>
                <w:szCs w:val="20"/>
              </w:rPr>
              <w:t>Missing Name</w:t>
            </w:r>
          </w:p>
        </w:tc>
        <w:tc>
          <w:tcPr>
            <w:tcW w:w="757" w:type="dxa"/>
            <w:tcBorders>
              <w:top w:val="single" w:sz="12" w:space="0" w:color="auto"/>
              <w:left w:val="single" w:sz="12" w:space="0" w:color="auto"/>
            </w:tcBorders>
            <w:shd w:val="clear" w:color="auto" w:fill="auto"/>
            <w:vAlign w:val="center"/>
          </w:tcPr>
          <w:p w14:paraId="74A3E4CE" w14:textId="217DDEA7" w:rsidR="00BF5BAF" w:rsidRPr="00CF6043" w:rsidRDefault="00A7281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U</w:t>
            </w:r>
          </w:p>
        </w:tc>
        <w:tc>
          <w:tcPr>
            <w:tcW w:w="758" w:type="dxa"/>
            <w:tcBorders>
              <w:top w:val="single" w:sz="12" w:space="0" w:color="auto"/>
              <w:right w:val="single" w:sz="12" w:space="0" w:color="auto"/>
            </w:tcBorders>
            <w:shd w:val="clear" w:color="auto" w:fill="auto"/>
            <w:vAlign w:val="center"/>
          </w:tcPr>
          <w:p w14:paraId="72964F54" w14:textId="526E9EF0" w:rsidR="00BF5BAF" w:rsidRPr="00CF6043" w:rsidRDefault="00A7281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U</w:t>
            </w:r>
            <w:r w:rsidR="00BF5BAF">
              <w:rPr>
                <w:sz w:val="20"/>
                <w:szCs w:val="20"/>
              </w:rPr>
              <w:t>/</w:t>
            </w:r>
            <w:r>
              <w:rPr>
                <w:sz w:val="20"/>
                <w:szCs w:val="20"/>
              </w:rPr>
              <w:t>T</w:t>
            </w:r>
          </w:p>
        </w:tc>
        <w:tc>
          <w:tcPr>
            <w:tcW w:w="757" w:type="dxa"/>
            <w:tcBorders>
              <w:top w:val="single" w:sz="12" w:space="0" w:color="auto"/>
              <w:left w:val="single" w:sz="12" w:space="0" w:color="auto"/>
            </w:tcBorders>
            <w:shd w:val="clear" w:color="auto" w:fill="FFFFFF" w:themeFill="background1"/>
            <w:vAlign w:val="center"/>
          </w:tcPr>
          <w:p w14:paraId="1B368F75" w14:textId="77777777"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tcBorders>
              <w:top w:val="single" w:sz="12" w:space="0" w:color="auto"/>
            </w:tcBorders>
            <w:shd w:val="clear" w:color="auto" w:fill="FFFFFF" w:themeFill="background1"/>
            <w:vAlign w:val="center"/>
          </w:tcPr>
          <w:p w14:paraId="45DBE300" w14:textId="747A8468"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tcBorders>
              <w:top w:val="single" w:sz="12" w:space="0" w:color="auto"/>
            </w:tcBorders>
            <w:shd w:val="clear" w:color="auto" w:fill="auto"/>
            <w:vAlign w:val="center"/>
          </w:tcPr>
          <w:p w14:paraId="10792831" w14:textId="585EBF40"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tcBorders>
              <w:top w:val="single" w:sz="12" w:space="0" w:color="auto"/>
            </w:tcBorders>
            <w:shd w:val="clear" w:color="auto" w:fill="auto"/>
            <w:vAlign w:val="center"/>
          </w:tcPr>
          <w:p w14:paraId="0B6E4261" w14:textId="72B7CE7B"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tcBorders>
              <w:top w:val="single" w:sz="12" w:space="0" w:color="auto"/>
            </w:tcBorders>
            <w:shd w:val="clear" w:color="auto" w:fill="auto"/>
            <w:vAlign w:val="center"/>
          </w:tcPr>
          <w:p w14:paraId="010E18CB"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tcBorders>
              <w:top w:val="single" w:sz="12" w:space="0" w:color="auto"/>
            </w:tcBorders>
            <w:shd w:val="clear" w:color="auto" w:fill="auto"/>
            <w:vAlign w:val="center"/>
          </w:tcPr>
          <w:p w14:paraId="1FF53644" w14:textId="07847F23"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tcBorders>
              <w:top w:val="single" w:sz="12" w:space="0" w:color="auto"/>
            </w:tcBorders>
            <w:shd w:val="clear" w:color="auto" w:fill="auto"/>
            <w:vAlign w:val="center"/>
          </w:tcPr>
          <w:p w14:paraId="75D72E5C"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tcBorders>
              <w:top w:val="single" w:sz="12" w:space="0" w:color="auto"/>
            </w:tcBorders>
            <w:shd w:val="clear" w:color="auto" w:fill="auto"/>
            <w:vAlign w:val="center"/>
          </w:tcPr>
          <w:p w14:paraId="1D2F9CEE" w14:textId="44F493CE"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tcBorders>
              <w:top w:val="single" w:sz="12" w:space="0" w:color="auto"/>
            </w:tcBorders>
            <w:shd w:val="clear" w:color="auto" w:fill="auto"/>
            <w:vAlign w:val="center"/>
          </w:tcPr>
          <w:p w14:paraId="234A6A47"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tcBorders>
              <w:top w:val="single" w:sz="12" w:space="0" w:color="auto"/>
            </w:tcBorders>
            <w:shd w:val="clear" w:color="auto" w:fill="auto"/>
            <w:vAlign w:val="center"/>
          </w:tcPr>
          <w:p w14:paraId="46A42237" w14:textId="2F351A9B"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F5BAF" w:rsidRPr="00CF6043" w14:paraId="673D172B" w14:textId="77777777" w:rsidTr="007C0D65">
        <w:trPr>
          <w:trHeight w:val="580"/>
        </w:trPr>
        <w:tc>
          <w:tcPr>
            <w:tcW w:w="1620" w:type="dxa"/>
            <w:tcBorders>
              <w:right w:val="single" w:sz="12" w:space="0" w:color="auto"/>
            </w:tcBorders>
            <w:vAlign w:val="center"/>
          </w:tcPr>
          <w:p w14:paraId="7C8A6EFB" w14:textId="7A530261"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F5BAF">
              <w:rPr>
                <w:sz w:val="20"/>
                <w:szCs w:val="20"/>
              </w:rPr>
              <w:t>Missing Sex</w:t>
            </w:r>
          </w:p>
        </w:tc>
        <w:tc>
          <w:tcPr>
            <w:tcW w:w="757" w:type="dxa"/>
            <w:tcBorders>
              <w:left w:val="single" w:sz="12" w:space="0" w:color="auto"/>
            </w:tcBorders>
            <w:shd w:val="clear" w:color="auto" w:fill="auto"/>
            <w:vAlign w:val="center"/>
          </w:tcPr>
          <w:p w14:paraId="2F48B4F6" w14:textId="3C5E92FB" w:rsidR="00BF5BAF" w:rsidRPr="00CF6043" w:rsidRDefault="00A7281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V</w:t>
            </w:r>
          </w:p>
        </w:tc>
        <w:tc>
          <w:tcPr>
            <w:tcW w:w="758" w:type="dxa"/>
            <w:tcBorders>
              <w:right w:val="single" w:sz="12" w:space="0" w:color="auto"/>
            </w:tcBorders>
            <w:shd w:val="clear" w:color="auto" w:fill="auto"/>
            <w:vAlign w:val="center"/>
          </w:tcPr>
          <w:p w14:paraId="65D08F30" w14:textId="7985CFAB" w:rsidR="00BF5BAF" w:rsidRPr="00CF6043" w:rsidRDefault="00A7281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V/T</w:t>
            </w:r>
          </w:p>
        </w:tc>
        <w:tc>
          <w:tcPr>
            <w:tcW w:w="757" w:type="dxa"/>
            <w:tcBorders>
              <w:left w:val="single" w:sz="12" w:space="0" w:color="auto"/>
            </w:tcBorders>
            <w:shd w:val="clear" w:color="auto" w:fill="FFFFFF" w:themeFill="background1"/>
            <w:vAlign w:val="center"/>
          </w:tcPr>
          <w:p w14:paraId="025791A1" w14:textId="77777777"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FFFFFF" w:themeFill="background1"/>
            <w:vAlign w:val="center"/>
          </w:tcPr>
          <w:p w14:paraId="63E85E2C" w14:textId="5838490E"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5CEFB321" w14:textId="1FA04E4B"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0D1215F5" w14:textId="5D13D56E"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7A82D078"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09E1129A" w14:textId="3E5C6B0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6F34502C"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1A935312" w14:textId="77A42535"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629CAA10"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20E6AB10" w14:textId="56E67829"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F5BAF" w:rsidRPr="00CF6043" w14:paraId="2D9B3163" w14:textId="77777777" w:rsidTr="007C0D65">
        <w:trPr>
          <w:trHeight w:val="580"/>
        </w:trPr>
        <w:tc>
          <w:tcPr>
            <w:tcW w:w="1620" w:type="dxa"/>
            <w:tcBorders>
              <w:right w:val="single" w:sz="12" w:space="0" w:color="auto"/>
            </w:tcBorders>
            <w:vAlign w:val="center"/>
          </w:tcPr>
          <w:p w14:paraId="2C59C503" w14:textId="79DBC483"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F5BAF">
              <w:rPr>
                <w:sz w:val="20"/>
                <w:szCs w:val="20"/>
              </w:rPr>
              <w:t>Missing Age and Year of Birth</w:t>
            </w:r>
          </w:p>
        </w:tc>
        <w:tc>
          <w:tcPr>
            <w:tcW w:w="757" w:type="dxa"/>
            <w:tcBorders>
              <w:left w:val="single" w:sz="12" w:space="0" w:color="auto"/>
            </w:tcBorders>
            <w:shd w:val="clear" w:color="auto" w:fill="auto"/>
            <w:vAlign w:val="center"/>
          </w:tcPr>
          <w:p w14:paraId="4C33A618" w14:textId="1F2F14C6" w:rsidR="00BF5BAF" w:rsidRPr="00CF6043" w:rsidRDefault="00A7281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W</w:t>
            </w:r>
          </w:p>
        </w:tc>
        <w:tc>
          <w:tcPr>
            <w:tcW w:w="758" w:type="dxa"/>
            <w:tcBorders>
              <w:right w:val="single" w:sz="12" w:space="0" w:color="auto"/>
            </w:tcBorders>
            <w:shd w:val="clear" w:color="auto" w:fill="auto"/>
            <w:vAlign w:val="center"/>
          </w:tcPr>
          <w:p w14:paraId="0AE7CFB2" w14:textId="117F0B82" w:rsidR="00BF5BAF" w:rsidRPr="00CF6043" w:rsidRDefault="00A7281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W</w:t>
            </w:r>
            <w:r w:rsidR="00BF5BAF">
              <w:rPr>
                <w:sz w:val="20"/>
                <w:szCs w:val="20"/>
              </w:rPr>
              <w:t>/</w:t>
            </w:r>
            <w:r>
              <w:rPr>
                <w:sz w:val="20"/>
                <w:szCs w:val="20"/>
              </w:rPr>
              <w:t>T</w:t>
            </w:r>
          </w:p>
        </w:tc>
        <w:tc>
          <w:tcPr>
            <w:tcW w:w="757" w:type="dxa"/>
            <w:tcBorders>
              <w:left w:val="single" w:sz="12" w:space="0" w:color="auto"/>
            </w:tcBorders>
            <w:shd w:val="clear" w:color="auto" w:fill="FFFFFF" w:themeFill="background1"/>
            <w:vAlign w:val="center"/>
          </w:tcPr>
          <w:p w14:paraId="33F85096" w14:textId="77777777"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FFFFFF" w:themeFill="background1"/>
            <w:vAlign w:val="center"/>
          </w:tcPr>
          <w:p w14:paraId="788920E7" w14:textId="62F389BF"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0A6B9A87" w14:textId="6471B066"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7A179DB4" w14:textId="7A46D523"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73C742D9"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7709EB83" w14:textId="67CE6360"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393D16E5"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529CFACC" w14:textId="33AE1A8B"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4A23B513"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6B4E47D6" w14:textId="0364B941"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F5BAF" w:rsidRPr="00CF6043" w14:paraId="2EE85A11" w14:textId="77777777" w:rsidTr="007C0D65">
        <w:trPr>
          <w:trHeight w:val="580"/>
        </w:trPr>
        <w:tc>
          <w:tcPr>
            <w:tcW w:w="1620" w:type="dxa"/>
            <w:tcBorders>
              <w:right w:val="single" w:sz="12" w:space="0" w:color="auto"/>
            </w:tcBorders>
            <w:vAlign w:val="center"/>
          </w:tcPr>
          <w:p w14:paraId="26AF11B6" w14:textId="1ABB4661"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sidRPr="00BF5BAF">
              <w:rPr>
                <w:sz w:val="20"/>
                <w:szCs w:val="20"/>
              </w:rPr>
              <w:t>Mi</w:t>
            </w:r>
            <w:r w:rsidR="007144B7">
              <w:rPr>
                <w:sz w:val="20"/>
                <w:szCs w:val="20"/>
              </w:rPr>
              <w:t>ssing Hispanic o</w:t>
            </w:r>
            <w:r w:rsidRPr="00BF5BAF">
              <w:rPr>
                <w:sz w:val="20"/>
                <w:szCs w:val="20"/>
              </w:rPr>
              <w:t>rigin</w:t>
            </w:r>
          </w:p>
        </w:tc>
        <w:tc>
          <w:tcPr>
            <w:tcW w:w="757" w:type="dxa"/>
            <w:tcBorders>
              <w:left w:val="single" w:sz="12" w:space="0" w:color="auto"/>
            </w:tcBorders>
            <w:shd w:val="clear" w:color="auto" w:fill="auto"/>
            <w:vAlign w:val="center"/>
          </w:tcPr>
          <w:p w14:paraId="029C6010" w14:textId="45EE62E1" w:rsidR="00BF5BAF" w:rsidRPr="00CF6043" w:rsidRDefault="00A7281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X</w:t>
            </w:r>
          </w:p>
        </w:tc>
        <w:tc>
          <w:tcPr>
            <w:tcW w:w="758" w:type="dxa"/>
            <w:tcBorders>
              <w:right w:val="single" w:sz="12" w:space="0" w:color="auto"/>
            </w:tcBorders>
            <w:shd w:val="clear" w:color="auto" w:fill="auto"/>
            <w:vAlign w:val="center"/>
          </w:tcPr>
          <w:p w14:paraId="25472CE4" w14:textId="0D036919" w:rsidR="00BF5BAF" w:rsidRPr="00CF6043" w:rsidRDefault="00A7281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X</w:t>
            </w:r>
            <w:r w:rsidR="00BF5BAF">
              <w:rPr>
                <w:sz w:val="20"/>
                <w:szCs w:val="20"/>
              </w:rPr>
              <w:t>/</w:t>
            </w:r>
            <w:r>
              <w:rPr>
                <w:sz w:val="20"/>
                <w:szCs w:val="20"/>
              </w:rPr>
              <w:t>T</w:t>
            </w:r>
          </w:p>
        </w:tc>
        <w:tc>
          <w:tcPr>
            <w:tcW w:w="757" w:type="dxa"/>
            <w:tcBorders>
              <w:left w:val="single" w:sz="12" w:space="0" w:color="auto"/>
            </w:tcBorders>
            <w:shd w:val="clear" w:color="auto" w:fill="FFFFFF" w:themeFill="background1"/>
            <w:vAlign w:val="center"/>
          </w:tcPr>
          <w:p w14:paraId="6888CB7E" w14:textId="77777777"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FFFFFF" w:themeFill="background1"/>
            <w:vAlign w:val="center"/>
          </w:tcPr>
          <w:p w14:paraId="4BB1CD4E" w14:textId="67F62225"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1B2BCC3C" w14:textId="3FC034AE"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3691DC07" w14:textId="2FD1B57A"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0D509770"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14B2D109" w14:textId="1CA8A863"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2B995066"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2B0A0D9A" w14:textId="52C6B1A1"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6CB55402"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3BB8A3CA" w14:textId="4D7716DF"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753110" w:rsidRPr="00CF6043" w14:paraId="50C738BC" w14:textId="77777777" w:rsidTr="007C0D65">
        <w:trPr>
          <w:trHeight w:val="580"/>
        </w:trPr>
        <w:tc>
          <w:tcPr>
            <w:tcW w:w="1620" w:type="dxa"/>
            <w:tcBorders>
              <w:right w:val="single" w:sz="12" w:space="0" w:color="auto"/>
            </w:tcBorders>
            <w:vAlign w:val="center"/>
          </w:tcPr>
          <w:p w14:paraId="667B8EB7" w14:textId="66465CBE" w:rsidR="00753110" w:rsidRPr="00BF5BAF"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Missing Race</w:t>
            </w:r>
          </w:p>
        </w:tc>
        <w:tc>
          <w:tcPr>
            <w:tcW w:w="757" w:type="dxa"/>
            <w:tcBorders>
              <w:left w:val="single" w:sz="12" w:space="0" w:color="auto"/>
            </w:tcBorders>
            <w:shd w:val="clear" w:color="auto" w:fill="auto"/>
            <w:vAlign w:val="center"/>
          </w:tcPr>
          <w:p w14:paraId="2D1EFF3D" w14:textId="0BBCC37E" w:rsidR="00753110"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Y</w:t>
            </w:r>
          </w:p>
        </w:tc>
        <w:tc>
          <w:tcPr>
            <w:tcW w:w="758" w:type="dxa"/>
            <w:tcBorders>
              <w:right w:val="single" w:sz="12" w:space="0" w:color="auto"/>
            </w:tcBorders>
            <w:shd w:val="clear" w:color="auto" w:fill="auto"/>
            <w:vAlign w:val="center"/>
          </w:tcPr>
          <w:p w14:paraId="19328B33" w14:textId="4CBDF222" w:rsidR="00753110"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Y/T</w:t>
            </w:r>
          </w:p>
        </w:tc>
        <w:tc>
          <w:tcPr>
            <w:tcW w:w="757" w:type="dxa"/>
            <w:tcBorders>
              <w:left w:val="single" w:sz="12" w:space="0" w:color="auto"/>
            </w:tcBorders>
            <w:shd w:val="clear" w:color="auto" w:fill="FFFFFF" w:themeFill="background1"/>
            <w:vAlign w:val="center"/>
          </w:tcPr>
          <w:p w14:paraId="4312D44E" w14:textId="77777777" w:rsidR="00753110" w:rsidRPr="00BF5BAF"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FFFFFF" w:themeFill="background1"/>
            <w:vAlign w:val="center"/>
          </w:tcPr>
          <w:p w14:paraId="446797B1" w14:textId="77777777" w:rsidR="00753110" w:rsidRPr="00BF5BAF"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55333598" w14:textId="77777777" w:rsidR="00753110" w:rsidRPr="00CF6043"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289BEF52" w14:textId="77777777" w:rsidR="00753110" w:rsidRPr="00CF6043"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0138F43C" w14:textId="77777777" w:rsidR="00753110" w:rsidRPr="00CF6043"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00FE544D" w14:textId="77777777" w:rsidR="00753110" w:rsidRPr="00CF6043"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37F4D1C9" w14:textId="77777777" w:rsidR="00753110" w:rsidRPr="00CF6043"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4620D9C1" w14:textId="77777777" w:rsidR="00753110" w:rsidRPr="00CF6043"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7" w:type="dxa"/>
            <w:shd w:val="clear" w:color="auto" w:fill="auto"/>
            <w:vAlign w:val="center"/>
          </w:tcPr>
          <w:p w14:paraId="754EA883" w14:textId="77777777" w:rsidR="00753110" w:rsidRPr="00CF6043"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58" w:type="dxa"/>
            <w:shd w:val="clear" w:color="auto" w:fill="auto"/>
            <w:vAlign w:val="center"/>
          </w:tcPr>
          <w:p w14:paraId="65A39CE7" w14:textId="77777777" w:rsidR="00753110" w:rsidRPr="00CF6043" w:rsidRDefault="00753110"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F5BAF" w:rsidRPr="00CF6043" w14:paraId="1F25A2B4" w14:textId="77777777" w:rsidTr="007C0D65">
        <w:trPr>
          <w:trHeight w:val="580"/>
        </w:trPr>
        <w:tc>
          <w:tcPr>
            <w:tcW w:w="1620" w:type="dxa"/>
            <w:tcBorders>
              <w:top w:val="single" w:sz="12" w:space="0" w:color="auto"/>
              <w:right w:val="single" w:sz="12" w:space="0" w:color="auto"/>
            </w:tcBorders>
            <w:vAlign w:val="center"/>
          </w:tcPr>
          <w:p w14:paraId="2DAEBDFD" w14:textId="227AF140"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CF6043">
              <w:rPr>
                <w:b/>
                <w:sz w:val="20"/>
                <w:szCs w:val="20"/>
              </w:rPr>
              <w:t>TOTAL</w:t>
            </w:r>
            <w:r w:rsidR="00283F3C">
              <w:rPr>
                <w:b/>
                <w:sz w:val="20"/>
                <w:szCs w:val="20"/>
              </w:rPr>
              <w:t xml:space="preserve"> PEOPLE</w:t>
            </w:r>
          </w:p>
        </w:tc>
        <w:tc>
          <w:tcPr>
            <w:tcW w:w="757" w:type="dxa"/>
            <w:tcBorders>
              <w:top w:val="single" w:sz="12" w:space="0" w:color="auto"/>
              <w:left w:val="single" w:sz="12" w:space="0" w:color="auto"/>
            </w:tcBorders>
            <w:shd w:val="clear" w:color="auto" w:fill="auto"/>
            <w:vAlign w:val="center"/>
          </w:tcPr>
          <w:p w14:paraId="1D19B3FB" w14:textId="54CA73B0" w:rsidR="00BF5BAF" w:rsidRPr="00CF6043" w:rsidRDefault="00A7281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Pr>
                <w:sz w:val="20"/>
                <w:szCs w:val="20"/>
              </w:rPr>
              <w:t>T</w:t>
            </w:r>
          </w:p>
        </w:tc>
        <w:tc>
          <w:tcPr>
            <w:tcW w:w="758" w:type="dxa"/>
            <w:tcBorders>
              <w:top w:val="single" w:sz="12" w:space="0" w:color="auto"/>
              <w:right w:val="single" w:sz="12" w:space="0" w:color="auto"/>
            </w:tcBorders>
            <w:shd w:val="clear" w:color="auto" w:fill="auto"/>
            <w:vAlign w:val="center"/>
          </w:tcPr>
          <w:p w14:paraId="23BB65EF" w14:textId="65DDA0DF" w:rsidR="00BF5BAF" w:rsidRPr="00CF6043" w:rsidRDefault="00B3491E"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Pr>
                <w:sz w:val="20"/>
                <w:szCs w:val="20"/>
              </w:rPr>
              <w:t>N</w:t>
            </w:r>
          </w:p>
        </w:tc>
        <w:tc>
          <w:tcPr>
            <w:tcW w:w="757" w:type="dxa"/>
            <w:tcBorders>
              <w:top w:val="single" w:sz="12" w:space="0" w:color="auto"/>
              <w:left w:val="single" w:sz="12" w:space="0" w:color="auto"/>
            </w:tcBorders>
            <w:shd w:val="clear" w:color="auto" w:fill="FFFFFF" w:themeFill="background1"/>
            <w:vAlign w:val="center"/>
          </w:tcPr>
          <w:p w14:paraId="352D1FBA" w14:textId="77777777"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58" w:type="dxa"/>
            <w:tcBorders>
              <w:top w:val="single" w:sz="12" w:space="0" w:color="auto"/>
            </w:tcBorders>
            <w:shd w:val="clear" w:color="auto" w:fill="FFFFFF" w:themeFill="background1"/>
            <w:vAlign w:val="center"/>
          </w:tcPr>
          <w:p w14:paraId="0C5504BC" w14:textId="54E6CC01" w:rsidR="00BF5BAF" w:rsidRPr="00BF5BAF"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57" w:type="dxa"/>
            <w:tcBorders>
              <w:top w:val="single" w:sz="12" w:space="0" w:color="auto"/>
            </w:tcBorders>
            <w:shd w:val="clear" w:color="auto" w:fill="auto"/>
            <w:vAlign w:val="center"/>
          </w:tcPr>
          <w:p w14:paraId="78F7FF15" w14:textId="00C7CECB"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58" w:type="dxa"/>
            <w:tcBorders>
              <w:top w:val="single" w:sz="12" w:space="0" w:color="auto"/>
            </w:tcBorders>
            <w:shd w:val="clear" w:color="auto" w:fill="auto"/>
            <w:vAlign w:val="center"/>
          </w:tcPr>
          <w:p w14:paraId="67423F30" w14:textId="3EB9CCF1"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57" w:type="dxa"/>
            <w:tcBorders>
              <w:top w:val="single" w:sz="12" w:space="0" w:color="auto"/>
            </w:tcBorders>
            <w:shd w:val="clear" w:color="auto" w:fill="auto"/>
            <w:vAlign w:val="center"/>
          </w:tcPr>
          <w:p w14:paraId="46438849"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58" w:type="dxa"/>
            <w:tcBorders>
              <w:top w:val="single" w:sz="12" w:space="0" w:color="auto"/>
            </w:tcBorders>
            <w:shd w:val="clear" w:color="auto" w:fill="auto"/>
            <w:vAlign w:val="center"/>
          </w:tcPr>
          <w:p w14:paraId="737F0B92" w14:textId="1D183F5D"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57" w:type="dxa"/>
            <w:tcBorders>
              <w:top w:val="single" w:sz="12" w:space="0" w:color="auto"/>
            </w:tcBorders>
            <w:shd w:val="clear" w:color="auto" w:fill="auto"/>
            <w:vAlign w:val="center"/>
          </w:tcPr>
          <w:p w14:paraId="0212EC17"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58" w:type="dxa"/>
            <w:tcBorders>
              <w:top w:val="single" w:sz="12" w:space="0" w:color="auto"/>
            </w:tcBorders>
            <w:shd w:val="clear" w:color="auto" w:fill="auto"/>
            <w:vAlign w:val="center"/>
          </w:tcPr>
          <w:p w14:paraId="6BEBD8E5" w14:textId="1D05C994"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57" w:type="dxa"/>
            <w:tcBorders>
              <w:top w:val="single" w:sz="12" w:space="0" w:color="auto"/>
            </w:tcBorders>
            <w:shd w:val="clear" w:color="auto" w:fill="auto"/>
            <w:vAlign w:val="center"/>
          </w:tcPr>
          <w:p w14:paraId="2B6DFB0A" w14:textId="77777777"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58" w:type="dxa"/>
            <w:tcBorders>
              <w:top w:val="single" w:sz="12" w:space="0" w:color="auto"/>
            </w:tcBorders>
            <w:shd w:val="clear" w:color="auto" w:fill="auto"/>
            <w:vAlign w:val="center"/>
          </w:tcPr>
          <w:p w14:paraId="51ECC8F2" w14:textId="7E29FA23" w:rsidR="00BF5BAF" w:rsidRPr="00CF6043" w:rsidRDefault="00BF5BAF"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14:paraId="4A24E0A5" w14:textId="3C486EA7" w:rsidR="008800CD" w:rsidRPr="004F1F7B" w:rsidRDefault="008800CD" w:rsidP="008800CD">
      <w:pPr>
        <w:pStyle w:val="Level1"/>
        <w:ind w:left="0"/>
        <w:rPr>
          <w:b/>
          <w:sz w:val="20"/>
          <w:szCs w:val="20"/>
        </w:rPr>
      </w:pPr>
      <w:r w:rsidRPr="004F1F7B">
        <w:rPr>
          <w:b/>
          <w:sz w:val="20"/>
          <w:szCs w:val="20"/>
        </w:rPr>
        <w:t>Source</w:t>
      </w:r>
      <w:r w:rsidR="00E25016">
        <w:rPr>
          <w:b/>
          <w:sz w:val="20"/>
          <w:szCs w:val="20"/>
        </w:rPr>
        <w:t xml:space="preserve">:  </w:t>
      </w:r>
      <w:r w:rsidR="00A6597C">
        <w:rPr>
          <w:b/>
          <w:sz w:val="20"/>
          <w:szCs w:val="20"/>
        </w:rPr>
        <w:t>2018 End-to-End Census Test Decennial Response File.</w:t>
      </w:r>
    </w:p>
    <w:p w14:paraId="6E3F7902" w14:textId="5AE94B54" w:rsidR="00511257" w:rsidRDefault="00511257">
      <w:pPr>
        <w:autoSpaceDE/>
        <w:autoSpaceDN/>
        <w:adjustRightInd/>
        <w:rPr>
          <w:rFonts w:eastAsia="Calibri"/>
          <w:b/>
          <w:sz w:val="24"/>
          <w:szCs w:val="24"/>
        </w:rPr>
      </w:pPr>
    </w:p>
    <w:p w14:paraId="4DC0FF1B" w14:textId="007456A4" w:rsidR="007E2552" w:rsidRPr="0006587E" w:rsidRDefault="008F2DA1" w:rsidP="00954E3E">
      <w:pPr>
        <w:keepNext/>
        <w:numPr>
          <w:ilvl w:val="0"/>
          <w:numId w:val="16"/>
        </w:numPr>
        <w:autoSpaceDE/>
        <w:autoSpaceDN/>
        <w:adjustRightInd/>
        <w:spacing w:after="160" w:line="259" w:lineRule="auto"/>
        <w:rPr>
          <w:rFonts w:eastAsia="Calibri"/>
          <w:b/>
          <w:sz w:val="24"/>
          <w:szCs w:val="24"/>
        </w:rPr>
      </w:pPr>
      <w:r>
        <w:rPr>
          <w:rFonts w:eastAsia="Calibri"/>
          <w:b/>
          <w:sz w:val="24"/>
          <w:szCs w:val="24"/>
        </w:rPr>
        <w:t>For each enumeration method, h</w:t>
      </w:r>
      <w:r w:rsidR="005B04FD">
        <w:rPr>
          <w:rFonts w:eastAsia="Calibri"/>
          <w:b/>
          <w:sz w:val="24"/>
          <w:szCs w:val="24"/>
        </w:rPr>
        <w:t>ow many peop</w:t>
      </w:r>
      <w:r w:rsidR="007D2CDF">
        <w:rPr>
          <w:rFonts w:eastAsia="Calibri"/>
          <w:b/>
          <w:sz w:val="24"/>
          <w:szCs w:val="24"/>
        </w:rPr>
        <w:t>le provided a Usual Home Elsewhere (UHE)</w:t>
      </w:r>
      <w:r w:rsidR="009457EA">
        <w:rPr>
          <w:rFonts w:eastAsia="Calibri"/>
          <w:b/>
          <w:sz w:val="24"/>
          <w:szCs w:val="24"/>
        </w:rPr>
        <w:t xml:space="preserve"> address</w:t>
      </w:r>
      <w:r w:rsidR="007D2CDF">
        <w:rPr>
          <w:rFonts w:eastAsia="Calibri"/>
          <w:b/>
          <w:sz w:val="24"/>
          <w:szCs w:val="24"/>
        </w:rPr>
        <w:t xml:space="preserve"> or had a UHE</w:t>
      </w:r>
      <w:r w:rsidR="009457EA">
        <w:rPr>
          <w:rFonts w:eastAsia="Calibri"/>
          <w:b/>
          <w:sz w:val="24"/>
          <w:szCs w:val="24"/>
        </w:rPr>
        <w:t xml:space="preserve"> address</w:t>
      </w:r>
      <w:r w:rsidR="00C07FD1">
        <w:rPr>
          <w:rFonts w:eastAsia="Calibri"/>
          <w:b/>
          <w:sz w:val="24"/>
          <w:szCs w:val="24"/>
        </w:rPr>
        <w:t xml:space="preserve"> provided by a GQ administrator</w:t>
      </w:r>
      <w:r w:rsidR="005B04FD">
        <w:rPr>
          <w:rFonts w:eastAsia="Calibri"/>
          <w:b/>
          <w:sz w:val="24"/>
          <w:szCs w:val="24"/>
        </w:rPr>
        <w:t>? How many addresses had sufficient</w:t>
      </w:r>
      <w:r w:rsidR="00160FA5">
        <w:rPr>
          <w:rFonts w:eastAsia="Calibri"/>
          <w:b/>
          <w:sz w:val="24"/>
          <w:szCs w:val="24"/>
        </w:rPr>
        <w:t xml:space="preserve"> or insufficient</w:t>
      </w:r>
      <w:r w:rsidR="005B04FD">
        <w:rPr>
          <w:rFonts w:eastAsia="Calibri"/>
          <w:b/>
          <w:sz w:val="24"/>
          <w:szCs w:val="24"/>
        </w:rPr>
        <w:t xml:space="preserve"> information</w:t>
      </w:r>
      <w:r w:rsidR="00056FC5">
        <w:rPr>
          <w:rFonts w:eastAsia="Calibri"/>
          <w:b/>
          <w:sz w:val="24"/>
          <w:szCs w:val="24"/>
        </w:rPr>
        <w:t xml:space="preserve"> for geocoding?</w:t>
      </w:r>
    </w:p>
    <w:p w14:paraId="1C3E4149" w14:textId="2E8F1BE7" w:rsidR="00C2337D" w:rsidRDefault="007A4E2E" w:rsidP="00BB2F76">
      <w:pPr>
        <w:autoSpaceDE/>
        <w:autoSpaceDN/>
        <w:adjustRightInd/>
        <w:spacing w:after="160"/>
        <w:ind w:left="360"/>
        <w:contextualSpacing/>
        <w:rPr>
          <w:rFonts w:eastAsia="Calibri"/>
          <w:sz w:val="24"/>
          <w:szCs w:val="24"/>
        </w:rPr>
      </w:pPr>
      <w:r w:rsidRPr="007A4E2E">
        <w:rPr>
          <w:rFonts w:eastAsia="Calibri"/>
          <w:sz w:val="24"/>
          <w:szCs w:val="24"/>
        </w:rPr>
        <w:t xml:space="preserve">People </w:t>
      </w:r>
      <w:r w:rsidR="00183E06">
        <w:rPr>
          <w:rFonts w:eastAsia="Calibri"/>
          <w:sz w:val="24"/>
          <w:szCs w:val="24"/>
        </w:rPr>
        <w:t xml:space="preserve">living </w:t>
      </w:r>
      <w:r>
        <w:rPr>
          <w:rFonts w:eastAsia="Calibri"/>
          <w:sz w:val="24"/>
          <w:szCs w:val="24"/>
        </w:rPr>
        <w:t>in group quarters may have a</w:t>
      </w:r>
      <w:r w:rsidR="004B0C6E">
        <w:rPr>
          <w:rFonts w:eastAsia="Calibri"/>
          <w:sz w:val="24"/>
          <w:szCs w:val="24"/>
        </w:rPr>
        <w:t>nother</w:t>
      </w:r>
      <w:r>
        <w:rPr>
          <w:rFonts w:eastAsia="Calibri"/>
          <w:sz w:val="24"/>
          <w:szCs w:val="24"/>
        </w:rPr>
        <w:t xml:space="preserve"> place where they usually live or stay. </w:t>
      </w:r>
      <w:r w:rsidRPr="00DF1F09">
        <w:rPr>
          <w:rFonts w:eastAsia="Calibri"/>
          <w:sz w:val="24"/>
        </w:rPr>
        <w:t>One of the questions asked about each person is whether they live or stay somewhere else. If the answer is “yes</w:t>
      </w:r>
      <w:r w:rsidR="00935127">
        <w:rPr>
          <w:rFonts w:eastAsia="Calibri"/>
          <w:sz w:val="24"/>
        </w:rPr>
        <w:t>,</w:t>
      </w:r>
      <w:r w:rsidRPr="00DF1F09">
        <w:rPr>
          <w:rFonts w:eastAsia="Calibri"/>
          <w:sz w:val="24"/>
        </w:rPr>
        <w:t xml:space="preserve">” </w:t>
      </w:r>
      <w:r w:rsidR="00AB0B0A">
        <w:rPr>
          <w:rFonts w:eastAsia="Calibri"/>
          <w:sz w:val="24"/>
        </w:rPr>
        <w:t>another question asks</w:t>
      </w:r>
      <w:r w:rsidRPr="00DF1F09">
        <w:rPr>
          <w:rFonts w:eastAsia="Calibri"/>
          <w:sz w:val="24"/>
        </w:rPr>
        <w:t xml:space="preserve"> for the </w:t>
      </w:r>
      <w:r w:rsidR="00C661F2">
        <w:rPr>
          <w:rFonts w:eastAsia="Calibri"/>
          <w:sz w:val="24"/>
        </w:rPr>
        <w:t>UHE</w:t>
      </w:r>
      <w:r w:rsidR="009457EA">
        <w:rPr>
          <w:rFonts w:eastAsia="Calibri"/>
          <w:sz w:val="24"/>
        </w:rPr>
        <w:t xml:space="preserve"> address</w:t>
      </w:r>
      <w:r w:rsidR="004B0C6E" w:rsidRPr="00DF1F09">
        <w:rPr>
          <w:rFonts w:eastAsia="Calibri"/>
          <w:sz w:val="24"/>
        </w:rPr>
        <w:t>.</w:t>
      </w:r>
      <w:r w:rsidR="00DF1F09" w:rsidRPr="00DF1F09">
        <w:rPr>
          <w:rFonts w:eastAsia="Calibri"/>
          <w:sz w:val="24"/>
        </w:rPr>
        <w:t xml:space="preserve"> For</w:t>
      </w:r>
      <w:r w:rsidR="00DF1F09">
        <w:rPr>
          <w:rFonts w:eastAsia="Calibri"/>
          <w:sz w:val="24"/>
        </w:rPr>
        <w:t xml:space="preserve"> the</w:t>
      </w:r>
      <w:r w:rsidR="00DF1F09" w:rsidRPr="00DF1F09">
        <w:rPr>
          <w:rFonts w:eastAsia="Calibri"/>
          <w:sz w:val="24"/>
        </w:rPr>
        <w:t xml:space="preserve"> eResponse</w:t>
      </w:r>
      <w:r w:rsidR="00DF1F09">
        <w:rPr>
          <w:rFonts w:eastAsia="Calibri"/>
          <w:sz w:val="24"/>
        </w:rPr>
        <w:t xml:space="preserve"> </w:t>
      </w:r>
      <w:r w:rsidR="00C661F2">
        <w:rPr>
          <w:rFonts w:eastAsia="Calibri"/>
          <w:sz w:val="24"/>
        </w:rPr>
        <w:t>and paper-response data collection</w:t>
      </w:r>
      <w:r w:rsidR="00C661F2" w:rsidRPr="00C661F2">
        <w:rPr>
          <w:rFonts w:eastAsia="Calibri"/>
          <w:sz w:val="24"/>
        </w:rPr>
        <w:t xml:space="preserve"> </w:t>
      </w:r>
      <w:r w:rsidR="00C661F2">
        <w:rPr>
          <w:rFonts w:eastAsia="Calibri"/>
          <w:sz w:val="24"/>
        </w:rPr>
        <w:t>methods</w:t>
      </w:r>
      <w:r w:rsidR="00DF1F09" w:rsidRPr="00DF1F09">
        <w:rPr>
          <w:rFonts w:eastAsia="Calibri"/>
          <w:sz w:val="24"/>
        </w:rPr>
        <w:t>, the GQ administrator provide</w:t>
      </w:r>
      <w:r w:rsidR="00AB0B0A">
        <w:rPr>
          <w:rFonts w:eastAsia="Calibri"/>
          <w:sz w:val="24"/>
        </w:rPr>
        <w:t>s</w:t>
      </w:r>
      <w:r w:rsidR="00DF1F09" w:rsidRPr="00DF1F09">
        <w:rPr>
          <w:rFonts w:eastAsia="Calibri"/>
          <w:sz w:val="24"/>
        </w:rPr>
        <w:t xml:space="preserve"> this </w:t>
      </w:r>
      <w:r w:rsidR="00C661F2">
        <w:rPr>
          <w:rFonts w:eastAsia="Calibri"/>
          <w:sz w:val="24"/>
        </w:rPr>
        <w:t>UHE</w:t>
      </w:r>
      <w:r w:rsidR="00DF1F09" w:rsidRPr="00DF1F09">
        <w:rPr>
          <w:rFonts w:eastAsia="Calibri"/>
          <w:sz w:val="24"/>
        </w:rPr>
        <w:t xml:space="preserve"> address.</w:t>
      </w:r>
      <w:r w:rsidR="004B0C6E" w:rsidRPr="00DF1F09">
        <w:rPr>
          <w:rFonts w:eastAsia="Calibri"/>
          <w:sz w:val="24"/>
        </w:rPr>
        <w:t xml:space="preserve"> </w:t>
      </w:r>
      <w:r w:rsidR="00AB0B0A">
        <w:rPr>
          <w:rFonts w:eastAsia="Calibri"/>
          <w:sz w:val="24"/>
        </w:rPr>
        <w:t>The Census Bureau</w:t>
      </w:r>
      <w:r w:rsidR="00336D49">
        <w:rPr>
          <w:rFonts w:eastAsia="Calibri"/>
          <w:sz w:val="24"/>
        </w:rPr>
        <w:t xml:space="preserve"> </w:t>
      </w:r>
      <w:r w:rsidRPr="00DF1F09">
        <w:rPr>
          <w:rFonts w:eastAsia="Calibri"/>
          <w:sz w:val="24"/>
        </w:rPr>
        <w:t>use</w:t>
      </w:r>
      <w:r w:rsidR="00AB0B0A">
        <w:rPr>
          <w:rFonts w:eastAsia="Calibri"/>
          <w:sz w:val="24"/>
        </w:rPr>
        <w:t>s</w:t>
      </w:r>
      <w:r w:rsidRPr="00DF1F09">
        <w:rPr>
          <w:rFonts w:eastAsia="Calibri"/>
          <w:sz w:val="24"/>
        </w:rPr>
        <w:t xml:space="preserve"> this information along with the</w:t>
      </w:r>
      <w:r w:rsidR="009457EA">
        <w:rPr>
          <w:rFonts w:eastAsia="Calibri"/>
          <w:sz w:val="24"/>
        </w:rPr>
        <w:t xml:space="preserve"> </w:t>
      </w:r>
      <w:r w:rsidR="005E119A">
        <w:rPr>
          <w:rFonts w:eastAsia="Calibri"/>
          <w:sz w:val="24"/>
        </w:rPr>
        <w:t>c</w:t>
      </w:r>
      <w:r w:rsidR="005E119A" w:rsidRPr="00DF1F09">
        <w:rPr>
          <w:rFonts w:eastAsia="Calibri"/>
          <w:sz w:val="24"/>
        </w:rPr>
        <w:t xml:space="preserve">ensus </w:t>
      </w:r>
      <w:r w:rsidRPr="00DF1F09">
        <w:rPr>
          <w:rFonts w:eastAsia="Calibri"/>
          <w:sz w:val="24"/>
        </w:rPr>
        <w:t>residence criteria to determine where the person s</w:t>
      </w:r>
      <w:r w:rsidR="00935127">
        <w:rPr>
          <w:rFonts w:eastAsia="Calibri"/>
          <w:sz w:val="24"/>
        </w:rPr>
        <w:t>hould be counted</w:t>
      </w:r>
      <w:r w:rsidR="00491611">
        <w:rPr>
          <w:rFonts w:eastAsia="Calibri"/>
          <w:sz w:val="24"/>
        </w:rPr>
        <w:t>.</w:t>
      </w:r>
      <w:r>
        <w:rPr>
          <w:rFonts w:eastAsia="Calibri"/>
          <w:sz w:val="24"/>
          <w:szCs w:val="24"/>
        </w:rPr>
        <w:t xml:space="preserve"> </w:t>
      </w:r>
      <w:r w:rsidR="004B0C6E">
        <w:rPr>
          <w:rFonts w:eastAsia="Calibri"/>
          <w:sz w:val="24"/>
          <w:szCs w:val="24"/>
        </w:rPr>
        <w:t xml:space="preserve">For this assessment, </w:t>
      </w:r>
      <w:r w:rsidR="00EE72A5">
        <w:rPr>
          <w:rFonts w:eastAsia="Calibri"/>
          <w:sz w:val="24"/>
          <w:szCs w:val="24"/>
        </w:rPr>
        <w:t>we</w:t>
      </w:r>
      <w:r w:rsidR="00336D49">
        <w:rPr>
          <w:rFonts w:eastAsia="Calibri"/>
          <w:sz w:val="24"/>
          <w:szCs w:val="24"/>
        </w:rPr>
        <w:t xml:space="preserve"> </w:t>
      </w:r>
      <w:r w:rsidR="004B0C6E">
        <w:rPr>
          <w:rFonts w:eastAsia="Calibri"/>
          <w:sz w:val="24"/>
          <w:szCs w:val="24"/>
        </w:rPr>
        <w:t>will tally the number of people for whom a</w:t>
      </w:r>
      <w:r w:rsidR="009457EA">
        <w:rPr>
          <w:rFonts w:eastAsia="Calibri"/>
          <w:sz w:val="24"/>
          <w:szCs w:val="24"/>
        </w:rPr>
        <w:t xml:space="preserve"> UHE </w:t>
      </w:r>
      <w:r w:rsidR="004B0C6E">
        <w:rPr>
          <w:rFonts w:eastAsia="Calibri"/>
          <w:sz w:val="24"/>
          <w:szCs w:val="24"/>
        </w:rPr>
        <w:t>address is</w:t>
      </w:r>
      <w:r w:rsidR="00CE4FDB">
        <w:rPr>
          <w:rFonts w:eastAsia="Calibri"/>
          <w:sz w:val="24"/>
          <w:szCs w:val="24"/>
        </w:rPr>
        <w:t xml:space="preserve"> or is not</w:t>
      </w:r>
      <w:r w:rsidR="004B0C6E">
        <w:rPr>
          <w:rFonts w:eastAsia="Calibri"/>
          <w:sz w:val="24"/>
          <w:szCs w:val="24"/>
        </w:rPr>
        <w:t xml:space="preserve"> provided </w:t>
      </w:r>
      <w:r w:rsidR="00276D93">
        <w:rPr>
          <w:rFonts w:eastAsia="Calibri"/>
          <w:sz w:val="24"/>
          <w:szCs w:val="24"/>
        </w:rPr>
        <w:t xml:space="preserve">for each enumeration method </w:t>
      </w:r>
      <w:r w:rsidR="004B0C6E">
        <w:rPr>
          <w:rFonts w:eastAsia="Calibri"/>
          <w:sz w:val="24"/>
          <w:szCs w:val="24"/>
        </w:rPr>
        <w:t xml:space="preserve">and </w:t>
      </w:r>
      <w:r w:rsidR="00AF295E">
        <w:rPr>
          <w:rFonts w:eastAsia="Calibri"/>
          <w:sz w:val="24"/>
          <w:szCs w:val="24"/>
        </w:rPr>
        <w:t xml:space="preserve">will </w:t>
      </w:r>
      <w:r w:rsidR="00A329D4">
        <w:rPr>
          <w:rFonts w:eastAsia="Calibri"/>
          <w:sz w:val="24"/>
          <w:szCs w:val="24"/>
        </w:rPr>
        <w:t>note</w:t>
      </w:r>
      <w:r w:rsidR="004B0C6E">
        <w:rPr>
          <w:rFonts w:eastAsia="Calibri"/>
          <w:sz w:val="24"/>
          <w:szCs w:val="24"/>
        </w:rPr>
        <w:t xml:space="preserve"> </w:t>
      </w:r>
      <w:r w:rsidR="00CE4FDB">
        <w:rPr>
          <w:rFonts w:eastAsia="Calibri"/>
          <w:sz w:val="24"/>
          <w:szCs w:val="24"/>
        </w:rPr>
        <w:t xml:space="preserve">whether </w:t>
      </w:r>
      <w:r w:rsidR="00320C8C">
        <w:rPr>
          <w:rFonts w:eastAsia="Calibri"/>
          <w:sz w:val="24"/>
          <w:szCs w:val="24"/>
        </w:rPr>
        <w:t xml:space="preserve">each </w:t>
      </w:r>
      <w:r w:rsidR="004B0C6E">
        <w:rPr>
          <w:rFonts w:eastAsia="Calibri"/>
          <w:sz w:val="24"/>
          <w:szCs w:val="24"/>
        </w:rPr>
        <w:t>address</w:t>
      </w:r>
      <w:r w:rsidR="009457EA">
        <w:rPr>
          <w:rFonts w:eastAsia="Calibri"/>
          <w:sz w:val="24"/>
          <w:szCs w:val="24"/>
        </w:rPr>
        <w:t xml:space="preserve"> </w:t>
      </w:r>
      <w:r w:rsidR="00320C8C">
        <w:rPr>
          <w:rFonts w:eastAsia="Calibri"/>
          <w:sz w:val="24"/>
          <w:szCs w:val="24"/>
        </w:rPr>
        <w:t>has</w:t>
      </w:r>
      <w:r w:rsidR="004B0C6E">
        <w:rPr>
          <w:rFonts w:eastAsia="Calibri"/>
          <w:sz w:val="24"/>
          <w:szCs w:val="24"/>
        </w:rPr>
        <w:t xml:space="preserve"> enough information </w:t>
      </w:r>
      <w:r w:rsidR="00935127">
        <w:rPr>
          <w:rFonts w:eastAsia="Calibri"/>
          <w:sz w:val="24"/>
          <w:szCs w:val="24"/>
        </w:rPr>
        <w:t>to</w:t>
      </w:r>
      <w:r w:rsidR="00056FC5">
        <w:rPr>
          <w:rFonts w:eastAsia="Calibri"/>
          <w:sz w:val="24"/>
          <w:szCs w:val="24"/>
        </w:rPr>
        <w:t xml:space="preserve"> g</w:t>
      </w:r>
      <w:r w:rsidR="00935127">
        <w:rPr>
          <w:rFonts w:eastAsia="Calibri"/>
          <w:sz w:val="24"/>
          <w:szCs w:val="24"/>
        </w:rPr>
        <w:t>eocode</w:t>
      </w:r>
      <w:r w:rsidR="00557F95">
        <w:rPr>
          <w:rFonts w:eastAsia="Calibri"/>
          <w:sz w:val="24"/>
          <w:szCs w:val="24"/>
        </w:rPr>
        <w:t xml:space="preserve">, i.e., we were able to assign a MAFID to the address. </w:t>
      </w:r>
    </w:p>
    <w:p w14:paraId="62291224" w14:textId="347B0E38" w:rsidR="00A032EB" w:rsidRDefault="00A032EB" w:rsidP="00A032EB">
      <w:pPr>
        <w:autoSpaceDE/>
        <w:autoSpaceDN/>
        <w:adjustRightInd/>
        <w:spacing w:line="259" w:lineRule="auto"/>
        <w:contextualSpacing/>
        <w:rPr>
          <w:rFonts w:eastAsia="Calibri"/>
          <w:b/>
        </w:rPr>
      </w:pPr>
    </w:p>
    <w:p w14:paraId="1158D48B" w14:textId="29604757" w:rsidR="00A032EB" w:rsidRPr="00A032EB" w:rsidRDefault="00A329D4" w:rsidP="00AA7781">
      <w:pPr>
        <w:keepNext/>
        <w:keepLines/>
        <w:autoSpaceDE/>
        <w:autoSpaceDN/>
        <w:adjustRightInd/>
        <w:spacing w:line="259" w:lineRule="auto"/>
        <w:contextualSpacing/>
        <w:rPr>
          <w:rFonts w:eastAsia="Calibri"/>
          <w:b/>
        </w:rPr>
      </w:pPr>
      <w:r>
        <w:rPr>
          <w:rFonts w:eastAsia="Calibri"/>
          <w:b/>
        </w:rPr>
        <w:t>Table 9</w:t>
      </w:r>
      <w:r w:rsidR="00A032EB" w:rsidRPr="00F152ED">
        <w:rPr>
          <w:rFonts w:eastAsia="Calibri"/>
          <w:b/>
        </w:rPr>
        <w:t>. P</w:t>
      </w:r>
      <w:r w:rsidR="00A032EB">
        <w:rPr>
          <w:rFonts w:eastAsia="Calibri"/>
          <w:b/>
        </w:rPr>
        <w:t xml:space="preserve">erson Records </w:t>
      </w:r>
      <w:r w:rsidR="00A032EB" w:rsidRPr="00F152ED">
        <w:rPr>
          <w:rFonts w:eastAsia="Calibri"/>
          <w:b/>
        </w:rPr>
        <w:t xml:space="preserve">with </w:t>
      </w:r>
      <w:r w:rsidR="009457EA">
        <w:rPr>
          <w:rFonts w:eastAsia="Calibri"/>
          <w:b/>
        </w:rPr>
        <w:t xml:space="preserve">a UHE </w:t>
      </w:r>
      <w:r w:rsidR="00A032EB" w:rsidRPr="00F152ED">
        <w:rPr>
          <w:rFonts w:eastAsia="Calibri"/>
          <w:b/>
        </w:rPr>
        <w:t>Address</w:t>
      </w:r>
      <w:r w:rsidR="00A032EB">
        <w:rPr>
          <w:rFonts w:eastAsia="Calibri"/>
          <w:b/>
        </w:rPr>
        <w:t xml:space="preserve"> </w:t>
      </w:r>
      <w:r w:rsidR="00320C8C">
        <w:rPr>
          <w:rFonts w:eastAsia="Calibri"/>
          <w:b/>
        </w:rPr>
        <w:t>by</w:t>
      </w:r>
      <w:r w:rsidR="00A032EB">
        <w:rPr>
          <w:rFonts w:eastAsia="Calibri"/>
          <w:b/>
        </w:rPr>
        <w:t xml:space="preserve"> Enumeration Method</w:t>
      </w:r>
    </w:p>
    <w:tbl>
      <w:tblPr>
        <w:tblStyle w:val="TableGrid1"/>
        <w:tblW w:w="1098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765"/>
        <w:gridCol w:w="765"/>
        <w:gridCol w:w="765"/>
        <w:gridCol w:w="765"/>
        <w:gridCol w:w="765"/>
        <w:gridCol w:w="765"/>
        <w:gridCol w:w="765"/>
        <w:gridCol w:w="765"/>
        <w:gridCol w:w="765"/>
        <w:gridCol w:w="765"/>
        <w:gridCol w:w="765"/>
        <w:gridCol w:w="765"/>
      </w:tblGrid>
      <w:tr w:rsidR="002E2E33" w:rsidRPr="002E2E33" w14:paraId="5F576349" w14:textId="0B0B7CDF" w:rsidTr="007C0D65">
        <w:trPr>
          <w:trHeight w:val="467"/>
        </w:trPr>
        <w:tc>
          <w:tcPr>
            <w:tcW w:w="1800" w:type="dxa"/>
            <w:vMerge w:val="restart"/>
            <w:tcBorders>
              <w:right w:val="single" w:sz="12" w:space="0" w:color="auto"/>
            </w:tcBorders>
            <w:shd w:val="clear" w:color="auto" w:fill="DBE5F1" w:themeFill="accent1" w:themeFillTint="33"/>
            <w:vAlign w:val="bottom"/>
          </w:tcPr>
          <w:p w14:paraId="6AF14129" w14:textId="41081174" w:rsidR="00AA2CDF" w:rsidRPr="002E2E33" w:rsidRDefault="009457EA"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UHE</w:t>
            </w:r>
            <w:r w:rsidR="00124963" w:rsidRPr="002E2E33">
              <w:rPr>
                <w:b/>
                <w:sz w:val="20"/>
                <w:szCs w:val="20"/>
              </w:rPr>
              <w:t xml:space="preserve"> Addresses Provided for GQ People</w:t>
            </w:r>
          </w:p>
        </w:tc>
        <w:tc>
          <w:tcPr>
            <w:tcW w:w="1530" w:type="dxa"/>
            <w:gridSpan w:val="2"/>
            <w:tcBorders>
              <w:left w:val="single" w:sz="12" w:space="0" w:color="auto"/>
              <w:right w:val="single" w:sz="12" w:space="0" w:color="auto"/>
            </w:tcBorders>
            <w:shd w:val="clear" w:color="auto" w:fill="DBE5F1" w:themeFill="accent1" w:themeFillTint="33"/>
            <w:vAlign w:val="center"/>
          </w:tcPr>
          <w:p w14:paraId="445DA759" w14:textId="1B8281FE" w:rsidR="00AA2CDF" w:rsidRPr="00FA72BA" w:rsidRDefault="00AA2CDF"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rPr>
            </w:pPr>
            <w:r w:rsidRPr="002E2E33">
              <w:rPr>
                <w:b/>
                <w:sz w:val="20"/>
              </w:rPr>
              <w:t>Total People</w:t>
            </w:r>
          </w:p>
        </w:tc>
        <w:tc>
          <w:tcPr>
            <w:tcW w:w="1530" w:type="dxa"/>
            <w:gridSpan w:val="2"/>
            <w:tcBorders>
              <w:left w:val="single" w:sz="12" w:space="0" w:color="auto"/>
            </w:tcBorders>
            <w:shd w:val="clear" w:color="auto" w:fill="DBE5F1" w:themeFill="accent1" w:themeFillTint="33"/>
            <w:vAlign w:val="center"/>
          </w:tcPr>
          <w:p w14:paraId="57E9D912" w14:textId="7C76BDD5" w:rsidR="00AA2CDF" w:rsidRPr="00FA72BA" w:rsidRDefault="00AA2CDF"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rPr>
            </w:pPr>
            <w:r w:rsidRPr="00FA72BA">
              <w:rPr>
                <w:b/>
                <w:sz w:val="20"/>
              </w:rPr>
              <w:t>In-Person Interview</w:t>
            </w:r>
          </w:p>
        </w:tc>
        <w:tc>
          <w:tcPr>
            <w:tcW w:w="1530" w:type="dxa"/>
            <w:gridSpan w:val="2"/>
            <w:shd w:val="clear" w:color="auto" w:fill="DBE5F1" w:themeFill="accent1" w:themeFillTint="33"/>
            <w:vAlign w:val="center"/>
          </w:tcPr>
          <w:p w14:paraId="41397C47" w14:textId="529C2D76" w:rsidR="00AA2CDF" w:rsidRPr="00FA72BA" w:rsidRDefault="00C44E7D"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rPr>
            </w:pPr>
            <w:r w:rsidRPr="00FA72BA">
              <w:rPr>
                <w:b/>
                <w:sz w:val="20"/>
              </w:rPr>
              <w:t>Drop off/Pick up of Questionnaire</w:t>
            </w:r>
          </w:p>
        </w:tc>
        <w:tc>
          <w:tcPr>
            <w:tcW w:w="1530" w:type="dxa"/>
            <w:gridSpan w:val="2"/>
            <w:shd w:val="clear" w:color="auto" w:fill="DBE5F1" w:themeFill="accent1" w:themeFillTint="33"/>
            <w:vAlign w:val="center"/>
          </w:tcPr>
          <w:p w14:paraId="5561897B" w14:textId="725D7D6D" w:rsidR="00AA2CDF" w:rsidRPr="00FA72BA" w:rsidRDefault="00AA2CDF"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rPr>
            </w:pPr>
            <w:r w:rsidRPr="00FA72BA">
              <w:rPr>
                <w:b/>
                <w:sz w:val="20"/>
              </w:rPr>
              <w:t>Facility Self-Enumeration</w:t>
            </w:r>
          </w:p>
        </w:tc>
        <w:tc>
          <w:tcPr>
            <w:tcW w:w="1530" w:type="dxa"/>
            <w:gridSpan w:val="2"/>
            <w:shd w:val="clear" w:color="auto" w:fill="DBE5F1" w:themeFill="accent1" w:themeFillTint="33"/>
            <w:vAlign w:val="center"/>
          </w:tcPr>
          <w:p w14:paraId="19E41DC9" w14:textId="180471A2" w:rsidR="00AA2CDF" w:rsidRPr="00FA72BA" w:rsidRDefault="00AA2CDF"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rPr>
            </w:pPr>
            <w:r w:rsidRPr="00FA72BA">
              <w:rPr>
                <w:b/>
                <w:sz w:val="20"/>
              </w:rPr>
              <w:t>Paper</w:t>
            </w:r>
            <w:r w:rsidR="00CC4393" w:rsidRPr="00FA72BA">
              <w:rPr>
                <w:b/>
                <w:sz w:val="20"/>
              </w:rPr>
              <w:t>-Response</w:t>
            </w:r>
            <w:r w:rsidR="001F6A18" w:rsidRPr="00FA72BA">
              <w:rPr>
                <w:b/>
                <w:sz w:val="20"/>
              </w:rPr>
              <w:t xml:space="preserve"> </w:t>
            </w:r>
            <w:r w:rsidRPr="00FA72BA">
              <w:rPr>
                <w:b/>
                <w:sz w:val="20"/>
              </w:rPr>
              <w:t>Data Collection</w:t>
            </w:r>
          </w:p>
        </w:tc>
        <w:tc>
          <w:tcPr>
            <w:tcW w:w="1530" w:type="dxa"/>
            <w:gridSpan w:val="2"/>
            <w:shd w:val="clear" w:color="auto" w:fill="DBE5F1" w:themeFill="accent1" w:themeFillTint="33"/>
            <w:vAlign w:val="center"/>
          </w:tcPr>
          <w:p w14:paraId="52C22EAF" w14:textId="69DA0314" w:rsidR="00AA2CDF" w:rsidRPr="00FA72BA" w:rsidRDefault="00AA2CDF"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rPr>
            </w:pPr>
            <w:r w:rsidRPr="00FA72BA">
              <w:rPr>
                <w:b/>
                <w:sz w:val="20"/>
              </w:rPr>
              <w:t>eResponse</w:t>
            </w:r>
          </w:p>
        </w:tc>
      </w:tr>
      <w:tr w:rsidR="002E2E33" w:rsidRPr="002E2E33" w14:paraId="75CEE086" w14:textId="7E85C7D6" w:rsidTr="007C0D65">
        <w:trPr>
          <w:trHeight w:val="333"/>
        </w:trPr>
        <w:tc>
          <w:tcPr>
            <w:tcW w:w="1800" w:type="dxa"/>
            <w:vMerge/>
            <w:tcBorders>
              <w:bottom w:val="single" w:sz="12" w:space="0" w:color="auto"/>
              <w:right w:val="single" w:sz="12" w:space="0" w:color="auto"/>
            </w:tcBorders>
            <w:shd w:val="clear" w:color="auto" w:fill="DBE5F1" w:themeFill="accent1" w:themeFillTint="33"/>
          </w:tcPr>
          <w:p w14:paraId="3688DB5C" w14:textId="77777777" w:rsidR="00124963" w:rsidRPr="002E2E33" w:rsidRDefault="00124963"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65" w:type="dxa"/>
            <w:tcBorders>
              <w:left w:val="single" w:sz="12" w:space="0" w:color="auto"/>
              <w:bottom w:val="single" w:sz="12" w:space="0" w:color="auto"/>
            </w:tcBorders>
            <w:shd w:val="clear" w:color="auto" w:fill="DBE5F1" w:themeFill="accent1" w:themeFillTint="33"/>
          </w:tcPr>
          <w:p w14:paraId="3B542B38" w14:textId="77777777" w:rsidR="00124963" w:rsidRPr="002E2E33" w:rsidRDefault="00124963"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2E2E33">
              <w:rPr>
                <w:b/>
                <w:sz w:val="16"/>
                <w:szCs w:val="16"/>
              </w:rPr>
              <w:t>Count</w:t>
            </w:r>
          </w:p>
        </w:tc>
        <w:tc>
          <w:tcPr>
            <w:tcW w:w="765" w:type="dxa"/>
            <w:tcBorders>
              <w:bottom w:val="single" w:sz="12" w:space="0" w:color="auto"/>
              <w:right w:val="single" w:sz="12" w:space="0" w:color="auto"/>
            </w:tcBorders>
            <w:shd w:val="clear" w:color="auto" w:fill="DBE5F1" w:themeFill="accent1" w:themeFillTint="33"/>
          </w:tcPr>
          <w:p w14:paraId="270AD22C" w14:textId="0441D8B3" w:rsidR="00124963" w:rsidRPr="002E2E33" w:rsidRDefault="00894D71"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c>
          <w:tcPr>
            <w:tcW w:w="765" w:type="dxa"/>
            <w:tcBorders>
              <w:left w:val="single" w:sz="12" w:space="0" w:color="auto"/>
              <w:bottom w:val="single" w:sz="12" w:space="0" w:color="auto"/>
            </w:tcBorders>
            <w:shd w:val="clear" w:color="auto" w:fill="DBE5F1" w:themeFill="accent1" w:themeFillTint="33"/>
          </w:tcPr>
          <w:p w14:paraId="652D98C1" w14:textId="77777777" w:rsidR="00124963" w:rsidRPr="002E2E33" w:rsidRDefault="00124963"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2E2E33">
              <w:rPr>
                <w:b/>
                <w:sz w:val="16"/>
                <w:szCs w:val="16"/>
              </w:rPr>
              <w:t>Count</w:t>
            </w:r>
          </w:p>
        </w:tc>
        <w:tc>
          <w:tcPr>
            <w:tcW w:w="765" w:type="dxa"/>
            <w:tcBorders>
              <w:bottom w:val="single" w:sz="12" w:space="0" w:color="auto"/>
            </w:tcBorders>
            <w:shd w:val="clear" w:color="auto" w:fill="DBE5F1" w:themeFill="accent1" w:themeFillTint="33"/>
          </w:tcPr>
          <w:p w14:paraId="214A1BDA" w14:textId="0887A253" w:rsidR="00124963" w:rsidRPr="002E2E33" w:rsidRDefault="00894D71"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c>
          <w:tcPr>
            <w:tcW w:w="765" w:type="dxa"/>
            <w:tcBorders>
              <w:bottom w:val="single" w:sz="12" w:space="0" w:color="auto"/>
            </w:tcBorders>
            <w:shd w:val="clear" w:color="auto" w:fill="DBE5F1" w:themeFill="accent1" w:themeFillTint="33"/>
          </w:tcPr>
          <w:p w14:paraId="331B37B6" w14:textId="77777777" w:rsidR="00124963" w:rsidRPr="002E2E33" w:rsidRDefault="00124963"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2E2E33">
              <w:rPr>
                <w:b/>
                <w:sz w:val="16"/>
                <w:szCs w:val="16"/>
              </w:rPr>
              <w:t>Count</w:t>
            </w:r>
          </w:p>
        </w:tc>
        <w:tc>
          <w:tcPr>
            <w:tcW w:w="765" w:type="dxa"/>
            <w:tcBorders>
              <w:bottom w:val="single" w:sz="12" w:space="0" w:color="auto"/>
            </w:tcBorders>
            <w:shd w:val="clear" w:color="auto" w:fill="DBE5F1" w:themeFill="accent1" w:themeFillTint="33"/>
          </w:tcPr>
          <w:p w14:paraId="36351FD4" w14:textId="0927302A" w:rsidR="00124963" w:rsidRPr="002E2E33" w:rsidRDefault="00894D71"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c>
          <w:tcPr>
            <w:tcW w:w="765" w:type="dxa"/>
            <w:tcBorders>
              <w:bottom w:val="single" w:sz="12" w:space="0" w:color="auto"/>
            </w:tcBorders>
            <w:shd w:val="clear" w:color="auto" w:fill="DBE5F1" w:themeFill="accent1" w:themeFillTint="33"/>
          </w:tcPr>
          <w:p w14:paraId="2F12D245" w14:textId="77777777" w:rsidR="00124963" w:rsidRPr="002E2E33" w:rsidRDefault="00124963"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2E2E33">
              <w:rPr>
                <w:b/>
                <w:sz w:val="16"/>
                <w:szCs w:val="16"/>
              </w:rPr>
              <w:t>Count</w:t>
            </w:r>
          </w:p>
        </w:tc>
        <w:tc>
          <w:tcPr>
            <w:tcW w:w="765" w:type="dxa"/>
            <w:tcBorders>
              <w:bottom w:val="single" w:sz="12" w:space="0" w:color="auto"/>
            </w:tcBorders>
            <w:shd w:val="clear" w:color="auto" w:fill="DBE5F1" w:themeFill="accent1" w:themeFillTint="33"/>
          </w:tcPr>
          <w:p w14:paraId="00197B22" w14:textId="1793C4DD" w:rsidR="00124963" w:rsidRPr="002E2E33" w:rsidRDefault="00894D71"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c>
          <w:tcPr>
            <w:tcW w:w="765" w:type="dxa"/>
            <w:tcBorders>
              <w:bottom w:val="single" w:sz="12" w:space="0" w:color="auto"/>
            </w:tcBorders>
            <w:shd w:val="clear" w:color="auto" w:fill="DBE5F1" w:themeFill="accent1" w:themeFillTint="33"/>
          </w:tcPr>
          <w:p w14:paraId="6C958790" w14:textId="77777777" w:rsidR="00124963" w:rsidRPr="002E2E33" w:rsidRDefault="00124963"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2E2E33">
              <w:rPr>
                <w:b/>
                <w:sz w:val="16"/>
                <w:szCs w:val="16"/>
              </w:rPr>
              <w:t>Count</w:t>
            </w:r>
          </w:p>
        </w:tc>
        <w:tc>
          <w:tcPr>
            <w:tcW w:w="765" w:type="dxa"/>
            <w:tcBorders>
              <w:bottom w:val="single" w:sz="12" w:space="0" w:color="auto"/>
            </w:tcBorders>
            <w:shd w:val="clear" w:color="auto" w:fill="DBE5F1" w:themeFill="accent1" w:themeFillTint="33"/>
          </w:tcPr>
          <w:p w14:paraId="3F7E92B4" w14:textId="1EB0D51B" w:rsidR="00124963" w:rsidRPr="002E2E33" w:rsidRDefault="00894D71"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c>
          <w:tcPr>
            <w:tcW w:w="765" w:type="dxa"/>
            <w:tcBorders>
              <w:bottom w:val="single" w:sz="12" w:space="0" w:color="auto"/>
            </w:tcBorders>
            <w:shd w:val="clear" w:color="auto" w:fill="DBE5F1" w:themeFill="accent1" w:themeFillTint="33"/>
          </w:tcPr>
          <w:p w14:paraId="2658A4B3" w14:textId="679725BE" w:rsidR="00124963" w:rsidRPr="002E2E33" w:rsidRDefault="00124963"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sidRPr="002E2E33">
              <w:rPr>
                <w:b/>
                <w:sz w:val="16"/>
                <w:szCs w:val="16"/>
              </w:rPr>
              <w:t>Count</w:t>
            </w:r>
          </w:p>
        </w:tc>
        <w:tc>
          <w:tcPr>
            <w:tcW w:w="765" w:type="dxa"/>
            <w:tcBorders>
              <w:bottom w:val="single" w:sz="12" w:space="0" w:color="auto"/>
            </w:tcBorders>
            <w:shd w:val="clear" w:color="auto" w:fill="DBE5F1" w:themeFill="accent1" w:themeFillTint="33"/>
          </w:tcPr>
          <w:p w14:paraId="6D505BE5" w14:textId="0930BD03" w:rsidR="00124963" w:rsidRPr="002E2E33" w:rsidRDefault="00894D71" w:rsidP="00AA7781">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r>
              <w:rPr>
                <w:b/>
                <w:sz w:val="16"/>
                <w:szCs w:val="16"/>
              </w:rPr>
              <w:t>%</w:t>
            </w:r>
          </w:p>
        </w:tc>
      </w:tr>
      <w:tr w:rsidR="002E2E33" w:rsidRPr="002E2E33" w14:paraId="3D54E741" w14:textId="74EF033F" w:rsidTr="007C0D65">
        <w:trPr>
          <w:trHeight w:val="284"/>
        </w:trPr>
        <w:tc>
          <w:tcPr>
            <w:tcW w:w="1800" w:type="dxa"/>
            <w:tcBorders>
              <w:top w:val="single" w:sz="12" w:space="0" w:color="auto"/>
              <w:right w:val="single" w:sz="12" w:space="0" w:color="auto"/>
            </w:tcBorders>
            <w:vAlign w:val="center"/>
          </w:tcPr>
          <w:p w14:paraId="5F5ADC29" w14:textId="2FAA87CE" w:rsidR="00124963" w:rsidRPr="002E2E33" w:rsidRDefault="004502D0"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b/>
                <w:sz w:val="20"/>
                <w:szCs w:val="20"/>
              </w:rPr>
            </w:pPr>
            <w:r>
              <w:rPr>
                <w:b/>
                <w:sz w:val="20"/>
                <w:szCs w:val="20"/>
              </w:rPr>
              <w:t xml:space="preserve">Total </w:t>
            </w:r>
            <w:r w:rsidR="009639BB">
              <w:rPr>
                <w:b/>
                <w:sz w:val="20"/>
                <w:szCs w:val="20"/>
              </w:rPr>
              <w:t>People</w:t>
            </w:r>
            <w:r>
              <w:rPr>
                <w:b/>
                <w:sz w:val="20"/>
                <w:szCs w:val="20"/>
              </w:rPr>
              <w:t xml:space="preserve"> that Provided</w:t>
            </w:r>
            <w:r w:rsidR="009457EA">
              <w:rPr>
                <w:b/>
                <w:sz w:val="20"/>
                <w:szCs w:val="20"/>
              </w:rPr>
              <w:t xml:space="preserve"> a UHE </w:t>
            </w:r>
            <w:r w:rsidR="00124963" w:rsidRPr="002E2E33">
              <w:rPr>
                <w:b/>
                <w:sz w:val="20"/>
                <w:szCs w:val="20"/>
              </w:rPr>
              <w:t xml:space="preserve">Address </w:t>
            </w:r>
          </w:p>
        </w:tc>
        <w:tc>
          <w:tcPr>
            <w:tcW w:w="765" w:type="dxa"/>
            <w:tcBorders>
              <w:top w:val="single" w:sz="12" w:space="0" w:color="auto"/>
              <w:left w:val="single" w:sz="12" w:space="0" w:color="auto"/>
            </w:tcBorders>
            <w:shd w:val="clear" w:color="auto" w:fill="auto"/>
            <w:vAlign w:val="center"/>
          </w:tcPr>
          <w:p w14:paraId="3BBCF782" w14:textId="7A6ED7E5" w:rsidR="00124963" w:rsidRPr="002E2E33" w:rsidRDefault="00A032EB"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X</w:t>
            </w:r>
          </w:p>
        </w:tc>
        <w:tc>
          <w:tcPr>
            <w:tcW w:w="765" w:type="dxa"/>
            <w:tcBorders>
              <w:right w:val="single" w:sz="12" w:space="0" w:color="auto"/>
            </w:tcBorders>
            <w:shd w:val="clear" w:color="auto" w:fill="auto"/>
            <w:vAlign w:val="center"/>
          </w:tcPr>
          <w:p w14:paraId="5B7019E1" w14:textId="21766F0F" w:rsidR="00124963" w:rsidRPr="002E2E33" w:rsidRDefault="00A032EB"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X/W</w:t>
            </w:r>
          </w:p>
        </w:tc>
        <w:tc>
          <w:tcPr>
            <w:tcW w:w="765" w:type="dxa"/>
            <w:tcBorders>
              <w:left w:val="single" w:sz="12" w:space="0" w:color="auto"/>
            </w:tcBorders>
            <w:shd w:val="clear" w:color="auto" w:fill="auto"/>
            <w:vAlign w:val="center"/>
          </w:tcPr>
          <w:p w14:paraId="769DBCE7" w14:textId="77777777" w:rsidR="00124963" w:rsidRPr="002E2E33" w:rsidRDefault="00124963"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1C64E6E7" w14:textId="77777777" w:rsidR="00124963" w:rsidRPr="002E2E33" w:rsidRDefault="00124963"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65FADE7E" w14:textId="77777777" w:rsidR="00124963" w:rsidRPr="002E2E33" w:rsidRDefault="00124963"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643678EA" w14:textId="77777777" w:rsidR="00124963" w:rsidRPr="002E2E33" w:rsidRDefault="00124963"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18C98D7D" w14:textId="77777777" w:rsidR="00124963" w:rsidRPr="002E2E33" w:rsidRDefault="00124963"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0745BE25" w14:textId="77777777" w:rsidR="00124963" w:rsidRPr="002E2E33" w:rsidRDefault="00124963"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199C3ABB" w14:textId="77777777" w:rsidR="00124963" w:rsidRPr="002E2E33" w:rsidRDefault="00124963"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1985CEA2" w14:textId="77777777" w:rsidR="00124963" w:rsidRPr="002E2E33" w:rsidRDefault="00124963"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2A2FCD1E" w14:textId="77777777" w:rsidR="00124963" w:rsidRPr="002E2E33" w:rsidRDefault="00124963"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105C8133" w14:textId="7DC92F7D" w:rsidR="00124963" w:rsidRPr="002E2E33" w:rsidRDefault="00124963" w:rsidP="00515876">
            <w:pPr>
              <w:pStyle w:val="Level1"/>
              <w:keepNext/>
              <w:keepLines/>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E2E33" w:rsidRPr="002E2E33" w14:paraId="7DEE6C8E" w14:textId="47D53800" w:rsidTr="007C0D65">
        <w:trPr>
          <w:trHeight w:val="284"/>
        </w:trPr>
        <w:tc>
          <w:tcPr>
            <w:tcW w:w="1800" w:type="dxa"/>
            <w:tcBorders>
              <w:right w:val="single" w:sz="12" w:space="0" w:color="auto"/>
            </w:tcBorders>
            <w:vAlign w:val="center"/>
          </w:tcPr>
          <w:p w14:paraId="7D38909C" w14:textId="504B4A9D" w:rsidR="00124963" w:rsidRPr="00F12FCC" w:rsidRDefault="009457EA"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i/>
                <w:sz w:val="20"/>
                <w:szCs w:val="20"/>
              </w:rPr>
            </w:pPr>
            <w:r>
              <w:rPr>
                <w:i/>
                <w:sz w:val="20"/>
                <w:szCs w:val="20"/>
              </w:rPr>
              <w:t>UHE</w:t>
            </w:r>
            <w:r w:rsidR="00A032EB" w:rsidRPr="00F12FCC">
              <w:rPr>
                <w:i/>
                <w:sz w:val="20"/>
                <w:szCs w:val="20"/>
              </w:rPr>
              <w:t xml:space="preserve"> a</w:t>
            </w:r>
            <w:r w:rsidR="002E2E33" w:rsidRPr="00F12FCC">
              <w:rPr>
                <w:i/>
                <w:sz w:val="20"/>
                <w:szCs w:val="20"/>
              </w:rPr>
              <w:t>ddresses with sufficient information</w:t>
            </w:r>
            <w:r w:rsidR="004D3BB3">
              <w:rPr>
                <w:i/>
                <w:sz w:val="20"/>
                <w:szCs w:val="20"/>
              </w:rPr>
              <w:t xml:space="preserve"> to geocode</w:t>
            </w:r>
            <w:r w:rsidR="00124963" w:rsidRPr="00F12FCC">
              <w:rPr>
                <w:i/>
                <w:sz w:val="20"/>
                <w:szCs w:val="20"/>
              </w:rPr>
              <w:t xml:space="preserve"> </w:t>
            </w:r>
          </w:p>
        </w:tc>
        <w:tc>
          <w:tcPr>
            <w:tcW w:w="765" w:type="dxa"/>
            <w:tcBorders>
              <w:left w:val="single" w:sz="12" w:space="0" w:color="auto"/>
            </w:tcBorders>
            <w:shd w:val="clear" w:color="auto" w:fill="auto"/>
            <w:vAlign w:val="center"/>
          </w:tcPr>
          <w:p w14:paraId="7E10B55E" w14:textId="21C0A72D" w:rsidR="00124963" w:rsidRPr="002E2E33" w:rsidRDefault="00A032EB"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Y</w:t>
            </w:r>
          </w:p>
        </w:tc>
        <w:tc>
          <w:tcPr>
            <w:tcW w:w="765" w:type="dxa"/>
            <w:tcBorders>
              <w:right w:val="single" w:sz="12" w:space="0" w:color="auto"/>
            </w:tcBorders>
            <w:shd w:val="clear" w:color="auto" w:fill="auto"/>
            <w:vAlign w:val="center"/>
          </w:tcPr>
          <w:p w14:paraId="620ACB5C" w14:textId="3790BAC7" w:rsidR="00124963" w:rsidRPr="002E2E33" w:rsidRDefault="00A032EB"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Y/X</w:t>
            </w:r>
          </w:p>
        </w:tc>
        <w:tc>
          <w:tcPr>
            <w:tcW w:w="765" w:type="dxa"/>
            <w:tcBorders>
              <w:left w:val="single" w:sz="12" w:space="0" w:color="auto"/>
            </w:tcBorders>
            <w:shd w:val="clear" w:color="auto" w:fill="auto"/>
            <w:vAlign w:val="center"/>
          </w:tcPr>
          <w:p w14:paraId="53287E22"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537BC5E7"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4E6409CE"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6ED90A56"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176E71AB"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030B5A4F"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65942A1E"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00209B32"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74370509"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shd w:val="clear" w:color="auto" w:fill="auto"/>
            <w:vAlign w:val="center"/>
          </w:tcPr>
          <w:p w14:paraId="59D233DC" w14:textId="6A4F031B"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E2E33" w:rsidRPr="002E2E33" w14:paraId="5796B77C" w14:textId="701C7348" w:rsidTr="007C0D65">
        <w:trPr>
          <w:trHeight w:val="284"/>
        </w:trPr>
        <w:tc>
          <w:tcPr>
            <w:tcW w:w="1800" w:type="dxa"/>
            <w:tcBorders>
              <w:bottom w:val="single" w:sz="12" w:space="0" w:color="auto"/>
              <w:right w:val="single" w:sz="12" w:space="0" w:color="auto"/>
            </w:tcBorders>
            <w:vAlign w:val="center"/>
          </w:tcPr>
          <w:p w14:paraId="3EC787E9" w14:textId="7B3EA51D" w:rsidR="00124963" w:rsidRPr="00F12FCC" w:rsidRDefault="009457EA"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i/>
                <w:sz w:val="20"/>
                <w:szCs w:val="20"/>
              </w:rPr>
            </w:pPr>
            <w:r>
              <w:rPr>
                <w:i/>
                <w:sz w:val="20"/>
                <w:szCs w:val="20"/>
              </w:rPr>
              <w:t>UHE</w:t>
            </w:r>
            <w:r w:rsidR="00A032EB" w:rsidRPr="00F12FCC">
              <w:rPr>
                <w:i/>
                <w:sz w:val="20"/>
                <w:szCs w:val="20"/>
              </w:rPr>
              <w:t xml:space="preserve"> a</w:t>
            </w:r>
            <w:r w:rsidR="002E2E33" w:rsidRPr="00F12FCC">
              <w:rPr>
                <w:i/>
                <w:sz w:val="20"/>
                <w:szCs w:val="20"/>
              </w:rPr>
              <w:t xml:space="preserve">ddresses </w:t>
            </w:r>
            <w:r w:rsidR="004D3BB3">
              <w:rPr>
                <w:i/>
                <w:sz w:val="20"/>
                <w:szCs w:val="20"/>
              </w:rPr>
              <w:t>with insufficient information to geocode</w:t>
            </w:r>
          </w:p>
        </w:tc>
        <w:tc>
          <w:tcPr>
            <w:tcW w:w="765" w:type="dxa"/>
            <w:tcBorders>
              <w:left w:val="single" w:sz="12" w:space="0" w:color="auto"/>
              <w:bottom w:val="single" w:sz="12" w:space="0" w:color="auto"/>
            </w:tcBorders>
            <w:shd w:val="clear" w:color="auto" w:fill="auto"/>
            <w:vAlign w:val="center"/>
          </w:tcPr>
          <w:p w14:paraId="07B5D555" w14:textId="19D99F16" w:rsidR="00124963" w:rsidRPr="002E2E33" w:rsidRDefault="00A032EB"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Z</w:t>
            </w:r>
          </w:p>
        </w:tc>
        <w:tc>
          <w:tcPr>
            <w:tcW w:w="765" w:type="dxa"/>
            <w:tcBorders>
              <w:bottom w:val="single" w:sz="12" w:space="0" w:color="auto"/>
              <w:right w:val="single" w:sz="12" w:space="0" w:color="auto"/>
            </w:tcBorders>
            <w:shd w:val="clear" w:color="auto" w:fill="auto"/>
            <w:vAlign w:val="center"/>
          </w:tcPr>
          <w:p w14:paraId="65C5CFA1" w14:textId="172AC5AB" w:rsidR="00124963" w:rsidRPr="002E2E33" w:rsidRDefault="00A032EB"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Z/</w:t>
            </w:r>
            <w:r w:rsidR="005601C8">
              <w:rPr>
                <w:sz w:val="20"/>
                <w:szCs w:val="20"/>
              </w:rPr>
              <w:t>X</w:t>
            </w:r>
          </w:p>
        </w:tc>
        <w:tc>
          <w:tcPr>
            <w:tcW w:w="765" w:type="dxa"/>
            <w:tcBorders>
              <w:left w:val="single" w:sz="12" w:space="0" w:color="auto"/>
              <w:bottom w:val="single" w:sz="12" w:space="0" w:color="auto"/>
            </w:tcBorders>
            <w:shd w:val="clear" w:color="auto" w:fill="auto"/>
            <w:vAlign w:val="center"/>
          </w:tcPr>
          <w:p w14:paraId="70BB44B4"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5B4798D6"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64BF35DD"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16823D40"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1D746B30"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1640C6FD"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4E1E9460"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062F171F"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23EA3063" w14:textId="77777777"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0E7F94BC" w14:textId="61B2D033" w:rsidR="00124963" w:rsidRPr="002E2E33" w:rsidRDefault="0012496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5601C8" w:rsidRPr="002E2E33" w14:paraId="5B6D2599" w14:textId="77777777" w:rsidTr="007C0D65">
        <w:trPr>
          <w:trHeight w:val="284"/>
        </w:trPr>
        <w:tc>
          <w:tcPr>
            <w:tcW w:w="1800" w:type="dxa"/>
            <w:tcBorders>
              <w:bottom w:val="single" w:sz="12" w:space="0" w:color="auto"/>
              <w:right w:val="single" w:sz="12" w:space="0" w:color="auto"/>
            </w:tcBorders>
            <w:vAlign w:val="center"/>
          </w:tcPr>
          <w:p w14:paraId="75236F55" w14:textId="53136CDE" w:rsidR="005601C8" w:rsidRPr="00127D1E"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b/>
                <w:sz w:val="20"/>
                <w:szCs w:val="20"/>
              </w:rPr>
            </w:pPr>
            <w:r w:rsidRPr="00127D1E">
              <w:rPr>
                <w:b/>
                <w:sz w:val="20"/>
                <w:szCs w:val="20"/>
              </w:rPr>
              <w:t xml:space="preserve">Total </w:t>
            </w:r>
            <w:r w:rsidR="009639BB">
              <w:rPr>
                <w:b/>
                <w:sz w:val="20"/>
                <w:szCs w:val="20"/>
              </w:rPr>
              <w:t>People</w:t>
            </w:r>
            <w:r w:rsidR="009457EA">
              <w:rPr>
                <w:b/>
                <w:sz w:val="20"/>
                <w:szCs w:val="20"/>
              </w:rPr>
              <w:t xml:space="preserve"> that did not Provide a UHE </w:t>
            </w:r>
            <w:r w:rsidRPr="00127D1E">
              <w:rPr>
                <w:b/>
                <w:sz w:val="20"/>
                <w:szCs w:val="20"/>
              </w:rPr>
              <w:t>Address</w:t>
            </w:r>
          </w:p>
        </w:tc>
        <w:tc>
          <w:tcPr>
            <w:tcW w:w="765" w:type="dxa"/>
            <w:tcBorders>
              <w:left w:val="single" w:sz="12" w:space="0" w:color="auto"/>
              <w:bottom w:val="single" w:sz="12" w:space="0" w:color="auto"/>
            </w:tcBorders>
            <w:shd w:val="clear" w:color="auto" w:fill="auto"/>
            <w:vAlign w:val="center"/>
          </w:tcPr>
          <w:p w14:paraId="6B730849" w14:textId="09A3C887" w:rsidR="005601C8"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M</w:t>
            </w:r>
          </w:p>
        </w:tc>
        <w:tc>
          <w:tcPr>
            <w:tcW w:w="765" w:type="dxa"/>
            <w:tcBorders>
              <w:bottom w:val="single" w:sz="12" w:space="0" w:color="auto"/>
              <w:right w:val="single" w:sz="12" w:space="0" w:color="auto"/>
            </w:tcBorders>
            <w:shd w:val="clear" w:color="auto" w:fill="auto"/>
            <w:vAlign w:val="center"/>
          </w:tcPr>
          <w:p w14:paraId="3711D4D4" w14:textId="5574A9DC" w:rsidR="005601C8"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M/W</w:t>
            </w:r>
          </w:p>
        </w:tc>
        <w:tc>
          <w:tcPr>
            <w:tcW w:w="765" w:type="dxa"/>
            <w:tcBorders>
              <w:left w:val="single" w:sz="12" w:space="0" w:color="auto"/>
              <w:bottom w:val="single" w:sz="12" w:space="0" w:color="auto"/>
            </w:tcBorders>
            <w:shd w:val="clear" w:color="auto" w:fill="auto"/>
            <w:vAlign w:val="center"/>
          </w:tcPr>
          <w:p w14:paraId="421E89AE" w14:textId="77777777" w:rsidR="005601C8" w:rsidRPr="002E2E3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2894A8B0" w14:textId="77777777" w:rsidR="005601C8" w:rsidRPr="002E2E3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6A181E8F" w14:textId="77777777" w:rsidR="005601C8" w:rsidRPr="002E2E3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3A593DC0" w14:textId="77777777" w:rsidR="005601C8" w:rsidRPr="002E2E3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0CA2B483" w14:textId="77777777" w:rsidR="005601C8" w:rsidRPr="002E2E3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58F3BD2F" w14:textId="77777777" w:rsidR="005601C8" w:rsidRPr="002E2E3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19ADABBD" w14:textId="77777777" w:rsidR="005601C8" w:rsidRPr="002E2E3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36A22835" w14:textId="77777777" w:rsidR="005601C8" w:rsidRPr="002E2E3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05ED5C17" w14:textId="77777777" w:rsidR="005601C8" w:rsidRPr="002E2E3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bottom w:val="single" w:sz="12" w:space="0" w:color="auto"/>
            </w:tcBorders>
            <w:shd w:val="clear" w:color="auto" w:fill="auto"/>
            <w:vAlign w:val="center"/>
          </w:tcPr>
          <w:p w14:paraId="7DF281DE" w14:textId="77777777" w:rsidR="005601C8" w:rsidRPr="002E2E3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CC30B3" w:rsidRPr="002E2E33" w14:paraId="1DF4F8AF" w14:textId="77777777" w:rsidTr="007C0D65">
        <w:trPr>
          <w:trHeight w:val="284"/>
        </w:trPr>
        <w:tc>
          <w:tcPr>
            <w:tcW w:w="1800" w:type="dxa"/>
            <w:tcBorders>
              <w:top w:val="single" w:sz="12" w:space="0" w:color="auto"/>
              <w:right w:val="single" w:sz="12" w:space="0" w:color="auto"/>
            </w:tcBorders>
            <w:vAlign w:val="center"/>
          </w:tcPr>
          <w:p w14:paraId="21DC535F" w14:textId="07B5E229" w:rsidR="00CC30B3" w:rsidRPr="00CC30B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b/>
                <w:sz w:val="20"/>
                <w:szCs w:val="20"/>
              </w:rPr>
            </w:pPr>
            <w:r>
              <w:rPr>
                <w:b/>
                <w:sz w:val="20"/>
                <w:szCs w:val="20"/>
              </w:rPr>
              <w:t>TOTAL</w:t>
            </w:r>
            <w:r w:rsidR="00283F3C">
              <w:rPr>
                <w:b/>
                <w:sz w:val="20"/>
                <w:szCs w:val="20"/>
              </w:rPr>
              <w:t xml:space="preserve"> PEOPLE</w:t>
            </w:r>
          </w:p>
        </w:tc>
        <w:tc>
          <w:tcPr>
            <w:tcW w:w="765" w:type="dxa"/>
            <w:tcBorders>
              <w:top w:val="single" w:sz="12" w:space="0" w:color="auto"/>
              <w:left w:val="single" w:sz="12" w:space="0" w:color="auto"/>
            </w:tcBorders>
            <w:shd w:val="clear" w:color="auto" w:fill="auto"/>
            <w:vAlign w:val="center"/>
          </w:tcPr>
          <w:p w14:paraId="1C772826" w14:textId="6B180C42" w:rsidR="00CC30B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X+</w:t>
            </w:r>
            <w:r w:rsidR="00085BBD">
              <w:rPr>
                <w:sz w:val="20"/>
                <w:szCs w:val="20"/>
              </w:rPr>
              <w:t>M</w:t>
            </w:r>
            <w:r>
              <w:rPr>
                <w:sz w:val="20"/>
                <w:szCs w:val="20"/>
              </w:rPr>
              <w:t>=W</w:t>
            </w:r>
          </w:p>
        </w:tc>
        <w:tc>
          <w:tcPr>
            <w:tcW w:w="765" w:type="dxa"/>
            <w:tcBorders>
              <w:top w:val="single" w:sz="12" w:space="0" w:color="auto"/>
              <w:right w:val="single" w:sz="12" w:space="0" w:color="auto"/>
            </w:tcBorders>
            <w:shd w:val="clear" w:color="auto" w:fill="auto"/>
            <w:vAlign w:val="center"/>
          </w:tcPr>
          <w:p w14:paraId="224BFBF8" w14:textId="06376B04" w:rsidR="00CC30B3" w:rsidRDefault="005601C8"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100%</w:t>
            </w:r>
          </w:p>
        </w:tc>
        <w:tc>
          <w:tcPr>
            <w:tcW w:w="765" w:type="dxa"/>
            <w:tcBorders>
              <w:top w:val="single" w:sz="12" w:space="0" w:color="auto"/>
              <w:left w:val="single" w:sz="12" w:space="0" w:color="auto"/>
            </w:tcBorders>
            <w:shd w:val="clear" w:color="auto" w:fill="auto"/>
            <w:vAlign w:val="center"/>
          </w:tcPr>
          <w:p w14:paraId="580E1B7B" w14:textId="77777777" w:rsidR="00CC30B3" w:rsidRPr="002E2E3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top w:val="single" w:sz="12" w:space="0" w:color="auto"/>
            </w:tcBorders>
            <w:shd w:val="clear" w:color="auto" w:fill="auto"/>
            <w:vAlign w:val="center"/>
          </w:tcPr>
          <w:p w14:paraId="304114FA" w14:textId="77777777" w:rsidR="00CC30B3" w:rsidRPr="002E2E3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top w:val="single" w:sz="12" w:space="0" w:color="auto"/>
            </w:tcBorders>
            <w:shd w:val="clear" w:color="auto" w:fill="auto"/>
            <w:vAlign w:val="center"/>
          </w:tcPr>
          <w:p w14:paraId="4BCE85C0" w14:textId="77777777" w:rsidR="00CC30B3" w:rsidRPr="002E2E3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top w:val="single" w:sz="12" w:space="0" w:color="auto"/>
            </w:tcBorders>
            <w:shd w:val="clear" w:color="auto" w:fill="auto"/>
            <w:vAlign w:val="center"/>
          </w:tcPr>
          <w:p w14:paraId="4CEDE2CD" w14:textId="77777777" w:rsidR="00CC30B3" w:rsidRPr="002E2E3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top w:val="single" w:sz="12" w:space="0" w:color="auto"/>
            </w:tcBorders>
            <w:shd w:val="clear" w:color="auto" w:fill="auto"/>
            <w:vAlign w:val="center"/>
          </w:tcPr>
          <w:p w14:paraId="5D22BA52" w14:textId="77777777" w:rsidR="00CC30B3" w:rsidRPr="002E2E3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top w:val="single" w:sz="12" w:space="0" w:color="auto"/>
            </w:tcBorders>
            <w:shd w:val="clear" w:color="auto" w:fill="auto"/>
            <w:vAlign w:val="center"/>
          </w:tcPr>
          <w:p w14:paraId="1852D28E" w14:textId="77777777" w:rsidR="00CC30B3" w:rsidRPr="002E2E3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top w:val="single" w:sz="12" w:space="0" w:color="auto"/>
            </w:tcBorders>
            <w:shd w:val="clear" w:color="auto" w:fill="auto"/>
            <w:vAlign w:val="center"/>
          </w:tcPr>
          <w:p w14:paraId="3C64413E" w14:textId="77777777" w:rsidR="00CC30B3" w:rsidRPr="002E2E3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top w:val="single" w:sz="12" w:space="0" w:color="auto"/>
            </w:tcBorders>
            <w:shd w:val="clear" w:color="auto" w:fill="auto"/>
            <w:vAlign w:val="center"/>
          </w:tcPr>
          <w:p w14:paraId="6D27AF14" w14:textId="77777777" w:rsidR="00CC30B3" w:rsidRPr="002E2E3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top w:val="single" w:sz="12" w:space="0" w:color="auto"/>
            </w:tcBorders>
            <w:shd w:val="clear" w:color="auto" w:fill="auto"/>
            <w:vAlign w:val="center"/>
          </w:tcPr>
          <w:p w14:paraId="26747E04" w14:textId="77777777" w:rsidR="00CC30B3" w:rsidRPr="002E2E3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65" w:type="dxa"/>
            <w:tcBorders>
              <w:top w:val="single" w:sz="12" w:space="0" w:color="auto"/>
            </w:tcBorders>
            <w:shd w:val="clear" w:color="auto" w:fill="auto"/>
            <w:vAlign w:val="center"/>
          </w:tcPr>
          <w:p w14:paraId="5E131AB8" w14:textId="77777777" w:rsidR="00CC30B3" w:rsidRPr="002E2E33" w:rsidRDefault="00CC30B3" w:rsidP="00515876">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bl>
    <w:p w14:paraId="480618FD" w14:textId="7FDC6C0A" w:rsidR="008800CD" w:rsidRPr="004F1F7B" w:rsidRDefault="008800CD" w:rsidP="008800CD">
      <w:pPr>
        <w:pStyle w:val="Level1"/>
        <w:ind w:left="0"/>
        <w:rPr>
          <w:b/>
          <w:sz w:val="20"/>
          <w:szCs w:val="20"/>
        </w:rPr>
      </w:pPr>
      <w:r w:rsidRPr="004F1F7B">
        <w:rPr>
          <w:b/>
          <w:sz w:val="20"/>
          <w:szCs w:val="20"/>
        </w:rPr>
        <w:t>Source</w:t>
      </w:r>
      <w:r w:rsidR="00E25016">
        <w:rPr>
          <w:b/>
          <w:sz w:val="20"/>
          <w:szCs w:val="20"/>
        </w:rPr>
        <w:t xml:space="preserve">:  </w:t>
      </w:r>
      <w:r w:rsidR="00A6597C">
        <w:rPr>
          <w:b/>
          <w:sz w:val="20"/>
          <w:szCs w:val="20"/>
        </w:rPr>
        <w:t>2018 End-to-End Census Test Decennial Response File.</w:t>
      </w:r>
    </w:p>
    <w:p w14:paraId="0FC631CA" w14:textId="3448DC94" w:rsidR="00105344" w:rsidRDefault="00105344">
      <w:pPr>
        <w:autoSpaceDE/>
        <w:autoSpaceDN/>
        <w:adjustRightInd/>
        <w:rPr>
          <w:rFonts w:eastAsiaTheme="minorHAnsi"/>
          <w:b/>
          <w:sz w:val="24"/>
          <w:szCs w:val="24"/>
        </w:rPr>
      </w:pPr>
    </w:p>
    <w:p w14:paraId="19D59243" w14:textId="7EC612A5" w:rsidR="00385B0E" w:rsidRDefault="00AB506C" w:rsidP="00385B0E">
      <w:pPr>
        <w:pStyle w:val="ListParagraph"/>
        <w:numPr>
          <w:ilvl w:val="0"/>
          <w:numId w:val="16"/>
        </w:numPr>
        <w:rPr>
          <w:rFonts w:eastAsiaTheme="minorHAnsi"/>
          <w:b/>
          <w:sz w:val="24"/>
          <w:szCs w:val="24"/>
        </w:rPr>
      </w:pPr>
      <w:r w:rsidRPr="00385B0E">
        <w:rPr>
          <w:rFonts w:eastAsiaTheme="minorHAnsi"/>
          <w:b/>
          <w:sz w:val="24"/>
          <w:szCs w:val="24"/>
        </w:rPr>
        <w:t xml:space="preserve">What were the schedule variances in conducting </w:t>
      </w:r>
      <w:r w:rsidR="005B20BD">
        <w:rPr>
          <w:rFonts w:eastAsiaTheme="minorHAnsi"/>
          <w:b/>
          <w:sz w:val="24"/>
          <w:szCs w:val="24"/>
        </w:rPr>
        <w:t>the overall GQE operation</w:t>
      </w:r>
      <w:r w:rsidRPr="00385B0E">
        <w:rPr>
          <w:rFonts w:eastAsiaTheme="minorHAnsi"/>
          <w:b/>
          <w:sz w:val="24"/>
          <w:szCs w:val="24"/>
        </w:rPr>
        <w:t xml:space="preserve"> in the 2018 End-to-End Census Test?</w:t>
      </w:r>
      <w:r w:rsidR="00385B0E" w:rsidRPr="00385B0E">
        <w:rPr>
          <w:rFonts w:eastAsiaTheme="minorHAnsi"/>
          <w:b/>
          <w:sz w:val="24"/>
          <w:szCs w:val="24"/>
        </w:rPr>
        <w:t xml:space="preserve"> </w:t>
      </w:r>
    </w:p>
    <w:p w14:paraId="54D51BA0" w14:textId="77777777" w:rsidR="005B20BD" w:rsidRDefault="005B20BD" w:rsidP="005B20BD">
      <w:pPr>
        <w:rPr>
          <w:rFonts w:eastAsiaTheme="minorHAnsi"/>
          <w:sz w:val="24"/>
          <w:szCs w:val="24"/>
        </w:rPr>
      </w:pPr>
    </w:p>
    <w:p w14:paraId="31E2FF56" w14:textId="2682283B" w:rsidR="005B20BD" w:rsidRPr="005B20BD" w:rsidRDefault="00AB4014" w:rsidP="00932540">
      <w:pPr>
        <w:ind w:left="360"/>
        <w:rPr>
          <w:rFonts w:eastAsiaTheme="minorHAnsi"/>
          <w:sz w:val="24"/>
          <w:szCs w:val="24"/>
        </w:rPr>
      </w:pPr>
      <w:r>
        <w:rPr>
          <w:rFonts w:eastAsiaTheme="minorHAnsi"/>
          <w:sz w:val="24"/>
          <w:szCs w:val="24"/>
        </w:rPr>
        <w:t>We</w:t>
      </w:r>
      <w:r w:rsidR="005B20BD" w:rsidRPr="005B20BD">
        <w:rPr>
          <w:rFonts w:eastAsiaTheme="minorHAnsi"/>
          <w:sz w:val="24"/>
          <w:szCs w:val="24"/>
        </w:rPr>
        <w:t xml:space="preserve"> will compare the actual start and </w:t>
      </w:r>
      <w:r w:rsidR="00373544">
        <w:rPr>
          <w:rFonts w:eastAsiaTheme="minorHAnsi"/>
          <w:sz w:val="24"/>
          <w:szCs w:val="24"/>
        </w:rPr>
        <w:t>finish</w:t>
      </w:r>
      <w:r w:rsidR="005B20BD" w:rsidRPr="005B20BD">
        <w:rPr>
          <w:rFonts w:eastAsiaTheme="minorHAnsi"/>
          <w:sz w:val="24"/>
          <w:szCs w:val="24"/>
        </w:rPr>
        <w:t xml:space="preserve"> dates to the planned start and </w:t>
      </w:r>
      <w:r w:rsidR="00373544">
        <w:rPr>
          <w:rFonts w:eastAsiaTheme="minorHAnsi"/>
          <w:sz w:val="24"/>
          <w:szCs w:val="24"/>
        </w:rPr>
        <w:t>finish</w:t>
      </w:r>
      <w:r w:rsidR="00557F95">
        <w:rPr>
          <w:rFonts w:eastAsiaTheme="minorHAnsi"/>
          <w:sz w:val="24"/>
          <w:szCs w:val="24"/>
        </w:rPr>
        <w:t xml:space="preserve"> dates </w:t>
      </w:r>
      <w:r w:rsidR="005B20BD" w:rsidRPr="005B20BD">
        <w:rPr>
          <w:rFonts w:eastAsiaTheme="minorHAnsi"/>
          <w:sz w:val="24"/>
          <w:szCs w:val="24"/>
        </w:rPr>
        <w:t xml:space="preserve">for </w:t>
      </w:r>
      <w:r w:rsidR="00451083">
        <w:rPr>
          <w:rFonts w:eastAsiaTheme="minorHAnsi"/>
          <w:sz w:val="24"/>
          <w:szCs w:val="24"/>
        </w:rPr>
        <w:t>the overall GQE operation</w:t>
      </w:r>
      <w:r w:rsidR="00557F95">
        <w:rPr>
          <w:rFonts w:eastAsiaTheme="minorHAnsi"/>
          <w:sz w:val="24"/>
          <w:szCs w:val="24"/>
        </w:rPr>
        <w:t xml:space="preserve">, and separately </w:t>
      </w:r>
      <w:r w:rsidR="00C50319">
        <w:rPr>
          <w:rFonts w:eastAsiaTheme="minorHAnsi"/>
          <w:sz w:val="24"/>
          <w:szCs w:val="24"/>
        </w:rPr>
        <w:t xml:space="preserve">for </w:t>
      </w:r>
      <w:r w:rsidR="005B20BD" w:rsidRPr="005B20BD">
        <w:rPr>
          <w:rFonts w:eastAsiaTheme="minorHAnsi"/>
          <w:sz w:val="24"/>
          <w:szCs w:val="24"/>
        </w:rPr>
        <w:t>conducting</w:t>
      </w:r>
      <w:r w:rsidR="005B20BD">
        <w:rPr>
          <w:rFonts w:eastAsiaTheme="minorHAnsi"/>
          <w:sz w:val="24"/>
          <w:szCs w:val="24"/>
        </w:rPr>
        <w:t xml:space="preserve"> </w:t>
      </w:r>
      <w:r w:rsidR="00451083">
        <w:rPr>
          <w:rFonts w:eastAsiaTheme="minorHAnsi"/>
          <w:sz w:val="24"/>
          <w:szCs w:val="24"/>
        </w:rPr>
        <w:t xml:space="preserve">the </w:t>
      </w:r>
      <w:r w:rsidR="00C50319">
        <w:rPr>
          <w:rFonts w:eastAsiaTheme="minorHAnsi"/>
          <w:sz w:val="24"/>
          <w:szCs w:val="24"/>
        </w:rPr>
        <w:t xml:space="preserve">GQE </w:t>
      </w:r>
      <w:r w:rsidR="005B20BD">
        <w:rPr>
          <w:rFonts w:eastAsiaTheme="minorHAnsi"/>
          <w:sz w:val="24"/>
          <w:szCs w:val="24"/>
        </w:rPr>
        <w:t>training</w:t>
      </w:r>
      <w:r w:rsidR="00451083">
        <w:rPr>
          <w:rFonts w:eastAsiaTheme="minorHAnsi"/>
          <w:sz w:val="24"/>
          <w:szCs w:val="24"/>
        </w:rPr>
        <w:t xml:space="preserve"> and the actual enumeration</w:t>
      </w:r>
      <w:r w:rsidR="005B20BD" w:rsidRPr="005B20BD">
        <w:rPr>
          <w:rFonts w:eastAsiaTheme="minorHAnsi"/>
          <w:sz w:val="24"/>
          <w:szCs w:val="24"/>
        </w:rPr>
        <w:t xml:space="preserve">. </w:t>
      </w:r>
      <w:r w:rsidR="004F0574">
        <w:rPr>
          <w:rFonts w:eastAsiaTheme="minorHAnsi"/>
          <w:sz w:val="24"/>
          <w:szCs w:val="24"/>
        </w:rPr>
        <w:t>We</w:t>
      </w:r>
      <w:r w:rsidR="005B20BD" w:rsidRPr="005B20BD">
        <w:rPr>
          <w:rFonts w:eastAsiaTheme="minorHAnsi"/>
          <w:sz w:val="24"/>
          <w:szCs w:val="24"/>
        </w:rPr>
        <w:t xml:space="preserve"> will document the schedule variances </w:t>
      </w:r>
      <w:r w:rsidR="00085BBD">
        <w:rPr>
          <w:rFonts w:eastAsiaTheme="minorHAnsi"/>
          <w:sz w:val="24"/>
          <w:szCs w:val="24"/>
        </w:rPr>
        <w:t xml:space="preserve">and </w:t>
      </w:r>
      <w:r w:rsidR="003A030B">
        <w:rPr>
          <w:rFonts w:eastAsiaTheme="minorHAnsi"/>
          <w:sz w:val="24"/>
          <w:szCs w:val="24"/>
        </w:rPr>
        <w:t>report</w:t>
      </w:r>
      <w:r w:rsidR="00085BBD">
        <w:rPr>
          <w:rFonts w:eastAsiaTheme="minorHAnsi"/>
          <w:sz w:val="24"/>
          <w:szCs w:val="24"/>
        </w:rPr>
        <w:t xml:space="preserve"> </w:t>
      </w:r>
      <w:r w:rsidR="00557F95">
        <w:rPr>
          <w:rFonts w:eastAsiaTheme="minorHAnsi"/>
          <w:sz w:val="24"/>
          <w:szCs w:val="24"/>
        </w:rPr>
        <w:t xml:space="preserve">the </w:t>
      </w:r>
      <w:r w:rsidR="00085BBD">
        <w:rPr>
          <w:rFonts w:eastAsiaTheme="minorHAnsi"/>
          <w:sz w:val="24"/>
          <w:szCs w:val="24"/>
        </w:rPr>
        <w:t>reason</w:t>
      </w:r>
      <w:r w:rsidR="003A030B">
        <w:rPr>
          <w:rFonts w:eastAsiaTheme="minorHAnsi"/>
          <w:sz w:val="24"/>
          <w:szCs w:val="24"/>
        </w:rPr>
        <w:t xml:space="preserve">s for the differences </w:t>
      </w:r>
      <w:r w:rsidR="00557F95">
        <w:rPr>
          <w:rFonts w:eastAsiaTheme="minorHAnsi"/>
          <w:sz w:val="24"/>
          <w:szCs w:val="24"/>
        </w:rPr>
        <w:t>as available</w:t>
      </w:r>
      <w:r w:rsidR="005B20BD" w:rsidRPr="005B20BD">
        <w:rPr>
          <w:rFonts w:eastAsiaTheme="minorHAnsi"/>
          <w:sz w:val="24"/>
          <w:szCs w:val="24"/>
        </w:rPr>
        <w:t xml:space="preserve">. </w:t>
      </w:r>
    </w:p>
    <w:p w14:paraId="40547901" w14:textId="676229DB" w:rsidR="00AB506C" w:rsidRPr="00385B0E" w:rsidRDefault="00AB506C" w:rsidP="005B20BD">
      <w:pPr>
        <w:rPr>
          <w:rFonts w:eastAsiaTheme="minorHAnsi"/>
        </w:rPr>
      </w:pPr>
    </w:p>
    <w:p w14:paraId="111CA698" w14:textId="4EA1A016" w:rsidR="00AB506C" w:rsidRPr="00AB506C" w:rsidRDefault="00AB506C" w:rsidP="00932540">
      <w:pPr>
        <w:autoSpaceDE/>
        <w:autoSpaceDN/>
        <w:adjustRightInd/>
        <w:spacing w:line="259" w:lineRule="auto"/>
        <w:contextualSpacing/>
        <w:rPr>
          <w:rFonts w:eastAsiaTheme="minorHAnsi"/>
          <w:b/>
          <w:sz w:val="24"/>
          <w:szCs w:val="24"/>
        </w:rPr>
      </w:pPr>
      <w:r w:rsidRPr="00AB506C">
        <w:rPr>
          <w:rFonts w:eastAsiaTheme="minorHAnsi"/>
          <w:b/>
        </w:rPr>
        <w:t>Table 10</w:t>
      </w:r>
      <w:r w:rsidR="00373544">
        <w:rPr>
          <w:rFonts w:eastAsiaTheme="minorHAnsi"/>
          <w:b/>
        </w:rPr>
        <w:t>A</w:t>
      </w:r>
      <w:r w:rsidR="0077629E">
        <w:rPr>
          <w:rFonts w:eastAsiaTheme="minorHAnsi"/>
          <w:b/>
        </w:rPr>
        <w:t xml:space="preserve">. </w:t>
      </w:r>
      <w:r w:rsidRPr="00AB506C">
        <w:rPr>
          <w:rFonts w:eastAsiaTheme="minorHAnsi"/>
          <w:b/>
        </w:rPr>
        <w:t>Group Quarter</w:t>
      </w:r>
      <w:r w:rsidR="00283F3C">
        <w:rPr>
          <w:rFonts w:eastAsiaTheme="minorHAnsi"/>
          <w:b/>
        </w:rPr>
        <w:t>s</w:t>
      </w:r>
      <w:r w:rsidRPr="00AB506C">
        <w:rPr>
          <w:rFonts w:eastAsiaTheme="minorHAnsi"/>
          <w:b/>
        </w:rPr>
        <w:t xml:space="preserve"> Enumeration Schedule Variances</w:t>
      </w:r>
      <w:r w:rsidR="00373544">
        <w:rPr>
          <w:rFonts w:eastAsiaTheme="minorHAnsi"/>
          <w:b/>
        </w:rPr>
        <w:t xml:space="preserve"> for the Start</w:t>
      </w:r>
      <w:r w:rsidR="00C2337D">
        <w:rPr>
          <w:rFonts w:eastAsiaTheme="minorHAnsi"/>
          <w:b/>
        </w:rPr>
        <w:t xml:space="preserve"> Dates</w:t>
      </w:r>
    </w:p>
    <w:tbl>
      <w:tblPr>
        <w:tblStyle w:val="TableGrid"/>
        <w:tblpPr w:leftFromText="180" w:rightFromText="180" w:vertAnchor="text" w:horzAnchor="margin" w:tblpY="135"/>
        <w:tblW w:w="8725" w:type="dxa"/>
        <w:tblLook w:val="04A0" w:firstRow="1" w:lastRow="0" w:firstColumn="1" w:lastColumn="0" w:noHBand="0" w:noVBand="1"/>
      </w:tblPr>
      <w:tblGrid>
        <w:gridCol w:w="1745"/>
        <w:gridCol w:w="1745"/>
        <w:gridCol w:w="1745"/>
        <w:gridCol w:w="1745"/>
        <w:gridCol w:w="1745"/>
      </w:tblGrid>
      <w:tr w:rsidR="00373544" w14:paraId="41EF9B3F" w14:textId="77777777" w:rsidTr="00C649A7">
        <w:trPr>
          <w:cantSplit/>
        </w:trPr>
        <w:tc>
          <w:tcPr>
            <w:tcW w:w="1745" w:type="dxa"/>
            <w:shd w:val="clear" w:color="auto" w:fill="DBE5F1" w:themeFill="accent1" w:themeFillTint="33"/>
          </w:tcPr>
          <w:p w14:paraId="65DC175F" w14:textId="77777777" w:rsidR="00373544" w:rsidRPr="00AC4D18" w:rsidRDefault="00373544" w:rsidP="00C649A7">
            <w:pPr>
              <w:pStyle w:val="ListParagraph"/>
              <w:keepLines/>
              <w:ind w:left="0"/>
              <w:jc w:val="center"/>
              <w:rPr>
                <w:rFonts w:eastAsiaTheme="minorHAnsi"/>
                <w:b/>
              </w:rPr>
            </w:pPr>
            <w:r>
              <w:rPr>
                <w:rFonts w:eastAsiaTheme="minorHAnsi"/>
                <w:b/>
              </w:rPr>
              <w:t>Activity</w:t>
            </w:r>
          </w:p>
        </w:tc>
        <w:tc>
          <w:tcPr>
            <w:tcW w:w="1745" w:type="dxa"/>
            <w:shd w:val="clear" w:color="auto" w:fill="DBE5F1" w:themeFill="accent1" w:themeFillTint="33"/>
          </w:tcPr>
          <w:p w14:paraId="5AA89CD8" w14:textId="005C0367" w:rsidR="00373544" w:rsidRDefault="00373544" w:rsidP="00C649A7">
            <w:pPr>
              <w:pStyle w:val="ListParagraph"/>
              <w:keepLines/>
              <w:ind w:left="0"/>
              <w:jc w:val="center"/>
              <w:rPr>
                <w:rFonts w:eastAsiaTheme="minorHAnsi"/>
                <w:b/>
              </w:rPr>
            </w:pPr>
            <w:r>
              <w:rPr>
                <w:rFonts w:eastAsiaTheme="minorHAnsi"/>
                <w:b/>
              </w:rPr>
              <w:t>Planned Start</w:t>
            </w:r>
          </w:p>
        </w:tc>
        <w:tc>
          <w:tcPr>
            <w:tcW w:w="1745" w:type="dxa"/>
            <w:shd w:val="clear" w:color="auto" w:fill="DBE5F1" w:themeFill="accent1" w:themeFillTint="33"/>
          </w:tcPr>
          <w:p w14:paraId="2F2DA214" w14:textId="4448E4D6" w:rsidR="00373544" w:rsidRDefault="00373544" w:rsidP="00C649A7">
            <w:pPr>
              <w:pStyle w:val="ListParagraph"/>
              <w:keepLines/>
              <w:ind w:left="0"/>
              <w:jc w:val="center"/>
              <w:rPr>
                <w:rFonts w:eastAsiaTheme="minorHAnsi"/>
                <w:b/>
              </w:rPr>
            </w:pPr>
            <w:r>
              <w:rPr>
                <w:rFonts w:eastAsiaTheme="minorHAnsi"/>
                <w:b/>
              </w:rPr>
              <w:t>Actual Start</w:t>
            </w:r>
          </w:p>
        </w:tc>
        <w:tc>
          <w:tcPr>
            <w:tcW w:w="1745" w:type="dxa"/>
            <w:shd w:val="clear" w:color="auto" w:fill="DBE5F1" w:themeFill="accent1" w:themeFillTint="33"/>
          </w:tcPr>
          <w:p w14:paraId="273DD92F" w14:textId="6A48C327" w:rsidR="00373544" w:rsidRPr="00AC4D18" w:rsidRDefault="00373544" w:rsidP="00C649A7">
            <w:pPr>
              <w:pStyle w:val="ListParagraph"/>
              <w:keepLines/>
              <w:ind w:left="0"/>
              <w:jc w:val="center"/>
              <w:rPr>
                <w:rFonts w:eastAsiaTheme="minorHAnsi"/>
                <w:b/>
              </w:rPr>
            </w:pPr>
            <w:r>
              <w:rPr>
                <w:rFonts w:eastAsiaTheme="minorHAnsi"/>
                <w:b/>
              </w:rPr>
              <w:t>Difference</w:t>
            </w:r>
          </w:p>
        </w:tc>
        <w:tc>
          <w:tcPr>
            <w:tcW w:w="1745" w:type="dxa"/>
            <w:shd w:val="clear" w:color="auto" w:fill="DBE5F1" w:themeFill="accent1" w:themeFillTint="33"/>
          </w:tcPr>
          <w:p w14:paraId="0AC1A550" w14:textId="77777777" w:rsidR="00373544" w:rsidRPr="00AC4D18" w:rsidRDefault="00373544" w:rsidP="00C649A7">
            <w:pPr>
              <w:pStyle w:val="ListParagraph"/>
              <w:keepLines/>
              <w:ind w:left="0"/>
              <w:jc w:val="center"/>
              <w:rPr>
                <w:rFonts w:eastAsiaTheme="minorHAnsi"/>
                <w:b/>
              </w:rPr>
            </w:pPr>
            <w:r w:rsidRPr="00AC4D18">
              <w:rPr>
                <w:rFonts w:eastAsiaTheme="minorHAnsi"/>
                <w:b/>
              </w:rPr>
              <w:t>Variance</w:t>
            </w:r>
          </w:p>
        </w:tc>
      </w:tr>
      <w:tr w:rsidR="00373544" w14:paraId="515CE1BF" w14:textId="77777777" w:rsidTr="00515876">
        <w:trPr>
          <w:cantSplit/>
        </w:trPr>
        <w:tc>
          <w:tcPr>
            <w:tcW w:w="1745" w:type="dxa"/>
            <w:vAlign w:val="center"/>
          </w:tcPr>
          <w:p w14:paraId="202387AC" w14:textId="77777777" w:rsidR="00373544" w:rsidRPr="004B1C6B" w:rsidRDefault="00373544" w:rsidP="00515876">
            <w:pPr>
              <w:pStyle w:val="ListParagraph"/>
              <w:keepLines/>
              <w:ind w:left="0"/>
              <w:rPr>
                <w:rFonts w:eastAsiaTheme="minorHAnsi"/>
              </w:rPr>
            </w:pPr>
            <w:r>
              <w:rPr>
                <w:rFonts w:eastAsiaTheme="minorHAnsi"/>
              </w:rPr>
              <w:t>Training</w:t>
            </w:r>
          </w:p>
        </w:tc>
        <w:tc>
          <w:tcPr>
            <w:tcW w:w="1745" w:type="dxa"/>
            <w:vAlign w:val="center"/>
          </w:tcPr>
          <w:p w14:paraId="41C2D593" w14:textId="77777777" w:rsidR="00373544" w:rsidRDefault="00373544" w:rsidP="00515876">
            <w:pPr>
              <w:pStyle w:val="ListParagraph"/>
              <w:keepLines/>
              <w:ind w:left="0"/>
              <w:rPr>
                <w:rFonts w:eastAsiaTheme="minorHAnsi"/>
                <w:sz w:val="24"/>
                <w:szCs w:val="24"/>
              </w:rPr>
            </w:pPr>
          </w:p>
        </w:tc>
        <w:tc>
          <w:tcPr>
            <w:tcW w:w="1745" w:type="dxa"/>
            <w:vAlign w:val="center"/>
          </w:tcPr>
          <w:p w14:paraId="63EF9F0C" w14:textId="77777777" w:rsidR="00373544" w:rsidRDefault="00373544" w:rsidP="00515876">
            <w:pPr>
              <w:pStyle w:val="ListParagraph"/>
              <w:keepLines/>
              <w:ind w:left="0"/>
              <w:rPr>
                <w:rFonts w:eastAsiaTheme="minorHAnsi"/>
                <w:sz w:val="24"/>
                <w:szCs w:val="24"/>
              </w:rPr>
            </w:pPr>
          </w:p>
        </w:tc>
        <w:tc>
          <w:tcPr>
            <w:tcW w:w="1745" w:type="dxa"/>
            <w:vAlign w:val="center"/>
          </w:tcPr>
          <w:p w14:paraId="186F0B5E" w14:textId="77777777" w:rsidR="00373544" w:rsidRDefault="00373544" w:rsidP="00515876">
            <w:pPr>
              <w:pStyle w:val="ListParagraph"/>
              <w:keepLines/>
              <w:ind w:left="0"/>
              <w:rPr>
                <w:rFonts w:eastAsiaTheme="minorHAnsi"/>
                <w:sz w:val="24"/>
                <w:szCs w:val="24"/>
              </w:rPr>
            </w:pPr>
          </w:p>
        </w:tc>
        <w:tc>
          <w:tcPr>
            <w:tcW w:w="1745" w:type="dxa"/>
            <w:vAlign w:val="center"/>
          </w:tcPr>
          <w:p w14:paraId="7713E59E" w14:textId="77777777" w:rsidR="00373544" w:rsidRDefault="00373544" w:rsidP="00515876">
            <w:pPr>
              <w:pStyle w:val="ListParagraph"/>
              <w:keepLines/>
              <w:ind w:left="0"/>
              <w:rPr>
                <w:rFonts w:eastAsiaTheme="minorHAnsi"/>
                <w:sz w:val="24"/>
                <w:szCs w:val="24"/>
              </w:rPr>
            </w:pPr>
          </w:p>
        </w:tc>
      </w:tr>
      <w:tr w:rsidR="00373544" w14:paraId="58D81891" w14:textId="77777777" w:rsidTr="00515876">
        <w:trPr>
          <w:cantSplit/>
        </w:trPr>
        <w:tc>
          <w:tcPr>
            <w:tcW w:w="1745" w:type="dxa"/>
            <w:vAlign w:val="center"/>
          </w:tcPr>
          <w:p w14:paraId="734D4642" w14:textId="77777777" w:rsidR="00373544" w:rsidRPr="004B1C6B" w:rsidRDefault="00373544" w:rsidP="00515876">
            <w:pPr>
              <w:pStyle w:val="ListParagraph"/>
              <w:keepLines/>
              <w:ind w:left="0"/>
              <w:rPr>
                <w:rFonts w:eastAsiaTheme="minorHAnsi"/>
              </w:rPr>
            </w:pPr>
            <w:r>
              <w:rPr>
                <w:rFonts w:eastAsiaTheme="minorHAnsi"/>
              </w:rPr>
              <w:t>Production</w:t>
            </w:r>
          </w:p>
        </w:tc>
        <w:tc>
          <w:tcPr>
            <w:tcW w:w="1745" w:type="dxa"/>
            <w:vAlign w:val="center"/>
          </w:tcPr>
          <w:p w14:paraId="070365FA" w14:textId="77777777" w:rsidR="00373544" w:rsidRDefault="00373544" w:rsidP="00515876">
            <w:pPr>
              <w:pStyle w:val="ListParagraph"/>
              <w:keepLines/>
              <w:ind w:left="0"/>
              <w:rPr>
                <w:rFonts w:eastAsiaTheme="minorHAnsi"/>
                <w:sz w:val="24"/>
                <w:szCs w:val="24"/>
              </w:rPr>
            </w:pPr>
          </w:p>
        </w:tc>
        <w:tc>
          <w:tcPr>
            <w:tcW w:w="1745" w:type="dxa"/>
            <w:vAlign w:val="center"/>
          </w:tcPr>
          <w:p w14:paraId="1F4EFBA5" w14:textId="77777777" w:rsidR="00373544" w:rsidRDefault="00373544" w:rsidP="00515876">
            <w:pPr>
              <w:pStyle w:val="ListParagraph"/>
              <w:keepLines/>
              <w:ind w:left="0"/>
              <w:rPr>
                <w:rFonts w:eastAsiaTheme="minorHAnsi"/>
                <w:sz w:val="24"/>
                <w:szCs w:val="24"/>
              </w:rPr>
            </w:pPr>
          </w:p>
        </w:tc>
        <w:tc>
          <w:tcPr>
            <w:tcW w:w="1745" w:type="dxa"/>
            <w:vAlign w:val="center"/>
          </w:tcPr>
          <w:p w14:paraId="14A5A634" w14:textId="77777777" w:rsidR="00373544" w:rsidRDefault="00373544" w:rsidP="00515876">
            <w:pPr>
              <w:pStyle w:val="ListParagraph"/>
              <w:keepLines/>
              <w:ind w:left="0"/>
              <w:rPr>
                <w:rFonts w:eastAsiaTheme="minorHAnsi"/>
                <w:sz w:val="24"/>
                <w:szCs w:val="24"/>
              </w:rPr>
            </w:pPr>
          </w:p>
        </w:tc>
        <w:tc>
          <w:tcPr>
            <w:tcW w:w="1745" w:type="dxa"/>
            <w:vAlign w:val="center"/>
          </w:tcPr>
          <w:p w14:paraId="31E5D2E3" w14:textId="77777777" w:rsidR="00373544" w:rsidRDefault="00373544" w:rsidP="00515876">
            <w:pPr>
              <w:pStyle w:val="ListParagraph"/>
              <w:keepLines/>
              <w:ind w:left="0"/>
              <w:rPr>
                <w:rFonts w:eastAsiaTheme="minorHAnsi"/>
                <w:sz w:val="24"/>
                <w:szCs w:val="24"/>
              </w:rPr>
            </w:pPr>
          </w:p>
        </w:tc>
      </w:tr>
      <w:tr w:rsidR="00373544" w14:paraId="066C948C" w14:textId="77777777" w:rsidTr="00515876">
        <w:trPr>
          <w:cantSplit/>
        </w:trPr>
        <w:tc>
          <w:tcPr>
            <w:tcW w:w="1745" w:type="dxa"/>
            <w:shd w:val="clear" w:color="auto" w:fill="auto"/>
            <w:vAlign w:val="center"/>
          </w:tcPr>
          <w:p w14:paraId="79C5A0FE" w14:textId="11AF5CD2" w:rsidR="00373544" w:rsidRDefault="00373544" w:rsidP="00515876">
            <w:pPr>
              <w:pStyle w:val="ListParagraph"/>
              <w:keepLines/>
              <w:ind w:left="0"/>
              <w:rPr>
                <w:rFonts w:eastAsiaTheme="minorHAnsi"/>
              </w:rPr>
            </w:pPr>
            <w:r>
              <w:rPr>
                <w:rFonts w:eastAsiaTheme="minorHAnsi"/>
              </w:rPr>
              <w:t>Overall GQE</w:t>
            </w:r>
          </w:p>
        </w:tc>
        <w:tc>
          <w:tcPr>
            <w:tcW w:w="1745" w:type="dxa"/>
            <w:vAlign w:val="center"/>
          </w:tcPr>
          <w:p w14:paraId="4D52BE13" w14:textId="77777777" w:rsidR="00373544" w:rsidRDefault="00373544" w:rsidP="00515876">
            <w:pPr>
              <w:pStyle w:val="ListParagraph"/>
              <w:keepLines/>
              <w:ind w:left="0"/>
              <w:rPr>
                <w:rFonts w:eastAsiaTheme="minorHAnsi"/>
                <w:sz w:val="24"/>
                <w:szCs w:val="24"/>
              </w:rPr>
            </w:pPr>
          </w:p>
        </w:tc>
        <w:tc>
          <w:tcPr>
            <w:tcW w:w="1745" w:type="dxa"/>
            <w:vAlign w:val="center"/>
          </w:tcPr>
          <w:p w14:paraId="33B352D0" w14:textId="77777777" w:rsidR="00373544" w:rsidRDefault="00373544" w:rsidP="00515876">
            <w:pPr>
              <w:pStyle w:val="ListParagraph"/>
              <w:keepLines/>
              <w:ind w:left="0"/>
              <w:rPr>
                <w:rFonts w:eastAsiaTheme="minorHAnsi"/>
                <w:sz w:val="24"/>
                <w:szCs w:val="24"/>
              </w:rPr>
            </w:pPr>
          </w:p>
        </w:tc>
        <w:tc>
          <w:tcPr>
            <w:tcW w:w="1745" w:type="dxa"/>
            <w:shd w:val="clear" w:color="auto" w:fill="auto"/>
            <w:vAlign w:val="center"/>
          </w:tcPr>
          <w:p w14:paraId="59044B1D" w14:textId="77777777" w:rsidR="00373544" w:rsidRDefault="00373544" w:rsidP="00515876">
            <w:pPr>
              <w:pStyle w:val="ListParagraph"/>
              <w:keepLines/>
              <w:ind w:left="0"/>
              <w:rPr>
                <w:rFonts w:eastAsiaTheme="minorHAnsi"/>
                <w:sz w:val="24"/>
                <w:szCs w:val="24"/>
              </w:rPr>
            </w:pPr>
          </w:p>
        </w:tc>
        <w:tc>
          <w:tcPr>
            <w:tcW w:w="1745" w:type="dxa"/>
            <w:shd w:val="clear" w:color="auto" w:fill="auto"/>
            <w:vAlign w:val="center"/>
          </w:tcPr>
          <w:p w14:paraId="14C28B74" w14:textId="77777777" w:rsidR="00373544" w:rsidRDefault="00373544" w:rsidP="00515876">
            <w:pPr>
              <w:pStyle w:val="ListParagraph"/>
              <w:keepLines/>
              <w:ind w:left="0"/>
              <w:rPr>
                <w:rFonts w:eastAsiaTheme="minorHAnsi"/>
                <w:sz w:val="24"/>
                <w:szCs w:val="24"/>
              </w:rPr>
            </w:pPr>
          </w:p>
        </w:tc>
      </w:tr>
    </w:tbl>
    <w:p w14:paraId="4D38FB67" w14:textId="77777777" w:rsidR="00373544" w:rsidRDefault="00373544" w:rsidP="00373544">
      <w:pPr>
        <w:keepNext/>
        <w:rPr>
          <w:rFonts w:eastAsiaTheme="minorHAnsi"/>
          <w:b/>
        </w:rPr>
      </w:pPr>
    </w:p>
    <w:p w14:paraId="6D03217C" w14:textId="77777777" w:rsidR="00373544" w:rsidRDefault="00373544" w:rsidP="00373544">
      <w:pPr>
        <w:keepNext/>
        <w:rPr>
          <w:rFonts w:eastAsiaTheme="minorHAnsi"/>
          <w:b/>
        </w:rPr>
      </w:pPr>
    </w:p>
    <w:p w14:paraId="757C9BC4" w14:textId="77777777" w:rsidR="00373544" w:rsidRDefault="00373544" w:rsidP="00373544">
      <w:pPr>
        <w:keepNext/>
        <w:rPr>
          <w:rFonts w:eastAsiaTheme="minorHAnsi"/>
          <w:b/>
        </w:rPr>
      </w:pPr>
    </w:p>
    <w:p w14:paraId="60FA408D" w14:textId="77777777" w:rsidR="00373544" w:rsidRDefault="00373544" w:rsidP="00373544">
      <w:pPr>
        <w:keepNext/>
        <w:rPr>
          <w:rFonts w:eastAsiaTheme="minorHAnsi"/>
          <w:b/>
        </w:rPr>
      </w:pPr>
    </w:p>
    <w:p w14:paraId="75498039" w14:textId="77777777" w:rsidR="00373544" w:rsidRDefault="00373544" w:rsidP="00373544">
      <w:pPr>
        <w:keepNext/>
        <w:rPr>
          <w:rFonts w:eastAsiaTheme="minorHAnsi"/>
          <w:b/>
        </w:rPr>
      </w:pPr>
    </w:p>
    <w:p w14:paraId="1AF20630" w14:textId="3415709F" w:rsidR="008800CD" w:rsidRPr="00A6597C" w:rsidRDefault="008800CD" w:rsidP="008800CD">
      <w:pPr>
        <w:pStyle w:val="Level1"/>
        <w:ind w:left="0"/>
        <w:rPr>
          <w:b/>
          <w:color w:val="FF0000"/>
          <w:sz w:val="20"/>
          <w:szCs w:val="20"/>
        </w:rPr>
      </w:pPr>
      <w:r w:rsidRPr="008711AC">
        <w:rPr>
          <w:b/>
          <w:sz w:val="20"/>
          <w:szCs w:val="20"/>
        </w:rPr>
        <w:t>Source</w:t>
      </w:r>
      <w:r w:rsidR="00E25016">
        <w:rPr>
          <w:b/>
          <w:sz w:val="20"/>
          <w:szCs w:val="20"/>
        </w:rPr>
        <w:t xml:space="preserve">:  </w:t>
      </w:r>
      <w:r w:rsidR="00AA7781" w:rsidRPr="00AA7781">
        <w:rPr>
          <w:b/>
          <w:sz w:val="20"/>
          <w:szCs w:val="20"/>
        </w:rPr>
        <w:t>2018 End-to-End Census Test GQE Schedule</w:t>
      </w:r>
      <w:r w:rsidR="00283F3C">
        <w:rPr>
          <w:b/>
          <w:sz w:val="20"/>
          <w:szCs w:val="20"/>
        </w:rPr>
        <w:t>.</w:t>
      </w:r>
    </w:p>
    <w:p w14:paraId="3B8B391E" w14:textId="77777777" w:rsidR="008800CD" w:rsidRDefault="008800CD" w:rsidP="00373544">
      <w:pPr>
        <w:keepNext/>
        <w:rPr>
          <w:rFonts w:eastAsiaTheme="minorHAnsi"/>
          <w:b/>
        </w:rPr>
      </w:pPr>
    </w:p>
    <w:p w14:paraId="2BD17358" w14:textId="0D954941" w:rsidR="008D344B" w:rsidRDefault="00373544" w:rsidP="00373544">
      <w:pPr>
        <w:keepNext/>
        <w:rPr>
          <w:rFonts w:eastAsiaTheme="minorHAnsi"/>
          <w:b/>
          <w:sz w:val="24"/>
          <w:szCs w:val="24"/>
        </w:rPr>
      </w:pPr>
      <w:r w:rsidRPr="00AB506C">
        <w:rPr>
          <w:rFonts w:eastAsiaTheme="minorHAnsi"/>
          <w:b/>
        </w:rPr>
        <w:t>Table 10</w:t>
      </w:r>
      <w:r>
        <w:rPr>
          <w:rFonts w:eastAsiaTheme="minorHAnsi"/>
          <w:b/>
        </w:rPr>
        <w:t xml:space="preserve">B. </w:t>
      </w:r>
      <w:r w:rsidRPr="00AB506C">
        <w:rPr>
          <w:rFonts w:eastAsiaTheme="minorHAnsi"/>
          <w:b/>
        </w:rPr>
        <w:t>Group Quarter</w:t>
      </w:r>
      <w:r w:rsidR="00283F3C">
        <w:rPr>
          <w:rFonts w:eastAsiaTheme="minorHAnsi"/>
          <w:b/>
        </w:rPr>
        <w:t>s</w:t>
      </w:r>
      <w:r w:rsidRPr="00AB506C">
        <w:rPr>
          <w:rFonts w:eastAsiaTheme="minorHAnsi"/>
          <w:b/>
        </w:rPr>
        <w:t xml:space="preserve"> Enumeration Schedule Variances</w:t>
      </w:r>
      <w:r>
        <w:rPr>
          <w:rFonts w:eastAsiaTheme="minorHAnsi"/>
          <w:b/>
        </w:rPr>
        <w:t xml:space="preserve"> for the Finish</w:t>
      </w:r>
      <w:r w:rsidR="00C2337D">
        <w:rPr>
          <w:rFonts w:eastAsiaTheme="minorHAnsi"/>
          <w:b/>
        </w:rPr>
        <w:t xml:space="preserve"> Dates</w:t>
      </w:r>
    </w:p>
    <w:tbl>
      <w:tblPr>
        <w:tblStyle w:val="TableGrid"/>
        <w:tblpPr w:leftFromText="180" w:rightFromText="180" w:vertAnchor="text" w:horzAnchor="margin" w:tblpY="135"/>
        <w:tblW w:w="8725" w:type="dxa"/>
        <w:tblLook w:val="04A0" w:firstRow="1" w:lastRow="0" w:firstColumn="1" w:lastColumn="0" w:noHBand="0" w:noVBand="1"/>
      </w:tblPr>
      <w:tblGrid>
        <w:gridCol w:w="1745"/>
        <w:gridCol w:w="1745"/>
        <w:gridCol w:w="1745"/>
        <w:gridCol w:w="1745"/>
        <w:gridCol w:w="1745"/>
      </w:tblGrid>
      <w:tr w:rsidR="00373544" w14:paraId="2661153D" w14:textId="77777777" w:rsidTr="004938FD">
        <w:tc>
          <w:tcPr>
            <w:tcW w:w="1745" w:type="dxa"/>
            <w:shd w:val="clear" w:color="auto" w:fill="DBE5F1" w:themeFill="accent1" w:themeFillTint="33"/>
          </w:tcPr>
          <w:p w14:paraId="3981377B" w14:textId="77777777" w:rsidR="00373544" w:rsidRPr="00AC4D18" w:rsidRDefault="00373544" w:rsidP="00373544">
            <w:pPr>
              <w:pStyle w:val="ListParagraph"/>
              <w:ind w:left="0"/>
              <w:jc w:val="center"/>
              <w:rPr>
                <w:rFonts w:eastAsiaTheme="minorHAnsi"/>
                <w:b/>
              </w:rPr>
            </w:pPr>
            <w:r>
              <w:rPr>
                <w:rFonts w:eastAsiaTheme="minorHAnsi"/>
                <w:b/>
              </w:rPr>
              <w:t>Activity</w:t>
            </w:r>
          </w:p>
        </w:tc>
        <w:tc>
          <w:tcPr>
            <w:tcW w:w="1745" w:type="dxa"/>
            <w:shd w:val="clear" w:color="auto" w:fill="DBE5F1" w:themeFill="accent1" w:themeFillTint="33"/>
          </w:tcPr>
          <w:p w14:paraId="2CAA1797" w14:textId="77777777" w:rsidR="00373544" w:rsidRPr="00AC4D18" w:rsidRDefault="00373544" w:rsidP="00373544">
            <w:pPr>
              <w:pStyle w:val="ListParagraph"/>
              <w:ind w:left="0"/>
              <w:jc w:val="center"/>
              <w:rPr>
                <w:rFonts w:eastAsiaTheme="minorHAnsi"/>
                <w:b/>
              </w:rPr>
            </w:pPr>
            <w:r>
              <w:rPr>
                <w:rFonts w:eastAsiaTheme="minorHAnsi"/>
                <w:b/>
              </w:rPr>
              <w:t>Planned Finish</w:t>
            </w:r>
          </w:p>
        </w:tc>
        <w:tc>
          <w:tcPr>
            <w:tcW w:w="1745" w:type="dxa"/>
            <w:shd w:val="clear" w:color="auto" w:fill="DBE5F1" w:themeFill="accent1" w:themeFillTint="33"/>
          </w:tcPr>
          <w:p w14:paraId="1457D4A6" w14:textId="77777777" w:rsidR="00373544" w:rsidRPr="00AC4D18" w:rsidRDefault="00373544" w:rsidP="00373544">
            <w:pPr>
              <w:pStyle w:val="ListParagraph"/>
              <w:ind w:left="0"/>
              <w:jc w:val="center"/>
              <w:rPr>
                <w:rFonts w:eastAsiaTheme="minorHAnsi"/>
                <w:b/>
              </w:rPr>
            </w:pPr>
            <w:r>
              <w:rPr>
                <w:rFonts w:eastAsiaTheme="minorHAnsi"/>
                <w:b/>
              </w:rPr>
              <w:t>Actual Finish</w:t>
            </w:r>
          </w:p>
        </w:tc>
        <w:tc>
          <w:tcPr>
            <w:tcW w:w="1745" w:type="dxa"/>
            <w:shd w:val="clear" w:color="auto" w:fill="DBE5F1" w:themeFill="accent1" w:themeFillTint="33"/>
          </w:tcPr>
          <w:p w14:paraId="0885A126" w14:textId="2F72E3E4" w:rsidR="00373544" w:rsidRPr="00AC4D18" w:rsidRDefault="00373544" w:rsidP="00373544">
            <w:pPr>
              <w:pStyle w:val="ListParagraph"/>
              <w:ind w:left="0"/>
              <w:jc w:val="center"/>
              <w:rPr>
                <w:rFonts w:eastAsiaTheme="minorHAnsi"/>
                <w:b/>
              </w:rPr>
            </w:pPr>
            <w:r>
              <w:rPr>
                <w:rFonts w:eastAsiaTheme="minorHAnsi"/>
                <w:b/>
              </w:rPr>
              <w:t>Difference</w:t>
            </w:r>
          </w:p>
        </w:tc>
        <w:tc>
          <w:tcPr>
            <w:tcW w:w="1745" w:type="dxa"/>
            <w:shd w:val="clear" w:color="auto" w:fill="DBE5F1" w:themeFill="accent1" w:themeFillTint="33"/>
          </w:tcPr>
          <w:p w14:paraId="0983F52A" w14:textId="77777777" w:rsidR="00373544" w:rsidRPr="00AC4D18" w:rsidRDefault="00373544" w:rsidP="00373544">
            <w:pPr>
              <w:pStyle w:val="ListParagraph"/>
              <w:ind w:left="0"/>
              <w:jc w:val="center"/>
              <w:rPr>
                <w:rFonts w:eastAsiaTheme="minorHAnsi"/>
                <w:b/>
              </w:rPr>
            </w:pPr>
            <w:r w:rsidRPr="00AC4D18">
              <w:rPr>
                <w:rFonts w:eastAsiaTheme="minorHAnsi"/>
                <w:b/>
              </w:rPr>
              <w:t>Variance</w:t>
            </w:r>
          </w:p>
        </w:tc>
      </w:tr>
      <w:tr w:rsidR="00373544" w14:paraId="6553D9A2" w14:textId="77777777" w:rsidTr="00515876">
        <w:tc>
          <w:tcPr>
            <w:tcW w:w="1745" w:type="dxa"/>
            <w:vAlign w:val="center"/>
          </w:tcPr>
          <w:p w14:paraId="75789BD9" w14:textId="77777777" w:rsidR="00373544" w:rsidRPr="004B1C6B" w:rsidRDefault="00373544" w:rsidP="00515876">
            <w:pPr>
              <w:pStyle w:val="ListParagraph"/>
              <w:ind w:left="0"/>
              <w:rPr>
                <w:rFonts w:eastAsiaTheme="minorHAnsi"/>
              </w:rPr>
            </w:pPr>
            <w:r>
              <w:rPr>
                <w:rFonts w:eastAsiaTheme="minorHAnsi"/>
              </w:rPr>
              <w:t>Training</w:t>
            </w:r>
          </w:p>
        </w:tc>
        <w:tc>
          <w:tcPr>
            <w:tcW w:w="1745" w:type="dxa"/>
            <w:vAlign w:val="center"/>
          </w:tcPr>
          <w:p w14:paraId="603B2E15" w14:textId="77777777" w:rsidR="00373544" w:rsidRDefault="00373544" w:rsidP="00515876">
            <w:pPr>
              <w:pStyle w:val="ListParagraph"/>
              <w:ind w:left="0"/>
              <w:rPr>
                <w:rFonts w:eastAsiaTheme="minorHAnsi"/>
                <w:sz w:val="24"/>
                <w:szCs w:val="24"/>
              </w:rPr>
            </w:pPr>
          </w:p>
        </w:tc>
        <w:tc>
          <w:tcPr>
            <w:tcW w:w="1745" w:type="dxa"/>
            <w:vAlign w:val="center"/>
          </w:tcPr>
          <w:p w14:paraId="5963C833" w14:textId="77777777" w:rsidR="00373544" w:rsidRDefault="00373544" w:rsidP="00515876">
            <w:pPr>
              <w:pStyle w:val="ListParagraph"/>
              <w:ind w:left="0"/>
              <w:rPr>
                <w:rFonts w:eastAsiaTheme="minorHAnsi"/>
                <w:sz w:val="24"/>
                <w:szCs w:val="24"/>
              </w:rPr>
            </w:pPr>
          </w:p>
        </w:tc>
        <w:tc>
          <w:tcPr>
            <w:tcW w:w="1745" w:type="dxa"/>
            <w:vAlign w:val="center"/>
          </w:tcPr>
          <w:p w14:paraId="64042DEF" w14:textId="77777777" w:rsidR="00373544" w:rsidRDefault="00373544" w:rsidP="00515876">
            <w:pPr>
              <w:pStyle w:val="ListParagraph"/>
              <w:ind w:left="0"/>
              <w:rPr>
                <w:rFonts w:eastAsiaTheme="minorHAnsi"/>
                <w:sz w:val="24"/>
                <w:szCs w:val="24"/>
              </w:rPr>
            </w:pPr>
          </w:p>
        </w:tc>
        <w:tc>
          <w:tcPr>
            <w:tcW w:w="1745" w:type="dxa"/>
            <w:vAlign w:val="center"/>
          </w:tcPr>
          <w:p w14:paraId="0F6308C3" w14:textId="77777777" w:rsidR="00373544" w:rsidRDefault="00373544" w:rsidP="00515876">
            <w:pPr>
              <w:pStyle w:val="ListParagraph"/>
              <w:ind w:left="0"/>
              <w:rPr>
                <w:rFonts w:eastAsiaTheme="minorHAnsi"/>
                <w:sz w:val="24"/>
                <w:szCs w:val="24"/>
              </w:rPr>
            </w:pPr>
          </w:p>
        </w:tc>
      </w:tr>
      <w:tr w:rsidR="00373544" w14:paraId="43D45F03" w14:textId="77777777" w:rsidTr="00515876">
        <w:tc>
          <w:tcPr>
            <w:tcW w:w="1745" w:type="dxa"/>
            <w:vAlign w:val="center"/>
          </w:tcPr>
          <w:p w14:paraId="5CD10FEA" w14:textId="77777777" w:rsidR="00373544" w:rsidRPr="004B1C6B" w:rsidRDefault="00373544" w:rsidP="00515876">
            <w:pPr>
              <w:pStyle w:val="ListParagraph"/>
              <w:ind w:left="0"/>
              <w:rPr>
                <w:rFonts w:eastAsiaTheme="minorHAnsi"/>
              </w:rPr>
            </w:pPr>
            <w:r>
              <w:rPr>
                <w:rFonts w:eastAsiaTheme="minorHAnsi"/>
              </w:rPr>
              <w:t>Production</w:t>
            </w:r>
          </w:p>
        </w:tc>
        <w:tc>
          <w:tcPr>
            <w:tcW w:w="1745" w:type="dxa"/>
            <w:vAlign w:val="center"/>
          </w:tcPr>
          <w:p w14:paraId="356CF707" w14:textId="77777777" w:rsidR="00373544" w:rsidRDefault="00373544" w:rsidP="00515876">
            <w:pPr>
              <w:pStyle w:val="ListParagraph"/>
              <w:ind w:left="0"/>
              <w:rPr>
                <w:rFonts w:eastAsiaTheme="minorHAnsi"/>
                <w:sz w:val="24"/>
                <w:szCs w:val="24"/>
              </w:rPr>
            </w:pPr>
          </w:p>
        </w:tc>
        <w:tc>
          <w:tcPr>
            <w:tcW w:w="1745" w:type="dxa"/>
            <w:vAlign w:val="center"/>
          </w:tcPr>
          <w:p w14:paraId="304D8E5A" w14:textId="77777777" w:rsidR="00373544" w:rsidRDefault="00373544" w:rsidP="00515876">
            <w:pPr>
              <w:pStyle w:val="ListParagraph"/>
              <w:ind w:left="0"/>
              <w:rPr>
                <w:rFonts w:eastAsiaTheme="minorHAnsi"/>
                <w:sz w:val="24"/>
                <w:szCs w:val="24"/>
              </w:rPr>
            </w:pPr>
          </w:p>
        </w:tc>
        <w:tc>
          <w:tcPr>
            <w:tcW w:w="1745" w:type="dxa"/>
            <w:vAlign w:val="center"/>
          </w:tcPr>
          <w:p w14:paraId="2A5ADF20" w14:textId="77777777" w:rsidR="00373544" w:rsidRDefault="00373544" w:rsidP="00515876">
            <w:pPr>
              <w:pStyle w:val="ListParagraph"/>
              <w:ind w:left="0"/>
              <w:rPr>
                <w:rFonts w:eastAsiaTheme="minorHAnsi"/>
                <w:sz w:val="24"/>
                <w:szCs w:val="24"/>
              </w:rPr>
            </w:pPr>
          </w:p>
        </w:tc>
        <w:tc>
          <w:tcPr>
            <w:tcW w:w="1745" w:type="dxa"/>
            <w:vAlign w:val="center"/>
          </w:tcPr>
          <w:p w14:paraId="7B2E8C96" w14:textId="77777777" w:rsidR="00373544" w:rsidRDefault="00373544" w:rsidP="00515876">
            <w:pPr>
              <w:pStyle w:val="ListParagraph"/>
              <w:ind w:left="0"/>
              <w:rPr>
                <w:rFonts w:eastAsiaTheme="minorHAnsi"/>
                <w:sz w:val="24"/>
                <w:szCs w:val="24"/>
              </w:rPr>
            </w:pPr>
          </w:p>
        </w:tc>
      </w:tr>
      <w:tr w:rsidR="00373544" w14:paraId="180477C7" w14:textId="77777777" w:rsidTr="00515876">
        <w:tc>
          <w:tcPr>
            <w:tcW w:w="1745" w:type="dxa"/>
            <w:shd w:val="clear" w:color="auto" w:fill="auto"/>
            <w:vAlign w:val="center"/>
          </w:tcPr>
          <w:p w14:paraId="454DCE21" w14:textId="77777777" w:rsidR="00373544" w:rsidRDefault="00373544" w:rsidP="00515876">
            <w:pPr>
              <w:pStyle w:val="ListParagraph"/>
              <w:ind w:left="0"/>
              <w:rPr>
                <w:rFonts w:eastAsiaTheme="minorHAnsi"/>
              </w:rPr>
            </w:pPr>
            <w:r>
              <w:rPr>
                <w:rFonts w:eastAsiaTheme="minorHAnsi"/>
              </w:rPr>
              <w:t>Overall GQE</w:t>
            </w:r>
          </w:p>
        </w:tc>
        <w:tc>
          <w:tcPr>
            <w:tcW w:w="1745" w:type="dxa"/>
            <w:shd w:val="clear" w:color="auto" w:fill="auto"/>
            <w:vAlign w:val="center"/>
          </w:tcPr>
          <w:p w14:paraId="3526B662" w14:textId="77777777" w:rsidR="00373544" w:rsidRDefault="00373544" w:rsidP="00515876">
            <w:pPr>
              <w:pStyle w:val="ListParagraph"/>
              <w:ind w:left="0"/>
              <w:rPr>
                <w:rFonts w:eastAsiaTheme="minorHAnsi"/>
                <w:sz w:val="24"/>
                <w:szCs w:val="24"/>
              </w:rPr>
            </w:pPr>
          </w:p>
        </w:tc>
        <w:tc>
          <w:tcPr>
            <w:tcW w:w="1745" w:type="dxa"/>
            <w:shd w:val="clear" w:color="auto" w:fill="auto"/>
            <w:vAlign w:val="center"/>
          </w:tcPr>
          <w:p w14:paraId="292FA126" w14:textId="77777777" w:rsidR="00373544" w:rsidRDefault="00373544" w:rsidP="00515876">
            <w:pPr>
              <w:pStyle w:val="ListParagraph"/>
              <w:ind w:left="0"/>
              <w:rPr>
                <w:rFonts w:eastAsiaTheme="minorHAnsi"/>
                <w:sz w:val="24"/>
                <w:szCs w:val="24"/>
              </w:rPr>
            </w:pPr>
          </w:p>
        </w:tc>
        <w:tc>
          <w:tcPr>
            <w:tcW w:w="1745" w:type="dxa"/>
            <w:shd w:val="clear" w:color="auto" w:fill="auto"/>
            <w:vAlign w:val="center"/>
          </w:tcPr>
          <w:p w14:paraId="2345F697" w14:textId="77777777" w:rsidR="00373544" w:rsidRDefault="00373544" w:rsidP="00515876">
            <w:pPr>
              <w:pStyle w:val="ListParagraph"/>
              <w:ind w:left="0"/>
              <w:rPr>
                <w:rFonts w:eastAsiaTheme="minorHAnsi"/>
                <w:sz w:val="24"/>
                <w:szCs w:val="24"/>
              </w:rPr>
            </w:pPr>
          </w:p>
        </w:tc>
        <w:tc>
          <w:tcPr>
            <w:tcW w:w="1745" w:type="dxa"/>
            <w:shd w:val="clear" w:color="auto" w:fill="auto"/>
            <w:vAlign w:val="center"/>
          </w:tcPr>
          <w:p w14:paraId="4E11B2C8" w14:textId="77777777" w:rsidR="00373544" w:rsidRDefault="00373544" w:rsidP="00515876">
            <w:pPr>
              <w:pStyle w:val="ListParagraph"/>
              <w:ind w:left="0"/>
              <w:rPr>
                <w:rFonts w:eastAsiaTheme="minorHAnsi"/>
                <w:sz w:val="24"/>
                <w:szCs w:val="24"/>
              </w:rPr>
            </w:pPr>
          </w:p>
        </w:tc>
      </w:tr>
    </w:tbl>
    <w:p w14:paraId="21C91C28" w14:textId="77777777" w:rsidR="00373544" w:rsidRPr="005B20BD" w:rsidRDefault="00373544" w:rsidP="005B20BD">
      <w:pPr>
        <w:rPr>
          <w:rFonts w:eastAsiaTheme="minorHAnsi"/>
          <w:b/>
          <w:sz w:val="24"/>
          <w:szCs w:val="24"/>
        </w:rPr>
      </w:pPr>
    </w:p>
    <w:p w14:paraId="7705EDB3" w14:textId="77777777" w:rsidR="00373544" w:rsidRDefault="00373544" w:rsidP="00373544">
      <w:pPr>
        <w:keepNext/>
        <w:autoSpaceDE/>
        <w:autoSpaceDN/>
        <w:adjustRightInd/>
        <w:spacing w:after="160" w:line="259" w:lineRule="auto"/>
        <w:ind w:left="360"/>
        <w:contextualSpacing/>
        <w:rPr>
          <w:rFonts w:eastAsia="Calibri"/>
          <w:b/>
          <w:sz w:val="24"/>
          <w:szCs w:val="24"/>
        </w:rPr>
      </w:pPr>
    </w:p>
    <w:p w14:paraId="5C54A96E" w14:textId="77777777" w:rsidR="00373544" w:rsidRDefault="00373544" w:rsidP="00373544">
      <w:pPr>
        <w:keepNext/>
        <w:autoSpaceDE/>
        <w:autoSpaceDN/>
        <w:adjustRightInd/>
        <w:spacing w:after="160" w:line="259" w:lineRule="auto"/>
        <w:ind w:left="360"/>
        <w:contextualSpacing/>
        <w:rPr>
          <w:rFonts w:eastAsia="Calibri"/>
          <w:b/>
          <w:sz w:val="24"/>
          <w:szCs w:val="24"/>
        </w:rPr>
      </w:pPr>
    </w:p>
    <w:p w14:paraId="7D954885" w14:textId="77777777" w:rsidR="00373544" w:rsidRDefault="00373544" w:rsidP="00373544">
      <w:pPr>
        <w:keepNext/>
        <w:autoSpaceDE/>
        <w:autoSpaceDN/>
        <w:adjustRightInd/>
        <w:spacing w:after="160" w:line="259" w:lineRule="auto"/>
        <w:ind w:left="360"/>
        <w:contextualSpacing/>
        <w:rPr>
          <w:rFonts w:eastAsia="Calibri"/>
          <w:b/>
          <w:sz w:val="24"/>
          <w:szCs w:val="24"/>
        </w:rPr>
      </w:pPr>
    </w:p>
    <w:p w14:paraId="157E88A2" w14:textId="286F2135" w:rsidR="008800CD" w:rsidRPr="00A6597C" w:rsidRDefault="008800CD" w:rsidP="008800CD">
      <w:pPr>
        <w:pStyle w:val="Level1"/>
        <w:ind w:left="0"/>
        <w:rPr>
          <w:b/>
          <w:color w:val="FF0000"/>
          <w:sz w:val="20"/>
          <w:szCs w:val="20"/>
        </w:rPr>
      </w:pPr>
      <w:r w:rsidRPr="008711AC">
        <w:rPr>
          <w:b/>
          <w:sz w:val="20"/>
          <w:szCs w:val="20"/>
        </w:rPr>
        <w:t>Source</w:t>
      </w:r>
      <w:r w:rsidR="00E25016">
        <w:rPr>
          <w:b/>
          <w:sz w:val="20"/>
          <w:szCs w:val="20"/>
        </w:rPr>
        <w:t xml:space="preserve">:  </w:t>
      </w:r>
      <w:r w:rsidR="00AA7781" w:rsidRPr="00AA7781">
        <w:rPr>
          <w:b/>
          <w:sz w:val="20"/>
          <w:szCs w:val="20"/>
        </w:rPr>
        <w:t>2018 End-to-End Census Test GQE Schedule</w:t>
      </w:r>
      <w:r w:rsidR="00283F3C">
        <w:rPr>
          <w:b/>
          <w:sz w:val="20"/>
          <w:szCs w:val="20"/>
        </w:rPr>
        <w:t>.</w:t>
      </w:r>
    </w:p>
    <w:p w14:paraId="06988C1E" w14:textId="1A3AB96D" w:rsidR="00544855" w:rsidRDefault="00544855" w:rsidP="00544855">
      <w:pPr>
        <w:rPr>
          <w:sz w:val="24"/>
          <w:szCs w:val="24"/>
        </w:rPr>
      </w:pPr>
    </w:p>
    <w:p w14:paraId="480A569E" w14:textId="7A454E3C" w:rsidR="00544855" w:rsidRPr="00BC197E" w:rsidRDefault="00544855" w:rsidP="00544855">
      <w:pPr>
        <w:numPr>
          <w:ilvl w:val="0"/>
          <w:numId w:val="16"/>
        </w:numPr>
        <w:autoSpaceDE/>
        <w:autoSpaceDN/>
        <w:adjustRightInd/>
        <w:spacing w:after="160" w:line="259" w:lineRule="auto"/>
        <w:contextualSpacing/>
        <w:rPr>
          <w:rFonts w:eastAsia="Calibri"/>
          <w:b/>
          <w:sz w:val="24"/>
          <w:szCs w:val="24"/>
        </w:rPr>
      </w:pPr>
      <w:r w:rsidRPr="00BC197E">
        <w:rPr>
          <w:rFonts w:eastAsia="Calibri"/>
          <w:b/>
          <w:sz w:val="24"/>
          <w:szCs w:val="24"/>
        </w:rPr>
        <w:t>Were there any issues with the file transfer (i.e., sending or receiving) of eResponse data?</w:t>
      </w:r>
      <w:r w:rsidR="00993DCA">
        <w:rPr>
          <w:rFonts w:eastAsia="Calibri"/>
          <w:b/>
          <w:sz w:val="24"/>
          <w:szCs w:val="24"/>
        </w:rPr>
        <w:t xml:space="preserve"> Were there any issues with the data transfer using the other </w:t>
      </w:r>
      <w:r w:rsidR="000F6289">
        <w:rPr>
          <w:rFonts w:eastAsia="Calibri"/>
          <w:b/>
          <w:sz w:val="24"/>
          <w:szCs w:val="24"/>
        </w:rPr>
        <w:t>enumeration</w:t>
      </w:r>
      <w:r w:rsidR="00557F95">
        <w:rPr>
          <w:rFonts w:eastAsia="Calibri"/>
          <w:b/>
          <w:sz w:val="24"/>
          <w:szCs w:val="24"/>
        </w:rPr>
        <w:t xml:space="preserve"> methods</w:t>
      </w:r>
      <w:r w:rsidR="00993DCA">
        <w:rPr>
          <w:rFonts w:eastAsia="Calibri"/>
          <w:b/>
          <w:sz w:val="24"/>
          <w:szCs w:val="24"/>
        </w:rPr>
        <w:t>?</w:t>
      </w:r>
    </w:p>
    <w:p w14:paraId="4FA9C251" w14:textId="77777777" w:rsidR="00544855" w:rsidRDefault="00544855" w:rsidP="00544855">
      <w:pPr>
        <w:autoSpaceDE/>
        <w:autoSpaceDN/>
        <w:adjustRightInd/>
        <w:spacing w:after="160" w:line="259" w:lineRule="auto"/>
        <w:ind w:left="720"/>
        <w:contextualSpacing/>
        <w:rPr>
          <w:rFonts w:eastAsia="Calibri"/>
          <w:sz w:val="24"/>
          <w:szCs w:val="24"/>
        </w:rPr>
      </w:pPr>
    </w:p>
    <w:p w14:paraId="19D3E86A" w14:textId="3118A61D" w:rsidR="00F96F6E" w:rsidRDefault="000F6289" w:rsidP="00932540">
      <w:pPr>
        <w:autoSpaceDE/>
        <w:autoSpaceDN/>
        <w:adjustRightInd/>
        <w:spacing w:after="160"/>
        <w:ind w:left="360"/>
        <w:contextualSpacing/>
        <w:rPr>
          <w:rFonts w:eastAsia="Calibri"/>
          <w:sz w:val="24"/>
          <w:szCs w:val="24"/>
        </w:rPr>
      </w:pPr>
      <w:r>
        <w:rPr>
          <w:rFonts w:eastAsia="Calibri"/>
          <w:sz w:val="24"/>
          <w:szCs w:val="24"/>
        </w:rPr>
        <w:t>For eResponse, t</w:t>
      </w:r>
      <w:r w:rsidR="00544855">
        <w:rPr>
          <w:rFonts w:eastAsia="Calibri"/>
          <w:sz w:val="24"/>
          <w:szCs w:val="24"/>
        </w:rPr>
        <w:t>his would include issues other than responses failing the validation check</w:t>
      </w:r>
      <w:r w:rsidR="0077629E">
        <w:rPr>
          <w:rFonts w:eastAsia="Calibri"/>
          <w:sz w:val="24"/>
          <w:szCs w:val="24"/>
        </w:rPr>
        <w:t xml:space="preserve">. </w:t>
      </w:r>
      <w:r w:rsidR="00544855">
        <w:rPr>
          <w:rFonts w:eastAsia="Calibri"/>
          <w:sz w:val="24"/>
          <w:szCs w:val="24"/>
        </w:rPr>
        <w:t xml:space="preserve">It may include but is not limited to </w:t>
      </w:r>
      <w:r w:rsidR="007075E5">
        <w:rPr>
          <w:rFonts w:eastAsia="Calibri"/>
          <w:sz w:val="24"/>
          <w:szCs w:val="24"/>
        </w:rPr>
        <w:t xml:space="preserve">security issues, </w:t>
      </w:r>
      <w:r w:rsidR="00544855">
        <w:rPr>
          <w:rFonts w:eastAsia="Calibri"/>
          <w:sz w:val="24"/>
          <w:szCs w:val="24"/>
        </w:rPr>
        <w:t xml:space="preserve">issues with the transfer of data between Census </w:t>
      </w:r>
      <w:r w:rsidR="007F23A0">
        <w:rPr>
          <w:rFonts w:eastAsia="Calibri"/>
          <w:sz w:val="24"/>
          <w:szCs w:val="24"/>
        </w:rPr>
        <w:t xml:space="preserve">Bureau </w:t>
      </w:r>
      <w:r w:rsidR="00544855">
        <w:rPr>
          <w:rFonts w:eastAsia="Calibri"/>
          <w:sz w:val="24"/>
          <w:szCs w:val="24"/>
        </w:rPr>
        <w:t>systems</w:t>
      </w:r>
      <w:r w:rsidR="00CD121D">
        <w:rPr>
          <w:rFonts w:eastAsia="Calibri"/>
          <w:sz w:val="24"/>
          <w:szCs w:val="24"/>
        </w:rPr>
        <w:t>,</w:t>
      </w:r>
      <w:r w:rsidR="00544855">
        <w:rPr>
          <w:rFonts w:eastAsia="Calibri"/>
          <w:sz w:val="24"/>
          <w:szCs w:val="24"/>
        </w:rPr>
        <w:t xml:space="preserve"> or issues with </w:t>
      </w:r>
      <w:r w:rsidR="00CD121D">
        <w:rPr>
          <w:rFonts w:eastAsia="Calibri"/>
          <w:sz w:val="24"/>
          <w:szCs w:val="24"/>
        </w:rPr>
        <w:t xml:space="preserve">a </w:t>
      </w:r>
      <w:r w:rsidR="00544855">
        <w:rPr>
          <w:rFonts w:eastAsia="Calibri"/>
          <w:sz w:val="24"/>
          <w:szCs w:val="24"/>
        </w:rPr>
        <w:t>respondent</w:t>
      </w:r>
      <w:r w:rsidR="00D50994">
        <w:rPr>
          <w:rFonts w:eastAsia="Calibri"/>
          <w:sz w:val="24"/>
          <w:szCs w:val="24"/>
        </w:rPr>
        <w:t>’</w:t>
      </w:r>
      <w:r w:rsidR="00544855">
        <w:rPr>
          <w:rFonts w:eastAsia="Calibri"/>
          <w:sz w:val="24"/>
          <w:szCs w:val="24"/>
        </w:rPr>
        <w:t>s inability to</w:t>
      </w:r>
      <w:r w:rsidR="00466FDA">
        <w:rPr>
          <w:rFonts w:eastAsia="Calibri"/>
          <w:sz w:val="24"/>
          <w:szCs w:val="24"/>
        </w:rPr>
        <w:t xml:space="preserve"> log</w:t>
      </w:r>
      <w:r w:rsidR="00D50994">
        <w:rPr>
          <w:rFonts w:eastAsia="Calibri"/>
          <w:sz w:val="24"/>
          <w:szCs w:val="24"/>
        </w:rPr>
        <w:t xml:space="preserve"> </w:t>
      </w:r>
      <w:r w:rsidR="00466FDA">
        <w:rPr>
          <w:rFonts w:eastAsia="Calibri"/>
          <w:sz w:val="24"/>
          <w:szCs w:val="24"/>
        </w:rPr>
        <w:t xml:space="preserve">in or </w:t>
      </w:r>
      <w:r w:rsidR="00CD121D">
        <w:rPr>
          <w:rFonts w:eastAsia="Calibri"/>
          <w:sz w:val="24"/>
          <w:szCs w:val="24"/>
        </w:rPr>
        <w:t xml:space="preserve">to </w:t>
      </w:r>
      <w:r w:rsidR="00544855">
        <w:rPr>
          <w:rFonts w:eastAsia="Calibri"/>
          <w:sz w:val="24"/>
          <w:szCs w:val="24"/>
        </w:rPr>
        <w:t xml:space="preserve">use the </w:t>
      </w:r>
      <w:r w:rsidR="00A614F2">
        <w:rPr>
          <w:sz w:val="24"/>
          <w:szCs w:val="24"/>
        </w:rPr>
        <w:t>Census Bureau’s provided templates</w:t>
      </w:r>
      <w:r w:rsidR="0077629E">
        <w:rPr>
          <w:rFonts w:eastAsia="Calibri"/>
          <w:sz w:val="24"/>
          <w:szCs w:val="24"/>
        </w:rPr>
        <w:t xml:space="preserve">. </w:t>
      </w:r>
    </w:p>
    <w:p w14:paraId="47C560C4" w14:textId="77777777" w:rsidR="00F96F6E" w:rsidRDefault="00F96F6E" w:rsidP="00932540">
      <w:pPr>
        <w:autoSpaceDE/>
        <w:autoSpaceDN/>
        <w:adjustRightInd/>
        <w:spacing w:after="160"/>
        <w:ind w:left="360"/>
        <w:contextualSpacing/>
        <w:rPr>
          <w:rFonts w:eastAsia="Calibri"/>
          <w:sz w:val="24"/>
          <w:szCs w:val="24"/>
        </w:rPr>
      </w:pPr>
    </w:p>
    <w:p w14:paraId="4748593B" w14:textId="04EE5F29" w:rsidR="00243AD1" w:rsidRDefault="000F6289" w:rsidP="00932540">
      <w:pPr>
        <w:autoSpaceDE/>
        <w:autoSpaceDN/>
        <w:adjustRightInd/>
        <w:spacing w:after="160"/>
        <w:ind w:left="360"/>
        <w:contextualSpacing/>
        <w:rPr>
          <w:rFonts w:eastAsia="Calibri"/>
          <w:sz w:val="24"/>
          <w:szCs w:val="24"/>
        </w:rPr>
      </w:pPr>
      <w:r>
        <w:rPr>
          <w:rFonts w:eastAsia="Calibri"/>
          <w:sz w:val="24"/>
          <w:szCs w:val="24"/>
        </w:rPr>
        <w:t xml:space="preserve">For the other methods, issues might include the </w:t>
      </w:r>
      <w:r w:rsidR="00C649A7">
        <w:rPr>
          <w:rFonts w:eastAsia="Calibri"/>
          <w:sz w:val="24"/>
          <w:szCs w:val="24"/>
        </w:rPr>
        <w:t>CFS or enumerator’s</w:t>
      </w:r>
      <w:r>
        <w:rPr>
          <w:rFonts w:eastAsia="Calibri"/>
          <w:sz w:val="24"/>
          <w:szCs w:val="24"/>
        </w:rPr>
        <w:t xml:space="preserve"> inability to pick up forms, security issues with the paper</w:t>
      </w:r>
      <w:r w:rsidR="00DE01A5">
        <w:rPr>
          <w:sz w:val="24"/>
        </w:rPr>
        <w:t xml:space="preserve">-response </w:t>
      </w:r>
      <w:r>
        <w:rPr>
          <w:rFonts w:eastAsia="Calibri"/>
          <w:sz w:val="24"/>
          <w:szCs w:val="24"/>
        </w:rPr>
        <w:t>data collection,</w:t>
      </w:r>
      <w:r w:rsidR="003D75AA">
        <w:rPr>
          <w:rFonts w:eastAsia="Calibri"/>
          <w:sz w:val="24"/>
          <w:szCs w:val="24"/>
        </w:rPr>
        <w:t xml:space="preserve"> or issues with the </w:t>
      </w:r>
      <w:r w:rsidR="006106B5">
        <w:rPr>
          <w:rFonts w:eastAsia="Calibri"/>
          <w:sz w:val="24"/>
          <w:szCs w:val="24"/>
        </w:rPr>
        <w:t xml:space="preserve">shipping </w:t>
      </w:r>
      <w:r w:rsidR="003D75AA">
        <w:rPr>
          <w:rFonts w:eastAsia="Calibri"/>
          <w:sz w:val="24"/>
          <w:szCs w:val="24"/>
        </w:rPr>
        <w:t>service</w:t>
      </w:r>
      <w:r w:rsidR="006106B5">
        <w:rPr>
          <w:rFonts w:eastAsia="Calibri"/>
          <w:sz w:val="24"/>
          <w:szCs w:val="24"/>
        </w:rPr>
        <w:t>s</w:t>
      </w:r>
      <w:r w:rsidR="003D75AA">
        <w:rPr>
          <w:rFonts w:eastAsia="Calibri"/>
          <w:sz w:val="24"/>
          <w:szCs w:val="24"/>
        </w:rPr>
        <w:t>.</w:t>
      </w:r>
      <w:r w:rsidR="00D50994">
        <w:rPr>
          <w:rFonts w:eastAsia="Calibri"/>
          <w:sz w:val="24"/>
          <w:szCs w:val="24"/>
        </w:rPr>
        <w:t xml:space="preserve"> </w:t>
      </w:r>
      <w:r w:rsidR="00243AD1">
        <w:rPr>
          <w:rFonts w:eastAsia="Calibri"/>
          <w:sz w:val="24"/>
          <w:szCs w:val="24"/>
        </w:rPr>
        <w:t>This information will be collected through status updates and debriefings.</w:t>
      </w:r>
    </w:p>
    <w:p w14:paraId="31958351" w14:textId="256274BA" w:rsidR="002B325C" w:rsidRDefault="002B325C">
      <w:pPr>
        <w:autoSpaceDE/>
        <w:autoSpaceDN/>
        <w:adjustRightInd/>
        <w:rPr>
          <w:b/>
          <w:sz w:val="24"/>
          <w:szCs w:val="24"/>
        </w:rPr>
      </w:pPr>
    </w:p>
    <w:p w14:paraId="76B9B59A" w14:textId="25E20DBE" w:rsidR="00261AFA" w:rsidRDefault="00261AFA">
      <w:pPr>
        <w:pStyle w:val="ListParagraph"/>
        <w:numPr>
          <w:ilvl w:val="0"/>
          <w:numId w:val="16"/>
        </w:numPr>
        <w:rPr>
          <w:rFonts w:eastAsiaTheme="minorHAnsi"/>
          <w:b/>
          <w:sz w:val="24"/>
          <w:szCs w:val="24"/>
        </w:rPr>
      </w:pPr>
      <w:r>
        <w:rPr>
          <w:rFonts w:eastAsiaTheme="minorHAnsi"/>
          <w:b/>
          <w:sz w:val="24"/>
          <w:szCs w:val="24"/>
        </w:rPr>
        <w:t xml:space="preserve">What was the </w:t>
      </w:r>
      <w:r w:rsidR="00A10D45" w:rsidRPr="00681098">
        <w:rPr>
          <w:rFonts w:eastAsiaTheme="minorHAnsi"/>
          <w:b/>
          <w:sz w:val="24"/>
          <w:szCs w:val="24"/>
        </w:rPr>
        <w:t>distribution</w:t>
      </w:r>
      <w:r>
        <w:rPr>
          <w:rFonts w:eastAsiaTheme="minorHAnsi"/>
          <w:b/>
          <w:sz w:val="24"/>
          <w:szCs w:val="24"/>
        </w:rPr>
        <w:t xml:space="preserve"> of interviewers assigned </w:t>
      </w:r>
      <w:r w:rsidR="00F76DF9">
        <w:rPr>
          <w:rFonts w:eastAsiaTheme="minorHAnsi"/>
          <w:b/>
          <w:sz w:val="24"/>
          <w:szCs w:val="24"/>
        </w:rPr>
        <w:t xml:space="preserve">to a </w:t>
      </w:r>
      <w:r>
        <w:rPr>
          <w:rFonts w:eastAsiaTheme="minorHAnsi"/>
          <w:b/>
          <w:sz w:val="24"/>
          <w:szCs w:val="24"/>
        </w:rPr>
        <w:t>GQ that conducted</w:t>
      </w:r>
      <w:r w:rsidR="00790F87">
        <w:rPr>
          <w:rFonts w:eastAsiaTheme="minorHAnsi"/>
          <w:b/>
          <w:sz w:val="24"/>
          <w:szCs w:val="24"/>
        </w:rPr>
        <w:t xml:space="preserve"> in-person interviews by GQ </w:t>
      </w:r>
      <w:r w:rsidR="00C94FB1">
        <w:rPr>
          <w:rFonts w:eastAsiaTheme="minorHAnsi"/>
          <w:b/>
          <w:sz w:val="24"/>
          <w:szCs w:val="24"/>
        </w:rPr>
        <w:t xml:space="preserve">population </w:t>
      </w:r>
      <w:r w:rsidR="00105344">
        <w:rPr>
          <w:rFonts w:eastAsiaTheme="minorHAnsi"/>
          <w:b/>
          <w:sz w:val="24"/>
          <w:szCs w:val="24"/>
        </w:rPr>
        <w:t>count</w:t>
      </w:r>
      <w:r>
        <w:rPr>
          <w:rFonts w:eastAsiaTheme="minorHAnsi"/>
          <w:b/>
          <w:sz w:val="24"/>
          <w:szCs w:val="24"/>
        </w:rPr>
        <w:t>?</w:t>
      </w:r>
    </w:p>
    <w:p w14:paraId="5045D80A" w14:textId="3DCFD910" w:rsidR="00261AFA" w:rsidRDefault="00261AFA" w:rsidP="00261AFA">
      <w:pPr>
        <w:rPr>
          <w:rFonts w:eastAsiaTheme="minorHAnsi"/>
          <w:b/>
          <w:sz w:val="24"/>
          <w:szCs w:val="24"/>
        </w:rPr>
      </w:pPr>
    </w:p>
    <w:p w14:paraId="69C703DE" w14:textId="2A46C0BE" w:rsidR="00261AFA" w:rsidRPr="004039FD" w:rsidRDefault="00724CE0" w:rsidP="00932540">
      <w:pPr>
        <w:ind w:left="360"/>
        <w:rPr>
          <w:rFonts w:eastAsiaTheme="minorHAnsi"/>
          <w:sz w:val="24"/>
          <w:szCs w:val="24"/>
        </w:rPr>
      </w:pPr>
      <w:r>
        <w:rPr>
          <w:rFonts w:eastAsiaTheme="minorHAnsi"/>
          <w:sz w:val="24"/>
          <w:szCs w:val="24"/>
        </w:rPr>
        <w:t>We</w:t>
      </w:r>
      <w:r w:rsidR="00790F87" w:rsidRPr="004039FD">
        <w:rPr>
          <w:rFonts w:eastAsiaTheme="minorHAnsi"/>
          <w:sz w:val="24"/>
          <w:szCs w:val="24"/>
        </w:rPr>
        <w:t xml:space="preserve"> will look at the number of interviewers that were assigned to each </w:t>
      </w:r>
      <w:r w:rsidR="00561DBA">
        <w:rPr>
          <w:rFonts w:eastAsiaTheme="minorHAnsi"/>
          <w:sz w:val="24"/>
          <w:szCs w:val="24"/>
        </w:rPr>
        <w:t xml:space="preserve">GQ based on the </w:t>
      </w:r>
      <w:r w:rsidR="00105344">
        <w:rPr>
          <w:rFonts w:eastAsiaTheme="minorHAnsi"/>
          <w:sz w:val="24"/>
          <w:szCs w:val="24"/>
        </w:rPr>
        <w:t>population count</w:t>
      </w:r>
      <w:r w:rsidR="00561DBA">
        <w:rPr>
          <w:rFonts w:eastAsiaTheme="minorHAnsi"/>
          <w:sz w:val="24"/>
          <w:szCs w:val="24"/>
        </w:rPr>
        <w:t xml:space="preserve"> of the GQ.</w:t>
      </w:r>
      <w:r w:rsidR="00790F87" w:rsidRPr="004039FD">
        <w:rPr>
          <w:rFonts w:eastAsiaTheme="minorHAnsi"/>
          <w:sz w:val="24"/>
          <w:szCs w:val="24"/>
        </w:rPr>
        <w:t xml:space="preserve"> There will be three GQ </w:t>
      </w:r>
      <w:r w:rsidR="00105344">
        <w:rPr>
          <w:rFonts w:eastAsiaTheme="minorHAnsi"/>
          <w:sz w:val="24"/>
          <w:szCs w:val="24"/>
        </w:rPr>
        <w:t>population count</w:t>
      </w:r>
      <w:r w:rsidR="00790F87" w:rsidRPr="004039FD">
        <w:rPr>
          <w:rFonts w:eastAsiaTheme="minorHAnsi"/>
          <w:sz w:val="24"/>
          <w:szCs w:val="24"/>
        </w:rPr>
        <w:t xml:space="preserve"> categories, small (10 or </w:t>
      </w:r>
      <w:r w:rsidR="00C2337D">
        <w:rPr>
          <w:rFonts w:eastAsiaTheme="minorHAnsi"/>
          <w:sz w:val="24"/>
          <w:szCs w:val="24"/>
        </w:rPr>
        <w:t>fewer</w:t>
      </w:r>
      <w:r w:rsidR="00105344">
        <w:rPr>
          <w:rFonts w:eastAsiaTheme="minorHAnsi"/>
          <w:sz w:val="24"/>
          <w:szCs w:val="24"/>
        </w:rPr>
        <w:t xml:space="preserve"> people</w:t>
      </w:r>
      <w:r w:rsidR="00790F87" w:rsidRPr="004039FD">
        <w:rPr>
          <w:rFonts w:eastAsiaTheme="minorHAnsi"/>
          <w:sz w:val="24"/>
          <w:szCs w:val="24"/>
        </w:rPr>
        <w:t>), medium (11-50</w:t>
      </w:r>
      <w:r w:rsidR="00105344">
        <w:rPr>
          <w:rFonts w:eastAsiaTheme="minorHAnsi"/>
          <w:sz w:val="24"/>
          <w:szCs w:val="24"/>
        </w:rPr>
        <w:t xml:space="preserve"> people</w:t>
      </w:r>
      <w:r w:rsidR="00790F87" w:rsidRPr="004039FD">
        <w:rPr>
          <w:rFonts w:eastAsiaTheme="minorHAnsi"/>
          <w:sz w:val="24"/>
          <w:szCs w:val="24"/>
        </w:rPr>
        <w:t>), and large (</w:t>
      </w:r>
      <w:r w:rsidR="00C2337D">
        <w:rPr>
          <w:rFonts w:eastAsiaTheme="minorHAnsi"/>
          <w:sz w:val="24"/>
          <w:szCs w:val="24"/>
        </w:rPr>
        <w:t>more than</w:t>
      </w:r>
      <w:r w:rsidR="00790F87" w:rsidRPr="004039FD">
        <w:rPr>
          <w:rFonts w:eastAsiaTheme="minorHAnsi"/>
          <w:sz w:val="24"/>
          <w:szCs w:val="24"/>
        </w:rPr>
        <w:t xml:space="preserve"> 50</w:t>
      </w:r>
      <w:r w:rsidR="00105344">
        <w:rPr>
          <w:rFonts w:eastAsiaTheme="minorHAnsi"/>
          <w:sz w:val="24"/>
          <w:szCs w:val="24"/>
        </w:rPr>
        <w:t xml:space="preserve"> people</w:t>
      </w:r>
      <w:r w:rsidR="00790F87" w:rsidRPr="004039FD">
        <w:rPr>
          <w:rFonts w:eastAsiaTheme="minorHAnsi"/>
          <w:sz w:val="24"/>
          <w:szCs w:val="24"/>
        </w:rPr>
        <w:t>).</w:t>
      </w:r>
    </w:p>
    <w:p w14:paraId="1F80CC7A" w14:textId="77777777" w:rsidR="00261AFA" w:rsidRDefault="00261AFA" w:rsidP="00261AFA">
      <w:pPr>
        <w:pStyle w:val="ListParagraph"/>
        <w:ind w:left="360"/>
        <w:rPr>
          <w:rFonts w:eastAsiaTheme="minorHAnsi"/>
          <w:b/>
          <w:sz w:val="24"/>
          <w:szCs w:val="24"/>
        </w:rPr>
      </w:pPr>
    </w:p>
    <w:p w14:paraId="521810EB" w14:textId="463829AB" w:rsidR="00EC4205" w:rsidRDefault="008D344B" w:rsidP="0006587E">
      <w:pPr>
        <w:pStyle w:val="ListParagraph"/>
        <w:keepNext/>
        <w:numPr>
          <w:ilvl w:val="0"/>
          <w:numId w:val="16"/>
        </w:numPr>
        <w:rPr>
          <w:rFonts w:eastAsiaTheme="minorHAnsi"/>
          <w:b/>
          <w:sz w:val="24"/>
          <w:szCs w:val="24"/>
        </w:rPr>
      </w:pPr>
      <w:r w:rsidRPr="00950DF1">
        <w:rPr>
          <w:rFonts w:eastAsiaTheme="minorHAnsi"/>
          <w:b/>
          <w:sz w:val="24"/>
          <w:szCs w:val="24"/>
        </w:rPr>
        <w:t>What were the operational expenses to conduct the 2018 End-to-End Census Test GQ</w:t>
      </w:r>
      <w:r w:rsidR="00E95F56">
        <w:rPr>
          <w:rFonts w:eastAsiaTheme="minorHAnsi"/>
          <w:b/>
          <w:sz w:val="24"/>
          <w:szCs w:val="24"/>
        </w:rPr>
        <w:t>E</w:t>
      </w:r>
      <w:r w:rsidR="000C4ACA">
        <w:rPr>
          <w:rFonts w:eastAsiaTheme="minorHAnsi"/>
          <w:b/>
          <w:sz w:val="24"/>
          <w:szCs w:val="24"/>
        </w:rPr>
        <w:t xml:space="preserve"> operation</w:t>
      </w:r>
      <w:r w:rsidRPr="00950DF1">
        <w:rPr>
          <w:rFonts w:eastAsiaTheme="minorHAnsi"/>
          <w:b/>
          <w:sz w:val="24"/>
          <w:szCs w:val="24"/>
        </w:rPr>
        <w:t>?</w:t>
      </w:r>
      <w:r w:rsidR="00E95F56">
        <w:rPr>
          <w:rFonts w:eastAsiaTheme="minorHAnsi"/>
          <w:b/>
          <w:sz w:val="24"/>
          <w:szCs w:val="24"/>
        </w:rPr>
        <w:t xml:space="preserve"> </w:t>
      </w:r>
      <w:r w:rsidR="00EC4205">
        <w:rPr>
          <w:rFonts w:eastAsiaTheme="minorHAnsi"/>
          <w:b/>
          <w:sz w:val="24"/>
          <w:szCs w:val="24"/>
        </w:rPr>
        <w:t xml:space="preserve"> How does the planned budget compare with the actual costs</w:t>
      </w:r>
      <w:r w:rsidR="00190473">
        <w:rPr>
          <w:rFonts w:eastAsiaTheme="minorHAnsi"/>
          <w:b/>
          <w:sz w:val="24"/>
          <w:szCs w:val="24"/>
        </w:rPr>
        <w:t xml:space="preserve"> of the operation</w:t>
      </w:r>
      <w:r w:rsidR="00EC4205">
        <w:rPr>
          <w:rFonts w:eastAsiaTheme="minorHAnsi"/>
          <w:b/>
          <w:sz w:val="24"/>
          <w:szCs w:val="24"/>
        </w:rPr>
        <w:t xml:space="preserve">? </w:t>
      </w:r>
    </w:p>
    <w:p w14:paraId="3646E393" w14:textId="77777777" w:rsidR="0006587E" w:rsidRPr="0006587E" w:rsidRDefault="0006587E" w:rsidP="0006587E">
      <w:pPr>
        <w:pStyle w:val="ListParagraph"/>
        <w:keepNext/>
        <w:ind w:left="360"/>
        <w:rPr>
          <w:rFonts w:eastAsiaTheme="minorHAnsi"/>
          <w:b/>
          <w:sz w:val="24"/>
          <w:szCs w:val="24"/>
        </w:rPr>
      </w:pPr>
    </w:p>
    <w:p w14:paraId="4AB34EF3" w14:textId="5E970A7F" w:rsidR="00EC4205" w:rsidRDefault="008C06A7" w:rsidP="00932540">
      <w:pPr>
        <w:pStyle w:val="ListParagraph"/>
        <w:ind w:left="360"/>
        <w:rPr>
          <w:rFonts w:eastAsiaTheme="minorHAnsi"/>
          <w:sz w:val="24"/>
          <w:szCs w:val="24"/>
        </w:rPr>
      </w:pPr>
      <w:r>
        <w:rPr>
          <w:rFonts w:eastAsiaTheme="minorHAnsi"/>
          <w:sz w:val="24"/>
          <w:szCs w:val="24"/>
        </w:rPr>
        <w:t>We</w:t>
      </w:r>
      <w:r w:rsidR="00336D49">
        <w:rPr>
          <w:rFonts w:eastAsiaTheme="minorHAnsi"/>
          <w:sz w:val="24"/>
          <w:szCs w:val="24"/>
        </w:rPr>
        <w:t xml:space="preserve"> </w:t>
      </w:r>
      <w:r w:rsidR="00EC4205" w:rsidRPr="007E637A">
        <w:rPr>
          <w:rFonts w:eastAsiaTheme="minorHAnsi"/>
          <w:sz w:val="24"/>
          <w:szCs w:val="24"/>
        </w:rPr>
        <w:t xml:space="preserve">will compare the </w:t>
      </w:r>
      <w:r w:rsidR="00EC4205">
        <w:rPr>
          <w:rFonts w:eastAsiaTheme="minorHAnsi"/>
          <w:sz w:val="24"/>
          <w:szCs w:val="24"/>
        </w:rPr>
        <w:t xml:space="preserve">planned budget to the </w:t>
      </w:r>
      <w:r w:rsidR="00EC4205" w:rsidRPr="007E637A">
        <w:rPr>
          <w:rFonts w:eastAsiaTheme="minorHAnsi"/>
          <w:sz w:val="24"/>
          <w:szCs w:val="24"/>
        </w:rPr>
        <w:t xml:space="preserve">actual costs </w:t>
      </w:r>
      <w:r w:rsidR="0001561A">
        <w:rPr>
          <w:rFonts w:eastAsiaTheme="minorHAnsi"/>
          <w:sz w:val="24"/>
          <w:szCs w:val="24"/>
        </w:rPr>
        <w:t xml:space="preserve">for conducting the </w:t>
      </w:r>
      <w:r w:rsidR="00426124">
        <w:rPr>
          <w:rFonts w:eastAsiaTheme="minorHAnsi"/>
          <w:sz w:val="24"/>
          <w:szCs w:val="24"/>
        </w:rPr>
        <w:t xml:space="preserve">overall </w:t>
      </w:r>
      <w:r w:rsidR="0001561A">
        <w:rPr>
          <w:rFonts w:eastAsiaTheme="minorHAnsi"/>
          <w:sz w:val="24"/>
          <w:szCs w:val="24"/>
        </w:rPr>
        <w:t>GQE operation</w:t>
      </w:r>
      <w:r w:rsidR="00EC4205">
        <w:rPr>
          <w:rFonts w:eastAsiaTheme="minorHAnsi"/>
          <w:sz w:val="24"/>
          <w:szCs w:val="24"/>
        </w:rPr>
        <w:t xml:space="preserve">. </w:t>
      </w:r>
      <w:r>
        <w:rPr>
          <w:rFonts w:eastAsiaTheme="minorHAnsi"/>
          <w:sz w:val="24"/>
          <w:szCs w:val="24"/>
        </w:rPr>
        <w:t>We</w:t>
      </w:r>
      <w:r w:rsidR="00336D49">
        <w:rPr>
          <w:rFonts w:eastAsiaTheme="minorHAnsi"/>
          <w:sz w:val="24"/>
          <w:szCs w:val="24"/>
        </w:rPr>
        <w:t xml:space="preserve"> </w:t>
      </w:r>
      <w:r w:rsidR="00EC4205">
        <w:rPr>
          <w:rFonts w:eastAsiaTheme="minorHAnsi"/>
          <w:sz w:val="24"/>
          <w:szCs w:val="24"/>
        </w:rPr>
        <w:t xml:space="preserve">will determine the percent of the total budget </w:t>
      </w:r>
      <w:r w:rsidR="007075E5">
        <w:rPr>
          <w:rFonts w:eastAsiaTheme="minorHAnsi"/>
          <w:sz w:val="24"/>
          <w:szCs w:val="24"/>
        </w:rPr>
        <w:t>used as</w:t>
      </w:r>
      <w:r w:rsidR="00EC4205">
        <w:rPr>
          <w:rFonts w:eastAsiaTheme="minorHAnsi"/>
          <w:sz w:val="24"/>
          <w:szCs w:val="24"/>
        </w:rPr>
        <w:t xml:space="preserve"> well as calculate the variance between the planned budget and </w:t>
      </w:r>
      <w:r w:rsidR="006B5D65">
        <w:rPr>
          <w:rFonts w:eastAsiaTheme="minorHAnsi"/>
          <w:sz w:val="24"/>
          <w:szCs w:val="24"/>
        </w:rPr>
        <w:t xml:space="preserve">the </w:t>
      </w:r>
      <w:r w:rsidR="007075E5">
        <w:rPr>
          <w:rFonts w:eastAsiaTheme="minorHAnsi"/>
          <w:sz w:val="24"/>
          <w:szCs w:val="24"/>
        </w:rPr>
        <w:t>actual</w:t>
      </w:r>
      <w:r w:rsidR="00EC4205">
        <w:rPr>
          <w:rFonts w:eastAsiaTheme="minorHAnsi"/>
          <w:sz w:val="24"/>
          <w:szCs w:val="24"/>
        </w:rPr>
        <w:t xml:space="preserve"> cost</w:t>
      </w:r>
      <w:r w:rsidR="006B5D65">
        <w:rPr>
          <w:rFonts w:eastAsiaTheme="minorHAnsi"/>
          <w:sz w:val="24"/>
          <w:szCs w:val="24"/>
        </w:rPr>
        <w:t xml:space="preserve"> of the operation</w:t>
      </w:r>
      <w:r w:rsidR="00EC4205">
        <w:rPr>
          <w:rFonts w:eastAsiaTheme="minorHAnsi"/>
          <w:sz w:val="24"/>
          <w:szCs w:val="24"/>
        </w:rPr>
        <w:t>.</w:t>
      </w:r>
      <w:r w:rsidR="00272371">
        <w:rPr>
          <w:rFonts w:eastAsiaTheme="minorHAnsi"/>
          <w:sz w:val="24"/>
          <w:szCs w:val="24"/>
        </w:rPr>
        <w:t xml:space="preserve"> We </w:t>
      </w:r>
      <w:r w:rsidR="000C57E5">
        <w:rPr>
          <w:rFonts w:eastAsiaTheme="minorHAnsi"/>
          <w:sz w:val="24"/>
          <w:szCs w:val="24"/>
        </w:rPr>
        <w:t xml:space="preserve">also </w:t>
      </w:r>
      <w:r w:rsidR="00272371">
        <w:rPr>
          <w:rFonts w:eastAsiaTheme="minorHAnsi"/>
          <w:sz w:val="24"/>
          <w:szCs w:val="24"/>
        </w:rPr>
        <w:t>will show detailed cost breakdowns, if they are available.</w:t>
      </w:r>
    </w:p>
    <w:p w14:paraId="32104D95" w14:textId="49738F8C" w:rsidR="00B55FE1" w:rsidRDefault="00B55FE1" w:rsidP="00385B0E">
      <w:pPr>
        <w:pStyle w:val="ListParagraph"/>
        <w:ind w:left="0"/>
        <w:rPr>
          <w:rFonts w:eastAsiaTheme="minorHAnsi"/>
          <w:sz w:val="24"/>
          <w:szCs w:val="24"/>
        </w:rPr>
      </w:pPr>
    </w:p>
    <w:p w14:paraId="730B53D0" w14:textId="3992B4C7" w:rsidR="00B55FE1" w:rsidRPr="00B55FE1" w:rsidRDefault="00B55FE1" w:rsidP="00B55FE1">
      <w:pPr>
        <w:keepNext/>
        <w:contextualSpacing/>
        <w:rPr>
          <w:rFonts w:eastAsiaTheme="minorHAnsi"/>
          <w:b/>
          <w:sz w:val="24"/>
          <w:szCs w:val="24"/>
        </w:rPr>
      </w:pPr>
      <w:r>
        <w:rPr>
          <w:rFonts w:eastAsiaTheme="minorHAnsi"/>
          <w:b/>
        </w:rPr>
        <w:t xml:space="preserve">Table 11. </w:t>
      </w:r>
      <w:r w:rsidRPr="00AB506C">
        <w:rPr>
          <w:rFonts w:eastAsiaTheme="minorHAnsi"/>
          <w:b/>
        </w:rPr>
        <w:t>Group Quarter</w:t>
      </w:r>
      <w:r w:rsidR="001247F1">
        <w:rPr>
          <w:rFonts w:eastAsiaTheme="minorHAnsi"/>
          <w:b/>
        </w:rPr>
        <w:t>s</w:t>
      </w:r>
      <w:r w:rsidRPr="00AB506C">
        <w:rPr>
          <w:rFonts w:eastAsiaTheme="minorHAnsi"/>
          <w:b/>
        </w:rPr>
        <w:t xml:space="preserve"> Enumeration </w:t>
      </w:r>
      <w:r w:rsidR="00E76672">
        <w:rPr>
          <w:rFonts w:eastAsiaTheme="minorHAnsi"/>
          <w:b/>
        </w:rPr>
        <w:t>Operational Expenses</w:t>
      </w:r>
    </w:p>
    <w:tbl>
      <w:tblPr>
        <w:tblStyle w:val="TableGrid"/>
        <w:tblpPr w:leftFromText="180" w:rightFromText="180" w:vertAnchor="text" w:horzAnchor="margin" w:tblpY="135"/>
        <w:tblW w:w="9535" w:type="dxa"/>
        <w:tblLook w:val="04A0" w:firstRow="1" w:lastRow="0" w:firstColumn="1" w:lastColumn="0" w:noHBand="0" w:noVBand="1"/>
      </w:tblPr>
      <w:tblGrid>
        <w:gridCol w:w="2435"/>
        <w:gridCol w:w="1973"/>
        <w:gridCol w:w="1709"/>
        <w:gridCol w:w="1623"/>
        <w:gridCol w:w="1795"/>
      </w:tblGrid>
      <w:tr w:rsidR="000C4ACA" w14:paraId="66FBAD17" w14:textId="77777777" w:rsidTr="00307421">
        <w:tc>
          <w:tcPr>
            <w:tcW w:w="2435" w:type="dxa"/>
            <w:shd w:val="clear" w:color="auto" w:fill="DBE5F1" w:themeFill="accent1" w:themeFillTint="33"/>
          </w:tcPr>
          <w:p w14:paraId="1DC11273" w14:textId="0A02799B" w:rsidR="000C4ACA" w:rsidRPr="00AC4D18" w:rsidRDefault="00307421" w:rsidP="00307421">
            <w:pPr>
              <w:pStyle w:val="ListParagraph"/>
              <w:ind w:left="0"/>
              <w:jc w:val="center"/>
              <w:rPr>
                <w:rFonts w:eastAsiaTheme="minorHAnsi"/>
                <w:b/>
              </w:rPr>
            </w:pPr>
            <w:r>
              <w:rPr>
                <w:rFonts w:eastAsiaTheme="minorHAnsi"/>
                <w:b/>
              </w:rPr>
              <w:t>Component</w:t>
            </w:r>
          </w:p>
        </w:tc>
        <w:tc>
          <w:tcPr>
            <w:tcW w:w="1973" w:type="dxa"/>
            <w:shd w:val="clear" w:color="auto" w:fill="DBE5F1" w:themeFill="accent1" w:themeFillTint="33"/>
          </w:tcPr>
          <w:p w14:paraId="12ED81A6" w14:textId="56D842CF" w:rsidR="000C4ACA" w:rsidRPr="00AC4D18" w:rsidRDefault="000C4ACA" w:rsidP="00307421">
            <w:pPr>
              <w:pStyle w:val="ListParagraph"/>
              <w:ind w:left="0"/>
              <w:jc w:val="center"/>
              <w:rPr>
                <w:rFonts w:eastAsiaTheme="minorHAnsi"/>
                <w:b/>
              </w:rPr>
            </w:pPr>
            <w:r>
              <w:rPr>
                <w:rFonts w:eastAsiaTheme="minorHAnsi"/>
                <w:b/>
              </w:rPr>
              <w:t>Planned Total Budget</w:t>
            </w:r>
          </w:p>
        </w:tc>
        <w:tc>
          <w:tcPr>
            <w:tcW w:w="1709" w:type="dxa"/>
            <w:shd w:val="clear" w:color="auto" w:fill="DBE5F1" w:themeFill="accent1" w:themeFillTint="33"/>
          </w:tcPr>
          <w:p w14:paraId="3C9375CD" w14:textId="7A97D39B" w:rsidR="000C4ACA" w:rsidRPr="00AC4D18" w:rsidRDefault="000C4ACA" w:rsidP="00307421">
            <w:pPr>
              <w:pStyle w:val="ListParagraph"/>
              <w:ind w:left="0"/>
              <w:jc w:val="center"/>
              <w:rPr>
                <w:rFonts w:eastAsiaTheme="minorHAnsi"/>
                <w:b/>
              </w:rPr>
            </w:pPr>
            <w:r>
              <w:rPr>
                <w:rFonts w:eastAsiaTheme="minorHAnsi"/>
                <w:b/>
              </w:rPr>
              <w:t>Actual Total Costs</w:t>
            </w:r>
          </w:p>
        </w:tc>
        <w:tc>
          <w:tcPr>
            <w:tcW w:w="1623" w:type="dxa"/>
            <w:shd w:val="clear" w:color="auto" w:fill="DBE5F1" w:themeFill="accent1" w:themeFillTint="33"/>
          </w:tcPr>
          <w:p w14:paraId="001B11AB" w14:textId="1FF607F4" w:rsidR="000C4ACA" w:rsidRPr="00AC4D18" w:rsidRDefault="000C4ACA" w:rsidP="00307421">
            <w:pPr>
              <w:pStyle w:val="ListParagraph"/>
              <w:ind w:left="0"/>
              <w:jc w:val="center"/>
              <w:rPr>
                <w:rFonts w:eastAsiaTheme="minorHAnsi"/>
                <w:b/>
              </w:rPr>
            </w:pPr>
            <w:r>
              <w:rPr>
                <w:rFonts w:eastAsiaTheme="minorHAnsi"/>
                <w:b/>
              </w:rPr>
              <w:t>% Total Budget Used</w:t>
            </w:r>
          </w:p>
        </w:tc>
        <w:tc>
          <w:tcPr>
            <w:tcW w:w="1795" w:type="dxa"/>
            <w:shd w:val="clear" w:color="auto" w:fill="DBE5F1" w:themeFill="accent1" w:themeFillTint="33"/>
          </w:tcPr>
          <w:p w14:paraId="29817895" w14:textId="1A1D2250" w:rsidR="000C4ACA" w:rsidRPr="00AC4D18" w:rsidRDefault="000C4ACA" w:rsidP="00307421">
            <w:pPr>
              <w:pStyle w:val="ListParagraph"/>
              <w:ind w:left="0"/>
              <w:jc w:val="center"/>
              <w:rPr>
                <w:rFonts w:eastAsiaTheme="minorHAnsi"/>
                <w:b/>
              </w:rPr>
            </w:pPr>
            <w:r>
              <w:rPr>
                <w:rFonts w:eastAsiaTheme="minorHAnsi"/>
                <w:b/>
              </w:rPr>
              <w:t>Variance</w:t>
            </w:r>
          </w:p>
        </w:tc>
      </w:tr>
      <w:tr w:rsidR="000C4ACA" w14:paraId="72E3D838" w14:textId="77777777" w:rsidTr="00515876">
        <w:tc>
          <w:tcPr>
            <w:tcW w:w="2435" w:type="dxa"/>
            <w:vAlign w:val="center"/>
          </w:tcPr>
          <w:p w14:paraId="602C4616" w14:textId="3899C60A" w:rsidR="000C4ACA" w:rsidRPr="004B1C6B" w:rsidRDefault="000C4ACA" w:rsidP="00515876">
            <w:pPr>
              <w:pStyle w:val="ListParagraph"/>
              <w:ind w:left="0"/>
              <w:rPr>
                <w:rFonts w:eastAsiaTheme="minorHAnsi"/>
              </w:rPr>
            </w:pPr>
            <w:r>
              <w:rPr>
                <w:rFonts w:eastAsiaTheme="minorHAnsi"/>
              </w:rPr>
              <w:t>Production Total</w:t>
            </w:r>
          </w:p>
        </w:tc>
        <w:tc>
          <w:tcPr>
            <w:tcW w:w="1973" w:type="dxa"/>
            <w:vAlign w:val="center"/>
          </w:tcPr>
          <w:p w14:paraId="1D89A810" w14:textId="77777777" w:rsidR="000C4ACA" w:rsidRDefault="000C4ACA" w:rsidP="00515876">
            <w:pPr>
              <w:pStyle w:val="ListParagraph"/>
              <w:ind w:left="0"/>
              <w:rPr>
                <w:rFonts w:eastAsiaTheme="minorHAnsi"/>
                <w:sz w:val="24"/>
                <w:szCs w:val="24"/>
              </w:rPr>
            </w:pPr>
          </w:p>
        </w:tc>
        <w:tc>
          <w:tcPr>
            <w:tcW w:w="1709" w:type="dxa"/>
            <w:vAlign w:val="center"/>
          </w:tcPr>
          <w:p w14:paraId="45014122" w14:textId="77777777" w:rsidR="000C4ACA" w:rsidRDefault="000C4ACA" w:rsidP="00515876">
            <w:pPr>
              <w:pStyle w:val="ListParagraph"/>
              <w:ind w:left="0"/>
              <w:rPr>
                <w:rFonts w:eastAsiaTheme="minorHAnsi"/>
                <w:sz w:val="24"/>
                <w:szCs w:val="24"/>
              </w:rPr>
            </w:pPr>
          </w:p>
        </w:tc>
        <w:tc>
          <w:tcPr>
            <w:tcW w:w="1623" w:type="dxa"/>
            <w:vAlign w:val="center"/>
          </w:tcPr>
          <w:p w14:paraId="5C2C8E97" w14:textId="77777777" w:rsidR="000C4ACA" w:rsidRDefault="000C4ACA" w:rsidP="00515876">
            <w:pPr>
              <w:pStyle w:val="ListParagraph"/>
              <w:ind w:left="0"/>
              <w:rPr>
                <w:rFonts w:eastAsiaTheme="minorHAnsi"/>
                <w:sz w:val="24"/>
                <w:szCs w:val="24"/>
              </w:rPr>
            </w:pPr>
          </w:p>
        </w:tc>
        <w:tc>
          <w:tcPr>
            <w:tcW w:w="1795" w:type="dxa"/>
            <w:vAlign w:val="center"/>
          </w:tcPr>
          <w:p w14:paraId="34671D82" w14:textId="77777777" w:rsidR="000C4ACA" w:rsidRDefault="000C4ACA" w:rsidP="00515876">
            <w:pPr>
              <w:pStyle w:val="ListParagraph"/>
              <w:ind w:left="0"/>
              <w:rPr>
                <w:rFonts w:eastAsiaTheme="minorHAnsi"/>
                <w:sz w:val="24"/>
                <w:szCs w:val="24"/>
              </w:rPr>
            </w:pPr>
          </w:p>
        </w:tc>
      </w:tr>
    </w:tbl>
    <w:p w14:paraId="29F9E484" w14:textId="01B864DC" w:rsidR="005256ED" w:rsidRPr="008711AC" w:rsidRDefault="005256ED" w:rsidP="005256ED">
      <w:pPr>
        <w:pStyle w:val="Level1"/>
        <w:ind w:left="0"/>
        <w:rPr>
          <w:b/>
          <w:sz w:val="20"/>
          <w:szCs w:val="20"/>
        </w:rPr>
      </w:pPr>
      <w:r w:rsidRPr="008711AC">
        <w:rPr>
          <w:b/>
          <w:sz w:val="20"/>
          <w:szCs w:val="20"/>
        </w:rPr>
        <w:t>Source</w:t>
      </w:r>
      <w:r w:rsidR="00E25016">
        <w:rPr>
          <w:b/>
          <w:sz w:val="20"/>
          <w:szCs w:val="20"/>
        </w:rPr>
        <w:t xml:space="preserve">:  </w:t>
      </w:r>
      <w:r w:rsidR="00A6597C">
        <w:rPr>
          <w:b/>
          <w:sz w:val="20"/>
          <w:szCs w:val="20"/>
        </w:rPr>
        <w:t>2018 End-to-End Census Test Cost and Progress Reports.</w:t>
      </w:r>
    </w:p>
    <w:p w14:paraId="1B65C7D7" w14:textId="77777777" w:rsidR="004A1202" w:rsidRPr="00950DF1" w:rsidRDefault="004A1202" w:rsidP="00950DF1">
      <w:pPr>
        <w:pStyle w:val="ListParagraph"/>
        <w:ind w:left="360"/>
        <w:rPr>
          <w:rFonts w:eastAsiaTheme="minorHAnsi"/>
          <w:sz w:val="24"/>
          <w:szCs w:val="24"/>
        </w:rPr>
      </w:pPr>
    </w:p>
    <w:p w14:paraId="0F0CF5ED" w14:textId="4D42658C" w:rsidR="008D344B" w:rsidRDefault="008D344B" w:rsidP="006603BD">
      <w:pPr>
        <w:pStyle w:val="ListParagraph"/>
        <w:numPr>
          <w:ilvl w:val="0"/>
          <w:numId w:val="16"/>
        </w:numPr>
        <w:rPr>
          <w:rFonts w:eastAsiaTheme="minorHAnsi"/>
          <w:b/>
          <w:sz w:val="24"/>
          <w:szCs w:val="24"/>
        </w:rPr>
      </w:pPr>
      <w:r w:rsidRPr="00A67086">
        <w:rPr>
          <w:rFonts w:eastAsiaTheme="minorHAnsi"/>
          <w:b/>
          <w:sz w:val="24"/>
          <w:szCs w:val="24"/>
        </w:rPr>
        <w:t xml:space="preserve">What were the key lessons learned </w:t>
      </w:r>
      <w:r w:rsidR="009B64F1">
        <w:rPr>
          <w:rFonts w:eastAsiaTheme="minorHAnsi"/>
          <w:b/>
          <w:sz w:val="24"/>
          <w:szCs w:val="24"/>
        </w:rPr>
        <w:t xml:space="preserve">that </w:t>
      </w:r>
      <w:r w:rsidR="00D65D00">
        <w:rPr>
          <w:rFonts w:eastAsiaTheme="minorHAnsi"/>
          <w:b/>
          <w:sz w:val="24"/>
          <w:szCs w:val="24"/>
        </w:rPr>
        <w:t>could</w:t>
      </w:r>
      <w:r w:rsidR="009B64F1">
        <w:rPr>
          <w:rFonts w:eastAsiaTheme="minorHAnsi"/>
          <w:b/>
          <w:sz w:val="24"/>
          <w:szCs w:val="24"/>
        </w:rPr>
        <w:t xml:space="preserve"> </w:t>
      </w:r>
      <w:r w:rsidR="00190473">
        <w:rPr>
          <w:rFonts w:eastAsiaTheme="minorHAnsi"/>
          <w:b/>
          <w:sz w:val="24"/>
          <w:szCs w:val="24"/>
        </w:rPr>
        <w:t>help improve</w:t>
      </w:r>
      <w:r w:rsidR="009B64F1">
        <w:rPr>
          <w:rFonts w:eastAsiaTheme="minorHAnsi"/>
          <w:b/>
          <w:sz w:val="24"/>
          <w:szCs w:val="24"/>
        </w:rPr>
        <w:t xml:space="preserve"> the GQE </w:t>
      </w:r>
      <w:r w:rsidR="006603BD">
        <w:rPr>
          <w:rFonts w:eastAsiaTheme="minorHAnsi"/>
          <w:b/>
          <w:sz w:val="24"/>
          <w:szCs w:val="24"/>
        </w:rPr>
        <w:t xml:space="preserve">operation </w:t>
      </w:r>
      <w:r w:rsidR="00190473">
        <w:rPr>
          <w:rFonts w:eastAsiaTheme="minorHAnsi"/>
          <w:b/>
          <w:sz w:val="24"/>
          <w:szCs w:val="24"/>
        </w:rPr>
        <w:t>for</w:t>
      </w:r>
      <w:r w:rsidR="006603BD" w:rsidRPr="006603BD">
        <w:rPr>
          <w:rFonts w:eastAsiaTheme="minorHAnsi"/>
          <w:b/>
          <w:sz w:val="24"/>
          <w:szCs w:val="24"/>
        </w:rPr>
        <w:t xml:space="preserve"> </w:t>
      </w:r>
      <w:r w:rsidR="006603BD">
        <w:rPr>
          <w:rFonts w:eastAsiaTheme="minorHAnsi"/>
          <w:b/>
          <w:sz w:val="24"/>
          <w:szCs w:val="24"/>
        </w:rPr>
        <w:t xml:space="preserve">the </w:t>
      </w:r>
      <w:r w:rsidR="006603BD" w:rsidRPr="006603BD">
        <w:rPr>
          <w:rFonts w:eastAsiaTheme="minorHAnsi"/>
          <w:b/>
          <w:sz w:val="24"/>
          <w:szCs w:val="24"/>
        </w:rPr>
        <w:t>2020</w:t>
      </w:r>
      <w:r w:rsidR="006603BD">
        <w:rPr>
          <w:rFonts w:eastAsiaTheme="minorHAnsi"/>
          <w:b/>
          <w:sz w:val="24"/>
          <w:szCs w:val="24"/>
        </w:rPr>
        <w:t xml:space="preserve"> Census</w:t>
      </w:r>
      <w:r w:rsidRPr="00A67086">
        <w:rPr>
          <w:rFonts w:eastAsiaTheme="minorHAnsi"/>
          <w:b/>
          <w:sz w:val="24"/>
          <w:szCs w:val="24"/>
        </w:rPr>
        <w:t>?</w:t>
      </w:r>
    </w:p>
    <w:p w14:paraId="7F434AB4" w14:textId="77777777" w:rsidR="008D344B" w:rsidRDefault="008D344B" w:rsidP="008D344B">
      <w:pPr>
        <w:pStyle w:val="ListParagraph"/>
        <w:ind w:left="360"/>
        <w:rPr>
          <w:rFonts w:eastAsiaTheme="minorHAnsi"/>
          <w:sz w:val="24"/>
          <w:szCs w:val="24"/>
        </w:rPr>
      </w:pPr>
    </w:p>
    <w:p w14:paraId="5395D1C7" w14:textId="60C4FF32" w:rsidR="008D344B" w:rsidRDefault="008D344B" w:rsidP="008D344B">
      <w:pPr>
        <w:pStyle w:val="ListParagraph"/>
        <w:ind w:left="360"/>
        <w:rPr>
          <w:rFonts w:eastAsiaTheme="minorHAnsi"/>
          <w:sz w:val="24"/>
          <w:szCs w:val="24"/>
        </w:rPr>
      </w:pPr>
      <w:r>
        <w:rPr>
          <w:rFonts w:eastAsiaTheme="minorHAnsi"/>
          <w:sz w:val="24"/>
          <w:szCs w:val="24"/>
        </w:rPr>
        <w:t>During a series of debriefings</w:t>
      </w:r>
      <w:r w:rsidR="00E253EE">
        <w:rPr>
          <w:rFonts w:eastAsiaTheme="minorHAnsi"/>
          <w:sz w:val="24"/>
          <w:szCs w:val="24"/>
        </w:rPr>
        <w:t xml:space="preserve">, </w:t>
      </w:r>
      <w:r w:rsidR="00EA3986">
        <w:rPr>
          <w:rFonts w:eastAsiaTheme="minorHAnsi"/>
          <w:sz w:val="24"/>
          <w:szCs w:val="24"/>
        </w:rPr>
        <w:t>ACO</w:t>
      </w:r>
      <w:r>
        <w:rPr>
          <w:rFonts w:eastAsiaTheme="minorHAnsi"/>
          <w:sz w:val="24"/>
          <w:szCs w:val="24"/>
        </w:rPr>
        <w:t xml:space="preserve"> staff</w:t>
      </w:r>
      <w:r w:rsidR="00EA3986">
        <w:rPr>
          <w:rFonts w:eastAsiaTheme="minorHAnsi"/>
          <w:sz w:val="24"/>
          <w:szCs w:val="24"/>
        </w:rPr>
        <w:t xml:space="preserve"> (CFM, CFS, enumerators, and clerks)</w:t>
      </w:r>
      <w:r w:rsidR="001E2883" w:rsidRPr="00954E3E">
        <w:rPr>
          <w:rFonts w:eastAsiaTheme="minorHAnsi"/>
          <w:sz w:val="24"/>
          <w:szCs w:val="24"/>
        </w:rPr>
        <w:t xml:space="preserve"> </w:t>
      </w:r>
      <w:r>
        <w:rPr>
          <w:rFonts w:eastAsiaTheme="minorHAnsi"/>
          <w:sz w:val="24"/>
          <w:szCs w:val="24"/>
        </w:rPr>
        <w:t xml:space="preserve">and the GQO-IPT will discuss and identify key lessons learned for improving operational processes for the 2020 </w:t>
      </w:r>
      <w:r w:rsidR="006603BD">
        <w:rPr>
          <w:rFonts w:eastAsiaTheme="minorHAnsi"/>
          <w:sz w:val="24"/>
          <w:szCs w:val="24"/>
        </w:rPr>
        <w:t>GQ</w:t>
      </w:r>
      <w:r w:rsidR="000971E4">
        <w:rPr>
          <w:rFonts w:eastAsiaTheme="minorHAnsi"/>
          <w:sz w:val="24"/>
          <w:szCs w:val="24"/>
        </w:rPr>
        <w:t>E</w:t>
      </w:r>
      <w:r w:rsidR="00190473">
        <w:rPr>
          <w:rFonts w:eastAsiaTheme="minorHAnsi"/>
          <w:sz w:val="24"/>
          <w:szCs w:val="24"/>
        </w:rPr>
        <w:t xml:space="preserve"> operation</w:t>
      </w:r>
      <w:r>
        <w:rPr>
          <w:rFonts w:eastAsiaTheme="minorHAnsi"/>
          <w:sz w:val="24"/>
          <w:szCs w:val="24"/>
        </w:rPr>
        <w:t xml:space="preserve">. Some </w:t>
      </w:r>
      <w:r w:rsidR="00317855">
        <w:rPr>
          <w:rFonts w:eastAsiaTheme="minorHAnsi"/>
          <w:sz w:val="24"/>
          <w:szCs w:val="24"/>
        </w:rPr>
        <w:t xml:space="preserve">suggested </w:t>
      </w:r>
      <w:r w:rsidR="00190473">
        <w:rPr>
          <w:rFonts w:eastAsiaTheme="minorHAnsi"/>
          <w:sz w:val="24"/>
          <w:szCs w:val="24"/>
        </w:rPr>
        <w:t xml:space="preserve">questions </w:t>
      </w:r>
      <w:r w:rsidR="009000EF">
        <w:rPr>
          <w:rFonts w:eastAsiaTheme="minorHAnsi"/>
          <w:sz w:val="24"/>
          <w:szCs w:val="24"/>
        </w:rPr>
        <w:t xml:space="preserve">we plan </w:t>
      </w:r>
      <w:r w:rsidR="00190473">
        <w:rPr>
          <w:rFonts w:eastAsiaTheme="minorHAnsi"/>
          <w:sz w:val="24"/>
          <w:szCs w:val="24"/>
        </w:rPr>
        <w:t xml:space="preserve">to include in the </w:t>
      </w:r>
      <w:r>
        <w:rPr>
          <w:rFonts w:eastAsiaTheme="minorHAnsi"/>
          <w:sz w:val="24"/>
          <w:szCs w:val="24"/>
        </w:rPr>
        <w:t xml:space="preserve">debriefing </w:t>
      </w:r>
      <w:r w:rsidR="00190473">
        <w:rPr>
          <w:rFonts w:eastAsiaTheme="minorHAnsi"/>
          <w:sz w:val="24"/>
          <w:szCs w:val="24"/>
        </w:rPr>
        <w:t>sessions are as follows</w:t>
      </w:r>
      <w:r>
        <w:rPr>
          <w:rFonts w:eastAsiaTheme="minorHAnsi"/>
          <w:sz w:val="24"/>
          <w:szCs w:val="24"/>
        </w:rPr>
        <w:t>:</w:t>
      </w:r>
    </w:p>
    <w:p w14:paraId="007F0C51" w14:textId="77777777" w:rsidR="00843AFF" w:rsidRDefault="00843AFF" w:rsidP="008D344B">
      <w:pPr>
        <w:pStyle w:val="ListParagraph"/>
        <w:ind w:left="360"/>
        <w:rPr>
          <w:rFonts w:eastAsiaTheme="minorHAnsi"/>
          <w:sz w:val="24"/>
          <w:szCs w:val="24"/>
        </w:rPr>
      </w:pPr>
    </w:p>
    <w:p w14:paraId="359D98D5" w14:textId="2D05A9D6" w:rsidR="008D344B" w:rsidRDefault="008D344B" w:rsidP="008D344B">
      <w:pPr>
        <w:pStyle w:val="ListParagraph"/>
        <w:numPr>
          <w:ilvl w:val="0"/>
          <w:numId w:val="18"/>
        </w:numPr>
        <w:rPr>
          <w:rFonts w:eastAsiaTheme="minorHAnsi"/>
          <w:sz w:val="24"/>
          <w:szCs w:val="24"/>
        </w:rPr>
      </w:pPr>
      <w:r>
        <w:rPr>
          <w:rFonts w:eastAsiaTheme="minorHAnsi"/>
          <w:sz w:val="24"/>
          <w:szCs w:val="24"/>
        </w:rPr>
        <w:t>What challen</w:t>
      </w:r>
      <w:r w:rsidR="007B5165">
        <w:rPr>
          <w:rFonts w:eastAsiaTheme="minorHAnsi"/>
          <w:sz w:val="24"/>
          <w:szCs w:val="24"/>
        </w:rPr>
        <w:t>ges or issues were noted during data collection</w:t>
      </w:r>
      <w:r>
        <w:rPr>
          <w:rFonts w:eastAsiaTheme="minorHAnsi"/>
          <w:sz w:val="24"/>
          <w:szCs w:val="24"/>
        </w:rPr>
        <w:t>?</w:t>
      </w:r>
      <w:r w:rsidR="000971E4">
        <w:rPr>
          <w:rFonts w:eastAsiaTheme="minorHAnsi"/>
          <w:sz w:val="24"/>
          <w:szCs w:val="24"/>
        </w:rPr>
        <w:t xml:space="preserve"> Was staffing </w:t>
      </w:r>
      <w:r w:rsidR="0069066D">
        <w:rPr>
          <w:rFonts w:eastAsiaTheme="minorHAnsi"/>
          <w:sz w:val="24"/>
          <w:szCs w:val="24"/>
        </w:rPr>
        <w:t>adequate</w:t>
      </w:r>
      <w:r w:rsidR="000971E4">
        <w:rPr>
          <w:rFonts w:eastAsiaTheme="minorHAnsi"/>
          <w:sz w:val="24"/>
          <w:szCs w:val="24"/>
        </w:rPr>
        <w:t>?</w:t>
      </w:r>
    </w:p>
    <w:p w14:paraId="79FCFF8A" w14:textId="7E7345AE" w:rsidR="008D344B" w:rsidRDefault="00FE6B96" w:rsidP="008D344B">
      <w:pPr>
        <w:pStyle w:val="ListParagraph"/>
        <w:numPr>
          <w:ilvl w:val="0"/>
          <w:numId w:val="18"/>
        </w:numPr>
        <w:rPr>
          <w:rFonts w:eastAsiaTheme="minorHAnsi"/>
          <w:sz w:val="24"/>
          <w:szCs w:val="24"/>
        </w:rPr>
      </w:pPr>
      <w:r>
        <w:rPr>
          <w:rFonts w:eastAsiaTheme="minorHAnsi"/>
          <w:sz w:val="24"/>
          <w:szCs w:val="24"/>
        </w:rPr>
        <w:t>What feedback did the GQ administrators</w:t>
      </w:r>
      <w:r w:rsidR="007B5165">
        <w:rPr>
          <w:rFonts w:eastAsiaTheme="minorHAnsi"/>
          <w:sz w:val="24"/>
          <w:szCs w:val="24"/>
        </w:rPr>
        <w:t xml:space="preserve"> provide</w:t>
      </w:r>
      <w:r>
        <w:rPr>
          <w:rFonts w:eastAsiaTheme="minorHAnsi"/>
          <w:sz w:val="24"/>
          <w:szCs w:val="24"/>
        </w:rPr>
        <w:t xml:space="preserve"> during data collection</w:t>
      </w:r>
      <w:r w:rsidR="007B5165">
        <w:rPr>
          <w:rFonts w:eastAsiaTheme="minorHAnsi"/>
          <w:sz w:val="24"/>
          <w:szCs w:val="24"/>
        </w:rPr>
        <w:t>?</w:t>
      </w:r>
    </w:p>
    <w:p w14:paraId="19CBF2D4" w14:textId="461B0E88" w:rsidR="007B5165" w:rsidRDefault="007B5165" w:rsidP="008D344B">
      <w:pPr>
        <w:pStyle w:val="ListParagraph"/>
        <w:numPr>
          <w:ilvl w:val="0"/>
          <w:numId w:val="18"/>
        </w:numPr>
        <w:rPr>
          <w:rFonts w:eastAsiaTheme="minorHAnsi"/>
          <w:sz w:val="24"/>
          <w:szCs w:val="24"/>
        </w:rPr>
      </w:pPr>
      <w:r>
        <w:rPr>
          <w:rFonts w:eastAsiaTheme="minorHAnsi"/>
          <w:sz w:val="24"/>
          <w:szCs w:val="24"/>
        </w:rPr>
        <w:t xml:space="preserve">What issues were cited most on the help line? </w:t>
      </w:r>
    </w:p>
    <w:p w14:paraId="1CAD22F9" w14:textId="4F20DE0E" w:rsidR="00E253EE" w:rsidRPr="00377BC9" w:rsidRDefault="008D344B" w:rsidP="008D344B">
      <w:pPr>
        <w:pStyle w:val="ListParagraph"/>
        <w:numPr>
          <w:ilvl w:val="0"/>
          <w:numId w:val="18"/>
        </w:numPr>
        <w:rPr>
          <w:rFonts w:eastAsiaTheme="minorHAnsi"/>
          <w:sz w:val="24"/>
          <w:szCs w:val="24"/>
        </w:rPr>
      </w:pPr>
      <w:r w:rsidRPr="00377BC9">
        <w:rPr>
          <w:rFonts w:eastAsiaTheme="minorHAnsi"/>
          <w:sz w:val="24"/>
          <w:szCs w:val="24"/>
        </w:rPr>
        <w:t xml:space="preserve">What issues were noted during </w:t>
      </w:r>
      <w:r w:rsidR="007B5165" w:rsidRPr="00377BC9">
        <w:rPr>
          <w:rFonts w:eastAsiaTheme="minorHAnsi"/>
          <w:sz w:val="24"/>
          <w:szCs w:val="24"/>
        </w:rPr>
        <w:t>the processing of the</w:t>
      </w:r>
      <w:r w:rsidR="0057551E" w:rsidRPr="00377BC9">
        <w:rPr>
          <w:rFonts w:eastAsiaTheme="minorHAnsi"/>
          <w:sz w:val="24"/>
          <w:szCs w:val="24"/>
        </w:rPr>
        <w:t xml:space="preserve"> eResponse</w:t>
      </w:r>
      <w:r w:rsidR="007B5165" w:rsidRPr="00377BC9">
        <w:rPr>
          <w:rFonts w:eastAsiaTheme="minorHAnsi"/>
          <w:sz w:val="24"/>
          <w:szCs w:val="24"/>
        </w:rPr>
        <w:t xml:space="preserve"> data</w:t>
      </w:r>
      <w:r w:rsidR="00FE6B96" w:rsidRPr="00377BC9">
        <w:rPr>
          <w:rFonts w:eastAsiaTheme="minorHAnsi"/>
          <w:sz w:val="24"/>
          <w:szCs w:val="24"/>
        </w:rPr>
        <w:t xml:space="preserve">? </w:t>
      </w:r>
    </w:p>
    <w:p w14:paraId="3AF39EB2" w14:textId="637198E3" w:rsidR="007144B7" w:rsidRPr="00377BC9" w:rsidRDefault="007144B7" w:rsidP="008D344B">
      <w:pPr>
        <w:pStyle w:val="ListParagraph"/>
        <w:numPr>
          <w:ilvl w:val="0"/>
          <w:numId w:val="18"/>
        </w:numPr>
        <w:rPr>
          <w:rFonts w:eastAsiaTheme="minorHAnsi"/>
          <w:sz w:val="24"/>
          <w:szCs w:val="24"/>
        </w:rPr>
      </w:pPr>
      <w:r w:rsidRPr="00377BC9">
        <w:rPr>
          <w:rFonts w:eastAsiaTheme="minorHAnsi"/>
          <w:sz w:val="24"/>
          <w:szCs w:val="24"/>
        </w:rPr>
        <w:t xml:space="preserve">What issues were noted with the paper-response data collection in terms of </w:t>
      </w:r>
      <w:r w:rsidR="00D65D00" w:rsidRPr="00377BC9">
        <w:rPr>
          <w:rFonts w:eastAsiaTheme="minorHAnsi"/>
          <w:sz w:val="24"/>
          <w:szCs w:val="24"/>
        </w:rPr>
        <w:t>receiving</w:t>
      </w:r>
      <w:r w:rsidRPr="00377BC9">
        <w:rPr>
          <w:rFonts w:eastAsiaTheme="minorHAnsi"/>
          <w:sz w:val="24"/>
          <w:szCs w:val="24"/>
        </w:rPr>
        <w:t xml:space="preserve"> all required data, formatting</w:t>
      </w:r>
      <w:r w:rsidR="009000EF">
        <w:rPr>
          <w:rFonts w:eastAsiaTheme="minorHAnsi"/>
          <w:sz w:val="24"/>
          <w:szCs w:val="24"/>
        </w:rPr>
        <w:t xml:space="preserve"> of the data</w:t>
      </w:r>
      <w:r w:rsidRPr="00377BC9">
        <w:rPr>
          <w:rFonts w:eastAsiaTheme="minorHAnsi"/>
          <w:sz w:val="24"/>
          <w:szCs w:val="24"/>
        </w:rPr>
        <w:t>, and processing of the data?</w:t>
      </w:r>
    </w:p>
    <w:p w14:paraId="79E43B01" w14:textId="26B5849C" w:rsidR="008D344B" w:rsidRPr="00377BC9" w:rsidRDefault="00FE6B96" w:rsidP="008D344B">
      <w:pPr>
        <w:pStyle w:val="ListParagraph"/>
        <w:numPr>
          <w:ilvl w:val="0"/>
          <w:numId w:val="18"/>
        </w:numPr>
        <w:rPr>
          <w:rFonts w:eastAsiaTheme="minorHAnsi"/>
          <w:sz w:val="24"/>
          <w:szCs w:val="24"/>
        </w:rPr>
      </w:pPr>
      <w:r w:rsidRPr="00377BC9">
        <w:rPr>
          <w:rFonts w:eastAsiaTheme="minorHAnsi"/>
          <w:sz w:val="24"/>
          <w:szCs w:val="24"/>
        </w:rPr>
        <w:t>What issu</w:t>
      </w:r>
      <w:r w:rsidR="0057551E" w:rsidRPr="00377BC9">
        <w:rPr>
          <w:rFonts w:eastAsiaTheme="minorHAnsi"/>
          <w:sz w:val="24"/>
          <w:szCs w:val="24"/>
        </w:rPr>
        <w:t>es were noted during review and check-in of ICQs</w:t>
      </w:r>
      <w:r w:rsidR="008D344B" w:rsidRPr="00377BC9">
        <w:rPr>
          <w:rFonts w:eastAsiaTheme="minorHAnsi"/>
          <w:sz w:val="24"/>
          <w:szCs w:val="24"/>
        </w:rPr>
        <w:t>?</w:t>
      </w:r>
    </w:p>
    <w:p w14:paraId="43B88887" w14:textId="77777777" w:rsidR="008D344B" w:rsidRDefault="008D344B" w:rsidP="008D344B">
      <w:pPr>
        <w:pStyle w:val="ListParagraph"/>
        <w:ind w:left="630"/>
        <w:rPr>
          <w:rFonts w:eastAsiaTheme="minorHAnsi"/>
          <w:sz w:val="24"/>
          <w:szCs w:val="24"/>
        </w:rPr>
      </w:pPr>
    </w:p>
    <w:p w14:paraId="566B9675" w14:textId="77777777" w:rsidR="00BF7D68" w:rsidRDefault="00BF7D6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18" w14:textId="77777777" w:rsidR="00FC0BAA" w:rsidRPr="00FE6B96" w:rsidRDefault="00563CC3" w:rsidP="005242BF">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r w:rsidRPr="00FE6B96">
        <w:rPr>
          <w:sz w:val="32"/>
          <w:szCs w:val="32"/>
        </w:rPr>
        <w:t xml:space="preserve"> </w:t>
      </w:r>
      <w:bookmarkStart w:id="7" w:name="_Toc514847653"/>
      <w:r w:rsidR="00FC0BAA" w:rsidRPr="00FE6B96">
        <w:rPr>
          <w:sz w:val="32"/>
          <w:szCs w:val="32"/>
        </w:rPr>
        <w:t>Risks/Limitations</w:t>
      </w:r>
      <w:bookmarkEnd w:id="7"/>
    </w:p>
    <w:p w14:paraId="52B22A19" w14:textId="77777777" w:rsidR="00FC0BAA" w:rsidRPr="00AA0F4A" w:rsidRDefault="00FC0BAA" w:rsidP="00FC0BAA">
      <w:pPr>
        <w:pStyle w:val="BodyTextIndent2"/>
        <w:tabs>
          <w:tab w:val="clear" w:pos="720"/>
          <w:tab w:val="left" w:pos="540"/>
        </w:tabs>
        <w:ind w:left="540" w:hanging="540"/>
      </w:pPr>
    </w:p>
    <w:p w14:paraId="563C2985" w14:textId="3D2907AD" w:rsidR="00092F6A" w:rsidRDefault="00061852"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The following risks </w:t>
      </w:r>
      <w:r w:rsidR="00EB200A">
        <w:rPr>
          <w:sz w:val="24"/>
          <w:szCs w:val="24"/>
        </w:rPr>
        <w:t xml:space="preserve">are relevant to </w:t>
      </w:r>
      <w:r>
        <w:rPr>
          <w:sz w:val="24"/>
          <w:szCs w:val="24"/>
        </w:rPr>
        <w:t>th</w:t>
      </w:r>
      <w:r w:rsidR="00EB200A">
        <w:rPr>
          <w:sz w:val="24"/>
          <w:szCs w:val="24"/>
        </w:rPr>
        <w:t>is</w:t>
      </w:r>
      <w:r>
        <w:rPr>
          <w:sz w:val="24"/>
          <w:szCs w:val="24"/>
        </w:rPr>
        <w:t xml:space="preserve"> GQE operational assessment:</w:t>
      </w:r>
    </w:p>
    <w:p w14:paraId="092E8E3C" w14:textId="77E134DE" w:rsidR="007144B7" w:rsidRPr="007144B7" w:rsidRDefault="007144B7" w:rsidP="007144B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E220FA6" w14:textId="4974330A" w:rsidR="002C0B12" w:rsidRDefault="002C0B12" w:rsidP="00950DF1">
      <w:pPr>
        <w:pStyle w:val="ListParagraph"/>
        <w:numPr>
          <w:ilvl w:val="0"/>
          <w:numId w:val="25"/>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All GQ systems </w:t>
      </w:r>
      <w:r w:rsidR="00092C57">
        <w:rPr>
          <w:sz w:val="24"/>
          <w:szCs w:val="24"/>
        </w:rPr>
        <w:t>may</w:t>
      </w:r>
      <w:r>
        <w:rPr>
          <w:sz w:val="24"/>
          <w:szCs w:val="24"/>
        </w:rPr>
        <w:t xml:space="preserve"> not</w:t>
      </w:r>
      <w:r w:rsidR="00092C57">
        <w:rPr>
          <w:sz w:val="24"/>
          <w:szCs w:val="24"/>
        </w:rPr>
        <w:t xml:space="preserve"> be</w:t>
      </w:r>
      <w:r>
        <w:rPr>
          <w:sz w:val="24"/>
          <w:szCs w:val="24"/>
        </w:rPr>
        <w:t xml:space="preserve"> </w:t>
      </w:r>
      <w:r w:rsidR="00B37045">
        <w:rPr>
          <w:sz w:val="24"/>
          <w:szCs w:val="24"/>
        </w:rPr>
        <w:t>fully</w:t>
      </w:r>
      <w:r w:rsidR="00557F95">
        <w:rPr>
          <w:sz w:val="24"/>
          <w:szCs w:val="24"/>
        </w:rPr>
        <w:t xml:space="preserve"> </w:t>
      </w:r>
      <w:r>
        <w:rPr>
          <w:sz w:val="24"/>
          <w:szCs w:val="24"/>
        </w:rPr>
        <w:t xml:space="preserve">tested </w:t>
      </w:r>
      <w:r w:rsidR="00426124">
        <w:rPr>
          <w:sz w:val="24"/>
          <w:szCs w:val="24"/>
        </w:rPr>
        <w:t xml:space="preserve">or </w:t>
      </w:r>
      <w:r w:rsidR="00092C57">
        <w:rPr>
          <w:sz w:val="24"/>
          <w:szCs w:val="24"/>
        </w:rPr>
        <w:t xml:space="preserve">may not </w:t>
      </w:r>
      <w:r w:rsidR="00426124">
        <w:rPr>
          <w:sz w:val="24"/>
          <w:szCs w:val="24"/>
        </w:rPr>
        <w:t xml:space="preserve">have been used in previous testing </w:t>
      </w:r>
      <w:r>
        <w:rPr>
          <w:sz w:val="24"/>
          <w:szCs w:val="24"/>
        </w:rPr>
        <w:t>before going into production</w:t>
      </w:r>
      <w:r w:rsidR="00E253EE">
        <w:rPr>
          <w:sz w:val="24"/>
          <w:szCs w:val="24"/>
        </w:rPr>
        <w:t>.</w:t>
      </w:r>
    </w:p>
    <w:p w14:paraId="018929B6" w14:textId="2188818E" w:rsidR="002C0B12" w:rsidRDefault="002C0B12" w:rsidP="00950DF1">
      <w:pPr>
        <w:pStyle w:val="ListParagraph"/>
        <w:numPr>
          <w:ilvl w:val="0"/>
          <w:numId w:val="25"/>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Data required for th</w:t>
      </w:r>
      <w:r w:rsidR="00EB200A">
        <w:rPr>
          <w:sz w:val="24"/>
          <w:szCs w:val="24"/>
        </w:rPr>
        <w:t>is</w:t>
      </w:r>
      <w:r>
        <w:rPr>
          <w:sz w:val="24"/>
          <w:szCs w:val="24"/>
        </w:rPr>
        <w:t xml:space="preserve"> assessment </w:t>
      </w:r>
      <w:r w:rsidR="00A10F9B">
        <w:rPr>
          <w:sz w:val="24"/>
          <w:szCs w:val="24"/>
        </w:rPr>
        <w:t>may</w:t>
      </w:r>
      <w:r>
        <w:rPr>
          <w:sz w:val="24"/>
          <w:szCs w:val="24"/>
        </w:rPr>
        <w:t xml:space="preserve"> not</w:t>
      </w:r>
      <w:r w:rsidR="00A10F9B">
        <w:rPr>
          <w:sz w:val="24"/>
          <w:szCs w:val="24"/>
        </w:rPr>
        <w:t xml:space="preserve"> be available, </w:t>
      </w:r>
      <w:r w:rsidR="00500984">
        <w:rPr>
          <w:sz w:val="24"/>
          <w:szCs w:val="24"/>
        </w:rPr>
        <w:t xml:space="preserve">may not </w:t>
      </w:r>
      <w:r>
        <w:rPr>
          <w:sz w:val="24"/>
          <w:szCs w:val="24"/>
        </w:rPr>
        <w:t>meet requirements or specificatio</w:t>
      </w:r>
      <w:r w:rsidR="00E35018">
        <w:rPr>
          <w:sz w:val="24"/>
          <w:szCs w:val="24"/>
        </w:rPr>
        <w:t>n</w:t>
      </w:r>
      <w:r>
        <w:rPr>
          <w:sz w:val="24"/>
          <w:szCs w:val="24"/>
        </w:rPr>
        <w:t>s, or</w:t>
      </w:r>
      <w:r w:rsidR="00A10F9B">
        <w:rPr>
          <w:sz w:val="24"/>
          <w:szCs w:val="24"/>
        </w:rPr>
        <w:t xml:space="preserve"> may </w:t>
      </w:r>
      <w:r w:rsidR="00500984">
        <w:rPr>
          <w:sz w:val="24"/>
          <w:szCs w:val="24"/>
        </w:rPr>
        <w:t>arrive late</w:t>
      </w:r>
      <w:r>
        <w:rPr>
          <w:sz w:val="24"/>
          <w:szCs w:val="24"/>
        </w:rPr>
        <w:t>.</w:t>
      </w:r>
    </w:p>
    <w:p w14:paraId="79360A99" w14:textId="5968EBAA" w:rsidR="00436078" w:rsidRDefault="00C90436" w:rsidP="00950DF1">
      <w:pPr>
        <w:pStyle w:val="ListParagraph"/>
        <w:numPr>
          <w:ilvl w:val="0"/>
          <w:numId w:val="25"/>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Cost an</w:t>
      </w:r>
      <w:r w:rsidR="00FE6B96">
        <w:rPr>
          <w:sz w:val="24"/>
          <w:szCs w:val="24"/>
        </w:rPr>
        <w:t>d</w:t>
      </w:r>
      <w:r>
        <w:rPr>
          <w:sz w:val="24"/>
          <w:szCs w:val="24"/>
        </w:rPr>
        <w:t xml:space="preserve"> Progress reports may not contain the data </w:t>
      </w:r>
      <w:r w:rsidR="0091472C">
        <w:rPr>
          <w:sz w:val="24"/>
          <w:szCs w:val="24"/>
        </w:rPr>
        <w:t xml:space="preserve">at the level </w:t>
      </w:r>
      <w:r>
        <w:rPr>
          <w:sz w:val="24"/>
          <w:szCs w:val="24"/>
        </w:rPr>
        <w:t>necessary to answer the questions on cost and workloads.</w:t>
      </w:r>
      <w:r w:rsidR="002C0B12">
        <w:rPr>
          <w:sz w:val="24"/>
          <w:szCs w:val="24"/>
        </w:rPr>
        <w:t xml:space="preserve"> </w:t>
      </w:r>
    </w:p>
    <w:p w14:paraId="7A1CA585" w14:textId="60B35D69" w:rsidR="00D03C9B" w:rsidRPr="00843AFF" w:rsidRDefault="00E253EE" w:rsidP="00843AFF">
      <w:pPr>
        <w:pStyle w:val="ListParagraph"/>
        <w:numPr>
          <w:ilvl w:val="0"/>
          <w:numId w:val="25"/>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If the GQAC </w:t>
      </w:r>
      <w:r w:rsidR="00EA3986">
        <w:rPr>
          <w:sz w:val="24"/>
          <w:szCs w:val="24"/>
        </w:rPr>
        <w:t>information</w:t>
      </w:r>
      <w:r>
        <w:rPr>
          <w:sz w:val="24"/>
          <w:szCs w:val="24"/>
        </w:rPr>
        <w:t xml:space="preserve"> </w:t>
      </w:r>
      <w:r w:rsidR="00061852">
        <w:rPr>
          <w:sz w:val="24"/>
          <w:szCs w:val="24"/>
        </w:rPr>
        <w:t>is</w:t>
      </w:r>
      <w:r>
        <w:rPr>
          <w:sz w:val="24"/>
          <w:szCs w:val="24"/>
        </w:rPr>
        <w:t xml:space="preserve"> not availab</w:t>
      </w:r>
      <w:r w:rsidR="00B172A8">
        <w:rPr>
          <w:sz w:val="24"/>
          <w:szCs w:val="24"/>
        </w:rPr>
        <w:t>le in time to conduct the GQE</w:t>
      </w:r>
      <w:r w:rsidR="00061852">
        <w:rPr>
          <w:sz w:val="24"/>
          <w:szCs w:val="24"/>
        </w:rPr>
        <w:t xml:space="preserve"> operation</w:t>
      </w:r>
      <w:r w:rsidR="00B172A8">
        <w:rPr>
          <w:sz w:val="24"/>
          <w:szCs w:val="24"/>
        </w:rPr>
        <w:t>, we</w:t>
      </w:r>
      <w:r>
        <w:rPr>
          <w:sz w:val="24"/>
          <w:szCs w:val="24"/>
        </w:rPr>
        <w:t xml:space="preserve"> will need to </w:t>
      </w:r>
      <w:r w:rsidR="00A10F9B">
        <w:rPr>
          <w:sz w:val="24"/>
          <w:szCs w:val="24"/>
        </w:rPr>
        <w:t>work with each GQ to determine</w:t>
      </w:r>
      <w:r>
        <w:rPr>
          <w:sz w:val="24"/>
          <w:szCs w:val="24"/>
        </w:rPr>
        <w:t xml:space="preserve"> the</w:t>
      </w:r>
      <w:r w:rsidR="00A10F9B">
        <w:rPr>
          <w:sz w:val="24"/>
          <w:szCs w:val="24"/>
        </w:rPr>
        <w:t xml:space="preserve"> best</w:t>
      </w:r>
      <w:r>
        <w:rPr>
          <w:sz w:val="24"/>
          <w:szCs w:val="24"/>
        </w:rPr>
        <w:t xml:space="preserve"> enumeration method and </w:t>
      </w:r>
      <w:r w:rsidR="00061852">
        <w:rPr>
          <w:sz w:val="24"/>
          <w:szCs w:val="24"/>
        </w:rPr>
        <w:t xml:space="preserve">to </w:t>
      </w:r>
      <w:r>
        <w:rPr>
          <w:sz w:val="24"/>
          <w:szCs w:val="24"/>
        </w:rPr>
        <w:t xml:space="preserve">estimate the number of ICQs and materials needed. </w:t>
      </w:r>
    </w:p>
    <w:p w14:paraId="241E7F34" w14:textId="77777777" w:rsidR="00FE6B96" w:rsidRDefault="00FE6B96" w:rsidP="00695B15">
      <w:pPr>
        <w:pStyle w:val="ListParagraph"/>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82A483B" w14:textId="1F004070" w:rsidR="00290378" w:rsidRDefault="00EB200A" w:rsidP="0006587E">
      <w:pPr>
        <w:keepNext/>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The following l</w:t>
      </w:r>
      <w:r w:rsidR="00EC6854" w:rsidRPr="00954E3E">
        <w:rPr>
          <w:sz w:val="24"/>
          <w:szCs w:val="24"/>
        </w:rPr>
        <w:t>imitations</w:t>
      </w:r>
      <w:r>
        <w:rPr>
          <w:sz w:val="24"/>
          <w:szCs w:val="24"/>
        </w:rPr>
        <w:t xml:space="preserve"> will impact this GQE operational assessment</w:t>
      </w:r>
      <w:r w:rsidR="00E25016">
        <w:rPr>
          <w:sz w:val="24"/>
          <w:szCs w:val="24"/>
        </w:rPr>
        <w:t xml:space="preserve">:  </w:t>
      </w:r>
      <w:r>
        <w:rPr>
          <w:sz w:val="24"/>
          <w:szCs w:val="24"/>
        </w:rPr>
        <w:t xml:space="preserve"> </w:t>
      </w:r>
    </w:p>
    <w:p w14:paraId="4B92CEFF" w14:textId="77777777" w:rsidR="0006587E" w:rsidRDefault="0006587E" w:rsidP="0006587E">
      <w:pPr>
        <w:keepNext/>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407831C0" w14:textId="7A7AAD47" w:rsidR="00426124" w:rsidRPr="00377BC9" w:rsidRDefault="00426124" w:rsidP="00950DF1">
      <w:pPr>
        <w:pStyle w:val="ListParagraph"/>
        <w:numPr>
          <w:ilvl w:val="0"/>
          <w:numId w:val="2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77BC9">
        <w:rPr>
          <w:sz w:val="24"/>
          <w:szCs w:val="24"/>
        </w:rPr>
        <w:t>Census Day is April 1, 2018, while</w:t>
      </w:r>
      <w:r w:rsidR="00B77305">
        <w:rPr>
          <w:sz w:val="24"/>
          <w:szCs w:val="24"/>
        </w:rPr>
        <w:t xml:space="preserve"> enumeration</w:t>
      </w:r>
      <w:r w:rsidRPr="00377BC9">
        <w:rPr>
          <w:sz w:val="24"/>
          <w:szCs w:val="24"/>
        </w:rPr>
        <w:t xml:space="preserve"> </w:t>
      </w:r>
      <w:r w:rsidR="00B37045">
        <w:rPr>
          <w:sz w:val="24"/>
          <w:szCs w:val="24"/>
        </w:rPr>
        <w:t xml:space="preserve">takes place </w:t>
      </w:r>
      <w:r w:rsidRPr="00377BC9">
        <w:rPr>
          <w:sz w:val="24"/>
          <w:szCs w:val="24"/>
        </w:rPr>
        <w:t xml:space="preserve">July through August, so records provided may only be available as of </w:t>
      </w:r>
      <w:r w:rsidR="004E7910">
        <w:rPr>
          <w:sz w:val="24"/>
          <w:szCs w:val="24"/>
        </w:rPr>
        <w:t>the day of enumeration</w:t>
      </w:r>
      <w:r w:rsidRPr="00377BC9">
        <w:rPr>
          <w:sz w:val="24"/>
          <w:szCs w:val="24"/>
        </w:rPr>
        <w:t>.</w:t>
      </w:r>
    </w:p>
    <w:p w14:paraId="7D6C3FE0" w14:textId="4117933C" w:rsidR="00D95E41" w:rsidRDefault="00695B15" w:rsidP="00950DF1">
      <w:pPr>
        <w:pStyle w:val="ListParagraph"/>
        <w:numPr>
          <w:ilvl w:val="0"/>
          <w:numId w:val="2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GQE</w:t>
      </w:r>
      <w:r w:rsidR="00D95E41">
        <w:rPr>
          <w:sz w:val="24"/>
          <w:szCs w:val="24"/>
        </w:rPr>
        <w:t xml:space="preserve"> is</w:t>
      </w:r>
      <w:r>
        <w:rPr>
          <w:sz w:val="24"/>
          <w:szCs w:val="24"/>
        </w:rPr>
        <w:t xml:space="preserve"> conducted</w:t>
      </w:r>
      <w:r w:rsidR="00D95E41">
        <w:rPr>
          <w:sz w:val="24"/>
          <w:szCs w:val="24"/>
        </w:rPr>
        <w:t xml:space="preserve"> in English</w:t>
      </w:r>
      <w:r w:rsidR="00EA3986">
        <w:rPr>
          <w:sz w:val="24"/>
          <w:szCs w:val="24"/>
        </w:rPr>
        <w:t xml:space="preserve"> and Spanish</w:t>
      </w:r>
      <w:r w:rsidR="00D95E41">
        <w:rPr>
          <w:sz w:val="24"/>
          <w:szCs w:val="24"/>
        </w:rPr>
        <w:t xml:space="preserve"> only</w:t>
      </w:r>
      <w:r w:rsidR="00E253EE">
        <w:rPr>
          <w:sz w:val="24"/>
          <w:szCs w:val="24"/>
        </w:rPr>
        <w:t>.</w:t>
      </w:r>
    </w:p>
    <w:p w14:paraId="0567591D" w14:textId="50D17340" w:rsidR="00D95E41" w:rsidRDefault="00D95E41" w:rsidP="00950DF1">
      <w:pPr>
        <w:pStyle w:val="ListParagraph"/>
        <w:numPr>
          <w:ilvl w:val="0"/>
          <w:numId w:val="2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Centurion Enterprise </w:t>
      </w:r>
      <w:r w:rsidR="003E5B2E">
        <w:rPr>
          <w:sz w:val="24"/>
          <w:szCs w:val="24"/>
        </w:rPr>
        <w:t>S</w:t>
      </w:r>
      <w:r>
        <w:rPr>
          <w:sz w:val="24"/>
          <w:szCs w:val="24"/>
        </w:rPr>
        <w:t xml:space="preserve">ystem </w:t>
      </w:r>
      <w:r w:rsidR="00426124">
        <w:rPr>
          <w:sz w:val="24"/>
          <w:szCs w:val="24"/>
        </w:rPr>
        <w:t xml:space="preserve">for eResponse </w:t>
      </w:r>
      <w:r>
        <w:rPr>
          <w:sz w:val="24"/>
          <w:szCs w:val="24"/>
        </w:rPr>
        <w:t xml:space="preserve">does not create </w:t>
      </w:r>
      <w:r w:rsidRPr="00950DF1">
        <w:rPr>
          <w:sz w:val="24"/>
          <w:szCs w:val="24"/>
        </w:rPr>
        <w:t>progress reports.</w:t>
      </w:r>
    </w:p>
    <w:p w14:paraId="4BE0E150" w14:textId="235DE144" w:rsidR="00D95E41" w:rsidRPr="00950DF1" w:rsidRDefault="00EA3986" w:rsidP="00832613">
      <w:pPr>
        <w:pStyle w:val="ListParagraph"/>
        <w:numPr>
          <w:ilvl w:val="0"/>
          <w:numId w:val="2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GQs </w:t>
      </w:r>
      <w:r w:rsidR="00D03C9B">
        <w:rPr>
          <w:sz w:val="24"/>
          <w:szCs w:val="24"/>
        </w:rPr>
        <w:t xml:space="preserve">that select eResponse during </w:t>
      </w:r>
      <w:r w:rsidR="00500984">
        <w:rPr>
          <w:sz w:val="24"/>
          <w:szCs w:val="24"/>
        </w:rPr>
        <w:t xml:space="preserve">the </w:t>
      </w:r>
      <w:r w:rsidR="00D03C9B">
        <w:rPr>
          <w:sz w:val="24"/>
          <w:szCs w:val="24"/>
        </w:rPr>
        <w:t xml:space="preserve">GQAC </w:t>
      </w:r>
      <w:r w:rsidR="00500984">
        <w:rPr>
          <w:sz w:val="24"/>
          <w:szCs w:val="24"/>
        </w:rPr>
        <w:t xml:space="preserve">operation </w:t>
      </w:r>
      <w:r w:rsidR="00D03C9B">
        <w:rPr>
          <w:sz w:val="24"/>
          <w:szCs w:val="24"/>
        </w:rPr>
        <w:t xml:space="preserve">but </w:t>
      </w:r>
      <w:r w:rsidR="004D66CC">
        <w:rPr>
          <w:sz w:val="24"/>
          <w:szCs w:val="24"/>
        </w:rPr>
        <w:t xml:space="preserve">do </w:t>
      </w:r>
      <w:r>
        <w:rPr>
          <w:sz w:val="24"/>
          <w:szCs w:val="24"/>
        </w:rPr>
        <w:t xml:space="preserve">not respond </w:t>
      </w:r>
      <w:r w:rsidR="00D50994">
        <w:rPr>
          <w:sz w:val="24"/>
          <w:szCs w:val="24"/>
        </w:rPr>
        <w:t>through</w:t>
      </w:r>
      <w:r>
        <w:rPr>
          <w:sz w:val="24"/>
          <w:szCs w:val="24"/>
        </w:rPr>
        <w:t xml:space="preserve"> eResponse in </w:t>
      </w:r>
      <w:r w:rsidR="00500984">
        <w:rPr>
          <w:sz w:val="24"/>
          <w:szCs w:val="24"/>
        </w:rPr>
        <w:t xml:space="preserve">the </w:t>
      </w:r>
      <w:r>
        <w:rPr>
          <w:sz w:val="24"/>
          <w:szCs w:val="24"/>
        </w:rPr>
        <w:t xml:space="preserve">2018 </w:t>
      </w:r>
      <w:r w:rsidR="00500984">
        <w:rPr>
          <w:sz w:val="24"/>
          <w:szCs w:val="24"/>
        </w:rPr>
        <w:t xml:space="preserve">End-to-End Census Test </w:t>
      </w:r>
      <w:r>
        <w:rPr>
          <w:sz w:val="24"/>
          <w:szCs w:val="24"/>
        </w:rPr>
        <w:t>will not be enumerated.</w:t>
      </w:r>
    </w:p>
    <w:p w14:paraId="52B22A1C" w14:textId="68430144" w:rsidR="00FC0BAA" w:rsidRPr="00320386" w:rsidRDefault="00FC0BAA"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14:paraId="6D9486B6" w14:textId="77777777" w:rsidR="00320386" w:rsidRPr="00320386" w:rsidRDefault="00320386"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14:paraId="52B22A1D" w14:textId="31C32DAE" w:rsidR="008640BD" w:rsidRPr="00FF128B" w:rsidRDefault="00777383" w:rsidP="00FE6B96">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8"/>
          <w:szCs w:val="28"/>
        </w:rPr>
      </w:pPr>
      <w:bookmarkStart w:id="8" w:name="_Toc514847654"/>
      <w:r w:rsidRPr="00FF128B">
        <w:rPr>
          <w:sz w:val="32"/>
          <w:szCs w:val="32"/>
        </w:rPr>
        <w:t>Measures of Success</w:t>
      </w:r>
      <w:bookmarkEnd w:id="8"/>
    </w:p>
    <w:p w14:paraId="52B22A1E" w14:textId="65765F2A" w:rsid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92DC7DF" w14:textId="705CF6C1" w:rsidR="00051C5A" w:rsidRDefault="00051C5A" w:rsidP="00051C5A">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Relevant measures of success for the GQE operation appear below</w:t>
      </w:r>
      <w:r w:rsidR="00E25016">
        <w:rPr>
          <w:sz w:val="24"/>
          <w:szCs w:val="24"/>
        </w:rPr>
        <w:t xml:space="preserve">:  </w:t>
      </w:r>
    </w:p>
    <w:p w14:paraId="3F050C39" w14:textId="77777777" w:rsidR="00051C5A" w:rsidRPr="00FF128B" w:rsidRDefault="00051C5A" w:rsidP="00051C5A">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35AA6372" w14:textId="77777777" w:rsidR="00586D1A" w:rsidRDefault="00586D1A" w:rsidP="00586D1A">
      <w:pPr>
        <w:pStyle w:val="ListParagraph"/>
        <w:numPr>
          <w:ilvl w:val="0"/>
          <w:numId w:val="29"/>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data are collected appropriately, according to specifications, and the minimum number of fields are generally complete.</w:t>
      </w:r>
    </w:p>
    <w:p w14:paraId="64B5CDAD" w14:textId="390540D9" w:rsidR="00586D1A" w:rsidRDefault="00586D1A" w:rsidP="00586D1A">
      <w:pPr>
        <w:pStyle w:val="ListParagraph"/>
        <w:numPr>
          <w:ilvl w:val="0"/>
          <w:numId w:val="29"/>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GQAC data are received </w:t>
      </w:r>
      <w:r w:rsidR="00DA49AD">
        <w:rPr>
          <w:sz w:val="24"/>
          <w:szCs w:val="24"/>
        </w:rPr>
        <w:t>before the start of</w:t>
      </w:r>
      <w:r>
        <w:rPr>
          <w:sz w:val="24"/>
          <w:szCs w:val="24"/>
        </w:rPr>
        <w:t xml:space="preserve"> GQE</w:t>
      </w:r>
      <w:r w:rsidR="008F476A">
        <w:rPr>
          <w:sz w:val="24"/>
          <w:szCs w:val="24"/>
        </w:rPr>
        <w:t xml:space="preserve"> and are available </w:t>
      </w:r>
      <w:r w:rsidR="000C57E5">
        <w:rPr>
          <w:sz w:val="24"/>
          <w:szCs w:val="24"/>
        </w:rPr>
        <w:t>for determining GQE workloads and scheduling assignments</w:t>
      </w:r>
      <w:r>
        <w:rPr>
          <w:sz w:val="24"/>
          <w:szCs w:val="24"/>
        </w:rPr>
        <w:t>.</w:t>
      </w:r>
    </w:p>
    <w:p w14:paraId="2DA047B5" w14:textId="1A35E2BC" w:rsidR="00586D1A" w:rsidRDefault="00B37045" w:rsidP="00586D1A">
      <w:pPr>
        <w:pStyle w:val="ListParagraph"/>
        <w:numPr>
          <w:ilvl w:val="0"/>
          <w:numId w:val="29"/>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w:t>
      </w:r>
      <w:r w:rsidR="00586D1A">
        <w:rPr>
          <w:sz w:val="24"/>
          <w:szCs w:val="24"/>
        </w:rPr>
        <w:t>Centurion Enterprise System for eResponse is available, functions with relatively few issues for the GQ administrator, and transmits data accurately.</w:t>
      </w:r>
    </w:p>
    <w:p w14:paraId="538731E9" w14:textId="44C0BAE2" w:rsidR="00586D1A" w:rsidRPr="00681098" w:rsidRDefault="00586D1A" w:rsidP="00586D1A">
      <w:pPr>
        <w:numPr>
          <w:ilvl w:val="0"/>
          <w:numId w:val="29"/>
        </w:numPr>
        <w:autoSpaceDE/>
        <w:autoSpaceDN/>
        <w:adjustRightInd/>
        <w:rPr>
          <w:sz w:val="24"/>
          <w:szCs w:val="24"/>
        </w:rPr>
      </w:pPr>
      <w:r w:rsidRPr="00681098">
        <w:rPr>
          <w:sz w:val="24"/>
          <w:szCs w:val="24"/>
        </w:rPr>
        <w:t>The ICQ is administered as specified to individuals at GQs that choose in-person interviews, drop off/pick up of questionnaire, or facility self-enumeration.</w:t>
      </w:r>
    </w:p>
    <w:p w14:paraId="47185B82" w14:textId="7E885613" w:rsidR="00586D1A" w:rsidRPr="00681098" w:rsidRDefault="00586D1A" w:rsidP="00586D1A">
      <w:pPr>
        <w:numPr>
          <w:ilvl w:val="0"/>
          <w:numId w:val="29"/>
        </w:numPr>
        <w:autoSpaceDE/>
        <w:autoSpaceDN/>
        <w:adjustRightInd/>
        <w:rPr>
          <w:sz w:val="24"/>
          <w:szCs w:val="24"/>
        </w:rPr>
      </w:pPr>
      <w:r w:rsidRPr="00681098">
        <w:rPr>
          <w:sz w:val="24"/>
          <w:szCs w:val="24"/>
        </w:rPr>
        <w:t>GQ administrators who choose paper-response data collection provide sufficient information for enumeration.</w:t>
      </w:r>
    </w:p>
    <w:p w14:paraId="4F5B07E5" w14:textId="3BB0A355" w:rsidR="00060A64" w:rsidRPr="00681098" w:rsidRDefault="00060A64" w:rsidP="00060A64">
      <w:pPr>
        <w:numPr>
          <w:ilvl w:val="0"/>
          <w:numId w:val="29"/>
        </w:numPr>
        <w:autoSpaceDE/>
        <w:autoSpaceDN/>
        <w:adjustRightInd/>
        <w:rPr>
          <w:sz w:val="24"/>
          <w:szCs w:val="24"/>
        </w:rPr>
      </w:pPr>
      <w:r w:rsidRPr="00681098">
        <w:rPr>
          <w:sz w:val="24"/>
          <w:szCs w:val="24"/>
        </w:rPr>
        <w:t>GQ administrators submit names and demographic data as requested in the Census Bureau’s provided template for eResponse.</w:t>
      </w:r>
    </w:p>
    <w:p w14:paraId="139ED750" w14:textId="7D53F6FE" w:rsidR="00697C51" w:rsidRDefault="00697C51" w:rsidP="00950DF1">
      <w:pPr>
        <w:pStyle w:val="ListParagraph"/>
        <w:numPr>
          <w:ilvl w:val="0"/>
          <w:numId w:val="29"/>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 xml:space="preserve">Data are available </w:t>
      </w:r>
      <w:r w:rsidR="00B37045">
        <w:rPr>
          <w:sz w:val="24"/>
          <w:szCs w:val="24"/>
        </w:rPr>
        <w:t xml:space="preserve">on schedule and as specified </w:t>
      </w:r>
      <w:r>
        <w:rPr>
          <w:sz w:val="24"/>
          <w:szCs w:val="24"/>
        </w:rPr>
        <w:t>for analysis.</w:t>
      </w:r>
    </w:p>
    <w:p w14:paraId="16B15E16" w14:textId="77777777" w:rsidR="00126FF4" w:rsidRPr="00950DF1" w:rsidRDefault="00126FF4" w:rsidP="00950D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28" w14:textId="77777777" w:rsidR="008640BD" w:rsidRP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2F" w14:textId="0AA67329" w:rsidR="00962145" w:rsidRPr="00FE6B96" w:rsidRDefault="00962145" w:rsidP="00FE6B96">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bookmarkStart w:id="9" w:name="_Toc514847655"/>
      <w:r w:rsidRPr="00FE6B96">
        <w:rPr>
          <w:sz w:val="32"/>
          <w:szCs w:val="32"/>
        </w:rPr>
        <w:t>Division Responsibilities</w:t>
      </w:r>
      <w:bookmarkEnd w:id="9"/>
      <w:r w:rsidRPr="00FE6B96">
        <w:rPr>
          <w:sz w:val="32"/>
          <w:szCs w:val="32"/>
        </w:rPr>
        <w:t xml:space="preserve"> </w:t>
      </w:r>
    </w:p>
    <w:p w14:paraId="2E9CA212" w14:textId="12A45333" w:rsidR="00696CEA" w:rsidRPr="00AA0F4A" w:rsidRDefault="00696CEA" w:rsidP="00950DF1">
      <w:pPr>
        <w:pStyle w:val="ListParagraph"/>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4"/>
          <w:szCs w:val="24"/>
        </w:rPr>
      </w:pPr>
    </w:p>
    <w:p w14:paraId="45187617" w14:textId="3BE1B0B3" w:rsidR="00051C5A" w:rsidRDefault="00051C5A" w:rsidP="00051C5A">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outlineLvl w:val="0"/>
        <w:rPr>
          <w:sz w:val="24"/>
          <w:szCs w:val="24"/>
        </w:rPr>
      </w:pPr>
      <w:bookmarkStart w:id="10" w:name="_Toc514049437"/>
      <w:bookmarkStart w:id="11" w:name="_Toc514847656"/>
      <w:r>
        <w:rPr>
          <w:sz w:val="24"/>
          <w:szCs w:val="24"/>
        </w:rPr>
        <w:t>The divisions listed below will contribute to the completion of th</w:t>
      </w:r>
      <w:r w:rsidR="000B00D5">
        <w:rPr>
          <w:sz w:val="24"/>
          <w:szCs w:val="24"/>
        </w:rPr>
        <w:t>is</w:t>
      </w:r>
      <w:r>
        <w:rPr>
          <w:sz w:val="24"/>
          <w:szCs w:val="24"/>
        </w:rPr>
        <w:t xml:space="preserve"> GQE operational assessment.</w:t>
      </w:r>
      <w:bookmarkEnd w:id="10"/>
      <w:bookmarkEnd w:id="11"/>
      <w:r>
        <w:rPr>
          <w:sz w:val="24"/>
          <w:szCs w:val="24"/>
        </w:rPr>
        <w:t xml:space="preserve"> </w:t>
      </w:r>
    </w:p>
    <w:p w14:paraId="5EA171AD" w14:textId="77777777" w:rsidR="00051C5A" w:rsidRPr="00B34EFE" w:rsidRDefault="00051C5A" w:rsidP="00051C5A">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outlineLvl w:val="0"/>
        <w:rPr>
          <w:sz w:val="24"/>
          <w:szCs w:val="24"/>
        </w:rPr>
      </w:pPr>
    </w:p>
    <w:p w14:paraId="6CDB1B3C" w14:textId="77777777" w:rsidR="00696CEA" w:rsidRPr="00612C6A" w:rsidRDefault="00696CEA" w:rsidP="00D050D3">
      <w:pPr>
        <w:keepNext/>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612C6A">
        <w:rPr>
          <w:b/>
          <w:i/>
          <w:sz w:val="24"/>
          <w:szCs w:val="24"/>
        </w:rPr>
        <w:t>Decennial Census Management Division (DCMD)</w:t>
      </w:r>
    </w:p>
    <w:p w14:paraId="2CB0BE8A" w14:textId="77777777" w:rsidR="00696CEA" w:rsidRPr="00612C6A" w:rsidRDefault="00696CEA" w:rsidP="00696CEA">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138A83C9" w14:textId="461F6702" w:rsidR="00696CEA" w:rsidRPr="00612C6A" w:rsidRDefault="00696CEA" w:rsidP="00696CEA">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612C6A">
        <w:rPr>
          <w:sz w:val="24"/>
          <w:szCs w:val="24"/>
        </w:rPr>
        <w:t>The DCMD is responsible for</w:t>
      </w:r>
      <w:r w:rsidR="00051C5A">
        <w:rPr>
          <w:sz w:val="24"/>
          <w:szCs w:val="24"/>
        </w:rPr>
        <w:t xml:space="preserve"> the following tasks</w:t>
      </w:r>
      <w:r w:rsidRPr="00612C6A">
        <w:rPr>
          <w:sz w:val="24"/>
          <w:szCs w:val="24"/>
        </w:rPr>
        <w:t>:</w:t>
      </w:r>
    </w:p>
    <w:p w14:paraId="43EE6CB8" w14:textId="77777777" w:rsidR="00696CEA" w:rsidRPr="00612C6A" w:rsidRDefault="00696CEA" w:rsidP="00696CEA">
      <w:pPr>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12C6A">
        <w:rPr>
          <w:sz w:val="24"/>
          <w:szCs w:val="24"/>
        </w:rPr>
        <w:t>Project Management</w:t>
      </w:r>
      <w:r>
        <w:rPr>
          <w:sz w:val="24"/>
          <w:szCs w:val="24"/>
        </w:rPr>
        <w:t>.</w:t>
      </w:r>
    </w:p>
    <w:p w14:paraId="2CCD9940" w14:textId="77777777" w:rsidR="00696CEA" w:rsidRPr="00612C6A" w:rsidRDefault="00696CEA" w:rsidP="00696CEA">
      <w:pPr>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12C6A">
        <w:rPr>
          <w:sz w:val="24"/>
          <w:szCs w:val="24"/>
        </w:rPr>
        <w:t>Document review</w:t>
      </w:r>
      <w:r>
        <w:rPr>
          <w:sz w:val="24"/>
          <w:szCs w:val="24"/>
        </w:rPr>
        <w:t>.</w:t>
      </w:r>
      <w:r w:rsidRPr="00612C6A">
        <w:rPr>
          <w:sz w:val="24"/>
          <w:szCs w:val="24"/>
        </w:rPr>
        <w:t xml:space="preserve"> </w:t>
      </w:r>
    </w:p>
    <w:p w14:paraId="667CEDE3" w14:textId="651AEEE1" w:rsidR="00696CEA" w:rsidRPr="00612C6A" w:rsidRDefault="00696CEA" w:rsidP="00696CEA">
      <w:pPr>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12C6A">
        <w:rPr>
          <w:sz w:val="24"/>
          <w:szCs w:val="24"/>
        </w:rPr>
        <w:t xml:space="preserve">Providing content </w:t>
      </w:r>
      <w:r w:rsidR="00676E81">
        <w:rPr>
          <w:sz w:val="24"/>
          <w:szCs w:val="24"/>
        </w:rPr>
        <w:t>to</w:t>
      </w:r>
      <w:r w:rsidRPr="00612C6A">
        <w:rPr>
          <w:sz w:val="24"/>
          <w:szCs w:val="24"/>
        </w:rPr>
        <w:t xml:space="preserve"> the study plan and </w:t>
      </w:r>
      <w:r w:rsidR="00676E81">
        <w:rPr>
          <w:sz w:val="24"/>
          <w:szCs w:val="24"/>
        </w:rPr>
        <w:t xml:space="preserve">the </w:t>
      </w:r>
      <w:r w:rsidRPr="00612C6A">
        <w:rPr>
          <w:sz w:val="24"/>
          <w:szCs w:val="24"/>
        </w:rPr>
        <w:t>analysis report</w:t>
      </w:r>
      <w:r>
        <w:rPr>
          <w:sz w:val="24"/>
          <w:szCs w:val="24"/>
        </w:rPr>
        <w:t>.</w:t>
      </w:r>
      <w:r w:rsidRPr="00612C6A">
        <w:rPr>
          <w:sz w:val="24"/>
          <w:szCs w:val="24"/>
        </w:rPr>
        <w:t xml:space="preserve"> </w:t>
      </w:r>
    </w:p>
    <w:p w14:paraId="61BEFBCC" w14:textId="295B5A5D" w:rsidR="00696CEA" w:rsidRPr="00612C6A" w:rsidRDefault="00696CEA" w:rsidP="00696CEA">
      <w:pPr>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12C6A">
        <w:rPr>
          <w:sz w:val="24"/>
          <w:szCs w:val="24"/>
        </w:rPr>
        <w:t xml:space="preserve">Reviewing </w:t>
      </w:r>
      <w:r w:rsidR="00676E81">
        <w:rPr>
          <w:sz w:val="24"/>
          <w:szCs w:val="24"/>
        </w:rPr>
        <w:t xml:space="preserve">and providing comments on </w:t>
      </w:r>
      <w:r w:rsidRPr="00612C6A">
        <w:rPr>
          <w:sz w:val="24"/>
          <w:szCs w:val="24"/>
        </w:rPr>
        <w:t xml:space="preserve">the study plan and </w:t>
      </w:r>
      <w:r w:rsidR="00676E81">
        <w:rPr>
          <w:sz w:val="24"/>
          <w:szCs w:val="24"/>
        </w:rPr>
        <w:t xml:space="preserve">analysis </w:t>
      </w:r>
      <w:r w:rsidRPr="00612C6A">
        <w:rPr>
          <w:sz w:val="24"/>
          <w:szCs w:val="24"/>
        </w:rPr>
        <w:t>report</w:t>
      </w:r>
      <w:r>
        <w:rPr>
          <w:sz w:val="24"/>
          <w:szCs w:val="24"/>
        </w:rPr>
        <w:t>.</w:t>
      </w:r>
    </w:p>
    <w:p w14:paraId="76CEB53F" w14:textId="77777777" w:rsidR="00696CEA" w:rsidRPr="00612C6A" w:rsidRDefault="00696CEA" w:rsidP="00696CEA">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730C208E" w14:textId="77777777" w:rsidR="00696CEA" w:rsidRPr="00612C6A" w:rsidRDefault="00696CEA" w:rsidP="00F96F6E">
      <w:pPr>
        <w:keepNext/>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612C6A">
        <w:rPr>
          <w:b/>
          <w:i/>
          <w:sz w:val="24"/>
          <w:szCs w:val="24"/>
        </w:rPr>
        <w:t>Decennial Statistical Studies Division (DSSD)</w:t>
      </w:r>
    </w:p>
    <w:p w14:paraId="3349CC5E" w14:textId="77777777" w:rsidR="00696CEA" w:rsidRPr="00612C6A" w:rsidRDefault="00696CEA" w:rsidP="00F96F6E">
      <w:pPr>
        <w:keepNext/>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3131F177" w14:textId="1163260C" w:rsidR="00696CEA" w:rsidRPr="00612C6A" w:rsidRDefault="00696CEA" w:rsidP="00F96F6E">
      <w:pPr>
        <w:keepNext/>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612C6A">
        <w:rPr>
          <w:sz w:val="24"/>
          <w:szCs w:val="24"/>
        </w:rPr>
        <w:t>The DSSD is responsible for</w:t>
      </w:r>
      <w:r w:rsidR="00051C5A">
        <w:rPr>
          <w:sz w:val="24"/>
          <w:szCs w:val="24"/>
        </w:rPr>
        <w:t xml:space="preserve"> the following tasks</w:t>
      </w:r>
      <w:r w:rsidRPr="00612C6A">
        <w:rPr>
          <w:sz w:val="24"/>
          <w:szCs w:val="24"/>
        </w:rPr>
        <w:t>:</w:t>
      </w:r>
    </w:p>
    <w:p w14:paraId="6409285D" w14:textId="4557E022" w:rsidR="00696CEA" w:rsidRPr="00612C6A" w:rsidRDefault="00696CEA" w:rsidP="00F96F6E">
      <w:pPr>
        <w:keepNext/>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12C6A">
        <w:rPr>
          <w:sz w:val="24"/>
          <w:szCs w:val="24"/>
        </w:rPr>
        <w:t xml:space="preserve">Specifying requirements for data </w:t>
      </w:r>
      <w:r w:rsidR="00285084">
        <w:rPr>
          <w:sz w:val="24"/>
          <w:szCs w:val="24"/>
        </w:rPr>
        <w:t>files</w:t>
      </w:r>
      <w:r w:rsidRPr="00612C6A">
        <w:rPr>
          <w:sz w:val="24"/>
          <w:szCs w:val="24"/>
        </w:rPr>
        <w:t xml:space="preserve"> needed to conduct the analysis</w:t>
      </w:r>
      <w:r>
        <w:rPr>
          <w:sz w:val="24"/>
          <w:szCs w:val="24"/>
        </w:rPr>
        <w:t>.</w:t>
      </w:r>
    </w:p>
    <w:p w14:paraId="4E5E5239" w14:textId="77777777" w:rsidR="00696CEA" w:rsidRPr="00612C6A" w:rsidRDefault="00696CEA" w:rsidP="00F96F6E">
      <w:pPr>
        <w:keepNext/>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12C6A">
        <w:rPr>
          <w:sz w:val="24"/>
          <w:szCs w:val="24"/>
        </w:rPr>
        <w:t>Developing the study plan, conducting the analysis, and documenting the final results</w:t>
      </w:r>
      <w:r>
        <w:rPr>
          <w:sz w:val="24"/>
          <w:szCs w:val="24"/>
        </w:rPr>
        <w:t>.</w:t>
      </w:r>
    </w:p>
    <w:p w14:paraId="138537C4" w14:textId="24FE60EB" w:rsidR="00696CEA" w:rsidRDefault="00696CEA" w:rsidP="00696CEA">
      <w:pPr>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12C6A">
        <w:rPr>
          <w:sz w:val="24"/>
          <w:szCs w:val="24"/>
        </w:rPr>
        <w:t>Reporting status updates to DCMD</w:t>
      </w:r>
      <w:r>
        <w:rPr>
          <w:sz w:val="24"/>
          <w:szCs w:val="24"/>
        </w:rPr>
        <w:t>.</w:t>
      </w:r>
    </w:p>
    <w:p w14:paraId="7754FCC3" w14:textId="77777777" w:rsidR="00E71872" w:rsidRDefault="00E71872" w:rsidP="00E7187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271C38C" w14:textId="77777777" w:rsidR="00E71872" w:rsidRDefault="00E71872" w:rsidP="00F31560">
      <w:pPr>
        <w:keepN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b/>
          <w:i/>
          <w:sz w:val="24"/>
          <w:szCs w:val="24"/>
        </w:rPr>
        <w:tab/>
        <w:t>Field Division (FLD)</w:t>
      </w:r>
    </w:p>
    <w:p w14:paraId="31678B55" w14:textId="77777777" w:rsidR="00E71872" w:rsidRDefault="00E71872" w:rsidP="00F31560">
      <w:pPr>
        <w:keepN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p>
    <w:p w14:paraId="6C58FB91" w14:textId="1EBB915E" w:rsidR="00E71872" w:rsidRDefault="00E71872" w:rsidP="00F31560">
      <w:pPr>
        <w:keepN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i/>
          <w:sz w:val="24"/>
          <w:szCs w:val="24"/>
        </w:rPr>
        <w:tab/>
      </w:r>
      <w:r>
        <w:rPr>
          <w:sz w:val="24"/>
          <w:szCs w:val="24"/>
        </w:rPr>
        <w:t>The FLD is responsible for</w:t>
      </w:r>
      <w:r w:rsidR="00DF3190">
        <w:rPr>
          <w:sz w:val="24"/>
          <w:szCs w:val="24"/>
        </w:rPr>
        <w:t xml:space="preserve"> the following tasks</w:t>
      </w:r>
      <w:r>
        <w:rPr>
          <w:sz w:val="24"/>
          <w:szCs w:val="24"/>
        </w:rPr>
        <w:t>:</w:t>
      </w:r>
    </w:p>
    <w:p w14:paraId="2CB7D2A7" w14:textId="0FA93FC4" w:rsidR="00E71872" w:rsidRDefault="00E71872" w:rsidP="00F31560">
      <w:pPr>
        <w:pStyle w:val="ListParagraph"/>
        <w:keepNext/>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Conducting GQ enumeration</w:t>
      </w:r>
      <w:r w:rsidR="00D50994">
        <w:rPr>
          <w:sz w:val="24"/>
          <w:szCs w:val="24"/>
        </w:rPr>
        <w:t>.</w:t>
      </w:r>
    </w:p>
    <w:p w14:paraId="23191694" w14:textId="2BCE88A7" w:rsidR="00E71872" w:rsidRPr="00B413F2" w:rsidRDefault="00E71872" w:rsidP="00E71872">
      <w:pPr>
        <w:pStyle w:val="ListParagraph"/>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Reviewing and providing comments on the</w:t>
      </w:r>
      <w:r w:rsidR="00D50994">
        <w:rPr>
          <w:sz w:val="24"/>
          <w:szCs w:val="24"/>
        </w:rPr>
        <w:t xml:space="preserve"> study plan and analysis report</w:t>
      </w:r>
      <w:r>
        <w:rPr>
          <w:sz w:val="24"/>
          <w:szCs w:val="24"/>
        </w:rPr>
        <w:t>.</w:t>
      </w:r>
    </w:p>
    <w:p w14:paraId="5A504A51" w14:textId="77777777" w:rsidR="00692FA1" w:rsidRDefault="00692FA1" w:rsidP="00692FA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p>
    <w:p w14:paraId="05757F14" w14:textId="735A0286" w:rsidR="00692FA1" w:rsidRPr="00692FA1" w:rsidRDefault="00692FA1" w:rsidP="004E236B">
      <w:pPr>
        <w:keepN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i/>
          <w:sz w:val="24"/>
          <w:szCs w:val="24"/>
        </w:rPr>
        <w:tab/>
      </w:r>
      <w:r w:rsidRPr="00692FA1">
        <w:rPr>
          <w:b/>
          <w:i/>
          <w:sz w:val="24"/>
          <w:szCs w:val="24"/>
        </w:rPr>
        <w:t>Population Division (POP)</w:t>
      </w:r>
    </w:p>
    <w:p w14:paraId="04EC318B" w14:textId="12A16E65" w:rsidR="00692FA1" w:rsidRDefault="00692FA1" w:rsidP="004E236B">
      <w:pPr>
        <w:keepN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5614D0BD" w14:textId="0A9FCCF9" w:rsidR="00692FA1" w:rsidRPr="00BA30AD" w:rsidRDefault="00692FA1" w:rsidP="004E236B">
      <w:pPr>
        <w:keepNex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ab/>
      </w:r>
      <w:r w:rsidRPr="00BA30AD">
        <w:rPr>
          <w:sz w:val="24"/>
          <w:szCs w:val="24"/>
        </w:rPr>
        <w:t>The POP is responsible for</w:t>
      </w:r>
      <w:r w:rsidR="00DF3190">
        <w:rPr>
          <w:sz w:val="24"/>
          <w:szCs w:val="24"/>
        </w:rPr>
        <w:t xml:space="preserve"> the following tasks</w:t>
      </w:r>
      <w:r w:rsidRPr="00BA30AD">
        <w:rPr>
          <w:sz w:val="24"/>
          <w:szCs w:val="24"/>
        </w:rPr>
        <w:t>:</w:t>
      </w:r>
    </w:p>
    <w:p w14:paraId="5BB29F53" w14:textId="4E9880B7" w:rsidR="00692FA1" w:rsidRPr="00BA30AD" w:rsidRDefault="00BA30AD" w:rsidP="00692FA1">
      <w:pPr>
        <w:pStyle w:val="ListParagraph"/>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A30AD">
        <w:rPr>
          <w:sz w:val="24"/>
          <w:szCs w:val="24"/>
        </w:rPr>
        <w:t>Providing subject matter expertise.</w:t>
      </w:r>
    </w:p>
    <w:p w14:paraId="4B8ED30F" w14:textId="3A843F03" w:rsidR="00BA30AD" w:rsidRDefault="00BA30AD" w:rsidP="00692FA1">
      <w:pPr>
        <w:pStyle w:val="ListParagraph"/>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Reviewing and providing comments on the stu</w:t>
      </w:r>
      <w:r w:rsidR="00D50994">
        <w:rPr>
          <w:sz w:val="24"/>
          <w:szCs w:val="24"/>
        </w:rPr>
        <w:t>dy plan and the analysis report</w:t>
      </w:r>
      <w:r>
        <w:rPr>
          <w:sz w:val="24"/>
          <w:szCs w:val="24"/>
        </w:rPr>
        <w:t>.</w:t>
      </w:r>
    </w:p>
    <w:p w14:paraId="653878AF" w14:textId="1DF6DFCE" w:rsidR="00BA30AD" w:rsidRDefault="00BA30AD" w:rsidP="00BA30AD">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2F4B190" w14:textId="16BB7946" w:rsidR="00BA30AD" w:rsidRDefault="00BA30AD" w:rsidP="00BA30AD">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sz w:val="24"/>
          <w:szCs w:val="24"/>
        </w:rPr>
        <w:tab/>
      </w:r>
      <w:r>
        <w:rPr>
          <w:b/>
          <w:i/>
          <w:sz w:val="24"/>
          <w:szCs w:val="24"/>
        </w:rPr>
        <w:t>Social, Economic, and Housing Statistics Division (SEHSD)</w:t>
      </w:r>
    </w:p>
    <w:p w14:paraId="3128296E" w14:textId="6B527F24" w:rsidR="00BA30AD" w:rsidRDefault="00BA30AD" w:rsidP="00BA30AD">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6E483EF" w14:textId="739BD71F" w:rsidR="00BA30AD" w:rsidRDefault="00BA30AD" w:rsidP="00BA30AD">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SEHSD is responsible for</w:t>
      </w:r>
      <w:r w:rsidR="00DF3190">
        <w:rPr>
          <w:sz w:val="24"/>
          <w:szCs w:val="24"/>
        </w:rPr>
        <w:t xml:space="preserve"> the following tasks</w:t>
      </w:r>
      <w:r>
        <w:rPr>
          <w:sz w:val="24"/>
          <w:szCs w:val="24"/>
        </w:rPr>
        <w:t>:</w:t>
      </w:r>
    </w:p>
    <w:p w14:paraId="7EE1A3AA" w14:textId="77777777" w:rsidR="00B413F2" w:rsidRPr="00BA30AD" w:rsidRDefault="00B413F2" w:rsidP="00B413F2">
      <w:pPr>
        <w:pStyle w:val="ListParagraph"/>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Providing </w:t>
      </w:r>
      <w:r w:rsidRPr="00BA30AD">
        <w:rPr>
          <w:sz w:val="24"/>
          <w:szCs w:val="24"/>
        </w:rPr>
        <w:t>subject matter expertise.</w:t>
      </w:r>
    </w:p>
    <w:p w14:paraId="3150B9A7" w14:textId="1C024F6D" w:rsidR="00B413F2" w:rsidRDefault="00B413F2" w:rsidP="00B413F2">
      <w:pPr>
        <w:pStyle w:val="ListParagraph"/>
        <w:numPr>
          <w:ilvl w:val="0"/>
          <w:numId w:val="1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Reviewing and providing comments on the study plan and the analysis report.</w:t>
      </w:r>
    </w:p>
    <w:p w14:paraId="5AC6F458" w14:textId="4C203E48" w:rsidR="00385CC7" w:rsidRDefault="00385CC7">
      <w:pPr>
        <w:autoSpaceDE/>
        <w:autoSpaceDN/>
        <w:adjustRightInd/>
        <w:rPr>
          <w:sz w:val="24"/>
          <w:szCs w:val="24"/>
        </w:rPr>
      </w:pPr>
    </w:p>
    <w:p w14:paraId="42A9102D" w14:textId="00A3F1A9" w:rsidR="00696CEA" w:rsidRPr="009D3FF5" w:rsidRDefault="00696CEA" w:rsidP="00FE6B96">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8"/>
          <w:szCs w:val="28"/>
        </w:rPr>
      </w:pPr>
      <w:bookmarkStart w:id="12" w:name="_Toc514847657"/>
      <w:r w:rsidRPr="00FE6B96">
        <w:rPr>
          <w:sz w:val="32"/>
          <w:szCs w:val="32"/>
        </w:rPr>
        <w:t>Milestone Schedule</w:t>
      </w:r>
      <w:bookmarkEnd w:id="12"/>
    </w:p>
    <w:p w14:paraId="59BF285F" w14:textId="77777777" w:rsidR="00BF5A4D" w:rsidRPr="009D3FF5" w:rsidRDefault="00BF5A4D" w:rsidP="009D3FF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8"/>
          <w:szCs w:val="28"/>
        </w:rPr>
      </w:pPr>
    </w:p>
    <w:p w14:paraId="20ED4CDE" w14:textId="123E51E4" w:rsidR="00875635" w:rsidRDefault="00875635" w:rsidP="008756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Below are key schedule activities for the development of the operational assessment study plan and report. Dates for the operational assessment report are subject to change based on the availability of the data for analysis.</w:t>
      </w:r>
      <w:r w:rsidRPr="007A59FA">
        <w:rPr>
          <w:sz w:val="24"/>
          <w:szCs w:val="24"/>
        </w:rPr>
        <w:t xml:space="preserve"> </w:t>
      </w:r>
      <w:r>
        <w:rPr>
          <w:sz w:val="24"/>
          <w:szCs w:val="24"/>
        </w:rPr>
        <w:t>Definitions of acronyms are noted in the glossary section.</w:t>
      </w:r>
    </w:p>
    <w:p w14:paraId="4AAAACC6" w14:textId="1A02D78C" w:rsidR="00875635" w:rsidRDefault="00875635" w:rsidP="00875635">
      <w:pPr>
        <w:autoSpaceDE/>
        <w:autoSpaceDN/>
        <w:adjustRightInd/>
        <w:rPr>
          <w:sz w:val="24"/>
          <w:szCs w:val="24"/>
        </w:rPr>
      </w:pPr>
    </w:p>
    <w:p w14:paraId="7A13E488" w14:textId="77777777" w:rsidR="00BF5A4D" w:rsidRDefault="00BF5A4D" w:rsidP="00875635">
      <w:pPr>
        <w:autoSpaceDE/>
        <w:autoSpaceDN/>
        <w:adjustRightInd/>
        <w:rPr>
          <w:sz w:val="24"/>
          <w:szCs w:val="24"/>
        </w:rPr>
      </w:pPr>
    </w:p>
    <w:tbl>
      <w:tblPr>
        <w:tblW w:w="96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9"/>
        <w:gridCol w:w="5536"/>
        <w:gridCol w:w="1350"/>
        <w:gridCol w:w="1350"/>
      </w:tblGrid>
      <w:tr w:rsidR="006368F0" w:rsidRPr="00456354" w14:paraId="4FE4E539" w14:textId="77777777" w:rsidTr="00F21FAF">
        <w:trPr>
          <w:cantSplit/>
          <w:tblHeader/>
        </w:trPr>
        <w:tc>
          <w:tcPr>
            <w:tcW w:w="138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B316C0" w14:textId="77777777"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sidRPr="00456354">
              <w:rPr>
                <w:b/>
              </w:rPr>
              <w:t>Activity ID</w:t>
            </w:r>
          </w:p>
        </w:tc>
        <w:tc>
          <w:tcPr>
            <w:tcW w:w="553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17C9007" w14:textId="77777777"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sidRPr="00456354">
              <w:rPr>
                <w:b/>
              </w:rPr>
              <w:t>Activity Name</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74A34B3" w14:textId="77777777" w:rsidR="00B37045" w:rsidRDefault="006368F0" w:rsidP="006368F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Pr>
                <w:b/>
              </w:rPr>
              <w:t xml:space="preserve">Start </w:t>
            </w:r>
          </w:p>
          <w:p w14:paraId="0676D441" w14:textId="6076B49C" w:rsidR="006368F0" w:rsidRPr="00456354" w:rsidRDefault="006368F0" w:rsidP="006368F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Pr>
                <w:b/>
              </w:rPr>
              <w:t>(A</w:t>
            </w:r>
            <w:r w:rsidR="00E25016">
              <w:rPr>
                <w:b/>
              </w:rPr>
              <w:t xml:space="preserve">:  </w:t>
            </w:r>
            <w:r>
              <w:rPr>
                <w:b/>
              </w:rPr>
              <w:t>Actual)</w:t>
            </w: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45A768" w14:textId="77777777" w:rsidR="00B37045" w:rsidRDefault="006368F0" w:rsidP="006368F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sidRPr="00456354">
              <w:rPr>
                <w:b/>
              </w:rPr>
              <w:t>Finish</w:t>
            </w:r>
            <w:r>
              <w:rPr>
                <w:b/>
              </w:rPr>
              <w:t xml:space="preserve"> </w:t>
            </w:r>
          </w:p>
          <w:p w14:paraId="62AE32EF" w14:textId="0803B1DD" w:rsidR="006368F0" w:rsidRPr="00456354" w:rsidRDefault="006368F0" w:rsidP="006368F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Pr>
                <w:b/>
              </w:rPr>
              <w:t>(A</w:t>
            </w:r>
            <w:r w:rsidR="00E25016">
              <w:rPr>
                <w:b/>
              </w:rPr>
              <w:t xml:space="preserve">:  </w:t>
            </w:r>
            <w:r>
              <w:rPr>
                <w:b/>
              </w:rPr>
              <w:t>Actual)</w:t>
            </w:r>
          </w:p>
        </w:tc>
      </w:tr>
      <w:tr w:rsidR="006368F0" w:rsidRPr="00456354" w14:paraId="31207230" w14:textId="77777777" w:rsidTr="006368F0">
        <w:trPr>
          <w:cantSplit/>
        </w:trPr>
        <w:tc>
          <w:tcPr>
            <w:tcW w:w="9625"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3A92DA" w14:textId="2C5C2DA7"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sidRPr="00456354">
              <w:rPr>
                <w:b/>
              </w:rPr>
              <w:t xml:space="preserve">2018 </w:t>
            </w:r>
            <w:r>
              <w:rPr>
                <w:b/>
              </w:rPr>
              <w:t>Group Quarters Enumeration (GQ</w:t>
            </w:r>
            <w:r w:rsidRPr="00456354">
              <w:rPr>
                <w:b/>
              </w:rPr>
              <w:t>E) Operational Assessment Study Plan</w:t>
            </w:r>
          </w:p>
        </w:tc>
      </w:tr>
      <w:tr w:rsidR="006368F0" w:rsidRPr="00456354" w14:paraId="1B31CF0F" w14:textId="77777777" w:rsidTr="006368F0">
        <w:trPr>
          <w:cantSplit/>
        </w:trPr>
        <w:tc>
          <w:tcPr>
            <w:tcW w:w="96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3570B7" w14:textId="54766CE2" w:rsidR="006368F0" w:rsidRPr="00456354" w:rsidRDefault="00AC16B3"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Pr>
                <w:b/>
              </w:rPr>
              <w:t>Initial</w:t>
            </w:r>
            <w:r w:rsidR="006368F0" w:rsidRPr="00456354">
              <w:rPr>
                <w:b/>
              </w:rPr>
              <w:t xml:space="preserve"> Draft</w:t>
            </w:r>
          </w:p>
        </w:tc>
      </w:tr>
      <w:tr w:rsidR="006368F0" w:rsidRPr="00456354" w14:paraId="47EC43F2" w14:textId="77777777" w:rsidTr="00F21FAF">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60E13D3A" w14:textId="73F0CC68"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3BF6BE8D" w14:textId="3B0ACF41" w:rsidR="006368F0" w:rsidRPr="002E2B40" w:rsidRDefault="006368F0" w:rsidP="00AC16B3">
            <w:r w:rsidRPr="002E2B40">
              <w:t xml:space="preserve">Distribute </w:t>
            </w:r>
            <w:r w:rsidR="00AC16B3">
              <w:t>Initial</w:t>
            </w:r>
            <w:r w:rsidRPr="002E2B40">
              <w:t xml:space="preserve"> Draft of </w:t>
            </w:r>
            <w:r>
              <w:t>GQE</w:t>
            </w:r>
            <w:r w:rsidRPr="002E2B40">
              <w:t xml:space="preserve"> Assessment Study Plan to the Assessment Sponsori</w:t>
            </w:r>
            <w:r>
              <w:t>ng DCMD ADC and Other Reviewers</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17B2FAF3" w14:textId="4F29431D" w:rsidR="006368F0" w:rsidRPr="002E2B40" w:rsidRDefault="007E2794" w:rsidP="006368F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11/01/2017 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40904B" w14:textId="4F0B440E" w:rsidR="006368F0" w:rsidRPr="002E2B40" w:rsidRDefault="007E2794"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 xml:space="preserve">01/10/2018 A </w:t>
            </w:r>
          </w:p>
        </w:tc>
      </w:tr>
      <w:tr w:rsidR="006368F0" w:rsidRPr="00456354" w14:paraId="03B32C9C" w14:textId="77777777" w:rsidTr="00F21FAF">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4DF76552" w14:textId="2CC3A20D"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26F6CAD0" w14:textId="721F2FEB" w:rsidR="006368F0" w:rsidRPr="002E2B4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 xml:space="preserve">Incorporate DCMD ADC and Other Comments </w:t>
            </w:r>
            <w:r w:rsidR="00AC16B3">
              <w:t>in</w:t>
            </w:r>
            <w:r w:rsidRPr="002E2B40">
              <w:t xml:space="preserve">to the </w:t>
            </w:r>
            <w:r w:rsidR="00D743CC">
              <w:t xml:space="preserve">GQE Assessment </w:t>
            </w:r>
            <w:r w:rsidRPr="002E2B40">
              <w:t>Study Plan</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2ED09F10" w14:textId="0B9E3DF0" w:rsidR="006368F0" w:rsidRPr="002E2B40" w:rsidRDefault="00F21FAF"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02/05/2018 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4CF671A" w14:textId="60F206EA" w:rsidR="006368F0" w:rsidRPr="002E2B40" w:rsidRDefault="007333D6"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02/23/2018</w:t>
            </w:r>
            <w:r w:rsidR="00D04F17">
              <w:t xml:space="preserve"> A</w:t>
            </w:r>
          </w:p>
        </w:tc>
      </w:tr>
      <w:tr w:rsidR="006368F0" w:rsidRPr="00456354" w14:paraId="4EB747BC" w14:textId="77777777" w:rsidTr="006368F0">
        <w:trPr>
          <w:cantSplit/>
        </w:trPr>
        <w:tc>
          <w:tcPr>
            <w:tcW w:w="96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1ECD51" w14:textId="1C7F098E" w:rsidR="006368F0" w:rsidRPr="00456354" w:rsidRDefault="006368F0"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sidRPr="00456354">
              <w:rPr>
                <w:b/>
              </w:rPr>
              <w:br w:type="page"/>
            </w:r>
            <w:r w:rsidR="00AC16B3">
              <w:rPr>
                <w:b/>
              </w:rPr>
              <w:t>Final</w:t>
            </w:r>
            <w:r w:rsidRPr="00456354">
              <w:rPr>
                <w:b/>
              </w:rPr>
              <w:t xml:space="preserve"> Draft</w:t>
            </w:r>
          </w:p>
        </w:tc>
      </w:tr>
      <w:tr w:rsidR="006368F0" w:rsidRPr="00456354" w14:paraId="6B06C811" w14:textId="77777777" w:rsidTr="00F21FAF">
        <w:trPr>
          <w:cantSplit/>
          <w:trHeight w:val="170"/>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6847D0AF" w14:textId="0AC47189"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261DBE2A" w14:textId="75D66A97" w:rsidR="006368F0" w:rsidRPr="002E2B40" w:rsidRDefault="006368F0"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 xml:space="preserve">Prepare </w:t>
            </w:r>
            <w:r w:rsidR="00AC16B3">
              <w:t>Final</w:t>
            </w:r>
            <w:r w:rsidRPr="002E2B40">
              <w:t xml:space="preserve"> Draft </w:t>
            </w:r>
            <w:r w:rsidR="00F21FAF">
              <w:t>GQE</w:t>
            </w:r>
            <w:r w:rsidRPr="002E2B40">
              <w:t xml:space="preserve"> Assessment Study Plan</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500DF72F" w14:textId="31A3BE6D" w:rsidR="006368F0" w:rsidRPr="002E2B40" w:rsidRDefault="007333D6"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02/05/2018 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151D02" w14:textId="7DD4E632" w:rsidR="006368F0" w:rsidRPr="002E2B40" w:rsidRDefault="007333D6"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02/23/2018</w:t>
            </w:r>
            <w:r w:rsidR="00D04F17">
              <w:t xml:space="preserve"> A</w:t>
            </w:r>
          </w:p>
        </w:tc>
      </w:tr>
      <w:tr w:rsidR="006368F0" w:rsidRPr="00456354" w14:paraId="69C95E93" w14:textId="77777777" w:rsidTr="00F21FAF">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580E5265" w14:textId="77777777" w:rsidR="006368F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p w14:paraId="7E36150E" w14:textId="41F11062" w:rsidR="00E71872" w:rsidRPr="00456354" w:rsidRDefault="00E71872"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7BD2B50A" w14:textId="403D355C" w:rsidR="006368F0" w:rsidRPr="002E2B40" w:rsidRDefault="00F21FAF"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Distribute </w:t>
            </w:r>
            <w:r w:rsidR="00AC16B3">
              <w:t>Final</w:t>
            </w:r>
            <w:r>
              <w:t xml:space="preserve"> Draft GQE</w:t>
            </w:r>
            <w:r w:rsidR="006368F0" w:rsidRPr="002E2B40">
              <w:t xml:space="preserve"> Assessment Study Plan to Evaluations &amp; Exper</w:t>
            </w:r>
            <w:r w:rsidR="006368F0">
              <w:t>iments Coordination Bra</w:t>
            </w:r>
            <w:r w:rsidR="00312B54">
              <w:t>n</w:t>
            </w:r>
            <w:r w:rsidR="006368F0">
              <w:t>ch (EXC)</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094588AE" w14:textId="0CFE77E7" w:rsidR="006368F0" w:rsidRPr="002E2B4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D7843AE" w14:textId="1C656612" w:rsidR="006368F0" w:rsidRPr="002E2B40" w:rsidRDefault="000E6B52"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02/23</w:t>
            </w:r>
            <w:r w:rsidR="007333D6">
              <w:t>/2018</w:t>
            </w:r>
            <w:r w:rsidR="00D04F17">
              <w:t xml:space="preserve"> A</w:t>
            </w:r>
          </w:p>
        </w:tc>
      </w:tr>
      <w:tr w:rsidR="006368F0" w:rsidRPr="00456354" w14:paraId="6292C8CE" w14:textId="77777777" w:rsidTr="00F21FAF">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6D3E0A9C" w14:textId="15B07ECA"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002A0161" w14:textId="606994A4" w:rsidR="006368F0" w:rsidRPr="002E2B40" w:rsidRDefault="006368F0"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E</w:t>
            </w:r>
            <w:r w:rsidR="00F21FAF">
              <w:t xml:space="preserve">XC Distributes </w:t>
            </w:r>
            <w:r w:rsidR="00AC16B3">
              <w:t>Final</w:t>
            </w:r>
            <w:r w:rsidR="00F21FAF">
              <w:t xml:space="preserve"> Draft GQE</w:t>
            </w:r>
            <w:r w:rsidRPr="002E2B40">
              <w:t xml:space="preserve"> Assessment Study Plan to the DROM Work</w:t>
            </w:r>
            <w:r>
              <w:t>ing Group for Electronic Review</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7DAFF245" w14:textId="1C3EE745" w:rsidR="006368F0" w:rsidRPr="002E2B4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6839FB5" w14:textId="3790E06A" w:rsidR="006368F0" w:rsidRPr="002E2B40" w:rsidRDefault="000E6B52"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02/26</w:t>
            </w:r>
            <w:r w:rsidR="007333D6">
              <w:t>/2018</w:t>
            </w:r>
            <w:r w:rsidR="00D04F17">
              <w:t xml:space="preserve"> A</w:t>
            </w:r>
          </w:p>
        </w:tc>
      </w:tr>
      <w:tr w:rsidR="006368F0" w:rsidRPr="00456354" w14:paraId="74A6B6F1" w14:textId="77777777" w:rsidTr="00F21FAF">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342E7E33" w14:textId="3D749DF7"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76AC2B90" w14:textId="0D5134E5" w:rsidR="006368F0" w:rsidRPr="002E2B40" w:rsidRDefault="006368F0" w:rsidP="00AC16B3">
            <w:r w:rsidRPr="002E2B40">
              <w:t xml:space="preserve">Receive Comments from the DROM Working Group on the </w:t>
            </w:r>
            <w:r w:rsidR="00AC16B3">
              <w:t>Final</w:t>
            </w:r>
            <w:r w:rsidRPr="002E2B40">
              <w:t xml:space="preserve"> D</w:t>
            </w:r>
            <w:r w:rsidR="00F21FAF">
              <w:t>raft GQE</w:t>
            </w:r>
            <w:r>
              <w:t xml:space="preserve"> Assessment Study Plan </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5233F68F" w14:textId="0BD543FC" w:rsidR="006368F0" w:rsidRPr="002E2B40" w:rsidRDefault="002423E3" w:rsidP="007333D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04</w:t>
            </w:r>
            <w:r w:rsidR="007333D6">
              <w:t>/</w:t>
            </w:r>
            <w:r w:rsidR="009436FE">
              <w:t>05</w:t>
            </w:r>
            <w:r w:rsidR="007333D6">
              <w:t>/2018</w:t>
            </w:r>
            <w:r w:rsidR="00D04F17">
              <w:t xml:space="preserve"> 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61026A1" w14:textId="6BDBBF30" w:rsidR="006368F0" w:rsidRPr="002E2B40" w:rsidRDefault="002423E3"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04/18</w:t>
            </w:r>
            <w:r w:rsidR="007333D6">
              <w:t>/2018</w:t>
            </w:r>
            <w:r w:rsidR="00D04F17">
              <w:t xml:space="preserve"> A</w:t>
            </w:r>
          </w:p>
        </w:tc>
      </w:tr>
      <w:tr w:rsidR="006368F0" w:rsidRPr="00456354" w14:paraId="66614D73" w14:textId="77777777" w:rsidTr="00F21FAF">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3AC52E31" w14:textId="36B1A80C"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3989E458" w14:textId="7892C972" w:rsidR="006368F0" w:rsidRPr="002E2B40" w:rsidRDefault="006368F0"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 xml:space="preserve">Discuss &amp; Incorporate DROM Comments on </w:t>
            </w:r>
            <w:r w:rsidR="00AC16B3">
              <w:t>Final</w:t>
            </w:r>
            <w:r w:rsidRPr="002E2B40">
              <w:t xml:space="preserve"> Draft </w:t>
            </w:r>
            <w:r w:rsidR="00F21FAF">
              <w:t>GQE</w:t>
            </w:r>
            <w:r w:rsidRPr="002E2B40">
              <w:t xml:space="preserve"> Assessment Study P</w:t>
            </w:r>
            <w:r>
              <w:t>lan</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40DA46D1" w14:textId="2D46F9BE" w:rsidR="006368F0" w:rsidRPr="002E2B40" w:rsidRDefault="002423E3"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04/19</w:t>
            </w:r>
            <w:r w:rsidR="007333D6">
              <w:t>/2018</w:t>
            </w:r>
            <w:r w:rsidR="00D04F17">
              <w:t xml:space="preserve"> 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09D5F0" w14:textId="088735B1" w:rsidR="006368F0" w:rsidRPr="002E2B40" w:rsidRDefault="007333D6" w:rsidP="002423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w:t>
            </w:r>
            <w:r w:rsidR="002423E3">
              <w:t>4/26</w:t>
            </w:r>
            <w:r>
              <w:t>/2018</w:t>
            </w:r>
            <w:r w:rsidR="00D04F17">
              <w:t xml:space="preserve"> A</w:t>
            </w:r>
          </w:p>
        </w:tc>
      </w:tr>
      <w:tr w:rsidR="006368F0" w:rsidRPr="00456354" w14:paraId="3A6F30AB" w14:textId="77777777" w:rsidTr="006368F0">
        <w:trPr>
          <w:cantSplit/>
        </w:trPr>
        <w:tc>
          <w:tcPr>
            <w:tcW w:w="96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A4EC1D6" w14:textId="572123A7" w:rsidR="006368F0" w:rsidRPr="00456354" w:rsidRDefault="006368F0"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sidRPr="00456354">
              <w:rPr>
                <w:b/>
              </w:rPr>
              <w:t xml:space="preserve">Final </w:t>
            </w:r>
          </w:p>
        </w:tc>
      </w:tr>
      <w:tr w:rsidR="006368F0" w:rsidRPr="00456354" w14:paraId="3748FA3D" w14:textId="77777777" w:rsidTr="00F21FAF">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56AAE8C3" w14:textId="69724ABC"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75B0561B" w14:textId="5D8DCFC4" w:rsidR="006368F0" w:rsidRPr="002E2B40" w:rsidRDefault="006368F0"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Pr</w:t>
            </w:r>
            <w:r>
              <w:t xml:space="preserve">epare Final </w:t>
            </w:r>
            <w:r w:rsidR="00D743CC">
              <w:t xml:space="preserve">GQE Assessment </w:t>
            </w:r>
            <w:r>
              <w:t>Study Plan</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1AE37BC" w14:textId="4B24FE92" w:rsidR="006368F0" w:rsidRPr="002E2B40" w:rsidRDefault="007333D6" w:rsidP="002423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w:t>
            </w:r>
            <w:r w:rsidR="002423E3">
              <w:t>4/26</w:t>
            </w:r>
            <w:r>
              <w:t>/2018</w:t>
            </w:r>
            <w:r w:rsidR="00D04F17">
              <w:t xml:space="preserve"> 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8E43EC6" w14:textId="53A3F0D6" w:rsidR="006368F0" w:rsidRPr="002E2B40" w:rsidRDefault="007333D6" w:rsidP="002423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w:t>
            </w:r>
            <w:r w:rsidR="00D04F17">
              <w:t>5/16</w:t>
            </w:r>
            <w:r>
              <w:t>/2018</w:t>
            </w:r>
            <w:r w:rsidR="00D04F17">
              <w:t xml:space="preserve"> A</w:t>
            </w:r>
          </w:p>
        </w:tc>
      </w:tr>
      <w:tr w:rsidR="006368F0" w:rsidRPr="00456354" w14:paraId="695EAF8A" w14:textId="77777777" w:rsidTr="00F21FAF">
        <w:trPr>
          <w:cantSplit/>
          <w:trHeight w:val="278"/>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080D69BF" w14:textId="30D2ACE7"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059E66A2" w14:textId="5062F380" w:rsidR="006368F0" w:rsidRPr="002E2B40" w:rsidRDefault="006368F0"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 xml:space="preserve">Distribute FINAL </w:t>
            </w:r>
            <w:r w:rsidR="005F665C">
              <w:t>GQE</w:t>
            </w:r>
            <w:r w:rsidRPr="002E2B40">
              <w:t xml:space="preserve"> A</w:t>
            </w:r>
            <w:r>
              <w:t>ssessment Study Plan to the EXC</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7A012D8A" w14:textId="13A321B7" w:rsidR="006368F0" w:rsidRPr="002E2B4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D408B4" w14:textId="2942C3C1" w:rsidR="006368F0" w:rsidRPr="002E2B40" w:rsidRDefault="00F9153C" w:rsidP="002423E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w:t>
            </w:r>
            <w:r w:rsidR="002423E3">
              <w:t>5/28</w:t>
            </w:r>
            <w:r>
              <w:t>/2018</w:t>
            </w:r>
          </w:p>
        </w:tc>
      </w:tr>
      <w:tr w:rsidR="006368F0" w:rsidRPr="00456354" w14:paraId="268C9642" w14:textId="77777777" w:rsidTr="006368F0">
        <w:trPr>
          <w:cantSplit/>
        </w:trPr>
        <w:tc>
          <w:tcPr>
            <w:tcW w:w="9625"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812C47" w14:textId="46B89D50" w:rsidR="006368F0" w:rsidRPr="00456354" w:rsidRDefault="006368F0" w:rsidP="005F665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sidRPr="004675C7">
              <w:rPr>
                <w:b/>
              </w:rPr>
              <w:t xml:space="preserve">2018 </w:t>
            </w:r>
            <w:r w:rsidR="005F665C">
              <w:rPr>
                <w:b/>
              </w:rPr>
              <w:t>Group Quarters Enumeration</w:t>
            </w:r>
            <w:r w:rsidRPr="004675C7">
              <w:rPr>
                <w:b/>
              </w:rPr>
              <w:t xml:space="preserve"> (</w:t>
            </w:r>
            <w:r w:rsidR="005F665C">
              <w:rPr>
                <w:b/>
              </w:rPr>
              <w:t>GQ</w:t>
            </w:r>
            <w:r w:rsidRPr="004675C7">
              <w:rPr>
                <w:b/>
              </w:rPr>
              <w:t>E) Operational Assessment Report</w:t>
            </w:r>
          </w:p>
        </w:tc>
      </w:tr>
      <w:tr w:rsidR="006368F0" w:rsidRPr="00456354" w14:paraId="46DF892C" w14:textId="77777777" w:rsidTr="006368F0">
        <w:trPr>
          <w:cantSplit/>
        </w:trPr>
        <w:tc>
          <w:tcPr>
            <w:tcW w:w="96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6D1C31" w14:textId="1FAB4258"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sidRPr="00456354">
              <w:rPr>
                <w:b/>
              </w:rPr>
              <w:t>Receive and Analyze Data</w:t>
            </w:r>
          </w:p>
        </w:tc>
      </w:tr>
      <w:tr w:rsidR="006368F0" w:rsidRPr="00456354" w14:paraId="4CE586F9" w14:textId="77777777" w:rsidTr="005F665C">
        <w:trPr>
          <w:cantSplit/>
          <w:trHeight w:val="278"/>
        </w:trPr>
        <w:tc>
          <w:tcPr>
            <w:tcW w:w="1389" w:type="dxa"/>
            <w:tcBorders>
              <w:top w:val="single" w:sz="4" w:space="0" w:color="auto"/>
              <w:left w:val="single" w:sz="4" w:space="0" w:color="auto"/>
              <w:bottom w:val="single" w:sz="4" w:space="0" w:color="auto"/>
              <w:right w:val="single" w:sz="4" w:space="0" w:color="auto"/>
            </w:tcBorders>
            <w:shd w:val="clear" w:color="auto" w:fill="auto"/>
          </w:tcPr>
          <w:p w14:paraId="089E431E" w14:textId="77777777"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tcPr>
          <w:p w14:paraId="3A81791E" w14:textId="305642AE" w:rsidR="006368F0" w:rsidRPr="002E2B40" w:rsidRDefault="006368F0" w:rsidP="005F665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Receive</w:t>
            </w:r>
            <w:r>
              <w:t xml:space="preserve">, Verify, and Validate </w:t>
            </w:r>
            <w:r w:rsidR="005F665C">
              <w:t>GQE</w:t>
            </w:r>
            <w:r>
              <w:t xml:space="preserve"> </w:t>
            </w:r>
            <w:r w:rsidR="00D743CC">
              <w:t xml:space="preserve">Assessment </w:t>
            </w:r>
            <w:r>
              <w:t>Data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371DAA" w14:textId="63C91A32" w:rsidR="006368F0" w:rsidRPr="002E2B40" w:rsidRDefault="00282570" w:rsidP="006368F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11/30/2018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10359D" w14:textId="3DBC9D4A" w:rsidR="006368F0" w:rsidRPr="002E2B40" w:rsidRDefault="0028257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12/21/2018</w:t>
            </w:r>
          </w:p>
        </w:tc>
      </w:tr>
      <w:tr w:rsidR="006368F0" w:rsidRPr="00456354" w14:paraId="2C60911B" w14:textId="77777777" w:rsidTr="005F665C">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tcPr>
          <w:p w14:paraId="1C77EE7A" w14:textId="77777777"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tcPr>
          <w:p w14:paraId="40048700" w14:textId="77777777" w:rsidR="006368F0" w:rsidRPr="002E2B4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Exami</w:t>
            </w:r>
            <w:r>
              <w:t>ne Results and Conduct Analysis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1228B35" w14:textId="3622A869" w:rsidR="006368F0" w:rsidRPr="002E2B40" w:rsidRDefault="0028257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12/21/2018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8BBEC30" w14:textId="46D1A71D" w:rsidR="006368F0" w:rsidRPr="002E2B40" w:rsidRDefault="0028257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01/25/2019</w:t>
            </w:r>
          </w:p>
        </w:tc>
      </w:tr>
      <w:tr w:rsidR="006368F0" w:rsidRPr="00456354" w14:paraId="410C5FAC" w14:textId="77777777" w:rsidTr="006368F0">
        <w:trPr>
          <w:cantSplit/>
        </w:trPr>
        <w:tc>
          <w:tcPr>
            <w:tcW w:w="96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AB7DF8" w14:textId="79BF5F1B" w:rsidR="006368F0" w:rsidRPr="00456354" w:rsidRDefault="00AC16B3"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Pr>
                <w:b/>
              </w:rPr>
              <w:t>Initial</w:t>
            </w:r>
            <w:r w:rsidR="006368F0" w:rsidRPr="00456354">
              <w:rPr>
                <w:b/>
              </w:rPr>
              <w:t xml:space="preserve"> Draft</w:t>
            </w:r>
          </w:p>
        </w:tc>
      </w:tr>
      <w:tr w:rsidR="006368F0" w:rsidRPr="00456354" w14:paraId="23787E82" w14:textId="77777777" w:rsidTr="005F665C">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12BF1564" w14:textId="73D688C4"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47A450E1" w14:textId="605E4BE3" w:rsidR="006368F0" w:rsidRPr="002E2B40" w:rsidRDefault="006368F0"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 xml:space="preserve">Distribute </w:t>
            </w:r>
            <w:r w:rsidR="00AC16B3">
              <w:t>Initial</w:t>
            </w:r>
            <w:r w:rsidRPr="002E2B40">
              <w:t xml:space="preserve"> Draft of </w:t>
            </w:r>
            <w:r w:rsidR="005F665C">
              <w:t>GQE</w:t>
            </w:r>
            <w:r w:rsidRPr="002E2B40">
              <w:t xml:space="preserve"> Assessment Report to the Assessment Sponsori</w:t>
            </w:r>
            <w:r>
              <w:t>ng DCMD ADC and Other Reviewers</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0DC171CE" w14:textId="0985BD48" w:rsidR="006368F0" w:rsidRPr="002E2B4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5BFA062" w14:textId="4A1DE62C" w:rsidR="006368F0" w:rsidRPr="002E2B40" w:rsidRDefault="00282570" w:rsidP="00282570">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02/15/2019</w:t>
            </w:r>
          </w:p>
        </w:tc>
      </w:tr>
      <w:tr w:rsidR="006368F0" w:rsidRPr="00456354" w14:paraId="115E0040" w14:textId="77777777" w:rsidTr="006368F0">
        <w:trPr>
          <w:cantSplit/>
        </w:trPr>
        <w:tc>
          <w:tcPr>
            <w:tcW w:w="96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A0FD3" w14:textId="33143C8B" w:rsidR="006368F0" w:rsidRPr="002E2B40" w:rsidRDefault="00AC16B3"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Pr>
                <w:b/>
              </w:rPr>
              <w:t>Final</w:t>
            </w:r>
            <w:r w:rsidR="006368F0" w:rsidRPr="00456354">
              <w:rPr>
                <w:b/>
              </w:rPr>
              <w:t xml:space="preserve"> Draft</w:t>
            </w:r>
          </w:p>
        </w:tc>
      </w:tr>
      <w:tr w:rsidR="006368F0" w:rsidRPr="00456354" w14:paraId="428A4BC7" w14:textId="77777777" w:rsidTr="005F665C">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5E3C4E9F" w14:textId="703A00B1"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4AA10C84" w14:textId="26E9EB25" w:rsidR="006368F0" w:rsidRPr="002E2B40" w:rsidRDefault="006368F0"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 xml:space="preserve">Distribute </w:t>
            </w:r>
            <w:r w:rsidR="00AC16B3">
              <w:t>Final</w:t>
            </w:r>
            <w:r>
              <w:t xml:space="preserve"> Draft of the </w:t>
            </w:r>
            <w:r w:rsidR="005F665C">
              <w:t>GQE</w:t>
            </w:r>
            <w:r>
              <w:t xml:space="preserve"> Assessment </w:t>
            </w:r>
            <w:r w:rsidRPr="002E2B40">
              <w:t xml:space="preserve">Report to </w:t>
            </w:r>
            <w:r>
              <w:t>the EXC</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024F98E7" w14:textId="45172F50" w:rsidR="006368F0" w:rsidRPr="002E2B4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F6A0D3B" w14:textId="574BDF2B" w:rsidR="006368F0" w:rsidRPr="002E2B40" w:rsidRDefault="0028257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03/08/2019</w:t>
            </w:r>
          </w:p>
        </w:tc>
      </w:tr>
      <w:tr w:rsidR="006368F0" w:rsidRPr="00456354" w14:paraId="1620D4AB" w14:textId="77777777" w:rsidTr="005F665C">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4E89E5BD" w14:textId="72CEA24E"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1B3F5256" w14:textId="6465262C" w:rsidR="006368F0" w:rsidRPr="002E2B40" w:rsidRDefault="006368F0" w:rsidP="00AC16B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 xml:space="preserve">EXC Distributes </w:t>
            </w:r>
            <w:r w:rsidR="00AC16B3">
              <w:t>Final</w:t>
            </w:r>
            <w:r w:rsidRPr="002E2B40">
              <w:t xml:space="preserve"> Draft of the </w:t>
            </w:r>
            <w:r w:rsidR="005F665C">
              <w:t>GQE</w:t>
            </w:r>
            <w:r w:rsidRPr="002E2B40">
              <w:t xml:space="preserve"> Assessment Report to the DROM Work</w:t>
            </w:r>
            <w:r>
              <w:t>ing Group for Electronic Review</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6CAF619" w14:textId="743CCB2A" w:rsidR="006368F0" w:rsidRPr="002E2B4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7467C70" w14:textId="575C0542" w:rsidR="006368F0" w:rsidRPr="002E2B40" w:rsidRDefault="0028257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03/15/2019</w:t>
            </w:r>
          </w:p>
        </w:tc>
      </w:tr>
      <w:tr w:rsidR="006368F0" w:rsidRPr="00456354" w14:paraId="691F2DCA" w14:textId="77777777" w:rsidTr="006368F0">
        <w:trPr>
          <w:cantSplit/>
        </w:trPr>
        <w:tc>
          <w:tcPr>
            <w:tcW w:w="962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71498A" w14:textId="3A7154EF" w:rsidR="006368F0" w:rsidRPr="002E2B40" w:rsidRDefault="006368F0" w:rsidP="00D743C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r w:rsidRPr="002E2B40">
              <w:rPr>
                <w:b/>
              </w:rPr>
              <w:t xml:space="preserve">Final </w:t>
            </w:r>
          </w:p>
        </w:tc>
      </w:tr>
      <w:tr w:rsidR="006368F0" w:rsidRPr="00456354" w14:paraId="3BB9707A" w14:textId="77777777" w:rsidTr="005F665C">
        <w:trPr>
          <w:cantSplit/>
          <w:trHeight w:val="287"/>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6C2C857B" w14:textId="35F8B82A"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0309BD7E" w14:textId="1590492C" w:rsidR="006368F0" w:rsidRPr="002E2B40" w:rsidRDefault="006368F0" w:rsidP="005F665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Deliver FINAL </w:t>
            </w:r>
            <w:r w:rsidR="005F665C">
              <w:t>GQE</w:t>
            </w:r>
            <w:r>
              <w:t xml:space="preserve"> Assessment </w:t>
            </w:r>
            <w:r w:rsidRPr="002E2B40">
              <w:t>R</w:t>
            </w:r>
            <w:r>
              <w:t>eport to the EXC</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75F6A2E9" w14:textId="0426A7BB" w:rsidR="006368F0" w:rsidRPr="002E2B4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7B73D5A" w14:textId="2123EBFB" w:rsidR="006368F0" w:rsidRPr="002E2B40" w:rsidRDefault="0028257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05/03/2019</w:t>
            </w:r>
          </w:p>
        </w:tc>
      </w:tr>
      <w:tr w:rsidR="006368F0" w:rsidRPr="00456354" w14:paraId="52F0A1C7" w14:textId="77777777" w:rsidTr="005F665C">
        <w:trPr>
          <w:cantSplit/>
        </w:trPr>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541CCD70" w14:textId="3982A385" w:rsidR="006368F0" w:rsidRPr="00456354"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rPr>
            </w:pPr>
          </w:p>
        </w:tc>
        <w:tc>
          <w:tcPr>
            <w:tcW w:w="5536" w:type="dxa"/>
            <w:tcBorders>
              <w:top w:val="single" w:sz="4" w:space="0" w:color="auto"/>
              <w:left w:val="single" w:sz="4" w:space="0" w:color="auto"/>
              <w:bottom w:val="single" w:sz="4" w:space="0" w:color="auto"/>
              <w:right w:val="single" w:sz="4" w:space="0" w:color="auto"/>
            </w:tcBorders>
            <w:shd w:val="clear" w:color="auto" w:fill="auto"/>
            <w:hideMark/>
          </w:tcPr>
          <w:p w14:paraId="700228B6" w14:textId="42F6644A" w:rsidR="006368F0" w:rsidRPr="002E2B40" w:rsidRDefault="006368F0" w:rsidP="005F665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rsidRPr="002E2B40">
              <w:t xml:space="preserve">DCCO Staff Formally Release the FINAL </w:t>
            </w:r>
            <w:r w:rsidR="005F665C">
              <w:t>GQE</w:t>
            </w:r>
            <w:r w:rsidRPr="002E2B40">
              <w:t xml:space="preserve"> Assessment Repor</w:t>
            </w:r>
            <w:r>
              <w:t>t in the 2020 Memorandum Series</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AF20137" w14:textId="67B26B4C" w:rsidR="006368F0" w:rsidRPr="002E2B40" w:rsidRDefault="006368F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DE0C4F5" w14:textId="2EC0B01E" w:rsidR="006368F0" w:rsidRPr="002E2B40" w:rsidRDefault="00282570" w:rsidP="0087563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pPr>
            <w:r>
              <w:t>05/17/2019</w:t>
            </w:r>
          </w:p>
        </w:tc>
      </w:tr>
    </w:tbl>
    <w:p w14:paraId="062EEB5C" w14:textId="5DD3B093" w:rsidR="00E67609" w:rsidRDefault="00E67609">
      <w:pPr>
        <w:autoSpaceDE/>
        <w:autoSpaceDN/>
        <w:adjustRightInd/>
        <w:rPr>
          <w:sz w:val="24"/>
          <w:szCs w:val="24"/>
        </w:rPr>
      </w:pPr>
    </w:p>
    <w:p w14:paraId="3FF948A0" w14:textId="4B8F80BD" w:rsidR="007D7BBF" w:rsidRDefault="007D7BBF">
      <w:pPr>
        <w:autoSpaceDE/>
        <w:autoSpaceDN/>
        <w:adjustRightInd/>
        <w:rPr>
          <w:sz w:val="24"/>
          <w:szCs w:val="24"/>
        </w:rPr>
      </w:pPr>
      <w:r>
        <w:rPr>
          <w:sz w:val="24"/>
          <w:szCs w:val="24"/>
        </w:rPr>
        <w:br w:type="page"/>
      </w:r>
    </w:p>
    <w:p w14:paraId="52B22B41" w14:textId="77777777" w:rsidR="00BC6924" w:rsidRPr="00FE6B96" w:rsidRDefault="00BC6924" w:rsidP="00695E29">
      <w:pPr>
        <w:pStyle w:val="ListParagraph"/>
        <w:keepNext/>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bookmarkStart w:id="13" w:name="_Toc494816417"/>
      <w:bookmarkStart w:id="14" w:name="_Toc514847658"/>
      <w:bookmarkEnd w:id="13"/>
      <w:r w:rsidRPr="00FE6B96">
        <w:rPr>
          <w:sz w:val="32"/>
          <w:szCs w:val="32"/>
        </w:rPr>
        <w:t>Review/Approval Table</w:t>
      </w:r>
      <w:bookmarkEnd w:id="14"/>
    </w:p>
    <w:p w14:paraId="52B22B42"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5" w:type="dxa"/>
        <w:tblCellMar>
          <w:top w:w="43" w:type="dxa"/>
          <w:left w:w="115" w:type="dxa"/>
          <w:bottom w:w="43" w:type="dxa"/>
          <w:right w:w="115" w:type="dxa"/>
        </w:tblCellMar>
        <w:tblLook w:val="04A0" w:firstRow="1" w:lastRow="0" w:firstColumn="1" w:lastColumn="0" w:noHBand="0" w:noVBand="1"/>
      </w:tblPr>
      <w:tblGrid>
        <w:gridCol w:w="3595"/>
        <w:gridCol w:w="3516"/>
        <w:gridCol w:w="1519"/>
      </w:tblGrid>
      <w:tr w:rsidR="00BC6924" w14:paraId="52B22B46" w14:textId="77777777" w:rsidTr="00950DF1">
        <w:tc>
          <w:tcPr>
            <w:tcW w:w="3595" w:type="dxa"/>
            <w:shd w:val="clear" w:color="auto" w:fill="A6A6A6" w:themeFill="background1" w:themeFillShade="A6"/>
          </w:tcPr>
          <w:p w14:paraId="52B22B43" w14:textId="77777777" w:rsidR="00BC6924" w:rsidRPr="00195971"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195971">
              <w:rPr>
                <w:rFonts w:asciiTheme="minorHAnsi" w:hAnsiTheme="minorHAnsi" w:cstheme="minorHAnsi"/>
                <w:sz w:val="24"/>
                <w:szCs w:val="24"/>
              </w:rPr>
              <w:t>Role</w:t>
            </w:r>
          </w:p>
        </w:tc>
        <w:tc>
          <w:tcPr>
            <w:tcW w:w="3516" w:type="dxa"/>
            <w:shd w:val="clear" w:color="auto" w:fill="A6A6A6" w:themeFill="background1" w:themeFillShade="A6"/>
          </w:tcPr>
          <w:p w14:paraId="52B22B44" w14:textId="77777777" w:rsidR="00BC6924" w:rsidRPr="00195971" w:rsidRDefault="005F59B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195971">
              <w:rPr>
                <w:rFonts w:asciiTheme="minorHAnsi" w:hAnsiTheme="minorHAnsi" w:cstheme="minorHAnsi"/>
                <w:sz w:val="24"/>
                <w:szCs w:val="24"/>
              </w:rPr>
              <w:t xml:space="preserve">Electronic </w:t>
            </w:r>
            <w:r w:rsidR="00BC6924" w:rsidRPr="00195971">
              <w:rPr>
                <w:rFonts w:asciiTheme="minorHAnsi" w:hAnsiTheme="minorHAnsi" w:cstheme="minorHAnsi"/>
                <w:sz w:val="24"/>
                <w:szCs w:val="24"/>
              </w:rPr>
              <w:t>Signature</w:t>
            </w:r>
          </w:p>
        </w:tc>
        <w:tc>
          <w:tcPr>
            <w:tcW w:w="1519" w:type="dxa"/>
            <w:shd w:val="clear" w:color="auto" w:fill="A6A6A6" w:themeFill="background1" w:themeFillShade="A6"/>
          </w:tcPr>
          <w:p w14:paraId="52B22B45" w14:textId="77777777" w:rsidR="00BC6924" w:rsidRPr="00195971"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195971">
              <w:rPr>
                <w:rFonts w:asciiTheme="minorHAnsi" w:hAnsiTheme="minorHAnsi" w:cstheme="minorHAnsi"/>
                <w:sz w:val="24"/>
                <w:szCs w:val="24"/>
              </w:rPr>
              <w:t>Date</w:t>
            </w:r>
          </w:p>
        </w:tc>
      </w:tr>
      <w:tr w:rsidR="00BC6924" w14:paraId="52B22B4E" w14:textId="77777777" w:rsidTr="00950DF1">
        <w:tc>
          <w:tcPr>
            <w:tcW w:w="3595" w:type="dxa"/>
          </w:tcPr>
          <w:p w14:paraId="52B22B4B" w14:textId="77777777" w:rsidR="00BC6924" w:rsidRPr="00195971"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195971">
              <w:rPr>
                <w:rFonts w:asciiTheme="minorHAnsi" w:hAnsiTheme="minorHAnsi" w:cstheme="minorHAnsi"/>
                <w:sz w:val="18"/>
                <w:szCs w:val="18"/>
              </w:rPr>
              <w:t>Author’s Division Chief (or designee)</w:t>
            </w:r>
          </w:p>
        </w:tc>
        <w:tc>
          <w:tcPr>
            <w:tcW w:w="3516" w:type="dxa"/>
          </w:tcPr>
          <w:p w14:paraId="52B22B4C"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19" w:type="dxa"/>
          </w:tcPr>
          <w:p w14:paraId="52B22B4D"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8F25E1" w14:paraId="4ABAA228" w14:textId="77777777" w:rsidTr="00950DF1">
        <w:tc>
          <w:tcPr>
            <w:tcW w:w="3595" w:type="dxa"/>
          </w:tcPr>
          <w:p w14:paraId="767CBF17" w14:textId="416954E6" w:rsidR="008F25E1" w:rsidRPr="00195971" w:rsidRDefault="008F25E1"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195971">
              <w:rPr>
                <w:rFonts w:asciiTheme="minorHAnsi" w:hAnsiTheme="minorHAnsi" w:cstheme="minorHAnsi"/>
                <w:sz w:val="18"/>
                <w:szCs w:val="18"/>
              </w:rPr>
              <w:t>DSSD ADC</w:t>
            </w:r>
          </w:p>
        </w:tc>
        <w:tc>
          <w:tcPr>
            <w:tcW w:w="3516" w:type="dxa"/>
          </w:tcPr>
          <w:p w14:paraId="2ABBC30D" w14:textId="77777777" w:rsidR="008F25E1" w:rsidRPr="00195971" w:rsidRDefault="008F25E1"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19" w:type="dxa"/>
          </w:tcPr>
          <w:p w14:paraId="0036A092" w14:textId="77777777" w:rsidR="008F25E1" w:rsidRPr="00195971" w:rsidRDefault="008F25E1"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14:paraId="52B22B52" w14:textId="77777777" w:rsidTr="00950DF1">
        <w:tc>
          <w:tcPr>
            <w:tcW w:w="3595" w:type="dxa"/>
          </w:tcPr>
          <w:p w14:paraId="52B22B4F" w14:textId="77777777" w:rsidR="00BC6924" w:rsidRPr="00195971"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195971">
              <w:rPr>
                <w:rFonts w:asciiTheme="minorHAnsi" w:hAnsiTheme="minorHAnsi" w:cstheme="minorHAnsi"/>
                <w:sz w:val="18"/>
                <w:szCs w:val="18"/>
              </w:rPr>
              <w:t>DCMD ADC</w:t>
            </w:r>
          </w:p>
        </w:tc>
        <w:tc>
          <w:tcPr>
            <w:tcW w:w="3516" w:type="dxa"/>
          </w:tcPr>
          <w:p w14:paraId="52B22B50"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19" w:type="dxa"/>
          </w:tcPr>
          <w:p w14:paraId="52B22B51"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14:paraId="52B22B56" w14:textId="77777777" w:rsidTr="00950DF1">
        <w:tc>
          <w:tcPr>
            <w:tcW w:w="3595" w:type="dxa"/>
          </w:tcPr>
          <w:p w14:paraId="52B22B53" w14:textId="77777777" w:rsidR="00BC6924" w:rsidRPr="00195971"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195971">
              <w:rPr>
                <w:rFonts w:asciiTheme="minorHAnsi" w:hAnsiTheme="minorHAnsi" w:cstheme="minorHAnsi"/>
                <w:sz w:val="18"/>
                <w:szCs w:val="18"/>
              </w:rPr>
              <w:t>DROM DCMD co-executive sponsor (or designee)</w:t>
            </w:r>
          </w:p>
        </w:tc>
        <w:tc>
          <w:tcPr>
            <w:tcW w:w="3516" w:type="dxa"/>
          </w:tcPr>
          <w:p w14:paraId="52B22B54"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19" w:type="dxa"/>
          </w:tcPr>
          <w:p w14:paraId="52B22B55"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14:paraId="52B22B5A" w14:textId="77777777" w:rsidTr="00950DF1">
        <w:tc>
          <w:tcPr>
            <w:tcW w:w="3595" w:type="dxa"/>
          </w:tcPr>
          <w:p w14:paraId="52B22B57" w14:textId="77777777" w:rsidR="00BC6924" w:rsidRPr="00195971"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195971">
              <w:rPr>
                <w:rFonts w:asciiTheme="minorHAnsi" w:hAnsiTheme="minorHAnsi" w:cstheme="minorHAnsi"/>
                <w:sz w:val="18"/>
                <w:szCs w:val="18"/>
              </w:rPr>
              <w:t>DROM DSSD co-executive sponsor (or designee)</w:t>
            </w:r>
          </w:p>
        </w:tc>
        <w:tc>
          <w:tcPr>
            <w:tcW w:w="3516" w:type="dxa"/>
          </w:tcPr>
          <w:p w14:paraId="52B22B58"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19" w:type="dxa"/>
          </w:tcPr>
          <w:p w14:paraId="52B22B59"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14:paraId="52B22B5E" w14:textId="77777777" w:rsidTr="00950DF1">
        <w:tc>
          <w:tcPr>
            <w:tcW w:w="3595" w:type="dxa"/>
          </w:tcPr>
          <w:p w14:paraId="52B22B5B" w14:textId="77777777" w:rsidR="00BC6924" w:rsidRPr="00195971"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195971">
              <w:rPr>
                <w:rFonts w:asciiTheme="minorHAnsi" w:hAnsiTheme="minorHAnsi" w:cstheme="minorHAnsi"/>
                <w:sz w:val="18"/>
                <w:szCs w:val="18"/>
              </w:rPr>
              <w:t>Associate Director for R&amp;M (or designee)</w:t>
            </w:r>
          </w:p>
        </w:tc>
        <w:tc>
          <w:tcPr>
            <w:tcW w:w="3516" w:type="dxa"/>
          </w:tcPr>
          <w:p w14:paraId="52B22B5C"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19" w:type="dxa"/>
          </w:tcPr>
          <w:p w14:paraId="52B22B5D"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14:paraId="52B22B62" w14:textId="77777777" w:rsidTr="00950DF1">
        <w:tc>
          <w:tcPr>
            <w:tcW w:w="3595" w:type="dxa"/>
          </w:tcPr>
          <w:p w14:paraId="52B22B5F" w14:textId="034619D9" w:rsidR="00BC6924" w:rsidRPr="00195971" w:rsidRDefault="004276A8" w:rsidP="00E9227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195971">
              <w:rPr>
                <w:rFonts w:asciiTheme="minorHAnsi" w:hAnsiTheme="minorHAnsi" w:cstheme="minorHAnsi"/>
                <w:sz w:val="18"/>
                <w:szCs w:val="18"/>
              </w:rPr>
              <w:t>Associate Director for Decennial Census Programs (or designee)</w:t>
            </w:r>
          </w:p>
        </w:tc>
        <w:tc>
          <w:tcPr>
            <w:tcW w:w="3516" w:type="dxa"/>
          </w:tcPr>
          <w:p w14:paraId="52B22B60" w14:textId="77777777" w:rsidR="00BC6924" w:rsidRPr="00195971"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19" w:type="dxa"/>
          </w:tcPr>
          <w:p w14:paraId="52B22B61" w14:textId="02B25348" w:rsidR="00E92277" w:rsidRPr="00195971" w:rsidRDefault="00E92277"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bl>
    <w:p w14:paraId="52B22B67"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8" w14:textId="06097DD4" w:rsidR="00385CC7" w:rsidRDefault="00385CC7">
      <w:pPr>
        <w:autoSpaceDE/>
        <w:autoSpaceDN/>
        <w:adjustRightInd/>
        <w:rPr>
          <w:sz w:val="24"/>
          <w:szCs w:val="24"/>
        </w:rPr>
      </w:pPr>
    </w:p>
    <w:p w14:paraId="52B22B69" w14:textId="77777777" w:rsidR="00D10D2D" w:rsidRPr="00FE6B96" w:rsidRDefault="00D10D2D" w:rsidP="00FE6B96">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bookmarkStart w:id="15" w:name="_Toc514847659"/>
      <w:r w:rsidRPr="00FE6B96">
        <w:rPr>
          <w:sz w:val="32"/>
          <w:szCs w:val="32"/>
        </w:rPr>
        <w:t>Document Revision and Version Control History</w:t>
      </w:r>
      <w:bookmarkEnd w:id="15"/>
    </w:p>
    <w:p w14:paraId="52B22B6A"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1275"/>
        <w:gridCol w:w="3690"/>
        <w:gridCol w:w="1705"/>
      </w:tblGrid>
      <w:tr w:rsidR="00DE3AC4" w:rsidRPr="001A12FF" w14:paraId="52B22B6F" w14:textId="77777777" w:rsidTr="00F57812">
        <w:trPr>
          <w:jc w:val="center"/>
        </w:trPr>
        <w:tc>
          <w:tcPr>
            <w:tcW w:w="26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B" w14:textId="77777777" w:rsidR="00D10D2D" w:rsidRPr="001A12FF" w:rsidRDefault="00D10D2D" w:rsidP="00D10D2D">
            <w:pPr>
              <w:jc w:val="center"/>
            </w:pPr>
            <w:r w:rsidRPr="001A12FF">
              <w:rPr>
                <w:b/>
                <w:bCs/>
              </w:rPr>
              <w:t>VERSION</w:t>
            </w:r>
            <w:r>
              <w:rPr>
                <w:b/>
                <w:bCs/>
              </w:rPr>
              <w:t>/EDITOR</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C" w14:textId="77777777" w:rsidR="00D10D2D" w:rsidRPr="001A12FF" w:rsidRDefault="00D10D2D" w:rsidP="00D10D2D">
            <w:pPr>
              <w:jc w:val="center"/>
              <w:rPr>
                <w:b/>
                <w:bCs/>
              </w:rPr>
            </w:pPr>
            <w:r w:rsidRPr="001A12FF">
              <w:rPr>
                <w:b/>
                <w:bCs/>
              </w:rPr>
              <w:t>DATE</w:t>
            </w:r>
          </w:p>
        </w:tc>
        <w:tc>
          <w:tcPr>
            <w:tcW w:w="36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D" w14:textId="77777777" w:rsidR="00D10D2D" w:rsidRPr="001A12FF" w:rsidRDefault="00D10D2D" w:rsidP="00D10D2D">
            <w:pPr>
              <w:jc w:val="center"/>
              <w:rPr>
                <w:b/>
                <w:bCs/>
              </w:rPr>
            </w:pPr>
            <w:r w:rsidRPr="001A12FF">
              <w:rPr>
                <w:b/>
                <w:bCs/>
              </w:rPr>
              <w:t>REVISION DESCRIPTION</w:t>
            </w:r>
          </w:p>
        </w:tc>
        <w:tc>
          <w:tcPr>
            <w:tcW w:w="17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E" w14:textId="3A406BD1" w:rsidR="00D10D2D" w:rsidRPr="001A12FF" w:rsidRDefault="00D10D2D" w:rsidP="00D10D2D">
            <w:pPr>
              <w:jc w:val="center"/>
              <w:rPr>
                <w:b/>
                <w:bCs/>
              </w:rPr>
            </w:pPr>
            <w:r>
              <w:rPr>
                <w:b/>
                <w:bCs/>
              </w:rPr>
              <w:t>APPROVAL</w:t>
            </w:r>
          </w:p>
        </w:tc>
      </w:tr>
      <w:tr w:rsidR="00DE3AC4" w:rsidRPr="001A12FF" w14:paraId="52B22B74" w14:textId="77777777" w:rsidTr="00F57812">
        <w:trPr>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52B22B70" w14:textId="4176E374" w:rsidR="00D10D2D" w:rsidRPr="001A12FF" w:rsidRDefault="00286748" w:rsidP="00D339A1">
            <w:pPr>
              <w:rPr>
                <w:b/>
                <w:bCs/>
              </w:rPr>
            </w:pPr>
            <w:r>
              <w:rPr>
                <w:b/>
                <w:bCs/>
              </w:rPr>
              <w:t xml:space="preserve">v. </w:t>
            </w:r>
            <w:r w:rsidR="00BB5AC6">
              <w:rPr>
                <w:b/>
                <w:bCs/>
              </w:rPr>
              <w:t xml:space="preserve">0.1 </w:t>
            </w:r>
            <w:r>
              <w:rPr>
                <w:b/>
                <w:bCs/>
              </w:rPr>
              <w:t>/</w:t>
            </w:r>
            <w:r w:rsidR="00BB5AC6">
              <w:rPr>
                <w:b/>
                <w:bCs/>
              </w:rPr>
              <w:t>Diane Barrett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B22B71" w14:textId="1BC30D86" w:rsidR="00D10D2D" w:rsidRPr="001A12FF" w:rsidRDefault="00BB5AC6" w:rsidP="00D10D2D">
            <w:pPr>
              <w:rPr>
                <w:b/>
                <w:bCs/>
              </w:rPr>
            </w:pPr>
            <w:r>
              <w:rPr>
                <w:b/>
                <w:bCs/>
              </w:rPr>
              <w:t>10/03/2017</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2B22B72" w14:textId="7FF214C5" w:rsidR="00D10D2D" w:rsidRPr="001A12FF" w:rsidRDefault="00BB5AC6" w:rsidP="00D10D2D">
            <w:pPr>
              <w:rPr>
                <w:b/>
                <w:bCs/>
              </w:rPr>
            </w:pPr>
            <w:r>
              <w:rPr>
                <w:b/>
                <w:bCs/>
              </w:rPr>
              <w:t>Initial Draft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2B22B73" w14:textId="6D120EAC" w:rsidR="00D10D2D" w:rsidRPr="00286748" w:rsidRDefault="00D10D2D" w:rsidP="00C04958">
            <w:pPr>
              <w:rPr>
                <w:b/>
                <w:bCs/>
                <w:i/>
              </w:rPr>
            </w:pPr>
          </w:p>
        </w:tc>
      </w:tr>
      <w:tr w:rsidR="00DE3AC4" w:rsidRPr="001A12FF" w14:paraId="52B22B79" w14:textId="77777777" w:rsidTr="00F57812">
        <w:trPr>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52B22B75" w14:textId="63473BCF" w:rsidR="00D10D2D" w:rsidRPr="00D32EC2" w:rsidRDefault="00964AEC" w:rsidP="00D10D2D">
            <w:pPr>
              <w:rPr>
                <w:b/>
                <w:bCs/>
              </w:rPr>
            </w:pPr>
            <w:r>
              <w:rPr>
                <w:b/>
                <w:bCs/>
              </w:rPr>
              <w:t>v. 0.2/Maranda Pepe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B22B76" w14:textId="438AE49A" w:rsidR="00D10D2D" w:rsidRPr="00D32EC2" w:rsidRDefault="009A6473" w:rsidP="00D10D2D">
            <w:pPr>
              <w:rPr>
                <w:b/>
                <w:bCs/>
              </w:rPr>
            </w:pPr>
            <w:r>
              <w:rPr>
                <w:b/>
                <w:bCs/>
              </w:rPr>
              <w:t>0</w:t>
            </w:r>
            <w:r w:rsidR="00964AEC">
              <w:rPr>
                <w:b/>
                <w:bCs/>
              </w:rPr>
              <w:t>1/</w:t>
            </w:r>
            <w:r w:rsidR="00B564C9">
              <w:rPr>
                <w:b/>
                <w:bCs/>
              </w:rPr>
              <w:t>10</w:t>
            </w:r>
            <w:r w:rsidR="00964AEC">
              <w:rPr>
                <w:b/>
                <w:bCs/>
              </w:rPr>
              <w:t>/</w:t>
            </w:r>
            <w:r w:rsidR="0020053D">
              <w:rPr>
                <w:b/>
                <w:bCs/>
              </w:rPr>
              <w:t>20</w:t>
            </w:r>
            <w:r w:rsidR="00964AEC">
              <w:rPr>
                <w:b/>
                <w:bCs/>
              </w:rPr>
              <w:t>18</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2B22B77" w14:textId="61ACC941" w:rsidR="00D10D2D" w:rsidRPr="00D32EC2" w:rsidRDefault="00FA08A2" w:rsidP="00D10D2D">
            <w:pPr>
              <w:rPr>
                <w:b/>
                <w:bCs/>
              </w:rPr>
            </w:pPr>
            <w:r>
              <w:rPr>
                <w:b/>
                <w:bCs/>
              </w:rPr>
              <w:t>Updated Initial</w:t>
            </w:r>
            <w:r w:rsidR="00964AEC">
              <w:rPr>
                <w:b/>
                <w:bCs/>
              </w:rPr>
              <w:t xml:space="preserve"> Draft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2B22B78" w14:textId="77777777" w:rsidR="00D10D2D" w:rsidRPr="001A12FF" w:rsidRDefault="00D10D2D" w:rsidP="00D10D2D">
            <w:pPr>
              <w:rPr>
                <w:b/>
                <w:bCs/>
              </w:rPr>
            </w:pPr>
          </w:p>
        </w:tc>
      </w:tr>
      <w:tr w:rsidR="00DE3AC4" w:rsidRPr="001A12FF" w14:paraId="52B22B7E" w14:textId="77777777" w:rsidTr="00F57812">
        <w:trPr>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52B22B7A" w14:textId="545E2BB3" w:rsidR="008729E4" w:rsidRPr="00463ED1" w:rsidRDefault="00FF128B" w:rsidP="008729E4">
            <w:pPr>
              <w:rPr>
                <w:b/>
                <w:bCs/>
              </w:rPr>
            </w:pPr>
            <w:r>
              <w:rPr>
                <w:b/>
                <w:bCs/>
              </w:rPr>
              <w:t>v. 0.3/Maranda Pepe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B22B7B" w14:textId="495A518C" w:rsidR="008729E4" w:rsidRPr="00463ED1" w:rsidRDefault="009A6473" w:rsidP="008729E4">
            <w:pPr>
              <w:rPr>
                <w:b/>
                <w:bCs/>
              </w:rPr>
            </w:pPr>
            <w:r>
              <w:rPr>
                <w:b/>
                <w:bCs/>
              </w:rPr>
              <w:t>04/04</w:t>
            </w:r>
            <w:r w:rsidR="00FF128B">
              <w:rPr>
                <w:b/>
                <w:bCs/>
              </w:rPr>
              <w:t>/</w:t>
            </w:r>
            <w:r w:rsidR="0020053D">
              <w:rPr>
                <w:b/>
                <w:bCs/>
              </w:rPr>
              <w:t>20</w:t>
            </w:r>
            <w:r w:rsidR="00FF128B">
              <w:rPr>
                <w:b/>
                <w:bCs/>
              </w:rPr>
              <w:t>18</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2B22B7C" w14:textId="6188F33F" w:rsidR="008729E4" w:rsidRPr="00463ED1" w:rsidRDefault="00FF128B" w:rsidP="008729E4">
            <w:pPr>
              <w:rPr>
                <w:b/>
                <w:bCs/>
              </w:rPr>
            </w:pPr>
            <w:r>
              <w:rPr>
                <w:b/>
                <w:bCs/>
              </w:rPr>
              <w:t>Updated Working Draft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2B22B7D" w14:textId="77777777" w:rsidR="008729E4" w:rsidRPr="001A12FF" w:rsidRDefault="008729E4" w:rsidP="008729E4">
            <w:pPr>
              <w:rPr>
                <w:b/>
                <w:bCs/>
              </w:rPr>
            </w:pPr>
          </w:p>
        </w:tc>
      </w:tr>
      <w:tr w:rsidR="00DE3AC4" w:rsidRPr="001A12FF" w14:paraId="3E6CE14C" w14:textId="77777777" w:rsidTr="00F57812">
        <w:trPr>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563EA976" w14:textId="1475EC50" w:rsidR="00A7419E" w:rsidRPr="00463ED1" w:rsidRDefault="007537E5" w:rsidP="008729E4">
            <w:pPr>
              <w:rPr>
                <w:b/>
                <w:bCs/>
              </w:rPr>
            </w:pPr>
            <w:r>
              <w:rPr>
                <w:b/>
                <w:bCs/>
              </w:rPr>
              <w:t>v. 0.4/Maranda Pepe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F7FCEB" w14:textId="41EE5253" w:rsidR="00A7419E" w:rsidRPr="00463ED1" w:rsidRDefault="007537E5" w:rsidP="008729E4">
            <w:pPr>
              <w:rPr>
                <w:b/>
                <w:bCs/>
              </w:rPr>
            </w:pPr>
            <w:r>
              <w:rPr>
                <w:b/>
                <w:bCs/>
              </w:rPr>
              <w:t>04/30/</w:t>
            </w:r>
            <w:r w:rsidR="0020053D">
              <w:rPr>
                <w:b/>
                <w:bCs/>
              </w:rPr>
              <w:t>20</w:t>
            </w:r>
            <w:r>
              <w:rPr>
                <w:b/>
                <w:bCs/>
              </w:rPr>
              <w:t>18</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0AE902D" w14:textId="6548272E" w:rsidR="00A7419E" w:rsidRPr="00463ED1" w:rsidRDefault="007537E5" w:rsidP="00B37045">
            <w:pPr>
              <w:rPr>
                <w:b/>
                <w:bCs/>
              </w:rPr>
            </w:pPr>
            <w:r>
              <w:rPr>
                <w:b/>
                <w:bCs/>
              </w:rPr>
              <w:t>Created Final Draft</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13DDC8CB" w14:textId="77777777" w:rsidR="00A7419E" w:rsidRPr="001A12FF" w:rsidRDefault="00A7419E" w:rsidP="008729E4">
            <w:pPr>
              <w:rPr>
                <w:b/>
                <w:bCs/>
              </w:rPr>
            </w:pPr>
          </w:p>
        </w:tc>
      </w:tr>
      <w:tr w:rsidR="00DE3AC4" w:rsidRPr="001A12FF" w14:paraId="1B77979B" w14:textId="77777777" w:rsidTr="00F57812">
        <w:trPr>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1D73EFCF" w14:textId="24DC712C" w:rsidR="00C61229" w:rsidRPr="00463ED1" w:rsidRDefault="0020053D" w:rsidP="00C61229">
            <w:pPr>
              <w:rPr>
                <w:b/>
                <w:bCs/>
              </w:rPr>
            </w:pPr>
            <w:r>
              <w:rPr>
                <w:b/>
                <w:bCs/>
              </w:rPr>
              <w:t>v. 0.5/Maranda Pepe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C3ACCC" w14:textId="2435425B" w:rsidR="00C61229" w:rsidRPr="00463ED1" w:rsidRDefault="0020053D" w:rsidP="00C61229">
            <w:pPr>
              <w:rPr>
                <w:b/>
                <w:bCs/>
              </w:rPr>
            </w:pPr>
            <w:r>
              <w:rPr>
                <w:b/>
                <w:bCs/>
              </w:rPr>
              <w:t>05/10/2018</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4C8C45D" w14:textId="26CA14CD" w:rsidR="00C61229" w:rsidRPr="00463ED1" w:rsidRDefault="00B37045" w:rsidP="00F57812">
            <w:pPr>
              <w:rPr>
                <w:b/>
                <w:bCs/>
              </w:rPr>
            </w:pPr>
            <w:r>
              <w:rPr>
                <w:b/>
                <w:bCs/>
              </w:rPr>
              <w:t xml:space="preserve">Addressed and Incorporated comments from </w:t>
            </w:r>
            <w:r w:rsidR="00F57812">
              <w:rPr>
                <w:b/>
                <w:bCs/>
              </w:rPr>
              <w:t xml:space="preserve">DROM </w:t>
            </w:r>
            <w:r>
              <w:rPr>
                <w:b/>
                <w:bCs/>
              </w:rPr>
              <w:t>and DCM</w:t>
            </w:r>
            <w:r w:rsidR="00F57812">
              <w:rPr>
                <w:b/>
                <w:bCs/>
              </w:rPr>
              <w:t>D</w:t>
            </w:r>
            <w:r>
              <w:rPr>
                <w:b/>
                <w:bCs/>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521C462" w14:textId="77777777" w:rsidR="00C61229" w:rsidRPr="001A12FF" w:rsidRDefault="00C61229" w:rsidP="00C61229">
            <w:pPr>
              <w:rPr>
                <w:b/>
                <w:bCs/>
              </w:rPr>
            </w:pPr>
          </w:p>
        </w:tc>
      </w:tr>
      <w:tr w:rsidR="00B37045" w:rsidRPr="001A12FF" w14:paraId="50E43A7E" w14:textId="77777777" w:rsidTr="00F57812">
        <w:trPr>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60191396" w14:textId="67AC848A" w:rsidR="00B37045" w:rsidRDefault="00B37045" w:rsidP="00D04F17">
            <w:pPr>
              <w:rPr>
                <w:b/>
                <w:bCs/>
              </w:rPr>
            </w:pPr>
            <w:r>
              <w:rPr>
                <w:b/>
                <w:bCs/>
              </w:rPr>
              <w:t>v. 0.6/</w:t>
            </w:r>
            <w:r w:rsidR="00D04F17">
              <w:rPr>
                <w:b/>
                <w:bCs/>
              </w:rPr>
              <w:t>Maranda Pepe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114C6A" w14:textId="0E47A116" w:rsidR="00B37045" w:rsidRDefault="00577EE6" w:rsidP="00B37045">
            <w:pPr>
              <w:rPr>
                <w:b/>
                <w:bCs/>
              </w:rPr>
            </w:pPr>
            <w:r>
              <w:rPr>
                <w:b/>
                <w:bCs/>
              </w:rPr>
              <w:t>05/16</w:t>
            </w:r>
            <w:r w:rsidR="00B37045">
              <w:rPr>
                <w:b/>
                <w:bCs/>
              </w:rPr>
              <w:t>/2018</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BAD6010" w14:textId="16B34A77" w:rsidR="00B37045" w:rsidRDefault="00E25434" w:rsidP="00F57812">
            <w:pPr>
              <w:rPr>
                <w:b/>
                <w:bCs/>
              </w:rPr>
            </w:pPr>
            <w:r>
              <w:rPr>
                <w:b/>
                <w:bCs/>
              </w:rPr>
              <w:t>Updated text based on review</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54B32AF" w14:textId="77777777" w:rsidR="00B37045" w:rsidRPr="001A12FF" w:rsidRDefault="00B37045" w:rsidP="00B37045">
            <w:pPr>
              <w:rPr>
                <w:b/>
                <w:bCs/>
              </w:rPr>
            </w:pPr>
          </w:p>
        </w:tc>
      </w:tr>
    </w:tbl>
    <w:p w14:paraId="52B22B7F"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80" w14:textId="10561D4E" w:rsidR="00BB5AC6" w:rsidRDefault="00BB5AC6">
      <w:pPr>
        <w:autoSpaceDE/>
        <w:autoSpaceDN/>
        <w:adjustRightInd/>
        <w:rPr>
          <w:sz w:val="24"/>
          <w:szCs w:val="24"/>
        </w:rPr>
      </w:pPr>
    </w:p>
    <w:p w14:paraId="22A10E1D" w14:textId="77777777" w:rsidR="004F7C1C" w:rsidRDefault="004F7C1C">
      <w:pPr>
        <w:autoSpaceDE/>
        <w:autoSpaceDN/>
        <w:adjustRightInd/>
        <w:rPr>
          <w:sz w:val="32"/>
          <w:szCs w:val="32"/>
        </w:rPr>
      </w:pPr>
      <w:r>
        <w:rPr>
          <w:sz w:val="32"/>
          <w:szCs w:val="32"/>
        </w:rPr>
        <w:br w:type="page"/>
      </w:r>
    </w:p>
    <w:p w14:paraId="52B22B82" w14:textId="369238FD" w:rsidR="00B520B3" w:rsidRPr="00FE6B96" w:rsidRDefault="00B520B3" w:rsidP="00FE6B96">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bookmarkStart w:id="16" w:name="_Toc514847660"/>
      <w:r w:rsidRPr="00FE6B96">
        <w:rPr>
          <w:sz w:val="32"/>
          <w:szCs w:val="32"/>
        </w:rPr>
        <w:t>Glossary of Acronyms</w:t>
      </w:r>
      <w:bookmarkEnd w:id="16"/>
    </w:p>
    <w:p w14:paraId="52B22B83"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1975"/>
        <w:gridCol w:w="6655"/>
      </w:tblGrid>
      <w:tr w:rsidR="00B520B3" w14:paraId="52B22B86" w14:textId="77777777" w:rsidTr="0030119E">
        <w:tc>
          <w:tcPr>
            <w:tcW w:w="1975" w:type="dxa"/>
            <w:shd w:val="clear" w:color="auto" w:fill="DBE5F1" w:themeFill="accent1" w:themeFillTint="33"/>
          </w:tcPr>
          <w:p w14:paraId="52B22B84"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6655" w:type="dxa"/>
            <w:shd w:val="clear" w:color="auto" w:fill="DBE5F1" w:themeFill="accent1" w:themeFillTint="33"/>
          </w:tcPr>
          <w:p w14:paraId="52B22B85"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EF4075" w14:paraId="614EE0DF" w14:textId="77777777" w:rsidTr="0030119E">
        <w:tc>
          <w:tcPr>
            <w:tcW w:w="1975" w:type="dxa"/>
            <w:shd w:val="clear" w:color="auto" w:fill="auto"/>
          </w:tcPr>
          <w:p w14:paraId="1417A22B" w14:textId="7DFB8420" w:rsidR="00EF4075" w:rsidRDefault="00EF4075"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ACO</w:t>
            </w:r>
          </w:p>
        </w:tc>
        <w:tc>
          <w:tcPr>
            <w:tcW w:w="6655" w:type="dxa"/>
            <w:shd w:val="clear" w:color="auto" w:fill="auto"/>
          </w:tcPr>
          <w:p w14:paraId="69B50A09" w14:textId="2CCF42D1" w:rsidR="00EF4075" w:rsidRDefault="00EF4075"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Area Census Office</w:t>
            </w:r>
          </w:p>
        </w:tc>
      </w:tr>
      <w:tr w:rsidR="00B520B3" w14:paraId="52B22B89" w14:textId="77777777" w:rsidTr="0030119E">
        <w:tc>
          <w:tcPr>
            <w:tcW w:w="1975" w:type="dxa"/>
          </w:tcPr>
          <w:p w14:paraId="52B22B87"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6655" w:type="dxa"/>
          </w:tcPr>
          <w:p w14:paraId="52B22B88"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4F5B99" w14:paraId="70D30AC6" w14:textId="77777777" w:rsidTr="0030119E">
        <w:tc>
          <w:tcPr>
            <w:tcW w:w="1975" w:type="dxa"/>
          </w:tcPr>
          <w:p w14:paraId="51DE6E71" w14:textId="08683AD6" w:rsidR="004F5B99" w:rsidRDefault="004F5B9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CFM</w:t>
            </w:r>
          </w:p>
        </w:tc>
        <w:tc>
          <w:tcPr>
            <w:tcW w:w="6655" w:type="dxa"/>
          </w:tcPr>
          <w:p w14:paraId="5D3FBA18" w14:textId="21556E98" w:rsidR="004F5B99" w:rsidRDefault="0019603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Census Field Manager</w:t>
            </w:r>
          </w:p>
        </w:tc>
      </w:tr>
      <w:tr w:rsidR="004F5B99" w14:paraId="72FD670C" w14:textId="77777777" w:rsidTr="0030119E">
        <w:tc>
          <w:tcPr>
            <w:tcW w:w="1975" w:type="dxa"/>
          </w:tcPr>
          <w:p w14:paraId="783ADC1B" w14:textId="2F1E9151" w:rsidR="004F5B99" w:rsidRDefault="004F5B9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CFS</w:t>
            </w:r>
          </w:p>
        </w:tc>
        <w:tc>
          <w:tcPr>
            <w:tcW w:w="6655" w:type="dxa"/>
          </w:tcPr>
          <w:p w14:paraId="051ADF83" w14:textId="67363F47" w:rsidR="004F5B99" w:rsidRDefault="004F5B9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Census Field Supervisor</w:t>
            </w:r>
          </w:p>
        </w:tc>
      </w:tr>
      <w:tr w:rsidR="00697B5D" w14:paraId="3E0C66F9" w14:textId="77777777" w:rsidTr="0030119E">
        <w:tc>
          <w:tcPr>
            <w:tcW w:w="1975" w:type="dxa"/>
          </w:tcPr>
          <w:p w14:paraId="4FC5EA9F" w14:textId="6DBA6E4C" w:rsidR="00697B5D" w:rsidRDefault="00697B5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DCCO</w:t>
            </w:r>
          </w:p>
        </w:tc>
        <w:tc>
          <w:tcPr>
            <w:tcW w:w="6655" w:type="dxa"/>
          </w:tcPr>
          <w:p w14:paraId="76C6A748" w14:textId="2B2270BC" w:rsidR="00697B5D" w:rsidRDefault="00697B5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Communications Coordination Office</w:t>
            </w:r>
          </w:p>
        </w:tc>
      </w:tr>
      <w:tr w:rsidR="00D339A1" w14:paraId="038CE6C0" w14:textId="77777777" w:rsidTr="0030119E">
        <w:tc>
          <w:tcPr>
            <w:tcW w:w="1975" w:type="dxa"/>
          </w:tcPr>
          <w:p w14:paraId="0293D1B7" w14:textId="00D71AE1" w:rsidR="00D339A1" w:rsidRDefault="00D339A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DCMD</w:t>
            </w:r>
          </w:p>
        </w:tc>
        <w:tc>
          <w:tcPr>
            <w:tcW w:w="6655" w:type="dxa"/>
          </w:tcPr>
          <w:p w14:paraId="7BE10BC1" w14:textId="30D49066" w:rsidR="00D339A1" w:rsidRDefault="00D339A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Decennial Census Management </w:t>
            </w:r>
            <w:r w:rsidR="00F15A87">
              <w:rPr>
                <w:sz w:val="24"/>
                <w:szCs w:val="24"/>
              </w:rPr>
              <w:t>Division</w:t>
            </w:r>
          </w:p>
        </w:tc>
      </w:tr>
      <w:tr w:rsidR="00C972FC" w14:paraId="52B22B92" w14:textId="77777777" w:rsidTr="0030119E">
        <w:tc>
          <w:tcPr>
            <w:tcW w:w="1975" w:type="dxa"/>
          </w:tcPr>
          <w:p w14:paraId="52B22B90" w14:textId="77777777" w:rsidR="00C972FC"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6655" w:type="dxa"/>
          </w:tcPr>
          <w:p w14:paraId="52B22B91" w14:textId="77777777" w:rsidR="00C972FC"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Decennial Research </w:t>
            </w:r>
            <w:r w:rsidR="005F4C62">
              <w:rPr>
                <w:sz w:val="24"/>
                <w:szCs w:val="24"/>
              </w:rPr>
              <w:t>Objectives and Methods</w:t>
            </w:r>
            <w:r>
              <w:rPr>
                <w:sz w:val="24"/>
                <w:szCs w:val="24"/>
              </w:rPr>
              <w:t xml:space="preserve"> Working Group</w:t>
            </w:r>
          </w:p>
        </w:tc>
      </w:tr>
      <w:tr w:rsidR="00F06AD6" w14:paraId="52B22B95" w14:textId="77777777" w:rsidTr="0030119E">
        <w:tc>
          <w:tcPr>
            <w:tcW w:w="1975" w:type="dxa"/>
          </w:tcPr>
          <w:p w14:paraId="52B22B93" w14:textId="77777777" w:rsidR="00F06AD6"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6655" w:type="dxa"/>
          </w:tcPr>
          <w:p w14:paraId="52B22B94" w14:textId="77777777" w:rsidR="00F06AD6" w:rsidRDefault="00F06AD6"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EF4075" w14:paraId="132A1DBE" w14:textId="77777777" w:rsidTr="0030119E">
        <w:tc>
          <w:tcPr>
            <w:tcW w:w="1975" w:type="dxa"/>
          </w:tcPr>
          <w:p w14:paraId="3DC3D34E" w14:textId="3E0A9EE3" w:rsidR="00EF4075" w:rsidRDefault="00EF4075"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eResponse</w:t>
            </w:r>
          </w:p>
        </w:tc>
        <w:tc>
          <w:tcPr>
            <w:tcW w:w="6655" w:type="dxa"/>
          </w:tcPr>
          <w:p w14:paraId="1C8E1E38" w14:textId="185C4F7B" w:rsidR="00EF4075" w:rsidRDefault="00EF4075"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Electronic Response</w:t>
            </w:r>
            <w:r w:rsidR="00B01A33">
              <w:rPr>
                <w:sz w:val="24"/>
                <w:szCs w:val="24"/>
              </w:rPr>
              <w:t xml:space="preserve"> Data Transfer</w:t>
            </w:r>
          </w:p>
        </w:tc>
      </w:tr>
      <w:tr w:rsidR="00B520B3" w14:paraId="52B22B98" w14:textId="77777777" w:rsidTr="0030119E">
        <w:tc>
          <w:tcPr>
            <w:tcW w:w="1975" w:type="dxa"/>
          </w:tcPr>
          <w:p w14:paraId="52B22B96" w14:textId="52C37CF4"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6655" w:type="dxa"/>
          </w:tcPr>
          <w:p w14:paraId="52B22B97" w14:textId="77777777" w:rsidR="00B520B3"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7B70F9" w14:paraId="01080E58" w14:textId="77777777" w:rsidTr="0030119E">
        <w:tc>
          <w:tcPr>
            <w:tcW w:w="1975" w:type="dxa"/>
          </w:tcPr>
          <w:p w14:paraId="7081964D" w14:textId="3A2BF0C0" w:rsidR="007B70F9" w:rsidRDefault="007B70F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GQAC</w:t>
            </w:r>
          </w:p>
        </w:tc>
        <w:tc>
          <w:tcPr>
            <w:tcW w:w="6655" w:type="dxa"/>
          </w:tcPr>
          <w:p w14:paraId="366FFB4A" w14:textId="6F386E17" w:rsidR="007B70F9" w:rsidRDefault="007B70F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Group Quarters Advance Contact</w:t>
            </w:r>
          </w:p>
        </w:tc>
      </w:tr>
      <w:tr w:rsidR="00B01A33" w14:paraId="41867C4E" w14:textId="77777777" w:rsidTr="0030119E">
        <w:tc>
          <w:tcPr>
            <w:tcW w:w="1975" w:type="dxa"/>
          </w:tcPr>
          <w:p w14:paraId="1EAA26D9" w14:textId="40361C54" w:rsidR="00B01A33" w:rsidRDefault="00B01A3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GQAC PCS</w:t>
            </w:r>
          </w:p>
        </w:tc>
        <w:tc>
          <w:tcPr>
            <w:tcW w:w="6655" w:type="dxa"/>
          </w:tcPr>
          <w:p w14:paraId="00A127F4" w14:textId="34C4251D" w:rsidR="00B01A33" w:rsidRDefault="00B01A33" w:rsidP="000012CF">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Group Quarters Advance Contact Production Control Syste</w:t>
            </w:r>
            <w:r w:rsidR="000012CF">
              <w:rPr>
                <w:sz w:val="24"/>
                <w:szCs w:val="24"/>
              </w:rPr>
              <w:t>m</w:t>
            </w:r>
          </w:p>
        </w:tc>
      </w:tr>
      <w:tr w:rsidR="00D339A1" w14:paraId="0BB75FDB" w14:textId="77777777" w:rsidTr="0030119E">
        <w:tc>
          <w:tcPr>
            <w:tcW w:w="1975" w:type="dxa"/>
          </w:tcPr>
          <w:p w14:paraId="58420B40" w14:textId="38C6B57A" w:rsidR="00D339A1" w:rsidRDefault="00D339A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GQE</w:t>
            </w:r>
          </w:p>
        </w:tc>
        <w:tc>
          <w:tcPr>
            <w:tcW w:w="6655" w:type="dxa"/>
          </w:tcPr>
          <w:p w14:paraId="78B67BC6" w14:textId="34F8D187" w:rsidR="00D339A1" w:rsidRDefault="00D339A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Group Quarters Enumeration</w:t>
            </w:r>
          </w:p>
        </w:tc>
      </w:tr>
      <w:tr w:rsidR="00FA08A2" w14:paraId="6920D11A" w14:textId="77777777" w:rsidTr="0030119E">
        <w:tc>
          <w:tcPr>
            <w:tcW w:w="1975" w:type="dxa"/>
          </w:tcPr>
          <w:p w14:paraId="54E35D8D" w14:textId="2E424907" w:rsidR="00FA08A2" w:rsidRDefault="00FA08A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GQO-IPT</w:t>
            </w:r>
          </w:p>
        </w:tc>
        <w:tc>
          <w:tcPr>
            <w:tcW w:w="6655" w:type="dxa"/>
          </w:tcPr>
          <w:p w14:paraId="3188D359" w14:textId="578FF398" w:rsidR="00FA08A2" w:rsidRDefault="00FA08A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954E3E">
              <w:rPr>
                <w:sz w:val="24"/>
                <w:szCs w:val="24"/>
              </w:rPr>
              <w:t>Group Quarters Operations-Integrated Project Team</w:t>
            </w:r>
          </w:p>
        </w:tc>
      </w:tr>
      <w:tr w:rsidR="00D339A1" w14:paraId="40EC0C9E" w14:textId="77777777" w:rsidTr="0030119E">
        <w:tc>
          <w:tcPr>
            <w:tcW w:w="1975" w:type="dxa"/>
          </w:tcPr>
          <w:p w14:paraId="13C62E0C" w14:textId="588D8A19" w:rsidR="00D339A1" w:rsidRDefault="00D339A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GQs</w:t>
            </w:r>
          </w:p>
        </w:tc>
        <w:tc>
          <w:tcPr>
            <w:tcW w:w="6655" w:type="dxa"/>
          </w:tcPr>
          <w:p w14:paraId="34E1439F" w14:textId="2CADD7CC" w:rsidR="00D339A1" w:rsidRDefault="00D339A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Group Quarters</w:t>
            </w:r>
          </w:p>
        </w:tc>
      </w:tr>
      <w:tr w:rsidR="00EF4075" w14:paraId="7F272193" w14:textId="77777777" w:rsidTr="0030119E">
        <w:tc>
          <w:tcPr>
            <w:tcW w:w="1975" w:type="dxa"/>
          </w:tcPr>
          <w:p w14:paraId="09E6920B" w14:textId="521C379B" w:rsidR="00EF4075" w:rsidRDefault="00EF4075"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ICR</w:t>
            </w:r>
          </w:p>
        </w:tc>
        <w:tc>
          <w:tcPr>
            <w:tcW w:w="6655" w:type="dxa"/>
          </w:tcPr>
          <w:p w14:paraId="6D7D68B7" w14:textId="6AC3E9E9" w:rsidR="00EF4075" w:rsidRDefault="00EF4075" w:rsidP="000658B9">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Individual Census </w:t>
            </w:r>
            <w:r w:rsidR="000658B9">
              <w:rPr>
                <w:sz w:val="24"/>
                <w:szCs w:val="24"/>
              </w:rPr>
              <w:t>Report</w:t>
            </w:r>
          </w:p>
        </w:tc>
      </w:tr>
      <w:tr w:rsidR="000658B9" w14:paraId="7D33F734" w14:textId="77777777" w:rsidTr="0030119E">
        <w:tc>
          <w:tcPr>
            <w:tcW w:w="1975" w:type="dxa"/>
          </w:tcPr>
          <w:p w14:paraId="5C07BBE6" w14:textId="36E712C3" w:rsidR="000658B9" w:rsidRDefault="000658B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ICQ</w:t>
            </w:r>
          </w:p>
        </w:tc>
        <w:tc>
          <w:tcPr>
            <w:tcW w:w="6655" w:type="dxa"/>
          </w:tcPr>
          <w:p w14:paraId="2FC03EBF" w14:textId="60A19B2C" w:rsidR="000658B9" w:rsidRDefault="000658B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Individual Census Questionnaire</w:t>
            </w:r>
          </w:p>
        </w:tc>
      </w:tr>
      <w:tr w:rsidR="00196039" w14:paraId="27459B04" w14:textId="77777777" w:rsidTr="0030119E">
        <w:tc>
          <w:tcPr>
            <w:tcW w:w="1975" w:type="dxa"/>
          </w:tcPr>
          <w:p w14:paraId="59A1013B" w14:textId="42C07F14" w:rsidR="00196039" w:rsidRDefault="0019603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NPC</w:t>
            </w:r>
          </w:p>
        </w:tc>
        <w:tc>
          <w:tcPr>
            <w:tcW w:w="6655" w:type="dxa"/>
          </w:tcPr>
          <w:p w14:paraId="10B9141F" w14:textId="306D936B" w:rsidR="00196039" w:rsidRDefault="0019603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National Processing Center</w:t>
            </w:r>
          </w:p>
        </w:tc>
      </w:tr>
      <w:tr w:rsidR="00196039" w14:paraId="066F6D97" w14:textId="77777777" w:rsidTr="0030119E">
        <w:tc>
          <w:tcPr>
            <w:tcW w:w="1975" w:type="dxa"/>
          </w:tcPr>
          <w:p w14:paraId="0F81A936" w14:textId="3CD7092C" w:rsidR="00196039" w:rsidRDefault="0019603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OCS</w:t>
            </w:r>
          </w:p>
        </w:tc>
        <w:tc>
          <w:tcPr>
            <w:tcW w:w="6655" w:type="dxa"/>
          </w:tcPr>
          <w:p w14:paraId="7C453782" w14:textId="4FC986AD" w:rsidR="00196039" w:rsidRDefault="0019603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Operational Control System</w:t>
            </w:r>
          </w:p>
        </w:tc>
      </w:tr>
      <w:tr w:rsidR="004F6B36" w14:paraId="7BF45657" w14:textId="77777777" w:rsidTr="0030119E">
        <w:tc>
          <w:tcPr>
            <w:tcW w:w="1975" w:type="dxa"/>
          </w:tcPr>
          <w:p w14:paraId="3AD4B275" w14:textId="24A53CAC" w:rsidR="004F6B36" w:rsidRDefault="00A7371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w:t>
            </w:r>
            <w:r w:rsidR="004F6B36">
              <w:rPr>
                <w:sz w:val="24"/>
                <w:szCs w:val="24"/>
              </w:rPr>
              <w:t>OCS</w:t>
            </w:r>
          </w:p>
        </w:tc>
        <w:tc>
          <w:tcPr>
            <w:tcW w:w="6655" w:type="dxa"/>
          </w:tcPr>
          <w:p w14:paraId="0CCEFE09" w14:textId="0A038882" w:rsidR="004F6B36" w:rsidRDefault="00A7371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Field </w:t>
            </w:r>
            <w:r w:rsidR="004F6B36">
              <w:rPr>
                <w:sz w:val="24"/>
                <w:szCs w:val="24"/>
              </w:rPr>
              <w:t>Operational Control System</w:t>
            </w:r>
          </w:p>
        </w:tc>
      </w:tr>
      <w:tr w:rsidR="00F06AD6" w14:paraId="52B22B9B" w14:textId="77777777" w:rsidTr="0030119E">
        <w:tc>
          <w:tcPr>
            <w:tcW w:w="1975" w:type="dxa"/>
          </w:tcPr>
          <w:p w14:paraId="52B22B99" w14:textId="77777777" w:rsidR="00F06AD6"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6655" w:type="dxa"/>
          </w:tcPr>
          <w:p w14:paraId="52B22B9A" w14:textId="77777777" w:rsidR="00F06AD6" w:rsidRPr="00C972FC" w:rsidRDefault="005F4C6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w:t>
            </w:r>
            <w:r w:rsidR="00F06AD6">
              <w:rPr>
                <w:sz w:val="24"/>
                <w:szCs w:val="24"/>
              </w:rPr>
              <w:t xml:space="preserve"> Team</w:t>
            </w:r>
          </w:p>
        </w:tc>
      </w:tr>
      <w:tr w:rsidR="00196039" w14:paraId="7635BB30" w14:textId="77777777" w:rsidTr="0030119E">
        <w:tc>
          <w:tcPr>
            <w:tcW w:w="1975" w:type="dxa"/>
          </w:tcPr>
          <w:p w14:paraId="5B3013C2" w14:textId="2DE92C70" w:rsidR="00196039" w:rsidRDefault="0019603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PCS</w:t>
            </w:r>
          </w:p>
        </w:tc>
        <w:tc>
          <w:tcPr>
            <w:tcW w:w="6655" w:type="dxa"/>
          </w:tcPr>
          <w:p w14:paraId="5E72D3D7" w14:textId="083C15A0" w:rsidR="00196039" w:rsidRDefault="0019603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Production Control System</w:t>
            </w:r>
          </w:p>
        </w:tc>
      </w:tr>
      <w:tr w:rsidR="00B520B3" w14:paraId="52B22B9E" w14:textId="77777777" w:rsidTr="0030119E">
        <w:tc>
          <w:tcPr>
            <w:tcW w:w="1975" w:type="dxa"/>
          </w:tcPr>
          <w:p w14:paraId="52B22B9C"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6655" w:type="dxa"/>
          </w:tcPr>
          <w:p w14:paraId="52B22B9D"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972FC">
              <w:rPr>
                <w:sz w:val="24"/>
                <w:szCs w:val="24"/>
              </w:rPr>
              <w:t>Portfolio Management Governance Board</w:t>
            </w:r>
          </w:p>
        </w:tc>
      </w:tr>
      <w:tr w:rsidR="00B520B3" w14:paraId="52B22BA1" w14:textId="77777777" w:rsidTr="0030119E">
        <w:tc>
          <w:tcPr>
            <w:tcW w:w="1975" w:type="dxa"/>
          </w:tcPr>
          <w:p w14:paraId="52B22B9F" w14:textId="77777777" w:rsidR="00B520B3"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R&amp;M</w:t>
            </w:r>
          </w:p>
        </w:tc>
        <w:tc>
          <w:tcPr>
            <w:tcW w:w="6655" w:type="dxa"/>
          </w:tcPr>
          <w:p w14:paraId="52B22BA0" w14:textId="77777777" w:rsidR="00B520B3"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Research &amp; Methodology Di</w:t>
            </w:r>
            <w:r w:rsidR="005F4C62">
              <w:rPr>
                <w:sz w:val="24"/>
                <w:szCs w:val="24"/>
              </w:rPr>
              <w:t>rectorate</w:t>
            </w:r>
          </w:p>
        </w:tc>
      </w:tr>
      <w:tr w:rsidR="001B4DF9" w14:paraId="7A88E67C" w14:textId="77777777" w:rsidTr="0030119E">
        <w:tc>
          <w:tcPr>
            <w:tcW w:w="1975" w:type="dxa"/>
          </w:tcPr>
          <w:p w14:paraId="74BEEDBA" w14:textId="5AF000C7" w:rsidR="001B4DF9" w:rsidRDefault="001B4DF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SBE</w:t>
            </w:r>
          </w:p>
        </w:tc>
        <w:tc>
          <w:tcPr>
            <w:tcW w:w="6655" w:type="dxa"/>
          </w:tcPr>
          <w:p w14:paraId="5BB2EF08" w14:textId="3537549F" w:rsidR="001B4DF9" w:rsidRDefault="001B4DF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Service-Based Enumeration</w:t>
            </w:r>
          </w:p>
        </w:tc>
      </w:tr>
      <w:tr w:rsidR="00A4206A" w14:paraId="70D31729" w14:textId="77777777" w:rsidTr="0030119E">
        <w:tc>
          <w:tcPr>
            <w:tcW w:w="1975" w:type="dxa"/>
          </w:tcPr>
          <w:p w14:paraId="08964941" w14:textId="5A63AE3F" w:rsidR="00A4206A" w:rsidRDefault="00A4206A"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UHE</w:t>
            </w:r>
          </w:p>
        </w:tc>
        <w:tc>
          <w:tcPr>
            <w:tcW w:w="6655" w:type="dxa"/>
          </w:tcPr>
          <w:p w14:paraId="0884FC63" w14:textId="5F0B8F54" w:rsidR="00A4206A" w:rsidRDefault="00A4206A"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Usual Home Elsewhere</w:t>
            </w:r>
          </w:p>
        </w:tc>
      </w:tr>
    </w:tbl>
    <w:p w14:paraId="6D4D29A8" w14:textId="223FB1F5" w:rsidR="00B520B3" w:rsidRDefault="00B520B3" w:rsidP="009D3FF5">
      <w:pPr>
        <w:autoSpaceDE/>
        <w:autoSpaceDN/>
        <w:adjustRightInd/>
        <w:rPr>
          <w:sz w:val="24"/>
          <w:szCs w:val="24"/>
        </w:rPr>
      </w:pPr>
    </w:p>
    <w:p w14:paraId="009ACC04" w14:textId="77777777" w:rsidR="0021428C" w:rsidRDefault="0021428C" w:rsidP="009D3FF5">
      <w:pPr>
        <w:autoSpaceDE/>
        <w:autoSpaceDN/>
        <w:adjustRightInd/>
        <w:rPr>
          <w:sz w:val="24"/>
          <w:szCs w:val="24"/>
        </w:rPr>
      </w:pPr>
    </w:p>
    <w:p w14:paraId="03176BB4" w14:textId="77777777" w:rsidR="009D26EA" w:rsidRDefault="009D26EA">
      <w:pPr>
        <w:autoSpaceDE/>
        <w:autoSpaceDN/>
        <w:adjustRightInd/>
        <w:rPr>
          <w:sz w:val="32"/>
          <w:szCs w:val="32"/>
        </w:rPr>
      </w:pPr>
      <w:r>
        <w:rPr>
          <w:sz w:val="32"/>
          <w:szCs w:val="32"/>
        </w:rPr>
        <w:br w:type="page"/>
      </w:r>
    </w:p>
    <w:p w14:paraId="52B22BA4" w14:textId="75F2EA67" w:rsidR="00962145" w:rsidRPr="00A61CC9" w:rsidRDefault="00962145" w:rsidP="00A61CC9">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32"/>
          <w:szCs w:val="32"/>
        </w:rPr>
      </w:pPr>
      <w:bookmarkStart w:id="17" w:name="_Toc514847661"/>
      <w:r w:rsidRPr="00A61CC9">
        <w:rPr>
          <w:sz w:val="32"/>
          <w:szCs w:val="32"/>
        </w:rPr>
        <w:t>References</w:t>
      </w:r>
      <w:bookmarkEnd w:id="17"/>
    </w:p>
    <w:p w14:paraId="52B22BA5" w14:textId="77777777" w:rsidR="0003096F" w:rsidRDefault="007D080E" w:rsidP="007D080E">
      <w:r>
        <w:t xml:space="preserve">      </w:t>
      </w:r>
    </w:p>
    <w:p w14:paraId="5FD50552" w14:textId="11072E87" w:rsidR="008460A4" w:rsidRPr="00A95E90" w:rsidRDefault="008460A4" w:rsidP="008460A4">
      <w:pPr>
        <w:ind w:left="720" w:hanging="720"/>
        <w:rPr>
          <w:sz w:val="24"/>
          <w:szCs w:val="24"/>
        </w:rPr>
      </w:pPr>
      <w:r w:rsidRPr="00A95E90">
        <w:rPr>
          <w:sz w:val="24"/>
          <w:szCs w:val="24"/>
        </w:rPr>
        <w:t>B</w:t>
      </w:r>
      <w:r>
        <w:rPr>
          <w:sz w:val="24"/>
          <w:szCs w:val="24"/>
        </w:rPr>
        <w:t xml:space="preserve">arrett, </w:t>
      </w:r>
      <w:r w:rsidRPr="00A95E90">
        <w:rPr>
          <w:sz w:val="24"/>
          <w:szCs w:val="24"/>
        </w:rPr>
        <w:t>D</w:t>
      </w:r>
      <w:r>
        <w:rPr>
          <w:sz w:val="24"/>
          <w:szCs w:val="24"/>
        </w:rPr>
        <w:t>. F., Williams, J., Williams, A., DeVos, B., and Russell, D.</w:t>
      </w:r>
      <w:r w:rsidRPr="00A95E90">
        <w:rPr>
          <w:sz w:val="24"/>
          <w:szCs w:val="24"/>
        </w:rPr>
        <w:t xml:space="preserve"> (</w:t>
      </w:r>
      <w:r>
        <w:rPr>
          <w:sz w:val="24"/>
          <w:szCs w:val="24"/>
        </w:rPr>
        <w:t>2013</w:t>
      </w:r>
      <w:r w:rsidRPr="00A95E90">
        <w:rPr>
          <w:sz w:val="24"/>
          <w:szCs w:val="24"/>
        </w:rPr>
        <w:t>)</w:t>
      </w:r>
      <w:r>
        <w:rPr>
          <w:sz w:val="24"/>
          <w:szCs w:val="24"/>
        </w:rPr>
        <w:t>,</w:t>
      </w:r>
      <w:r w:rsidRPr="00A95E90">
        <w:rPr>
          <w:sz w:val="24"/>
          <w:szCs w:val="24"/>
        </w:rPr>
        <w:t xml:space="preserve"> </w:t>
      </w:r>
      <w:r>
        <w:rPr>
          <w:sz w:val="24"/>
          <w:szCs w:val="24"/>
        </w:rPr>
        <w:t xml:space="preserve">“2010 </w:t>
      </w:r>
      <w:r w:rsidRPr="00A95E90">
        <w:rPr>
          <w:sz w:val="24"/>
          <w:szCs w:val="24"/>
        </w:rPr>
        <w:t>Census Group Quarters Enumeration Assessment Report</w:t>
      </w:r>
      <w:r>
        <w:rPr>
          <w:sz w:val="24"/>
          <w:szCs w:val="24"/>
        </w:rPr>
        <w:t>,” 2010 Census Planning Memorandum Serie</w:t>
      </w:r>
      <w:r w:rsidR="00872EF2">
        <w:rPr>
          <w:sz w:val="24"/>
          <w:szCs w:val="24"/>
        </w:rPr>
        <w:t>s, No. 243 (Reissue), January 14</w:t>
      </w:r>
      <w:r>
        <w:rPr>
          <w:sz w:val="24"/>
          <w:szCs w:val="24"/>
        </w:rPr>
        <w:t>, 2013.</w:t>
      </w:r>
    </w:p>
    <w:p w14:paraId="67CBFA9C" w14:textId="77777777" w:rsidR="00D608D7" w:rsidRDefault="00D608D7" w:rsidP="00D608D7">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Cs/>
          <w:sz w:val="24"/>
          <w:szCs w:val="24"/>
        </w:rPr>
      </w:pPr>
    </w:p>
    <w:p w14:paraId="175A27CA" w14:textId="77777777" w:rsidR="00D608D7" w:rsidRDefault="00D608D7" w:rsidP="00D608D7">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Barrett, D. F., and Brogsdale-Davis, Latrice (2016), “Group Quarters Electronic Transfer </w:t>
      </w:r>
      <w:r>
        <w:rPr>
          <w:bCs/>
          <w:sz w:val="24"/>
          <w:szCs w:val="24"/>
        </w:rPr>
        <w:tab/>
      </w:r>
      <w:r>
        <w:rPr>
          <w:bCs/>
          <w:sz w:val="24"/>
          <w:szCs w:val="24"/>
        </w:rPr>
        <w:tab/>
        <w:t>Capability Survey Assessment Report,” February 18, 2016 (Internal Use Only).</w:t>
      </w:r>
    </w:p>
    <w:p w14:paraId="5CB382E3" w14:textId="77777777" w:rsidR="008460A4" w:rsidRDefault="008460A4" w:rsidP="008460A4">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Cs/>
          <w:sz w:val="24"/>
          <w:szCs w:val="24"/>
        </w:rPr>
      </w:pPr>
    </w:p>
    <w:p w14:paraId="6DB13945" w14:textId="49B3D334" w:rsidR="008460A4" w:rsidRPr="008460A4" w:rsidRDefault="008460A4" w:rsidP="008460A4">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460A4">
        <w:rPr>
          <w:bCs/>
          <w:sz w:val="24"/>
          <w:szCs w:val="24"/>
        </w:rPr>
        <w:t>Barrett, D. F., and Germosen, B. A. (2017), “2018 End-to-End Census Test</w:t>
      </w:r>
      <w:r w:rsidR="00E25016">
        <w:rPr>
          <w:bCs/>
          <w:sz w:val="24"/>
          <w:szCs w:val="24"/>
        </w:rPr>
        <w:t xml:space="preserve">:  </w:t>
      </w:r>
      <w:r w:rsidRPr="008460A4">
        <w:rPr>
          <w:bCs/>
          <w:sz w:val="24"/>
          <w:szCs w:val="24"/>
        </w:rPr>
        <w:t xml:space="preserve">Group Quarters </w:t>
      </w:r>
      <w:r>
        <w:rPr>
          <w:bCs/>
          <w:sz w:val="24"/>
          <w:szCs w:val="24"/>
        </w:rPr>
        <w:tab/>
      </w:r>
      <w:r w:rsidRPr="008460A4">
        <w:rPr>
          <w:bCs/>
          <w:sz w:val="24"/>
          <w:szCs w:val="24"/>
        </w:rPr>
        <w:tab/>
        <w:t>Advance Contact Operational Assessment Study Plan,” December 2017.</w:t>
      </w:r>
    </w:p>
    <w:p w14:paraId="24205885" w14:textId="77777777" w:rsidR="00543AB1" w:rsidRDefault="00543AB1" w:rsidP="00543AB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78DF8C5B" w14:textId="1AFC7820" w:rsidR="003F7C79" w:rsidRDefault="00F81C03" w:rsidP="00611B0A">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460A4">
        <w:rPr>
          <w:bCs/>
          <w:sz w:val="24"/>
          <w:szCs w:val="24"/>
        </w:rPr>
        <w:t xml:space="preserve">Barrett, D. F., and Germosen, B. A. (2017), “Study Plan for the 2018 End-to-End Census Test </w:t>
      </w:r>
      <w:r w:rsidR="009332C5" w:rsidRPr="008460A4">
        <w:rPr>
          <w:bCs/>
          <w:sz w:val="24"/>
          <w:szCs w:val="24"/>
        </w:rPr>
        <w:tab/>
      </w:r>
      <w:r w:rsidR="009332C5" w:rsidRPr="008460A4">
        <w:rPr>
          <w:bCs/>
          <w:sz w:val="24"/>
          <w:szCs w:val="24"/>
        </w:rPr>
        <w:tab/>
      </w:r>
      <w:r w:rsidRPr="008460A4">
        <w:rPr>
          <w:bCs/>
          <w:sz w:val="24"/>
          <w:szCs w:val="24"/>
        </w:rPr>
        <w:t>Service-Based Enumeration Operational Assessment,” December 7, 2017.</w:t>
      </w:r>
    </w:p>
    <w:p w14:paraId="629935E5" w14:textId="0400B515" w:rsidR="0021428C" w:rsidRDefault="0021428C">
      <w:pPr>
        <w:autoSpaceDE/>
        <w:autoSpaceDN/>
        <w:adjustRightInd/>
        <w:rPr>
          <w:bCs/>
          <w:sz w:val="24"/>
          <w:szCs w:val="24"/>
        </w:rPr>
      </w:pPr>
      <w:r>
        <w:rPr>
          <w:bCs/>
          <w:sz w:val="24"/>
          <w:szCs w:val="24"/>
        </w:rPr>
        <w:br w:type="page"/>
      </w:r>
    </w:p>
    <w:p w14:paraId="722CC56D" w14:textId="0D8BD623" w:rsidR="008F3BA9" w:rsidRDefault="006E1EC6" w:rsidP="00195971">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sz w:val="32"/>
          <w:szCs w:val="32"/>
        </w:rPr>
      </w:pPr>
      <w:bookmarkStart w:id="18" w:name="_Toc514847662"/>
      <w:r w:rsidRPr="00A61CC9">
        <w:rPr>
          <w:sz w:val="32"/>
          <w:szCs w:val="32"/>
        </w:rPr>
        <w:t>Appendix</w:t>
      </w:r>
      <w:r w:rsidR="00687AEE">
        <w:rPr>
          <w:sz w:val="32"/>
          <w:szCs w:val="32"/>
        </w:rPr>
        <w:t xml:space="preserve"> </w:t>
      </w:r>
      <w:r w:rsidR="00537865">
        <w:rPr>
          <w:sz w:val="32"/>
          <w:szCs w:val="32"/>
        </w:rPr>
        <w:t>A</w:t>
      </w:r>
      <w:bookmarkEnd w:id="18"/>
    </w:p>
    <w:p w14:paraId="3D04ADD1" w14:textId="77777777" w:rsidR="008F3BA9" w:rsidRDefault="008F3BA9" w:rsidP="00195971">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sz w:val="32"/>
          <w:szCs w:val="32"/>
        </w:rPr>
      </w:pPr>
    </w:p>
    <w:p w14:paraId="61BED9D7" w14:textId="65F682CC" w:rsidR="009332C5" w:rsidRPr="00195971" w:rsidRDefault="00687AEE" w:rsidP="00195971">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sz w:val="28"/>
          <w:szCs w:val="28"/>
        </w:rPr>
      </w:pPr>
      <w:bookmarkStart w:id="19" w:name="_Toc510533441"/>
      <w:bookmarkStart w:id="20" w:name="_Toc510598024"/>
      <w:bookmarkStart w:id="21" w:name="_Toc510614335"/>
      <w:bookmarkStart w:id="22" w:name="_Toc514049444"/>
      <w:bookmarkStart w:id="23" w:name="_Toc514847663"/>
      <w:r w:rsidRPr="00195971">
        <w:rPr>
          <w:sz w:val="28"/>
          <w:szCs w:val="28"/>
        </w:rPr>
        <w:t>GQ Type Codes</w:t>
      </w:r>
      <w:bookmarkEnd w:id="19"/>
      <w:bookmarkEnd w:id="20"/>
      <w:bookmarkEnd w:id="21"/>
      <w:bookmarkEnd w:id="22"/>
      <w:bookmarkEnd w:id="23"/>
    </w:p>
    <w:p w14:paraId="237BAA40" w14:textId="77777777" w:rsidR="006E1EC6" w:rsidRDefault="006E1EC6" w:rsidP="00A61CC9"/>
    <w:p w14:paraId="5F9760BE" w14:textId="7A499C19" w:rsidR="006E1EC6" w:rsidRDefault="00C16D7A" w:rsidP="00A61CC9">
      <w:pPr>
        <w:rPr>
          <w:sz w:val="22"/>
        </w:rPr>
      </w:pPr>
      <w:r>
        <w:rPr>
          <w:sz w:val="22"/>
        </w:rPr>
        <w:t>Below are the n</w:t>
      </w:r>
      <w:r w:rsidR="00090767">
        <w:rPr>
          <w:sz w:val="22"/>
        </w:rPr>
        <w:t>on-SBE GQ</w:t>
      </w:r>
      <w:r w:rsidR="00434AC1">
        <w:rPr>
          <w:sz w:val="22"/>
        </w:rPr>
        <w:t xml:space="preserve"> type c</w:t>
      </w:r>
      <w:r w:rsidR="006E1EC6" w:rsidRPr="003C2631">
        <w:rPr>
          <w:sz w:val="22"/>
        </w:rPr>
        <w:t>odes that wi</w:t>
      </w:r>
      <w:r w:rsidR="00561DBA">
        <w:rPr>
          <w:sz w:val="22"/>
        </w:rPr>
        <w:t xml:space="preserve">ll be analyzed in this report. </w:t>
      </w:r>
      <w:r w:rsidR="006E1EC6" w:rsidRPr="003C2631">
        <w:rPr>
          <w:sz w:val="22"/>
        </w:rPr>
        <w:t xml:space="preserve">This table also contains a short description of each of the </w:t>
      </w:r>
      <w:r w:rsidR="00BD65C7">
        <w:rPr>
          <w:sz w:val="22"/>
        </w:rPr>
        <w:t xml:space="preserve">GQ </w:t>
      </w:r>
      <w:r w:rsidR="006E1EC6" w:rsidRPr="003C2631">
        <w:rPr>
          <w:sz w:val="22"/>
        </w:rPr>
        <w:t>type codes.</w:t>
      </w:r>
    </w:p>
    <w:p w14:paraId="204B749B" w14:textId="77777777" w:rsidR="00056A27" w:rsidRPr="003C2631" w:rsidRDefault="00056A27" w:rsidP="00A61CC9">
      <w:pPr>
        <w:rPr>
          <w:sz w:val="22"/>
        </w:rPr>
      </w:pPr>
    </w:p>
    <w:tbl>
      <w:tblPr>
        <w:tblStyle w:val="TableGrid"/>
        <w:tblW w:w="0" w:type="auto"/>
        <w:tblLook w:val="04A0" w:firstRow="1" w:lastRow="0" w:firstColumn="1" w:lastColumn="0" w:noHBand="0" w:noVBand="1"/>
      </w:tblPr>
      <w:tblGrid>
        <w:gridCol w:w="895"/>
        <w:gridCol w:w="8455"/>
      </w:tblGrid>
      <w:tr w:rsidR="006E1EC6" w:rsidRPr="00B65393" w14:paraId="0B36B88A" w14:textId="77777777" w:rsidTr="00A61CC9">
        <w:tc>
          <w:tcPr>
            <w:tcW w:w="9350" w:type="dxa"/>
            <w:gridSpan w:val="2"/>
            <w:shd w:val="clear" w:color="auto" w:fill="FDE9D9" w:themeFill="accent6" w:themeFillTint="33"/>
          </w:tcPr>
          <w:p w14:paraId="4D6733B0" w14:textId="77777777" w:rsidR="006E1EC6" w:rsidRPr="005F0A1B" w:rsidRDefault="006E1EC6" w:rsidP="00A61CC9">
            <w:pPr>
              <w:rPr>
                <w:b/>
                <w:sz w:val="24"/>
                <w:szCs w:val="32"/>
              </w:rPr>
            </w:pPr>
            <w:r w:rsidRPr="005F0A1B">
              <w:rPr>
                <w:b/>
                <w:sz w:val="24"/>
                <w:szCs w:val="32"/>
              </w:rPr>
              <w:t>GQ Type Codes and Descriptions</w:t>
            </w:r>
          </w:p>
        </w:tc>
      </w:tr>
      <w:tr w:rsidR="006E1EC6" w:rsidRPr="00B65393" w14:paraId="2215012F" w14:textId="77777777" w:rsidTr="00A61CC9">
        <w:tc>
          <w:tcPr>
            <w:tcW w:w="895" w:type="dxa"/>
          </w:tcPr>
          <w:p w14:paraId="4D523231" w14:textId="77777777" w:rsidR="006E1EC6" w:rsidRPr="005F0A1B" w:rsidRDefault="006E1EC6" w:rsidP="00A61CC9">
            <w:pPr>
              <w:rPr>
                <w:b/>
                <w:sz w:val="24"/>
                <w:szCs w:val="32"/>
              </w:rPr>
            </w:pPr>
            <w:r w:rsidRPr="005F0A1B">
              <w:rPr>
                <w:b/>
                <w:sz w:val="24"/>
                <w:szCs w:val="32"/>
              </w:rPr>
              <w:t>Code</w:t>
            </w:r>
          </w:p>
        </w:tc>
        <w:tc>
          <w:tcPr>
            <w:tcW w:w="8455" w:type="dxa"/>
          </w:tcPr>
          <w:p w14:paraId="655C5425" w14:textId="77777777" w:rsidR="006E1EC6" w:rsidRPr="005F0A1B" w:rsidRDefault="006E1EC6" w:rsidP="00A61CC9">
            <w:pPr>
              <w:rPr>
                <w:b/>
                <w:sz w:val="24"/>
                <w:szCs w:val="32"/>
              </w:rPr>
            </w:pPr>
            <w:r w:rsidRPr="005F0A1B">
              <w:rPr>
                <w:b/>
                <w:sz w:val="24"/>
                <w:szCs w:val="32"/>
              </w:rPr>
              <w:t>Description</w:t>
            </w:r>
          </w:p>
        </w:tc>
      </w:tr>
      <w:tr w:rsidR="006E1EC6" w:rsidRPr="00B65393" w14:paraId="1945FAB1" w14:textId="77777777" w:rsidTr="00A61CC9">
        <w:tc>
          <w:tcPr>
            <w:tcW w:w="895" w:type="dxa"/>
          </w:tcPr>
          <w:p w14:paraId="1ADB3793" w14:textId="77777777" w:rsidR="006E1EC6" w:rsidRPr="00B65393" w:rsidRDefault="006E1EC6" w:rsidP="00A61CC9">
            <w:pPr>
              <w:rPr>
                <w:sz w:val="24"/>
                <w:szCs w:val="32"/>
              </w:rPr>
            </w:pPr>
            <w:r>
              <w:rPr>
                <w:sz w:val="24"/>
                <w:szCs w:val="32"/>
              </w:rPr>
              <w:t>101</w:t>
            </w:r>
          </w:p>
        </w:tc>
        <w:tc>
          <w:tcPr>
            <w:tcW w:w="8455" w:type="dxa"/>
          </w:tcPr>
          <w:p w14:paraId="66EFD186" w14:textId="77777777" w:rsidR="006E1EC6" w:rsidRPr="00B65393" w:rsidRDefault="006E1EC6" w:rsidP="00A61CC9">
            <w:pPr>
              <w:rPr>
                <w:sz w:val="24"/>
                <w:szCs w:val="32"/>
              </w:rPr>
            </w:pPr>
            <w:r>
              <w:rPr>
                <w:sz w:val="24"/>
                <w:szCs w:val="32"/>
              </w:rPr>
              <w:t>Federal Detention Centers</w:t>
            </w:r>
          </w:p>
        </w:tc>
      </w:tr>
      <w:tr w:rsidR="006E1EC6" w:rsidRPr="00B65393" w14:paraId="6EABC18C" w14:textId="77777777" w:rsidTr="00A61CC9">
        <w:tc>
          <w:tcPr>
            <w:tcW w:w="895" w:type="dxa"/>
          </w:tcPr>
          <w:p w14:paraId="2CAF1931" w14:textId="77777777" w:rsidR="006E1EC6" w:rsidRPr="00B65393" w:rsidRDefault="006E1EC6" w:rsidP="00A61CC9">
            <w:pPr>
              <w:rPr>
                <w:sz w:val="24"/>
                <w:szCs w:val="32"/>
              </w:rPr>
            </w:pPr>
            <w:r>
              <w:rPr>
                <w:sz w:val="24"/>
                <w:szCs w:val="32"/>
              </w:rPr>
              <w:t>102</w:t>
            </w:r>
          </w:p>
        </w:tc>
        <w:tc>
          <w:tcPr>
            <w:tcW w:w="8455" w:type="dxa"/>
          </w:tcPr>
          <w:p w14:paraId="54662BD1" w14:textId="77777777" w:rsidR="006E1EC6" w:rsidRPr="00B65393" w:rsidRDefault="006E1EC6" w:rsidP="00A61CC9">
            <w:pPr>
              <w:rPr>
                <w:sz w:val="24"/>
                <w:szCs w:val="32"/>
              </w:rPr>
            </w:pPr>
            <w:r>
              <w:rPr>
                <w:sz w:val="24"/>
                <w:szCs w:val="32"/>
              </w:rPr>
              <w:t>Federal Prisons</w:t>
            </w:r>
          </w:p>
        </w:tc>
      </w:tr>
      <w:tr w:rsidR="006E1EC6" w:rsidRPr="00B65393" w14:paraId="6FD5A85B" w14:textId="77777777" w:rsidTr="00A61CC9">
        <w:tc>
          <w:tcPr>
            <w:tcW w:w="895" w:type="dxa"/>
          </w:tcPr>
          <w:p w14:paraId="4E2D02C8" w14:textId="77777777" w:rsidR="006E1EC6" w:rsidRPr="00B65393" w:rsidRDefault="006E1EC6" w:rsidP="00A61CC9">
            <w:pPr>
              <w:rPr>
                <w:sz w:val="24"/>
                <w:szCs w:val="32"/>
              </w:rPr>
            </w:pPr>
            <w:r>
              <w:rPr>
                <w:sz w:val="24"/>
                <w:szCs w:val="32"/>
              </w:rPr>
              <w:t>103</w:t>
            </w:r>
          </w:p>
        </w:tc>
        <w:tc>
          <w:tcPr>
            <w:tcW w:w="8455" w:type="dxa"/>
          </w:tcPr>
          <w:p w14:paraId="2FD0944A" w14:textId="77777777" w:rsidR="006E1EC6" w:rsidRPr="00B65393" w:rsidRDefault="006E1EC6" w:rsidP="00A61CC9">
            <w:pPr>
              <w:rPr>
                <w:sz w:val="24"/>
                <w:szCs w:val="32"/>
              </w:rPr>
            </w:pPr>
            <w:r>
              <w:rPr>
                <w:sz w:val="24"/>
                <w:szCs w:val="32"/>
              </w:rPr>
              <w:t>State Prisons</w:t>
            </w:r>
          </w:p>
        </w:tc>
      </w:tr>
      <w:tr w:rsidR="006E1EC6" w:rsidRPr="00B65393" w14:paraId="7AD879B3" w14:textId="77777777" w:rsidTr="00A61CC9">
        <w:tc>
          <w:tcPr>
            <w:tcW w:w="895" w:type="dxa"/>
          </w:tcPr>
          <w:p w14:paraId="72A8A437" w14:textId="77777777" w:rsidR="006E1EC6" w:rsidRPr="00B65393" w:rsidRDefault="006E1EC6" w:rsidP="00A61CC9">
            <w:pPr>
              <w:rPr>
                <w:sz w:val="24"/>
                <w:szCs w:val="32"/>
              </w:rPr>
            </w:pPr>
            <w:r>
              <w:rPr>
                <w:sz w:val="24"/>
                <w:szCs w:val="32"/>
              </w:rPr>
              <w:t>104</w:t>
            </w:r>
          </w:p>
        </w:tc>
        <w:tc>
          <w:tcPr>
            <w:tcW w:w="8455" w:type="dxa"/>
          </w:tcPr>
          <w:p w14:paraId="4AB0C73E" w14:textId="77777777" w:rsidR="006E1EC6" w:rsidRPr="00B65393" w:rsidRDefault="006E1EC6" w:rsidP="00A61CC9">
            <w:pPr>
              <w:rPr>
                <w:sz w:val="24"/>
                <w:szCs w:val="32"/>
              </w:rPr>
            </w:pPr>
            <w:r>
              <w:rPr>
                <w:sz w:val="24"/>
                <w:szCs w:val="32"/>
              </w:rPr>
              <w:t>Local Jails and Other Municipal Confinement Facilities</w:t>
            </w:r>
          </w:p>
        </w:tc>
      </w:tr>
      <w:tr w:rsidR="006E1EC6" w:rsidRPr="00B65393" w14:paraId="40324C66" w14:textId="77777777" w:rsidTr="00A61CC9">
        <w:tc>
          <w:tcPr>
            <w:tcW w:w="895" w:type="dxa"/>
          </w:tcPr>
          <w:p w14:paraId="5DC1C29C" w14:textId="77777777" w:rsidR="006E1EC6" w:rsidRPr="00B65393" w:rsidRDefault="006E1EC6" w:rsidP="00A61CC9">
            <w:pPr>
              <w:rPr>
                <w:sz w:val="24"/>
                <w:szCs w:val="32"/>
              </w:rPr>
            </w:pPr>
            <w:r>
              <w:rPr>
                <w:sz w:val="24"/>
                <w:szCs w:val="32"/>
              </w:rPr>
              <w:t>105</w:t>
            </w:r>
          </w:p>
        </w:tc>
        <w:tc>
          <w:tcPr>
            <w:tcW w:w="8455" w:type="dxa"/>
          </w:tcPr>
          <w:p w14:paraId="6D53BACD" w14:textId="77777777" w:rsidR="006E1EC6" w:rsidRPr="00B65393" w:rsidRDefault="006E1EC6" w:rsidP="00A61CC9">
            <w:pPr>
              <w:rPr>
                <w:sz w:val="24"/>
                <w:szCs w:val="32"/>
              </w:rPr>
            </w:pPr>
            <w:r>
              <w:rPr>
                <w:sz w:val="24"/>
                <w:szCs w:val="32"/>
              </w:rPr>
              <w:t>Correctional Residential Facilities</w:t>
            </w:r>
          </w:p>
        </w:tc>
      </w:tr>
      <w:tr w:rsidR="006E1EC6" w:rsidRPr="00B65393" w14:paraId="327EE16D" w14:textId="77777777" w:rsidTr="00A61CC9">
        <w:tc>
          <w:tcPr>
            <w:tcW w:w="895" w:type="dxa"/>
          </w:tcPr>
          <w:p w14:paraId="64A9BDB1" w14:textId="77777777" w:rsidR="006E1EC6" w:rsidRPr="00B65393" w:rsidRDefault="006E1EC6" w:rsidP="00A61CC9">
            <w:pPr>
              <w:rPr>
                <w:sz w:val="24"/>
                <w:szCs w:val="32"/>
              </w:rPr>
            </w:pPr>
            <w:r>
              <w:rPr>
                <w:sz w:val="24"/>
                <w:szCs w:val="32"/>
              </w:rPr>
              <w:t>201</w:t>
            </w:r>
          </w:p>
        </w:tc>
        <w:tc>
          <w:tcPr>
            <w:tcW w:w="8455" w:type="dxa"/>
          </w:tcPr>
          <w:p w14:paraId="5EDF2AEE" w14:textId="77777777" w:rsidR="006E1EC6" w:rsidRPr="00B65393" w:rsidRDefault="006E1EC6" w:rsidP="00A61CC9">
            <w:pPr>
              <w:rPr>
                <w:sz w:val="24"/>
                <w:szCs w:val="32"/>
              </w:rPr>
            </w:pPr>
            <w:r>
              <w:rPr>
                <w:sz w:val="24"/>
                <w:szCs w:val="32"/>
              </w:rPr>
              <w:t>Group Homes for Juveniles (non-correctional)</w:t>
            </w:r>
          </w:p>
        </w:tc>
      </w:tr>
      <w:tr w:rsidR="006E1EC6" w:rsidRPr="00B65393" w14:paraId="14F3AC82" w14:textId="77777777" w:rsidTr="00A61CC9">
        <w:tc>
          <w:tcPr>
            <w:tcW w:w="895" w:type="dxa"/>
          </w:tcPr>
          <w:p w14:paraId="489ADAD4" w14:textId="77777777" w:rsidR="006E1EC6" w:rsidRDefault="006E1EC6" w:rsidP="00A61CC9">
            <w:pPr>
              <w:rPr>
                <w:sz w:val="24"/>
                <w:szCs w:val="32"/>
              </w:rPr>
            </w:pPr>
            <w:r>
              <w:rPr>
                <w:sz w:val="24"/>
                <w:szCs w:val="32"/>
              </w:rPr>
              <w:t>202</w:t>
            </w:r>
          </w:p>
        </w:tc>
        <w:tc>
          <w:tcPr>
            <w:tcW w:w="8455" w:type="dxa"/>
          </w:tcPr>
          <w:p w14:paraId="77C9D4BF" w14:textId="77777777" w:rsidR="006E1EC6" w:rsidRPr="00B65393" w:rsidRDefault="006E1EC6" w:rsidP="00A61CC9">
            <w:pPr>
              <w:rPr>
                <w:sz w:val="24"/>
                <w:szCs w:val="32"/>
              </w:rPr>
            </w:pPr>
            <w:r>
              <w:rPr>
                <w:sz w:val="24"/>
                <w:szCs w:val="32"/>
              </w:rPr>
              <w:t>Residential Treatment Centers for Juveniles (non-correctional)</w:t>
            </w:r>
          </w:p>
        </w:tc>
      </w:tr>
      <w:tr w:rsidR="006E1EC6" w:rsidRPr="00B65393" w14:paraId="65388175" w14:textId="77777777" w:rsidTr="00A61CC9">
        <w:tc>
          <w:tcPr>
            <w:tcW w:w="895" w:type="dxa"/>
          </w:tcPr>
          <w:p w14:paraId="632DBA49" w14:textId="77777777" w:rsidR="006E1EC6" w:rsidRDefault="006E1EC6" w:rsidP="00A61CC9">
            <w:pPr>
              <w:rPr>
                <w:sz w:val="24"/>
                <w:szCs w:val="32"/>
              </w:rPr>
            </w:pPr>
            <w:r>
              <w:rPr>
                <w:sz w:val="24"/>
                <w:szCs w:val="32"/>
              </w:rPr>
              <w:t>203</w:t>
            </w:r>
          </w:p>
        </w:tc>
        <w:tc>
          <w:tcPr>
            <w:tcW w:w="8455" w:type="dxa"/>
          </w:tcPr>
          <w:p w14:paraId="6C507229" w14:textId="77777777" w:rsidR="006E1EC6" w:rsidRPr="00B65393" w:rsidRDefault="006E1EC6" w:rsidP="00A61CC9">
            <w:pPr>
              <w:rPr>
                <w:sz w:val="24"/>
                <w:szCs w:val="32"/>
              </w:rPr>
            </w:pPr>
            <w:r>
              <w:rPr>
                <w:sz w:val="24"/>
                <w:szCs w:val="32"/>
              </w:rPr>
              <w:t>Correctional Facilities Intended for Juveniles</w:t>
            </w:r>
          </w:p>
        </w:tc>
      </w:tr>
      <w:tr w:rsidR="006E1EC6" w:rsidRPr="00B65393" w14:paraId="33B3F414" w14:textId="77777777" w:rsidTr="00A61CC9">
        <w:tc>
          <w:tcPr>
            <w:tcW w:w="895" w:type="dxa"/>
          </w:tcPr>
          <w:p w14:paraId="43CB5B5E" w14:textId="77777777" w:rsidR="006E1EC6" w:rsidRDefault="006E1EC6" w:rsidP="00A61CC9">
            <w:pPr>
              <w:rPr>
                <w:sz w:val="24"/>
                <w:szCs w:val="32"/>
              </w:rPr>
            </w:pPr>
            <w:r>
              <w:rPr>
                <w:sz w:val="24"/>
                <w:szCs w:val="32"/>
              </w:rPr>
              <w:t>301</w:t>
            </w:r>
          </w:p>
        </w:tc>
        <w:tc>
          <w:tcPr>
            <w:tcW w:w="8455" w:type="dxa"/>
          </w:tcPr>
          <w:p w14:paraId="6B7CF445" w14:textId="77777777" w:rsidR="006E1EC6" w:rsidRPr="00B65393" w:rsidRDefault="006E1EC6" w:rsidP="00A61CC9">
            <w:pPr>
              <w:rPr>
                <w:sz w:val="24"/>
                <w:szCs w:val="32"/>
              </w:rPr>
            </w:pPr>
            <w:r>
              <w:rPr>
                <w:sz w:val="24"/>
                <w:szCs w:val="32"/>
              </w:rPr>
              <w:t>Nursing Facilities Intended for Juveniles</w:t>
            </w:r>
          </w:p>
        </w:tc>
      </w:tr>
      <w:tr w:rsidR="006E1EC6" w:rsidRPr="00B65393" w14:paraId="7C86625F" w14:textId="77777777" w:rsidTr="00A61CC9">
        <w:tc>
          <w:tcPr>
            <w:tcW w:w="895" w:type="dxa"/>
          </w:tcPr>
          <w:p w14:paraId="19A7643B" w14:textId="77777777" w:rsidR="006E1EC6" w:rsidRDefault="006E1EC6" w:rsidP="00A61CC9">
            <w:pPr>
              <w:rPr>
                <w:sz w:val="24"/>
                <w:szCs w:val="32"/>
              </w:rPr>
            </w:pPr>
            <w:r>
              <w:rPr>
                <w:sz w:val="24"/>
                <w:szCs w:val="32"/>
              </w:rPr>
              <w:t>401</w:t>
            </w:r>
          </w:p>
        </w:tc>
        <w:tc>
          <w:tcPr>
            <w:tcW w:w="8455" w:type="dxa"/>
          </w:tcPr>
          <w:p w14:paraId="45BCF16B" w14:textId="77777777" w:rsidR="006E1EC6" w:rsidRPr="00B65393" w:rsidRDefault="006E1EC6" w:rsidP="00A61CC9">
            <w:pPr>
              <w:rPr>
                <w:sz w:val="24"/>
                <w:szCs w:val="32"/>
              </w:rPr>
            </w:pPr>
            <w:r>
              <w:rPr>
                <w:sz w:val="24"/>
                <w:szCs w:val="32"/>
              </w:rPr>
              <w:t>Mental (Psychiatric) Hospitals and Psychiatric Units in Other Hospitals</w:t>
            </w:r>
          </w:p>
        </w:tc>
      </w:tr>
      <w:tr w:rsidR="006E1EC6" w:rsidRPr="00B65393" w14:paraId="1C05D611" w14:textId="77777777" w:rsidTr="00A61CC9">
        <w:tc>
          <w:tcPr>
            <w:tcW w:w="895" w:type="dxa"/>
          </w:tcPr>
          <w:p w14:paraId="4A78C1CF" w14:textId="77777777" w:rsidR="006E1EC6" w:rsidRDefault="006E1EC6" w:rsidP="00A61CC9">
            <w:pPr>
              <w:rPr>
                <w:sz w:val="24"/>
                <w:szCs w:val="32"/>
              </w:rPr>
            </w:pPr>
            <w:r>
              <w:rPr>
                <w:sz w:val="24"/>
                <w:szCs w:val="32"/>
              </w:rPr>
              <w:t>402</w:t>
            </w:r>
          </w:p>
        </w:tc>
        <w:tc>
          <w:tcPr>
            <w:tcW w:w="8455" w:type="dxa"/>
          </w:tcPr>
          <w:p w14:paraId="15B0003D" w14:textId="77777777" w:rsidR="006E1EC6" w:rsidRPr="00B65393" w:rsidRDefault="006E1EC6" w:rsidP="00A61CC9">
            <w:pPr>
              <w:rPr>
                <w:sz w:val="24"/>
                <w:szCs w:val="32"/>
              </w:rPr>
            </w:pPr>
            <w:r>
              <w:rPr>
                <w:sz w:val="24"/>
                <w:szCs w:val="32"/>
              </w:rPr>
              <w:t>Hospitals with Patients Who Have No Usual Home Elsewhere</w:t>
            </w:r>
          </w:p>
        </w:tc>
      </w:tr>
      <w:tr w:rsidR="006E1EC6" w:rsidRPr="00B65393" w14:paraId="0CD83587" w14:textId="77777777" w:rsidTr="00A61CC9">
        <w:tc>
          <w:tcPr>
            <w:tcW w:w="895" w:type="dxa"/>
          </w:tcPr>
          <w:p w14:paraId="26F1FC9B" w14:textId="77777777" w:rsidR="006E1EC6" w:rsidRDefault="006E1EC6" w:rsidP="00A61CC9">
            <w:pPr>
              <w:rPr>
                <w:sz w:val="24"/>
                <w:szCs w:val="32"/>
              </w:rPr>
            </w:pPr>
            <w:r>
              <w:rPr>
                <w:sz w:val="24"/>
                <w:szCs w:val="32"/>
              </w:rPr>
              <w:t>403</w:t>
            </w:r>
          </w:p>
        </w:tc>
        <w:tc>
          <w:tcPr>
            <w:tcW w:w="8455" w:type="dxa"/>
          </w:tcPr>
          <w:p w14:paraId="2C748327" w14:textId="77777777" w:rsidR="006E1EC6" w:rsidRPr="00B65393" w:rsidRDefault="006E1EC6" w:rsidP="00A61CC9">
            <w:pPr>
              <w:rPr>
                <w:sz w:val="24"/>
                <w:szCs w:val="32"/>
              </w:rPr>
            </w:pPr>
            <w:r>
              <w:rPr>
                <w:sz w:val="24"/>
                <w:szCs w:val="32"/>
              </w:rPr>
              <w:t>In-Patient Hospice Facilities</w:t>
            </w:r>
          </w:p>
        </w:tc>
      </w:tr>
      <w:tr w:rsidR="006E1EC6" w:rsidRPr="00B65393" w14:paraId="7A94C3EB" w14:textId="77777777" w:rsidTr="00A61CC9">
        <w:tc>
          <w:tcPr>
            <w:tcW w:w="895" w:type="dxa"/>
          </w:tcPr>
          <w:p w14:paraId="5D8A4506" w14:textId="77777777" w:rsidR="006E1EC6" w:rsidRDefault="006E1EC6" w:rsidP="00A61CC9">
            <w:pPr>
              <w:rPr>
                <w:sz w:val="24"/>
                <w:szCs w:val="32"/>
              </w:rPr>
            </w:pPr>
            <w:r>
              <w:rPr>
                <w:sz w:val="24"/>
                <w:szCs w:val="32"/>
              </w:rPr>
              <w:t>405</w:t>
            </w:r>
          </w:p>
        </w:tc>
        <w:tc>
          <w:tcPr>
            <w:tcW w:w="8455" w:type="dxa"/>
          </w:tcPr>
          <w:p w14:paraId="1C86CDE0" w14:textId="77777777" w:rsidR="006E1EC6" w:rsidRPr="00B65393" w:rsidRDefault="006E1EC6" w:rsidP="00A61CC9">
            <w:pPr>
              <w:rPr>
                <w:sz w:val="24"/>
                <w:szCs w:val="32"/>
              </w:rPr>
            </w:pPr>
            <w:r>
              <w:rPr>
                <w:sz w:val="24"/>
                <w:szCs w:val="32"/>
              </w:rPr>
              <w:t>Residential Schools for People with Disabilities</w:t>
            </w:r>
          </w:p>
        </w:tc>
      </w:tr>
      <w:tr w:rsidR="006E1EC6" w:rsidRPr="00B65393" w14:paraId="2D3D8127" w14:textId="77777777" w:rsidTr="00A61CC9">
        <w:tc>
          <w:tcPr>
            <w:tcW w:w="895" w:type="dxa"/>
          </w:tcPr>
          <w:p w14:paraId="382CFB64" w14:textId="77777777" w:rsidR="006E1EC6" w:rsidRDefault="006E1EC6" w:rsidP="00A61CC9">
            <w:pPr>
              <w:rPr>
                <w:sz w:val="24"/>
                <w:szCs w:val="32"/>
              </w:rPr>
            </w:pPr>
            <w:r>
              <w:rPr>
                <w:sz w:val="24"/>
                <w:szCs w:val="32"/>
              </w:rPr>
              <w:t>501</w:t>
            </w:r>
          </w:p>
        </w:tc>
        <w:tc>
          <w:tcPr>
            <w:tcW w:w="8455" w:type="dxa"/>
          </w:tcPr>
          <w:p w14:paraId="30B51042" w14:textId="77777777" w:rsidR="006E1EC6" w:rsidRPr="00B65393" w:rsidRDefault="006E1EC6" w:rsidP="00A61CC9">
            <w:pPr>
              <w:rPr>
                <w:sz w:val="24"/>
                <w:szCs w:val="32"/>
              </w:rPr>
            </w:pPr>
            <w:r>
              <w:rPr>
                <w:sz w:val="24"/>
                <w:szCs w:val="32"/>
              </w:rPr>
              <w:t>College/University Student Housing (College/University owned/leased/managed)</w:t>
            </w:r>
          </w:p>
        </w:tc>
      </w:tr>
      <w:tr w:rsidR="006E1EC6" w:rsidRPr="00B65393" w14:paraId="510E566A" w14:textId="77777777" w:rsidTr="00A61CC9">
        <w:tc>
          <w:tcPr>
            <w:tcW w:w="895" w:type="dxa"/>
          </w:tcPr>
          <w:p w14:paraId="2B909275" w14:textId="77777777" w:rsidR="006E1EC6" w:rsidRDefault="006E1EC6" w:rsidP="00A61CC9">
            <w:pPr>
              <w:rPr>
                <w:sz w:val="24"/>
                <w:szCs w:val="32"/>
              </w:rPr>
            </w:pPr>
            <w:r>
              <w:rPr>
                <w:sz w:val="24"/>
                <w:szCs w:val="32"/>
              </w:rPr>
              <w:t>502</w:t>
            </w:r>
          </w:p>
        </w:tc>
        <w:tc>
          <w:tcPr>
            <w:tcW w:w="8455" w:type="dxa"/>
          </w:tcPr>
          <w:p w14:paraId="644F4B73" w14:textId="77777777" w:rsidR="006E1EC6" w:rsidRPr="00B65393" w:rsidRDefault="006E1EC6" w:rsidP="00A61CC9">
            <w:pPr>
              <w:rPr>
                <w:sz w:val="24"/>
                <w:szCs w:val="32"/>
              </w:rPr>
            </w:pPr>
            <w:r>
              <w:rPr>
                <w:sz w:val="24"/>
                <w:szCs w:val="32"/>
              </w:rPr>
              <w:t>College/University Student Housing (Privately owned/leased/managed)</w:t>
            </w:r>
          </w:p>
        </w:tc>
      </w:tr>
      <w:tr w:rsidR="006E1EC6" w:rsidRPr="00B65393" w14:paraId="12F1D78E" w14:textId="77777777" w:rsidTr="00A61CC9">
        <w:tc>
          <w:tcPr>
            <w:tcW w:w="895" w:type="dxa"/>
          </w:tcPr>
          <w:p w14:paraId="2E15FFF8" w14:textId="77777777" w:rsidR="006E1EC6" w:rsidRDefault="006E1EC6" w:rsidP="00A61CC9">
            <w:pPr>
              <w:rPr>
                <w:sz w:val="24"/>
                <w:szCs w:val="32"/>
              </w:rPr>
            </w:pPr>
            <w:r>
              <w:rPr>
                <w:sz w:val="24"/>
                <w:szCs w:val="32"/>
              </w:rPr>
              <w:t>801</w:t>
            </w:r>
          </w:p>
        </w:tc>
        <w:tc>
          <w:tcPr>
            <w:tcW w:w="8455" w:type="dxa"/>
          </w:tcPr>
          <w:p w14:paraId="1D09904F" w14:textId="77777777" w:rsidR="006E1EC6" w:rsidRPr="00B65393" w:rsidRDefault="006E1EC6" w:rsidP="00A61CC9">
            <w:pPr>
              <w:rPr>
                <w:sz w:val="24"/>
                <w:szCs w:val="32"/>
              </w:rPr>
            </w:pPr>
            <w:r>
              <w:rPr>
                <w:sz w:val="24"/>
                <w:szCs w:val="32"/>
              </w:rPr>
              <w:t>Group Homes Intended for Adults</w:t>
            </w:r>
          </w:p>
        </w:tc>
      </w:tr>
      <w:tr w:rsidR="006E1EC6" w:rsidRPr="00B65393" w14:paraId="2301AF62" w14:textId="77777777" w:rsidTr="00A61CC9">
        <w:tc>
          <w:tcPr>
            <w:tcW w:w="895" w:type="dxa"/>
          </w:tcPr>
          <w:p w14:paraId="62E7268B" w14:textId="77777777" w:rsidR="006E1EC6" w:rsidRDefault="006E1EC6" w:rsidP="00A61CC9">
            <w:pPr>
              <w:rPr>
                <w:sz w:val="24"/>
                <w:szCs w:val="32"/>
              </w:rPr>
            </w:pPr>
            <w:r>
              <w:rPr>
                <w:sz w:val="24"/>
                <w:szCs w:val="32"/>
              </w:rPr>
              <w:t>802</w:t>
            </w:r>
          </w:p>
        </w:tc>
        <w:tc>
          <w:tcPr>
            <w:tcW w:w="8455" w:type="dxa"/>
          </w:tcPr>
          <w:p w14:paraId="58BE9908" w14:textId="77777777" w:rsidR="006E1EC6" w:rsidRPr="00B65393" w:rsidRDefault="006E1EC6" w:rsidP="00A61CC9">
            <w:pPr>
              <w:rPr>
                <w:sz w:val="24"/>
                <w:szCs w:val="32"/>
              </w:rPr>
            </w:pPr>
            <w:r>
              <w:rPr>
                <w:sz w:val="24"/>
                <w:szCs w:val="32"/>
              </w:rPr>
              <w:t>Residential Treatment Centers for Adults</w:t>
            </w:r>
          </w:p>
        </w:tc>
      </w:tr>
      <w:tr w:rsidR="006E1EC6" w:rsidRPr="00B65393" w14:paraId="6840A13B" w14:textId="77777777" w:rsidTr="00A61CC9">
        <w:tc>
          <w:tcPr>
            <w:tcW w:w="895" w:type="dxa"/>
          </w:tcPr>
          <w:p w14:paraId="12B21686" w14:textId="77777777" w:rsidR="006E1EC6" w:rsidRDefault="006E1EC6" w:rsidP="00A61CC9">
            <w:pPr>
              <w:rPr>
                <w:sz w:val="24"/>
                <w:szCs w:val="32"/>
              </w:rPr>
            </w:pPr>
            <w:r>
              <w:rPr>
                <w:sz w:val="24"/>
                <w:szCs w:val="32"/>
              </w:rPr>
              <w:t>901</w:t>
            </w:r>
          </w:p>
        </w:tc>
        <w:tc>
          <w:tcPr>
            <w:tcW w:w="8455" w:type="dxa"/>
          </w:tcPr>
          <w:p w14:paraId="5516D6F0" w14:textId="77777777" w:rsidR="006E1EC6" w:rsidRPr="00B65393" w:rsidRDefault="006E1EC6" w:rsidP="00A61CC9">
            <w:pPr>
              <w:rPr>
                <w:sz w:val="24"/>
                <w:szCs w:val="32"/>
              </w:rPr>
            </w:pPr>
            <w:r>
              <w:rPr>
                <w:sz w:val="24"/>
                <w:szCs w:val="32"/>
              </w:rPr>
              <w:t>Workers’ Group Quarters and Job Corps Centers</w:t>
            </w:r>
          </w:p>
        </w:tc>
      </w:tr>
      <w:tr w:rsidR="006E1EC6" w:rsidRPr="00B65393" w14:paraId="2762A003" w14:textId="77777777" w:rsidTr="00A61CC9">
        <w:tc>
          <w:tcPr>
            <w:tcW w:w="895" w:type="dxa"/>
          </w:tcPr>
          <w:p w14:paraId="127651CB" w14:textId="77777777" w:rsidR="006E1EC6" w:rsidRDefault="006E1EC6" w:rsidP="00A61CC9">
            <w:pPr>
              <w:rPr>
                <w:sz w:val="24"/>
                <w:szCs w:val="32"/>
              </w:rPr>
            </w:pPr>
            <w:r>
              <w:rPr>
                <w:sz w:val="24"/>
                <w:szCs w:val="32"/>
              </w:rPr>
              <w:t>902</w:t>
            </w:r>
          </w:p>
        </w:tc>
        <w:tc>
          <w:tcPr>
            <w:tcW w:w="8455" w:type="dxa"/>
          </w:tcPr>
          <w:p w14:paraId="602C87CD" w14:textId="77777777" w:rsidR="006E1EC6" w:rsidRPr="00B65393" w:rsidRDefault="006E1EC6" w:rsidP="00A61CC9">
            <w:pPr>
              <w:rPr>
                <w:sz w:val="24"/>
                <w:szCs w:val="32"/>
              </w:rPr>
            </w:pPr>
            <w:r>
              <w:rPr>
                <w:sz w:val="24"/>
                <w:szCs w:val="32"/>
              </w:rPr>
              <w:t>Religious Group Quarters</w:t>
            </w:r>
          </w:p>
        </w:tc>
      </w:tr>
      <w:tr w:rsidR="006E1EC6" w:rsidRPr="00B65393" w14:paraId="05AC1577" w14:textId="77777777" w:rsidTr="00A61CC9">
        <w:tc>
          <w:tcPr>
            <w:tcW w:w="895" w:type="dxa"/>
          </w:tcPr>
          <w:p w14:paraId="0DA15315" w14:textId="77777777" w:rsidR="006E1EC6" w:rsidRDefault="006E1EC6" w:rsidP="00A61CC9">
            <w:pPr>
              <w:rPr>
                <w:sz w:val="24"/>
                <w:szCs w:val="32"/>
              </w:rPr>
            </w:pPr>
            <w:r>
              <w:rPr>
                <w:sz w:val="24"/>
                <w:szCs w:val="32"/>
              </w:rPr>
              <w:t>999</w:t>
            </w:r>
          </w:p>
        </w:tc>
        <w:tc>
          <w:tcPr>
            <w:tcW w:w="8455" w:type="dxa"/>
          </w:tcPr>
          <w:p w14:paraId="00FD04C1" w14:textId="77777777" w:rsidR="006E1EC6" w:rsidRDefault="006E1EC6" w:rsidP="00A61CC9">
            <w:pPr>
              <w:rPr>
                <w:sz w:val="24"/>
                <w:szCs w:val="32"/>
              </w:rPr>
            </w:pPr>
            <w:r>
              <w:rPr>
                <w:sz w:val="24"/>
                <w:szCs w:val="32"/>
              </w:rPr>
              <w:t>Unknown Group Quarters Type</w:t>
            </w:r>
          </w:p>
        </w:tc>
      </w:tr>
    </w:tbl>
    <w:p w14:paraId="12665943" w14:textId="4D5C4234" w:rsidR="00537865" w:rsidRDefault="00537865" w:rsidP="003C2631">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67649C68" w14:textId="77777777" w:rsidR="00537865" w:rsidRDefault="00537865">
      <w:pPr>
        <w:autoSpaceDE/>
        <w:autoSpaceDN/>
        <w:adjustRightInd/>
        <w:rPr>
          <w:bCs/>
          <w:sz w:val="24"/>
          <w:szCs w:val="24"/>
        </w:rPr>
      </w:pPr>
      <w:r>
        <w:rPr>
          <w:bCs/>
          <w:sz w:val="24"/>
          <w:szCs w:val="24"/>
        </w:rPr>
        <w:br w:type="page"/>
      </w:r>
    </w:p>
    <w:p w14:paraId="4A9B92D1" w14:textId="01503699" w:rsidR="006E1EC6" w:rsidRDefault="00537865" w:rsidP="00537865">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sz w:val="32"/>
          <w:szCs w:val="32"/>
        </w:rPr>
      </w:pPr>
      <w:bookmarkStart w:id="24" w:name="_Toc514847664"/>
      <w:r w:rsidRPr="00537865">
        <w:rPr>
          <w:sz w:val="32"/>
          <w:szCs w:val="32"/>
        </w:rPr>
        <w:t>Appendix B</w:t>
      </w:r>
      <w:bookmarkEnd w:id="24"/>
    </w:p>
    <w:p w14:paraId="7D4B3144" w14:textId="1C42B4EB" w:rsidR="00537865" w:rsidRDefault="00537865" w:rsidP="00537865">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sz w:val="32"/>
          <w:szCs w:val="32"/>
        </w:rPr>
      </w:pPr>
    </w:p>
    <w:p w14:paraId="46235225" w14:textId="12DE1F04" w:rsidR="00537865" w:rsidRPr="00537865" w:rsidRDefault="00537865" w:rsidP="00537865">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sz w:val="28"/>
          <w:szCs w:val="28"/>
        </w:rPr>
      </w:pPr>
      <w:bookmarkStart w:id="25" w:name="_Toc514049446"/>
      <w:bookmarkStart w:id="26" w:name="_Toc514847665"/>
      <w:r w:rsidRPr="00537865">
        <w:rPr>
          <w:sz w:val="28"/>
          <w:szCs w:val="28"/>
        </w:rPr>
        <w:t>Demographic Tables</w:t>
      </w:r>
      <w:bookmarkEnd w:id="25"/>
      <w:bookmarkEnd w:id="26"/>
    </w:p>
    <w:p w14:paraId="6E58A5BB" w14:textId="77777777" w:rsidR="00537865" w:rsidRPr="00537865" w:rsidRDefault="00537865" w:rsidP="00537865">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sz w:val="24"/>
          <w:szCs w:val="32"/>
        </w:rPr>
      </w:pPr>
    </w:p>
    <w:p w14:paraId="1464C33C" w14:textId="2838251C" w:rsidR="00537865" w:rsidRDefault="00537865" w:rsidP="00537865">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sz w:val="22"/>
          <w:szCs w:val="32"/>
        </w:rPr>
      </w:pPr>
      <w:bookmarkStart w:id="27" w:name="_Toc514049447"/>
      <w:bookmarkStart w:id="28" w:name="_Toc514847666"/>
      <w:r>
        <w:rPr>
          <w:sz w:val="22"/>
          <w:szCs w:val="32"/>
        </w:rPr>
        <w:t xml:space="preserve">Below are </w:t>
      </w:r>
      <w:r w:rsidR="00E25434">
        <w:rPr>
          <w:sz w:val="22"/>
          <w:szCs w:val="32"/>
        </w:rPr>
        <w:t xml:space="preserve">the </w:t>
      </w:r>
      <w:r w:rsidR="007673FD">
        <w:rPr>
          <w:sz w:val="22"/>
          <w:szCs w:val="32"/>
        </w:rPr>
        <w:t xml:space="preserve">standard </w:t>
      </w:r>
      <w:r w:rsidR="00E25434">
        <w:rPr>
          <w:sz w:val="22"/>
          <w:szCs w:val="32"/>
        </w:rPr>
        <w:t xml:space="preserve">demographic table shells </w:t>
      </w:r>
      <w:r w:rsidR="00A94225">
        <w:rPr>
          <w:sz w:val="22"/>
          <w:szCs w:val="32"/>
        </w:rPr>
        <w:t xml:space="preserve">for sex and age </w:t>
      </w:r>
      <w:r w:rsidR="006B2339">
        <w:rPr>
          <w:sz w:val="22"/>
          <w:szCs w:val="32"/>
        </w:rPr>
        <w:t>t</w:t>
      </w:r>
      <w:r w:rsidR="00E25434">
        <w:rPr>
          <w:sz w:val="22"/>
          <w:szCs w:val="32"/>
        </w:rPr>
        <w:t xml:space="preserve">hat will appear in the </w:t>
      </w:r>
      <w:r w:rsidR="00A94225">
        <w:rPr>
          <w:sz w:val="22"/>
          <w:szCs w:val="32"/>
        </w:rPr>
        <w:t xml:space="preserve">2018 </w:t>
      </w:r>
      <w:r w:rsidR="00E25434">
        <w:rPr>
          <w:sz w:val="22"/>
          <w:szCs w:val="32"/>
        </w:rPr>
        <w:t>assessment study plans as appropriate</w:t>
      </w:r>
      <w:r w:rsidR="007673FD">
        <w:rPr>
          <w:sz w:val="22"/>
          <w:szCs w:val="32"/>
        </w:rPr>
        <w:t>.</w:t>
      </w:r>
      <w:r w:rsidR="00D1782B">
        <w:rPr>
          <w:sz w:val="22"/>
          <w:szCs w:val="32"/>
        </w:rPr>
        <w:t xml:space="preserve"> </w:t>
      </w:r>
      <w:r w:rsidR="00A94225">
        <w:rPr>
          <w:sz w:val="22"/>
          <w:szCs w:val="32"/>
        </w:rPr>
        <w:t>Tables for race and Hispanic origin will be added when the standard template is finalized.</w:t>
      </w:r>
      <w:bookmarkEnd w:id="27"/>
      <w:bookmarkEnd w:id="28"/>
      <w:r w:rsidR="00A94225">
        <w:rPr>
          <w:sz w:val="22"/>
          <w:szCs w:val="32"/>
        </w:rPr>
        <w:t xml:space="preserve"> </w:t>
      </w:r>
    </w:p>
    <w:p w14:paraId="6A8DFC4A" w14:textId="507A63DF" w:rsidR="00F75A7D" w:rsidRDefault="00F75A7D" w:rsidP="00537865">
      <w:pPr>
        <w:pStyle w:val="ListParagraph"/>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b/>
          <w:szCs w:val="32"/>
        </w:rPr>
      </w:pPr>
    </w:p>
    <w:p w14:paraId="474925A4" w14:textId="79CA016F" w:rsidR="007847A0" w:rsidRDefault="007847A0" w:rsidP="007847A0">
      <w:r>
        <w:rPr>
          <w:sz w:val="24"/>
          <w:szCs w:val="24"/>
        </w:rPr>
        <w:t>Table 1.  Standard Assessment Demographic Table for Sex</w:t>
      </w:r>
    </w:p>
    <w:tbl>
      <w:tblPr>
        <w:tblW w:w="9360" w:type="dxa"/>
        <w:tblInd w:w="100" w:type="dxa"/>
        <w:tblBorders>
          <w:top w:val="single" w:sz="4" w:space="0" w:color="auto"/>
          <w:bottom w:val="single" w:sz="4" w:space="0" w:color="auto"/>
          <w:insideH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5850"/>
        <w:gridCol w:w="1800"/>
        <w:gridCol w:w="1710"/>
      </w:tblGrid>
      <w:tr w:rsidR="007847A0" w14:paraId="4DD91F8B" w14:textId="77777777" w:rsidTr="00C47991">
        <w:trPr>
          <w:cantSplit/>
        </w:trPr>
        <w:tc>
          <w:tcPr>
            <w:tcW w:w="5850" w:type="dxa"/>
            <w:shd w:val="clear" w:color="auto" w:fill="FFFFFF"/>
          </w:tcPr>
          <w:p w14:paraId="5C35DFD7" w14:textId="77777777" w:rsidR="007847A0" w:rsidRPr="00EF13A7" w:rsidRDefault="007847A0" w:rsidP="00C47991">
            <w:pPr>
              <w:jc w:val="center"/>
              <w:rPr>
                <w:sz w:val="24"/>
                <w:szCs w:val="24"/>
              </w:rPr>
            </w:pPr>
            <w:r w:rsidRPr="00040369">
              <w:rPr>
                <w:b/>
                <w:bCs/>
                <w:sz w:val="24"/>
                <w:szCs w:val="24"/>
              </w:rPr>
              <w:t>Sex</w:t>
            </w:r>
          </w:p>
        </w:tc>
        <w:tc>
          <w:tcPr>
            <w:tcW w:w="1800" w:type="dxa"/>
            <w:shd w:val="clear" w:color="auto" w:fill="FFFFFF"/>
          </w:tcPr>
          <w:p w14:paraId="19D91E17" w14:textId="77777777" w:rsidR="007847A0" w:rsidRPr="00040369" w:rsidRDefault="007847A0" w:rsidP="00C47991">
            <w:pPr>
              <w:jc w:val="center"/>
              <w:rPr>
                <w:b/>
                <w:sz w:val="24"/>
                <w:szCs w:val="24"/>
              </w:rPr>
            </w:pPr>
            <w:r w:rsidRPr="00040369">
              <w:rPr>
                <w:b/>
                <w:sz w:val="24"/>
                <w:szCs w:val="24"/>
              </w:rPr>
              <w:t>Number</w:t>
            </w:r>
          </w:p>
        </w:tc>
        <w:tc>
          <w:tcPr>
            <w:tcW w:w="1710" w:type="dxa"/>
            <w:shd w:val="clear" w:color="auto" w:fill="FFFFFF"/>
          </w:tcPr>
          <w:p w14:paraId="396409CF" w14:textId="77777777" w:rsidR="007847A0" w:rsidRPr="00040369" w:rsidRDefault="007847A0" w:rsidP="00C47991">
            <w:pPr>
              <w:jc w:val="center"/>
              <w:rPr>
                <w:b/>
                <w:sz w:val="24"/>
                <w:szCs w:val="24"/>
              </w:rPr>
            </w:pPr>
            <w:r w:rsidRPr="00040369">
              <w:rPr>
                <w:b/>
                <w:sz w:val="24"/>
                <w:szCs w:val="24"/>
              </w:rPr>
              <w:t>Percent</w:t>
            </w:r>
          </w:p>
        </w:tc>
      </w:tr>
      <w:tr w:rsidR="007847A0" w14:paraId="74A846B9" w14:textId="77777777" w:rsidTr="00C47991">
        <w:trPr>
          <w:cantSplit/>
        </w:trPr>
        <w:tc>
          <w:tcPr>
            <w:tcW w:w="5850" w:type="dxa"/>
            <w:shd w:val="clear" w:color="auto" w:fill="FFFFFF"/>
          </w:tcPr>
          <w:p w14:paraId="1D9BED11" w14:textId="77777777" w:rsidR="007847A0" w:rsidRPr="00040369" w:rsidRDefault="007847A0" w:rsidP="00C47991">
            <w:pPr>
              <w:rPr>
                <w:b/>
                <w:sz w:val="24"/>
                <w:szCs w:val="24"/>
              </w:rPr>
            </w:pPr>
            <w:r w:rsidRPr="007A62D3">
              <w:rPr>
                <w:b/>
                <w:sz w:val="24"/>
                <w:szCs w:val="24"/>
              </w:rPr>
              <w:t xml:space="preserve">Total </w:t>
            </w:r>
            <w:r w:rsidRPr="00DD2914">
              <w:rPr>
                <w:b/>
                <w:sz w:val="24"/>
                <w:szCs w:val="24"/>
              </w:rPr>
              <w:t>Population</w:t>
            </w:r>
          </w:p>
        </w:tc>
        <w:tc>
          <w:tcPr>
            <w:tcW w:w="1800" w:type="dxa"/>
            <w:shd w:val="clear" w:color="auto" w:fill="FFFFFF"/>
          </w:tcPr>
          <w:p w14:paraId="01E2694A" w14:textId="77777777" w:rsidR="007847A0" w:rsidRPr="00EF13A7" w:rsidRDefault="007847A0" w:rsidP="00C47991">
            <w:pPr>
              <w:jc w:val="center"/>
              <w:rPr>
                <w:b/>
                <w:sz w:val="24"/>
                <w:szCs w:val="24"/>
              </w:rPr>
            </w:pPr>
          </w:p>
        </w:tc>
        <w:tc>
          <w:tcPr>
            <w:tcW w:w="1710" w:type="dxa"/>
            <w:shd w:val="clear" w:color="auto" w:fill="FFFFFF"/>
          </w:tcPr>
          <w:p w14:paraId="65EDF3A1" w14:textId="77777777" w:rsidR="007847A0" w:rsidRPr="00EF13A7" w:rsidRDefault="007847A0" w:rsidP="00C47991">
            <w:pPr>
              <w:jc w:val="center"/>
              <w:rPr>
                <w:b/>
                <w:sz w:val="24"/>
                <w:szCs w:val="24"/>
              </w:rPr>
            </w:pPr>
            <w:r w:rsidRPr="00EF13A7">
              <w:rPr>
                <w:b/>
                <w:sz w:val="24"/>
                <w:szCs w:val="24"/>
              </w:rPr>
              <w:t>100.0</w:t>
            </w:r>
          </w:p>
        </w:tc>
      </w:tr>
      <w:tr w:rsidR="007847A0" w14:paraId="04847ADC" w14:textId="77777777" w:rsidTr="00C47991">
        <w:trPr>
          <w:cantSplit/>
        </w:trPr>
        <w:tc>
          <w:tcPr>
            <w:tcW w:w="5850" w:type="dxa"/>
            <w:shd w:val="clear" w:color="auto" w:fill="FFFFFF"/>
          </w:tcPr>
          <w:p w14:paraId="76AE12E0" w14:textId="77777777" w:rsidR="007847A0" w:rsidRDefault="007847A0" w:rsidP="00C47991">
            <w:pPr>
              <w:ind w:left="710"/>
              <w:rPr>
                <w:sz w:val="24"/>
                <w:szCs w:val="24"/>
              </w:rPr>
            </w:pPr>
            <w:r>
              <w:rPr>
                <w:sz w:val="24"/>
                <w:szCs w:val="24"/>
              </w:rPr>
              <w:t>Male</w:t>
            </w:r>
          </w:p>
        </w:tc>
        <w:tc>
          <w:tcPr>
            <w:tcW w:w="1800" w:type="dxa"/>
            <w:shd w:val="clear" w:color="auto" w:fill="FFFFFF"/>
          </w:tcPr>
          <w:p w14:paraId="0F171C54" w14:textId="77777777" w:rsidR="007847A0" w:rsidRDefault="007847A0" w:rsidP="00C47991">
            <w:pPr>
              <w:jc w:val="center"/>
              <w:rPr>
                <w:sz w:val="24"/>
                <w:szCs w:val="24"/>
              </w:rPr>
            </w:pPr>
          </w:p>
        </w:tc>
        <w:tc>
          <w:tcPr>
            <w:tcW w:w="1710" w:type="dxa"/>
            <w:shd w:val="clear" w:color="auto" w:fill="FFFFFF"/>
          </w:tcPr>
          <w:p w14:paraId="04A68D39" w14:textId="77777777" w:rsidR="007847A0" w:rsidRDefault="007847A0" w:rsidP="00C47991">
            <w:pPr>
              <w:jc w:val="center"/>
              <w:rPr>
                <w:sz w:val="24"/>
                <w:szCs w:val="24"/>
              </w:rPr>
            </w:pPr>
          </w:p>
        </w:tc>
      </w:tr>
      <w:tr w:rsidR="007847A0" w14:paraId="4696BE26" w14:textId="77777777" w:rsidTr="00C47991">
        <w:trPr>
          <w:cantSplit/>
        </w:trPr>
        <w:tc>
          <w:tcPr>
            <w:tcW w:w="5850" w:type="dxa"/>
            <w:shd w:val="clear" w:color="auto" w:fill="FFFFFF"/>
          </w:tcPr>
          <w:p w14:paraId="6969F168" w14:textId="77777777" w:rsidR="007847A0" w:rsidRDefault="007847A0" w:rsidP="00C47991">
            <w:pPr>
              <w:ind w:left="710"/>
              <w:rPr>
                <w:sz w:val="24"/>
                <w:szCs w:val="24"/>
              </w:rPr>
            </w:pPr>
            <w:r>
              <w:rPr>
                <w:sz w:val="24"/>
                <w:szCs w:val="24"/>
              </w:rPr>
              <w:t>Female</w:t>
            </w:r>
          </w:p>
        </w:tc>
        <w:tc>
          <w:tcPr>
            <w:tcW w:w="1800" w:type="dxa"/>
            <w:shd w:val="clear" w:color="auto" w:fill="FFFFFF"/>
          </w:tcPr>
          <w:p w14:paraId="205F186C" w14:textId="77777777" w:rsidR="007847A0" w:rsidRDefault="007847A0" w:rsidP="00C47991">
            <w:pPr>
              <w:jc w:val="center"/>
              <w:rPr>
                <w:sz w:val="24"/>
                <w:szCs w:val="24"/>
              </w:rPr>
            </w:pPr>
          </w:p>
        </w:tc>
        <w:tc>
          <w:tcPr>
            <w:tcW w:w="1710" w:type="dxa"/>
            <w:shd w:val="clear" w:color="auto" w:fill="FFFFFF"/>
          </w:tcPr>
          <w:p w14:paraId="7B38A173" w14:textId="77777777" w:rsidR="007847A0" w:rsidRDefault="007847A0" w:rsidP="00C47991">
            <w:pPr>
              <w:jc w:val="center"/>
              <w:rPr>
                <w:sz w:val="24"/>
                <w:szCs w:val="24"/>
              </w:rPr>
            </w:pPr>
          </w:p>
        </w:tc>
      </w:tr>
      <w:tr w:rsidR="007847A0" w14:paraId="54085D13" w14:textId="77777777" w:rsidTr="00C47991">
        <w:trPr>
          <w:cantSplit/>
        </w:trPr>
        <w:tc>
          <w:tcPr>
            <w:tcW w:w="5850" w:type="dxa"/>
            <w:shd w:val="clear" w:color="auto" w:fill="FFFFFF"/>
          </w:tcPr>
          <w:p w14:paraId="20099DEF" w14:textId="77777777" w:rsidR="007847A0" w:rsidRDefault="007847A0" w:rsidP="00C47991">
            <w:pPr>
              <w:ind w:left="710"/>
              <w:rPr>
                <w:sz w:val="24"/>
                <w:szCs w:val="24"/>
              </w:rPr>
            </w:pPr>
            <w:r>
              <w:rPr>
                <w:sz w:val="24"/>
                <w:szCs w:val="24"/>
              </w:rPr>
              <w:t>Both*</w:t>
            </w:r>
          </w:p>
        </w:tc>
        <w:tc>
          <w:tcPr>
            <w:tcW w:w="1800" w:type="dxa"/>
            <w:shd w:val="clear" w:color="auto" w:fill="FFFFFF"/>
          </w:tcPr>
          <w:p w14:paraId="2BFCA368" w14:textId="77777777" w:rsidR="007847A0" w:rsidRDefault="007847A0" w:rsidP="00C47991">
            <w:pPr>
              <w:jc w:val="center"/>
              <w:rPr>
                <w:sz w:val="24"/>
                <w:szCs w:val="24"/>
              </w:rPr>
            </w:pPr>
          </w:p>
        </w:tc>
        <w:tc>
          <w:tcPr>
            <w:tcW w:w="1710" w:type="dxa"/>
            <w:shd w:val="clear" w:color="auto" w:fill="FFFFFF"/>
          </w:tcPr>
          <w:p w14:paraId="16158E7F" w14:textId="77777777" w:rsidR="007847A0" w:rsidRDefault="007847A0" w:rsidP="00C47991">
            <w:pPr>
              <w:jc w:val="center"/>
              <w:rPr>
                <w:sz w:val="24"/>
                <w:szCs w:val="24"/>
              </w:rPr>
            </w:pPr>
          </w:p>
        </w:tc>
      </w:tr>
      <w:tr w:rsidR="007847A0" w14:paraId="4435D254" w14:textId="77777777" w:rsidTr="00C47991">
        <w:trPr>
          <w:cantSplit/>
        </w:trPr>
        <w:tc>
          <w:tcPr>
            <w:tcW w:w="5850" w:type="dxa"/>
            <w:shd w:val="clear" w:color="auto" w:fill="FFFFFF"/>
          </w:tcPr>
          <w:p w14:paraId="5FE791EB" w14:textId="77777777" w:rsidR="007847A0" w:rsidRDefault="007847A0" w:rsidP="00C47991">
            <w:pPr>
              <w:ind w:left="710"/>
              <w:rPr>
                <w:sz w:val="24"/>
                <w:szCs w:val="24"/>
              </w:rPr>
            </w:pPr>
            <w:r>
              <w:rPr>
                <w:sz w:val="24"/>
                <w:szCs w:val="24"/>
              </w:rPr>
              <w:t>Missing</w:t>
            </w:r>
          </w:p>
        </w:tc>
        <w:tc>
          <w:tcPr>
            <w:tcW w:w="1800" w:type="dxa"/>
            <w:shd w:val="clear" w:color="auto" w:fill="FFFFFF"/>
          </w:tcPr>
          <w:p w14:paraId="51D5D36A" w14:textId="77777777" w:rsidR="007847A0" w:rsidRDefault="007847A0" w:rsidP="00C47991">
            <w:pPr>
              <w:jc w:val="center"/>
              <w:rPr>
                <w:sz w:val="24"/>
                <w:szCs w:val="24"/>
              </w:rPr>
            </w:pPr>
          </w:p>
        </w:tc>
        <w:tc>
          <w:tcPr>
            <w:tcW w:w="1710" w:type="dxa"/>
            <w:shd w:val="clear" w:color="auto" w:fill="FFFFFF"/>
          </w:tcPr>
          <w:p w14:paraId="131C6AB1" w14:textId="77777777" w:rsidR="007847A0" w:rsidRDefault="007847A0" w:rsidP="00C47991">
            <w:pPr>
              <w:jc w:val="center"/>
              <w:rPr>
                <w:sz w:val="24"/>
                <w:szCs w:val="24"/>
              </w:rPr>
            </w:pPr>
          </w:p>
        </w:tc>
      </w:tr>
    </w:tbl>
    <w:p w14:paraId="5FD2CC09" w14:textId="77777777" w:rsidR="007847A0" w:rsidRDefault="007847A0" w:rsidP="007847A0">
      <w:pPr>
        <w:tabs>
          <w:tab w:val="right" w:pos="9360"/>
        </w:tabs>
        <w:rPr>
          <w:sz w:val="24"/>
          <w:szCs w:val="24"/>
        </w:rPr>
      </w:pPr>
      <w:r>
        <w:rPr>
          <w:sz w:val="24"/>
          <w:szCs w:val="24"/>
        </w:rPr>
        <w:t>*This category is only valid in paper data capture</w:t>
      </w:r>
    </w:p>
    <w:p w14:paraId="610DBB8A" w14:textId="30B3711F" w:rsidR="007847A0" w:rsidRDefault="00A94225">
      <w:pPr>
        <w:autoSpaceDE/>
        <w:autoSpaceDN/>
        <w:adjustRightInd/>
        <w:rPr>
          <w:sz w:val="24"/>
          <w:szCs w:val="24"/>
        </w:rPr>
      </w:pPr>
      <w:r w:rsidRPr="00A94225">
        <w:rPr>
          <w:sz w:val="24"/>
          <w:szCs w:val="24"/>
        </w:rPr>
        <w:t>Source</w:t>
      </w:r>
      <w:r w:rsidR="00E25016">
        <w:rPr>
          <w:sz w:val="24"/>
          <w:szCs w:val="24"/>
        </w:rPr>
        <w:t xml:space="preserve">:  </w:t>
      </w:r>
      <w:r w:rsidRPr="00A94225">
        <w:rPr>
          <w:sz w:val="24"/>
          <w:szCs w:val="24"/>
        </w:rPr>
        <w:t>2018 End-to-End Census Test Decennial Response File.</w:t>
      </w:r>
      <w:r w:rsidR="007847A0">
        <w:rPr>
          <w:sz w:val="24"/>
          <w:szCs w:val="24"/>
        </w:rPr>
        <w:br w:type="page"/>
      </w:r>
    </w:p>
    <w:p w14:paraId="799E9B4B" w14:textId="1BB47E88" w:rsidR="007847A0" w:rsidRDefault="007847A0" w:rsidP="007847A0">
      <w:pPr>
        <w:tabs>
          <w:tab w:val="right" w:pos="9360"/>
        </w:tabs>
        <w:rPr>
          <w:sz w:val="24"/>
          <w:szCs w:val="24"/>
        </w:rPr>
      </w:pPr>
      <w:r>
        <w:rPr>
          <w:sz w:val="24"/>
          <w:szCs w:val="24"/>
        </w:rPr>
        <w:t>Table 2.  Standard Assessment Demographic Table for Age and Sex</w:t>
      </w:r>
    </w:p>
    <w:tbl>
      <w:tblPr>
        <w:tblW w:w="9360" w:type="dxa"/>
        <w:tblInd w:w="100" w:type="dxa"/>
        <w:tblBorders>
          <w:insideH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5850"/>
        <w:gridCol w:w="1800"/>
        <w:gridCol w:w="1710"/>
      </w:tblGrid>
      <w:tr w:rsidR="007847A0" w:rsidRPr="00C47991" w14:paraId="1FC5BD18" w14:textId="77777777" w:rsidTr="00C47991">
        <w:trPr>
          <w:cantSplit/>
          <w:trHeight w:val="72"/>
        </w:trPr>
        <w:tc>
          <w:tcPr>
            <w:tcW w:w="5850" w:type="dxa"/>
            <w:tcBorders>
              <w:top w:val="single" w:sz="4" w:space="0" w:color="auto"/>
            </w:tcBorders>
            <w:shd w:val="clear" w:color="auto" w:fill="FFFFFF"/>
          </w:tcPr>
          <w:p w14:paraId="54B88362" w14:textId="77777777" w:rsidR="007847A0" w:rsidRPr="00C47991" w:rsidRDefault="007847A0" w:rsidP="00C47991">
            <w:pPr>
              <w:jc w:val="center"/>
              <w:rPr>
                <w:b/>
                <w:szCs w:val="24"/>
              </w:rPr>
            </w:pPr>
            <w:r w:rsidRPr="00C47991">
              <w:rPr>
                <w:b/>
                <w:szCs w:val="24"/>
              </w:rPr>
              <w:t>Age and Sex</w:t>
            </w:r>
          </w:p>
        </w:tc>
        <w:tc>
          <w:tcPr>
            <w:tcW w:w="1800" w:type="dxa"/>
            <w:tcBorders>
              <w:top w:val="single" w:sz="4" w:space="0" w:color="auto"/>
            </w:tcBorders>
            <w:shd w:val="clear" w:color="auto" w:fill="FFFFFF"/>
          </w:tcPr>
          <w:p w14:paraId="4595193F" w14:textId="77777777" w:rsidR="007847A0" w:rsidRPr="00C47991" w:rsidRDefault="007847A0" w:rsidP="00C47991">
            <w:pPr>
              <w:jc w:val="center"/>
              <w:rPr>
                <w:b/>
                <w:szCs w:val="24"/>
              </w:rPr>
            </w:pPr>
            <w:r w:rsidRPr="00C47991">
              <w:rPr>
                <w:b/>
                <w:szCs w:val="24"/>
              </w:rPr>
              <w:t>Number</w:t>
            </w:r>
          </w:p>
        </w:tc>
        <w:tc>
          <w:tcPr>
            <w:tcW w:w="1710" w:type="dxa"/>
            <w:tcBorders>
              <w:top w:val="single" w:sz="4" w:space="0" w:color="auto"/>
            </w:tcBorders>
            <w:shd w:val="clear" w:color="auto" w:fill="FFFFFF"/>
          </w:tcPr>
          <w:p w14:paraId="03F66D24" w14:textId="77777777" w:rsidR="007847A0" w:rsidRPr="00C47991" w:rsidRDefault="007847A0" w:rsidP="00C47991">
            <w:pPr>
              <w:jc w:val="center"/>
              <w:rPr>
                <w:b/>
                <w:szCs w:val="24"/>
              </w:rPr>
            </w:pPr>
            <w:r w:rsidRPr="00C47991">
              <w:rPr>
                <w:b/>
                <w:szCs w:val="24"/>
              </w:rPr>
              <w:t>Percent</w:t>
            </w:r>
          </w:p>
        </w:tc>
      </w:tr>
      <w:tr w:rsidR="007847A0" w:rsidRPr="00C47991" w14:paraId="60AED452" w14:textId="77777777" w:rsidTr="00C47991">
        <w:trPr>
          <w:cantSplit/>
          <w:trHeight w:val="72"/>
        </w:trPr>
        <w:tc>
          <w:tcPr>
            <w:tcW w:w="5850" w:type="dxa"/>
            <w:tcBorders>
              <w:top w:val="single" w:sz="4" w:space="0" w:color="auto"/>
            </w:tcBorders>
            <w:shd w:val="clear" w:color="auto" w:fill="FFFFFF"/>
          </w:tcPr>
          <w:p w14:paraId="7FF41257" w14:textId="77777777" w:rsidR="007847A0" w:rsidRPr="00C47991" w:rsidRDefault="007847A0" w:rsidP="00C47991">
            <w:pPr>
              <w:rPr>
                <w:b/>
                <w:szCs w:val="24"/>
              </w:rPr>
            </w:pPr>
            <w:r w:rsidRPr="00C47991">
              <w:rPr>
                <w:b/>
                <w:szCs w:val="24"/>
              </w:rPr>
              <w:t>Total Population</w:t>
            </w:r>
          </w:p>
        </w:tc>
        <w:tc>
          <w:tcPr>
            <w:tcW w:w="1800" w:type="dxa"/>
            <w:tcBorders>
              <w:top w:val="single" w:sz="4" w:space="0" w:color="auto"/>
            </w:tcBorders>
            <w:shd w:val="clear" w:color="auto" w:fill="FFFFFF"/>
          </w:tcPr>
          <w:p w14:paraId="51707E87" w14:textId="77777777" w:rsidR="007847A0" w:rsidRPr="00C47991" w:rsidRDefault="007847A0" w:rsidP="00C47991">
            <w:pPr>
              <w:jc w:val="center"/>
              <w:rPr>
                <w:b/>
                <w:szCs w:val="24"/>
              </w:rPr>
            </w:pPr>
          </w:p>
        </w:tc>
        <w:tc>
          <w:tcPr>
            <w:tcW w:w="1710" w:type="dxa"/>
            <w:tcBorders>
              <w:top w:val="single" w:sz="4" w:space="0" w:color="auto"/>
            </w:tcBorders>
            <w:shd w:val="clear" w:color="auto" w:fill="FFFFFF"/>
          </w:tcPr>
          <w:p w14:paraId="63B2E2AC" w14:textId="77777777" w:rsidR="007847A0" w:rsidRPr="00C47991" w:rsidRDefault="007847A0" w:rsidP="00C47991">
            <w:pPr>
              <w:jc w:val="center"/>
              <w:rPr>
                <w:b/>
                <w:szCs w:val="24"/>
              </w:rPr>
            </w:pPr>
            <w:r w:rsidRPr="00C47991">
              <w:rPr>
                <w:b/>
                <w:szCs w:val="24"/>
              </w:rPr>
              <w:t>100.0</w:t>
            </w:r>
          </w:p>
        </w:tc>
      </w:tr>
      <w:tr w:rsidR="007847A0" w:rsidRPr="00C47991" w14:paraId="13D5BE81" w14:textId="77777777" w:rsidTr="00C47991">
        <w:trPr>
          <w:cantSplit/>
          <w:trHeight w:val="72"/>
        </w:trPr>
        <w:tc>
          <w:tcPr>
            <w:tcW w:w="5850" w:type="dxa"/>
            <w:tcBorders>
              <w:top w:val="single" w:sz="4" w:space="0" w:color="auto"/>
            </w:tcBorders>
            <w:shd w:val="clear" w:color="auto" w:fill="FFFFFF"/>
          </w:tcPr>
          <w:p w14:paraId="2E1446F3" w14:textId="77777777" w:rsidR="007847A0" w:rsidRPr="00C47991" w:rsidRDefault="007847A0" w:rsidP="00C47991">
            <w:pPr>
              <w:ind w:left="710"/>
              <w:rPr>
                <w:szCs w:val="24"/>
              </w:rPr>
            </w:pPr>
            <w:r w:rsidRPr="00C47991">
              <w:rPr>
                <w:szCs w:val="24"/>
              </w:rPr>
              <w:t>Under 5 years</w:t>
            </w:r>
          </w:p>
        </w:tc>
        <w:tc>
          <w:tcPr>
            <w:tcW w:w="1800" w:type="dxa"/>
            <w:tcBorders>
              <w:top w:val="single" w:sz="4" w:space="0" w:color="auto"/>
            </w:tcBorders>
            <w:shd w:val="clear" w:color="auto" w:fill="FFFFFF"/>
          </w:tcPr>
          <w:p w14:paraId="5AF2A71A"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2A016D95" w14:textId="77777777" w:rsidR="007847A0" w:rsidRPr="00C47991" w:rsidRDefault="007847A0" w:rsidP="00C47991">
            <w:pPr>
              <w:jc w:val="center"/>
              <w:rPr>
                <w:szCs w:val="24"/>
              </w:rPr>
            </w:pPr>
          </w:p>
        </w:tc>
      </w:tr>
      <w:tr w:rsidR="007847A0" w:rsidRPr="00C47991" w14:paraId="02EA7679" w14:textId="77777777" w:rsidTr="00C47991">
        <w:trPr>
          <w:cantSplit/>
          <w:trHeight w:val="72"/>
        </w:trPr>
        <w:tc>
          <w:tcPr>
            <w:tcW w:w="5850" w:type="dxa"/>
            <w:tcBorders>
              <w:top w:val="single" w:sz="4" w:space="0" w:color="auto"/>
            </w:tcBorders>
            <w:shd w:val="clear" w:color="auto" w:fill="FFFFFF"/>
          </w:tcPr>
          <w:p w14:paraId="09FA1862" w14:textId="77777777" w:rsidR="007847A0" w:rsidRPr="00C47991" w:rsidRDefault="007847A0" w:rsidP="00C47991">
            <w:pPr>
              <w:ind w:left="710"/>
              <w:rPr>
                <w:szCs w:val="24"/>
              </w:rPr>
            </w:pPr>
            <w:r w:rsidRPr="00C47991">
              <w:rPr>
                <w:szCs w:val="24"/>
              </w:rPr>
              <w:t>5 to 9 years</w:t>
            </w:r>
          </w:p>
        </w:tc>
        <w:tc>
          <w:tcPr>
            <w:tcW w:w="1800" w:type="dxa"/>
            <w:tcBorders>
              <w:top w:val="single" w:sz="4" w:space="0" w:color="auto"/>
            </w:tcBorders>
            <w:shd w:val="clear" w:color="auto" w:fill="FFFFFF"/>
          </w:tcPr>
          <w:p w14:paraId="5A861FF2"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66847787" w14:textId="77777777" w:rsidR="007847A0" w:rsidRPr="00C47991" w:rsidRDefault="007847A0" w:rsidP="00C47991">
            <w:pPr>
              <w:jc w:val="center"/>
              <w:rPr>
                <w:szCs w:val="24"/>
              </w:rPr>
            </w:pPr>
          </w:p>
        </w:tc>
      </w:tr>
      <w:tr w:rsidR="007847A0" w:rsidRPr="00C47991" w14:paraId="3E0A0F7B" w14:textId="77777777" w:rsidTr="00C47991">
        <w:trPr>
          <w:cantSplit/>
          <w:trHeight w:val="72"/>
        </w:trPr>
        <w:tc>
          <w:tcPr>
            <w:tcW w:w="5850" w:type="dxa"/>
            <w:tcBorders>
              <w:top w:val="single" w:sz="4" w:space="0" w:color="auto"/>
            </w:tcBorders>
            <w:shd w:val="clear" w:color="auto" w:fill="FFFFFF"/>
          </w:tcPr>
          <w:p w14:paraId="77CFC02B" w14:textId="77777777" w:rsidR="007847A0" w:rsidRPr="00C47991" w:rsidRDefault="007847A0" w:rsidP="00C47991">
            <w:pPr>
              <w:ind w:left="710"/>
              <w:rPr>
                <w:szCs w:val="24"/>
              </w:rPr>
            </w:pPr>
            <w:r w:rsidRPr="00C47991">
              <w:rPr>
                <w:szCs w:val="24"/>
              </w:rPr>
              <w:t>10 to 14 years</w:t>
            </w:r>
          </w:p>
        </w:tc>
        <w:tc>
          <w:tcPr>
            <w:tcW w:w="1800" w:type="dxa"/>
            <w:tcBorders>
              <w:top w:val="single" w:sz="4" w:space="0" w:color="auto"/>
            </w:tcBorders>
            <w:shd w:val="clear" w:color="auto" w:fill="FFFFFF"/>
          </w:tcPr>
          <w:p w14:paraId="780C2503"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04F4CA85" w14:textId="77777777" w:rsidR="007847A0" w:rsidRPr="00C47991" w:rsidRDefault="007847A0" w:rsidP="00C47991">
            <w:pPr>
              <w:jc w:val="center"/>
              <w:rPr>
                <w:szCs w:val="24"/>
              </w:rPr>
            </w:pPr>
          </w:p>
        </w:tc>
      </w:tr>
      <w:tr w:rsidR="007847A0" w:rsidRPr="00C47991" w14:paraId="3EEB51FE" w14:textId="77777777" w:rsidTr="00C47991">
        <w:trPr>
          <w:cantSplit/>
          <w:trHeight w:val="72"/>
        </w:trPr>
        <w:tc>
          <w:tcPr>
            <w:tcW w:w="5850" w:type="dxa"/>
            <w:tcBorders>
              <w:top w:val="single" w:sz="4" w:space="0" w:color="auto"/>
            </w:tcBorders>
            <w:shd w:val="clear" w:color="auto" w:fill="FFFFFF"/>
          </w:tcPr>
          <w:p w14:paraId="2300C03F" w14:textId="77777777" w:rsidR="007847A0" w:rsidRPr="00C47991" w:rsidRDefault="007847A0" w:rsidP="00C47991">
            <w:pPr>
              <w:ind w:left="710"/>
              <w:rPr>
                <w:szCs w:val="24"/>
              </w:rPr>
            </w:pPr>
            <w:r w:rsidRPr="00C47991">
              <w:rPr>
                <w:szCs w:val="24"/>
              </w:rPr>
              <w:t>15 to 19 years</w:t>
            </w:r>
          </w:p>
        </w:tc>
        <w:tc>
          <w:tcPr>
            <w:tcW w:w="1800" w:type="dxa"/>
            <w:tcBorders>
              <w:top w:val="single" w:sz="4" w:space="0" w:color="auto"/>
            </w:tcBorders>
            <w:shd w:val="clear" w:color="auto" w:fill="FFFFFF"/>
          </w:tcPr>
          <w:p w14:paraId="6EDBED34"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0627C633" w14:textId="77777777" w:rsidR="007847A0" w:rsidRPr="00C47991" w:rsidRDefault="007847A0" w:rsidP="00C47991">
            <w:pPr>
              <w:jc w:val="center"/>
              <w:rPr>
                <w:szCs w:val="24"/>
              </w:rPr>
            </w:pPr>
          </w:p>
        </w:tc>
      </w:tr>
      <w:tr w:rsidR="007847A0" w:rsidRPr="00C47991" w14:paraId="24B9778E" w14:textId="77777777" w:rsidTr="00C47991">
        <w:trPr>
          <w:cantSplit/>
          <w:trHeight w:val="72"/>
        </w:trPr>
        <w:tc>
          <w:tcPr>
            <w:tcW w:w="5850" w:type="dxa"/>
            <w:tcBorders>
              <w:top w:val="single" w:sz="4" w:space="0" w:color="auto"/>
            </w:tcBorders>
            <w:shd w:val="clear" w:color="auto" w:fill="FFFFFF"/>
          </w:tcPr>
          <w:p w14:paraId="64B55157" w14:textId="77777777" w:rsidR="007847A0" w:rsidRPr="00C47991" w:rsidRDefault="007847A0" w:rsidP="00C47991">
            <w:pPr>
              <w:ind w:left="710"/>
              <w:rPr>
                <w:szCs w:val="24"/>
              </w:rPr>
            </w:pPr>
            <w:r w:rsidRPr="00C47991">
              <w:rPr>
                <w:szCs w:val="24"/>
              </w:rPr>
              <w:t>20 to 24 years</w:t>
            </w:r>
          </w:p>
        </w:tc>
        <w:tc>
          <w:tcPr>
            <w:tcW w:w="1800" w:type="dxa"/>
            <w:tcBorders>
              <w:top w:val="single" w:sz="4" w:space="0" w:color="auto"/>
            </w:tcBorders>
            <w:shd w:val="clear" w:color="auto" w:fill="FFFFFF"/>
          </w:tcPr>
          <w:p w14:paraId="1AFE6F2B"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2DFB8210" w14:textId="77777777" w:rsidR="007847A0" w:rsidRPr="00C47991" w:rsidRDefault="007847A0" w:rsidP="00C47991">
            <w:pPr>
              <w:jc w:val="center"/>
              <w:rPr>
                <w:szCs w:val="24"/>
              </w:rPr>
            </w:pPr>
          </w:p>
        </w:tc>
      </w:tr>
      <w:tr w:rsidR="007847A0" w:rsidRPr="00C47991" w14:paraId="327E2294" w14:textId="77777777" w:rsidTr="00C47991">
        <w:trPr>
          <w:cantSplit/>
          <w:trHeight w:val="72"/>
        </w:trPr>
        <w:tc>
          <w:tcPr>
            <w:tcW w:w="5850" w:type="dxa"/>
            <w:tcBorders>
              <w:top w:val="single" w:sz="4" w:space="0" w:color="auto"/>
            </w:tcBorders>
            <w:shd w:val="clear" w:color="auto" w:fill="FFFFFF"/>
          </w:tcPr>
          <w:p w14:paraId="7A2C50F5" w14:textId="77777777" w:rsidR="007847A0" w:rsidRPr="00C47991" w:rsidRDefault="007847A0" w:rsidP="00C47991">
            <w:pPr>
              <w:ind w:left="710"/>
              <w:rPr>
                <w:szCs w:val="24"/>
              </w:rPr>
            </w:pPr>
            <w:r w:rsidRPr="00C47991">
              <w:rPr>
                <w:szCs w:val="24"/>
              </w:rPr>
              <w:t>25 to 29 years</w:t>
            </w:r>
          </w:p>
        </w:tc>
        <w:tc>
          <w:tcPr>
            <w:tcW w:w="1800" w:type="dxa"/>
            <w:tcBorders>
              <w:top w:val="single" w:sz="4" w:space="0" w:color="auto"/>
            </w:tcBorders>
            <w:shd w:val="clear" w:color="auto" w:fill="FFFFFF"/>
          </w:tcPr>
          <w:p w14:paraId="112AC70F"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31234E43" w14:textId="77777777" w:rsidR="007847A0" w:rsidRPr="00C47991" w:rsidRDefault="007847A0" w:rsidP="00C47991">
            <w:pPr>
              <w:jc w:val="center"/>
              <w:rPr>
                <w:szCs w:val="24"/>
              </w:rPr>
            </w:pPr>
          </w:p>
        </w:tc>
      </w:tr>
      <w:tr w:rsidR="007847A0" w:rsidRPr="00C47991" w14:paraId="27A14F05" w14:textId="77777777" w:rsidTr="00C47991">
        <w:trPr>
          <w:cantSplit/>
          <w:trHeight w:val="72"/>
        </w:trPr>
        <w:tc>
          <w:tcPr>
            <w:tcW w:w="5850" w:type="dxa"/>
            <w:tcBorders>
              <w:top w:val="single" w:sz="4" w:space="0" w:color="auto"/>
            </w:tcBorders>
            <w:shd w:val="clear" w:color="auto" w:fill="FFFFFF"/>
          </w:tcPr>
          <w:p w14:paraId="2C01511F" w14:textId="77777777" w:rsidR="007847A0" w:rsidRPr="00C47991" w:rsidRDefault="007847A0" w:rsidP="00C47991">
            <w:pPr>
              <w:ind w:left="710"/>
              <w:rPr>
                <w:szCs w:val="24"/>
              </w:rPr>
            </w:pPr>
            <w:r w:rsidRPr="00C47991">
              <w:rPr>
                <w:szCs w:val="24"/>
              </w:rPr>
              <w:t>30 to 34 years</w:t>
            </w:r>
          </w:p>
        </w:tc>
        <w:tc>
          <w:tcPr>
            <w:tcW w:w="1800" w:type="dxa"/>
            <w:tcBorders>
              <w:top w:val="single" w:sz="4" w:space="0" w:color="auto"/>
            </w:tcBorders>
            <w:shd w:val="clear" w:color="auto" w:fill="FFFFFF"/>
          </w:tcPr>
          <w:p w14:paraId="4991E56F"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7D1B9EA0" w14:textId="77777777" w:rsidR="007847A0" w:rsidRPr="00C47991" w:rsidRDefault="007847A0" w:rsidP="00C47991">
            <w:pPr>
              <w:jc w:val="center"/>
              <w:rPr>
                <w:szCs w:val="24"/>
              </w:rPr>
            </w:pPr>
          </w:p>
        </w:tc>
      </w:tr>
      <w:tr w:rsidR="007847A0" w:rsidRPr="00C47991" w14:paraId="023928C9" w14:textId="77777777" w:rsidTr="00C47991">
        <w:trPr>
          <w:cantSplit/>
          <w:trHeight w:val="72"/>
        </w:trPr>
        <w:tc>
          <w:tcPr>
            <w:tcW w:w="5850" w:type="dxa"/>
            <w:tcBorders>
              <w:top w:val="single" w:sz="4" w:space="0" w:color="auto"/>
            </w:tcBorders>
            <w:shd w:val="clear" w:color="auto" w:fill="FFFFFF"/>
          </w:tcPr>
          <w:p w14:paraId="7261460F" w14:textId="77777777" w:rsidR="007847A0" w:rsidRPr="00C47991" w:rsidRDefault="007847A0" w:rsidP="00C47991">
            <w:pPr>
              <w:ind w:left="710"/>
              <w:rPr>
                <w:szCs w:val="24"/>
              </w:rPr>
            </w:pPr>
            <w:r w:rsidRPr="00C47991">
              <w:rPr>
                <w:szCs w:val="24"/>
              </w:rPr>
              <w:t>35 to 39 years</w:t>
            </w:r>
          </w:p>
        </w:tc>
        <w:tc>
          <w:tcPr>
            <w:tcW w:w="1800" w:type="dxa"/>
            <w:tcBorders>
              <w:top w:val="single" w:sz="4" w:space="0" w:color="auto"/>
            </w:tcBorders>
            <w:shd w:val="clear" w:color="auto" w:fill="FFFFFF"/>
          </w:tcPr>
          <w:p w14:paraId="18C9A616"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0AF55E8E" w14:textId="77777777" w:rsidR="007847A0" w:rsidRPr="00C47991" w:rsidRDefault="007847A0" w:rsidP="00C47991">
            <w:pPr>
              <w:jc w:val="center"/>
              <w:rPr>
                <w:szCs w:val="24"/>
              </w:rPr>
            </w:pPr>
          </w:p>
        </w:tc>
      </w:tr>
      <w:tr w:rsidR="007847A0" w:rsidRPr="00C47991" w14:paraId="456EDC10" w14:textId="77777777" w:rsidTr="00C47991">
        <w:trPr>
          <w:cantSplit/>
          <w:trHeight w:val="72"/>
        </w:trPr>
        <w:tc>
          <w:tcPr>
            <w:tcW w:w="5850" w:type="dxa"/>
            <w:tcBorders>
              <w:top w:val="single" w:sz="4" w:space="0" w:color="auto"/>
            </w:tcBorders>
            <w:shd w:val="clear" w:color="auto" w:fill="FFFFFF"/>
          </w:tcPr>
          <w:p w14:paraId="65DE4729" w14:textId="77777777" w:rsidR="007847A0" w:rsidRPr="00C47991" w:rsidRDefault="007847A0" w:rsidP="00C47991">
            <w:pPr>
              <w:ind w:left="710"/>
              <w:rPr>
                <w:szCs w:val="24"/>
              </w:rPr>
            </w:pPr>
            <w:r w:rsidRPr="00C47991">
              <w:rPr>
                <w:szCs w:val="24"/>
              </w:rPr>
              <w:t>40 to 44 years</w:t>
            </w:r>
          </w:p>
        </w:tc>
        <w:tc>
          <w:tcPr>
            <w:tcW w:w="1800" w:type="dxa"/>
            <w:tcBorders>
              <w:top w:val="single" w:sz="4" w:space="0" w:color="auto"/>
            </w:tcBorders>
            <w:shd w:val="clear" w:color="auto" w:fill="FFFFFF"/>
          </w:tcPr>
          <w:p w14:paraId="1B5CED2E"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5703BCCD" w14:textId="77777777" w:rsidR="007847A0" w:rsidRPr="00C47991" w:rsidRDefault="007847A0" w:rsidP="00C47991">
            <w:pPr>
              <w:jc w:val="center"/>
              <w:rPr>
                <w:szCs w:val="24"/>
              </w:rPr>
            </w:pPr>
          </w:p>
        </w:tc>
      </w:tr>
      <w:tr w:rsidR="007847A0" w:rsidRPr="00C47991" w14:paraId="1670C0F1" w14:textId="77777777" w:rsidTr="00C47991">
        <w:trPr>
          <w:cantSplit/>
          <w:trHeight w:val="72"/>
        </w:trPr>
        <w:tc>
          <w:tcPr>
            <w:tcW w:w="5850" w:type="dxa"/>
            <w:tcBorders>
              <w:top w:val="single" w:sz="4" w:space="0" w:color="auto"/>
            </w:tcBorders>
            <w:shd w:val="clear" w:color="auto" w:fill="FFFFFF"/>
          </w:tcPr>
          <w:p w14:paraId="48FD389D" w14:textId="77777777" w:rsidR="007847A0" w:rsidRPr="00C47991" w:rsidRDefault="007847A0" w:rsidP="00C47991">
            <w:pPr>
              <w:ind w:left="710"/>
              <w:rPr>
                <w:szCs w:val="24"/>
              </w:rPr>
            </w:pPr>
            <w:r w:rsidRPr="00C47991">
              <w:rPr>
                <w:szCs w:val="24"/>
              </w:rPr>
              <w:t>45 to 49 years</w:t>
            </w:r>
          </w:p>
        </w:tc>
        <w:tc>
          <w:tcPr>
            <w:tcW w:w="1800" w:type="dxa"/>
            <w:tcBorders>
              <w:top w:val="single" w:sz="4" w:space="0" w:color="auto"/>
            </w:tcBorders>
            <w:shd w:val="clear" w:color="auto" w:fill="FFFFFF"/>
          </w:tcPr>
          <w:p w14:paraId="3571C0F8"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6804AD14" w14:textId="77777777" w:rsidR="007847A0" w:rsidRPr="00C47991" w:rsidRDefault="007847A0" w:rsidP="00C47991">
            <w:pPr>
              <w:jc w:val="center"/>
              <w:rPr>
                <w:szCs w:val="24"/>
              </w:rPr>
            </w:pPr>
          </w:p>
        </w:tc>
      </w:tr>
      <w:tr w:rsidR="007847A0" w:rsidRPr="00C47991" w14:paraId="434806AC" w14:textId="77777777" w:rsidTr="00C47991">
        <w:trPr>
          <w:cantSplit/>
          <w:trHeight w:val="72"/>
        </w:trPr>
        <w:tc>
          <w:tcPr>
            <w:tcW w:w="5850" w:type="dxa"/>
            <w:tcBorders>
              <w:top w:val="single" w:sz="4" w:space="0" w:color="auto"/>
            </w:tcBorders>
            <w:shd w:val="clear" w:color="auto" w:fill="FFFFFF"/>
          </w:tcPr>
          <w:p w14:paraId="7EA6ADDF" w14:textId="77777777" w:rsidR="007847A0" w:rsidRPr="00C47991" w:rsidRDefault="007847A0" w:rsidP="00C47991">
            <w:pPr>
              <w:ind w:left="710"/>
              <w:rPr>
                <w:szCs w:val="24"/>
              </w:rPr>
            </w:pPr>
            <w:r w:rsidRPr="00C47991">
              <w:rPr>
                <w:szCs w:val="24"/>
              </w:rPr>
              <w:t>50 to 54 years</w:t>
            </w:r>
          </w:p>
        </w:tc>
        <w:tc>
          <w:tcPr>
            <w:tcW w:w="1800" w:type="dxa"/>
            <w:tcBorders>
              <w:top w:val="single" w:sz="4" w:space="0" w:color="auto"/>
            </w:tcBorders>
            <w:shd w:val="clear" w:color="auto" w:fill="FFFFFF"/>
          </w:tcPr>
          <w:p w14:paraId="5B69396C"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6ECCD659" w14:textId="77777777" w:rsidR="007847A0" w:rsidRPr="00C47991" w:rsidRDefault="007847A0" w:rsidP="00C47991">
            <w:pPr>
              <w:jc w:val="center"/>
              <w:rPr>
                <w:szCs w:val="24"/>
              </w:rPr>
            </w:pPr>
          </w:p>
        </w:tc>
      </w:tr>
      <w:tr w:rsidR="007847A0" w:rsidRPr="00C47991" w14:paraId="786D2EAF" w14:textId="77777777" w:rsidTr="00C47991">
        <w:trPr>
          <w:cantSplit/>
          <w:trHeight w:val="72"/>
        </w:trPr>
        <w:tc>
          <w:tcPr>
            <w:tcW w:w="5850" w:type="dxa"/>
            <w:tcBorders>
              <w:top w:val="single" w:sz="4" w:space="0" w:color="auto"/>
            </w:tcBorders>
            <w:shd w:val="clear" w:color="auto" w:fill="FFFFFF"/>
          </w:tcPr>
          <w:p w14:paraId="3D34D584" w14:textId="77777777" w:rsidR="007847A0" w:rsidRPr="00C47991" w:rsidRDefault="007847A0" w:rsidP="00C47991">
            <w:pPr>
              <w:ind w:left="710"/>
              <w:rPr>
                <w:szCs w:val="24"/>
              </w:rPr>
            </w:pPr>
            <w:r w:rsidRPr="00C47991">
              <w:rPr>
                <w:szCs w:val="24"/>
              </w:rPr>
              <w:t>55 to 59 years</w:t>
            </w:r>
          </w:p>
        </w:tc>
        <w:tc>
          <w:tcPr>
            <w:tcW w:w="1800" w:type="dxa"/>
            <w:tcBorders>
              <w:top w:val="single" w:sz="4" w:space="0" w:color="auto"/>
            </w:tcBorders>
            <w:shd w:val="clear" w:color="auto" w:fill="FFFFFF"/>
          </w:tcPr>
          <w:p w14:paraId="2EF00B69"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49F2888C" w14:textId="77777777" w:rsidR="007847A0" w:rsidRPr="00C47991" w:rsidRDefault="007847A0" w:rsidP="00C47991">
            <w:pPr>
              <w:jc w:val="center"/>
              <w:rPr>
                <w:szCs w:val="24"/>
              </w:rPr>
            </w:pPr>
          </w:p>
        </w:tc>
      </w:tr>
      <w:tr w:rsidR="007847A0" w:rsidRPr="00C47991" w14:paraId="3397F9B9" w14:textId="77777777" w:rsidTr="00C47991">
        <w:trPr>
          <w:cantSplit/>
          <w:trHeight w:val="72"/>
        </w:trPr>
        <w:tc>
          <w:tcPr>
            <w:tcW w:w="5850" w:type="dxa"/>
            <w:tcBorders>
              <w:top w:val="single" w:sz="4" w:space="0" w:color="auto"/>
            </w:tcBorders>
            <w:shd w:val="clear" w:color="auto" w:fill="FFFFFF"/>
          </w:tcPr>
          <w:p w14:paraId="0FA4E8E3" w14:textId="77777777" w:rsidR="007847A0" w:rsidRPr="00C47991" w:rsidRDefault="007847A0" w:rsidP="00C47991">
            <w:pPr>
              <w:ind w:left="710"/>
              <w:rPr>
                <w:szCs w:val="24"/>
              </w:rPr>
            </w:pPr>
            <w:r w:rsidRPr="00C47991">
              <w:rPr>
                <w:szCs w:val="24"/>
              </w:rPr>
              <w:t>60 to 64 years</w:t>
            </w:r>
          </w:p>
        </w:tc>
        <w:tc>
          <w:tcPr>
            <w:tcW w:w="1800" w:type="dxa"/>
            <w:tcBorders>
              <w:top w:val="single" w:sz="4" w:space="0" w:color="auto"/>
            </w:tcBorders>
            <w:shd w:val="clear" w:color="auto" w:fill="FFFFFF"/>
          </w:tcPr>
          <w:p w14:paraId="448702F0" w14:textId="77777777" w:rsidR="007847A0" w:rsidRPr="00C47991" w:rsidRDefault="007847A0" w:rsidP="00C47991">
            <w:pPr>
              <w:jc w:val="center"/>
              <w:rPr>
                <w:szCs w:val="24"/>
              </w:rPr>
            </w:pPr>
          </w:p>
        </w:tc>
        <w:tc>
          <w:tcPr>
            <w:tcW w:w="1710" w:type="dxa"/>
            <w:tcBorders>
              <w:top w:val="single" w:sz="4" w:space="0" w:color="auto"/>
            </w:tcBorders>
            <w:shd w:val="clear" w:color="auto" w:fill="FFFFFF"/>
          </w:tcPr>
          <w:p w14:paraId="0A888D0E" w14:textId="77777777" w:rsidR="007847A0" w:rsidRPr="00C47991" w:rsidRDefault="007847A0" w:rsidP="00C47991">
            <w:pPr>
              <w:jc w:val="center"/>
              <w:rPr>
                <w:szCs w:val="24"/>
              </w:rPr>
            </w:pPr>
          </w:p>
        </w:tc>
      </w:tr>
      <w:tr w:rsidR="007847A0" w:rsidRPr="00C47991" w14:paraId="4C68DD1C" w14:textId="77777777" w:rsidTr="00C47991">
        <w:trPr>
          <w:cantSplit/>
          <w:trHeight w:val="72"/>
        </w:trPr>
        <w:tc>
          <w:tcPr>
            <w:tcW w:w="5850" w:type="dxa"/>
            <w:tcBorders>
              <w:top w:val="single" w:sz="4" w:space="0" w:color="auto"/>
              <w:bottom w:val="single" w:sz="4" w:space="0" w:color="auto"/>
            </w:tcBorders>
            <w:shd w:val="clear" w:color="auto" w:fill="FFFFFF"/>
          </w:tcPr>
          <w:p w14:paraId="68540B6A" w14:textId="77777777" w:rsidR="007847A0" w:rsidRPr="00C47991" w:rsidRDefault="007847A0" w:rsidP="00C47991">
            <w:pPr>
              <w:ind w:left="710"/>
              <w:rPr>
                <w:szCs w:val="24"/>
              </w:rPr>
            </w:pPr>
            <w:r w:rsidRPr="00C47991">
              <w:rPr>
                <w:szCs w:val="24"/>
              </w:rPr>
              <w:t>65+ years</w:t>
            </w:r>
          </w:p>
        </w:tc>
        <w:tc>
          <w:tcPr>
            <w:tcW w:w="1800" w:type="dxa"/>
            <w:tcBorders>
              <w:top w:val="single" w:sz="4" w:space="0" w:color="auto"/>
              <w:bottom w:val="single" w:sz="4" w:space="0" w:color="auto"/>
            </w:tcBorders>
            <w:shd w:val="clear" w:color="auto" w:fill="FFFFFF"/>
          </w:tcPr>
          <w:p w14:paraId="7B46E035"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69145760" w14:textId="77777777" w:rsidR="007847A0" w:rsidRPr="00C47991" w:rsidRDefault="007847A0" w:rsidP="00C47991">
            <w:pPr>
              <w:jc w:val="center"/>
              <w:rPr>
                <w:szCs w:val="24"/>
              </w:rPr>
            </w:pPr>
          </w:p>
        </w:tc>
      </w:tr>
      <w:tr w:rsidR="007847A0" w:rsidRPr="00C47991" w14:paraId="08567E8B" w14:textId="77777777" w:rsidTr="00C47991">
        <w:trPr>
          <w:cantSplit/>
          <w:trHeight w:val="72"/>
        </w:trPr>
        <w:tc>
          <w:tcPr>
            <w:tcW w:w="5850" w:type="dxa"/>
            <w:tcBorders>
              <w:top w:val="single" w:sz="4" w:space="0" w:color="auto"/>
              <w:bottom w:val="single" w:sz="4" w:space="0" w:color="auto"/>
            </w:tcBorders>
            <w:shd w:val="clear" w:color="auto" w:fill="FFFFFF"/>
          </w:tcPr>
          <w:p w14:paraId="6DF74FD7" w14:textId="77777777" w:rsidR="007847A0" w:rsidRPr="00C47991" w:rsidRDefault="007847A0" w:rsidP="00C47991">
            <w:pPr>
              <w:ind w:left="710"/>
              <w:rPr>
                <w:szCs w:val="24"/>
              </w:rPr>
            </w:pPr>
            <w:r w:rsidRPr="00C47991">
              <w:rPr>
                <w:szCs w:val="24"/>
              </w:rPr>
              <w:t>Missing</w:t>
            </w:r>
          </w:p>
        </w:tc>
        <w:tc>
          <w:tcPr>
            <w:tcW w:w="1800" w:type="dxa"/>
            <w:tcBorders>
              <w:top w:val="single" w:sz="4" w:space="0" w:color="auto"/>
              <w:bottom w:val="single" w:sz="4" w:space="0" w:color="auto"/>
            </w:tcBorders>
            <w:shd w:val="clear" w:color="auto" w:fill="FFFFFF"/>
          </w:tcPr>
          <w:p w14:paraId="43BECEAF"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0A0BF8DA" w14:textId="77777777" w:rsidR="007847A0" w:rsidRPr="00C47991" w:rsidRDefault="007847A0" w:rsidP="00C47991">
            <w:pPr>
              <w:jc w:val="center"/>
              <w:rPr>
                <w:szCs w:val="24"/>
              </w:rPr>
            </w:pPr>
          </w:p>
        </w:tc>
      </w:tr>
      <w:tr w:rsidR="007847A0" w:rsidRPr="00C47991" w14:paraId="3C287A9B" w14:textId="77777777" w:rsidTr="00C47991">
        <w:trPr>
          <w:cantSplit/>
          <w:trHeight w:val="72"/>
        </w:trPr>
        <w:tc>
          <w:tcPr>
            <w:tcW w:w="5850" w:type="dxa"/>
            <w:tcBorders>
              <w:top w:val="single" w:sz="4" w:space="0" w:color="auto"/>
              <w:bottom w:val="single" w:sz="4" w:space="0" w:color="auto"/>
            </w:tcBorders>
            <w:shd w:val="clear" w:color="auto" w:fill="FFFFFF"/>
          </w:tcPr>
          <w:p w14:paraId="79414893" w14:textId="77777777" w:rsidR="007847A0" w:rsidRPr="00C47991" w:rsidRDefault="007847A0" w:rsidP="00C47991">
            <w:pPr>
              <w:ind w:left="710" w:hanging="710"/>
              <w:rPr>
                <w:b/>
                <w:szCs w:val="24"/>
              </w:rPr>
            </w:pPr>
            <w:r w:rsidRPr="00C47991">
              <w:rPr>
                <w:b/>
                <w:szCs w:val="24"/>
              </w:rPr>
              <w:t>Male</w:t>
            </w:r>
          </w:p>
        </w:tc>
        <w:tc>
          <w:tcPr>
            <w:tcW w:w="1800" w:type="dxa"/>
            <w:tcBorders>
              <w:top w:val="single" w:sz="4" w:space="0" w:color="auto"/>
              <w:bottom w:val="single" w:sz="4" w:space="0" w:color="auto"/>
            </w:tcBorders>
            <w:shd w:val="clear" w:color="auto" w:fill="FFFFFF"/>
          </w:tcPr>
          <w:p w14:paraId="588A2470"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46A4D266" w14:textId="77777777" w:rsidR="007847A0" w:rsidRPr="00C47991" w:rsidRDefault="007847A0" w:rsidP="00C47991">
            <w:pPr>
              <w:jc w:val="center"/>
              <w:rPr>
                <w:szCs w:val="24"/>
              </w:rPr>
            </w:pPr>
          </w:p>
        </w:tc>
      </w:tr>
      <w:tr w:rsidR="007847A0" w:rsidRPr="00C47991" w14:paraId="453F4D42" w14:textId="77777777" w:rsidTr="00C47991">
        <w:trPr>
          <w:cantSplit/>
          <w:trHeight w:val="72"/>
        </w:trPr>
        <w:tc>
          <w:tcPr>
            <w:tcW w:w="5850" w:type="dxa"/>
            <w:tcBorders>
              <w:top w:val="single" w:sz="4" w:space="0" w:color="auto"/>
              <w:bottom w:val="single" w:sz="4" w:space="0" w:color="auto"/>
            </w:tcBorders>
            <w:shd w:val="clear" w:color="auto" w:fill="FFFFFF"/>
          </w:tcPr>
          <w:p w14:paraId="77F46732" w14:textId="77777777" w:rsidR="007847A0" w:rsidRPr="00C47991" w:rsidRDefault="007847A0" w:rsidP="00C47991">
            <w:pPr>
              <w:ind w:left="710"/>
              <w:rPr>
                <w:szCs w:val="24"/>
              </w:rPr>
            </w:pPr>
            <w:r w:rsidRPr="00C47991">
              <w:rPr>
                <w:szCs w:val="24"/>
              </w:rPr>
              <w:t>Under 5 years</w:t>
            </w:r>
          </w:p>
        </w:tc>
        <w:tc>
          <w:tcPr>
            <w:tcW w:w="1800" w:type="dxa"/>
            <w:tcBorders>
              <w:top w:val="single" w:sz="4" w:space="0" w:color="auto"/>
              <w:bottom w:val="single" w:sz="4" w:space="0" w:color="auto"/>
            </w:tcBorders>
            <w:shd w:val="clear" w:color="auto" w:fill="FFFFFF"/>
          </w:tcPr>
          <w:p w14:paraId="7627CFAA"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7056992D" w14:textId="77777777" w:rsidR="007847A0" w:rsidRPr="00C47991" w:rsidRDefault="007847A0" w:rsidP="00C47991">
            <w:pPr>
              <w:jc w:val="center"/>
              <w:rPr>
                <w:szCs w:val="24"/>
              </w:rPr>
            </w:pPr>
          </w:p>
        </w:tc>
      </w:tr>
      <w:tr w:rsidR="007847A0" w:rsidRPr="00C47991" w14:paraId="6A4AE504" w14:textId="77777777" w:rsidTr="00C47991">
        <w:trPr>
          <w:cantSplit/>
          <w:trHeight w:val="72"/>
        </w:trPr>
        <w:tc>
          <w:tcPr>
            <w:tcW w:w="5850" w:type="dxa"/>
            <w:tcBorders>
              <w:top w:val="single" w:sz="4" w:space="0" w:color="auto"/>
              <w:bottom w:val="single" w:sz="4" w:space="0" w:color="auto"/>
            </w:tcBorders>
            <w:shd w:val="clear" w:color="auto" w:fill="FFFFFF"/>
          </w:tcPr>
          <w:p w14:paraId="2883A4D6" w14:textId="77777777" w:rsidR="007847A0" w:rsidRPr="00C47991" w:rsidRDefault="007847A0" w:rsidP="00C47991">
            <w:pPr>
              <w:ind w:left="710"/>
              <w:rPr>
                <w:szCs w:val="24"/>
              </w:rPr>
            </w:pPr>
            <w:r w:rsidRPr="00C47991">
              <w:rPr>
                <w:szCs w:val="24"/>
              </w:rPr>
              <w:t>5 to 9 years</w:t>
            </w:r>
          </w:p>
        </w:tc>
        <w:tc>
          <w:tcPr>
            <w:tcW w:w="1800" w:type="dxa"/>
            <w:tcBorders>
              <w:top w:val="single" w:sz="4" w:space="0" w:color="auto"/>
              <w:bottom w:val="single" w:sz="4" w:space="0" w:color="auto"/>
            </w:tcBorders>
            <w:shd w:val="clear" w:color="auto" w:fill="FFFFFF"/>
          </w:tcPr>
          <w:p w14:paraId="5D5760A2"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7C231E35" w14:textId="77777777" w:rsidR="007847A0" w:rsidRPr="00C47991" w:rsidRDefault="007847A0" w:rsidP="00C47991">
            <w:pPr>
              <w:jc w:val="center"/>
              <w:rPr>
                <w:szCs w:val="24"/>
              </w:rPr>
            </w:pPr>
          </w:p>
        </w:tc>
      </w:tr>
      <w:tr w:rsidR="007847A0" w:rsidRPr="00C47991" w14:paraId="54F68E01" w14:textId="77777777" w:rsidTr="00C47991">
        <w:trPr>
          <w:cantSplit/>
          <w:trHeight w:val="72"/>
        </w:trPr>
        <w:tc>
          <w:tcPr>
            <w:tcW w:w="5850" w:type="dxa"/>
            <w:tcBorders>
              <w:top w:val="single" w:sz="4" w:space="0" w:color="auto"/>
              <w:bottom w:val="single" w:sz="4" w:space="0" w:color="auto"/>
            </w:tcBorders>
            <w:shd w:val="clear" w:color="auto" w:fill="FFFFFF"/>
          </w:tcPr>
          <w:p w14:paraId="5640BDC4" w14:textId="77777777" w:rsidR="007847A0" w:rsidRPr="00C47991" w:rsidRDefault="007847A0" w:rsidP="00C47991">
            <w:pPr>
              <w:ind w:left="710"/>
              <w:rPr>
                <w:szCs w:val="24"/>
              </w:rPr>
            </w:pPr>
            <w:r w:rsidRPr="00C47991">
              <w:rPr>
                <w:szCs w:val="24"/>
              </w:rPr>
              <w:t>10 to 14 years</w:t>
            </w:r>
          </w:p>
        </w:tc>
        <w:tc>
          <w:tcPr>
            <w:tcW w:w="1800" w:type="dxa"/>
            <w:tcBorders>
              <w:top w:val="single" w:sz="4" w:space="0" w:color="auto"/>
              <w:bottom w:val="single" w:sz="4" w:space="0" w:color="auto"/>
            </w:tcBorders>
            <w:shd w:val="clear" w:color="auto" w:fill="FFFFFF"/>
          </w:tcPr>
          <w:p w14:paraId="0CBCF6F3"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485A8D96" w14:textId="77777777" w:rsidR="007847A0" w:rsidRPr="00C47991" w:rsidRDefault="007847A0" w:rsidP="00C47991">
            <w:pPr>
              <w:jc w:val="center"/>
              <w:rPr>
                <w:szCs w:val="24"/>
              </w:rPr>
            </w:pPr>
          </w:p>
        </w:tc>
      </w:tr>
      <w:tr w:rsidR="007847A0" w:rsidRPr="00C47991" w14:paraId="3942766A" w14:textId="77777777" w:rsidTr="00C47991">
        <w:trPr>
          <w:cantSplit/>
          <w:trHeight w:val="72"/>
        </w:trPr>
        <w:tc>
          <w:tcPr>
            <w:tcW w:w="5850" w:type="dxa"/>
            <w:tcBorders>
              <w:top w:val="single" w:sz="4" w:space="0" w:color="auto"/>
              <w:bottom w:val="single" w:sz="4" w:space="0" w:color="auto"/>
            </w:tcBorders>
            <w:shd w:val="clear" w:color="auto" w:fill="FFFFFF"/>
          </w:tcPr>
          <w:p w14:paraId="11B2A664" w14:textId="77777777" w:rsidR="007847A0" w:rsidRPr="00C47991" w:rsidRDefault="007847A0" w:rsidP="00C47991">
            <w:pPr>
              <w:ind w:left="710"/>
              <w:rPr>
                <w:szCs w:val="24"/>
              </w:rPr>
            </w:pPr>
            <w:r w:rsidRPr="00C47991">
              <w:rPr>
                <w:szCs w:val="24"/>
              </w:rPr>
              <w:t>15 to 19 years</w:t>
            </w:r>
          </w:p>
        </w:tc>
        <w:tc>
          <w:tcPr>
            <w:tcW w:w="1800" w:type="dxa"/>
            <w:tcBorders>
              <w:top w:val="single" w:sz="4" w:space="0" w:color="auto"/>
              <w:bottom w:val="single" w:sz="4" w:space="0" w:color="auto"/>
            </w:tcBorders>
            <w:shd w:val="clear" w:color="auto" w:fill="FFFFFF"/>
          </w:tcPr>
          <w:p w14:paraId="0DA5FEA2"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34263816" w14:textId="77777777" w:rsidR="007847A0" w:rsidRPr="00C47991" w:rsidRDefault="007847A0" w:rsidP="00C47991">
            <w:pPr>
              <w:jc w:val="center"/>
              <w:rPr>
                <w:szCs w:val="24"/>
              </w:rPr>
            </w:pPr>
          </w:p>
        </w:tc>
      </w:tr>
      <w:tr w:rsidR="007847A0" w:rsidRPr="00C47991" w14:paraId="2D2A7310" w14:textId="77777777" w:rsidTr="00C47991">
        <w:trPr>
          <w:cantSplit/>
          <w:trHeight w:val="72"/>
        </w:trPr>
        <w:tc>
          <w:tcPr>
            <w:tcW w:w="5850" w:type="dxa"/>
            <w:tcBorders>
              <w:top w:val="single" w:sz="4" w:space="0" w:color="auto"/>
              <w:bottom w:val="single" w:sz="4" w:space="0" w:color="auto"/>
            </w:tcBorders>
            <w:shd w:val="clear" w:color="auto" w:fill="FFFFFF"/>
          </w:tcPr>
          <w:p w14:paraId="45C592DB" w14:textId="77777777" w:rsidR="007847A0" w:rsidRPr="00C47991" w:rsidRDefault="007847A0" w:rsidP="00C47991">
            <w:pPr>
              <w:ind w:left="710"/>
              <w:rPr>
                <w:szCs w:val="24"/>
              </w:rPr>
            </w:pPr>
            <w:r w:rsidRPr="00C47991">
              <w:rPr>
                <w:szCs w:val="24"/>
              </w:rPr>
              <w:t>20 to 24 years</w:t>
            </w:r>
          </w:p>
        </w:tc>
        <w:tc>
          <w:tcPr>
            <w:tcW w:w="1800" w:type="dxa"/>
            <w:tcBorders>
              <w:top w:val="single" w:sz="4" w:space="0" w:color="auto"/>
              <w:bottom w:val="single" w:sz="4" w:space="0" w:color="auto"/>
            </w:tcBorders>
            <w:shd w:val="clear" w:color="auto" w:fill="FFFFFF"/>
          </w:tcPr>
          <w:p w14:paraId="479FA6F0"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52D414B0" w14:textId="77777777" w:rsidR="007847A0" w:rsidRPr="00C47991" w:rsidRDefault="007847A0" w:rsidP="00C47991">
            <w:pPr>
              <w:jc w:val="center"/>
              <w:rPr>
                <w:szCs w:val="24"/>
              </w:rPr>
            </w:pPr>
          </w:p>
        </w:tc>
      </w:tr>
      <w:tr w:rsidR="007847A0" w:rsidRPr="00C47991" w14:paraId="2927C166" w14:textId="77777777" w:rsidTr="00C47991">
        <w:trPr>
          <w:cantSplit/>
          <w:trHeight w:val="72"/>
        </w:trPr>
        <w:tc>
          <w:tcPr>
            <w:tcW w:w="5850" w:type="dxa"/>
            <w:tcBorders>
              <w:top w:val="single" w:sz="4" w:space="0" w:color="auto"/>
              <w:bottom w:val="single" w:sz="4" w:space="0" w:color="auto"/>
            </w:tcBorders>
            <w:shd w:val="clear" w:color="auto" w:fill="FFFFFF"/>
          </w:tcPr>
          <w:p w14:paraId="508CFF75" w14:textId="77777777" w:rsidR="007847A0" w:rsidRPr="00C47991" w:rsidRDefault="007847A0" w:rsidP="00C47991">
            <w:pPr>
              <w:ind w:left="710"/>
              <w:rPr>
                <w:szCs w:val="24"/>
              </w:rPr>
            </w:pPr>
            <w:r w:rsidRPr="00C47991">
              <w:rPr>
                <w:szCs w:val="24"/>
              </w:rPr>
              <w:t>25 to 29 years</w:t>
            </w:r>
          </w:p>
        </w:tc>
        <w:tc>
          <w:tcPr>
            <w:tcW w:w="1800" w:type="dxa"/>
            <w:tcBorders>
              <w:top w:val="single" w:sz="4" w:space="0" w:color="auto"/>
              <w:bottom w:val="single" w:sz="4" w:space="0" w:color="auto"/>
            </w:tcBorders>
            <w:shd w:val="clear" w:color="auto" w:fill="FFFFFF"/>
          </w:tcPr>
          <w:p w14:paraId="4C3112C1"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11A95B7F" w14:textId="77777777" w:rsidR="007847A0" w:rsidRPr="00C47991" w:rsidRDefault="007847A0" w:rsidP="00C47991">
            <w:pPr>
              <w:jc w:val="center"/>
              <w:rPr>
                <w:szCs w:val="24"/>
              </w:rPr>
            </w:pPr>
          </w:p>
        </w:tc>
      </w:tr>
      <w:tr w:rsidR="007847A0" w:rsidRPr="00C47991" w14:paraId="6734293A" w14:textId="77777777" w:rsidTr="00C47991">
        <w:trPr>
          <w:cantSplit/>
          <w:trHeight w:val="72"/>
        </w:trPr>
        <w:tc>
          <w:tcPr>
            <w:tcW w:w="5850" w:type="dxa"/>
            <w:tcBorders>
              <w:top w:val="single" w:sz="4" w:space="0" w:color="auto"/>
              <w:bottom w:val="single" w:sz="4" w:space="0" w:color="auto"/>
            </w:tcBorders>
            <w:shd w:val="clear" w:color="auto" w:fill="FFFFFF"/>
          </w:tcPr>
          <w:p w14:paraId="75332A9C" w14:textId="77777777" w:rsidR="007847A0" w:rsidRPr="00C47991" w:rsidRDefault="007847A0" w:rsidP="00C47991">
            <w:pPr>
              <w:ind w:left="710"/>
              <w:rPr>
                <w:szCs w:val="24"/>
              </w:rPr>
            </w:pPr>
            <w:r w:rsidRPr="00C47991">
              <w:rPr>
                <w:szCs w:val="24"/>
              </w:rPr>
              <w:t>30 to 34 years</w:t>
            </w:r>
          </w:p>
        </w:tc>
        <w:tc>
          <w:tcPr>
            <w:tcW w:w="1800" w:type="dxa"/>
            <w:tcBorders>
              <w:top w:val="single" w:sz="4" w:space="0" w:color="auto"/>
              <w:bottom w:val="single" w:sz="4" w:space="0" w:color="auto"/>
            </w:tcBorders>
            <w:shd w:val="clear" w:color="auto" w:fill="FFFFFF"/>
          </w:tcPr>
          <w:p w14:paraId="46F6AA97"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7FFB4FDF" w14:textId="77777777" w:rsidR="007847A0" w:rsidRPr="00C47991" w:rsidRDefault="007847A0" w:rsidP="00C47991">
            <w:pPr>
              <w:jc w:val="center"/>
              <w:rPr>
                <w:szCs w:val="24"/>
              </w:rPr>
            </w:pPr>
          </w:p>
        </w:tc>
      </w:tr>
      <w:tr w:rsidR="007847A0" w:rsidRPr="00C47991" w14:paraId="395D6640" w14:textId="77777777" w:rsidTr="00C47991">
        <w:trPr>
          <w:cantSplit/>
          <w:trHeight w:val="72"/>
        </w:trPr>
        <w:tc>
          <w:tcPr>
            <w:tcW w:w="5850" w:type="dxa"/>
            <w:tcBorders>
              <w:top w:val="single" w:sz="4" w:space="0" w:color="auto"/>
              <w:bottom w:val="single" w:sz="4" w:space="0" w:color="auto"/>
            </w:tcBorders>
            <w:shd w:val="clear" w:color="auto" w:fill="FFFFFF"/>
          </w:tcPr>
          <w:p w14:paraId="571E82CA" w14:textId="77777777" w:rsidR="007847A0" w:rsidRPr="00C47991" w:rsidRDefault="007847A0" w:rsidP="00C47991">
            <w:pPr>
              <w:ind w:left="710"/>
              <w:rPr>
                <w:szCs w:val="24"/>
              </w:rPr>
            </w:pPr>
            <w:r w:rsidRPr="00C47991">
              <w:rPr>
                <w:szCs w:val="24"/>
              </w:rPr>
              <w:t>35 to 39 years</w:t>
            </w:r>
          </w:p>
        </w:tc>
        <w:tc>
          <w:tcPr>
            <w:tcW w:w="1800" w:type="dxa"/>
            <w:tcBorders>
              <w:top w:val="single" w:sz="4" w:space="0" w:color="auto"/>
              <w:bottom w:val="single" w:sz="4" w:space="0" w:color="auto"/>
            </w:tcBorders>
            <w:shd w:val="clear" w:color="auto" w:fill="FFFFFF"/>
          </w:tcPr>
          <w:p w14:paraId="488C6EBA"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4E80AC43" w14:textId="77777777" w:rsidR="007847A0" w:rsidRPr="00C47991" w:rsidRDefault="007847A0" w:rsidP="00C47991">
            <w:pPr>
              <w:jc w:val="center"/>
              <w:rPr>
                <w:szCs w:val="24"/>
              </w:rPr>
            </w:pPr>
          </w:p>
        </w:tc>
      </w:tr>
      <w:tr w:rsidR="007847A0" w:rsidRPr="00C47991" w14:paraId="0CE67B25" w14:textId="77777777" w:rsidTr="00C47991">
        <w:trPr>
          <w:cantSplit/>
          <w:trHeight w:val="72"/>
        </w:trPr>
        <w:tc>
          <w:tcPr>
            <w:tcW w:w="5850" w:type="dxa"/>
            <w:tcBorders>
              <w:top w:val="single" w:sz="4" w:space="0" w:color="auto"/>
              <w:bottom w:val="single" w:sz="4" w:space="0" w:color="auto"/>
            </w:tcBorders>
            <w:shd w:val="clear" w:color="auto" w:fill="FFFFFF"/>
          </w:tcPr>
          <w:p w14:paraId="4F286BE8" w14:textId="77777777" w:rsidR="007847A0" w:rsidRPr="00C47991" w:rsidRDefault="007847A0" w:rsidP="00C47991">
            <w:pPr>
              <w:ind w:left="710"/>
              <w:rPr>
                <w:szCs w:val="24"/>
              </w:rPr>
            </w:pPr>
            <w:r w:rsidRPr="00C47991">
              <w:rPr>
                <w:szCs w:val="24"/>
              </w:rPr>
              <w:t>40 to 44 years</w:t>
            </w:r>
          </w:p>
        </w:tc>
        <w:tc>
          <w:tcPr>
            <w:tcW w:w="1800" w:type="dxa"/>
            <w:tcBorders>
              <w:top w:val="single" w:sz="4" w:space="0" w:color="auto"/>
              <w:bottom w:val="single" w:sz="4" w:space="0" w:color="auto"/>
            </w:tcBorders>
            <w:shd w:val="clear" w:color="auto" w:fill="FFFFFF"/>
          </w:tcPr>
          <w:p w14:paraId="5CC08822"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61336CEC" w14:textId="77777777" w:rsidR="007847A0" w:rsidRPr="00C47991" w:rsidRDefault="007847A0" w:rsidP="00C47991">
            <w:pPr>
              <w:jc w:val="center"/>
              <w:rPr>
                <w:szCs w:val="24"/>
              </w:rPr>
            </w:pPr>
          </w:p>
        </w:tc>
      </w:tr>
      <w:tr w:rsidR="007847A0" w:rsidRPr="00C47991" w14:paraId="024DD272" w14:textId="77777777" w:rsidTr="00C47991">
        <w:trPr>
          <w:cantSplit/>
          <w:trHeight w:val="72"/>
        </w:trPr>
        <w:tc>
          <w:tcPr>
            <w:tcW w:w="5850" w:type="dxa"/>
            <w:tcBorders>
              <w:top w:val="single" w:sz="4" w:space="0" w:color="auto"/>
              <w:bottom w:val="single" w:sz="4" w:space="0" w:color="auto"/>
            </w:tcBorders>
            <w:shd w:val="clear" w:color="auto" w:fill="FFFFFF"/>
          </w:tcPr>
          <w:p w14:paraId="010EF304" w14:textId="77777777" w:rsidR="007847A0" w:rsidRPr="00C47991" w:rsidRDefault="007847A0" w:rsidP="00C47991">
            <w:pPr>
              <w:ind w:left="710"/>
              <w:rPr>
                <w:szCs w:val="24"/>
              </w:rPr>
            </w:pPr>
            <w:r w:rsidRPr="00C47991">
              <w:rPr>
                <w:szCs w:val="24"/>
              </w:rPr>
              <w:t>45 to 49 years</w:t>
            </w:r>
          </w:p>
        </w:tc>
        <w:tc>
          <w:tcPr>
            <w:tcW w:w="1800" w:type="dxa"/>
            <w:tcBorders>
              <w:top w:val="single" w:sz="4" w:space="0" w:color="auto"/>
              <w:bottom w:val="single" w:sz="4" w:space="0" w:color="auto"/>
            </w:tcBorders>
            <w:shd w:val="clear" w:color="auto" w:fill="FFFFFF"/>
          </w:tcPr>
          <w:p w14:paraId="358D9940"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143CF9F4" w14:textId="77777777" w:rsidR="007847A0" w:rsidRPr="00C47991" w:rsidRDefault="007847A0" w:rsidP="00C47991">
            <w:pPr>
              <w:jc w:val="center"/>
              <w:rPr>
                <w:szCs w:val="24"/>
              </w:rPr>
            </w:pPr>
          </w:p>
        </w:tc>
      </w:tr>
      <w:tr w:rsidR="007847A0" w:rsidRPr="00C47991" w14:paraId="0DD25536" w14:textId="77777777" w:rsidTr="00C47991">
        <w:trPr>
          <w:cantSplit/>
          <w:trHeight w:val="72"/>
        </w:trPr>
        <w:tc>
          <w:tcPr>
            <w:tcW w:w="5850" w:type="dxa"/>
            <w:tcBorders>
              <w:top w:val="single" w:sz="4" w:space="0" w:color="auto"/>
              <w:bottom w:val="single" w:sz="4" w:space="0" w:color="auto"/>
            </w:tcBorders>
            <w:shd w:val="clear" w:color="auto" w:fill="FFFFFF"/>
          </w:tcPr>
          <w:p w14:paraId="7E8F19DB" w14:textId="77777777" w:rsidR="007847A0" w:rsidRPr="00C47991" w:rsidRDefault="007847A0" w:rsidP="00C47991">
            <w:pPr>
              <w:ind w:left="710"/>
              <w:rPr>
                <w:szCs w:val="24"/>
              </w:rPr>
            </w:pPr>
            <w:r w:rsidRPr="00C47991">
              <w:rPr>
                <w:szCs w:val="24"/>
              </w:rPr>
              <w:t>50 to 54 years</w:t>
            </w:r>
          </w:p>
        </w:tc>
        <w:tc>
          <w:tcPr>
            <w:tcW w:w="1800" w:type="dxa"/>
            <w:tcBorders>
              <w:top w:val="single" w:sz="4" w:space="0" w:color="auto"/>
              <w:bottom w:val="single" w:sz="4" w:space="0" w:color="auto"/>
            </w:tcBorders>
            <w:shd w:val="clear" w:color="auto" w:fill="FFFFFF"/>
          </w:tcPr>
          <w:p w14:paraId="52DFDA79"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70CD44B9" w14:textId="77777777" w:rsidR="007847A0" w:rsidRPr="00C47991" w:rsidRDefault="007847A0" w:rsidP="00C47991">
            <w:pPr>
              <w:jc w:val="center"/>
              <w:rPr>
                <w:szCs w:val="24"/>
              </w:rPr>
            </w:pPr>
          </w:p>
        </w:tc>
      </w:tr>
      <w:tr w:rsidR="007847A0" w:rsidRPr="00C47991" w14:paraId="6FD5243B" w14:textId="77777777" w:rsidTr="00C47991">
        <w:trPr>
          <w:cantSplit/>
          <w:trHeight w:val="72"/>
        </w:trPr>
        <w:tc>
          <w:tcPr>
            <w:tcW w:w="5850" w:type="dxa"/>
            <w:tcBorders>
              <w:top w:val="single" w:sz="4" w:space="0" w:color="auto"/>
              <w:bottom w:val="single" w:sz="4" w:space="0" w:color="auto"/>
            </w:tcBorders>
            <w:shd w:val="clear" w:color="auto" w:fill="FFFFFF"/>
          </w:tcPr>
          <w:p w14:paraId="591BB096" w14:textId="77777777" w:rsidR="007847A0" w:rsidRPr="00C47991" w:rsidRDefault="007847A0" w:rsidP="00C47991">
            <w:pPr>
              <w:ind w:left="710"/>
              <w:rPr>
                <w:szCs w:val="24"/>
              </w:rPr>
            </w:pPr>
            <w:r w:rsidRPr="00C47991">
              <w:rPr>
                <w:szCs w:val="24"/>
              </w:rPr>
              <w:t>55 to 59 years</w:t>
            </w:r>
          </w:p>
        </w:tc>
        <w:tc>
          <w:tcPr>
            <w:tcW w:w="1800" w:type="dxa"/>
            <w:tcBorders>
              <w:top w:val="single" w:sz="4" w:space="0" w:color="auto"/>
              <w:bottom w:val="single" w:sz="4" w:space="0" w:color="auto"/>
            </w:tcBorders>
            <w:shd w:val="clear" w:color="auto" w:fill="FFFFFF"/>
          </w:tcPr>
          <w:p w14:paraId="16525EA2"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71053528" w14:textId="77777777" w:rsidR="007847A0" w:rsidRPr="00C47991" w:rsidRDefault="007847A0" w:rsidP="00C47991">
            <w:pPr>
              <w:jc w:val="center"/>
              <w:rPr>
                <w:szCs w:val="24"/>
              </w:rPr>
            </w:pPr>
          </w:p>
        </w:tc>
      </w:tr>
      <w:tr w:rsidR="007847A0" w:rsidRPr="00C47991" w14:paraId="1D43A4A7" w14:textId="77777777" w:rsidTr="00C47991">
        <w:trPr>
          <w:cantSplit/>
          <w:trHeight w:val="72"/>
        </w:trPr>
        <w:tc>
          <w:tcPr>
            <w:tcW w:w="5850" w:type="dxa"/>
            <w:tcBorders>
              <w:top w:val="single" w:sz="4" w:space="0" w:color="auto"/>
              <w:bottom w:val="single" w:sz="4" w:space="0" w:color="auto"/>
            </w:tcBorders>
            <w:shd w:val="clear" w:color="auto" w:fill="FFFFFF"/>
          </w:tcPr>
          <w:p w14:paraId="5EDBF06E" w14:textId="77777777" w:rsidR="007847A0" w:rsidRPr="00C47991" w:rsidRDefault="007847A0" w:rsidP="00C47991">
            <w:pPr>
              <w:ind w:left="710"/>
              <w:rPr>
                <w:szCs w:val="24"/>
              </w:rPr>
            </w:pPr>
            <w:r w:rsidRPr="00C47991">
              <w:rPr>
                <w:szCs w:val="24"/>
              </w:rPr>
              <w:t>60 to 64 years</w:t>
            </w:r>
          </w:p>
        </w:tc>
        <w:tc>
          <w:tcPr>
            <w:tcW w:w="1800" w:type="dxa"/>
            <w:tcBorders>
              <w:top w:val="single" w:sz="4" w:space="0" w:color="auto"/>
              <w:bottom w:val="single" w:sz="4" w:space="0" w:color="auto"/>
            </w:tcBorders>
            <w:shd w:val="clear" w:color="auto" w:fill="FFFFFF"/>
          </w:tcPr>
          <w:p w14:paraId="36A395B0"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3CB23FBA" w14:textId="77777777" w:rsidR="007847A0" w:rsidRPr="00C47991" w:rsidRDefault="007847A0" w:rsidP="00C47991">
            <w:pPr>
              <w:jc w:val="center"/>
              <w:rPr>
                <w:szCs w:val="24"/>
              </w:rPr>
            </w:pPr>
          </w:p>
        </w:tc>
      </w:tr>
      <w:tr w:rsidR="007847A0" w:rsidRPr="00C47991" w14:paraId="2B31CA03" w14:textId="77777777" w:rsidTr="00C47991">
        <w:trPr>
          <w:cantSplit/>
          <w:trHeight w:val="72"/>
        </w:trPr>
        <w:tc>
          <w:tcPr>
            <w:tcW w:w="5850" w:type="dxa"/>
            <w:tcBorders>
              <w:top w:val="single" w:sz="4" w:space="0" w:color="auto"/>
              <w:bottom w:val="single" w:sz="4" w:space="0" w:color="auto"/>
            </w:tcBorders>
            <w:shd w:val="clear" w:color="auto" w:fill="FFFFFF"/>
          </w:tcPr>
          <w:p w14:paraId="47106B97" w14:textId="77777777" w:rsidR="007847A0" w:rsidRPr="00C47991" w:rsidRDefault="007847A0" w:rsidP="00C47991">
            <w:pPr>
              <w:ind w:left="710"/>
              <w:rPr>
                <w:szCs w:val="24"/>
              </w:rPr>
            </w:pPr>
            <w:r w:rsidRPr="00C47991">
              <w:rPr>
                <w:szCs w:val="24"/>
              </w:rPr>
              <w:t>65+ years</w:t>
            </w:r>
          </w:p>
        </w:tc>
        <w:tc>
          <w:tcPr>
            <w:tcW w:w="1800" w:type="dxa"/>
            <w:tcBorders>
              <w:top w:val="single" w:sz="4" w:space="0" w:color="auto"/>
              <w:bottom w:val="single" w:sz="4" w:space="0" w:color="auto"/>
            </w:tcBorders>
            <w:shd w:val="clear" w:color="auto" w:fill="FFFFFF"/>
          </w:tcPr>
          <w:p w14:paraId="5BFC6049"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7C06C7F4" w14:textId="77777777" w:rsidR="007847A0" w:rsidRPr="00C47991" w:rsidRDefault="007847A0" w:rsidP="00C47991">
            <w:pPr>
              <w:jc w:val="center"/>
              <w:rPr>
                <w:szCs w:val="24"/>
              </w:rPr>
            </w:pPr>
          </w:p>
        </w:tc>
      </w:tr>
      <w:tr w:rsidR="007847A0" w:rsidRPr="00C47991" w14:paraId="7440C86C" w14:textId="77777777" w:rsidTr="00C47991">
        <w:trPr>
          <w:cantSplit/>
          <w:trHeight w:val="72"/>
        </w:trPr>
        <w:tc>
          <w:tcPr>
            <w:tcW w:w="5850" w:type="dxa"/>
            <w:tcBorders>
              <w:top w:val="single" w:sz="4" w:space="0" w:color="auto"/>
              <w:bottom w:val="single" w:sz="4" w:space="0" w:color="auto"/>
            </w:tcBorders>
            <w:shd w:val="clear" w:color="auto" w:fill="FFFFFF"/>
          </w:tcPr>
          <w:p w14:paraId="301F9DFF" w14:textId="77777777" w:rsidR="007847A0" w:rsidRPr="00C47991" w:rsidRDefault="007847A0" w:rsidP="00C47991">
            <w:pPr>
              <w:ind w:left="710"/>
              <w:rPr>
                <w:szCs w:val="24"/>
              </w:rPr>
            </w:pPr>
            <w:r w:rsidRPr="00C47991">
              <w:rPr>
                <w:szCs w:val="24"/>
              </w:rPr>
              <w:t>Missing</w:t>
            </w:r>
          </w:p>
        </w:tc>
        <w:tc>
          <w:tcPr>
            <w:tcW w:w="1800" w:type="dxa"/>
            <w:tcBorders>
              <w:top w:val="single" w:sz="4" w:space="0" w:color="auto"/>
              <w:bottom w:val="single" w:sz="4" w:space="0" w:color="auto"/>
            </w:tcBorders>
            <w:shd w:val="clear" w:color="auto" w:fill="FFFFFF"/>
          </w:tcPr>
          <w:p w14:paraId="47FD0F5C"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52432073" w14:textId="77777777" w:rsidR="007847A0" w:rsidRPr="00C47991" w:rsidRDefault="007847A0" w:rsidP="00C47991">
            <w:pPr>
              <w:jc w:val="center"/>
              <w:rPr>
                <w:szCs w:val="24"/>
              </w:rPr>
            </w:pPr>
          </w:p>
        </w:tc>
      </w:tr>
      <w:tr w:rsidR="007847A0" w:rsidRPr="00C47991" w14:paraId="52F79A12" w14:textId="77777777" w:rsidTr="00C47991">
        <w:trPr>
          <w:cantSplit/>
          <w:trHeight w:val="72"/>
        </w:trPr>
        <w:tc>
          <w:tcPr>
            <w:tcW w:w="5850" w:type="dxa"/>
            <w:tcBorders>
              <w:top w:val="single" w:sz="4" w:space="0" w:color="auto"/>
              <w:bottom w:val="single" w:sz="4" w:space="0" w:color="auto"/>
            </w:tcBorders>
            <w:shd w:val="clear" w:color="auto" w:fill="FFFFFF"/>
          </w:tcPr>
          <w:p w14:paraId="7455BF9B" w14:textId="77777777" w:rsidR="007847A0" w:rsidRPr="00C47991" w:rsidRDefault="007847A0" w:rsidP="00C47991">
            <w:pPr>
              <w:ind w:left="710" w:hanging="720"/>
              <w:rPr>
                <w:b/>
                <w:szCs w:val="24"/>
              </w:rPr>
            </w:pPr>
            <w:r w:rsidRPr="00C47991">
              <w:rPr>
                <w:b/>
                <w:szCs w:val="24"/>
              </w:rPr>
              <w:t>Female</w:t>
            </w:r>
          </w:p>
        </w:tc>
        <w:tc>
          <w:tcPr>
            <w:tcW w:w="1800" w:type="dxa"/>
            <w:tcBorders>
              <w:top w:val="single" w:sz="4" w:space="0" w:color="auto"/>
              <w:bottom w:val="single" w:sz="4" w:space="0" w:color="auto"/>
            </w:tcBorders>
            <w:shd w:val="clear" w:color="auto" w:fill="FFFFFF"/>
          </w:tcPr>
          <w:p w14:paraId="18A49E90"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7E63BA86" w14:textId="77777777" w:rsidR="007847A0" w:rsidRPr="00C47991" w:rsidRDefault="007847A0" w:rsidP="00C47991">
            <w:pPr>
              <w:jc w:val="center"/>
              <w:rPr>
                <w:szCs w:val="24"/>
              </w:rPr>
            </w:pPr>
          </w:p>
        </w:tc>
      </w:tr>
      <w:tr w:rsidR="007847A0" w:rsidRPr="00C47991" w14:paraId="107E5EDA" w14:textId="77777777" w:rsidTr="00C47991">
        <w:trPr>
          <w:cantSplit/>
          <w:trHeight w:val="72"/>
        </w:trPr>
        <w:tc>
          <w:tcPr>
            <w:tcW w:w="5850" w:type="dxa"/>
            <w:tcBorders>
              <w:top w:val="single" w:sz="4" w:space="0" w:color="auto"/>
              <w:bottom w:val="single" w:sz="4" w:space="0" w:color="auto"/>
            </w:tcBorders>
            <w:shd w:val="clear" w:color="auto" w:fill="FFFFFF"/>
          </w:tcPr>
          <w:p w14:paraId="7FDE73E2" w14:textId="77777777" w:rsidR="007847A0" w:rsidRPr="00C47991" w:rsidRDefault="007847A0" w:rsidP="00C47991">
            <w:pPr>
              <w:ind w:left="710"/>
              <w:rPr>
                <w:szCs w:val="24"/>
              </w:rPr>
            </w:pPr>
            <w:r w:rsidRPr="00C47991">
              <w:rPr>
                <w:szCs w:val="24"/>
              </w:rPr>
              <w:t>Under 5 years</w:t>
            </w:r>
          </w:p>
        </w:tc>
        <w:tc>
          <w:tcPr>
            <w:tcW w:w="1800" w:type="dxa"/>
            <w:tcBorders>
              <w:top w:val="single" w:sz="4" w:space="0" w:color="auto"/>
              <w:bottom w:val="single" w:sz="4" w:space="0" w:color="auto"/>
            </w:tcBorders>
            <w:shd w:val="clear" w:color="auto" w:fill="FFFFFF"/>
          </w:tcPr>
          <w:p w14:paraId="1410B305"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5FB07B7D" w14:textId="77777777" w:rsidR="007847A0" w:rsidRPr="00C47991" w:rsidRDefault="007847A0" w:rsidP="00C47991">
            <w:pPr>
              <w:jc w:val="center"/>
              <w:rPr>
                <w:szCs w:val="24"/>
              </w:rPr>
            </w:pPr>
          </w:p>
        </w:tc>
      </w:tr>
      <w:tr w:rsidR="007847A0" w:rsidRPr="00C47991" w14:paraId="3DEA6EF1" w14:textId="77777777" w:rsidTr="00C47991">
        <w:trPr>
          <w:cantSplit/>
          <w:trHeight w:val="72"/>
        </w:trPr>
        <w:tc>
          <w:tcPr>
            <w:tcW w:w="5850" w:type="dxa"/>
            <w:tcBorders>
              <w:top w:val="single" w:sz="4" w:space="0" w:color="auto"/>
              <w:bottom w:val="single" w:sz="4" w:space="0" w:color="auto"/>
            </w:tcBorders>
            <w:shd w:val="clear" w:color="auto" w:fill="FFFFFF"/>
          </w:tcPr>
          <w:p w14:paraId="5B098F03" w14:textId="77777777" w:rsidR="007847A0" w:rsidRPr="00C47991" w:rsidRDefault="007847A0" w:rsidP="00C47991">
            <w:pPr>
              <w:ind w:left="710"/>
              <w:rPr>
                <w:szCs w:val="24"/>
              </w:rPr>
            </w:pPr>
            <w:r w:rsidRPr="00C47991">
              <w:rPr>
                <w:szCs w:val="24"/>
              </w:rPr>
              <w:t>5 to 9 years</w:t>
            </w:r>
          </w:p>
        </w:tc>
        <w:tc>
          <w:tcPr>
            <w:tcW w:w="1800" w:type="dxa"/>
            <w:tcBorders>
              <w:top w:val="single" w:sz="4" w:space="0" w:color="auto"/>
              <w:bottom w:val="single" w:sz="4" w:space="0" w:color="auto"/>
            </w:tcBorders>
            <w:shd w:val="clear" w:color="auto" w:fill="FFFFFF"/>
          </w:tcPr>
          <w:p w14:paraId="18C03A50"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2189C8D6" w14:textId="77777777" w:rsidR="007847A0" w:rsidRPr="00C47991" w:rsidRDefault="007847A0" w:rsidP="00C47991">
            <w:pPr>
              <w:jc w:val="center"/>
              <w:rPr>
                <w:szCs w:val="24"/>
              </w:rPr>
            </w:pPr>
          </w:p>
        </w:tc>
      </w:tr>
      <w:tr w:rsidR="007847A0" w:rsidRPr="00C47991" w14:paraId="1A1C5AE9" w14:textId="77777777" w:rsidTr="00C47991">
        <w:trPr>
          <w:cantSplit/>
          <w:trHeight w:val="72"/>
        </w:trPr>
        <w:tc>
          <w:tcPr>
            <w:tcW w:w="5850" w:type="dxa"/>
            <w:tcBorders>
              <w:top w:val="single" w:sz="4" w:space="0" w:color="auto"/>
              <w:bottom w:val="single" w:sz="4" w:space="0" w:color="auto"/>
            </w:tcBorders>
            <w:shd w:val="clear" w:color="auto" w:fill="FFFFFF"/>
          </w:tcPr>
          <w:p w14:paraId="65AEEC0A" w14:textId="77777777" w:rsidR="007847A0" w:rsidRPr="00C47991" w:rsidRDefault="007847A0" w:rsidP="00C47991">
            <w:pPr>
              <w:ind w:left="710"/>
              <w:rPr>
                <w:szCs w:val="24"/>
              </w:rPr>
            </w:pPr>
            <w:r w:rsidRPr="00C47991">
              <w:rPr>
                <w:szCs w:val="24"/>
              </w:rPr>
              <w:t>10 to 14 years</w:t>
            </w:r>
          </w:p>
        </w:tc>
        <w:tc>
          <w:tcPr>
            <w:tcW w:w="1800" w:type="dxa"/>
            <w:tcBorders>
              <w:top w:val="single" w:sz="4" w:space="0" w:color="auto"/>
              <w:bottom w:val="single" w:sz="4" w:space="0" w:color="auto"/>
            </w:tcBorders>
            <w:shd w:val="clear" w:color="auto" w:fill="FFFFFF"/>
          </w:tcPr>
          <w:p w14:paraId="02A22955"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2218525C" w14:textId="77777777" w:rsidR="007847A0" w:rsidRPr="00C47991" w:rsidRDefault="007847A0" w:rsidP="00C47991">
            <w:pPr>
              <w:jc w:val="center"/>
              <w:rPr>
                <w:szCs w:val="24"/>
              </w:rPr>
            </w:pPr>
          </w:p>
        </w:tc>
      </w:tr>
      <w:tr w:rsidR="007847A0" w:rsidRPr="00C47991" w14:paraId="0FF5883F" w14:textId="77777777" w:rsidTr="00C47991">
        <w:trPr>
          <w:cantSplit/>
          <w:trHeight w:val="72"/>
        </w:trPr>
        <w:tc>
          <w:tcPr>
            <w:tcW w:w="5850" w:type="dxa"/>
            <w:tcBorders>
              <w:top w:val="single" w:sz="4" w:space="0" w:color="auto"/>
              <w:bottom w:val="single" w:sz="4" w:space="0" w:color="auto"/>
            </w:tcBorders>
            <w:shd w:val="clear" w:color="auto" w:fill="FFFFFF"/>
          </w:tcPr>
          <w:p w14:paraId="4CD84BB3" w14:textId="77777777" w:rsidR="007847A0" w:rsidRPr="00C47991" w:rsidRDefault="007847A0" w:rsidP="00C47991">
            <w:pPr>
              <w:ind w:left="710"/>
              <w:rPr>
                <w:szCs w:val="24"/>
              </w:rPr>
            </w:pPr>
            <w:r w:rsidRPr="00C47991">
              <w:rPr>
                <w:szCs w:val="24"/>
              </w:rPr>
              <w:t>15 to 19 years</w:t>
            </w:r>
          </w:p>
        </w:tc>
        <w:tc>
          <w:tcPr>
            <w:tcW w:w="1800" w:type="dxa"/>
            <w:tcBorders>
              <w:top w:val="single" w:sz="4" w:space="0" w:color="auto"/>
              <w:bottom w:val="single" w:sz="4" w:space="0" w:color="auto"/>
            </w:tcBorders>
            <w:shd w:val="clear" w:color="auto" w:fill="FFFFFF"/>
          </w:tcPr>
          <w:p w14:paraId="20DCEE91"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56B8F0AA" w14:textId="77777777" w:rsidR="007847A0" w:rsidRPr="00C47991" w:rsidRDefault="007847A0" w:rsidP="00C47991">
            <w:pPr>
              <w:jc w:val="center"/>
              <w:rPr>
                <w:szCs w:val="24"/>
              </w:rPr>
            </w:pPr>
          </w:p>
        </w:tc>
      </w:tr>
      <w:tr w:rsidR="007847A0" w:rsidRPr="00C47991" w14:paraId="224B767D" w14:textId="77777777" w:rsidTr="00C47991">
        <w:trPr>
          <w:cantSplit/>
          <w:trHeight w:val="72"/>
        </w:trPr>
        <w:tc>
          <w:tcPr>
            <w:tcW w:w="5850" w:type="dxa"/>
            <w:tcBorders>
              <w:top w:val="single" w:sz="4" w:space="0" w:color="auto"/>
              <w:bottom w:val="single" w:sz="4" w:space="0" w:color="auto"/>
            </w:tcBorders>
            <w:shd w:val="clear" w:color="auto" w:fill="FFFFFF"/>
          </w:tcPr>
          <w:p w14:paraId="59788E3C" w14:textId="77777777" w:rsidR="007847A0" w:rsidRPr="00C47991" w:rsidRDefault="007847A0" w:rsidP="00C47991">
            <w:pPr>
              <w:ind w:left="710"/>
              <w:rPr>
                <w:szCs w:val="24"/>
              </w:rPr>
            </w:pPr>
            <w:r w:rsidRPr="00C47991">
              <w:rPr>
                <w:szCs w:val="24"/>
              </w:rPr>
              <w:t>20 to 24 years</w:t>
            </w:r>
          </w:p>
        </w:tc>
        <w:tc>
          <w:tcPr>
            <w:tcW w:w="1800" w:type="dxa"/>
            <w:tcBorders>
              <w:top w:val="single" w:sz="4" w:space="0" w:color="auto"/>
              <w:bottom w:val="single" w:sz="4" w:space="0" w:color="auto"/>
            </w:tcBorders>
            <w:shd w:val="clear" w:color="auto" w:fill="FFFFFF"/>
          </w:tcPr>
          <w:p w14:paraId="00F57A3A"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645EC228" w14:textId="77777777" w:rsidR="007847A0" w:rsidRPr="00C47991" w:rsidRDefault="007847A0" w:rsidP="00C47991">
            <w:pPr>
              <w:jc w:val="center"/>
              <w:rPr>
                <w:szCs w:val="24"/>
              </w:rPr>
            </w:pPr>
          </w:p>
        </w:tc>
      </w:tr>
      <w:tr w:rsidR="007847A0" w:rsidRPr="00C47991" w14:paraId="44C83623" w14:textId="77777777" w:rsidTr="00C47991">
        <w:trPr>
          <w:cantSplit/>
          <w:trHeight w:val="72"/>
        </w:trPr>
        <w:tc>
          <w:tcPr>
            <w:tcW w:w="5850" w:type="dxa"/>
            <w:tcBorders>
              <w:top w:val="single" w:sz="4" w:space="0" w:color="auto"/>
              <w:bottom w:val="single" w:sz="4" w:space="0" w:color="auto"/>
            </w:tcBorders>
            <w:shd w:val="clear" w:color="auto" w:fill="FFFFFF"/>
          </w:tcPr>
          <w:p w14:paraId="440D6550" w14:textId="77777777" w:rsidR="007847A0" w:rsidRPr="00C47991" w:rsidRDefault="007847A0" w:rsidP="00C47991">
            <w:pPr>
              <w:ind w:left="710"/>
              <w:rPr>
                <w:szCs w:val="24"/>
              </w:rPr>
            </w:pPr>
            <w:r w:rsidRPr="00C47991">
              <w:rPr>
                <w:szCs w:val="24"/>
              </w:rPr>
              <w:t>25 to 29 years</w:t>
            </w:r>
          </w:p>
        </w:tc>
        <w:tc>
          <w:tcPr>
            <w:tcW w:w="1800" w:type="dxa"/>
            <w:tcBorders>
              <w:top w:val="single" w:sz="4" w:space="0" w:color="auto"/>
              <w:bottom w:val="single" w:sz="4" w:space="0" w:color="auto"/>
            </w:tcBorders>
            <w:shd w:val="clear" w:color="auto" w:fill="FFFFFF"/>
          </w:tcPr>
          <w:p w14:paraId="50F487FA"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50115A76" w14:textId="77777777" w:rsidR="007847A0" w:rsidRPr="00C47991" w:rsidRDefault="007847A0" w:rsidP="00C47991">
            <w:pPr>
              <w:jc w:val="center"/>
              <w:rPr>
                <w:szCs w:val="24"/>
              </w:rPr>
            </w:pPr>
          </w:p>
        </w:tc>
      </w:tr>
      <w:tr w:rsidR="007847A0" w:rsidRPr="00C47991" w14:paraId="6C37BDF5" w14:textId="77777777" w:rsidTr="00C47991">
        <w:trPr>
          <w:cantSplit/>
          <w:trHeight w:val="72"/>
        </w:trPr>
        <w:tc>
          <w:tcPr>
            <w:tcW w:w="5850" w:type="dxa"/>
            <w:tcBorders>
              <w:top w:val="single" w:sz="4" w:space="0" w:color="auto"/>
              <w:bottom w:val="single" w:sz="4" w:space="0" w:color="auto"/>
            </w:tcBorders>
            <w:shd w:val="clear" w:color="auto" w:fill="FFFFFF"/>
          </w:tcPr>
          <w:p w14:paraId="4FD1AB50" w14:textId="77777777" w:rsidR="007847A0" w:rsidRPr="00C47991" w:rsidRDefault="007847A0" w:rsidP="00C47991">
            <w:pPr>
              <w:ind w:left="710"/>
              <w:rPr>
                <w:szCs w:val="24"/>
              </w:rPr>
            </w:pPr>
            <w:r w:rsidRPr="00C47991">
              <w:rPr>
                <w:szCs w:val="24"/>
              </w:rPr>
              <w:t>30 to 34 years</w:t>
            </w:r>
          </w:p>
        </w:tc>
        <w:tc>
          <w:tcPr>
            <w:tcW w:w="1800" w:type="dxa"/>
            <w:tcBorders>
              <w:top w:val="single" w:sz="4" w:space="0" w:color="auto"/>
              <w:bottom w:val="single" w:sz="4" w:space="0" w:color="auto"/>
            </w:tcBorders>
            <w:shd w:val="clear" w:color="auto" w:fill="FFFFFF"/>
          </w:tcPr>
          <w:p w14:paraId="39A60AA8"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31F3ACC5" w14:textId="77777777" w:rsidR="007847A0" w:rsidRPr="00C47991" w:rsidRDefault="007847A0" w:rsidP="00C47991">
            <w:pPr>
              <w:jc w:val="center"/>
              <w:rPr>
                <w:szCs w:val="24"/>
              </w:rPr>
            </w:pPr>
          </w:p>
        </w:tc>
      </w:tr>
      <w:tr w:rsidR="007847A0" w:rsidRPr="00C47991" w14:paraId="1591107B" w14:textId="77777777" w:rsidTr="00C47991">
        <w:trPr>
          <w:cantSplit/>
          <w:trHeight w:val="72"/>
        </w:trPr>
        <w:tc>
          <w:tcPr>
            <w:tcW w:w="5850" w:type="dxa"/>
            <w:tcBorders>
              <w:top w:val="single" w:sz="4" w:space="0" w:color="auto"/>
              <w:bottom w:val="single" w:sz="4" w:space="0" w:color="auto"/>
            </w:tcBorders>
            <w:shd w:val="clear" w:color="auto" w:fill="FFFFFF"/>
          </w:tcPr>
          <w:p w14:paraId="317F4948" w14:textId="77777777" w:rsidR="007847A0" w:rsidRPr="00C47991" w:rsidRDefault="007847A0" w:rsidP="00C47991">
            <w:pPr>
              <w:ind w:left="710"/>
              <w:rPr>
                <w:szCs w:val="24"/>
              </w:rPr>
            </w:pPr>
            <w:r w:rsidRPr="00C47991">
              <w:rPr>
                <w:szCs w:val="24"/>
              </w:rPr>
              <w:t>35 to 39 years</w:t>
            </w:r>
          </w:p>
        </w:tc>
        <w:tc>
          <w:tcPr>
            <w:tcW w:w="1800" w:type="dxa"/>
            <w:tcBorders>
              <w:top w:val="single" w:sz="4" w:space="0" w:color="auto"/>
              <w:bottom w:val="single" w:sz="4" w:space="0" w:color="auto"/>
            </w:tcBorders>
            <w:shd w:val="clear" w:color="auto" w:fill="FFFFFF"/>
          </w:tcPr>
          <w:p w14:paraId="7B2B0A92"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3D4184D1" w14:textId="77777777" w:rsidR="007847A0" w:rsidRPr="00C47991" w:rsidRDefault="007847A0" w:rsidP="00C47991">
            <w:pPr>
              <w:jc w:val="center"/>
              <w:rPr>
                <w:szCs w:val="24"/>
              </w:rPr>
            </w:pPr>
          </w:p>
        </w:tc>
      </w:tr>
      <w:tr w:rsidR="007847A0" w:rsidRPr="00C47991" w14:paraId="11EE5A50" w14:textId="77777777" w:rsidTr="00C47991">
        <w:trPr>
          <w:cantSplit/>
          <w:trHeight w:val="72"/>
        </w:trPr>
        <w:tc>
          <w:tcPr>
            <w:tcW w:w="5850" w:type="dxa"/>
            <w:tcBorders>
              <w:top w:val="single" w:sz="4" w:space="0" w:color="auto"/>
              <w:bottom w:val="single" w:sz="4" w:space="0" w:color="auto"/>
            </w:tcBorders>
            <w:shd w:val="clear" w:color="auto" w:fill="FFFFFF"/>
          </w:tcPr>
          <w:p w14:paraId="79320E41" w14:textId="77777777" w:rsidR="007847A0" w:rsidRPr="00C47991" w:rsidRDefault="007847A0" w:rsidP="00C47991">
            <w:pPr>
              <w:ind w:left="710"/>
              <w:rPr>
                <w:szCs w:val="24"/>
              </w:rPr>
            </w:pPr>
            <w:r w:rsidRPr="00C47991">
              <w:rPr>
                <w:szCs w:val="24"/>
              </w:rPr>
              <w:t>40 to 44 years</w:t>
            </w:r>
          </w:p>
        </w:tc>
        <w:tc>
          <w:tcPr>
            <w:tcW w:w="1800" w:type="dxa"/>
            <w:tcBorders>
              <w:top w:val="single" w:sz="4" w:space="0" w:color="auto"/>
              <w:bottom w:val="single" w:sz="4" w:space="0" w:color="auto"/>
            </w:tcBorders>
            <w:shd w:val="clear" w:color="auto" w:fill="FFFFFF"/>
          </w:tcPr>
          <w:p w14:paraId="1059D013"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60901123" w14:textId="77777777" w:rsidR="007847A0" w:rsidRPr="00C47991" w:rsidRDefault="007847A0" w:rsidP="00C47991">
            <w:pPr>
              <w:jc w:val="center"/>
              <w:rPr>
                <w:szCs w:val="24"/>
              </w:rPr>
            </w:pPr>
          </w:p>
        </w:tc>
      </w:tr>
      <w:tr w:rsidR="007847A0" w:rsidRPr="00C47991" w14:paraId="16A0507B" w14:textId="77777777" w:rsidTr="00C47991">
        <w:trPr>
          <w:cantSplit/>
          <w:trHeight w:val="72"/>
        </w:trPr>
        <w:tc>
          <w:tcPr>
            <w:tcW w:w="5850" w:type="dxa"/>
            <w:tcBorders>
              <w:top w:val="single" w:sz="4" w:space="0" w:color="auto"/>
              <w:bottom w:val="single" w:sz="4" w:space="0" w:color="auto"/>
            </w:tcBorders>
            <w:shd w:val="clear" w:color="auto" w:fill="FFFFFF"/>
          </w:tcPr>
          <w:p w14:paraId="000B6670" w14:textId="77777777" w:rsidR="007847A0" w:rsidRPr="00C47991" w:rsidRDefault="007847A0" w:rsidP="00C47991">
            <w:pPr>
              <w:ind w:left="710"/>
              <w:rPr>
                <w:szCs w:val="24"/>
              </w:rPr>
            </w:pPr>
            <w:r w:rsidRPr="00C47991">
              <w:rPr>
                <w:szCs w:val="24"/>
              </w:rPr>
              <w:t>45 to 49 years</w:t>
            </w:r>
          </w:p>
        </w:tc>
        <w:tc>
          <w:tcPr>
            <w:tcW w:w="1800" w:type="dxa"/>
            <w:tcBorders>
              <w:top w:val="single" w:sz="4" w:space="0" w:color="auto"/>
              <w:bottom w:val="single" w:sz="4" w:space="0" w:color="auto"/>
            </w:tcBorders>
            <w:shd w:val="clear" w:color="auto" w:fill="FFFFFF"/>
          </w:tcPr>
          <w:p w14:paraId="50659314"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63C84F8A" w14:textId="77777777" w:rsidR="007847A0" w:rsidRPr="00C47991" w:rsidRDefault="007847A0" w:rsidP="00C47991">
            <w:pPr>
              <w:jc w:val="center"/>
              <w:rPr>
                <w:szCs w:val="24"/>
              </w:rPr>
            </w:pPr>
          </w:p>
        </w:tc>
      </w:tr>
      <w:tr w:rsidR="007847A0" w:rsidRPr="00C47991" w14:paraId="32D015E3" w14:textId="77777777" w:rsidTr="00C47991">
        <w:trPr>
          <w:cantSplit/>
          <w:trHeight w:val="72"/>
        </w:trPr>
        <w:tc>
          <w:tcPr>
            <w:tcW w:w="5850" w:type="dxa"/>
            <w:tcBorders>
              <w:top w:val="single" w:sz="4" w:space="0" w:color="auto"/>
              <w:bottom w:val="single" w:sz="4" w:space="0" w:color="auto"/>
            </w:tcBorders>
            <w:shd w:val="clear" w:color="auto" w:fill="FFFFFF"/>
          </w:tcPr>
          <w:p w14:paraId="1F3C2F04" w14:textId="77777777" w:rsidR="007847A0" w:rsidRPr="00C47991" w:rsidRDefault="007847A0" w:rsidP="00C47991">
            <w:pPr>
              <w:ind w:left="710"/>
              <w:rPr>
                <w:szCs w:val="24"/>
              </w:rPr>
            </w:pPr>
            <w:r w:rsidRPr="00C47991">
              <w:rPr>
                <w:szCs w:val="24"/>
              </w:rPr>
              <w:t>50 to 54 years</w:t>
            </w:r>
          </w:p>
        </w:tc>
        <w:tc>
          <w:tcPr>
            <w:tcW w:w="1800" w:type="dxa"/>
            <w:tcBorders>
              <w:top w:val="single" w:sz="4" w:space="0" w:color="auto"/>
              <w:bottom w:val="single" w:sz="4" w:space="0" w:color="auto"/>
            </w:tcBorders>
            <w:shd w:val="clear" w:color="auto" w:fill="FFFFFF"/>
          </w:tcPr>
          <w:p w14:paraId="62E465FF"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6F29D4A8" w14:textId="77777777" w:rsidR="007847A0" w:rsidRPr="00C47991" w:rsidRDefault="007847A0" w:rsidP="00C47991">
            <w:pPr>
              <w:jc w:val="center"/>
              <w:rPr>
                <w:szCs w:val="24"/>
              </w:rPr>
            </w:pPr>
          </w:p>
        </w:tc>
      </w:tr>
      <w:tr w:rsidR="007847A0" w:rsidRPr="00C47991" w14:paraId="58E6F325" w14:textId="77777777" w:rsidTr="00C47991">
        <w:trPr>
          <w:cantSplit/>
          <w:trHeight w:val="72"/>
        </w:trPr>
        <w:tc>
          <w:tcPr>
            <w:tcW w:w="5850" w:type="dxa"/>
            <w:tcBorders>
              <w:top w:val="single" w:sz="4" w:space="0" w:color="auto"/>
              <w:bottom w:val="single" w:sz="4" w:space="0" w:color="auto"/>
            </w:tcBorders>
            <w:shd w:val="clear" w:color="auto" w:fill="FFFFFF"/>
          </w:tcPr>
          <w:p w14:paraId="73E46BD2" w14:textId="77777777" w:rsidR="007847A0" w:rsidRPr="00C47991" w:rsidRDefault="007847A0" w:rsidP="00C47991">
            <w:pPr>
              <w:ind w:left="710"/>
              <w:rPr>
                <w:szCs w:val="24"/>
              </w:rPr>
            </w:pPr>
            <w:r w:rsidRPr="00C47991">
              <w:rPr>
                <w:szCs w:val="24"/>
              </w:rPr>
              <w:t>55 to 59 years</w:t>
            </w:r>
          </w:p>
        </w:tc>
        <w:tc>
          <w:tcPr>
            <w:tcW w:w="1800" w:type="dxa"/>
            <w:tcBorders>
              <w:top w:val="single" w:sz="4" w:space="0" w:color="auto"/>
              <w:bottom w:val="single" w:sz="4" w:space="0" w:color="auto"/>
            </w:tcBorders>
            <w:shd w:val="clear" w:color="auto" w:fill="FFFFFF"/>
          </w:tcPr>
          <w:p w14:paraId="1D0946A3"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07E78BB2" w14:textId="77777777" w:rsidR="007847A0" w:rsidRPr="00C47991" w:rsidRDefault="007847A0" w:rsidP="00C47991">
            <w:pPr>
              <w:jc w:val="center"/>
              <w:rPr>
                <w:szCs w:val="24"/>
              </w:rPr>
            </w:pPr>
          </w:p>
        </w:tc>
      </w:tr>
      <w:tr w:rsidR="007847A0" w:rsidRPr="00C47991" w14:paraId="58D8969C" w14:textId="77777777" w:rsidTr="00C47991">
        <w:trPr>
          <w:cantSplit/>
          <w:trHeight w:val="72"/>
        </w:trPr>
        <w:tc>
          <w:tcPr>
            <w:tcW w:w="5850" w:type="dxa"/>
            <w:tcBorders>
              <w:top w:val="single" w:sz="4" w:space="0" w:color="auto"/>
              <w:bottom w:val="single" w:sz="4" w:space="0" w:color="auto"/>
            </w:tcBorders>
            <w:shd w:val="clear" w:color="auto" w:fill="FFFFFF"/>
          </w:tcPr>
          <w:p w14:paraId="2F0AB739" w14:textId="77777777" w:rsidR="007847A0" w:rsidRPr="00C47991" w:rsidRDefault="007847A0" w:rsidP="00C47991">
            <w:pPr>
              <w:ind w:left="710"/>
              <w:rPr>
                <w:szCs w:val="24"/>
              </w:rPr>
            </w:pPr>
            <w:r w:rsidRPr="00C47991">
              <w:rPr>
                <w:szCs w:val="24"/>
              </w:rPr>
              <w:t>60 to 64 years</w:t>
            </w:r>
          </w:p>
        </w:tc>
        <w:tc>
          <w:tcPr>
            <w:tcW w:w="1800" w:type="dxa"/>
            <w:tcBorders>
              <w:top w:val="single" w:sz="4" w:space="0" w:color="auto"/>
              <w:bottom w:val="single" w:sz="4" w:space="0" w:color="auto"/>
            </w:tcBorders>
            <w:shd w:val="clear" w:color="auto" w:fill="FFFFFF"/>
          </w:tcPr>
          <w:p w14:paraId="4923C4F2"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7C475D70" w14:textId="77777777" w:rsidR="007847A0" w:rsidRPr="00C47991" w:rsidRDefault="007847A0" w:rsidP="00C47991">
            <w:pPr>
              <w:jc w:val="center"/>
              <w:rPr>
                <w:szCs w:val="24"/>
              </w:rPr>
            </w:pPr>
          </w:p>
        </w:tc>
      </w:tr>
      <w:tr w:rsidR="007847A0" w:rsidRPr="00C47991" w14:paraId="0283C692" w14:textId="77777777" w:rsidTr="00C47991">
        <w:trPr>
          <w:cantSplit/>
          <w:trHeight w:val="72"/>
        </w:trPr>
        <w:tc>
          <w:tcPr>
            <w:tcW w:w="5850" w:type="dxa"/>
            <w:tcBorders>
              <w:top w:val="single" w:sz="4" w:space="0" w:color="auto"/>
              <w:bottom w:val="single" w:sz="4" w:space="0" w:color="auto"/>
            </w:tcBorders>
            <w:shd w:val="clear" w:color="auto" w:fill="FFFFFF"/>
          </w:tcPr>
          <w:p w14:paraId="0816C182" w14:textId="77777777" w:rsidR="007847A0" w:rsidRPr="00C47991" w:rsidRDefault="007847A0" w:rsidP="00C47991">
            <w:pPr>
              <w:ind w:left="710"/>
              <w:rPr>
                <w:szCs w:val="24"/>
              </w:rPr>
            </w:pPr>
            <w:r w:rsidRPr="00C47991">
              <w:rPr>
                <w:szCs w:val="24"/>
              </w:rPr>
              <w:t>65+ years</w:t>
            </w:r>
          </w:p>
        </w:tc>
        <w:tc>
          <w:tcPr>
            <w:tcW w:w="1800" w:type="dxa"/>
            <w:tcBorders>
              <w:top w:val="single" w:sz="4" w:space="0" w:color="auto"/>
              <w:bottom w:val="single" w:sz="4" w:space="0" w:color="auto"/>
            </w:tcBorders>
            <w:shd w:val="clear" w:color="auto" w:fill="FFFFFF"/>
          </w:tcPr>
          <w:p w14:paraId="6C0A3BBD"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5FA2C59B" w14:textId="77777777" w:rsidR="007847A0" w:rsidRPr="00C47991" w:rsidRDefault="007847A0" w:rsidP="00C47991">
            <w:pPr>
              <w:jc w:val="center"/>
              <w:rPr>
                <w:szCs w:val="24"/>
              </w:rPr>
            </w:pPr>
          </w:p>
        </w:tc>
      </w:tr>
      <w:tr w:rsidR="007847A0" w:rsidRPr="00C47991" w14:paraId="7CAA1B96" w14:textId="77777777" w:rsidTr="00C47991">
        <w:trPr>
          <w:cantSplit/>
          <w:trHeight w:val="72"/>
        </w:trPr>
        <w:tc>
          <w:tcPr>
            <w:tcW w:w="5850" w:type="dxa"/>
            <w:tcBorders>
              <w:top w:val="single" w:sz="4" w:space="0" w:color="auto"/>
              <w:bottom w:val="single" w:sz="4" w:space="0" w:color="auto"/>
            </w:tcBorders>
            <w:shd w:val="clear" w:color="auto" w:fill="FFFFFF"/>
          </w:tcPr>
          <w:p w14:paraId="14657ACD" w14:textId="77777777" w:rsidR="007847A0" w:rsidRPr="00C47991" w:rsidRDefault="007847A0" w:rsidP="00C47991">
            <w:pPr>
              <w:ind w:left="710"/>
              <w:rPr>
                <w:szCs w:val="24"/>
              </w:rPr>
            </w:pPr>
            <w:r w:rsidRPr="00C47991">
              <w:rPr>
                <w:szCs w:val="24"/>
              </w:rPr>
              <w:t>Missing</w:t>
            </w:r>
          </w:p>
        </w:tc>
        <w:tc>
          <w:tcPr>
            <w:tcW w:w="1800" w:type="dxa"/>
            <w:tcBorders>
              <w:top w:val="single" w:sz="4" w:space="0" w:color="auto"/>
              <w:bottom w:val="single" w:sz="4" w:space="0" w:color="auto"/>
            </w:tcBorders>
            <w:shd w:val="clear" w:color="auto" w:fill="FFFFFF"/>
          </w:tcPr>
          <w:p w14:paraId="1424C0F3" w14:textId="77777777" w:rsidR="007847A0" w:rsidRPr="00C47991" w:rsidRDefault="007847A0" w:rsidP="00C47991">
            <w:pPr>
              <w:jc w:val="center"/>
              <w:rPr>
                <w:szCs w:val="24"/>
              </w:rPr>
            </w:pPr>
          </w:p>
        </w:tc>
        <w:tc>
          <w:tcPr>
            <w:tcW w:w="1710" w:type="dxa"/>
            <w:tcBorders>
              <w:top w:val="single" w:sz="4" w:space="0" w:color="auto"/>
              <w:bottom w:val="single" w:sz="4" w:space="0" w:color="auto"/>
            </w:tcBorders>
            <w:shd w:val="clear" w:color="auto" w:fill="FFFFFF"/>
          </w:tcPr>
          <w:p w14:paraId="610AF6C7" w14:textId="77777777" w:rsidR="007847A0" w:rsidRPr="00C47991" w:rsidRDefault="007847A0" w:rsidP="00C47991">
            <w:pPr>
              <w:jc w:val="center"/>
              <w:rPr>
                <w:szCs w:val="24"/>
              </w:rPr>
            </w:pPr>
          </w:p>
        </w:tc>
      </w:tr>
    </w:tbl>
    <w:p w14:paraId="6D607CE8" w14:textId="7A83AAEE" w:rsidR="00C47991" w:rsidRPr="00577EE6" w:rsidRDefault="00A94225" w:rsidP="007847A0">
      <w:pPr>
        <w:tabs>
          <w:tab w:val="right" w:pos="9360"/>
        </w:tabs>
        <w:rPr>
          <w:szCs w:val="24"/>
        </w:rPr>
      </w:pPr>
      <w:r w:rsidRPr="00577EE6">
        <w:rPr>
          <w:szCs w:val="24"/>
        </w:rPr>
        <w:t>Source</w:t>
      </w:r>
      <w:r w:rsidR="00E25016">
        <w:rPr>
          <w:szCs w:val="24"/>
        </w:rPr>
        <w:t xml:space="preserve">:  </w:t>
      </w:r>
      <w:r w:rsidRPr="00577EE6">
        <w:rPr>
          <w:szCs w:val="24"/>
        </w:rPr>
        <w:t>2018 End-to-End Census Test Decennial Response File.</w:t>
      </w:r>
    </w:p>
    <w:sectPr w:rsidR="00C47991" w:rsidRPr="00577EE6" w:rsidSect="00954E3E">
      <w:headerReference w:type="default" r:id="rId22"/>
      <w:footerReference w:type="default" r:id="rId23"/>
      <w:pgSz w:w="12240" w:h="15840"/>
      <w:pgMar w:top="1440" w:right="1440" w:bottom="1440" w:left="1440" w:header="1152" w:footer="115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BD8D1" w14:textId="77777777" w:rsidR="001E5DE1" w:rsidRDefault="001E5DE1">
      <w:r>
        <w:separator/>
      </w:r>
    </w:p>
  </w:endnote>
  <w:endnote w:type="continuationSeparator" w:id="0">
    <w:p w14:paraId="33A1FE02" w14:textId="77777777" w:rsidR="001E5DE1" w:rsidRDefault="001E5DE1">
      <w:r>
        <w:continuationSeparator/>
      </w:r>
    </w:p>
  </w:endnote>
  <w:endnote w:type="continuationNotice" w:id="1">
    <w:p w14:paraId="0491FE65" w14:textId="77777777" w:rsidR="001E5DE1" w:rsidRDefault="001E5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F2677" w14:textId="77777777" w:rsidR="001E5DE1" w:rsidRDefault="001E5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2" w14:textId="5D76A9A6" w:rsidR="001E5DE1" w:rsidRDefault="001E5DE1" w:rsidP="00D47C0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3" w14:textId="4877A787" w:rsidR="001E5DE1" w:rsidRDefault="001E5DE1">
    <w:pPr>
      <w:pStyle w:val="Footer"/>
      <w:jc w:val="right"/>
    </w:pPr>
  </w:p>
  <w:p w14:paraId="52B22BB4" w14:textId="77777777" w:rsidR="001E5DE1" w:rsidRDefault="001E5DE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9EDFC" w14:textId="77777777" w:rsidR="001E5DE1" w:rsidRDefault="001E5DE1" w:rsidP="001637F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70469"/>
      <w:docPartObj>
        <w:docPartGallery w:val="Page Numbers (Bottom of Page)"/>
        <w:docPartUnique/>
      </w:docPartObj>
    </w:sdtPr>
    <w:sdtEndPr>
      <w:rPr>
        <w:noProof/>
      </w:rPr>
    </w:sdtEndPr>
    <w:sdtContent>
      <w:p w14:paraId="6C13A59A" w14:textId="650CA576" w:rsidR="001E5DE1" w:rsidRDefault="001E5DE1">
        <w:pPr>
          <w:pStyle w:val="Footer"/>
          <w:jc w:val="center"/>
        </w:pPr>
        <w:r>
          <w:fldChar w:fldCharType="begin"/>
        </w:r>
        <w:r>
          <w:instrText xml:space="preserve"> PAGE   \* MERGEFORMAT </w:instrText>
        </w:r>
        <w:r>
          <w:fldChar w:fldCharType="separate"/>
        </w:r>
        <w:r w:rsidR="007F1071">
          <w:rPr>
            <w:noProof/>
          </w:rPr>
          <w:t>17</w:t>
        </w:r>
        <w:r>
          <w:rPr>
            <w:noProof/>
          </w:rPr>
          <w:fldChar w:fldCharType="end"/>
        </w:r>
      </w:p>
    </w:sdtContent>
  </w:sdt>
  <w:p w14:paraId="3A75BB95" w14:textId="77777777" w:rsidR="001E5DE1" w:rsidRDefault="001E5DE1" w:rsidP="00D47C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4E32F" w14:textId="77777777" w:rsidR="001E5DE1" w:rsidRDefault="001E5DE1">
      <w:r>
        <w:separator/>
      </w:r>
    </w:p>
  </w:footnote>
  <w:footnote w:type="continuationSeparator" w:id="0">
    <w:p w14:paraId="43B4350B" w14:textId="77777777" w:rsidR="001E5DE1" w:rsidRDefault="001E5DE1">
      <w:r>
        <w:continuationSeparator/>
      </w:r>
    </w:p>
  </w:footnote>
  <w:footnote w:type="continuationNotice" w:id="1">
    <w:p w14:paraId="53A7B1E6" w14:textId="77777777" w:rsidR="001E5DE1" w:rsidRDefault="001E5DE1"/>
  </w:footnote>
  <w:footnote w:id="2">
    <w:p w14:paraId="355C4E89" w14:textId="16F60E2B" w:rsidR="001E5DE1" w:rsidRPr="007664DD" w:rsidRDefault="001E5DE1" w:rsidP="007664DD">
      <w:pPr>
        <w:pStyle w:val="FootnoteText"/>
      </w:pPr>
      <w:r>
        <w:rPr>
          <w:rStyle w:val="FootnoteReference"/>
        </w:rPr>
        <w:footnoteRef/>
      </w:r>
      <w:r>
        <w:t xml:space="preserve"> 2010 Census Planning Memoranda Series No. 243 (Reissue), </w:t>
      </w:r>
      <w:r w:rsidRPr="007664DD">
        <w:t>Group Quarters Enumeration Assessment Report: Jean Williams, Brian DeVos, Deborah Russell, Andre Williams and Diane Barrett, January 14, 2013</w:t>
      </w:r>
      <w:r>
        <w:t>.</w:t>
      </w:r>
    </w:p>
  </w:footnote>
  <w:footnote w:id="3">
    <w:p w14:paraId="004C6801" w14:textId="34EF5AC5" w:rsidR="001E5DE1" w:rsidRDefault="001E5DE1">
      <w:pPr>
        <w:pStyle w:val="FootnoteText"/>
      </w:pPr>
      <w:r>
        <w:rPr>
          <w:rStyle w:val="FootnoteReference"/>
        </w:rPr>
        <w:footnoteRef/>
      </w:r>
      <w:r>
        <w:t xml:space="preserve"> Group Quarters Electronic Transfer Capability Survey Assessment Report: Latrice Brogsdale-Davis and Diane F. Barrett, February 18, 2016 (Internal Use Only).</w:t>
      </w:r>
    </w:p>
  </w:footnote>
  <w:footnote w:id="4">
    <w:p w14:paraId="01551479" w14:textId="7A97C6DD" w:rsidR="001E5DE1" w:rsidRDefault="001E5DE1" w:rsidP="00101DBA">
      <w:pPr>
        <w:pStyle w:val="FootnoteText"/>
      </w:pPr>
      <w:r>
        <w:rPr>
          <w:rStyle w:val="FootnoteReference"/>
        </w:rPr>
        <w:footnoteRef/>
      </w:r>
      <w:r>
        <w:t xml:space="preserve"> </w:t>
      </w:r>
      <w:r w:rsidRPr="003130D0">
        <w:t xml:space="preserve">Enumeration Record (FORM D-352.1) – An Enumeration Record will be created for each </w:t>
      </w:r>
      <w:r>
        <w:t>non-</w:t>
      </w:r>
      <w:r w:rsidRPr="003130D0">
        <w:t>SBE GQ by GQ type. This form contains updated information that was collected during GQAC including updated GQ name, address, contact person information</w:t>
      </w:r>
      <w:r>
        <w:t>,</w:t>
      </w:r>
      <w:r w:rsidRPr="003130D0">
        <w:t xml:space="preserve"> and the </w:t>
      </w:r>
      <w:r>
        <w:t>GQE</w:t>
      </w:r>
      <w:r w:rsidRPr="003130D0">
        <w:t xml:space="preserve"> appointment date for enumeration. This information is necessary for the ACO to prepare for the enumeration.</w:t>
      </w:r>
      <w:r>
        <w:t xml:space="preserve"> Information on the Enumeration Record may be updated during GQE.</w:t>
      </w:r>
    </w:p>
  </w:footnote>
  <w:footnote w:id="5">
    <w:p w14:paraId="7C2600BC" w14:textId="289623B4" w:rsidR="001E5DE1" w:rsidRDefault="001E5DE1">
      <w:pPr>
        <w:pStyle w:val="FootnoteText"/>
      </w:pPr>
      <w:r>
        <w:rPr>
          <w:rStyle w:val="FootnoteReference"/>
        </w:rPr>
        <w:footnoteRef/>
      </w:r>
      <w:r>
        <w:t xml:space="preserve"> The count differences may be changed to a differences percent.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A5FE1" w14:textId="77777777" w:rsidR="001E5DE1" w:rsidRDefault="001E5D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1" w14:textId="68229979" w:rsidR="001E5DE1" w:rsidRDefault="001E5DE1" w:rsidP="001637FF">
    <w:pPr>
      <w:pStyle w:val="Header"/>
      <w:jc w:val="right"/>
    </w:pPr>
    <w:r>
      <w:tab/>
    </w:r>
    <w:r>
      <w:tab/>
    </w:r>
    <w:r w:rsidRPr="00DF4336">
      <w:t>&lt;&lt;Title of Study Plan, Version #.#&gt;&gt;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46FFD" w14:textId="77777777" w:rsidR="001E5DE1" w:rsidRDefault="001E5D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2B4C" w14:textId="61D8FA0D" w:rsidR="001E5DE1" w:rsidRDefault="001E5DE1" w:rsidP="000C2651">
    <w:pPr>
      <w:pStyle w:val="Header"/>
      <w:jc w:val="center"/>
    </w:pPr>
    <w:r>
      <w:t>2018 End-to-End Census Test Group Quarters Enumeration Operational Assessment Study Plan</w:t>
    </w:r>
    <w:r w:rsidRPr="00DF4336">
      <w:t xml:space="preserve">, Version </w:t>
    </w:r>
    <w:r>
      <w:t>0.6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8E060" w14:textId="5D92F630" w:rsidR="001E5DE1" w:rsidRDefault="001E5DE1" w:rsidP="0051220B">
    <w:pPr>
      <w:pStyle w:val="Header"/>
      <w:jc w:val="center"/>
    </w:pPr>
    <w:r>
      <w:ptab w:relativeTo="margin" w:alignment="right" w:leader="none"/>
    </w:r>
    <w:r>
      <w:t>2018 End-to-End Census Test Group Quarters Enumeration Operational Assessment Study Plan</w:t>
    </w:r>
    <w:r w:rsidRPr="00DF4336">
      <w:t xml:space="preserve">, Version </w:t>
    </w:r>
    <w:r>
      <w:t>0.6</w:t>
    </w:r>
  </w:p>
  <w:p w14:paraId="073D6F66" w14:textId="081AB75B" w:rsidR="001E5DE1" w:rsidRDefault="001E5DE1" w:rsidP="00D47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1">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2">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3">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4">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5">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6">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7">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8">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0">
    <w:nsid w:val="0000000D"/>
    <w:multiLevelType w:val="singleLevel"/>
    <w:tmpl w:val="0000000D"/>
    <w:name w:val="WW8Num32"/>
    <w:lvl w:ilvl="0">
      <w:start w:val="1"/>
      <w:numFmt w:val="lowerLetter"/>
      <w:lvlText w:val="%1."/>
      <w:lvlJc w:val="left"/>
      <w:pPr>
        <w:tabs>
          <w:tab w:val="num" w:pos="1080"/>
        </w:tabs>
      </w:pPr>
    </w:lvl>
  </w:abstractNum>
  <w:abstractNum w:abstractNumId="11">
    <w:nsid w:val="00000435"/>
    <w:multiLevelType w:val="multilevel"/>
    <w:tmpl w:val="000008B8"/>
    <w:lvl w:ilvl="0">
      <w:start w:val="1"/>
      <w:numFmt w:val="decimal"/>
      <w:lvlText w:val="%1)"/>
      <w:lvlJc w:val="left"/>
      <w:pPr>
        <w:ind w:left="92" w:hanging="260"/>
      </w:pPr>
      <w:rPr>
        <w:rFonts w:ascii="Times New Roman" w:hAnsi="Times New Roman" w:cs="Times New Roman"/>
        <w:b w:val="0"/>
        <w:bCs w:val="0"/>
        <w:sz w:val="24"/>
        <w:szCs w:val="24"/>
      </w:rPr>
    </w:lvl>
    <w:lvl w:ilvl="1">
      <w:numFmt w:val="bullet"/>
      <w:lvlText w:val="•"/>
      <w:lvlJc w:val="left"/>
      <w:pPr>
        <w:ind w:left="945" w:hanging="260"/>
      </w:pPr>
    </w:lvl>
    <w:lvl w:ilvl="2">
      <w:numFmt w:val="bullet"/>
      <w:lvlText w:val="•"/>
      <w:lvlJc w:val="left"/>
      <w:pPr>
        <w:ind w:left="1798" w:hanging="260"/>
      </w:pPr>
    </w:lvl>
    <w:lvl w:ilvl="3">
      <w:numFmt w:val="bullet"/>
      <w:lvlText w:val="•"/>
      <w:lvlJc w:val="left"/>
      <w:pPr>
        <w:ind w:left="2651" w:hanging="260"/>
      </w:pPr>
    </w:lvl>
    <w:lvl w:ilvl="4">
      <w:numFmt w:val="bullet"/>
      <w:lvlText w:val="•"/>
      <w:lvlJc w:val="left"/>
      <w:pPr>
        <w:ind w:left="3504" w:hanging="260"/>
      </w:pPr>
    </w:lvl>
    <w:lvl w:ilvl="5">
      <w:numFmt w:val="bullet"/>
      <w:lvlText w:val="•"/>
      <w:lvlJc w:val="left"/>
      <w:pPr>
        <w:ind w:left="4356" w:hanging="260"/>
      </w:pPr>
    </w:lvl>
    <w:lvl w:ilvl="6">
      <w:numFmt w:val="bullet"/>
      <w:lvlText w:val="•"/>
      <w:lvlJc w:val="left"/>
      <w:pPr>
        <w:ind w:left="5209" w:hanging="260"/>
      </w:pPr>
    </w:lvl>
    <w:lvl w:ilvl="7">
      <w:numFmt w:val="bullet"/>
      <w:lvlText w:val="•"/>
      <w:lvlJc w:val="left"/>
      <w:pPr>
        <w:ind w:left="6062" w:hanging="260"/>
      </w:pPr>
    </w:lvl>
    <w:lvl w:ilvl="8">
      <w:numFmt w:val="bullet"/>
      <w:lvlText w:val="•"/>
      <w:lvlJc w:val="left"/>
      <w:pPr>
        <w:ind w:left="6915" w:hanging="260"/>
      </w:pPr>
    </w:lvl>
  </w:abstractNum>
  <w:abstractNum w:abstractNumId="12">
    <w:nsid w:val="003C2F65"/>
    <w:multiLevelType w:val="hybridMultilevel"/>
    <w:tmpl w:val="4578641C"/>
    <w:lvl w:ilvl="0" w:tplc="26DAC3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AD53C5"/>
    <w:multiLevelType w:val="hybridMultilevel"/>
    <w:tmpl w:val="0388C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DAD5E6B"/>
    <w:multiLevelType w:val="hybridMultilevel"/>
    <w:tmpl w:val="8B0CB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BC646E"/>
    <w:multiLevelType w:val="hybridMultilevel"/>
    <w:tmpl w:val="32E61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F146727"/>
    <w:multiLevelType w:val="hybridMultilevel"/>
    <w:tmpl w:val="03C27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2123CFA"/>
    <w:multiLevelType w:val="hybridMultilevel"/>
    <w:tmpl w:val="18084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AE4383"/>
    <w:multiLevelType w:val="hybridMultilevel"/>
    <w:tmpl w:val="346C8180"/>
    <w:lvl w:ilvl="0" w:tplc="DCB495B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nsid w:val="329D66BC"/>
    <w:multiLevelType w:val="hybridMultilevel"/>
    <w:tmpl w:val="FB687ADC"/>
    <w:lvl w:ilvl="0" w:tplc="C4BE32C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950C13"/>
    <w:multiLevelType w:val="hybridMultilevel"/>
    <w:tmpl w:val="C9D2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F40AD7"/>
    <w:multiLevelType w:val="hybridMultilevel"/>
    <w:tmpl w:val="006A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3B6C85"/>
    <w:multiLevelType w:val="hybridMultilevel"/>
    <w:tmpl w:val="089A7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48C6B39"/>
    <w:multiLevelType w:val="hybridMultilevel"/>
    <w:tmpl w:val="E45E9B1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437DA0"/>
    <w:multiLevelType w:val="hybridMultilevel"/>
    <w:tmpl w:val="7AEC4998"/>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6F0D4E"/>
    <w:multiLevelType w:val="hybridMultilevel"/>
    <w:tmpl w:val="3A90F6FC"/>
    <w:lvl w:ilvl="0" w:tplc="91EA40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3D5103"/>
    <w:multiLevelType w:val="hybridMultilevel"/>
    <w:tmpl w:val="380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30">
    <w:nsid w:val="4BB64F94"/>
    <w:multiLevelType w:val="hybridMultilevel"/>
    <w:tmpl w:val="482ADAEA"/>
    <w:lvl w:ilvl="0" w:tplc="BD3895C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0127BB"/>
    <w:multiLevelType w:val="hybridMultilevel"/>
    <w:tmpl w:val="C4C8BF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4F5E0CEF"/>
    <w:multiLevelType w:val="hybridMultilevel"/>
    <w:tmpl w:val="A7C01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5D6365F"/>
    <w:multiLevelType w:val="hybridMultilevel"/>
    <w:tmpl w:val="3FAAD978"/>
    <w:lvl w:ilvl="0" w:tplc="15BAFBA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61A5BE6"/>
    <w:multiLevelType w:val="hybridMultilevel"/>
    <w:tmpl w:val="B53C5356"/>
    <w:lvl w:ilvl="0" w:tplc="0B1C90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061466"/>
    <w:multiLevelType w:val="hybridMultilevel"/>
    <w:tmpl w:val="4A16B9D0"/>
    <w:lvl w:ilvl="0" w:tplc="D7C2E040">
      <w:start w:val="1"/>
      <w:numFmt w:val="upperRoman"/>
      <w:lvlText w:val="%1."/>
      <w:lvlJc w:val="left"/>
      <w:pPr>
        <w:ind w:left="720" w:hanging="720"/>
      </w:pPr>
      <w:rPr>
        <w:rFonts w:ascii="Times New Roman" w:hAnsi="Times New Roman" w:cs="Times New Roman"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6C0031"/>
    <w:multiLevelType w:val="multilevel"/>
    <w:tmpl w:val="5DC84522"/>
    <w:lvl w:ilvl="0">
      <w:start w:val="1"/>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3B138FB"/>
    <w:multiLevelType w:val="hybridMultilevel"/>
    <w:tmpl w:val="484266D0"/>
    <w:lvl w:ilvl="0" w:tplc="DCB495BE">
      <w:start w:val="1"/>
      <w:numFmt w:val="lowerLetter"/>
      <w:lvlText w:val="%1."/>
      <w:lvlJc w:val="left"/>
      <w:pPr>
        <w:ind w:left="151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65F95CD5"/>
    <w:multiLevelType w:val="hybridMultilevel"/>
    <w:tmpl w:val="8B0CB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640148"/>
    <w:multiLevelType w:val="hybridMultilevel"/>
    <w:tmpl w:val="050AA4D4"/>
    <w:lvl w:ilvl="0" w:tplc="E34C9B9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BD351BA"/>
    <w:multiLevelType w:val="hybridMultilevel"/>
    <w:tmpl w:val="5D1C649E"/>
    <w:lvl w:ilvl="0" w:tplc="4AF89B38">
      <w:start w:val="1"/>
      <w:numFmt w:val="decimal"/>
      <w:lvlText w:val="%1."/>
      <w:lvlJc w:val="left"/>
      <w:pPr>
        <w:ind w:left="936" w:hanging="360"/>
      </w:pPr>
      <w:rPr>
        <w:rFonts w:hint="default"/>
        <w:color w:val="00000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3034A0"/>
    <w:multiLevelType w:val="multilevel"/>
    <w:tmpl w:val="C554CAC0"/>
    <w:lvl w:ilvl="0">
      <w:start w:val="5"/>
      <w:numFmt w:val="decimal"/>
      <w:lvlText w:val="%1"/>
      <w:lvlJc w:val="left"/>
      <w:pPr>
        <w:ind w:left="360" w:hanging="360"/>
      </w:pPr>
      <w:rPr>
        <w:rFonts w:hint="default"/>
      </w:rPr>
    </w:lvl>
    <w:lvl w:ilvl="1">
      <w:start w:val="1"/>
      <w:numFmt w:val="decimal"/>
      <w:pStyle w:val="Section5-Style"/>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6">
    <w:nsid w:val="6CC74C2D"/>
    <w:multiLevelType w:val="hybridMultilevel"/>
    <w:tmpl w:val="6096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3C5F99"/>
    <w:multiLevelType w:val="hybridMultilevel"/>
    <w:tmpl w:val="52A4F704"/>
    <w:lvl w:ilvl="0" w:tplc="EC807D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BB388A"/>
    <w:multiLevelType w:val="multilevel"/>
    <w:tmpl w:val="04090025"/>
    <w:lvl w:ilvl="0">
      <w:start w:val="1"/>
      <w:numFmt w:val="decimal"/>
      <w:pStyle w:val="Heading1"/>
      <w:lvlText w:val="%1"/>
      <w:lvlJc w:val="left"/>
      <w:pPr>
        <w:ind w:left="61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nsid w:val="710107D8"/>
    <w:multiLevelType w:val="hybridMultilevel"/>
    <w:tmpl w:val="7DA24A50"/>
    <w:lvl w:ilvl="0" w:tplc="5C547AB4">
      <w:start w:val="2"/>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2672E5E"/>
    <w:multiLevelType w:val="hybridMultilevel"/>
    <w:tmpl w:val="CAA6C60C"/>
    <w:lvl w:ilvl="0" w:tplc="0B1C900E">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68788E"/>
    <w:multiLevelType w:val="hybridMultilevel"/>
    <w:tmpl w:val="8D4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A41897"/>
    <w:multiLevelType w:val="hybridMultilevel"/>
    <w:tmpl w:val="13F29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56451D8"/>
    <w:multiLevelType w:val="hybridMultilevel"/>
    <w:tmpl w:val="3C8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7C6E29"/>
    <w:multiLevelType w:val="hybridMultilevel"/>
    <w:tmpl w:val="BE648506"/>
    <w:lvl w:ilvl="0" w:tplc="BD3895C8">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E0A2246"/>
    <w:multiLevelType w:val="hybridMultilevel"/>
    <w:tmpl w:val="0A72FD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FF40757"/>
    <w:multiLevelType w:val="hybridMultilevel"/>
    <w:tmpl w:val="3566D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4"/>
  </w:num>
  <w:num w:numId="3">
    <w:abstractNumId w:val="17"/>
  </w:num>
  <w:num w:numId="4">
    <w:abstractNumId w:val="48"/>
  </w:num>
  <w:num w:numId="5">
    <w:abstractNumId w:val="37"/>
  </w:num>
  <w:num w:numId="6">
    <w:abstractNumId w:val="40"/>
  </w:num>
  <w:num w:numId="7">
    <w:abstractNumId w:val="35"/>
  </w:num>
  <w:num w:numId="8">
    <w:abstractNumId w:val="13"/>
  </w:num>
  <w:num w:numId="9">
    <w:abstractNumId w:val="50"/>
  </w:num>
  <w:num w:numId="10">
    <w:abstractNumId w:val="28"/>
  </w:num>
  <w:num w:numId="11">
    <w:abstractNumId w:val="51"/>
  </w:num>
  <w:num w:numId="12">
    <w:abstractNumId w:val="42"/>
  </w:num>
  <w:num w:numId="13">
    <w:abstractNumId w:val="14"/>
  </w:num>
  <w:num w:numId="14">
    <w:abstractNumId w:val="47"/>
  </w:num>
  <w:num w:numId="15">
    <w:abstractNumId w:val="21"/>
  </w:num>
  <w:num w:numId="16">
    <w:abstractNumId w:val="43"/>
  </w:num>
  <w:num w:numId="17">
    <w:abstractNumId w:val="45"/>
  </w:num>
  <w:num w:numId="18">
    <w:abstractNumId w:val="16"/>
  </w:num>
  <w:num w:numId="19">
    <w:abstractNumId w:val="46"/>
  </w:num>
  <w:num w:numId="20">
    <w:abstractNumId w:val="36"/>
  </w:num>
  <w:num w:numId="21">
    <w:abstractNumId w:val="30"/>
  </w:num>
  <w:num w:numId="22">
    <w:abstractNumId w:val="54"/>
  </w:num>
  <w:num w:numId="23">
    <w:abstractNumId w:val="12"/>
  </w:num>
  <w:num w:numId="24">
    <w:abstractNumId w:val="31"/>
  </w:num>
  <w:num w:numId="25">
    <w:abstractNumId w:val="53"/>
  </w:num>
  <w:num w:numId="26">
    <w:abstractNumId w:val="15"/>
  </w:num>
  <w:num w:numId="27">
    <w:abstractNumId w:val="32"/>
  </w:num>
  <w:num w:numId="28">
    <w:abstractNumId w:val="22"/>
  </w:num>
  <w:num w:numId="29">
    <w:abstractNumId w:val="23"/>
  </w:num>
  <w:num w:numId="30">
    <w:abstractNumId w:val="24"/>
  </w:num>
  <w:num w:numId="31">
    <w:abstractNumId w:val="55"/>
  </w:num>
  <w:num w:numId="32">
    <w:abstractNumId w:val="52"/>
  </w:num>
  <w:num w:numId="33">
    <w:abstractNumId w:val="19"/>
  </w:num>
  <w:num w:numId="34">
    <w:abstractNumId w:val="56"/>
  </w:num>
  <w:num w:numId="35">
    <w:abstractNumId w:val="38"/>
  </w:num>
  <w:num w:numId="36">
    <w:abstractNumId w:val="44"/>
  </w:num>
  <w:num w:numId="37">
    <w:abstractNumId w:val="11"/>
  </w:num>
  <w:num w:numId="38">
    <w:abstractNumId w:val="20"/>
  </w:num>
  <w:num w:numId="39">
    <w:abstractNumId w:val="41"/>
  </w:num>
  <w:num w:numId="40">
    <w:abstractNumId w:val="27"/>
  </w:num>
  <w:num w:numId="41">
    <w:abstractNumId w:val="49"/>
  </w:num>
  <w:num w:numId="42">
    <w:abstractNumId w:val="26"/>
  </w:num>
  <w:num w:numId="43">
    <w:abstractNumId w:val="25"/>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0"/>
  <w:activeWritingStyle w:appName="MSWord" w:lang="en-US" w:vendorID="64" w:dllVersion="131077" w:nlCheck="1" w:checkStyle="1"/>
  <w:activeWritingStyle w:appName="MSWord" w:lang="en-CA"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3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114C"/>
    <w:rsid w:val="000012CF"/>
    <w:rsid w:val="000014E4"/>
    <w:rsid w:val="00002CB1"/>
    <w:rsid w:val="00004337"/>
    <w:rsid w:val="000047E4"/>
    <w:rsid w:val="000068A5"/>
    <w:rsid w:val="00006E45"/>
    <w:rsid w:val="000072C4"/>
    <w:rsid w:val="00010480"/>
    <w:rsid w:val="000105C2"/>
    <w:rsid w:val="00011C7A"/>
    <w:rsid w:val="000147BE"/>
    <w:rsid w:val="0001561A"/>
    <w:rsid w:val="000210F9"/>
    <w:rsid w:val="0002113D"/>
    <w:rsid w:val="00021824"/>
    <w:rsid w:val="00022411"/>
    <w:rsid w:val="00022CFF"/>
    <w:rsid w:val="00025970"/>
    <w:rsid w:val="00025A88"/>
    <w:rsid w:val="00027ABA"/>
    <w:rsid w:val="00027DDE"/>
    <w:rsid w:val="00027DE3"/>
    <w:rsid w:val="0003096F"/>
    <w:rsid w:val="00031503"/>
    <w:rsid w:val="000315A3"/>
    <w:rsid w:val="000319F3"/>
    <w:rsid w:val="00031B48"/>
    <w:rsid w:val="00032669"/>
    <w:rsid w:val="00035439"/>
    <w:rsid w:val="000356E9"/>
    <w:rsid w:val="0003618E"/>
    <w:rsid w:val="00037CD9"/>
    <w:rsid w:val="00040123"/>
    <w:rsid w:val="000406AA"/>
    <w:rsid w:val="0004198D"/>
    <w:rsid w:val="000429FF"/>
    <w:rsid w:val="00043061"/>
    <w:rsid w:val="000436D2"/>
    <w:rsid w:val="00044C85"/>
    <w:rsid w:val="00051C5A"/>
    <w:rsid w:val="000521CC"/>
    <w:rsid w:val="00053AE4"/>
    <w:rsid w:val="00053D43"/>
    <w:rsid w:val="00056410"/>
    <w:rsid w:val="00056A27"/>
    <w:rsid w:val="00056CAA"/>
    <w:rsid w:val="00056FC5"/>
    <w:rsid w:val="0005770B"/>
    <w:rsid w:val="00057BE4"/>
    <w:rsid w:val="00057F34"/>
    <w:rsid w:val="00057F9C"/>
    <w:rsid w:val="00060275"/>
    <w:rsid w:val="00060308"/>
    <w:rsid w:val="00060A64"/>
    <w:rsid w:val="00061735"/>
    <w:rsid w:val="00061852"/>
    <w:rsid w:val="000625D4"/>
    <w:rsid w:val="000629F1"/>
    <w:rsid w:val="0006587E"/>
    <w:rsid w:val="000658B9"/>
    <w:rsid w:val="00065959"/>
    <w:rsid w:val="00065BF5"/>
    <w:rsid w:val="00067B40"/>
    <w:rsid w:val="00070368"/>
    <w:rsid w:val="00070A9A"/>
    <w:rsid w:val="000711D3"/>
    <w:rsid w:val="00071C59"/>
    <w:rsid w:val="00072EAF"/>
    <w:rsid w:val="00073557"/>
    <w:rsid w:val="0007388E"/>
    <w:rsid w:val="00073EA5"/>
    <w:rsid w:val="00077655"/>
    <w:rsid w:val="00077B73"/>
    <w:rsid w:val="00077D87"/>
    <w:rsid w:val="00080788"/>
    <w:rsid w:val="00082650"/>
    <w:rsid w:val="000831FF"/>
    <w:rsid w:val="0008330D"/>
    <w:rsid w:val="00084B40"/>
    <w:rsid w:val="000853BD"/>
    <w:rsid w:val="00085BBD"/>
    <w:rsid w:val="00090561"/>
    <w:rsid w:val="00090767"/>
    <w:rsid w:val="00092BC0"/>
    <w:rsid w:val="00092C57"/>
    <w:rsid w:val="00092F6A"/>
    <w:rsid w:val="000930FF"/>
    <w:rsid w:val="000971E4"/>
    <w:rsid w:val="000A0A07"/>
    <w:rsid w:val="000A0AB6"/>
    <w:rsid w:val="000A18FA"/>
    <w:rsid w:val="000A37A2"/>
    <w:rsid w:val="000A45CD"/>
    <w:rsid w:val="000A540D"/>
    <w:rsid w:val="000A5DFE"/>
    <w:rsid w:val="000A677E"/>
    <w:rsid w:val="000B00D5"/>
    <w:rsid w:val="000B0163"/>
    <w:rsid w:val="000B06D0"/>
    <w:rsid w:val="000B0956"/>
    <w:rsid w:val="000B6796"/>
    <w:rsid w:val="000B6E1C"/>
    <w:rsid w:val="000C08C4"/>
    <w:rsid w:val="000C1EBA"/>
    <w:rsid w:val="000C2651"/>
    <w:rsid w:val="000C3107"/>
    <w:rsid w:val="000C3A38"/>
    <w:rsid w:val="000C401D"/>
    <w:rsid w:val="000C424C"/>
    <w:rsid w:val="000C4ACA"/>
    <w:rsid w:val="000C57E5"/>
    <w:rsid w:val="000C6429"/>
    <w:rsid w:val="000D1056"/>
    <w:rsid w:val="000D3DF9"/>
    <w:rsid w:val="000D51F3"/>
    <w:rsid w:val="000D5835"/>
    <w:rsid w:val="000D7969"/>
    <w:rsid w:val="000D7D71"/>
    <w:rsid w:val="000E0132"/>
    <w:rsid w:val="000E0CFD"/>
    <w:rsid w:val="000E1142"/>
    <w:rsid w:val="000E1D89"/>
    <w:rsid w:val="000E4130"/>
    <w:rsid w:val="000E4240"/>
    <w:rsid w:val="000E6471"/>
    <w:rsid w:val="000E6B52"/>
    <w:rsid w:val="000E6E41"/>
    <w:rsid w:val="000F0E1F"/>
    <w:rsid w:val="000F1248"/>
    <w:rsid w:val="000F1F80"/>
    <w:rsid w:val="000F2E96"/>
    <w:rsid w:val="000F5E7F"/>
    <w:rsid w:val="000F6289"/>
    <w:rsid w:val="00100B07"/>
    <w:rsid w:val="00101DBA"/>
    <w:rsid w:val="00102FA1"/>
    <w:rsid w:val="00102FBD"/>
    <w:rsid w:val="00103726"/>
    <w:rsid w:val="00103B85"/>
    <w:rsid w:val="0010471E"/>
    <w:rsid w:val="00105344"/>
    <w:rsid w:val="001068CB"/>
    <w:rsid w:val="0011041E"/>
    <w:rsid w:val="00110984"/>
    <w:rsid w:val="00111E0F"/>
    <w:rsid w:val="00115C0A"/>
    <w:rsid w:val="00116F71"/>
    <w:rsid w:val="00120BC4"/>
    <w:rsid w:val="0012174D"/>
    <w:rsid w:val="0012448C"/>
    <w:rsid w:val="001247F1"/>
    <w:rsid w:val="00124963"/>
    <w:rsid w:val="00125708"/>
    <w:rsid w:val="00126FF4"/>
    <w:rsid w:val="001271E2"/>
    <w:rsid w:val="00127490"/>
    <w:rsid w:val="00127D1E"/>
    <w:rsid w:val="00127DCD"/>
    <w:rsid w:val="001317B8"/>
    <w:rsid w:val="001336AC"/>
    <w:rsid w:val="001336CD"/>
    <w:rsid w:val="00135935"/>
    <w:rsid w:val="00135D2F"/>
    <w:rsid w:val="00135FB9"/>
    <w:rsid w:val="00144780"/>
    <w:rsid w:val="00145994"/>
    <w:rsid w:val="00145BD2"/>
    <w:rsid w:val="001468B2"/>
    <w:rsid w:val="00146DAD"/>
    <w:rsid w:val="00147003"/>
    <w:rsid w:val="00147AA6"/>
    <w:rsid w:val="00150124"/>
    <w:rsid w:val="00150FB4"/>
    <w:rsid w:val="00151127"/>
    <w:rsid w:val="001519F6"/>
    <w:rsid w:val="0015272A"/>
    <w:rsid w:val="00153D07"/>
    <w:rsid w:val="00154186"/>
    <w:rsid w:val="001548A0"/>
    <w:rsid w:val="00155A72"/>
    <w:rsid w:val="00156F7F"/>
    <w:rsid w:val="00157C40"/>
    <w:rsid w:val="00160772"/>
    <w:rsid w:val="00160FA5"/>
    <w:rsid w:val="00161280"/>
    <w:rsid w:val="001633EA"/>
    <w:rsid w:val="001637FF"/>
    <w:rsid w:val="00163E29"/>
    <w:rsid w:val="00165D43"/>
    <w:rsid w:val="00166352"/>
    <w:rsid w:val="001664AB"/>
    <w:rsid w:val="001672A2"/>
    <w:rsid w:val="00170253"/>
    <w:rsid w:val="001715D3"/>
    <w:rsid w:val="00171B63"/>
    <w:rsid w:val="00171C6F"/>
    <w:rsid w:val="00172740"/>
    <w:rsid w:val="00173244"/>
    <w:rsid w:val="001736B0"/>
    <w:rsid w:val="00175A02"/>
    <w:rsid w:val="00176DD1"/>
    <w:rsid w:val="00177CA2"/>
    <w:rsid w:val="001815DA"/>
    <w:rsid w:val="00181A1F"/>
    <w:rsid w:val="00181DE7"/>
    <w:rsid w:val="0018219E"/>
    <w:rsid w:val="001832B8"/>
    <w:rsid w:val="00183E06"/>
    <w:rsid w:val="0018401B"/>
    <w:rsid w:val="001854C2"/>
    <w:rsid w:val="0018684F"/>
    <w:rsid w:val="00190473"/>
    <w:rsid w:val="00192FD9"/>
    <w:rsid w:val="001934C1"/>
    <w:rsid w:val="00193DF4"/>
    <w:rsid w:val="00194934"/>
    <w:rsid w:val="00194F78"/>
    <w:rsid w:val="00195971"/>
    <w:rsid w:val="00196039"/>
    <w:rsid w:val="0019705F"/>
    <w:rsid w:val="001A02C9"/>
    <w:rsid w:val="001A0D21"/>
    <w:rsid w:val="001A3AEF"/>
    <w:rsid w:val="001A3F65"/>
    <w:rsid w:val="001A48F8"/>
    <w:rsid w:val="001A4B90"/>
    <w:rsid w:val="001A74DE"/>
    <w:rsid w:val="001A7A72"/>
    <w:rsid w:val="001B0E46"/>
    <w:rsid w:val="001B378D"/>
    <w:rsid w:val="001B48CD"/>
    <w:rsid w:val="001B4DF9"/>
    <w:rsid w:val="001B5034"/>
    <w:rsid w:val="001B6992"/>
    <w:rsid w:val="001B6C0D"/>
    <w:rsid w:val="001C0B94"/>
    <w:rsid w:val="001C0CC7"/>
    <w:rsid w:val="001C15E3"/>
    <w:rsid w:val="001C1DE8"/>
    <w:rsid w:val="001C32BC"/>
    <w:rsid w:val="001C3F9A"/>
    <w:rsid w:val="001C482A"/>
    <w:rsid w:val="001C7168"/>
    <w:rsid w:val="001C7698"/>
    <w:rsid w:val="001C7796"/>
    <w:rsid w:val="001C78A3"/>
    <w:rsid w:val="001C7F40"/>
    <w:rsid w:val="001D00F6"/>
    <w:rsid w:val="001D0853"/>
    <w:rsid w:val="001D183A"/>
    <w:rsid w:val="001D1DFA"/>
    <w:rsid w:val="001D3BFC"/>
    <w:rsid w:val="001D4904"/>
    <w:rsid w:val="001E0B73"/>
    <w:rsid w:val="001E0BC0"/>
    <w:rsid w:val="001E1CDF"/>
    <w:rsid w:val="001E2883"/>
    <w:rsid w:val="001E36B9"/>
    <w:rsid w:val="001E3783"/>
    <w:rsid w:val="001E40E4"/>
    <w:rsid w:val="001E4336"/>
    <w:rsid w:val="001E5580"/>
    <w:rsid w:val="001E5977"/>
    <w:rsid w:val="001E5DE1"/>
    <w:rsid w:val="001E6E40"/>
    <w:rsid w:val="001E74D5"/>
    <w:rsid w:val="001E7528"/>
    <w:rsid w:val="001F0BDA"/>
    <w:rsid w:val="001F11C6"/>
    <w:rsid w:val="001F3F1F"/>
    <w:rsid w:val="001F50C8"/>
    <w:rsid w:val="001F694A"/>
    <w:rsid w:val="001F6A18"/>
    <w:rsid w:val="001F7DC4"/>
    <w:rsid w:val="001F7FDC"/>
    <w:rsid w:val="0020053D"/>
    <w:rsid w:val="00200ACA"/>
    <w:rsid w:val="0020127F"/>
    <w:rsid w:val="0020263F"/>
    <w:rsid w:val="00202894"/>
    <w:rsid w:val="00203369"/>
    <w:rsid w:val="00205AF3"/>
    <w:rsid w:val="002067A4"/>
    <w:rsid w:val="00210C9E"/>
    <w:rsid w:val="002119E7"/>
    <w:rsid w:val="002130CD"/>
    <w:rsid w:val="0021428C"/>
    <w:rsid w:val="0021609C"/>
    <w:rsid w:val="002163E6"/>
    <w:rsid w:val="00217467"/>
    <w:rsid w:val="002177EB"/>
    <w:rsid w:val="00222AB7"/>
    <w:rsid w:val="00222C75"/>
    <w:rsid w:val="002233FF"/>
    <w:rsid w:val="0022452A"/>
    <w:rsid w:val="00224DFF"/>
    <w:rsid w:val="0022619F"/>
    <w:rsid w:val="002266F8"/>
    <w:rsid w:val="00226A14"/>
    <w:rsid w:val="00227845"/>
    <w:rsid w:val="00227A1D"/>
    <w:rsid w:val="00227D3E"/>
    <w:rsid w:val="00230609"/>
    <w:rsid w:val="00230DF2"/>
    <w:rsid w:val="002317DE"/>
    <w:rsid w:val="00231AA3"/>
    <w:rsid w:val="00231AC6"/>
    <w:rsid w:val="0023408F"/>
    <w:rsid w:val="002344F2"/>
    <w:rsid w:val="00235483"/>
    <w:rsid w:val="0023551C"/>
    <w:rsid w:val="00235F33"/>
    <w:rsid w:val="002402D0"/>
    <w:rsid w:val="00241D1F"/>
    <w:rsid w:val="002423E3"/>
    <w:rsid w:val="002436E2"/>
    <w:rsid w:val="00243AD1"/>
    <w:rsid w:val="002456EB"/>
    <w:rsid w:val="00246078"/>
    <w:rsid w:val="00247BAE"/>
    <w:rsid w:val="00250B35"/>
    <w:rsid w:val="002521F1"/>
    <w:rsid w:val="002529F6"/>
    <w:rsid w:val="00252A8C"/>
    <w:rsid w:val="00255A2C"/>
    <w:rsid w:val="00255C56"/>
    <w:rsid w:val="0025684B"/>
    <w:rsid w:val="00261AFA"/>
    <w:rsid w:val="00261BC0"/>
    <w:rsid w:val="00261ED0"/>
    <w:rsid w:val="002620F9"/>
    <w:rsid w:val="0026288F"/>
    <w:rsid w:val="002632B3"/>
    <w:rsid w:val="0026378F"/>
    <w:rsid w:val="00263B84"/>
    <w:rsid w:val="00263E63"/>
    <w:rsid w:val="00264718"/>
    <w:rsid w:val="0026534B"/>
    <w:rsid w:val="00265E4D"/>
    <w:rsid w:val="00270EDF"/>
    <w:rsid w:val="00272371"/>
    <w:rsid w:val="002743C9"/>
    <w:rsid w:val="002759D5"/>
    <w:rsid w:val="00276283"/>
    <w:rsid w:val="0027676F"/>
    <w:rsid w:val="00276D93"/>
    <w:rsid w:val="00276E23"/>
    <w:rsid w:val="002770EC"/>
    <w:rsid w:val="00281608"/>
    <w:rsid w:val="00281FBF"/>
    <w:rsid w:val="00282570"/>
    <w:rsid w:val="002825AF"/>
    <w:rsid w:val="002829EF"/>
    <w:rsid w:val="00283352"/>
    <w:rsid w:val="00283F3C"/>
    <w:rsid w:val="00285084"/>
    <w:rsid w:val="002856D7"/>
    <w:rsid w:val="00286748"/>
    <w:rsid w:val="00290378"/>
    <w:rsid w:val="002908AD"/>
    <w:rsid w:val="002923F7"/>
    <w:rsid w:val="002928F2"/>
    <w:rsid w:val="002935A7"/>
    <w:rsid w:val="002942D9"/>
    <w:rsid w:val="00294AB5"/>
    <w:rsid w:val="002A0463"/>
    <w:rsid w:val="002A1079"/>
    <w:rsid w:val="002A1577"/>
    <w:rsid w:val="002A38E9"/>
    <w:rsid w:val="002A5472"/>
    <w:rsid w:val="002A652B"/>
    <w:rsid w:val="002A7175"/>
    <w:rsid w:val="002A745B"/>
    <w:rsid w:val="002B0C20"/>
    <w:rsid w:val="002B1B08"/>
    <w:rsid w:val="002B3239"/>
    <w:rsid w:val="002B3255"/>
    <w:rsid w:val="002B325C"/>
    <w:rsid w:val="002B347F"/>
    <w:rsid w:val="002B587F"/>
    <w:rsid w:val="002B58AF"/>
    <w:rsid w:val="002B7187"/>
    <w:rsid w:val="002B72F9"/>
    <w:rsid w:val="002B74E2"/>
    <w:rsid w:val="002C0003"/>
    <w:rsid w:val="002C032A"/>
    <w:rsid w:val="002C0B12"/>
    <w:rsid w:val="002C22B7"/>
    <w:rsid w:val="002C4845"/>
    <w:rsid w:val="002C4FA0"/>
    <w:rsid w:val="002C566E"/>
    <w:rsid w:val="002C5894"/>
    <w:rsid w:val="002C72A1"/>
    <w:rsid w:val="002C7B2C"/>
    <w:rsid w:val="002D0C16"/>
    <w:rsid w:val="002D38EA"/>
    <w:rsid w:val="002D4A73"/>
    <w:rsid w:val="002D4F93"/>
    <w:rsid w:val="002D519E"/>
    <w:rsid w:val="002D6157"/>
    <w:rsid w:val="002D7629"/>
    <w:rsid w:val="002E0DFB"/>
    <w:rsid w:val="002E246C"/>
    <w:rsid w:val="002E28EE"/>
    <w:rsid w:val="002E2E33"/>
    <w:rsid w:val="002E34F5"/>
    <w:rsid w:val="002E3C76"/>
    <w:rsid w:val="002E5B6B"/>
    <w:rsid w:val="002E79BA"/>
    <w:rsid w:val="002F1074"/>
    <w:rsid w:val="002F1B82"/>
    <w:rsid w:val="002F306D"/>
    <w:rsid w:val="002F38F4"/>
    <w:rsid w:val="002F3E48"/>
    <w:rsid w:val="002F472A"/>
    <w:rsid w:val="002F51A1"/>
    <w:rsid w:val="002F6101"/>
    <w:rsid w:val="002F6CD8"/>
    <w:rsid w:val="002F7143"/>
    <w:rsid w:val="002F7BF1"/>
    <w:rsid w:val="003004D7"/>
    <w:rsid w:val="0030119E"/>
    <w:rsid w:val="00306D67"/>
    <w:rsid w:val="00307421"/>
    <w:rsid w:val="0031178B"/>
    <w:rsid w:val="0031278C"/>
    <w:rsid w:val="00312B54"/>
    <w:rsid w:val="00314524"/>
    <w:rsid w:val="00316110"/>
    <w:rsid w:val="0031620F"/>
    <w:rsid w:val="0031673E"/>
    <w:rsid w:val="00316BEE"/>
    <w:rsid w:val="00317855"/>
    <w:rsid w:val="00320386"/>
    <w:rsid w:val="00320979"/>
    <w:rsid w:val="00320C8C"/>
    <w:rsid w:val="00321D74"/>
    <w:rsid w:val="00321ED5"/>
    <w:rsid w:val="00323D60"/>
    <w:rsid w:val="003242E1"/>
    <w:rsid w:val="003258DC"/>
    <w:rsid w:val="00325E49"/>
    <w:rsid w:val="003274B4"/>
    <w:rsid w:val="00327780"/>
    <w:rsid w:val="00327918"/>
    <w:rsid w:val="0033042C"/>
    <w:rsid w:val="00330C86"/>
    <w:rsid w:val="00330D13"/>
    <w:rsid w:val="00330D2C"/>
    <w:rsid w:val="00332056"/>
    <w:rsid w:val="00332A4D"/>
    <w:rsid w:val="00333183"/>
    <w:rsid w:val="0033347B"/>
    <w:rsid w:val="003363E8"/>
    <w:rsid w:val="003368C6"/>
    <w:rsid w:val="00336D49"/>
    <w:rsid w:val="003371C1"/>
    <w:rsid w:val="0034013E"/>
    <w:rsid w:val="00340A0E"/>
    <w:rsid w:val="00341D46"/>
    <w:rsid w:val="003421D0"/>
    <w:rsid w:val="003422D7"/>
    <w:rsid w:val="00343078"/>
    <w:rsid w:val="00343547"/>
    <w:rsid w:val="003442AC"/>
    <w:rsid w:val="00345804"/>
    <w:rsid w:val="00346B92"/>
    <w:rsid w:val="00346C92"/>
    <w:rsid w:val="003474A5"/>
    <w:rsid w:val="00347B37"/>
    <w:rsid w:val="00350CD9"/>
    <w:rsid w:val="003510DC"/>
    <w:rsid w:val="003527F5"/>
    <w:rsid w:val="003534E0"/>
    <w:rsid w:val="00353FB5"/>
    <w:rsid w:val="00354044"/>
    <w:rsid w:val="0035592B"/>
    <w:rsid w:val="00355A49"/>
    <w:rsid w:val="00355AE8"/>
    <w:rsid w:val="00356C1B"/>
    <w:rsid w:val="003620A4"/>
    <w:rsid w:val="003627AF"/>
    <w:rsid w:val="00365690"/>
    <w:rsid w:val="003666CD"/>
    <w:rsid w:val="00366933"/>
    <w:rsid w:val="00366956"/>
    <w:rsid w:val="00367A63"/>
    <w:rsid w:val="00370257"/>
    <w:rsid w:val="003725CE"/>
    <w:rsid w:val="003726FD"/>
    <w:rsid w:val="00372C86"/>
    <w:rsid w:val="00372D96"/>
    <w:rsid w:val="00372EED"/>
    <w:rsid w:val="00373544"/>
    <w:rsid w:val="003749B1"/>
    <w:rsid w:val="00375139"/>
    <w:rsid w:val="00375D62"/>
    <w:rsid w:val="00376847"/>
    <w:rsid w:val="00376E1F"/>
    <w:rsid w:val="00377A68"/>
    <w:rsid w:val="00377BC9"/>
    <w:rsid w:val="00377E36"/>
    <w:rsid w:val="0038318D"/>
    <w:rsid w:val="003842ED"/>
    <w:rsid w:val="00384900"/>
    <w:rsid w:val="00385B0E"/>
    <w:rsid w:val="00385CC7"/>
    <w:rsid w:val="00386CD6"/>
    <w:rsid w:val="00390287"/>
    <w:rsid w:val="0039114B"/>
    <w:rsid w:val="0039310B"/>
    <w:rsid w:val="0039382D"/>
    <w:rsid w:val="00393A4F"/>
    <w:rsid w:val="003A030B"/>
    <w:rsid w:val="003A1A43"/>
    <w:rsid w:val="003A2D18"/>
    <w:rsid w:val="003A3787"/>
    <w:rsid w:val="003A4588"/>
    <w:rsid w:val="003A5230"/>
    <w:rsid w:val="003A63B3"/>
    <w:rsid w:val="003A780B"/>
    <w:rsid w:val="003A7BD4"/>
    <w:rsid w:val="003B4F18"/>
    <w:rsid w:val="003B56D0"/>
    <w:rsid w:val="003B597A"/>
    <w:rsid w:val="003B5F55"/>
    <w:rsid w:val="003B6FBE"/>
    <w:rsid w:val="003C04D2"/>
    <w:rsid w:val="003C100F"/>
    <w:rsid w:val="003C2631"/>
    <w:rsid w:val="003C323A"/>
    <w:rsid w:val="003C4912"/>
    <w:rsid w:val="003C4E6A"/>
    <w:rsid w:val="003C4FA6"/>
    <w:rsid w:val="003C5C2A"/>
    <w:rsid w:val="003D036C"/>
    <w:rsid w:val="003D1341"/>
    <w:rsid w:val="003D2642"/>
    <w:rsid w:val="003D403C"/>
    <w:rsid w:val="003D47B7"/>
    <w:rsid w:val="003D4956"/>
    <w:rsid w:val="003D4DDD"/>
    <w:rsid w:val="003D598A"/>
    <w:rsid w:val="003D6917"/>
    <w:rsid w:val="003D75AA"/>
    <w:rsid w:val="003E1856"/>
    <w:rsid w:val="003E1ACC"/>
    <w:rsid w:val="003E1BFA"/>
    <w:rsid w:val="003E1F40"/>
    <w:rsid w:val="003E2C92"/>
    <w:rsid w:val="003E3B65"/>
    <w:rsid w:val="003E3F41"/>
    <w:rsid w:val="003E42D1"/>
    <w:rsid w:val="003E4AF1"/>
    <w:rsid w:val="003E52DE"/>
    <w:rsid w:val="003E536F"/>
    <w:rsid w:val="003E55A2"/>
    <w:rsid w:val="003E59AF"/>
    <w:rsid w:val="003E5B2E"/>
    <w:rsid w:val="003E62A9"/>
    <w:rsid w:val="003E70D1"/>
    <w:rsid w:val="003E7973"/>
    <w:rsid w:val="003F08D2"/>
    <w:rsid w:val="003F14E1"/>
    <w:rsid w:val="003F1BC5"/>
    <w:rsid w:val="003F1BC6"/>
    <w:rsid w:val="003F1D88"/>
    <w:rsid w:val="003F285B"/>
    <w:rsid w:val="003F29D2"/>
    <w:rsid w:val="003F3B36"/>
    <w:rsid w:val="003F422B"/>
    <w:rsid w:val="003F4D70"/>
    <w:rsid w:val="003F6EC6"/>
    <w:rsid w:val="003F6F01"/>
    <w:rsid w:val="003F7C79"/>
    <w:rsid w:val="003F7FB6"/>
    <w:rsid w:val="004003B8"/>
    <w:rsid w:val="00400AB2"/>
    <w:rsid w:val="00401F6C"/>
    <w:rsid w:val="00401FCF"/>
    <w:rsid w:val="004026A1"/>
    <w:rsid w:val="0040345A"/>
    <w:rsid w:val="004039FD"/>
    <w:rsid w:val="00405084"/>
    <w:rsid w:val="00406E9F"/>
    <w:rsid w:val="00410AC1"/>
    <w:rsid w:val="00410CBB"/>
    <w:rsid w:val="00412E07"/>
    <w:rsid w:val="0041426C"/>
    <w:rsid w:val="00414F3E"/>
    <w:rsid w:val="00415E32"/>
    <w:rsid w:val="004179C9"/>
    <w:rsid w:val="00421359"/>
    <w:rsid w:val="00421B9A"/>
    <w:rsid w:val="004243CF"/>
    <w:rsid w:val="0042484C"/>
    <w:rsid w:val="00426124"/>
    <w:rsid w:val="00427532"/>
    <w:rsid w:val="004276A8"/>
    <w:rsid w:val="004310BA"/>
    <w:rsid w:val="004317A5"/>
    <w:rsid w:val="004329AA"/>
    <w:rsid w:val="00433852"/>
    <w:rsid w:val="00434AC1"/>
    <w:rsid w:val="00434B60"/>
    <w:rsid w:val="00434D7A"/>
    <w:rsid w:val="00434D98"/>
    <w:rsid w:val="00434E0F"/>
    <w:rsid w:val="00435A9F"/>
    <w:rsid w:val="00435DCF"/>
    <w:rsid w:val="00436078"/>
    <w:rsid w:val="00437C66"/>
    <w:rsid w:val="00440648"/>
    <w:rsid w:val="00440665"/>
    <w:rsid w:val="00443BE2"/>
    <w:rsid w:val="00445A3D"/>
    <w:rsid w:val="0044648B"/>
    <w:rsid w:val="00446CD7"/>
    <w:rsid w:val="00446DB7"/>
    <w:rsid w:val="00447C33"/>
    <w:rsid w:val="004502D0"/>
    <w:rsid w:val="00451083"/>
    <w:rsid w:val="00453D08"/>
    <w:rsid w:val="00455A0A"/>
    <w:rsid w:val="00456933"/>
    <w:rsid w:val="004573E2"/>
    <w:rsid w:val="0046196C"/>
    <w:rsid w:val="004626B3"/>
    <w:rsid w:val="00462769"/>
    <w:rsid w:val="00463ED1"/>
    <w:rsid w:val="00464EDC"/>
    <w:rsid w:val="004655E3"/>
    <w:rsid w:val="004658C0"/>
    <w:rsid w:val="00466FDA"/>
    <w:rsid w:val="004674A2"/>
    <w:rsid w:val="004704BF"/>
    <w:rsid w:val="00470583"/>
    <w:rsid w:val="00470F16"/>
    <w:rsid w:val="004715B9"/>
    <w:rsid w:val="00471D49"/>
    <w:rsid w:val="00471F24"/>
    <w:rsid w:val="00475154"/>
    <w:rsid w:val="004760A7"/>
    <w:rsid w:val="00477B5B"/>
    <w:rsid w:val="00480EE1"/>
    <w:rsid w:val="0048184D"/>
    <w:rsid w:val="00481943"/>
    <w:rsid w:val="004842E1"/>
    <w:rsid w:val="004849D6"/>
    <w:rsid w:val="00484FA7"/>
    <w:rsid w:val="00485C85"/>
    <w:rsid w:val="00486340"/>
    <w:rsid w:val="00486786"/>
    <w:rsid w:val="00486D41"/>
    <w:rsid w:val="004876D4"/>
    <w:rsid w:val="004878CA"/>
    <w:rsid w:val="004879C7"/>
    <w:rsid w:val="00487E53"/>
    <w:rsid w:val="004906C1"/>
    <w:rsid w:val="00491611"/>
    <w:rsid w:val="00491827"/>
    <w:rsid w:val="004938FD"/>
    <w:rsid w:val="00493BA0"/>
    <w:rsid w:val="00494165"/>
    <w:rsid w:val="004A0119"/>
    <w:rsid w:val="004A1202"/>
    <w:rsid w:val="004A15AA"/>
    <w:rsid w:val="004A17D3"/>
    <w:rsid w:val="004A2490"/>
    <w:rsid w:val="004A39F3"/>
    <w:rsid w:val="004A5584"/>
    <w:rsid w:val="004A58BB"/>
    <w:rsid w:val="004A5D20"/>
    <w:rsid w:val="004A7AEF"/>
    <w:rsid w:val="004B0C6E"/>
    <w:rsid w:val="004B10D2"/>
    <w:rsid w:val="004B1D32"/>
    <w:rsid w:val="004B4DA0"/>
    <w:rsid w:val="004B5698"/>
    <w:rsid w:val="004B6204"/>
    <w:rsid w:val="004B6871"/>
    <w:rsid w:val="004B6BE7"/>
    <w:rsid w:val="004B7682"/>
    <w:rsid w:val="004C0137"/>
    <w:rsid w:val="004C0ACE"/>
    <w:rsid w:val="004C486E"/>
    <w:rsid w:val="004C6D2F"/>
    <w:rsid w:val="004C762A"/>
    <w:rsid w:val="004D039A"/>
    <w:rsid w:val="004D0C75"/>
    <w:rsid w:val="004D1204"/>
    <w:rsid w:val="004D31F0"/>
    <w:rsid w:val="004D3BB3"/>
    <w:rsid w:val="004D43EF"/>
    <w:rsid w:val="004D4626"/>
    <w:rsid w:val="004D4E28"/>
    <w:rsid w:val="004D5935"/>
    <w:rsid w:val="004D66CC"/>
    <w:rsid w:val="004D6AA1"/>
    <w:rsid w:val="004D716F"/>
    <w:rsid w:val="004E0623"/>
    <w:rsid w:val="004E07D1"/>
    <w:rsid w:val="004E0DD7"/>
    <w:rsid w:val="004E1566"/>
    <w:rsid w:val="004E236B"/>
    <w:rsid w:val="004E7505"/>
    <w:rsid w:val="004E78A3"/>
    <w:rsid w:val="004E78D0"/>
    <w:rsid w:val="004E7910"/>
    <w:rsid w:val="004F0574"/>
    <w:rsid w:val="004F13D0"/>
    <w:rsid w:val="004F1940"/>
    <w:rsid w:val="004F1F7B"/>
    <w:rsid w:val="004F21CF"/>
    <w:rsid w:val="004F255D"/>
    <w:rsid w:val="004F5259"/>
    <w:rsid w:val="004F57AD"/>
    <w:rsid w:val="004F58C7"/>
    <w:rsid w:val="004F5B99"/>
    <w:rsid w:val="004F698F"/>
    <w:rsid w:val="004F6B36"/>
    <w:rsid w:val="004F6BEB"/>
    <w:rsid w:val="004F70A0"/>
    <w:rsid w:val="004F733B"/>
    <w:rsid w:val="004F7C1C"/>
    <w:rsid w:val="0050032B"/>
    <w:rsid w:val="00500984"/>
    <w:rsid w:val="005012A0"/>
    <w:rsid w:val="00501F18"/>
    <w:rsid w:val="005029FB"/>
    <w:rsid w:val="00503217"/>
    <w:rsid w:val="00503A25"/>
    <w:rsid w:val="005064FC"/>
    <w:rsid w:val="00507494"/>
    <w:rsid w:val="00511257"/>
    <w:rsid w:val="00511DA5"/>
    <w:rsid w:val="0051220B"/>
    <w:rsid w:val="00512561"/>
    <w:rsid w:val="0051308D"/>
    <w:rsid w:val="005138B8"/>
    <w:rsid w:val="00515876"/>
    <w:rsid w:val="005162F7"/>
    <w:rsid w:val="005170D8"/>
    <w:rsid w:val="00520962"/>
    <w:rsid w:val="00521AC6"/>
    <w:rsid w:val="00521E7B"/>
    <w:rsid w:val="00522FA0"/>
    <w:rsid w:val="005242BF"/>
    <w:rsid w:val="005243C4"/>
    <w:rsid w:val="00524471"/>
    <w:rsid w:val="005256ED"/>
    <w:rsid w:val="00527B32"/>
    <w:rsid w:val="0053027C"/>
    <w:rsid w:val="00531466"/>
    <w:rsid w:val="00531C02"/>
    <w:rsid w:val="005326E4"/>
    <w:rsid w:val="00532E6A"/>
    <w:rsid w:val="00535988"/>
    <w:rsid w:val="005366E0"/>
    <w:rsid w:val="00537865"/>
    <w:rsid w:val="00537F28"/>
    <w:rsid w:val="00540B6E"/>
    <w:rsid w:val="00542965"/>
    <w:rsid w:val="00542A0E"/>
    <w:rsid w:val="00543624"/>
    <w:rsid w:val="00543AB1"/>
    <w:rsid w:val="00544855"/>
    <w:rsid w:val="005453F1"/>
    <w:rsid w:val="00545476"/>
    <w:rsid w:val="005455F5"/>
    <w:rsid w:val="00546324"/>
    <w:rsid w:val="00546569"/>
    <w:rsid w:val="0054666C"/>
    <w:rsid w:val="00546C1A"/>
    <w:rsid w:val="0054709D"/>
    <w:rsid w:val="005506AF"/>
    <w:rsid w:val="005520EF"/>
    <w:rsid w:val="005531EF"/>
    <w:rsid w:val="00553718"/>
    <w:rsid w:val="00555F66"/>
    <w:rsid w:val="005565FE"/>
    <w:rsid w:val="00556CCB"/>
    <w:rsid w:val="00557BF6"/>
    <w:rsid w:val="00557C20"/>
    <w:rsid w:val="00557F95"/>
    <w:rsid w:val="005601C8"/>
    <w:rsid w:val="00561DBA"/>
    <w:rsid w:val="00562441"/>
    <w:rsid w:val="005624E4"/>
    <w:rsid w:val="005636F7"/>
    <w:rsid w:val="00563CC3"/>
    <w:rsid w:val="0056402F"/>
    <w:rsid w:val="00565740"/>
    <w:rsid w:val="005667EF"/>
    <w:rsid w:val="00567BB8"/>
    <w:rsid w:val="0057273C"/>
    <w:rsid w:val="00572973"/>
    <w:rsid w:val="00574835"/>
    <w:rsid w:val="005749D3"/>
    <w:rsid w:val="0057551E"/>
    <w:rsid w:val="00577EE6"/>
    <w:rsid w:val="00577F3B"/>
    <w:rsid w:val="00580E92"/>
    <w:rsid w:val="0058166D"/>
    <w:rsid w:val="0058347D"/>
    <w:rsid w:val="00583D8C"/>
    <w:rsid w:val="0058474B"/>
    <w:rsid w:val="00585C6D"/>
    <w:rsid w:val="00586449"/>
    <w:rsid w:val="0058669F"/>
    <w:rsid w:val="00586813"/>
    <w:rsid w:val="00586D1A"/>
    <w:rsid w:val="00590198"/>
    <w:rsid w:val="00590F9C"/>
    <w:rsid w:val="00591DDC"/>
    <w:rsid w:val="00593C04"/>
    <w:rsid w:val="0059673D"/>
    <w:rsid w:val="005973AD"/>
    <w:rsid w:val="005A2546"/>
    <w:rsid w:val="005A4A15"/>
    <w:rsid w:val="005A4B25"/>
    <w:rsid w:val="005A72E3"/>
    <w:rsid w:val="005A72E8"/>
    <w:rsid w:val="005A76CB"/>
    <w:rsid w:val="005B04FD"/>
    <w:rsid w:val="005B14A7"/>
    <w:rsid w:val="005B20BD"/>
    <w:rsid w:val="005B2688"/>
    <w:rsid w:val="005B5386"/>
    <w:rsid w:val="005B7A90"/>
    <w:rsid w:val="005C05EF"/>
    <w:rsid w:val="005C189B"/>
    <w:rsid w:val="005C3069"/>
    <w:rsid w:val="005C321A"/>
    <w:rsid w:val="005C3255"/>
    <w:rsid w:val="005C4D6D"/>
    <w:rsid w:val="005C66A3"/>
    <w:rsid w:val="005C7FFB"/>
    <w:rsid w:val="005D07A3"/>
    <w:rsid w:val="005D0CF2"/>
    <w:rsid w:val="005D3052"/>
    <w:rsid w:val="005D3C1E"/>
    <w:rsid w:val="005D3E6A"/>
    <w:rsid w:val="005D528D"/>
    <w:rsid w:val="005D666C"/>
    <w:rsid w:val="005D707A"/>
    <w:rsid w:val="005D7AC0"/>
    <w:rsid w:val="005E06BF"/>
    <w:rsid w:val="005E119A"/>
    <w:rsid w:val="005E1B86"/>
    <w:rsid w:val="005E1DC8"/>
    <w:rsid w:val="005E2C91"/>
    <w:rsid w:val="005E3F57"/>
    <w:rsid w:val="005E5954"/>
    <w:rsid w:val="005E780F"/>
    <w:rsid w:val="005E7ED7"/>
    <w:rsid w:val="005F14B9"/>
    <w:rsid w:val="005F1824"/>
    <w:rsid w:val="005F2B3D"/>
    <w:rsid w:val="005F3B30"/>
    <w:rsid w:val="005F3DA9"/>
    <w:rsid w:val="005F459A"/>
    <w:rsid w:val="005F494A"/>
    <w:rsid w:val="005F4C62"/>
    <w:rsid w:val="005F4EEA"/>
    <w:rsid w:val="005F4FFC"/>
    <w:rsid w:val="005F50A7"/>
    <w:rsid w:val="005F59B4"/>
    <w:rsid w:val="005F5EF9"/>
    <w:rsid w:val="005F622F"/>
    <w:rsid w:val="005F665C"/>
    <w:rsid w:val="005F6771"/>
    <w:rsid w:val="005F6917"/>
    <w:rsid w:val="005F6CA1"/>
    <w:rsid w:val="005F6D38"/>
    <w:rsid w:val="005F6D5C"/>
    <w:rsid w:val="005F7DC1"/>
    <w:rsid w:val="00600647"/>
    <w:rsid w:val="00600A62"/>
    <w:rsid w:val="00600DC5"/>
    <w:rsid w:val="006019B8"/>
    <w:rsid w:val="0060290E"/>
    <w:rsid w:val="006062FD"/>
    <w:rsid w:val="00606401"/>
    <w:rsid w:val="006068D0"/>
    <w:rsid w:val="00607F2F"/>
    <w:rsid w:val="006106B5"/>
    <w:rsid w:val="00610808"/>
    <w:rsid w:val="00610BAA"/>
    <w:rsid w:val="00611ADB"/>
    <w:rsid w:val="00611B0A"/>
    <w:rsid w:val="00612435"/>
    <w:rsid w:val="00612C6A"/>
    <w:rsid w:val="00612FCE"/>
    <w:rsid w:val="00615FF2"/>
    <w:rsid w:val="00617496"/>
    <w:rsid w:val="00617EE6"/>
    <w:rsid w:val="006220B9"/>
    <w:rsid w:val="00623B13"/>
    <w:rsid w:val="00623B28"/>
    <w:rsid w:val="00624080"/>
    <w:rsid w:val="006253A9"/>
    <w:rsid w:val="00626782"/>
    <w:rsid w:val="006267F4"/>
    <w:rsid w:val="00626D09"/>
    <w:rsid w:val="0063031D"/>
    <w:rsid w:val="00630AE6"/>
    <w:rsid w:val="00632147"/>
    <w:rsid w:val="00633E71"/>
    <w:rsid w:val="00634622"/>
    <w:rsid w:val="00635EA2"/>
    <w:rsid w:val="00635FF9"/>
    <w:rsid w:val="00636130"/>
    <w:rsid w:val="006364D8"/>
    <w:rsid w:val="006368F0"/>
    <w:rsid w:val="00636C8D"/>
    <w:rsid w:val="00641B90"/>
    <w:rsid w:val="00641C24"/>
    <w:rsid w:val="00642842"/>
    <w:rsid w:val="00644B95"/>
    <w:rsid w:val="00644C6E"/>
    <w:rsid w:val="00645846"/>
    <w:rsid w:val="006474A8"/>
    <w:rsid w:val="00652A0F"/>
    <w:rsid w:val="00653C28"/>
    <w:rsid w:val="00656847"/>
    <w:rsid w:val="00656B19"/>
    <w:rsid w:val="00660261"/>
    <w:rsid w:val="006603BD"/>
    <w:rsid w:val="00661F07"/>
    <w:rsid w:val="0066366C"/>
    <w:rsid w:val="00665128"/>
    <w:rsid w:val="00667845"/>
    <w:rsid w:val="006702E5"/>
    <w:rsid w:val="00671B8F"/>
    <w:rsid w:val="00672534"/>
    <w:rsid w:val="00673130"/>
    <w:rsid w:val="006732F3"/>
    <w:rsid w:val="00673FA8"/>
    <w:rsid w:val="00674AC7"/>
    <w:rsid w:val="00676E81"/>
    <w:rsid w:val="00676ED6"/>
    <w:rsid w:val="00677729"/>
    <w:rsid w:val="00677902"/>
    <w:rsid w:val="00681098"/>
    <w:rsid w:val="00684BCE"/>
    <w:rsid w:val="00684BCF"/>
    <w:rsid w:val="00685243"/>
    <w:rsid w:val="0068666E"/>
    <w:rsid w:val="006874BD"/>
    <w:rsid w:val="00687AEE"/>
    <w:rsid w:val="0069066D"/>
    <w:rsid w:val="00692612"/>
    <w:rsid w:val="00692FA1"/>
    <w:rsid w:val="00692FD1"/>
    <w:rsid w:val="006945C3"/>
    <w:rsid w:val="0069546D"/>
    <w:rsid w:val="00695B15"/>
    <w:rsid w:val="00695E29"/>
    <w:rsid w:val="00695FE0"/>
    <w:rsid w:val="0069630D"/>
    <w:rsid w:val="00696CEA"/>
    <w:rsid w:val="00697605"/>
    <w:rsid w:val="00697B5D"/>
    <w:rsid w:val="00697C51"/>
    <w:rsid w:val="006A1A33"/>
    <w:rsid w:val="006A21EF"/>
    <w:rsid w:val="006A267D"/>
    <w:rsid w:val="006A28AF"/>
    <w:rsid w:val="006A309D"/>
    <w:rsid w:val="006A40B3"/>
    <w:rsid w:val="006A5AB9"/>
    <w:rsid w:val="006A6AE6"/>
    <w:rsid w:val="006A6FBF"/>
    <w:rsid w:val="006B0880"/>
    <w:rsid w:val="006B1ED7"/>
    <w:rsid w:val="006B2339"/>
    <w:rsid w:val="006B2FFD"/>
    <w:rsid w:val="006B35AA"/>
    <w:rsid w:val="006B3A69"/>
    <w:rsid w:val="006B4971"/>
    <w:rsid w:val="006B5B97"/>
    <w:rsid w:val="006B5D65"/>
    <w:rsid w:val="006B6186"/>
    <w:rsid w:val="006B6D86"/>
    <w:rsid w:val="006B7F18"/>
    <w:rsid w:val="006C02B6"/>
    <w:rsid w:val="006C177D"/>
    <w:rsid w:val="006C442C"/>
    <w:rsid w:val="006C4C91"/>
    <w:rsid w:val="006C5825"/>
    <w:rsid w:val="006C59A4"/>
    <w:rsid w:val="006C6178"/>
    <w:rsid w:val="006C6712"/>
    <w:rsid w:val="006C7A6A"/>
    <w:rsid w:val="006C7DD4"/>
    <w:rsid w:val="006D07A5"/>
    <w:rsid w:val="006D0932"/>
    <w:rsid w:val="006D0980"/>
    <w:rsid w:val="006D2CB8"/>
    <w:rsid w:val="006D3DE1"/>
    <w:rsid w:val="006D5D86"/>
    <w:rsid w:val="006D6C2A"/>
    <w:rsid w:val="006D72C0"/>
    <w:rsid w:val="006D7318"/>
    <w:rsid w:val="006E0E0C"/>
    <w:rsid w:val="006E1EC6"/>
    <w:rsid w:val="006E2BC5"/>
    <w:rsid w:val="006E2E6E"/>
    <w:rsid w:val="006E31FD"/>
    <w:rsid w:val="006E324D"/>
    <w:rsid w:val="006E4BA2"/>
    <w:rsid w:val="006E57BB"/>
    <w:rsid w:val="006E6AE8"/>
    <w:rsid w:val="006F036D"/>
    <w:rsid w:val="006F06FE"/>
    <w:rsid w:val="006F0965"/>
    <w:rsid w:val="006F2742"/>
    <w:rsid w:val="006F4630"/>
    <w:rsid w:val="006F6191"/>
    <w:rsid w:val="00702A39"/>
    <w:rsid w:val="00704945"/>
    <w:rsid w:val="00705C51"/>
    <w:rsid w:val="00705E3E"/>
    <w:rsid w:val="007067DE"/>
    <w:rsid w:val="00706B3F"/>
    <w:rsid w:val="0070723F"/>
    <w:rsid w:val="007075E5"/>
    <w:rsid w:val="007116F4"/>
    <w:rsid w:val="007118B5"/>
    <w:rsid w:val="00711A99"/>
    <w:rsid w:val="00711DF8"/>
    <w:rsid w:val="00711F83"/>
    <w:rsid w:val="0071264B"/>
    <w:rsid w:val="007144B7"/>
    <w:rsid w:val="00714FC3"/>
    <w:rsid w:val="007169D8"/>
    <w:rsid w:val="007206E8"/>
    <w:rsid w:val="00720B78"/>
    <w:rsid w:val="00720B8E"/>
    <w:rsid w:val="00720ED5"/>
    <w:rsid w:val="00721C00"/>
    <w:rsid w:val="00721D8B"/>
    <w:rsid w:val="00721E58"/>
    <w:rsid w:val="0072208E"/>
    <w:rsid w:val="00723621"/>
    <w:rsid w:val="007246EB"/>
    <w:rsid w:val="00724992"/>
    <w:rsid w:val="00724CE0"/>
    <w:rsid w:val="0072661B"/>
    <w:rsid w:val="00730442"/>
    <w:rsid w:val="00730A60"/>
    <w:rsid w:val="00730C59"/>
    <w:rsid w:val="00732B1C"/>
    <w:rsid w:val="007333D6"/>
    <w:rsid w:val="00733D6D"/>
    <w:rsid w:val="00734362"/>
    <w:rsid w:val="00737961"/>
    <w:rsid w:val="00737B48"/>
    <w:rsid w:val="00737F2E"/>
    <w:rsid w:val="00740C65"/>
    <w:rsid w:val="007415A6"/>
    <w:rsid w:val="00741A9B"/>
    <w:rsid w:val="007445AB"/>
    <w:rsid w:val="0074465E"/>
    <w:rsid w:val="00744F90"/>
    <w:rsid w:val="00744FB6"/>
    <w:rsid w:val="00745512"/>
    <w:rsid w:val="007476AD"/>
    <w:rsid w:val="00747A33"/>
    <w:rsid w:val="00751DEF"/>
    <w:rsid w:val="00753110"/>
    <w:rsid w:val="007537E5"/>
    <w:rsid w:val="00753F98"/>
    <w:rsid w:val="00754CF1"/>
    <w:rsid w:val="00755182"/>
    <w:rsid w:val="00755A1F"/>
    <w:rsid w:val="00761208"/>
    <w:rsid w:val="00761515"/>
    <w:rsid w:val="00761847"/>
    <w:rsid w:val="00762D50"/>
    <w:rsid w:val="00763252"/>
    <w:rsid w:val="007664DD"/>
    <w:rsid w:val="00766562"/>
    <w:rsid w:val="007667B0"/>
    <w:rsid w:val="0076695C"/>
    <w:rsid w:val="007669C7"/>
    <w:rsid w:val="00766AC0"/>
    <w:rsid w:val="007671BA"/>
    <w:rsid w:val="007673FD"/>
    <w:rsid w:val="007678EB"/>
    <w:rsid w:val="0077010F"/>
    <w:rsid w:val="00771FD6"/>
    <w:rsid w:val="0077343F"/>
    <w:rsid w:val="00775982"/>
    <w:rsid w:val="0077629E"/>
    <w:rsid w:val="0077637D"/>
    <w:rsid w:val="00777383"/>
    <w:rsid w:val="00782C22"/>
    <w:rsid w:val="00783D11"/>
    <w:rsid w:val="007847A0"/>
    <w:rsid w:val="00784FDE"/>
    <w:rsid w:val="007857F7"/>
    <w:rsid w:val="00785CDB"/>
    <w:rsid w:val="00785E17"/>
    <w:rsid w:val="00790F87"/>
    <w:rsid w:val="00792071"/>
    <w:rsid w:val="00792584"/>
    <w:rsid w:val="007931E4"/>
    <w:rsid w:val="00795BA0"/>
    <w:rsid w:val="00795EEE"/>
    <w:rsid w:val="00796349"/>
    <w:rsid w:val="00796A08"/>
    <w:rsid w:val="0079778F"/>
    <w:rsid w:val="00797A36"/>
    <w:rsid w:val="00797F46"/>
    <w:rsid w:val="007A04DE"/>
    <w:rsid w:val="007A118B"/>
    <w:rsid w:val="007A4E2E"/>
    <w:rsid w:val="007A4F16"/>
    <w:rsid w:val="007A63DA"/>
    <w:rsid w:val="007A6DF9"/>
    <w:rsid w:val="007B0A28"/>
    <w:rsid w:val="007B1C50"/>
    <w:rsid w:val="007B2B07"/>
    <w:rsid w:val="007B3E4F"/>
    <w:rsid w:val="007B5165"/>
    <w:rsid w:val="007B5912"/>
    <w:rsid w:val="007B65BD"/>
    <w:rsid w:val="007B70F9"/>
    <w:rsid w:val="007B7B0E"/>
    <w:rsid w:val="007C0D65"/>
    <w:rsid w:val="007C108C"/>
    <w:rsid w:val="007C1B76"/>
    <w:rsid w:val="007C377E"/>
    <w:rsid w:val="007C442F"/>
    <w:rsid w:val="007C4A3B"/>
    <w:rsid w:val="007C622C"/>
    <w:rsid w:val="007C6479"/>
    <w:rsid w:val="007C73A5"/>
    <w:rsid w:val="007C7C21"/>
    <w:rsid w:val="007D080E"/>
    <w:rsid w:val="007D084E"/>
    <w:rsid w:val="007D2669"/>
    <w:rsid w:val="007D2CDF"/>
    <w:rsid w:val="007D3B5D"/>
    <w:rsid w:val="007D720E"/>
    <w:rsid w:val="007D7BBF"/>
    <w:rsid w:val="007E00EB"/>
    <w:rsid w:val="007E0B6C"/>
    <w:rsid w:val="007E2552"/>
    <w:rsid w:val="007E2794"/>
    <w:rsid w:val="007E2D8C"/>
    <w:rsid w:val="007E53D6"/>
    <w:rsid w:val="007E6481"/>
    <w:rsid w:val="007E715F"/>
    <w:rsid w:val="007E747A"/>
    <w:rsid w:val="007E7A28"/>
    <w:rsid w:val="007F1071"/>
    <w:rsid w:val="007F23A0"/>
    <w:rsid w:val="007F4596"/>
    <w:rsid w:val="007F4773"/>
    <w:rsid w:val="007F5F89"/>
    <w:rsid w:val="007F6325"/>
    <w:rsid w:val="007F6C7D"/>
    <w:rsid w:val="00800D47"/>
    <w:rsid w:val="00800DF2"/>
    <w:rsid w:val="00801AF4"/>
    <w:rsid w:val="00801D45"/>
    <w:rsid w:val="0080371C"/>
    <w:rsid w:val="0080409E"/>
    <w:rsid w:val="008040E7"/>
    <w:rsid w:val="00804A4E"/>
    <w:rsid w:val="00805987"/>
    <w:rsid w:val="00805B94"/>
    <w:rsid w:val="00806935"/>
    <w:rsid w:val="00810B49"/>
    <w:rsid w:val="0081416E"/>
    <w:rsid w:val="008150E1"/>
    <w:rsid w:val="008163F0"/>
    <w:rsid w:val="0082063F"/>
    <w:rsid w:val="00820D01"/>
    <w:rsid w:val="00822280"/>
    <w:rsid w:val="00822EF6"/>
    <w:rsid w:val="00823118"/>
    <w:rsid w:val="00824CB6"/>
    <w:rsid w:val="00824FB2"/>
    <w:rsid w:val="008270F8"/>
    <w:rsid w:val="00830675"/>
    <w:rsid w:val="008312BA"/>
    <w:rsid w:val="00831E90"/>
    <w:rsid w:val="008325B8"/>
    <w:rsid w:val="00832613"/>
    <w:rsid w:val="00833440"/>
    <w:rsid w:val="00833507"/>
    <w:rsid w:val="008338C7"/>
    <w:rsid w:val="00833A31"/>
    <w:rsid w:val="00833FE9"/>
    <w:rsid w:val="008372B6"/>
    <w:rsid w:val="0084032A"/>
    <w:rsid w:val="00840642"/>
    <w:rsid w:val="00840657"/>
    <w:rsid w:val="00840CB8"/>
    <w:rsid w:val="008411A9"/>
    <w:rsid w:val="00841DBD"/>
    <w:rsid w:val="008434A9"/>
    <w:rsid w:val="0084359D"/>
    <w:rsid w:val="00843AFF"/>
    <w:rsid w:val="008453EE"/>
    <w:rsid w:val="008459BE"/>
    <w:rsid w:val="008460A4"/>
    <w:rsid w:val="0084763F"/>
    <w:rsid w:val="00847A23"/>
    <w:rsid w:val="00847D26"/>
    <w:rsid w:val="008502E8"/>
    <w:rsid w:val="00850A32"/>
    <w:rsid w:val="008517BC"/>
    <w:rsid w:val="0085243F"/>
    <w:rsid w:val="00852DB9"/>
    <w:rsid w:val="00852FF4"/>
    <w:rsid w:val="00853265"/>
    <w:rsid w:val="00853FDD"/>
    <w:rsid w:val="008563DD"/>
    <w:rsid w:val="008602BA"/>
    <w:rsid w:val="008602E9"/>
    <w:rsid w:val="008606AC"/>
    <w:rsid w:val="00861697"/>
    <w:rsid w:val="00861CB0"/>
    <w:rsid w:val="008622EE"/>
    <w:rsid w:val="00863087"/>
    <w:rsid w:val="008631F9"/>
    <w:rsid w:val="008640BD"/>
    <w:rsid w:val="008664D8"/>
    <w:rsid w:val="00866CFD"/>
    <w:rsid w:val="00866EFC"/>
    <w:rsid w:val="008711AC"/>
    <w:rsid w:val="0087147C"/>
    <w:rsid w:val="00871580"/>
    <w:rsid w:val="008729E4"/>
    <w:rsid w:val="00872DDB"/>
    <w:rsid w:val="00872EF2"/>
    <w:rsid w:val="008732E2"/>
    <w:rsid w:val="00873583"/>
    <w:rsid w:val="00875635"/>
    <w:rsid w:val="00875F71"/>
    <w:rsid w:val="0087640E"/>
    <w:rsid w:val="00876DAE"/>
    <w:rsid w:val="008771C1"/>
    <w:rsid w:val="008800CD"/>
    <w:rsid w:val="008816B2"/>
    <w:rsid w:val="00881E45"/>
    <w:rsid w:val="00884B17"/>
    <w:rsid w:val="00884D84"/>
    <w:rsid w:val="0088525C"/>
    <w:rsid w:val="00886417"/>
    <w:rsid w:val="00890AEC"/>
    <w:rsid w:val="00894D71"/>
    <w:rsid w:val="00897F3B"/>
    <w:rsid w:val="008A00F7"/>
    <w:rsid w:val="008A353A"/>
    <w:rsid w:val="008A3D28"/>
    <w:rsid w:val="008A48B7"/>
    <w:rsid w:val="008A4AC6"/>
    <w:rsid w:val="008A6B40"/>
    <w:rsid w:val="008B142A"/>
    <w:rsid w:val="008B3955"/>
    <w:rsid w:val="008B39C8"/>
    <w:rsid w:val="008B3DC8"/>
    <w:rsid w:val="008B3EE8"/>
    <w:rsid w:val="008B719B"/>
    <w:rsid w:val="008C00C4"/>
    <w:rsid w:val="008C04C8"/>
    <w:rsid w:val="008C06A7"/>
    <w:rsid w:val="008C0B95"/>
    <w:rsid w:val="008C0D42"/>
    <w:rsid w:val="008C32B5"/>
    <w:rsid w:val="008C3D49"/>
    <w:rsid w:val="008C7811"/>
    <w:rsid w:val="008D1F5E"/>
    <w:rsid w:val="008D2B50"/>
    <w:rsid w:val="008D3071"/>
    <w:rsid w:val="008D344B"/>
    <w:rsid w:val="008D5E84"/>
    <w:rsid w:val="008D718C"/>
    <w:rsid w:val="008D7E5B"/>
    <w:rsid w:val="008E1A29"/>
    <w:rsid w:val="008E385A"/>
    <w:rsid w:val="008E4200"/>
    <w:rsid w:val="008E4A46"/>
    <w:rsid w:val="008E5718"/>
    <w:rsid w:val="008E5D21"/>
    <w:rsid w:val="008E7624"/>
    <w:rsid w:val="008E7EB2"/>
    <w:rsid w:val="008F035E"/>
    <w:rsid w:val="008F1BA4"/>
    <w:rsid w:val="008F22AC"/>
    <w:rsid w:val="008F25E1"/>
    <w:rsid w:val="008F2DA1"/>
    <w:rsid w:val="008F3BA9"/>
    <w:rsid w:val="008F3E97"/>
    <w:rsid w:val="008F476A"/>
    <w:rsid w:val="008F535B"/>
    <w:rsid w:val="008F5967"/>
    <w:rsid w:val="008F6FA1"/>
    <w:rsid w:val="008F74D6"/>
    <w:rsid w:val="009000EF"/>
    <w:rsid w:val="00900E36"/>
    <w:rsid w:val="00901861"/>
    <w:rsid w:val="00901BAE"/>
    <w:rsid w:val="0090218C"/>
    <w:rsid w:val="00902602"/>
    <w:rsid w:val="00902BE0"/>
    <w:rsid w:val="00903809"/>
    <w:rsid w:val="00904778"/>
    <w:rsid w:val="00904A37"/>
    <w:rsid w:val="00910546"/>
    <w:rsid w:val="00911F33"/>
    <w:rsid w:val="0091313F"/>
    <w:rsid w:val="00913DD2"/>
    <w:rsid w:val="0091472C"/>
    <w:rsid w:val="00914C35"/>
    <w:rsid w:val="009168AE"/>
    <w:rsid w:val="00916B90"/>
    <w:rsid w:val="00916C0B"/>
    <w:rsid w:val="00921C88"/>
    <w:rsid w:val="0092272F"/>
    <w:rsid w:val="00922B71"/>
    <w:rsid w:val="00924B15"/>
    <w:rsid w:val="00924D18"/>
    <w:rsid w:val="009267E9"/>
    <w:rsid w:val="00926884"/>
    <w:rsid w:val="009276E6"/>
    <w:rsid w:val="00930811"/>
    <w:rsid w:val="00931FD2"/>
    <w:rsid w:val="00932540"/>
    <w:rsid w:val="00932AB5"/>
    <w:rsid w:val="00933019"/>
    <w:rsid w:val="009332C5"/>
    <w:rsid w:val="009337C0"/>
    <w:rsid w:val="00933AA5"/>
    <w:rsid w:val="00934852"/>
    <w:rsid w:val="00935127"/>
    <w:rsid w:val="009353A9"/>
    <w:rsid w:val="0093653F"/>
    <w:rsid w:val="00937D0C"/>
    <w:rsid w:val="009436FE"/>
    <w:rsid w:val="0094375D"/>
    <w:rsid w:val="009439E8"/>
    <w:rsid w:val="00944CD3"/>
    <w:rsid w:val="009457EA"/>
    <w:rsid w:val="00946BFC"/>
    <w:rsid w:val="00947939"/>
    <w:rsid w:val="00947ECF"/>
    <w:rsid w:val="00950B26"/>
    <w:rsid w:val="00950DF1"/>
    <w:rsid w:val="00951357"/>
    <w:rsid w:val="00951E6A"/>
    <w:rsid w:val="00952866"/>
    <w:rsid w:val="00952CD9"/>
    <w:rsid w:val="00953D6E"/>
    <w:rsid w:val="00954C4E"/>
    <w:rsid w:val="00954D75"/>
    <w:rsid w:val="00954E3E"/>
    <w:rsid w:val="00955976"/>
    <w:rsid w:val="009559DE"/>
    <w:rsid w:val="00955EE8"/>
    <w:rsid w:val="00956A93"/>
    <w:rsid w:val="00956B0D"/>
    <w:rsid w:val="00962145"/>
    <w:rsid w:val="00962570"/>
    <w:rsid w:val="009625EC"/>
    <w:rsid w:val="009639BB"/>
    <w:rsid w:val="0096415D"/>
    <w:rsid w:val="009645B0"/>
    <w:rsid w:val="00964AEC"/>
    <w:rsid w:val="00966BC4"/>
    <w:rsid w:val="00966C79"/>
    <w:rsid w:val="00967884"/>
    <w:rsid w:val="00970107"/>
    <w:rsid w:val="00971275"/>
    <w:rsid w:val="00974F07"/>
    <w:rsid w:val="009752A8"/>
    <w:rsid w:val="00975F01"/>
    <w:rsid w:val="009800DF"/>
    <w:rsid w:val="00980B24"/>
    <w:rsid w:val="00981F98"/>
    <w:rsid w:val="0098335B"/>
    <w:rsid w:val="009841B6"/>
    <w:rsid w:val="00984B8A"/>
    <w:rsid w:val="0098649A"/>
    <w:rsid w:val="00987B0A"/>
    <w:rsid w:val="00990A5B"/>
    <w:rsid w:val="00991534"/>
    <w:rsid w:val="0099237A"/>
    <w:rsid w:val="00992DA8"/>
    <w:rsid w:val="00992E6A"/>
    <w:rsid w:val="009931C1"/>
    <w:rsid w:val="00993DCA"/>
    <w:rsid w:val="00994869"/>
    <w:rsid w:val="00994FA1"/>
    <w:rsid w:val="00994FF0"/>
    <w:rsid w:val="00995507"/>
    <w:rsid w:val="009971B1"/>
    <w:rsid w:val="009972A4"/>
    <w:rsid w:val="0099783B"/>
    <w:rsid w:val="009A1C4E"/>
    <w:rsid w:val="009A2F67"/>
    <w:rsid w:val="009A3A2E"/>
    <w:rsid w:val="009A4363"/>
    <w:rsid w:val="009A4CF4"/>
    <w:rsid w:val="009A6473"/>
    <w:rsid w:val="009B0A31"/>
    <w:rsid w:val="009B229B"/>
    <w:rsid w:val="009B2D10"/>
    <w:rsid w:val="009B39C9"/>
    <w:rsid w:val="009B3BA1"/>
    <w:rsid w:val="009B4136"/>
    <w:rsid w:val="009B4142"/>
    <w:rsid w:val="009B4261"/>
    <w:rsid w:val="009B42AF"/>
    <w:rsid w:val="009B4AEB"/>
    <w:rsid w:val="009B516B"/>
    <w:rsid w:val="009B53F6"/>
    <w:rsid w:val="009B64F1"/>
    <w:rsid w:val="009B75F7"/>
    <w:rsid w:val="009B7C80"/>
    <w:rsid w:val="009C0228"/>
    <w:rsid w:val="009C24CD"/>
    <w:rsid w:val="009C4A65"/>
    <w:rsid w:val="009D02FE"/>
    <w:rsid w:val="009D0466"/>
    <w:rsid w:val="009D192E"/>
    <w:rsid w:val="009D26EA"/>
    <w:rsid w:val="009D3FF5"/>
    <w:rsid w:val="009D4EA1"/>
    <w:rsid w:val="009D7D9A"/>
    <w:rsid w:val="009E05BF"/>
    <w:rsid w:val="009E10CB"/>
    <w:rsid w:val="009E10D3"/>
    <w:rsid w:val="009E14E0"/>
    <w:rsid w:val="009E429E"/>
    <w:rsid w:val="009E468B"/>
    <w:rsid w:val="009E6595"/>
    <w:rsid w:val="009F08F2"/>
    <w:rsid w:val="009F0CF1"/>
    <w:rsid w:val="009F1374"/>
    <w:rsid w:val="009F2137"/>
    <w:rsid w:val="009F3CD1"/>
    <w:rsid w:val="009F41DA"/>
    <w:rsid w:val="009F6F0B"/>
    <w:rsid w:val="009F7606"/>
    <w:rsid w:val="00A0142F"/>
    <w:rsid w:val="00A01A84"/>
    <w:rsid w:val="00A025FC"/>
    <w:rsid w:val="00A02BE9"/>
    <w:rsid w:val="00A032EB"/>
    <w:rsid w:val="00A04137"/>
    <w:rsid w:val="00A04850"/>
    <w:rsid w:val="00A04D76"/>
    <w:rsid w:val="00A052C8"/>
    <w:rsid w:val="00A05D15"/>
    <w:rsid w:val="00A10D45"/>
    <w:rsid w:val="00A10F9B"/>
    <w:rsid w:val="00A11989"/>
    <w:rsid w:val="00A13207"/>
    <w:rsid w:val="00A13543"/>
    <w:rsid w:val="00A14901"/>
    <w:rsid w:val="00A15E2F"/>
    <w:rsid w:val="00A1789C"/>
    <w:rsid w:val="00A1795B"/>
    <w:rsid w:val="00A20435"/>
    <w:rsid w:val="00A207B1"/>
    <w:rsid w:val="00A207FC"/>
    <w:rsid w:val="00A21FDB"/>
    <w:rsid w:val="00A223E5"/>
    <w:rsid w:val="00A22A4E"/>
    <w:rsid w:val="00A22B29"/>
    <w:rsid w:val="00A24348"/>
    <w:rsid w:val="00A2569C"/>
    <w:rsid w:val="00A26634"/>
    <w:rsid w:val="00A271CA"/>
    <w:rsid w:val="00A276D5"/>
    <w:rsid w:val="00A31405"/>
    <w:rsid w:val="00A314FD"/>
    <w:rsid w:val="00A31D2D"/>
    <w:rsid w:val="00A328EF"/>
    <w:rsid w:val="00A329D4"/>
    <w:rsid w:val="00A33765"/>
    <w:rsid w:val="00A345A1"/>
    <w:rsid w:val="00A35FC4"/>
    <w:rsid w:val="00A36BFB"/>
    <w:rsid w:val="00A409B1"/>
    <w:rsid w:val="00A418C6"/>
    <w:rsid w:val="00A4206A"/>
    <w:rsid w:val="00A430C5"/>
    <w:rsid w:val="00A47C0C"/>
    <w:rsid w:val="00A50109"/>
    <w:rsid w:val="00A51EE1"/>
    <w:rsid w:val="00A53198"/>
    <w:rsid w:val="00A55559"/>
    <w:rsid w:val="00A56DE0"/>
    <w:rsid w:val="00A57119"/>
    <w:rsid w:val="00A57D41"/>
    <w:rsid w:val="00A614F2"/>
    <w:rsid w:val="00A61CC9"/>
    <w:rsid w:val="00A61F44"/>
    <w:rsid w:val="00A63747"/>
    <w:rsid w:val="00A637E3"/>
    <w:rsid w:val="00A64F5D"/>
    <w:rsid w:val="00A650DE"/>
    <w:rsid w:val="00A6597C"/>
    <w:rsid w:val="00A6638F"/>
    <w:rsid w:val="00A66C76"/>
    <w:rsid w:val="00A67DAC"/>
    <w:rsid w:val="00A67E5B"/>
    <w:rsid w:val="00A702B1"/>
    <w:rsid w:val="00A7076C"/>
    <w:rsid w:val="00A70B22"/>
    <w:rsid w:val="00A72148"/>
    <w:rsid w:val="00A72818"/>
    <w:rsid w:val="00A7371C"/>
    <w:rsid w:val="00A73FDC"/>
    <w:rsid w:val="00A7419E"/>
    <w:rsid w:val="00A74A2A"/>
    <w:rsid w:val="00A75CDE"/>
    <w:rsid w:val="00A76688"/>
    <w:rsid w:val="00A76A61"/>
    <w:rsid w:val="00A76F16"/>
    <w:rsid w:val="00A7785C"/>
    <w:rsid w:val="00A8244D"/>
    <w:rsid w:val="00A84763"/>
    <w:rsid w:val="00A84E17"/>
    <w:rsid w:val="00A8566D"/>
    <w:rsid w:val="00A85D3F"/>
    <w:rsid w:val="00A8600B"/>
    <w:rsid w:val="00A860D1"/>
    <w:rsid w:val="00A8647D"/>
    <w:rsid w:val="00A90C0B"/>
    <w:rsid w:val="00A90E06"/>
    <w:rsid w:val="00A914E0"/>
    <w:rsid w:val="00A934A6"/>
    <w:rsid w:val="00A94225"/>
    <w:rsid w:val="00A97568"/>
    <w:rsid w:val="00A9760A"/>
    <w:rsid w:val="00AA06C3"/>
    <w:rsid w:val="00AA0F4A"/>
    <w:rsid w:val="00AA1544"/>
    <w:rsid w:val="00AA2CDF"/>
    <w:rsid w:val="00AA2F97"/>
    <w:rsid w:val="00AA4C6D"/>
    <w:rsid w:val="00AA7781"/>
    <w:rsid w:val="00AA7A47"/>
    <w:rsid w:val="00AA7F33"/>
    <w:rsid w:val="00AB0B0A"/>
    <w:rsid w:val="00AB32DB"/>
    <w:rsid w:val="00AB4014"/>
    <w:rsid w:val="00AB506C"/>
    <w:rsid w:val="00AB69FE"/>
    <w:rsid w:val="00AB6F9C"/>
    <w:rsid w:val="00AB739C"/>
    <w:rsid w:val="00AB74FF"/>
    <w:rsid w:val="00AB7BA5"/>
    <w:rsid w:val="00AB7F42"/>
    <w:rsid w:val="00AC0815"/>
    <w:rsid w:val="00AC0A5A"/>
    <w:rsid w:val="00AC16B3"/>
    <w:rsid w:val="00AC16E6"/>
    <w:rsid w:val="00AC3A1D"/>
    <w:rsid w:val="00AC4414"/>
    <w:rsid w:val="00AC5B7C"/>
    <w:rsid w:val="00AC637E"/>
    <w:rsid w:val="00AC6DF2"/>
    <w:rsid w:val="00AC7F70"/>
    <w:rsid w:val="00AD04F9"/>
    <w:rsid w:val="00AD0D12"/>
    <w:rsid w:val="00AD100F"/>
    <w:rsid w:val="00AD1042"/>
    <w:rsid w:val="00AD1725"/>
    <w:rsid w:val="00AD23DC"/>
    <w:rsid w:val="00AD26B3"/>
    <w:rsid w:val="00AD3160"/>
    <w:rsid w:val="00AD31E8"/>
    <w:rsid w:val="00AD4F84"/>
    <w:rsid w:val="00AD5B28"/>
    <w:rsid w:val="00AD6597"/>
    <w:rsid w:val="00AD7288"/>
    <w:rsid w:val="00AD7F83"/>
    <w:rsid w:val="00AE0A5B"/>
    <w:rsid w:val="00AE3451"/>
    <w:rsid w:val="00AE3B1D"/>
    <w:rsid w:val="00AE3B32"/>
    <w:rsid w:val="00AE3EAD"/>
    <w:rsid w:val="00AE451E"/>
    <w:rsid w:val="00AE48DF"/>
    <w:rsid w:val="00AE6E09"/>
    <w:rsid w:val="00AE776A"/>
    <w:rsid w:val="00AF16FE"/>
    <w:rsid w:val="00AF17A8"/>
    <w:rsid w:val="00AF1E08"/>
    <w:rsid w:val="00AF21A1"/>
    <w:rsid w:val="00AF295E"/>
    <w:rsid w:val="00AF3726"/>
    <w:rsid w:val="00AF5655"/>
    <w:rsid w:val="00AF6699"/>
    <w:rsid w:val="00B00CD6"/>
    <w:rsid w:val="00B01A33"/>
    <w:rsid w:val="00B02910"/>
    <w:rsid w:val="00B03308"/>
    <w:rsid w:val="00B06367"/>
    <w:rsid w:val="00B07633"/>
    <w:rsid w:val="00B113CE"/>
    <w:rsid w:val="00B11DF9"/>
    <w:rsid w:val="00B12DA8"/>
    <w:rsid w:val="00B14DCD"/>
    <w:rsid w:val="00B157A2"/>
    <w:rsid w:val="00B172A8"/>
    <w:rsid w:val="00B22538"/>
    <w:rsid w:val="00B2416E"/>
    <w:rsid w:val="00B249CE"/>
    <w:rsid w:val="00B2576B"/>
    <w:rsid w:val="00B2644B"/>
    <w:rsid w:val="00B26FBD"/>
    <w:rsid w:val="00B301C0"/>
    <w:rsid w:val="00B30EB5"/>
    <w:rsid w:val="00B32644"/>
    <w:rsid w:val="00B32A32"/>
    <w:rsid w:val="00B3491E"/>
    <w:rsid w:val="00B34B4A"/>
    <w:rsid w:val="00B34EFE"/>
    <w:rsid w:val="00B35E56"/>
    <w:rsid w:val="00B362F5"/>
    <w:rsid w:val="00B36B9E"/>
    <w:rsid w:val="00B37045"/>
    <w:rsid w:val="00B40686"/>
    <w:rsid w:val="00B413F2"/>
    <w:rsid w:val="00B41E87"/>
    <w:rsid w:val="00B43116"/>
    <w:rsid w:val="00B44DE5"/>
    <w:rsid w:val="00B4538B"/>
    <w:rsid w:val="00B47556"/>
    <w:rsid w:val="00B520B3"/>
    <w:rsid w:val="00B552E2"/>
    <w:rsid w:val="00B55FE1"/>
    <w:rsid w:val="00B564C9"/>
    <w:rsid w:val="00B6029C"/>
    <w:rsid w:val="00B622C4"/>
    <w:rsid w:val="00B63617"/>
    <w:rsid w:val="00B6681C"/>
    <w:rsid w:val="00B67EC0"/>
    <w:rsid w:val="00B70628"/>
    <w:rsid w:val="00B71031"/>
    <w:rsid w:val="00B7183E"/>
    <w:rsid w:val="00B71C3B"/>
    <w:rsid w:val="00B72418"/>
    <w:rsid w:val="00B732B5"/>
    <w:rsid w:val="00B7490D"/>
    <w:rsid w:val="00B74B74"/>
    <w:rsid w:val="00B75E69"/>
    <w:rsid w:val="00B77305"/>
    <w:rsid w:val="00B82095"/>
    <w:rsid w:val="00B82C2F"/>
    <w:rsid w:val="00B82CC5"/>
    <w:rsid w:val="00B83C1A"/>
    <w:rsid w:val="00B84078"/>
    <w:rsid w:val="00B845C8"/>
    <w:rsid w:val="00B847CC"/>
    <w:rsid w:val="00B84938"/>
    <w:rsid w:val="00B84943"/>
    <w:rsid w:val="00B85603"/>
    <w:rsid w:val="00B86364"/>
    <w:rsid w:val="00B91914"/>
    <w:rsid w:val="00B9213D"/>
    <w:rsid w:val="00B94C31"/>
    <w:rsid w:val="00B9505E"/>
    <w:rsid w:val="00BA05E2"/>
    <w:rsid w:val="00BA096E"/>
    <w:rsid w:val="00BA290B"/>
    <w:rsid w:val="00BA294B"/>
    <w:rsid w:val="00BA30AD"/>
    <w:rsid w:val="00BA45E4"/>
    <w:rsid w:val="00BA742F"/>
    <w:rsid w:val="00BA7FC5"/>
    <w:rsid w:val="00BB1EEA"/>
    <w:rsid w:val="00BB2AF1"/>
    <w:rsid w:val="00BB2F76"/>
    <w:rsid w:val="00BB5AC6"/>
    <w:rsid w:val="00BB5F66"/>
    <w:rsid w:val="00BB7A17"/>
    <w:rsid w:val="00BC0630"/>
    <w:rsid w:val="00BC197E"/>
    <w:rsid w:val="00BC53F1"/>
    <w:rsid w:val="00BC6544"/>
    <w:rsid w:val="00BC656F"/>
    <w:rsid w:val="00BC6924"/>
    <w:rsid w:val="00BC6CC1"/>
    <w:rsid w:val="00BD0069"/>
    <w:rsid w:val="00BD1E31"/>
    <w:rsid w:val="00BD2679"/>
    <w:rsid w:val="00BD47AD"/>
    <w:rsid w:val="00BD65C7"/>
    <w:rsid w:val="00BD711F"/>
    <w:rsid w:val="00BD74AB"/>
    <w:rsid w:val="00BE0C91"/>
    <w:rsid w:val="00BE0DEC"/>
    <w:rsid w:val="00BE1344"/>
    <w:rsid w:val="00BE2FAA"/>
    <w:rsid w:val="00BE4F76"/>
    <w:rsid w:val="00BE6467"/>
    <w:rsid w:val="00BE685C"/>
    <w:rsid w:val="00BE6E8F"/>
    <w:rsid w:val="00BF03D4"/>
    <w:rsid w:val="00BF0741"/>
    <w:rsid w:val="00BF07F6"/>
    <w:rsid w:val="00BF099C"/>
    <w:rsid w:val="00BF09D0"/>
    <w:rsid w:val="00BF0E14"/>
    <w:rsid w:val="00BF1B7F"/>
    <w:rsid w:val="00BF22B9"/>
    <w:rsid w:val="00BF3211"/>
    <w:rsid w:val="00BF3F21"/>
    <w:rsid w:val="00BF426D"/>
    <w:rsid w:val="00BF49C1"/>
    <w:rsid w:val="00BF5A4D"/>
    <w:rsid w:val="00BF5BAF"/>
    <w:rsid w:val="00BF7B2D"/>
    <w:rsid w:val="00BF7D68"/>
    <w:rsid w:val="00C0114C"/>
    <w:rsid w:val="00C018D9"/>
    <w:rsid w:val="00C02B59"/>
    <w:rsid w:val="00C0304D"/>
    <w:rsid w:val="00C041A7"/>
    <w:rsid w:val="00C041D4"/>
    <w:rsid w:val="00C04958"/>
    <w:rsid w:val="00C061D9"/>
    <w:rsid w:val="00C06ED0"/>
    <w:rsid w:val="00C07593"/>
    <w:rsid w:val="00C0784D"/>
    <w:rsid w:val="00C07E84"/>
    <w:rsid w:val="00C07FD1"/>
    <w:rsid w:val="00C12529"/>
    <w:rsid w:val="00C13AAE"/>
    <w:rsid w:val="00C13EF5"/>
    <w:rsid w:val="00C14DAE"/>
    <w:rsid w:val="00C15567"/>
    <w:rsid w:val="00C16D7A"/>
    <w:rsid w:val="00C22C51"/>
    <w:rsid w:val="00C2316C"/>
    <w:rsid w:val="00C2337D"/>
    <w:rsid w:val="00C237CA"/>
    <w:rsid w:val="00C25F40"/>
    <w:rsid w:val="00C26414"/>
    <w:rsid w:val="00C27873"/>
    <w:rsid w:val="00C27CF9"/>
    <w:rsid w:val="00C3021C"/>
    <w:rsid w:val="00C3047D"/>
    <w:rsid w:val="00C306EA"/>
    <w:rsid w:val="00C30A82"/>
    <w:rsid w:val="00C3295E"/>
    <w:rsid w:val="00C33740"/>
    <w:rsid w:val="00C33994"/>
    <w:rsid w:val="00C3518B"/>
    <w:rsid w:val="00C36160"/>
    <w:rsid w:val="00C36CA8"/>
    <w:rsid w:val="00C37355"/>
    <w:rsid w:val="00C37C6B"/>
    <w:rsid w:val="00C40F05"/>
    <w:rsid w:val="00C410EF"/>
    <w:rsid w:val="00C4483A"/>
    <w:rsid w:val="00C44E7D"/>
    <w:rsid w:val="00C4684B"/>
    <w:rsid w:val="00C46DBC"/>
    <w:rsid w:val="00C47991"/>
    <w:rsid w:val="00C50319"/>
    <w:rsid w:val="00C5054B"/>
    <w:rsid w:val="00C52B28"/>
    <w:rsid w:val="00C5382E"/>
    <w:rsid w:val="00C551B2"/>
    <w:rsid w:val="00C55976"/>
    <w:rsid w:val="00C55F4F"/>
    <w:rsid w:val="00C61229"/>
    <w:rsid w:val="00C62847"/>
    <w:rsid w:val="00C649A7"/>
    <w:rsid w:val="00C64F56"/>
    <w:rsid w:val="00C65BF8"/>
    <w:rsid w:val="00C661F2"/>
    <w:rsid w:val="00C66E8E"/>
    <w:rsid w:val="00C66F20"/>
    <w:rsid w:val="00C70F15"/>
    <w:rsid w:val="00C71289"/>
    <w:rsid w:val="00C73CC8"/>
    <w:rsid w:val="00C73EA5"/>
    <w:rsid w:val="00C73FCD"/>
    <w:rsid w:val="00C74030"/>
    <w:rsid w:val="00C74F41"/>
    <w:rsid w:val="00C76529"/>
    <w:rsid w:val="00C76727"/>
    <w:rsid w:val="00C77593"/>
    <w:rsid w:val="00C779B7"/>
    <w:rsid w:val="00C805B5"/>
    <w:rsid w:val="00C8131A"/>
    <w:rsid w:val="00C84BBC"/>
    <w:rsid w:val="00C8594B"/>
    <w:rsid w:val="00C86804"/>
    <w:rsid w:val="00C86A68"/>
    <w:rsid w:val="00C903E3"/>
    <w:rsid w:val="00C90436"/>
    <w:rsid w:val="00C90793"/>
    <w:rsid w:val="00C90C01"/>
    <w:rsid w:val="00C9133A"/>
    <w:rsid w:val="00C92159"/>
    <w:rsid w:val="00C9289C"/>
    <w:rsid w:val="00C92AC1"/>
    <w:rsid w:val="00C94FB1"/>
    <w:rsid w:val="00C95AD3"/>
    <w:rsid w:val="00C963EE"/>
    <w:rsid w:val="00C965A6"/>
    <w:rsid w:val="00C970BF"/>
    <w:rsid w:val="00C972FC"/>
    <w:rsid w:val="00CA0235"/>
    <w:rsid w:val="00CA1F83"/>
    <w:rsid w:val="00CA7FE3"/>
    <w:rsid w:val="00CB163A"/>
    <w:rsid w:val="00CB224D"/>
    <w:rsid w:val="00CB2AD3"/>
    <w:rsid w:val="00CB4B92"/>
    <w:rsid w:val="00CB59A6"/>
    <w:rsid w:val="00CB6EA4"/>
    <w:rsid w:val="00CB71F3"/>
    <w:rsid w:val="00CB7696"/>
    <w:rsid w:val="00CB77B0"/>
    <w:rsid w:val="00CC01C6"/>
    <w:rsid w:val="00CC0AA7"/>
    <w:rsid w:val="00CC30B3"/>
    <w:rsid w:val="00CC4393"/>
    <w:rsid w:val="00CC5ADF"/>
    <w:rsid w:val="00CC6F53"/>
    <w:rsid w:val="00CD1202"/>
    <w:rsid w:val="00CD121D"/>
    <w:rsid w:val="00CD1EF2"/>
    <w:rsid w:val="00CD22EE"/>
    <w:rsid w:val="00CD2975"/>
    <w:rsid w:val="00CD3FB0"/>
    <w:rsid w:val="00CD48E3"/>
    <w:rsid w:val="00CD5362"/>
    <w:rsid w:val="00CD6661"/>
    <w:rsid w:val="00CD732E"/>
    <w:rsid w:val="00CE36F4"/>
    <w:rsid w:val="00CE385C"/>
    <w:rsid w:val="00CE4337"/>
    <w:rsid w:val="00CE4FDB"/>
    <w:rsid w:val="00CE6BEF"/>
    <w:rsid w:val="00CF0561"/>
    <w:rsid w:val="00CF2978"/>
    <w:rsid w:val="00CF2CD6"/>
    <w:rsid w:val="00CF3948"/>
    <w:rsid w:val="00CF3DCE"/>
    <w:rsid w:val="00CF5117"/>
    <w:rsid w:val="00CF5745"/>
    <w:rsid w:val="00CF6043"/>
    <w:rsid w:val="00CF6557"/>
    <w:rsid w:val="00CF735E"/>
    <w:rsid w:val="00CF7905"/>
    <w:rsid w:val="00CF7F31"/>
    <w:rsid w:val="00D003C1"/>
    <w:rsid w:val="00D01945"/>
    <w:rsid w:val="00D029C6"/>
    <w:rsid w:val="00D02E1D"/>
    <w:rsid w:val="00D03209"/>
    <w:rsid w:val="00D03806"/>
    <w:rsid w:val="00D03C9B"/>
    <w:rsid w:val="00D047AA"/>
    <w:rsid w:val="00D04C20"/>
    <w:rsid w:val="00D04F17"/>
    <w:rsid w:val="00D050D3"/>
    <w:rsid w:val="00D051B0"/>
    <w:rsid w:val="00D06815"/>
    <w:rsid w:val="00D07874"/>
    <w:rsid w:val="00D10164"/>
    <w:rsid w:val="00D10D2D"/>
    <w:rsid w:val="00D11A5D"/>
    <w:rsid w:val="00D11A6D"/>
    <w:rsid w:val="00D161AC"/>
    <w:rsid w:val="00D164CD"/>
    <w:rsid w:val="00D168E5"/>
    <w:rsid w:val="00D16A9C"/>
    <w:rsid w:val="00D1782B"/>
    <w:rsid w:val="00D20332"/>
    <w:rsid w:val="00D20D81"/>
    <w:rsid w:val="00D210A5"/>
    <w:rsid w:val="00D21BAA"/>
    <w:rsid w:val="00D22A4A"/>
    <w:rsid w:val="00D23F96"/>
    <w:rsid w:val="00D252FE"/>
    <w:rsid w:val="00D258A3"/>
    <w:rsid w:val="00D32EC2"/>
    <w:rsid w:val="00D332E6"/>
    <w:rsid w:val="00D3396A"/>
    <w:rsid w:val="00D339A1"/>
    <w:rsid w:val="00D356B0"/>
    <w:rsid w:val="00D36991"/>
    <w:rsid w:val="00D36C90"/>
    <w:rsid w:val="00D36FB3"/>
    <w:rsid w:val="00D375DF"/>
    <w:rsid w:val="00D37A2C"/>
    <w:rsid w:val="00D40DE4"/>
    <w:rsid w:val="00D42DEB"/>
    <w:rsid w:val="00D432E4"/>
    <w:rsid w:val="00D437FB"/>
    <w:rsid w:val="00D45D7B"/>
    <w:rsid w:val="00D467EF"/>
    <w:rsid w:val="00D46905"/>
    <w:rsid w:val="00D47A33"/>
    <w:rsid w:val="00D47C09"/>
    <w:rsid w:val="00D47C3F"/>
    <w:rsid w:val="00D50994"/>
    <w:rsid w:val="00D519B2"/>
    <w:rsid w:val="00D537A0"/>
    <w:rsid w:val="00D53A39"/>
    <w:rsid w:val="00D540BF"/>
    <w:rsid w:val="00D543CB"/>
    <w:rsid w:val="00D55063"/>
    <w:rsid w:val="00D56A0B"/>
    <w:rsid w:val="00D56B82"/>
    <w:rsid w:val="00D572AC"/>
    <w:rsid w:val="00D57D65"/>
    <w:rsid w:val="00D608D7"/>
    <w:rsid w:val="00D60BE3"/>
    <w:rsid w:val="00D6187C"/>
    <w:rsid w:val="00D619D7"/>
    <w:rsid w:val="00D622F5"/>
    <w:rsid w:val="00D63197"/>
    <w:rsid w:val="00D64816"/>
    <w:rsid w:val="00D65267"/>
    <w:rsid w:val="00D65D00"/>
    <w:rsid w:val="00D665A4"/>
    <w:rsid w:val="00D66753"/>
    <w:rsid w:val="00D66A6B"/>
    <w:rsid w:val="00D675D3"/>
    <w:rsid w:val="00D67B16"/>
    <w:rsid w:val="00D72201"/>
    <w:rsid w:val="00D743CC"/>
    <w:rsid w:val="00D74BD4"/>
    <w:rsid w:val="00D75842"/>
    <w:rsid w:val="00D81297"/>
    <w:rsid w:val="00D82A23"/>
    <w:rsid w:val="00D832BE"/>
    <w:rsid w:val="00D83648"/>
    <w:rsid w:val="00D86A0A"/>
    <w:rsid w:val="00D86A6F"/>
    <w:rsid w:val="00D909F7"/>
    <w:rsid w:val="00D912C7"/>
    <w:rsid w:val="00D91317"/>
    <w:rsid w:val="00D93ABB"/>
    <w:rsid w:val="00D94375"/>
    <w:rsid w:val="00D95E41"/>
    <w:rsid w:val="00D96363"/>
    <w:rsid w:val="00D964DA"/>
    <w:rsid w:val="00D9698F"/>
    <w:rsid w:val="00D97F5F"/>
    <w:rsid w:val="00DA0624"/>
    <w:rsid w:val="00DA2FD4"/>
    <w:rsid w:val="00DA3888"/>
    <w:rsid w:val="00DA49AD"/>
    <w:rsid w:val="00DA5A39"/>
    <w:rsid w:val="00DA7131"/>
    <w:rsid w:val="00DA736C"/>
    <w:rsid w:val="00DB1642"/>
    <w:rsid w:val="00DB18BD"/>
    <w:rsid w:val="00DB18DA"/>
    <w:rsid w:val="00DB2690"/>
    <w:rsid w:val="00DB32E1"/>
    <w:rsid w:val="00DB4B00"/>
    <w:rsid w:val="00DB52BC"/>
    <w:rsid w:val="00DB5FC6"/>
    <w:rsid w:val="00DB6322"/>
    <w:rsid w:val="00DC03ED"/>
    <w:rsid w:val="00DC0A9B"/>
    <w:rsid w:val="00DC1425"/>
    <w:rsid w:val="00DC14D9"/>
    <w:rsid w:val="00DC1C09"/>
    <w:rsid w:val="00DC459E"/>
    <w:rsid w:val="00DC4BE9"/>
    <w:rsid w:val="00DD0019"/>
    <w:rsid w:val="00DD0C3B"/>
    <w:rsid w:val="00DD0FF7"/>
    <w:rsid w:val="00DD1D60"/>
    <w:rsid w:val="00DD237C"/>
    <w:rsid w:val="00DD3013"/>
    <w:rsid w:val="00DD3E12"/>
    <w:rsid w:val="00DE01A5"/>
    <w:rsid w:val="00DE05EC"/>
    <w:rsid w:val="00DE0925"/>
    <w:rsid w:val="00DE0A54"/>
    <w:rsid w:val="00DE1361"/>
    <w:rsid w:val="00DE1915"/>
    <w:rsid w:val="00DE3AC4"/>
    <w:rsid w:val="00DE407A"/>
    <w:rsid w:val="00DE5D47"/>
    <w:rsid w:val="00DE66BB"/>
    <w:rsid w:val="00DE66BD"/>
    <w:rsid w:val="00DE71AA"/>
    <w:rsid w:val="00DE7C12"/>
    <w:rsid w:val="00DE7E79"/>
    <w:rsid w:val="00DE7EAF"/>
    <w:rsid w:val="00DF00FA"/>
    <w:rsid w:val="00DF1045"/>
    <w:rsid w:val="00DF1F09"/>
    <w:rsid w:val="00DF3190"/>
    <w:rsid w:val="00DF3D07"/>
    <w:rsid w:val="00DF4336"/>
    <w:rsid w:val="00DF4DFA"/>
    <w:rsid w:val="00DF7725"/>
    <w:rsid w:val="00E01CFA"/>
    <w:rsid w:val="00E0501C"/>
    <w:rsid w:val="00E07E8C"/>
    <w:rsid w:val="00E10156"/>
    <w:rsid w:val="00E10ACA"/>
    <w:rsid w:val="00E1350E"/>
    <w:rsid w:val="00E144D8"/>
    <w:rsid w:val="00E2098C"/>
    <w:rsid w:val="00E21470"/>
    <w:rsid w:val="00E2199C"/>
    <w:rsid w:val="00E22AE0"/>
    <w:rsid w:val="00E23015"/>
    <w:rsid w:val="00E243CD"/>
    <w:rsid w:val="00E246D1"/>
    <w:rsid w:val="00E25016"/>
    <w:rsid w:val="00E253EE"/>
    <w:rsid w:val="00E25434"/>
    <w:rsid w:val="00E2660F"/>
    <w:rsid w:val="00E3189A"/>
    <w:rsid w:val="00E3320E"/>
    <w:rsid w:val="00E33DE6"/>
    <w:rsid w:val="00E35018"/>
    <w:rsid w:val="00E36344"/>
    <w:rsid w:val="00E36F2B"/>
    <w:rsid w:val="00E37ECB"/>
    <w:rsid w:val="00E40C8F"/>
    <w:rsid w:val="00E410A9"/>
    <w:rsid w:val="00E41F17"/>
    <w:rsid w:val="00E42600"/>
    <w:rsid w:val="00E42E6C"/>
    <w:rsid w:val="00E437B9"/>
    <w:rsid w:val="00E45040"/>
    <w:rsid w:val="00E46C40"/>
    <w:rsid w:val="00E47C66"/>
    <w:rsid w:val="00E510E7"/>
    <w:rsid w:val="00E54028"/>
    <w:rsid w:val="00E545F6"/>
    <w:rsid w:val="00E55729"/>
    <w:rsid w:val="00E56F13"/>
    <w:rsid w:val="00E573F9"/>
    <w:rsid w:val="00E60302"/>
    <w:rsid w:val="00E60756"/>
    <w:rsid w:val="00E6197D"/>
    <w:rsid w:val="00E61DCB"/>
    <w:rsid w:val="00E62321"/>
    <w:rsid w:val="00E62C8C"/>
    <w:rsid w:val="00E63616"/>
    <w:rsid w:val="00E64834"/>
    <w:rsid w:val="00E65031"/>
    <w:rsid w:val="00E65724"/>
    <w:rsid w:val="00E658DA"/>
    <w:rsid w:val="00E65D3A"/>
    <w:rsid w:val="00E6759D"/>
    <w:rsid w:val="00E67609"/>
    <w:rsid w:val="00E67DE9"/>
    <w:rsid w:val="00E703AE"/>
    <w:rsid w:val="00E70B4C"/>
    <w:rsid w:val="00E710C1"/>
    <w:rsid w:val="00E71244"/>
    <w:rsid w:val="00E71872"/>
    <w:rsid w:val="00E72157"/>
    <w:rsid w:val="00E722E9"/>
    <w:rsid w:val="00E723DD"/>
    <w:rsid w:val="00E73D58"/>
    <w:rsid w:val="00E74228"/>
    <w:rsid w:val="00E76672"/>
    <w:rsid w:val="00E7723F"/>
    <w:rsid w:val="00E77CC7"/>
    <w:rsid w:val="00E80A57"/>
    <w:rsid w:val="00E80A60"/>
    <w:rsid w:val="00E812C3"/>
    <w:rsid w:val="00E8217F"/>
    <w:rsid w:val="00E836C7"/>
    <w:rsid w:val="00E843D3"/>
    <w:rsid w:val="00E84A4D"/>
    <w:rsid w:val="00E853BC"/>
    <w:rsid w:val="00E859F7"/>
    <w:rsid w:val="00E86004"/>
    <w:rsid w:val="00E872CE"/>
    <w:rsid w:val="00E91B9D"/>
    <w:rsid w:val="00E92277"/>
    <w:rsid w:val="00E9290A"/>
    <w:rsid w:val="00E93D6F"/>
    <w:rsid w:val="00E94599"/>
    <w:rsid w:val="00E945F7"/>
    <w:rsid w:val="00E958A6"/>
    <w:rsid w:val="00E95F56"/>
    <w:rsid w:val="00E96072"/>
    <w:rsid w:val="00E97D07"/>
    <w:rsid w:val="00EA076B"/>
    <w:rsid w:val="00EA0F07"/>
    <w:rsid w:val="00EA19A4"/>
    <w:rsid w:val="00EA24EB"/>
    <w:rsid w:val="00EA2860"/>
    <w:rsid w:val="00EA29AD"/>
    <w:rsid w:val="00EA3986"/>
    <w:rsid w:val="00EA65D2"/>
    <w:rsid w:val="00EA6E16"/>
    <w:rsid w:val="00EA7410"/>
    <w:rsid w:val="00EA7E04"/>
    <w:rsid w:val="00EB1042"/>
    <w:rsid w:val="00EB200A"/>
    <w:rsid w:val="00EB295B"/>
    <w:rsid w:val="00EB45C3"/>
    <w:rsid w:val="00EB5ACF"/>
    <w:rsid w:val="00EB615F"/>
    <w:rsid w:val="00EB69E1"/>
    <w:rsid w:val="00EC09A8"/>
    <w:rsid w:val="00EC0F5F"/>
    <w:rsid w:val="00EC194F"/>
    <w:rsid w:val="00EC2104"/>
    <w:rsid w:val="00EC26C2"/>
    <w:rsid w:val="00EC2C51"/>
    <w:rsid w:val="00EC2FF8"/>
    <w:rsid w:val="00EC3874"/>
    <w:rsid w:val="00EC3F8C"/>
    <w:rsid w:val="00EC4205"/>
    <w:rsid w:val="00EC4AC0"/>
    <w:rsid w:val="00EC528D"/>
    <w:rsid w:val="00EC571C"/>
    <w:rsid w:val="00EC5BC1"/>
    <w:rsid w:val="00EC6854"/>
    <w:rsid w:val="00EC7A41"/>
    <w:rsid w:val="00EC7A4A"/>
    <w:rsid w:val="00ED047D"/>
    <w:rsid w:val="00ED08E2"/>
    <w:rsid w:val="00ED1E44"/>
    <w:rsid w:val="00ED33CC"/>
    <w:rsid w:val="00ED3727"/>
    <w:rsid w:val="00ED3CC7"/>
    <w:rsid w:val="00ED3D46"/>
    <w:rsid w:val="00ED657B"/>
    <w:rsid w:val="00ED75E9"/>
    <w:rsid w:val="00ED76B6"/>
    <w:rsid w:val="00ED7A0A"/>
    <w:rsid w:val="00EE010F"/>
    <w:rsid w:val="00EE04A8"/>
    <w:rsid w:val="00EE0767"/>
    <w:rsid w:val="00EE0DA2"/>
    <w:rsid w:val="00EE132B"/>
    <w:rsid w:val="00EE2FB5"/>
    <w:rsid w:val="00EE3E3D"/>
    <w:rsid w:val="00EE537D"/>
    <w:rsid w:val="00EE5410"/>
    <w:rsid w:val="00EE5E5C"/>
    <w:rsid w:val="00EE60E3"/>
    <w:rsid w:val="00EE61F2"/>
    <w:rsid w:val="00EE72A5"/>
    <w:rsid w:val="00EF0226"/>
    <w:rsid w:val="00EF0552"/>
    <w:rsid w:val="00EF1E6C"/>
    <w:rsid w:val="00EF4075"/>
    <w:rsid w:val="00EF4082"/>
    <w:rsid w:val="00EF4126"/>
    <w:rsid w:val="00EF4DAA"/>
    <w:rsid w:val="00EF5F50"/>
    <w:rsid w:val="00EF748E"/>
    <w:rsid w:val="00F01AAE"/>
    <w:rsid w:val="00F02B47"/>
    <w:rsid w:val="00F03116"/>
    <w:rsid w:val="00F03D79"/>
    <w:rsid w:val="00F03EAA"/>
    <w:rsid w:val="00F0499A"/>
    <w:rsid w:val="00F04C21"/>
    <w:rsid w:val="00F0508D"/>
    <w:rsid w:val="00F05424"/>
    <w:rsid w:val="00F06AD6"/>
    <w:rsid w:val="00F06C85"/>
    <w:rsid w:val="00F104AC"/>
    <w:rsid w:val="00F12351"/>
    <w:rsid w:val="00F1271E"/>
    <w:rsid w:val="00F12FCC"/>
    <w:rsid w:val="00F14FB2"/>
    <w:rsid w:val="00F152ED"/>
    <w:rsid w:val="00F15A87"/>
    <w:rsid w:val="00F21592"/>
    <w:rsid w:val="00F21852"/>
    <w:rsid w:val="00F21BFC"/>
    <w:rsid w:val="00F21FAF"/>
    <w:rsid w:val="00F24DE6"/>
    <w:rsid w:val="00F26764"/>
    <w:rsid w:val="00F26CFC"/>
    <w:rsid w:val="00F3070D"/>
    <w:rsid w:val="00F31560"/>
    <w:rsid w:val="00F322C2"/>
    <w:rsid w:val="00F3284A"/>
    <w:rsid w:val="00F34C36"/>
    <w:rsid w:val="00F36B16"/>
    <w:rsid w:val="00F372B1"/>
    <w:rsid w:val="00F41841"/>
    <w:rsid w:val="00F41C33"/>
    <w:rsid w:val="00F41D08"/>
    <w:rsid w:val="00F43A09"/>
    <w:rsid w:val="00F44040"/>
    <w:rsid w:val="00F447AC"/>
    <w:rsid w:val="00F45DB7"/>
    <w:rsid w:val="00F52690"/>
    <w:rsid w:val="00F5292B"/>
    <w:rsid w:val="00F52FC2"/>
    <w:rsid w:val="00F53F16"/>
    <w:rsid w:val="00F542A7"/>
    <w:rsid w:val="00F55074"/>
    <w:rsid w:val="00F55689"/>
    <w:rsid w:val="00F559C7"/>
    <w:rsid w:val="00F55E2A"/>
    <w:rsid w:val="00F55E40"/>
    <w:rsid w:val="00F57812"/>
    <w:rsid w:val="00F60802"/>
    <w:rsid w:val="00F61B50"/>
    <w:rsid w:val="00F62E0F"/>
    <w:rsid w:val="00F631E3"/>
    <w:rsid w:val="00F6412F"/>
    <w:rsid w:val="00F6490B"/>
    <w:rsid w:val="00F64C8A"/>
    <w:rsid w:val="00F7078C"/>
    <w:rsid w:val="00F70A52"/>
    <w:rsid w:val="00F71357"/>
    <w:rsid w:val="00F738A5"/>
    <w:rsid w:val="00F738AA"/>
    <w:rsid w:val="00F73B1B"/>
    <w:rsid w:val="00F73BE7"/>
    <w:rsid w:val="00F75A7D"/>
    <w:rsid w:val="00F765C8"/>
    <w:rsid w:val="00F76DF9"/>
    <w:rsid w:val="00F775A2"/>
    <w:rsid w:val="00F778D5"/>
    <w:rsid w:val="00F81C03"/>
    <w:rsid w:val="00F81D68"/>
    <w:rsid w:val="00F82793"/>
    <w:rsid w:val="00F8287D"/>
    <w:rsid w:val="00F83695"/>
    <w:rsid w:val="00F840AF"/>
    <w:rsid w:val="00F8428C"/>
    <w:rsid w:val="00F84CDA"/>
    <w:rsid w:val="00F85668"/>
    <w:rsid w:val="00F8677B"/>
    <w:rsid w:val="00F869F0"/>
    <w:rsid w:val="00F90B08"/>
    <w:rsid w:val="00F90BE1"/>
    <w:rsid w:val="00F9153C"/>
    <w:rsid w:val="00F91EB3"/>
    <w:rsid w:val="00F95072"/>
    <w:rsid w:val="00F9677A"/>
    <w:rsid w:val="00F96F6E"/>
    <w:rsid w:val="00FA0144"/>
    <w:rsid w:val="00FA08A2"/>
    <w:rsid w:val="00FA1E1E"/>
    <w:rsid w:val="00FA2E33"/>
    <w:rsid w:val="00FA4E72"/>
    <w:rsid w:val="00FA6C65"/>
    <w:rsid w:val="00FA72BA"/>
    <w:rsid w:val="00FA7333"/>
    <w:rsid w:val="00FB0E30"/>
    <w:rsid w:val="00FB0EE9"/>
    <w:rsid w:val="00FB1DDF"/>
    <w:rsid w:val="00FB22DA"/>
    <w:rsid w:val="00FB6CD4"/>
    <w:rsid w:val="00FB7178"/>
    <w:rsid w:val="00FB75F7"/>
    <w:rsid w:val="00FB7CA7"/>
    <w:rsid w:val="00FC0AE3"/>
    <w:rsid w:val="00FC0BAA"/>
    <w:rsid w:val="00FC2DA8"/>
    <w:rsid w:val="00FC3684"/>
    <w:rsid w:val="00FC49AA"/>
    <w:rsid w:val="00FC4BF0"/>
    <w:rsid w:val="00FD0B0A"/>
    <w:rsid w:val="00FD21F9"/>
    <w:rsid w:val="00FD2438"/>
    <w:rsid w:val="00FD2820"/>
    <w:rsid w:val="00FD2DA2"/>
    <w:rsid w:val="00FD2FDE"/>
    <w:rsid w:val="00FD334E"/>
    <w:rsid w:val="00FD34B1"/>
    <w:rsid w:val="00FD3789"/>
    <w:rsid w:val="00FD45F2"/>
    <w:rsid w:val="00FD54F3"/>
    <w:rsid w:val="00FD62BF"/>
    <w:rsid w:val="00FD7541"/>
    <w:rsid w:val="00FE0FD8"/>
    <w:rsid w:val="00FE226A"/>
    <w:rsid w:val="00FE24F4"/>
    <w:rsid w:val="00FE3B90"/>
    <w:rsid w:val="00FE426D"/>
    <w:rsid w:val="00FE4A0C"/>
    <w:rsid w:val="00FE5C06"/>
    <w:rsid w:val="00FE5D6F"/>
    <w:rsid w:val="00FE6B96"/>
    <w:rsid w:val="00FF00F9"/>
    <w:rsid w:val="00FF0EC5"/>
    <w:rsid w:val="00FF128B"/>
    <w:rsid w:val="00FF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52B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able of figures" w:uiPriority="0"/>
    <w:lsdException w:name="page number" w:uiPriority="0"/>
    <w:lsdException w:name="endnote reference"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4"/>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231AA3"/>
    <w:pPr>
      <w:tabs>
        <w:tab w:val="left" w:pos="600"/>
        <w:tab w:val="right" w:leader="dot" w:pos="9350"/>
      </w:tabs>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uiPriority w:val="99"/>
    <w:semiHidden/>
    <w:rsid w:val="00EA6E16"/>
    <w:pPr>
      <w:autoSpaceDE/>
      <w:autoSpaceDN/>
      <w:adjustRightInd/>
    </w:pPr>
  </w:style>
  <w:style w:type="character" w:styleId="FootnoteReference">
    <w:name w:val="footnote reference"/>
    <w:basedOn w:val="DefaultParagraphFont"/>
    <w:uiPriority w:val="99"/>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link w:val="Style1Char"/>
    <w:qFormat/>
    <w:rsid w:val="00EA6E16"/>
    <w:rPr>
      <w:b/>
      <w:sz w:val="28"/>
    </w:rPr>
  </w:style>
  <w:style w:type="paragraph" w:styleId="ListParagraph">
    <w:name w:val="List Paragraph"/>
    <w:aliases w:val="Normal-Bullet,Closed Bullet,Bullet Level 2,Use Case List Paragraph,lp1"/>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uiPriority w:val="99"/>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3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sus">
    <w:name w:val="Census"/>
    <w:qFormat/>
    <w:rsid w:val="00144780"/>
    <w:pPr>
      <w:spacing w:before="60" w:after="60"/>
      <w:jc w:val="right"/>
    </w:pPr>
    <w:rPr>
      <w:rFonts w:ascii="Arial" w:hAnsi="Arial"/>
      <w:b/>
      <w:sz w:val="28"/>
      <w:szCs w:val="24"/>
    </w:rPr>
  </w:style>
  <w:style w:type="character" w:customStyle="1" w:styleId="ListParagraphChar">
    <w:name w:val="List Paragraph Char"/>
    <w:aliases w:val="Normal-Bullet Char,Closed Bullet Char,Bullet Level 2 Char,Use Case List Paragraph Char,lp1 Char"/>
    <w:basedOn w:val="DefaultParagraphFont"/>
    <w:link w:val="ListParagraph"/>
    <w:uiPriority w:val="34"/>
    <w:locked/>
    <w:rsid w:val="00144780"/>
  </w:style>
  <w:style w:type="paragraph" w:styleId="NormalWeb">
    <w:name w:val="Normal (Web)"/>
    <w:basedOn w:val="Normal"/>
    <w:uiPriority w:val="99"/>
    <w:unhideWhenUsed/>
    <w:rsid w:val="00737B48"/>
    <w:pPr>
      <w:autoSpaceDE/>
      <w:autoSpaceDN/>
      <w:adjustRightInd/>
      <w:spacing w:before="100" w:beforeAutospacing="1" w:after="100" w:afterAutospacing="1"/>
    </w:pPr>
    <w:rPr>
      <w:sz w:val="24"/>
      <w:szCs w:val="24"/>
    </w:rPr>
  </w:style>
  <w:style w:type="character" w:customStyle="1" w:styleId="Style1Char">
    <w:name w:val="Style1 Char"/>
    <w:basedOn w:val="DefaultParagraphFont"/>
    <w:link w:val="Style1"/>
    <w:rsid w:val="00840642"/>
    <w:rPr>
      <w:b/>
      <w:bCs/>
      <w:sz w:val="28"/>
      <w:szCs w:val="24"/>
    </w:rPr>
  </w:style>
  <w:style w:type="paragraph" w:styleId="Revision">
    <w:name w:val="Revision"/>
    <w:hidden/>
    <w:uiPriority w:val="99"/>
    <w:semiHidden/>
    <w:rsid w:val="008C32B5"/>
  </w:style>
  <w:style w:type="table" w:customStyle="1" w:styleId="TableGrid1">
    <w:name w:val="Table Grid1"/>
    <w:basedOn w:val="TableNormal"/>
    <w:next w:val="TableGrid"/>
    <w:uiPriority w:val="59"/>
    <w:rsid w:val="004A39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5-Style">
    <w:name w:val="Section 5 -  Style"/>
    <w:rsid w:val="008D344B"/>
    <w:pPr>
      <w:numPr>
        <w:ilvl w:val="1"/>
        <w:numId w:val="17"/>
      </w:numPr>
      <w:spacing w:after="200" w:line="276" w:lineRule="auto"/>
    </w:pPr>
    <w:rPr>
      <w:rFonts w:eastAsiaTheme="majorEastAsia" w:cstheme="majorBidi"/>
      <w:b/>
      <w:bCs/>
      <w:color w:val="4F81BD" w:themeColor="accent1"/>
      <w:sz w:val="26"/>
      <w:szCs w:val="26"/>
    </w:rPr>
  </w:style>
  <w:style w:type="paragraph" w:customStyle="1" w:styleId="DocTitle">
    <w:name w:val="Doc Title"/>
    <w:qFormat/>
    <w:rsid w:val="007F1071"/>
    <w:pPr>
      <w:spacing w:before="120" w:after="120"/>
      <w:jc w:val="center"/>
    </w:pPr>
    <w:rPr>
      <w:b/>
      <w:sz w:val="5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able of figures" w:uiPriority="0"/>
    <w:lsdException w:name="page number" w:uiPriority="0"/>
    <w:lsdException w:name="endnote reference"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4"/>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231AA3"/>
    <w:pPr>
      <w:tabs>
        <w:tab w:val="left" w:pos="600"/>
        <w:tab w:val="right" w:leader="dot" w:pos="9350"/>
      </w:tabs>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uiPriority w:val="99"/>
    <w:semiHidden/>
    <w:rsid w:val="00EA6E16"/>
    <w:pPr>
      <w:autoSpaceDE/>
      <w:autoSpaceDN/>
      <w:adjustRightInd/>
    </w:pPr>
  </w:style>
  <w:style w:type="character" w:styleId="FootnoteReference">
    <w:name w:val="footnote reference"/>
    <w:basedOn w:val="DefaultParagraphFont"/>
    <w:uiPriority w:val="99"/>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link w:val="Style1Char"/>
    <w:qFormat/>
    <w:rsid w:val="00EA6E16"/>
    <w:rPr>
      <w:b/>
      <w:sz w:val="28"/>
    </w:rPr>
  </w:style>
  <w:style w:type="paragraph" w:styleId="ListParagraph">
    <w:name w:val="List Paragraph"/>
    <w:aliases w:val="Normal-Bullet,Closed Bullet,Bullet Level 2,Use Case List Paragraph,lp1"/>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uiPriority w:val="99"/>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3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sus">
    <w:name w:val="Census"/>
    <w:qFormat/>
    <w:rsid w:val="00144780"/>
    <w:pPr>
      <w:spacing w:before="60" w:after="60"/>
      <w:jc w:val="right"/>
    </w:pPr>
    <w:rPr>
      <w:rFonts w:ascii="Arial" w:hAnsi="Arial"/>
      <w:b/>
      <w:sz w:val="28"/>
      <w:szCs w:val="24"/>
    </w:rPr>
  </w:style>
  <w:style w:type="character" w:customStyle="1" w:styleId="ListParagraphChar">
    <w:name w:val="List Paragraph Char"/>
    <w:aliases w:val="Normal-Bullet Char,Closed Bullet Char,Bullet Level 2 Char,Use Case List Paragraph Char,lp1 Char"/>
    <w:basedOn w:val="DefaultParagraphFont"/>
    <w:link w:val="ListParagraph"/>
    <w:uiPriority w:val="34"/>
    <w:locked/>
    <w:rsid w:val="00144780"/>
  </w:style>
  <w:style w:type="paragraph" w:styleId="NormalWeb">
    <w:name w:val="Normal (Web)"/>
    <w:basedOn w:val="Normal"/>
    <w:uiPriority w:val="99"/>
    <w:unhideWhenUsed/>
    <w:rsid w:val="00737B48"/>
    <w:pPr>
      <w:autoSpaceDE/>
      <w:autoSpaceDN/>
      <w:adjustRightInd/>
      <w:spacing w:before="100" w:beforeAutospacing="1" w:after="100" w:afterAutospacing="1"/>
    </w:pPr>
    <w:rPr>
      <w:sz w:val="24"/>
      <w:szCs w:val="24"/>
    </w:rPr>
  </w:style>
  <w:style w:type="character" w:customStyle="1" w:styleId="Style1Char">
    <w:name w:val="Style1 Char"/>
    <w:basedOn w:val="DefaultParagraphFont"/>
    <w:link w:val="Style1"/>
    <w:rsid w:val="00840642"/>
    <w:rPr>
      <w:b/>
      <w:bCs/>
      <w:sz w:val="28"/>
      <w:szCs w:val="24"/>
    </w:rPr>
  </w:style>
  <w:style w:type="paragraph" w:styleId="Revision">
    <w:name w:val="Revision"/>
    <w:hidden/>
    <w:uiPriority w:val="99"/>
    <w:semiHidden/>
    <w:rsid w:val="008C32B5"/>
  </w:style>
  <w:style w:type="table" w:customStyle="1" w:styleId="TableGrid1">
    <w:name w:val="Table Grid1"/>
    <w:basedOn w:val="TableNormal"/>
    <w:next w:val="TableGrid"/>
    <w:uiPriority w:val="59"/>
    <w:rsid w:val="004A39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5-Style">
    <w:name w:val="Section 5 -  Style"/>
    <w:rsid w:val="008D344B"/>
    <w:pPr>
      <w:numPr>
        <w:ilvl w:val="1"/>
        <w:numId w:val="17"/>
      </w:numPr>
      <w:spacing w:after="200" w:line="276" w:lineRule="auto"/>
    </w:pPr>
    <w:rPr>
      <w:rFonts w:eastAsiaTheme="majorEastAsia" w:cstheme="majorBidi"/>
      <w:b/>
      <w:bCs/>
      <w:color w:val="4F81BD" w:themeColor="accent1"/>
      <w:sz w:val="26"/>
      <w:szCs w:val="26"/>
    </w:rPr>
  </w:style>
  <w:style w:type="paragraph" w:customStyle="1" w:styleId="DocTitle">
    <w:name w:val="Doc Title"/>
    <w:qFormat/>
    <w:rsid w:val="007F1071"/>
    <w:pPr>
      <w:spacing w:before="120" w:after="120"/>
      <w:jc w:val="center"/>
    </w:pPr>
    <w:rPr>
      <w:b/>
      <w:sz w:val="5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2090">
      <w:bodyDiv w:val="1"/>
      <w:marLeft w:val="0"/>
      <w:marRight w:val="0"/>
      <w:marTop w:val="0"/>
      <w:marBottom w:val="0"/>
      <w:divBdr>
        <w:top w:val="none" w:sz="0" w:space="0" w:color="auto"/>
        <w:left w:val="none" w:sz="0" w:space="0" w:color="auto"/>
        <w:bottom w:val="none" w:sz="0" w:space="0" w:color="auto"/>
        <w:right w:val="none" w:sz="0" w:space="0" w:color="auto"/>
      </w:divBdr>
    </w:div>
    <w:div w:id="81873168">
      <w:bodyDiv w:val="1"/>
      <w:marLeft w:val="0"/>
      <w:marRight w:val="0"/>
      <w:marTop w:val="0"/>
      <w:marBottom w:val="0"/>
      <w:divBdr>
        <w:top w:val="none" w:sz="0" w:space="0" w:color="auto"/>
        <w:left w:val="none" w:sz="0" w:space="0" w:color="auto"/>
        <w:bottom w:val="none" w:sz="0" w:space="0" w:color="auto"/>
        <w:right w:val="none" w:sz="0" w:space="0" w:color="auto"/>
      </w:divBdr>
    </w:div>
    <w:div w:id="144325604">
      <w:bodyDiv w:val="1"/>
      <w:marLeft w:val="0"/>
      <w:marRight w:val="0"/>
      <w:marTop w:val="0"/>
      <w:marBottom w:val="0"/>
      <w:divBdr>
        <w:top w:val="none" w:sz="0" w:space="0" w:color="auto"/>
        <w:left w:val="none" w:sz="0" w:space="0" w:color="auto"/>
        <w:bottom w:val="none" w:sz="0" w:space="0" w:color="auto"/>
        <w:right w:val="none" w:sz="0" w:space="0" w:color="auto"/>
      </w:divBdr>
    </w:div>
    <w:div w:id="371659309">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4413038">
      <w:bodyDiv w:val="1"/>
      <w:marLeft w:val="0"/>
      <w:marRight w:val="0"/>
      <w:marTop w:val="0"/>
      <w:marBottom w:val="0"/>
      <w:divBdr>
        <w:top w:val="none" w:sz="0" w:space="0" w:color="auto"/>
        <w:left w:val="none" w:sz="0" w:space="0" w:color="auto"/>
        <w:bottom w:val="none" w:sz="0" w:space="0" w:color="auto"/>
        <w:right w:val="none" w:sz="0" w:space="0" w:color="auto"/>
      </w:divBdr>
    </w:div>
    <w:div w:id="1188836164">
      <w:bodyDiv w:val="1"/>
      <w:marLeft w:val="0"/>
      <w:marRight w:val="0"/>
      <w:marTop w:val="0"/>
      <w:marBottom w:val="0"/>
      <w:divBdr>
        <w:top w:val="none" w:sz="0" w:space="0" w:color="auto"/>
        <w:left w:val="none" w:sz="0" w:space="0" w:color="auto"/>
        <w:bottom w:val="none" w:sz="0" w:space="0" w:color="auto"/>
        <w:right w:val="none" w:sz="0" w:space="0" w:color="auto"/>
      </w:divBdr>
    </w:div>
    <w:div w:id="1678997901">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929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Study Plans</Document_x0020_Type>
    <Document_x0020_Status xmlns="dfc2ec3a-c873-4fd0-833e-82ea7dba9d6a">Final</Document_x0020_Status>
    <OMB_x0020_Package xmlns="dfc2ec3a-c873-4fd0-833e-82ea7dba9d6a">2018 E2E CT- Peak Operations</OMB_x0020_Package>
    <Loaded_x0020_to_x0020_ROCIS xmlns="dfc2ec3a-c873-4fd0-833e-82ea7dba9d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2.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F57D4EB4-2876-44AE-BB72-63908CC71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D700B-7EDC-4FBD-B814-B0B3CB8F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7429</Words>
  <Characters>42350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Handy Hubby</Company>
  <LinksUpToDate>false</LinksUpToDate>
  <CharactersWithSpaces>49680</CharactersWithSpaces>
  <SharedDoc>false</SharedDoc>
  <HLinks>
    <vt:vector size="312" baseType="variant">
      <vt:variant>
        <vt:i4>6422563</vt:i4>
      </vt:variant>
      <vt:variant>
        <vt:i4>480</vt:i4>
      </vt:variant>
      <vt:variant>
        <vt:i4>0</vt:i4>
      </vt:variant>
      <vt:variant>
        <vt:i4>5</vt:i4>
      </vt:variant>
      <vt:variant>
        <vt:lpwstr>http://dscmoop2.decennial.census.gov:7778/pls/portal/url/ITEM/2AB7AAEED30B34BDE0440000BEA83223</vt:lpwstr>
      </vt:variant>
      <vt:variant>
        <vt:lpwstr/>
      </vt:variant>
      <vt:variant>
        <vt:i4>1048633</vt:i4>
      </vt:variant>
      <vt:variant>
        <vt:i4>467</vt:i4>
      </vt:variant>
      <vt:variant>
        <vt:i4>0</vt:i4>
      </vt:variant>
      <vt:variant>
        <vt:i4>5</vt:i4>
      </vt:variant>
      <vt:variant>
        <vt:lpwstr/>
      </vt:variant>
      <vt:variant>
        <vt:lpwstr>_Toc178046468</vt:lpwstr>
      </vt:variant>
      <vt:variant>
        <vt:i4>1048633</vt:i4>
      </vt:variant>
      <vt:variant>
        <vt:i4>461</vt:i4>
      </vt:variant>
      <vt:variant>
        <vt:i4>0</vt:i4>
      </vt:variant>
      <vt:variant>
        <vt:i4>5</vt:i4>
      </vt:variant>
      <vt:variant>
        <vt:lpwstr/>
      </vt:variant>
      <vt:variant>
        <vt:lpwstr>_Toc178046467</vt:lpwstr>
      </vt:variant>
      <vt:variant>
        <vt:i4>1048633</vt:i4>
      </vt:variant>
      <vt:variant>
        <vt:i4>455</vt:i4>
      </vt:variant>
      <vt:variant>
        <vt:i4>0</vt:i4>
      </vt:variant>
      <vt:variant>
        <vt:i4>5</vt:i4>
      </vt:variant>
      <vt:variant>
        <vt:lpwstr/>
      </vt:variant>
      <vt:variant>
        <vt:lpwstr>_Toc178046466</vt:lpwstr>
      </vt:variant>
      <vt:variant>
        <vt:i4>1048633</vt:i4>
      </vt:variant>
      <vt:variant>
        <vt:i4>449</vt:i4>
      </vt:variant>
      <vt:variant>
        <vt:i4>0</vt:i4>
      </vt:variant>
      <vt:variant>
        <vt:i4>5</vt:i4>
      </vt:variant>
      <vt:variant>
        <vt:lpwstr/>
      </vt:variant>
      <vt:variant>
        <vt:lpwstr>_Toc178046465</vt:lpwstr>
      </vt:variant>
      <vt:variant>
        <vt:i4>1048633</vt:i4>
      </vt:variant>
      <vt:variant>
        <vt:i4>443</vt:i4>
      </vt:variant>
      <vt:variant>
        <vt:i4>0</vt:i4>
      </vt:variant>
      <vt:variant>
        <vt:i4>5</vt:i4>
      </vt:variant>
      <vt:variant>
        <vt:lpwstr/>
      </vt:variant>
      <vt:variant>
        <vt:lpwstr>_Toc178046464</vt:lpwstr>
      </vt:variant>
      <vt:variant>
        <vt:i4>1048633</vt:i4>
      </vt:variant>
      <vt:variant>
        <vt:i4>437</vt:i4>
      </vt:variant>
      <vt:variant>
        <vt:i4>0</vt:i4>
      </vt:variant>
      <vt:variant>
        <vt:i4>5</vt:i4>
      </vt:variant>
      <vt:variant>
        <vt:lpwstr/>
      </vt:variant>
      <vt:variant>
        <vt:lpwstr>_Toc178046463</vt:lpwstr>
      </vt:variant>
      <vt:variant>
        <vt:i4>1048633</vt:i4>
      </vt:variant>
      <vt:variant>
        <vt:i4>431</vt:i4>
      </vt:variant>
      <vt:variant>
        <vt:i4>0</vt:i4>
      </vt:variant>
      <vt:variant>
        <vt:i4>5</vt:i4>
      </vt:variant>
      <vt:variant>
        <vt:lpwstr/>
      </vt:variant>
      <vt:variant>
        <vt:lpwstr>_Toc178046462</vt:lpwstr>
      </vt:variant>
      <vt:variant>
        <vt:i4>1048633</vt:i4>
      </vt:variant>
      <vt:variant>
        <vt:i4>425</vt:i4>
      </vt:variant>
      <vt:variant>
        <vt:i4>0</vt:i4>
      </vt:variant>
      <vt:variant>
        <vt:i4>5</vt:i4>
      </vt:variant>
      <vt:variant>
        <vt:lpwstr/>
      </vt:variant>
      <vt:variant>
        <vt:lpwstr>_Toc178046461</vt:lpwstr>
      </vt:variant>
      <vt:variant>
        <vt:i4>1048633</vt:i4>
      </vt:variant>
      <vt:variant>
        <vt:i4>419</vt:i4>
      </vt:variant>
      <vt:variant>
        <vt:i4>0</vt:i4>
      </vt:variant>
      <vt:variant>
        <vt:i4>5</vt:i4>
      </vt:variant>
      <vt:variant>
        <vt:lpwstr/>
      </vt:variant>
      <vt:variant>
        <vt:lpwstr>_Toc178046460</vt:lpwstr>
      </vt:variant>
      <vt:variant>
        <vt:i4>1245241</vt:i4>
      </vt:variant>
      <vt:variant>
        <vt:i4>413</vt:i4>
      </vt:variant>
      <vt:variant>
        <vt:i4>0</vt:i4>
      </vt:variant>
      <vt:variant>
        <vt:i4>5</vt:i4>
      </vt:variant>
      <vt:variant>
        <vt:lpwstr/>
      </vt:variant>
      <vt:variant>
        <vt:lpwstr>_Toc178046459</vt:lpwstr>
      </vt:variant>
      <vt:variant>
        <vt:i4>1245241</vt:i4>
      </vt:variant>
      <vt:variant>
        <vt:i4>407</vt:i4>
      </vt:variant>
      <vt:variant>
        <vt:i4>0</vt:i4>
      </vt:variant>
      <vt:variant>
        <vt:i4>5</vt:i4>
      </vt:variant>
      <vt:variant>
        <vt:lpwstr/>
      </vt:variant>
      <vt:variant>
        <vt:lpwstr>_Toc178046458</vt:lpwstr>
      </vt:variant>
      <vt:variant>
        <vt:i4>1245241</vt:i4>
      </vt:variant>
      <vt:variant>
        <vt:i4>401</vt:i4>
      </vt:variant>
      <vt:variant>
        <vt:i4>0</vt:i4>
      </vt:variant>
      <vt:variant>
        <vt:i4>5</vt:i4>
      </vt:variant>
      <vt:variant>
        <vt:lpwstr/>
      </vt:variant>
      <vt:variant>
        <vt:lpwstr>_Toc178046457</vt:lpwstr>
      </vt:variant>
      <vt:variant>
        <vt:i4>1245241</vt:i4>
      </vt:variant>
      <vt:variant>
        <vt:i4>395</vt:i4>
      </vt:variant>
      <vt:variant>
        <vt:i4>0</vt:i4>
      </vt:variant>
      <vt:variant>
        <vt:i4>5</vt:i4>
      </vt:variant>
      <vt:variant>
        <vt:lpwstr/>
      </vt:variant>
      <vt:variant>
        <vt:lpwstr>_Toc178046456</vt:lpwstr>
      </vt:variant>
      <vt:variant>
        <vt:i4>1245241</vt:i4>
      </vt:variant>
      <vt:variant>
        <vt:i4>389</vt:i4>
      </vt:variant>
      <vt:variant>
        <vt:i4>0</vt:i4>
      </vt:variant>
      <vt:variant>
        <vt:i4>5</vt:i4>
      </vt:variant>
      <vt:variant>
        <vt:lpwstr/>
      </vt:variant>
      <vt:variant>
        <vt:lpwstr>_Toc178046455</vt:lpwstr>
      </vt:variant>
      <vt:variant>
        <vt:i4>1245241</vt:i4>
      </vt:variant>
      <vt:variant>
        <vt:i4>383</vt:i4>
      </vt:variant>
      <vt:variant>
        <vt:i4>0</vt:i4>
      </vt:variant>
      <vt:variant>
        <vt:i4>5</vt:i4>
      </vt:variant>
      <vt:variant>
        <vt:lpwstr/>
      </vt:variant>
      <vt:variant>
        <vt:lpwstr>_Toc178046454</vt:lpwstr>
      </vt:variant>
      <vt:variant>
        <vt:i4>1245241</vt:i4>
      </vt:variant>
      <vt:variant>
        <vt:i4>377</vt:i4>
      </vt:variant>
      <vt:variant>
        <vt:i4>0</vt:i4>
      </vt:variant>
      <vt:variant>
        <vt:i4>5</vt:i4>
      </vt:variant>
      <vt:variant>
        <vt:lpwstr/>
      </vt:variant>
      <vt:variant>
        <vt:lpwstr>_Toc178046453</vt:lpwstr>
      </vt:variant>
      <vt:variant>
        <vt:i4>1245241</vt:i4>
      </vt:variant>
      <vt:variant>
        <vt:i4>371</vt:i4>
      </vt:variant>
      <vt:variant>
        <vt:i4>0</vt:i4>
      </vt:variant>
      <vt:variant>
        <vt:i4>5</vt:i4>
      </vt:variant>
      <vt:variant>
        <vt:lpwstr/>
      </vt:variant>
      <vt:variant>
        <vt:lpwstr>_Toc178046452</vt:lpwstr>
      </vt:variant>
      <vt:variant>
        <vt:i4>1245241</vt:i4>
      </vt:variant>
      <vt:variant>
        <vt:i4>365</vt:i4>
      </vt:variant>
      <vt:variant>
        <vt:i4>0</vt:i4>
      </vt:variant>
      <vt:variant>
        <vt:i4>5</vt:i4>
      </vt:variant>
      <vt:variant>
        <vt:lpwstr/>
      </vt:variant>
      <vt:variant>
        <vt:lpwstr>_Toc178046451</vt:lpwstr>
      </vt:variant>
      <vt:variant>
        <vt:i4>1048635</vt:i4>
      </vt:variant>
      <vt:variant>
        <vt:i4>356</vt:i4>
      </vt:variant>
      <vt:variant>
        <vt:i4>0</vt:i4>
      </vt:variant>
      <vt:variant>
        <vt:i4>5</vt:i4>
      </vt:variant>
      <vt:variant>
        <vt:lpwstr/>
      </vt:variant>
      <vt:variant>
        <vt:lpwstr>_Toc189358645</vt:lpwstr>
      </vt:variant>
      <vt:variant>
        <vt:i4>1048635</vt:i4>
      </vt:variant>
      <vt:variant>
        <vt:i4>350</vt:i4>
      </vt:variant>
      <vt:variant>
        <vt:i4>0</vt:i4>
      </vt:variant>
      <vt:variant>
        <vt:i4>5</vt:i4>
      </vt:variant>
      <vt:variant>
        <vt:lpwstr/>
      </vt:variant>
      <vt:variant>
        <vt:lpwstr>_Toc189358644</vt:lpwstr>
      </vt:variant>
      <vt:variant>
        <vt:i4>1048635</vt:i4>
      </vt:variant>
      <vt:variant>
        <vt:i4>344</vt:i4>
      </vt:variant>
      <vt:variant>
        <vt:i4>0</vt:i4>
      </vt:variant>
      <vt:variant>
        <vt:i4>5</vt:i4>
      </vt:variant>
      <vt:variant>
        <vt:lpwstr/>
      </vt:variant>
      <vt:variant>
        <vt:lpwstr>_Toc189358643</vt:lpwstr>
      </vt:variant>
      <vt:variant>
        <vt:i4>1048635</vt:i4>
      </vt:variant>
      <vt:variant>
        <vt:i4>338</vt:i4>
      </vt:variant>
      <vt:variant>
        <vt:i4>0</vt:i4>
      </vt:variant>
      <vt:variant>
        <vt:i4>5</vt:i4>
      </vt:variant>
      <vt:variant>
        <vt:lpwstr/>
      </vt:variant>
      <vt:variant>
        <vt:lpwstr>_Toc189358642</vt:lpwstr>
      </vt:variant>
      <vt:variant>
        <vt:i4>1048635</vt:i4>
      </vt:variant>
      <vt:variant>
        <vt:i4>332</vt:i4>
      </vt:variant>
      <vt:variant>
        <vt:i4>0</vt:i4>
      </vt:variant>
      <vt:variant>
        <vt:i4>5</vt:i4>
      </vt:variant>
      <vt:variant>
        <vt:lpwstr/>
      </vt:variant>
      <vt:variant>
        <vt:lpwstr>_Toc189358641</vt:lpwstr>
      </vt:variant>
      <vt:variant>
        <vt:i4>1048635</vt:i4>
      </vt:variant>
      <vt:variant>
        <vt:i4>326</vt:i4>
      </vt:variant>
      <vt:variant>
        <vt:i4>0</vt:i4>
      </vt:variant>
      <vt:variant>
        <vt:i4>5</vt:i4>
      </vt:variant>
      <vt:variant>
        <vt:lpwstr/>
      </vt:variant>
      <vt:variant>
        <vt:lpwstr>_Toc189358640</vt:lpwstr>
      </vt:variant>
      <vt:variant>
        <vt:i4>1507387</vt:i4>
      </vt:variant>
      <vt:variant>
        <vt:i4>320</vt:i4>
      </vt:variant>
      <vt:variant>
        <vt:i4>0</vt:i4>
      </vt:variant>
      <vt:variant>
        <vt:i4>5</vt:i4>
      </vt:variant>
      <vt:variant>
        <vt:lpwstr/>
      </vt:variant>
      <vt:variant>
        <vt:lpwstr>_Toc189358639</vt:lpwstr>
      </vt:variant>
      <vt:variant>
        <vt:i4>1507387</vt:i4>
      </vt:variant>
      <vt:variant>
        <vt:i4>314</vt:i4>
      </vt:variant>
      <vt:variant>
        <vt:i4>0</vt:i4>
      </vt:variant>
      <vt:variant>
        <vt:i4>5</vt:i4>
      </vt:variant>
      <vt:variant>
        <vt:lpwstr/>
      </vt:variant>
      <vt:variant>
        <vt:lpwstr>_Toc189358638</vt:lpwstr>
      </vt:variant>
      <vt:variant>
        <vt:i4>1507387</vt:i4>
      </vt:variant>
      <vt:variant>
        <vt:i4>308</vt:i4>
      </vt:variant>
      <vt:variant>
        <vt:i4>0</vt:i4>
      </vt:variant>
      <vt:variant>
        <vt:i4>5</vt:i4>
      </vt:variant>
      <vt:variant>
        <vt:lpwstr/>
      </vt:variant>
      <vt:variant>
        <vt:lpwstr>_Toc189358637</vt:lpwstr>
      </vt:variant>
      <vt:variant>
        <vt:i4>1507387</vt:i4>
      </vt:variant>
      <vt:variant>
        <vt:i4>302</vt:i4>
      </vt:variant>
      <vt:variant>
        <vt:i4>0</vt:i4>
      </vt:variant>
      <vt:variant>
        <vt:i4>5</vt:i4>
      </vt:variant>
      <vt:variant>
        <vt:lpwstr/>
      </vt:variant>
      <vt:variant>
        <vt:lpwstr>_Toc189358636</vt:lpwstr>
      </vt:variant>
      <vt:variant>
        <vt:i4>1507387</vt:i4>
      </vt:variant>
      <vt:variant>
        <vt:i4>296</vt:i4>
      </vt:variant>
      <vt:variant>
        <vt:i4>0</vt:i4>
      </vt:variant>
      <vt:variant>
        <vt:i4>5</vt:i4>
      </vt:variant>
      <vt:variant>
        <vt:lpwstr/>
      </vt:variant>
      <vt:variant>
        <vt:lpwstr>_Toc189358635</vt:lpwstr>
      </vt:variant>
      <vt:variant>
        <vt:i4>1507387</vt:i4>
      </vt:variant>
      <vt:variant>
        <vt:i4>290</vt:i4>
      </vt:variant>
      <vt:variant>
        <vt:i4>0</vt:i4>
      </vt:variant>
      <vt:variant>
        <vt:i4>5</vt:i4>
      </vt:variant>
      <vt:variant>
        <vt:lpwstr/>
      </vt:variant>
      <vt:variant>
        <vt:lpwstr>_Toc189358634</vt:lpwstr>
      </vt:variant>
      <vt:variant>
        <vt:i4>1507387</vt:i4>
      </vt:variant>
      <vt:variant>
        <vt:i4>284</vt:i4>
      </vt:variant>
      <vt:variant>
        <vt:i4>0</vt:i4>
      </vt:variant>
      <vt:variant>
        <vt:i4>5</vt:i4>
      </vt:variant>
      <vt:variant>
        <vt:lpwstr/>
      </vt:variant>
      <vt:variant>
        <vt:lpwstr>_Toc189358633</vt:lpwstr>
      </vt:variant>
      <vt:variant>
        <vt:i4>1507387</vt:i4>
      </vt:variant>
      <vt:variant>
        <vt:i4>278</vt:i4>
      </vt:variant>
      <vt:variant>
        <vt:i4>0</vt:i4>
      </vt:variant>
      <vt:variant>
        <vt:i4>5</vt:i4>
      </vt:variant>
      <vt:variant>
        <vt:lpwstr/>
      </vt:variant>
      <vt:variant>
        <vt:lpwstr>_Toc189358632</vt:lpwstr>
      </vt:variant>
      <vt:variant>
        <vt:i4>1507387</vt:i4>
      </vt:variant>
      <vt:variant>
        <vt:i4>272</vt:i4>
      </vt:variant>
      <vt:variant>
        <vt:i4>0</vt:i4>
      </vt:variant>
      <vt:variant>
        <vt:i4>5</vt:i4>
      </vt:variant>
      <vt:variant>
        <vt:lpwstr/>
      </vt:variant>
      <vt:variant>
        <vt:lpwstr>_Toc189358631</vt:lpwstr>
      </vt:variant>
      <vt:variant>
        <vt:i4>1507387</vt:i4>
      </vt:variant>
      <vt:variant>
        <vt:i4>266</vt:i4>
      </vt:variant>
      <vt:variant>
        <vt:i4>0</vt:i4>
      </vt:variant>
      <vt:variant>
        <vt:i4>5</vt:i4>
      </vt:variant>
      <vt:variant>
        <vt:lpwstr/>
      </vt:variant>
      <vt:variant>
        <vt:lpwstr>_Toc189358630</vt:lpwstr>
      </vt:variant>
      <vt:variant>
        <vt:i4>1441851</vt:i4>
      </vt:variant>
      <vt:variant>
        <vt:i4>260</vt:i4>
      </vt:variant>
      <vt:variant>
        <vt:i4>0</vt:i4>
      </vt:variant>
      <vt:variant>
        <vt:i4>5</vt:i4>
      </vt:variant>
      <vt:variant>
        <vt:lpwstr/>
      </vt:variant>
      <vt:variant>
        <vt:lpwstr>_Toc189358629</vt:lpwstr>
      </vt:variant>
      <vt:variant>
        <vt:i4>1441851</vt:i4>
      </vt:variant>
      <vt:variant>
        <vt:i4>254</vt:i4>
      </vt:variant>
      <vt:variant>
        <vt:i4>0</vt:i4>
      </vt:variant>
      <vt:variant>
        <vt:i4>5</vt:i4>
      </vt:variant>
      <vt:variant>
        <vt:lpwstr/>
      </vt:variant>
      <vt:variant>
        <vt:lpwstr>_Toc189358628</vt:lpwstr>
      </vt:variant>
      <vt:variant>
        <vt:i4>1441851</vt:i4>
      </vt:variant>
      <vt:variant>
        <vt:i4>248</vt:i4>
      </vt:variant>
      <vt:variant>
        <vt:i4>0</vt:i4>
      </vt:variant>
      <vt:variant>
        <vt:i4>5</vt:i4>
      </vt:variant>
      <vt:variant>
        <vt:lpwstr/>
      </vt:variant>
      <vt:variant>
        <vt:lpwstr>_Toc189358627</vt:lpwstr>
      </vt:variant>
      <vt:variant>
        <vt:i4>1441851</vt:i4>
      </vt:variant>
      <vt:variant>
        <vt:i4>242</vt:i4>
      </vt:variant>
      <vt:variant>
        <vt:i4>0</vt:i4>
      </vt:variant>
      <vt:variant>
        <vt:i4>5</vt:i4>
      </vt:variant>
      <vt:variant>
        <vt:lpwstr/>
      </vt:variant>
      <vt:variant>
        <vt:lpwstr>_Toc189358626</vt:lpwstr>
      </vt:variant>
      <vt:variant>
        <vt:i4>1441851</vt:i4>
      </vt:variant>
      <vt:variant>
        <vt:i4>236</vt:i4>
      </vt:variant>
      <vt:variant>
        <vt:i4>0</vt:i4>
      </vt:variant>
      <vt:variant>
        <vt:i4>5</vt:i4>
      </vt:variant>
      <vt:variant>
        <vt:lpwstr/>
      </vt:variant>
      <vt:variant>
        <vt:lpwstr>_Toc189358625</vt:lpwstr>
      </vt:variant>
      <vt:variant>
        <vt:i4>1441851</vt:i4>
      </vt:variant>
      <vt:variant>
        <vt:i4>230</vt:i4>
      </vt:variant>
      <vt:variant>
        <vt:i4>0</vt:i4>
      </vt:variant>
      <vt:variant>
        <vt:i4>5</vt:i4>
      </vt:variant>
      <vt:variant>
        <vt:lpwstr/>
      </vt:variant>
      <vt:variant>
        <vt:lpwstr>_Toc189358624</vt:lpwstr>
      </vt:variant>
      <vt:variant>
        <vt:i4>1441851</vt:i4>
      </vt:variant>
      <vt:variant>
        <vt:i4>224</vt:i4>
      </vt:variant>
      <vt:variant>
        <vt:i4>0</vt:i4>
      </vt:variant>
      <vt:variant>
        <vt:i4>5</vt:i4>
      </vt:variant>
      <vt:variant>
        <vt:lpwstr/>
      </vt:variant>
      <vt:variant>
        <vt:lpwstr>_Toc189358623</vt:lpwstr>
      </vt:variant>
      <vt:variant>
        <vt:i4>1441851</vt:i4>
      </vt:variant>
      <vt:variant>
        <vt:i4>218</vt:i4>
      </vt:variant>
      <vt:variant>
        <vt:i4>0</vt:i4>
      </vt:variant>
      <vt:variant>
        <vt:i4>5</vt:i4>
      </vt:variant>
      <vt:variant>
        <vt:lpwstr/>
      </vt:variant>
      <vt:variant>
        <vt:lpwstr>_Toc189358622</vt:lpwstr>
      </vt:variant>
      <vt:variant>
        <vt:i4>1441851</vt:i4>
      </vt:variant>
      <vt:variant>
        <vt:i4>212</vt:i4>
      </vt:variant>
      <vt:variant>
        <vt:i4>0</vt:i4>
      </vt:variant>
      <vt:variant>
        <vt:i4>5</vt:i4>
      </vt:variant>
      <vt:variant>
        <vt:lpwstr/>
      </vt:variant>
      <vt:variant>
        <vt:lpwstr>_Toc189358621</vt:lpwstr>
      </vt:variant>
      <vt:variant>
        <vt:i4>1441851</vt:i4>
      </vt:variant>
      <vt:variant>
        <vt:i4>206</vt:i4>
      </vt:variant>
      <vt:variant>
        <vt:i4>0</vt:i4>
      </vt:variant>
      <vt:variant>
        <vt:i4>5</vt:i4>
      </vt:variant>
      <vt:variant>
        <vt:lpwstr/>
      </vt:variant>
      <vt:variant>
        <vt:lpwstr>_Toc189358620</vt:lpwstr>
      </vt:variant>
      <vt:variant>
        <vt:i4>1376315</vt:i4>
      </vt:variant>
      <vt:variant>
        <vt:i4>200</vt:i4>
      </vt:variant>
      <vt:variant>
        <vt:i4>0</vt:i4>
      </vt:variant>
      <vt:variant>
        <vt:i4>5</vt:i4>
      </vt:variant>
      <vt:variant>
        <vt:lpwstr/>
      </vt:variant>
      <vt:variant>
        <vt:lpwstr>_Toc189358619</vt:lpwstr>
      </vt:variant>
      <vt:variant>
        <vt:i4>6422563</vt:i4>
      </vt:variant>
      <vt:variant>
        <vt:i4>166</vt:i4>
      </vt:variant>
      <vt:variant>
        <vt:i4>0</vt:i4>
      </vt:variant>
      <vt:variant>
        <vt:i4>5</vt:i4>
      </vt:variant>
      <vt:variant>
        <vt:lpwstr>http://dscmoop2.decennial.census.gov:7778/pls/portal/url/ITEM/2AB7AAEED30B34BDE0440000BEA83223</vt:lpwstr>
      </vt:variant>
      <vt:variant>
        <vt:lpwstr/>
      </vt:variant>
      <vt:variant>
        <vt:i4>7929954</vt:i4>
      </vt:variant>
      <vt:variant>
        <vt:i4>151</vt:i4>
      </vt:variant>
      <vt:variant>
        <vt:i4>0</vt:i4>
      </vt:variant>
      <vt:variant>
        <vt:i4>5</vt:i4>
      </vt:variant>
      <vt:variant>
        <vt:lpwstr>http://cww.census.gov/msdir/Guidelines.htm</vt:lpwstr>
      </vt:variant>
      <vt:variant>
        <vt:lpwstr/>
      </vt:variant>
      <vt:variant>
        <vt:i4>3473420</vt:i4>
      </vt:variant>
      <vt:variant>
        <vt:i4>148</vt:i4>
      </vt:variant>
      <vt:variant>
        <vt:i4>0</vt:i4>
      </vt:variant>
      <vt:variant>
        <vt:i4>5</vt:i4>
      </vt:variant>
      <vt:variant>
        <vt:lpwstr>mailto:jerry.douglas.imel@census.gov</vt:lpwstr>
      </vt:variant>
      <vt:variant>
        <vt:lpwstr/>
      </vt:variant>
      <vt:variant>
        <vt:i4>6160507</vt:i4>
      </vt:variant>
      <vt:variant>
        <vt:i4>145</vt:i4>
      </vt:variant>
      <vt:variant>
        <vt:i4>0</vt:i4>
      </vt:variant>
      <vt:variant>
        <vt:i4>5</vt:i4>
      </vt:variant>
      <vt:variant>
        <vt:lpwstr>mailto:David.A.Spindel@census.gov</vt:lpwstr>
      </vt:variant>
      <vt:variant>
        <vt:lpwstr/>
      </vt:variant>
      <vt:variant>
        <vt:i4>4391005</vt:i4>
      </vt:variant>
      <vt:variant>
        <vt:i4>142</vt:i4>
      </vt:variant>
      <vt:variant>
        <vt:i4>0</vt:i4>
      </vt:variant>
      <vt:variant>
        <vt:i4>5</vt:i4>
      </vt:variant>
      <vt:variant>
        <vt:lpwstr>http://cww2.census.gov/glossary/</vt:lpwstr>
      </vt:variant>
      <vt:variant>
        <vt:lpwstr/>
      </vt:variant>
      <vt:variant>
        <vt:i4>4063349</vt:i4>
      </vt:variant>
      <vt:variant>
        <vt:i4>137</vt:i4>
      </vt:variant>
      <vt:variant>
        <vt:i4>0</vt:i4>
      </vt:variant>
      <vt:variant>
        <vt:i4>5</vt:i4>
      </vt:variant>
      <vt:variant>
        <vt:lpwstr>http://cww.census.gov/msdir/docs/Quality_Standards_2010.pdf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douglass Abramson</dc:creator>
  <cp:keywords/>
  <dc:description/>
  <cp:lastModifiedBy>SYSTEM</cp:lastModifiedBy>
  <cp:revision>2</cp:revision>
  <cp:lastPrinted>2018-05-09T11:34:00Z</cp:lastPrinted>
  <dcterms:created xsi:type="dcterms:W3CDTF">2018-11-29T14:21:00Z</dcterms:created>
  <dcterms:modified xsi:type="dcterms:W3CDTF">2018-11-29T14:21:00Z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