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B64234" w14:textId="77777777" w:rsidR="004431C5" w:rsidRDefault="004431C5" w:rsidP="00B53F3C">
      <w:pPr>
        <w:framePr w:w="1378" w:hSpace="180" w:wrap="auto" w:vAnchor="text" w:hAnchor="page" w:x="493" w:y="41"/>
        <w:ind w:left="-720" w:firstLine="720"/>
        <w:rPr>
          <w:rFonts w:ascii="Univers" w:hAnsi="Univers"/>
        </w:rPr>
      </w:pPr>
      <w:bookmarkStart w:id="0" w:name="_GoBack"/>
      <w:bookmarkEnd w:id="0"/>
    </w:p>
    <w:p w14:paraId="4016B1FD" w14:textId="77777777" w:rsidR="004431C5" w:rsidRDefault="004431C5" w:rsidP="00B53F3C">
      <w:pPr>
        <w:framePr w:w="1378" w:hSpace="180" w:wrap="auto" w:vAnchor="text" w:hAnchor="page" w:x="493" w:y="41"/>
        <w:ind w:left="-720" w:firstLine="720"/>
        <w:rPr>
          <w:rFonts w:ascii="Univers" w:hAnsi="Univers"/>
          <w:b/>
          <w:sz w:val="18"/>
        </w:rPr>
      </w:pPr>
      <w:r>
        <w:rPr>
          <w:rFonts w:ascii="Univers" w:hAnsi="Univers"/>
          <w:b/>
          <w:sz w:val="18"/>
        </w:rPr>
        <w:t>United States</w:t>
      </w:r>
    </w:p>
    <w:p w14:paraId="41B6FC5E" w14:textId="77777777" w:rsidR="004431C5" w:rsidRDefault="004431C5" w:rsidP="00B53F3C">
      <w:pPr>
        <w:framePr w:w="1378" w:hSpace="180" w:wrap="auto" w:vAnchor="text" w:hAnchor="page" w:x="493" w:y="41"/>
        <w:ind w:left="-720" w:firstLine="720"/>
        <w:rPr>
          <w:rFonts w:ascii="Univers" w:hAnsi="Univers"/>
          <w:b/>
          <w:sz w:val="18"/>
        </w:rPr>
      </w:pPr>
      <w:r>
        <w:rPr>
          <w:rFonts w:ascii="Univers" w:hAnsi="Univers"/>
          <w:b/>
          <w:sz w:val="18"/>
        </w:rPr>
        <w:t>Department of</w:t>
      </w:r>
    </w:p>
    <w:p w14:paraId="23FC8A9A" w14:textId="77777777" w:rsidR="004431C5" w:rsidRDefault="004431C5" w:rsidP="00B53F3C">
      <w:pPr>
        <w:framePr w:w="1378" w:hSpace="180" w:wrap="auto" w:vAnchor="text" w:hAnchor="page" w:x="493" w:y="41"/>
        <w:ind w:left="-720" w:firstLine="720"/>
      </w:pPr>
      <w:r>
        <w:rPr>
          <w:rFonts w:ascii="Univers" w:hAnsi="Univers"/>
          <w:b/>
          <w:sz w:val="18"/>
        </w:rPr>
        <w:t>Agriculture</w:t>
      </w:r>
    </w:p>
    <w:p w14:paraId="2A5DF15D" w14:textId="77777777" w:rsidR="004431C5" w:rsidRDefault="004431C5" w:rsidP="00B53F3C">
      <w:pPr>
        <w:framePr w:w="1378" w:hSpace="180" w:wrap="auto" w:vAnchor="text" w:hAnchor="page" w:x="493" w:y="41"/>
        <w:ind w:left="-720" w:firstLine="720"/>
      </w:pPr>
    </w:p>
    <w:p w14:paraId="71015832" w14:textId="77777777" w:rsidR="004431C5" w:rsidRDefault="004431C5" w:rsidP="00B53F3C">
      <w:pPr>
        <w:framePr w:w="1378" w:hSpace="180" w:wrap="auto" w:vAnchor="text" w:hAnchor="page" w:x="493" w:y="41"/>
        <w:ind w:left="-720" w:firstLine="720"/>
        <w:rPr>
          <w:rFonts w:ascii="Univers" w:hAnsi="Univers"/>
          <w:sz w:val="16"/>
        </w:rPr>
      </w:pPr>
      <w:r>
        <w:rPr>
          <w:rFonts w:ascii="Univers" w:hAnsi="Univers"/>
          <w:sz w:val="16"/>
        </w:rPr>
        <w:t>Food and</w:t>
      </w:r>
    </w:p>
    <w:p w14:paraId="5BA16714" w14:textId="77777777" w:rsidR="004431C5" w:rsidRDefault="004431C5" w:rsidP="00B53F3C">
      <w:pPr>
        <w:framePr w:w="1378" w:hSpace="180" w:wrap="auto" w:vAnchor="text" w:hAnchor="page" w:x="493" w:y="41"/>
        <w:ind w:left="-720" w:firstLine="720"/>
        <w:rPr>
          <w:rFonts w:ascii="Univers" w:hAnsi="Univers"/>
          <w:sz w:val="16"/>
        </w:rPr>
      </w:pPr>
      <w:r>
        <w:rPr>
          <w:rFonts w:ascii="Univers" w:hAnsi="Univers"/>
          <w:sz w:val="16"/>
        </w:rPr>
        <w:t>Nutrition</w:t>
      </w:r>
    </w:p>
    <w:p w14:paraId="59FC6047" w14:textId="77777777" w:rsidR="004431C5" w:rsidRDefault="004431C5" w:rsidP="00B53F3C">
      <w:pPr>
        <w:framePr w:w="1378" w:hSpace="180" w:wrap="auto" w:vAnchor="text" w:hAnchor="page" w:x="493" w:y="41"/>
        <w:ind w:left="-720" w:firstLine="720"/>
        <w:rPr>
          <w:rFonts w:ascii="Univers" w:hAnsi="Univers"/>
          <w:sz w:val="16"/>
        </w:rPr>
      </w:pPr>
      <w:r>
        <w:rPr>
          <w:rFonts w:ascii="Univers" w:hAnsi="Univers"/>
          <w:sz w:val="16"/>
        </w:rPr>
        <w:t>Service</w:t>
      </w:r>
    </w:p>
    <w:p w14:paraId="420660DB" w14:textId="77777777" w:rsidR="004431C5" w:rsidRDefault="004431C5" w:rsidP="00B53F3C">
      <w:pPr>
        <w:framePr w:w="1378" w:hSpace="180" w:wrap="auto" w:vAnchor="text" w:hAnchor="page" w:x="493" w:y="41"/>
        <w:ind w:left="-720" w:firstLine="720"/>
        <w:rPr>
          <w:rFonts w:ascii="Univers" w:hAnsi="Univers"/>
          <w:sz w:val="16"/>
        </w:rPr>
      </w:pPr>
    </w:p>
    <w:p w14:paraId="09BE7BF7" w14:textId="77777777" w:rsidR="004431C5" w:rsidRDefault="004431C5" w:rsidP="00B53F3C">
      <w:pPr>
        <w:framePr w:w="1378" w:hSpace="180" w:wrap="auto" w:vAnchor="text" w:hAnchor="page" w:x="493" w:y="41"/>
        <w:ind w:left="-720" w:firstLine="720"/>
        <w:rPr>
          <w:rFonts w:ascii="Univers" w:hAnsi="Univers"/>
          <w:sz w:val="16"/>
        </w:rPr>
      </w:pPr>
      <w:r>
        <w:rPr>
          <w:rFonts w:ascii="Univers" w:hAnsi="Univers"/>
          <w:sz w:val="16"/>
        </w:rPr>
        <w:t>3101 Park</w:t>
      </w:r>
    </w:p>
    <w:p w14:paraId="6BA6745E" w14:textId="77777777" w:rsidR="004431C5" w:rsidRDefault="004431C5" w:rsidP="00B53F3C">
      <w:pPr>
        <w:framePr w:w="1378" w:hSpace="180" w:wrap="auto" w:vAnchor="text" w:hAnchor="page" w:x="493" w:y="41"/>
        <w:ind w:left="-720" w:firstLine="720"/>
        <w:rPr>
          <w:rFonts w:ascii="Univers" w:hAnsi="Univers"/>
          <w:sz w:val="16"/>
        </w:rPr>
      </w:pPr>
      <w:r>
        <w:rPr>
          <w:rFonts w:ascii="Univers" w:hAnsi="Univers"/>
          <w:sz w:val="16"/>
        </w:rPr>
        <w:t>Center Drive</w:t>
      </w:r>
    </w:p>
    <w:p w14:paraId="6BCB187B" w14:textId="77777777" w:rsidR="004431C5" w:rsidRDefault="004431C5" w:rsidP="00B53F3C">
      <w:pPr>
        <w:framePr w:w="1378" w:hSpace="180" w:wrap="auto" w:vAnchor="text" w:hAnchor="page" w:x="493" w:y="41"/>
        <w:ind w:left="-720" w:firstLine="720"/>
        <w:rPr>
          <w:rFonts w:ascii="Univers" w:hAnsi="Univers"/>
          <w:sz w:val="16"/>
        </w:rPr>
      </w:pPr>
    </w:p>
    <w:p w14:paraId="69771AE5" w14:textId="77777777" w:rsidR="004431C5" w:rsidRDefault="004431C5" w:rsidP="00B53F3C">
      <w:pPr>
        <w:framePr w:w="1378" w:hSpace="180" w:wrap="auto" w:vAnchor="text" w:hAnchor="page" w:x="493" w:y="41"/>
        <w:ind w:left="-720" w:firstLine="720"/>
        <w:rPr>
          <w:rFonts w:ascii="Univers" w:hAnsi="Univers"/>
          <w:sz w:val="16"/>
        </w:rPr>
      </w:pPr>
      <w:r>
        <w:rPr>
          <w:rFonts w:ascii="Univers" w:hAnsi="Univers"/>
          <w:sz w:val="16"/>
        </w:rPr>
        <w:t>Alexandria, VA</w:t>
      </w:r>
    </w:p>
    <w:p w14:paraId="194FB8E8" w14:textId="77777777" w:rsidR="004431C5" w:rsidRDefault="004431C5" w:rsidP="00B53F3C">
      <w:pPr>
        <w:framePr w:w="1378" w:hSpace="180" w:wrap="auto" w:vAnchor="text" w:hAnchor="page" w:x="493" w:y="41"/>
        <w:ind w:left="-720" w:firstLine="720"/>
        <w:rPr>
          <w:rFonts w:ascii="Univers" w:hAnsi="Univers"/>
          <w:sz w:val="16"/>
        </w:rPr>
      </w:pPr>
      <w:r>
        <w:rPr>
          <w:rFonts w:ascii="Univers" w:hAnsi="Univers"/>
          <w:sz w:val="16"/>
        </w:rPr>
        <w:t>22302-1500</w:t>
      </w:r>
    </w:p>
    <w:p w14:paraId="22755D79" w14:textId="77777777" w:rsidR="004431C5" w:rsidRDefault="004431C5" w:rsidP="00B53F3C">
      <w:pPr>
        <w:framePr w:w="1378" w:hSpace="180" w:wrap="auto" w:vAnchor="text" w:hAnchor="page" w:x="493" w:y="41"/>
        <w:ind w:left="-720" w:firstLine="720"/>
        <w:rPr>
          <w:rFonts w:ascii="Univers" w:hAnsi="Univers"/>
          <w:sz w:val="16"/>
        </w:rPr>
      </w:pPr>
    </w:p>
    <w:p w14:paraId="0B8F9F7C" w14:textId="77777777" w:rsidR="004431C5" w:rsidRDefault="004431C5" w:rsidP="00B53F3C">
      <w:pPr>
        <w:framePr w:w="1378" w:hSpace="180" w:wrap="auto" w:vAnchor="text" w:hAnchor="page" w:x="493" w:y="41"/>
        <w:ind w:left="-720" w:firstLine="720"/>
        <w:rPr>
          <w:rFonts w:ascii="Univers" w:hAnsi="Univers"/>
          <w:sz w:val="16"/>
        </w:rPr>
      </w:pPr>
    </w:p>
    <w:p w14:paraId="1FE61830" w14:textId="77777777" w:rsidR="004431C5" w:rsidRDefault="004431C5" w:rsidP="00B53F3C">
      <w:pPr>
        <w:framePr w:w="1378" w:hSpace="180" w:wrap="auto" w:vAnchor="text" w:hAnchor="page" w:x="493" w:y="41"/>
        <w:ind w:left="-720" w:firstLine="720"/>
        <w:rPr>
          <w:rFonts w:ascii="Univers" w:hAnsi="Univers"/>
          <w:sz w:val="16"/>
        </w:rPr>
      </w:pPr>
    </w:p>
    <w:p w14:paraId="593AAF7F" w14:textId="77777777" w:rsidR="004431C5" w:rsidRDefault="004431C5" w:rsidP="00B53F3C">
      <w:pPr>
        <w:framePr w:w="1378" w:hSpace="180" w:wrap="auto" w:vAnchor="text" w:hAnchor="page" w:x="493" w:y="41"/>
        <w:ind w:left="-720" w:firstLine="720"/>
        <w:rPr>
          <w:rFonts w:ascii="Univers" w:hAnsi="Univers"/>
          <w:sz w:val="16"/>
        </w:rPr>
      </w:pPr>
    </w:p>
    <w:p w14:paraId="3B6B6E9C" w14:textId="77777777" w:rsidR="004431C5" w:rsidRDefault="004431C5" w:rsidP="00B53F3C">
      <w:pPr>
        <w:framePr w:w="1378" w:hSpace="180" w:wrap="auto" w:vAnchor="text" w:hAnchor="page" w:x="493" w:y="41"/>
        <w:ind w:left="-720" w:firstLine="720"/>
        <w:rPr>
          <w:rFonts w:ascii="Univers" w:hAnsi="Univers"/>
          <w:sz w:val="16"/>
        </w:rPr>
      </w:pPr>
    </w:p>
    <w:p w14:paraId="237F177D" w14:textId="77777777" w:rsidR="004431C5" w:rsidRDefault="004431C5" w:rsidP="00B53F3C">
      <w:pPr>
        <w:framePr w:w="1378" w:hSpace="180" w:wrap="auto" w:vAnchor="text" w:hAnchor="page" w:x="493" w:y="41"/>
        <w:ind w:left="-720" w:firstLine="720"/>
        <w:rPr>
          <w:rFonts w:ascii="Univers" w:hAnsi="Univers"/>
          <w:sz w:val="16"/>
        </w:rPr>
      </w:pPr>
    </w:p>
    <w:p w14:paraId="5DB4CE74" w14:textId="77777777" w:rsidR="004431C5" w:rsidRDefault="004F3E2A" w:rsidP="00B53F3C">
      <w:pPr>
        <w:framePr w:w="1378" w:hSpace="180" w:wrap="auto" w:vAnchor="text" w:hAnchor="page" w:x="493" w:y="41"/>
        <w:ind w:left="-720" w:firstLine="720"/>
        <w:rPr>
          <w:rFonts w:ascii="Univers" w:hAnsi="Univers"/>
          <w:sz w:val="16"/>
        </w:rPr>
      </w:pPr>
      <w:r>
        <w:rPr>
          <w:rFonts w:ascii="Univers" w:hAnsi="Univers"/>
          <w:sz w:val="16"/>
        </w:rPr>
        <w:tab/>
      </w:r>
      <w:r>
        <w:rPr>
          <w:rFonts w:ascii="Univers" w:hAnsi="Univers"/>
          <w:sz w:val="16"/>
        </w:rPr>
        <w:tab/>
      </w:r>
    </w:p>
    <w:p w14:paraId="7C61333F" w14:textId="77777777" w:rsidR="004431C5" w:rsidRDefault="004431C5" w:rsidP="00B53F3C">
      <w:pPr>
        <w:framePr w:w="1378" w:hSpace="180" w:wrap="auto" w:vAnchor="text" w:hAnchor="page" w:x="493" w:y="41"/>
        <w:ind w:left="-720" w:firstLine="720"/>
        <w:rPr>
          <w:rFonts w:ascii="Univers" w:hAnsi="Univers"/>
          <w:sz w:val="16"/>
        </w:rPr>
      </w:pPr>
    </w:p>
    <w:p w14:paraId="37F7E270" w14:textId="77777777" w:rsidR="004431C5" w:rsidRDefault="004431C5" w:rsidP="00B53F3C">
      <w:pPr>
        <w:framePr w:w="1378" w:hSpace="180" w:wrap="auto" w:vAnchor="text" w:hAnchor="page" w:x="493" w:y="41"/>
        <w:ind w:left="-720" w:firstLine="720"/>
        <w:rPr>
          <w:rFonts w:ascii="Univers" w:hAnsi="Univers"/>
          <w:sz w:val="16"/>
        </w:rPr>
      </w:pPr>
    </w:p>
    <w:p w14:paraId="3BB6A18E" w14:textId="77777777" w:rsidR="004431C5" w:rsidRDefault="004431C5" w:rsidP="00B53F3C">
      <w:pPr>
        <w:framePr w:w="1378" w:hSpace="180" w:wrap="auto" w:vAnchor="text" w:hAnchor="page" w:x="493" w:y="41"/>
        <w:ind w:left="-720" w:firstLine="720"/>
        <w:rPr>
          <w:rFonts w:ascii="Univers" w:hAnsi="Univers"/>
          <w:sz w:val="16"/>
        </w:rPr>
      </w:pPr>
    </w:p>
    <w:p w14:paraId="68608745" w14:textId="77777777" w:rsidR="004431C5" w:rsidRDefault="004431C5" w:rsidP="00B53F3C">
      <w:pPr>
        <w:framePr w:w="1378" w:hSpace="180" w:wrap="auto" w:vAnchor="text" w:hAnchor="page" w:x="493" w:y="41"/>
        <w:ind w:left="-720" w:firstLine="720"/>
        <w:rPr>
          <w:rFonts w:ascii="Univers" w:hAnsi="Univers"/>
          <w:sz w:val="16"/>
        </w:rPr>
      </w:pPr>
    </w:p>
    <w:p w14:paraId="5A32553B" w14:textId="77777777" w:rsidR="004431C5" w:rsidRDefault="004431C5" w:rsidP="00B53F3C">
      <w:pPr>
        <w:framePr w:w="1378" w:hSpace="180" w:wrap="auto" w:vAnchor="text" w:hAnchor="page" w:x="493" w:y="41"/>
        <w:ind w:left="-720" w:firstLine="720"/>
        <w:rPr>
          <w:rFonts w:ascii="Univers" w:hAnsi="Univers"/>
          <w:sz w:val="16"/>
        </w:rPr>
      </w:pPr>
    </w:p>
    <w:p w14:paraId="57FC993D" w14:textId="77777777" w:rsidR="004431C5" w:rsidRDefault="004431C5" w:rsidP="00B53F3C">
      <w:pPr>
        <w:framePr w:w="1378" w:hSpace="180" w:wrap="auto" w:vAnchor="text" w:hAnchor="page" w:x="493" w:y="41"/>
        <w:ind w:left="-720" w:firstLine="720"/>
        <w:rPr>
          <w:rFonts w:ascii="Univers" w:hAnsi="Univers"/>
          <w:sz w:val="16"/>
        </w:rPr>
      </w:pPr>
    </w:p>
    <w:p w14:paraId="108FAD14" w14:textId="77777777" w:rsidR="004431C5" w:rsidRDefault="004431C5" w:rsidP="00B53F3C">
      <w:pPr>
        <w:framePr w:w="1378" w:hSpace="180" w:wrap="auto" w:vAnchor="text" w:hAnchor="page" w:x="493" w:y="41"/>
        <w:ind w:left="-720" w:firstLine="720"/>
        <w:rPr>
          <w:rFonts w:ascii="Univers" w:hAnsi="Univers"/>
          <w:sz w:val="16"/>
        </w:rPr>
      </w:pPr>
    </w:p>
    <w:p w14:paraId="72EF8BAA" w14:textId="77777777" w:rsidR="004431C5" w:rsidRDefault="004431C5" w:rsidP="00B53F3C">
      <w:pPr>
        <w:framePr w:w="1378" w:hSpace="180" w:wrap="auto" w:vAnchor="text" w:hAnchor="page" w:x="493" w:y="41"/>
        <w:ind w:left="-720" w:firstLine="720"/>
        <w:rPr>
          <w:rFonts w:ascii="Univers" w:hAnsi="Univers"/>
          <w:sz w:val="16"/>
        </w:rPr>
      </w:pPr>
    </w:p>
    <w:p w14:paraId="6ACDE9D3" w14:textId="77777777" w:rsidR="004431C5" w:rsidRDefault="004431C5" w:rsidP="00B53F3C">
      <w:pPr>
        <w:framePr w:w="1378" w:hSpace="180" w:wrap="auto" w:vAnchor="text" w:hAnchor="page" w:x="493" w:y="41"/>
        <w:ind w:left="-720" w:firstLine="720"/>
        <w:rPr>
          <w:rFonts w:ascii="Univers" w:hAnsi="Univers"/>
          <w:sz w:val="16"/>
        </w:rPr>
      </w:pPr>
    </w:p>
    <w:p w14:paraId="7890213C" w14:textId="77777777" w:rsidR="004431C5" w:rsidRDefault="004431C5" w:rsidP="00B53F3C">
      <w:pPr>
        <w:framePr w:w="1378" w:hSpace="180" w:wrap="auto" w:vAnchor="text" w:hAnchor="page" w:x="493" w:y="41"/>
        <w:ind w:left="-720" w:firstLine="720"/>
        <w:rPr>
          <w:rFonts w:ascii="Univers" w:hAnsi="Univers"/>
          <w:sz w:val="16"/>
        </w:rPr>
      </w:pPr>
    </w:p>
    <w:p w14:paraId="4C57F60E" w14:textId="77777777" w:rsidR="004431C5" w:rsidRDefault="004431C5" w:rsidP="00B53F3C">
      <w:pPr>
        <w:framePr w:w="1378" w:hSpace="180" w:wrap="auto" w:vAnchor="text" w:hAnchor="page" w:x="493" w:y="41"/>
        <w:ind w:left="-720" w:firstLine="720"/>
        <w:rPr>
          <w:rFonts w:ascii="Univers" w:hAnsi="Univers"/>
          <w:sz w:val="16"/>
        </w:rPr>
      </w:pPr>
    </w:p>
    <w:p w14:paraId="65874948" w14:textId="77777777" w:rsidR="004431C5" w:rsidRDefault="004431C5" w:rsidP="00B53F3C">
      <w:pPr>
        <w:framePr w:w="1378" w:hSpace="180" w:wrap="auto" w:vAnchor="text" w:hAnchor="page" w:x="493" w:y="41"/>
        <w:ind w:left="-720" w:firstLine="720"/>
        <w:rPr>
          <w:rFonts w:ascii="Univers" w:hAnsi="Univers"/>
          <w:sz w:val="16"/>
        </w:rPr>
      </w:pPr>
    </w:p>
    <w:p w14:paraId="121332F7" w14:textId="77777777" w:rsidR="004431C5" w:rsidRDefault="004431C5" w:rsidP="00B53F3C">
      <w:pPr>
        <w:framePr w:w="1378" w:hSpace="180" w:wrap="auto" w:vAnchor="text" w:hAnchor="page" w:x="493" w:y="41"/>
        <w:ind w:left="-720" w:firstLine="720"/>
        <w:rPr>
          <w:rFonts w:ascii="Univers" w:hAnsi="Univers"/>
          <w:sz w:val="16"/>
        </w:rPr>
      </w:pPr>
    </w:p>
    <w:p w14:paraId="0596DF1D" w14:textId="77777777" w:rsidR="004431C5" w:rsidRDefault="004431C5" w:rsidP="00B53F3C">
      <w:pPr>
        <w:framePr w:w="1378" w:hSpace="180" w:wrap="auto" w:vAnchor="text" w:hAnchor="page" w:x="493" w:y="41"/>
        <w:ind w:left="-720" w:firstLine="720"/>
        <w:rPr>
          <w:rFonts w:ascii="Univers" w:hAnsi="Univers"/>
          <w:sz w:val="16"/>
        </w:rPr>
      </w:pPr>
    </w:p>
    <w:p w14:paraId="07FA038D" w14:textId="77777777" w:rsidR="004431C5" w:rsidRDefault="004431C5" w:rsidP="00B53F3C">
      <w:pPr>
        <w:framePr w:w="1378" w:hSpace="180" w:wrap="auto" w:vAnchor="text" w:hAnchor="page" w:x="493" w:y="41"/>
        <w:ind w:left="-720" w:firstLine="720"/>
        <w:rPr>
          <w:rFonts w:ascii="Univers" w:hAnsi="Univers"/>
          <w:sz w:val="16"/>
        </w:rPr>
      </w:pPr>
    </w:p>
    <w:p w14:paraId="1D66EB8D" w14:textId="77777777" w:rsidR="004431C5" w:rsidRDefault="004431C5" w:rsidP="00B53F3C">
      <w:pPr>
        <w:framePr w:w="1378" w:hSpace="180" w:wrap="auto" w:vAnchor="text" w:hAnchor="page" w:x="493" w:y="41"/>
        <w:ind w:left="-720" w:firstLine="720"/>
        <w:rPr>
          <w:rFonts w:ascii="Univers" w:hAnsi="Univers"/>
          <w:sz w:val="16"/>
        </w:rPr>
      </w:pPr>
    </w:p>
    <w:p w14:paraId="106743F6" w14:textId="77777777" w:rsidR="004431C5" w:rsidRDefault="004431C5" w:rsidP="00B53F3C">
      <w:pPr>
        <w:framePr w:w="1378" w:hSpace="180" w:wrap="auto" w:vAnchor="text" w:hAnchor="page" w:x="493" w:y="41"/>
        <w:ind w:left="-720" w:firstLine="720"/>
        <w:rPr>
          <w:rFonts w:ascii="Univers" w:hAnsi="Univers"/>
          <w:sz w:val="16"/>
        </w:rPr>
      </w:pPr>
    </w:p>
    <w:p w14:paraId="64A6EFA2" w14:textId="77777777" w:rsidR="004431C5" w:rsidRDefault="004431C5" w:rsidP="00B53F3C">
      <w:pPr>
        <w:framePr w:w="1378" w:hSpace="180" w:wrap="auto" w:vAnchor="text" w:hAnchor="page" w:x="493" w:y="41"/>
        <w:ind w:left="-720" w:firstLine="720"/>
        <w:rPr>
          <w:rFonts w:ascii="Univers" w:hAnsi="Univers"/>
          <w:sz w:val="16"/>
        </w:rPr>
      </w:pPr>
    </w:p>
    <w:p w14:paraId="73440DB0" w14:textId="77777777" w:rsidR="004431C5" w:rsidRDefault="004431C5" w:rsidP="00B53F3C">
      <w:pPr>
        <w:framePr w:w="1378" w:hSpace="180" w:wrap="auto" w:vAnchor="text" w:hAnchor="page" w:x="493" w:y="41"/>
        <w:ind w:left="-720" w:firstLine="720"/>
        <w:rPr>
          <w:rFonts w:ascii="Univers" w:hAnsi="Univers"/>
          <w:sz w:val="16"/>
        </w:rPr>
      </w:pPr>
    </w:p>
    <w:p w14:paraId="14CE1219" w14:textId="77777777" w:rsidR="004431C5" w:rsidRDefault="004431C5" w:rsidP="00B53F3C">
      <w:pPr>
        <w:framePr w:w="1378" w:hSpace="180" w:wrap="auto" w:vAnchor="text" w:hAnchor="page" w:x="493" w:y="41"/>
        <w:ind w:left="-720" w:firstLine="720"/>
        <w:rPr>
          <w:rFonts w:ascii="Univers" w:hAnsi="Univers"/>
          <w:sz w:val="16"/>
        </w:rPr>
      </w:pPr>
    </w:p>
    <w:p w14:paraId="409917FB" w14:textId="77777777" w:rsidR="004431C5" w:rsidRDefault="004431C5" w:rsidP="00B53F3C">
      <w:pPr>
        <w:framePr w:w="1378" w:hSpace="180" w:wrap="auto" w:vAnchor="text" w:hAnchor="page" w:x="493" w:y="41"/>
        <w:ind w:left="-720" w:firstLine="720"/>
        <w:rPr>
          <w:rFonts w:ascii="Univers" w:hAnsi="Univers"/>
          <w:sz w:val="16"/>
        </w:rPr>
      </w:pPr>
    </w:p>
    <w:p w14:paraId="4C39DC4A" w14:textId="77777777" w:rsidR="004431C5" w:rsidRDefault="004431C5" w:rsidP="00B53F3C">
      <w:pPr>
        <w:framePr w:w="1378" w:hSpace="180" w:wrap="auto" w:vAnchor="text" w:hAnchor="page" w:x="493" w:y="41"/>
        <w:ind w:left="-720" w:firstLine="720"/>
        <w:rPr>
          <w:rFonts w:ascii="Univers" w:hAnsi="Univers"/>
          <w:sz w:val="16"/>
        </w:rPr>
      </w:pPr>
    </w:p>
    <w:p w14:paraId="62C4D022" w14:textId="77777777" w:rsidR="004431C5" w:rsidRDefault="004431C5" w:rsidP="00B53F3C">
      <w:pPr>
        <w:framePr w:w="1378" w:hSpace="180" w:wrap="auto" w:vAnchor="text" w:hAnchor="page" w:x="493" w:y="41"/>
        <w:ind w:left="-720" w:firstLine="720"/>
        <w:rPr>
          <w:rFonts w:ascii="Univers" w:hAnsi="Univers"/>
          <w:sz w:val="16"/>
        </w:rPr>
      </w:pPr>
    </w:p>
    <w:p w14:paraId="33718C9B" w14:textId="77777777" w:rsidR="004431C5" w:rsidRDefault="004431C5" w:rsidP="00B53F3C">
      <w:pPr>
        <w:framePr w:w="1378" w:hSpace="180" w:wrap="auto" w:vAnchor="text" w:hAnchor="page" w:x="493" w:y="41"/>
        <w:ind w:left="-720" w:firstLine="720"/>
        <w:rPr>
          <w:rFonts w:ascii="Univers" w:hAnsi="Univers"/>
          <w:sz w:val="16"/>
        </w:rPr>
      </w:pPr>
    </w:p>
    <w:p w14:paraId="262BF180" w14:textId="77777777" w:rsidR="004431C5" w:rsidRDefault="004431C5" w:rsidP="00B53F3C">
      <w:pPr>
        <w:framePr w:w="1378" w:hSpace="180" w:wrap="auto" w:vAnchor="text" w:hAnchor="page" w:x="493" w:y="41"/>
        <w:ind w:left="-720" w:firstLine="720"/>
        <w:rPr>
          <w:rFonts w:ascii="Univers" w:hAnsi="Univers"/>
          <w:sz w:val="16"/>
        </w:rPr>
      </w:pPr>
    </w:p>
    <w:p w14:paraId="7EDC7125" w14:textId="77777777" w:rsidR="004431C5" w:rsidRDefault="004431C5" w:rsidP="00B53F3C">
      <w:pPr>
        <w:framePr w:w="1378" w:hSpace="180" w:wrap="auto" w:vAnchor="text" w:hAnchor="page" w:x="493" w:y="41"/>
        <w:ind w:left="-720" w:firstLine="720"/>
        <w:rPr>
          <w:rFonts w:ascii="Univers" w:hAnsi="Univers"/>
          <w:sz w:val="16"/>
        </w:rPr>
      </w:pPr>
    </w:p>
    <w:p w14:paraId="69ED9ABD" w14:textId="77777777" w:rsidR="004431C5" w:rsidRDefault="004431C5" w:rsidP="00B53F3C">
      <w:pPr>
        <w:framePr w:w="1378" w:hSpace="180" w:wrap="auto" w:vAnchor="text" w:hAnchor="page" w:x="493" w:y="41"/>
        <w:ind w:left="-720" w:firstLine="720"/>
        <w:rPr>
          <w:rFonts w:ascii="Univers" w:hAnsi="Univers"/>
          <w:sz w:val="16"/>
        </w:rPr>
      </w:pPr>
    </w:p>
    <w:p w14:paraId="5B564011" w14:textId="77777777" w:rsidR="004431C5" w:rsidRDefault="004431C5" w:rsidP="00B53F3C">
      <w:pPr>
        <w:framePr w:w="1378" w:hSpace="180" w:wrap="auto" w:vAnchor="text" w:hAnchor="page" w:x="493" w:y="41"/>
        <w:ind w:left="-720" w:firstLine="720"/>
        <w:rPr>
          <w:rFonts w:ascii="Univers" w:hAnsi="Univers"/>
          <w:sz w:val="16"/>
        </w:rPr>
      </w:pPr>
    </w:p>
    <w:p w14:paraId="16E4AC3D" w14:textId="77777777" w:rsidR="004431C5" w:rsidRDefault="004431C5" w:rsidP="00B53F3C">
      <w:pPr>
        <w:framePr w:w="1378" w:hSpace="180" w:wrap="auto" w:vAnchor="text" w:hAnchor="page" w:x="493" w:y="41"/>
        <w:ind w:left="-720" w:firstLine="720"/>
        <w:rPr>
          <w:rFonts w:ascii="Univers" w:hAnsi="Univers"/>
          <w:sz w:val="16"/>
        </w:rPr>
      </w:pPr>
    </w:p>
    <w:p w14:paraId="5DB04E64" w14:textId="77777777" w:rsidR="004431C5" w:rsidRDefault="004431C5" w:rsidP="00B53F3C">
      <w:pPr>
        <w:framePr w:w="1378" w:hSpace="180" w:wrap="auto" w:vAnchor="text" w:hAnchor="page" w:x="493" w:y="41"/>
        <w:ind w:left="-720" w:firstLine="720"/>
        <w:rPr>
          <w:rFonts w:ascii="Univers" w:hAnsi="Univers"/>
          <w:sz w:val="16"/>
        </w:rPr>
      </w:pPr>
    </w:p>
    <w:p w14:paraId="4FBC2EF0" w14:textId="77777777" w:rsidR="004431C5" w:rsidRDefault="004431C5" w:rsidP="00B53F3C">
      <w:pPr>
        <w:framePr w:w="1378" w:hSpace="180" w:wrap="auto" w:vAnchor="text" w:hAnchor="page" w:x="493" w:y="41"/>
        <w:ind w:left="-720" w:firstLine="720"/>
        <w:rPr>
          <w:rFonts w:ascii="Univers" w:hAnsi="Univers"/>
          <w:sz w:val="16"/>
        </w:rPr>
      </w:pPr>
    </w:p>
    <w:p w14:paraId="01619A83" w14:textId="77777777" w:rsidR="004431C5" w:rsidRDefault="004431C5" w:rsidP="00B53F3C">
      <w:pPr>
        <w:framePr w:w="1378" w:hSpace="180" w:wrap="auto" w:vAnchor="text" w:hAnchor="page" w:x="493" w:y="41"/>
        <w:ind w:left="-720" w:firstLine="720"/>
        <w:rPr>
          <w:rFonts w:ascii="Univers" w:hAnsi="Univers"/>
          <w:sz w:val="16"/>
        </w:rPr>
      </w:pPr>
    </w:p>
    <w:p w14:paraId="18714798" w14:textId="77777777" w:rsidR="004431C5" w:rsidRDefault="004431C5" w:rsidP="00B53F3C">
      <w:pPr>
        <w:framePr w:w="1378" w:hSpace="180" w:wrap="auto" w:vAnchor="text" w:hAnchor="page" w:x="493" w:y="41"/>
        <w:ind w:left="-720" w:firstLine="720"/>
        <w:rPr>
          <w:rFonts w:ascii="Univers" w:hAnsi="Univers"/>
          <w:sz w:val="16"/>
        </w:rPr>
      </w:pPr>
    </w:p>
    <w:p w14:paraId="4CD447F1" w14:textId="77777777" w:rsidR="004431C5" w:rsidRDefault="004431C5" w:rsidP="00B53F3C">
      <w:pPr>
        <w:framePr w:w="1378" w:hSpace="180" w:wrap="auto" w:vAnchor="text" w:hAnchor="page" w:x="493" w:y="41"/>
        <w:ind w:left="-720" w:firstLine="720"/>
        <w:rPr>
          <w:rFonts w:ascii="Univers" w:hAnsi="Univers"/>
          <w:sz w:val="16"/>
        </w:rPr>
      </w:pPr>
    </w:p>
    <w:p w14:paraId="06D8D6F6" w14:textId="77777777" w:rsidR="004431C5" w:rsidRDefault="004431C5" w:rsidP="00B53F3C">
      <w:pPr>
        <w:framePr w:w="1378" w:hSpace="180" w:wrap="auto" w:vAnchor="text" w:hAnchor="page" w:x="493" w:y="41"/>
        <w:ind w:left="-720" w:firstLine="720"/>
        <w:rPr>
          <w:rFonts w:ascii="Univers" w:hAnsi="Univers"/>
          <w:sz w:val="16"/>
        </w:rPr>
      </w:pPr>
    </w:p>
    <w:p w14:paraId="47BB5476" w14:textId="77777777" w:rsidR="004431C5" w:rsidRDefault="004431C5" w:rsidP="00B53F3C">
      <w:pPr>
        <w:framePr w:w="1378" w:hSpace="180" w:wrap="auto" w:vAnchor="text" w:hAnchor="page" w:x="493" w:y="41"/>
        <w:ind w:left="-720" w:firstLine="720"/>
        <w:rPr>
          <w:rFonts w:ascii="Univers" w:hAnsi="Univers"/>
          <w:sz w:val="16"/>
        </w:rPr>
      </w:pPr>
    </w:p>
    <w:p w14:paraId="78A41C70" w14:textId="77777777" w:rsidR="004431C5" w:rsidRDefault="004431C5" w:rsidP="00B53F3C">
      <w:pPr>
        <w:framePr w:w="1378" w:hSpace="180" w:wrap="auto" w:vAnchor="text" w:hAnchor="page" w:x="493" w:y="41"/>
        <w:ind w:left="-720" w:firstLine="720"/>
        <w:rPr>
          <w:rFonts w:ascii="Univers" w:hAnsi="Univers"/>
          <w:sz w:val="16"/>
        </w:rPr>
      </w:pPr>
    </w:p>
    <w:p w14:paraId="4AE3F244" w14:textId="77777777" w:rsidR="004431C5" w:rsidRDefault="004431C5" w:rsidP="00B53F3C">
      <w:pPr>
        <w:framePr w:w="1378" w:hSpace="180" w:wrap="auto" w:vAnchor="text" w:hAnchor="page" w:x="493" w:y="41"/>
        <w:ind w:left="-720" w:firstLine="720"/>
        <w:rPr>
          <w:rFonts w:ascii="Univers" w:hAnsi="Univers"/>
          <w:sz w:val="16"/>
        </w:rPr>
      </w:pPr>
    </w:p>
    <w:p w14:paraId="25D20507" w14:textId="77777777" w:rsidR="004431C5" w:rsidRDefault="004431C5" w:rsidP="00B53F3C">
      <w:pPr>
        <w:framePr w:w="1378" w:hSpace="180" w:wrap="auto" w:vAnchor="text" w:hAnchor="page" w:x="493" w:y="41"/>
        <w:ind w:left="-720" w:firstLine="720"/>
        <w:rPr>
          <w:rFonts w:ascii="Univers" w:hAnsi="Univers"/>
          <w:sz w:val="16"/>
        </w:rPr>
      </w:pPr>
    </w:p>
    <w:p w14:paraId="0517ADB8" w14:textId="77777777" w:rsidR="004431C5" w:rsidRDefault="004431C5" w:rsidP="00B53F3C">
      <w:pPr>
        <w:framePr w:w="1378" w:hSpace="180" w:wrap="auto" w:vAnchor="text" w:hAnchor="page" w:x="493" w:y="41"/>
        <w:ind w:left="-720" w:firstLine="720"/>
        <w:rPr>
          <w:rFonts w:ascii="Univers" w:hAnsi="Univers"/>
          <w:sz w:val="16"/>
        </w:rPr>
      </w:pPr>
    </w:p>
    <w:p w14:paraId="78702CF4" w14:textId="77777777" w:rsidR="004431C5" w:rsidRDefault="004431C5" w:rsidP="00B53F3C">
      <w:pPr>
        <w:framePr w:w="1378" w:hSpace="180" w:wrap="auto" w:vAnchor="text" w:hAnchor="page" w:x="493" w:y="41"/>
        <w:ind w:left="-720" w:firstLine="720"/>
        <w:rPr>
          <w:rFonts w:ascii="Univers" w:hAnsi="Univers"/>
          <w:sz w:val="16"/>
        </w:rPr>
      </w:pPr>
    </w:p>
    <w:p w14:paraId="027986ED" w14:textId="77777777" w:rsidR="004431C5" w:rsidRDefault="004431C5" w:rsidP="00B53F3C">
      <w:pPr>
        <w:framePr w:w="1378" w:hSpace="180" w:wrap="auto" w:vAnchor="text" w:hAnchor="page" w:x="493" w:y="41"/>
        <w:ind w:left="-720" w:firstLine="720"/>
        <w:rPr>
          <w:rFonts w:ascii="Univers" w:hAnsi="Univers"/>
          <w:sz w:val="16"/>
        </w:rPr>
      </w:pPr>
    </w:p>
    <w:p w14:paraId="0B39F65C" w14:textId="77777777" w:rsidR="004431C5" w:rsidRDefault="004431C5" w:rsidP="00B53F3C">
      <w:pPr>
        <w:framePr w:w="1378" w:hSpace="180" w:wrap="auto" w:vAnchor="text" w:hAnchor="page" w:x="493" w:y="41"/>
        <w:ind w:left="-720" w:firstLine="720"/>
        <w:rPr>
          <w:rFonts w:ascii="Univers" w:hAnsi="Univers"/>
          <w:sz w:val="16"/>
        </w:rPr>
      </w:pPr>
    </w:p>
    <w:p w14:paraId="49ACED1B" w14:textId="77777777" w:rsidR="004431C5" w:rsidRDefault="004431C5" w:rsidP="00B53F3C">
      <w:pPr>
        <w:framePr w:w="1378" w:hSpace="180" w:wrap="auto" w:vAnchor="text" w:hAnchor="page" w:x="493" w:y="41"/>
        <w:ind w:left="-720" w:firstLine="720"/>
        <w:rPr>
          <w:rFonts w:ascii="Univers" w:hAnsi="Univers"/>
          <w:sz w:val="16"/>
        </w:rPr>
      </w:pPr>
    </w:p>
    <w:p w14:paraId="0A1112CC" w14:textId="77777777" w:rsidR="004431C5" w:rsidRDefault="004431C5" w:rsidP="00B53F3C">
      <w:pPr>
        <w:framePr w:w="1378" w:hSpace="180" w:wrap="auto" w:vAnchor="text" w:hAnchor="page" w:x="493" w:y="41"/>
        <w:ind w:left="-720" w:firstLine="720"/>
        <w:rPr>
          <w:rFonts w:ascii="Univers" w:hAnsi="Univers"/>
          <w:sz w:val="16"/>
        </w:rPr>
      </w:pPr>
    </w:p>
    <w:p w14:paraId="4C0AD92D" w14:textId="77777777" w:rsidR="004431C5" w:rsidRDefault="004431C5" w:rsidP="00B53F3C">
      <w:pPr>
        <w:framePr w:w="1378" w:hSpace="180" w:wrap="auto" w:vAnchor="text" w:hAnchor="page" w:x="493" w:y="41"/>
        <w:ind w:left="-720" w:firstLine="720"/>
        <w:rPr>
          <w:rFonts w:ascii="Univers" w:hAnsi="Univers"/>
          <w:sz w:val="16"/>
        </w:rPr>
      </w:pPr>
    </w:p>
    <w:p w14:paraId="573A6E9C" w14:textId="77777777" w:rsidR="004431C5" w:rsidRDefault="004431C5" w:rsidP="00B53F3C">
      <w:pPr>
        <w:framePr w:w="1378" w:hSpace="180" w:wrap="auto" w:vAnchor="text" w:hAnchor="page" w:x="493" w:y="41"/>
        <w:ind w:left="-720" w:firstLine="720"/>
        <w:rPr>
          <w:rFonts w:ascii="Univers" w:hAnsi="Univers"/>
          <w:sz w:val="16"/>
        </w:rPr>
      </w:pPr>
    </w:p>
    <w:p w14:paraId="77B239A6" w14:textId="77777777" w:rsidR="004431C5" w:rsidRDefault="004431C5" w:rsidP="00B53F3C">
      <w:pPr>
        <w:framePr w:w="1378" w:hSpace="180" w:wrap="auto" w:vAnchor="text" w:hAnchor="page" w:x="493" w:y="41"/>
        <w:ind w:left="-720" w:firstLine="720"/>
        <w:rPr>
          <w:rFonts w:ascii="Univers" w:hAnsi="Univers"/>
        </w:rPr>
      </w:pPr>
    </w:p>
    <w:p w14:paraId="0B5A937D" w14:textId="43897BD4" w:rsidR="004431C5" w:rsidRDefault="009A4DD5">
      <w:pPr>
        <w:framePr w:hSpace="180" w:wrap="auto" w:vAnchor="text" w:hAnchor="page" w:x="2161" w:y="-1004"/>
      </w:pPr>
      <w:r>
        <w:rPr>
          <w:noProof/>
          <w:sz w:val="20"/>
        </w:rPr>
        <w:drawing>
          <wp:inline distT="0" distB="0" distL="0" distR="0" wp14:anchorId="727737E9" wp14:editId="62A8ED7D">
            <wp:extent cx="749935" cy="52451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49935" cy="524510"/>
                    </a:xfrm>
                    <a:prstGeom prst="rect">
                      <a:avLst/>
                    </a:prstGeom>
                    <a:noFill/>
                    <a:ln w="9525">
                      <a:noFill/>
                      <a:miter lim="800000"/>
                      <a:headEnd/>
                      <a:tailEnd/>
                    </a:ln>
                  </pic:spPr>
                </pic:pic>
              </a:graphicData>
            </a:graphic>
          </wp:inline>
        </w:drawing>
      </w:r>
    </w:p>
    <w:p w14:paraId="2CD8D164" w14:textId="77777777" w:rsidR="00CD5D44" w:rsidRDefault="00CD5D44"/>
    <w:p w14:paraId="14E5BEE6" w14:textId="77777777" w:rsidR="003B3E0A" w:rsidRPr="0057532C" w:rsidRDefault="00E95C59" w:rsidP="00E95C59">
      <w:pPr>
        <w:ind w:left="720"/>
        <w:rPr>
          <w:sz w:val="22"/>
          <w:szCs w:val="22"/>
        </w:rPr>
      </w:pPr>
      <w:r>
        <w:rPr>
          <w:sz w:val="22"/>
          <w:szCs w:val="22"/>
        </w:rPr>
        <w:t xml:space="preserve">     </w:t>
      </w:r>
      <w:r w:rsidR="003B3E0A" w:rsidRPr="0057532C">
        <w:rPr>
          <w:sz w:val="22"/>
          <w:szCs w:val="22"/>
        </w:rPr>
        <w:t>TO:</w:t>
      </w:r>
      <w:r w:rsidR="003B3E0A" w:rsidRPr="0057532C">
        <w:rPr>
          <w:sz w:val="22"/>
          <w:szCs w:val="22"/>
        </w:rPr>
        <w:tab/>
      </w:r>
      <w:r w:rsidR="00541267" w:rsidRPr="0057532C">
        <w:rPr>
          <w:sz w:val="22"/>
          <w:szCs w:val="22"/>
        </w:rPr>
        <w:t>Steph Tatham</w:t>
      </w:r>
      <w:r w:rsidR="001D4FD0" w:rsidRPr="0057532C">
        <w:rPr>
          <w:sz w:val="22"/>
          <w:szCs w:val="22"/>
        </w:rPr>
        <w:t xml:space="preserve">, </w:t>
      </w:r>
      <w:r w:rsidR="003B3E0A" w:rsidRPr="0057532C">
        <w:rPr>
          <w:sz w:val="22"/>
          <w:szCs w:val="22"/>
        </w:rPr>
        <w:t>OMB Desk Officer</w:t>
      </w:r>
    </w:p>
    <w:p w14:paraId="4CD941AA" w14:textId="77777777" w:rsidR="003B3E0A" w:rsidRPr="0057532C" w:rsidRDefault="003B3E0A">
      <w:pPr>
        <w:rPr>
          <w:sz w:val="22"/>
          <w:szCs w:val="22"/>
        </w:rPr>
      </w:pPr>
      <w:r w:rsidRPr="0057532C">
        <w:rPr>
          <w:sz w:val="22"/>
          <w:szCs w:val="22"/>
        </w:rPr>
        <w:tab/>
      </w:r>
      <w:r w:rsidRPr="0057532C">
        <w:rPr>
          <w:sz w:val="22"/>
          <w:szCs w:val="22"/>
        </w:rPr>
        <w:tab/>
        <w:t>Office of Information and Regulatory Affairs</w:t>
      </w:r>
    </w:p>
    <w:p w14:paraId="45B8F4DE" w14:textId="77777777" w:rsidR="003B3E0A" w:rsidRPr="0057532C" w:rsidRDefault="003B3E0A">
      <w:pPr>
        <w:rPr>
          <w:sz w:val="22"/>
          <w:szCs w:val="22"/>
        </w:rPr>
      </w:pPr>
      <w:r w:rsidRPr="0057532C">
        <w:rPr>
          <w:sz w:val="22"/>
          <w:szCs w:val="22"/>
        </w:rPr>
        <w:tab/>
      </w:r>
      <w:r w:rsidRPr="0057532C">
        <w:rPr>
          <w:sz w:val="22"/>
          <w:szCs w:val="22"/>
        </w:rPr>
        <w:tab/>
        <w:t>Office of Management and Budget</w:t>
      </w:r>
    </w:p>
    <w:p w14:paraId="6396C7E1" w14:textId="77777777" w:rsidR="003B3E0A" w:rsidRPr="0057532C" w:rsidRDefault="003B3E0A">
      <w:pPr>
        <w:rPr>
          <w:sz w:val="22"/>
          <w:szCs w:val="22"/>
        </w:rPr>
      </w:pPr>
    </w:p>
    <w:p w14:paraId="2A7EFDC6" w14:textId="77777777" w:rsidR="004475CC" w:rsidRPr="0057532C" w:rsidRDefault="003B3E0A" w:rsidP="004475CC">
      <w:pPr>
        <w:rPr>
          <w:sz w:val="22"/>
          <w:szCs w:val="22"/>
        </w:rPr>
      </w:pPr>
      <w:r w:rsidRPr="0057532C">
        <w:rPr>
          <w:sz w:val="22"/>
          <w:szCs w:val="22"/>
        </w:rPr>
        <w:t>THROUGH:</w:t>
      </w:r>
      <w:r w:rsidRPr="0057532C">
        <w:rPr>
          <w:sz w:val="22"/>
          <w:szCs w:val="22"/>
        </w:rPr>
        <w:tab/>
      </w:r>
      <w:r w:rsidR="004475CC" w:rsidRPr="0057532C">
        <w:rPr>
          <w:sz w:val="22"/>
          <w:szCs w:val="22"/>
        </w:rPr>
        <w:t>Ruth Brown, Desk Officer</w:t>
      </w:r>
    </w:p>
    <w:p w14:paraId="64DA5225" w14:textId="77777777" w:rsidR="004475CC" w:rsidRPr="0057532C" w:rsidRDefault="004475CC" w:rsidP="004475CC">
      <w:pPr>
        <w:ind w:firstLine="270"/>
        <w:rPr>
          <w:sz w:val="22"/>
          <w:szCs w:val="22"/>
        </w:rPr>
      </w:pPr>
      <w:r w:rsidRPr="0057532C">
        <w:rPr>
          <w:sz w:val="22"/>
          <w:szCs w:val="22"/>
        </w:rPr>
        <w:tab/>
      </w:r>
      <w:r w:rsidRPr="0057532C">
        <w:rPr>
          <w:sz w:val="22"/>
          <w:szCs w:val="22"/>
        </w:rPr>
        <w:tab/>
        <w:t>United States Department of Agriculture</w:t>
      </w:r>
    </w:p>
    <w:p w14:paraId="268E3EA5" w14:textId="77777777" w:rsidR="004475CC" w:rsidRPr="0057532C" w:rsidRDefault="004475CC" w:rsidP="004475CC">
      <w:pPr>
        <w:ind w:firstLine="270"/>
        <w:rPr>
          <w:sz w:val="22"/>
          <w:szCs w:val="22"/>
        </w:rPr>
      </w:pPr>
      <w:r w:rsidRPr="0057532C">
        <w:rPr>
          <w:sz w:val="22"/>
          <w:szCs w:val="22"/>
        </w:rPr>
        <w:tab/>
        <w:t xml:space="preserve">            </w:t>
      </w:r>
      <w:r w:rsidR="00E95C59" w:rsidRPr="0057532C">
        <w:rPr>
          <w:sz w:val="22"/>
          <w:szCs w:val="22"/>
        </w:rPr>
        <w:t xml:space="preserve"> </w:t>
      </w:r>
      <w:r w:rsidRPr="0057532C">
        <w:rPr>
          <w:sz w:val="22"/>
          <w:szCs w:val="22"/>
        </w:rPr>
        <w:t>Office of Chief Information Office</w:t>
      </w:r>
    </w:p>
    <w:p w14:paraId="2858A193" w14:textId="16C21099" w:rsidR="00512261" w:rsidRPr="0057532C" w:rsidRDefault="00CD5D44" w:rsidP="0057532C">
      <w:pPr>
        <w:rPr>
          <w:sz w:val="22"/>
          <w:szCs w:val="22"/>
        </w:rPr>
      </w:pPr>
      <w:r w:rsidRPr="0057532C">
        <w:rPr>
          <w:sz w:val="22"/>
          <w:szCs w:val="22"/>
        </w:rPr>
        <w:t>FROM:</w:t>
      </w:r>
      <w:r w:rsidRPr="0057532C">
        <w:rPr>
          <w:sz w:val="22"/>
          <w:szCs w:val="22"/>
        </w:rPr>
        <w:tab/>
      </w:r>
      <w:r w:rsidR="00BC7F12" w:rsidRPr="0057532C">
        <w:rPr>
          <w:sz w:val="22"/>
          <w:szCs w:val="22"/>
        </w:rPr>
        <w:t>Rachelle Ragland Greene</w:t>
      </w:r>
      <w:r w:rsidR="00CC18A5" w:rsidRPr="0057532C">
        <w:rPr>
          <w:sz w:val="22"/>
          <w:szCs w:val="22"/>
        </w:rPr>
        <w:t xml:space="preserve"> </w:t>
      </w:r>
      <w:r w:rsidR="00CC18A5" w:rsidRPr="0057532C">
        <w:rPr>
          <w:rFonts w:ascii="Blackadder ITC" w:hAnsi="Blackadder ITC"/>
          <w:sz w:val="52"/>
          <w:szCs w:val="52"/>
        </w:rPr>
        <w:t>rg</w:t>
      </w:r>
    </w:p>
    <w:p w14:paraId="6B3B571F" w14:textId="77777777" w:rsidR="00C749F4" w:rsidRPr="0057532C" w:rsidRDefault="004475CC" w:rsidP="004475CC">
      <w:pPr>
        <w:rPr>
          <w:sz w:val="22"/>
          <w:szCs w:val="22"/>
        </w:rPr>
      </w:pPr>
      <w:r w:rsidRPr="0057532C">
        <w:rPr>
          <w:sz w:val="22"/>
          <w:szCs w:val="22"/>
        </w:rPr>
        <w:tab/>
      </w:r>
      <w:r w:rsidRPr="0057532C">
        <w:rPr>
          <w:sz w:val="22"/>
          <w:szCs w:val="22"/>
        </w:rPr>
        <w:tab/>
      </w:r>
      <w:r w:rsidR="00BC7F12" w:rsidRPr="0057532C">
        <w:rPr>
          <w:sz w:val="22"/>
          <w:szCs w:val="22"/>
        </w:rPr>
        <w:t>FNS Information Collection Officer</w:t>
      </w:r>
      <w:r w:rsidR="00C749F4" w:rsidRPr="0057532C">
        <w:rPr>
          <w:sz w:val="22"/>
          <w:szCs w:val="22"/>
        </w:rPr>
        <w:t>, Planning &amp; Regulatory Affairs</w:t>
      </w:r>
    </w:p>
    <w:p w14:paraId="5E8A2E7B" w14:textId="77777777" w:rsidR="004475CC" w:rsidRPr="003667CC" w:rsidRDefault="004475CC" w:rsidP="004475CC">
      <w:pPr>
        <w:rPr>
          <w:sz w:val="22"/>
          <w:szCs w:val="22"/>
        </w:rPr>
      </w:pPr>
      <w:r w:rsidRPr="0057532C">
        <w:rPr>
          <w:sz w:val="22"/>
          <w:szCs w:val="22"/>
        </w:rPr>
        <w:tab/>
      </w:r>
      <w:r w:rsidRPr="0057532C">
        <w:rPr>
          <w:sz w:val="22"/>
          <w:szCs w:val="22"/>
        </w:rPr>
        <w:tab/>
        <w:t>Food and Nutrition Service</w:t>
      </w:r>
    </w:p>
    <w:p w14:paraId="76260603" w14:textId="77777777" w:rsidR="004431C5" w:rsidRPr="003667CC" w:rsidRDefault="004431C5" w:rsidP="004475CC">
      <w:pPr>
        <w:rPr>
          <w:sz w:val="22"/>
          <w:szCs w:val="22"/>
        </w:rPr>
      </w:pPr>
    </w:p>
    <w:p w14:paraId="2BC19F6C" w14:textId="2F1E1023" w:rsidR="001A4191" w:rsidRPr="00EF61FC" w:rsidRDefault="00E95C59" w:rsidP="0036294C">
      <w:pPr>
        <w:ind w:left="1440" w:hanging="1440"/>
        <w:rPr>
          <w:sz w:val="22"/>
          <w:szCs w:val="22"/>
        </w:rPr>
      </w:pPr>
      <w:r>
        <w:rPr>
          <w:bCs/>
          <w:sz w:val="22"/>
          <w:szCs w:val="22"/>
        </w:rPr>
        <w:t xml:space="preserve">  </w:t>
      </w:r>
      <w:r w:rsidR="004F3E2A" w:rsidRPr="003667CC">
        <w:rPr>
          <w:bCs/>
          <w:sz w:val="22"/>
          <w:szCs w:val="22"/>
        </w:rPr>
        <w:t>SUBJECT:</w:t>
      </w:r>
      <w:r w:rsidR="004F3E2A" w:rsidRPr="003667CC">
        <w:rPr>
          <w:bCs/>
          <w:sz w:val="22"/>
          <w:szCs w:val="22"/>
        </w:rPr>
        <w:tab/>
      </w:r>
      <w:r w:rsidR="0036294C">
        <w:rPr>
          <w:bCs/>
          <w:sz w:val="22"/>
          <w:szCs w:val="22"/>
        </w:rPr>
        <w:t xml:space="preserve">Request approval </w:t>
      </w:r>
      <w:r w:rsidR="00A70512">
        <w:rPr>
          <w:bCs/>
          <w:sz w:val="22"/>
          <w:szCs w:val="22"/>
        </w:rPr>
        <w:t>add new</w:t>
      </w:r>
      <w:r w:rsidR="0036294C">
        <w:rPr>
          <w:bCs/>
          <w:sz w:val="22"/>
          <w:szCs w:val="22"/>
        </w:rPr>
        <w:t xml:space="preserve"> </w:t>
      </w:r>
      <w:r w:rsidR="0036294C">
        <w:rPr>
          <w:sz w:val="22"/>
          <w:szCs w:val="22"/>
        </w:rPr>
        <w:t xml:space="preserve">data collection </w:t>
      </w:r>
      <w:r w:rsidR="00A70512">
        <w:rPr>
          <w:sz w:val="22"/>
          <w:szCs w:val="22"/>
        </w:rPr>
        <w:t xml:space="preserve">instruments </w:t>
      </w:r>
      <w:r w:rsidR="0036294C">
        <w:rPr>
          <w:sz w:val="22"/>
          <w:szCs w:val="22"/>
        </w:rPr>
        <w:t>through</w:t>
      </w:r>
      <w:r w:rsidR="00221898">
        <w:rPr>
          <w:sz w:val="22"/>
          <w:szCs w:val="22"/>
        </w:rPr>
        <w:t xml:space="preserve"> </w:t>
      </w:r>
      <w:r w:rsidR="003800A1" w:rsidRPr="003667CC">
        <w:rPr>
          <w:sz w:val="22"/>
          <w:szCs w:val="22"/>
        </w:rPr>
        <w:t>OMB Control No</w:t>
      </w:r>
      <w:r w:rsidR="00C2074A" w:rsidRPr="003667CC">
        <w:rPr>
          <w:sz w:val="22"/>
          <w:szCs w:val="22"/>
        </w:rPr>
        <w:t xml:space="preserve">: </w:t>
      </w:r>
      <w:r w:rsidR="009466F2" w:rsidRPr="009466F2">
        <w:rPr>
          <w:sz w:val="22"/>
          <w:szCs w:val="22"/>
        </w:rPr>
        <w:t>0584</w:t>
      </w:r>
      <w:r w:rsidR="0036294C">
        <w:rPr>
          <w:sz w:val="22"/>
          <w:szCs w:val="22"/>
        </w:rPr>
        <w:t>-0616 (Expiration 11/3/2019): Evaluation of the Food Insecurity Nutrition Incentives (FINI)</w:t>
      </w:r>
    </w:p>
    <w:p w14:paraId="3E0DAF4D" w14:textId="77777777" w:rsidR="003667CC" w:rsidRDefault="003667CC" w:rsidP="008C2F10">
      <w:pPr>
        <w:ind w:left="1440"/>
        <w:rPr>
          <w:sz w:val="22"/>
          <w:szCs w:val="22"/>
        </w:rPr>
      </w:pPr>
    </w:p>
    <w:p w14:paraId="2E0AF83D" w14:textId="77777777" w:rsidR="003667CC" w:rsidRPr="003667CC" w:rsidRDefault="003667CC" w:rsidP="008C2F10">
      <w:pPr>
        <w:ind w:left="1440"/>
        <w:rPr>
          <w:sz w:val="22"/>
          <w:szCs w:val="22"/>
        </w:rPr>
      </w:pPr>
    </w:p>
    <w:p w14:paraId="4468C760" w14:textId="6B6C6DE5" w:rsidR="006E3C75" w:rsidRDefault="00AA3EBA" w:rsidP="00640B43">
      <w:pPr>
        <w:rPr>
          <w:sz w:val="22"/>
          <w:szCs w:val="22"/>
        </w:rPr>
      </w:pPr>
      <w:r>
        <w:rPr>
          <w:sz w:val="22"/>
          <w:szCs w:val="22"/>
        </w:rPr>
        <w:t>The Agricultural Act of 2014 (P.L. 113-79) authorized USDA to provide FINI grants to eligible organizations, to design and implement projects to increase purchases of fruit and vegetable among low-income consumers participating in the Supplemental Nutrition Assistance Program (SNAP), by providing incentives at point of sale.  USDA has awarded FINI grants to organizations since 2015, with the final round of awards in 2018.</w:t>
      </w:r>
      <w:r w:rsidR="006E3C75">
        <w:rPr>
          <w:sz w:val="22"/>
          <w:szCs w:val="22"/>
        </w:rPr>
        <w:t xml:space="preserve">  </w:t>
      </w:r>
      <w:r>
        <w:rPr>
          <w:sz w:val="22"/>
          <w:szCs w:val="22"/>
        </w:rPr>
        <w:t>Data collection from 2015</w:t>
      </w:r>
      <w:r w:rsidR="0057532C">
        <w:rPr>
          <w:sz w:val="22"/>
          <w:szCs w:val="22"/>
        </w:rPr>
        <w:t>,</w:t>
      </w:r>
      <w:r>
        <w:rPr>
          <w:sz w:val="22"/>
          <w:szCs w:val="22"/>
        </w:rPr>
        <w:t xml:space="preserve"> 2016</w:t>
      </w:r>
      <w:r w:rsidR="0057532C">
        <w:rPr>
          <w:sz w:val="22"/>
          <w:szCs w:val="22"/>
        </w:rPr>
        <w:t>, and 2017</w:t>
      </w:r>
      <w:r>
        <w:rPr>
          <w:sz w:val="22"/>
          <w:szCs w:val="22"/>
        </w:rPr>
        <w:t xml:space="preserve"> </w:t>
      </w:r>
      <w:r w:rsidR="0095747E">
        <w:rPr>
          <w:sz w:val="22"/>
          <w:szCs w:val="22"/>
        </w:rPr>
        <w:t xml:space="preserve">FINI </w:t>
      </w:r>
      <w:r>
        <w:rPr>
          <w:sz w:val="22"/>
          <w:szCs w:val="22"/>
        </w:rPr>
        <w:t xml:space="preserve">grant awardees has been previously approved under OMB Control No. 0584-0616.  </w:t>
      </w:r>
    </w:p>
    <w:p w14:paraId="39C0C8C0" w14:textId="08A37642" w:rsidR="00FC426D" w:rsidRDefault="00FC426D" w:rsidP="00640B43">
      <w:pPr>
        <w:rPr>
          <w:sz w:val="22"/>
          <w:szCs w:val="22"/>
        </w:rPr>
      </w:pPr>
    </w:p>
    <w:p w14:paraId="18664F9A" w14:textId="41E6B0A9" w:rsidR="00FC426D" w:rsidRDefault="00FC426D" w:rsidP="00FC426D">
      <w:pPr>
        <w:rPr>
          <w:sz w:val="22"/>
          <w:szCs w:val="22"/>
        </w:rPr>
      </w:pPr>
      <w:r w:rsidRPr="00FC426D">
        <w:rPr>
          <w:sz w:val="22"/>
          <w:szCs w:val="22"/>
        </w:rPr>
        <w:t xml:space="preserve">FNS is interested in understanding how FINI works in grocery store retail settings. </w:t>
      </w:r>
      <w:r w:rsidR="000D3832">
        <w:rPr>
          <w:sz w:val="22"/>
          <w:szCs w:val="22"/>
        </w:rPr>
        <w:t xml:space="preserve">Although, </w:t>
      </w:r>
      <w:r w:rsidR="007F76A2">
        <w:rPr>
          <w:sz w:val="22"/>
          <w:szCs w:val="22"/>
        </w:rPr>
        <w:t xml:space="preserve">we have </w:t>
      </w:r>
      <w:r w:rsidR="000D3832">
        <w:rPr>
          <w:sz w:val="22"/>
          <w:szCs w:val="22"/>
        </w:rPr>
        <w:t>conducted two waves of surveys of FINI retailers, most of the respondents have been farmers markets</w:t>
      </w:r>
      <w:r w:rsidR="004D63C4">
        <w:rPr>
          <w:sz w:val="22"/>
          <w:szCs w:val="22"/>
        </w:rPr>
        <w:t xml:space="preserve">.  </w:t>
      </w:r>
      <w:r w:rsidRPr="00FC426D">
        <w:rPr>
          <w:sz w:val="22"/>
          <w:szCs w:val="22"/>
        </w:rPr>
        <w:t>Few grocery stores were implementing FINI during the first two waves of this survey: 66 grocery stores were implementing FINI during the first wave of the survey and 115 were implementing FINI during the second wave of the survey. The small number of responding grocery stores (30 in wave 1 of the Retailer Survey and 49 in the second wave) did not allow for analyses of grocery store retailer experiences.</w:t>
      </w:r>
      <w:r>
        <w:rPr>
          <w:sz w:val="22"/>
          <w:szCs w:val="22"/>
        </w:rPr>
        <w:t xml:space="preserve">  </w:t>
      </w:r>
    </w:p>
    <w:p w14:paraId="69C677C2" w14:textId="77777777" w:rsidR="00FC426D" w:rsidRPr="00FC426D" w:rsidRDefault="00FC426D" w:rsidP="00FC426D">
      <w:pPr>
        <w:rPr>
          <w:sz w:val="22"/>
          <w:szCs w:val="22"/>
        </w:rPr>
      </w:pPr>
    </w:p>
    <w:p w14:paraId="471BB8A6" w14:textId="09782BAF" w:rsidR="00896C71" w:rsidRDefault="00FC426D" w:rsidP="00FC426D">
      <w:pPr>
        <w:rPr>
          <w:sz w:val="22"/>
          <w:szCs w:val="22"/>
        </w:rPr>
      </w:pPr>
      <w:r w:rsidRPr="00FC426D">
        <w:rPr>
          <w:sz w:val="22"/>
          <w:szCs w:val="22"/>
        </w:rPr>
        <w:t xml:space="preserve">To address this challenge, </w:t>
      </w:r>
      <w:r w:rsidR="000D3832">
        <w:rPr>
          <w:sz w:val="22"/>
          <w:szCs w:val="22"/>
        </w:rPr>
        <w:t xml:space="preserve">the </w:t>
      </w:r>
      <w:r w:rsidR="007F76A2">
        <w:rPr>
          <w:sz w:val="22"/>
          <w:szCs w:val="22"/>
        </w:rPr>
        <w:t xml:space="preserve">research team </w:t>
      </w:r>
      <w:r>
        <w:rPr>
          <w:sz w:val="22"/>
          <w:szCs w:val="22"/>
        </w:rPr>
        <w:t xml:space="preserve">will utilize </w:t>
      </w:r>
      <w:r w:rsidRPr="00FC426D">
        <w:rPr>
          <w:sz w:val="22"/>
          <w:szCs w:val="22"/>
        </w:rPr>
        <w:t xml:space="preserve">a </w:t>
      </w:r>
      <w:r w:rsidR="00896C71">
        <w:rPr>
          <w:sz w:val="22"/>
          <w:szCs w:val="22"/>
        </w:rPr>
        <w:t>three</w:t>
      </w:r>
      <w:r w:rsidRPr="00FC426D">
        <w:rPr>
          <w:sz w:val="22"/>
          <w:szCs w:val="22"/>
        </w:rPr>
        <w:t>-fold approach: 1) increase the nu</w:t>
      </w:r>
      <w:r w:rsidR="00896C71">
        <w:rPr>
          <w:sz w:val="22"/>
          <w:szCs w:val="22"/>
        </w:rPr>
        <w:t xml:space="preserve">mber of grocery stores surveyed, </w:t>
      </w:r>
      <w:r w:rsidRPr="00FC426D">
        <w:rPr>
          <w:sz w:val="22"/>
          <w:szCs w:val="22"/>
        </w:rPr>
        <w:t>2) add telephone follow-up to improve response rates</w:t>
      </w:r>
      <w:r w:rsidR="00896C71">
        <w:rPr>
          <w:sz w:val="22"/>
          <w:szCs w:val="22"/>
        </w:rPr>
        <w:t>, and 3) refine the outlet survey questions and responses</w:t>
      </w:r>
      <w:r w:rsidRPr="00FC426D">
        <w:rPr>
          <w:sz w:val="22"/>
          <w:szCs w:val="22"/>
        </w:rPr>
        <w:t>.</w:t>
      </w:r>
      <w:r>
        <w:rPr>
          <w:sz w:val="22"/>
          <w:szCs w:val="22"/>
        </w:rPr>
        <w:t xml:space="preserve">  </w:t>
      </w:r>
    </w:p>
    <w:p w14:paraId="3453F8A9" w14:textId="77777777" w:rsidR="00896C71" w:rsidRDefault="00896C71" w:rsidP="00FC426D">
      <w:pPr>
        <w:rPr>
          <w:sz w:val="22"/>
          <w:szCs w:val="22"/>
        </w:rPr>
      </w:pPr>
    </w:p>
    <w:p w14:paraId="28087CBF" w14:textId="03FE40A0" w:rsidR="00FC426D" w:rsidRDefault="00FC426D" w:rsidP="00FC426D">
      <w:pPr>
        <w:rPr>
          <w:sz w:val="22"/>
          <w:szCs w:val="22"/>
        </w:rPr>
      </w:pPr>
      <w:r w:rsidRPr="00FC426D">
        <w:rPr>
          <w:sz w:val="22"/>
          <w:szCs w:val="22"/>
        </w:rPr>
        <w:t xml:space="preserve">First, </w:t>
      </w:r>
      <w:r>
        <w:rPr>
          <w:sz w:val="22"/>
          <w:szCs w:val="22"/>
        </w:rPr>
        <w:t xml:space="preserve">the outlet </w:t>
      </w:r>
      <w:r w:rsidRPr="00FC426D">
        <w:rPr>
          <w:sz w:val="22"/>
          <w:szCs w:val="22"/>
        </w:rPr>
        <w:t xml:space="preserve">survey </w:t>
      </w:r>
      <w:r>
        <w:rPr>
          <w:sz w:val="22"/>
          <w:szCs w:val="22"/>
        </w:rPr>
        <w:t xml:space="preserve">will be sent to </w:t>
      </w:r>
      <w:r w:rsidRPr="00FC426D">
        <w:rPr>
          <w:sz w:val="22"/>
          <w:szCs w:val="22"/>
        </w:rPr>
        <w:t xml:space="preserve">all grocery stores with active FINI programs in calendar year 2018. This would allow all grocery stores from all grant cycles offering FINI to respond to the survey. It should also give time for some of the new 2018 retailers to participate. For point of reference, in quarter 1 of </w:t>
      </w:r>
      <w:r>
        <w:rPr>
          <w:sz w:val="22"/>
          <w:szCs w:val="22"/>
        </w:rPr>
        <w:t xml:space="preserve">calendar year </w:t>
      </w:r>
      <w:r w:rsidRPr="00FC426D">
        <w:rPr>
          <w:sz w:val="22"/>
          <w:szCs w:val="22"/>
        </w:rPr>
        <w:t xml:space="preserve">2018, about 450 grocery stores were actively offering FINI—this would be a much larger starting sample than the previous waves of the survey. Grocery stores operating in calendar year 2018 will be identified from </w:t>
      </w:r>
      <w:r>
        <w:rPr>
          <w:sz w:val="22"/>
          <w:szCs w:val="22"/>
        </w:rPr>
        <w:t xml:space="preserve">the quarterly administrative data provided by grantees </w:t>
      </w:r>
      <w:r w:rsidRPr="00FC426D">
        <w:rPr>
          <w:sz w:val="22"/>
          <w:szCs w:val="22"/>
        </w:rPr>
        <w:t xml:space="preserve">in </w:t>
      </w:r>
      <w:r w:rsidR="00896C71">
        <w:rPr>
          <w:sz w:val="22"/>
          <w:szCs w:val="22"/>
        </w:rPr>
        <w:t>2018</w:t>
      </w:r>
      <w:r w:rsidRPr="00FC426D">
        <w:rPr>
          <w:sz w:val="22"/>
          <w:szCs w:val="22"/>
        </w:rPr>
        <w:t>.</w:t>
      </w:r>
      <w:r w:rsidR="00725F67">
        <w:rPr>
          <w:sz w:val="22"/>
          <w:szCs w:val="22"/>
        </w:rPr>
        <w:t xml:space="preserve">  OMB has approved outlet survey administration for 3,600 retailers; limiting survey administration to grocery stores will result in 2,930 fewer outlet surveys.</w:t>
      </w:r>
    </w:p>
    <w:p w14:paraId="3F8C5D57" w14:textId="77777777" w:rsidR="00FC426D" w:rsidRPr="00FC426D" w:rsidRDefault="00FC426D" w:rsidP="00FC426D">
      <w:pPr>
        <w:rPr>
          <w:sz w:val="22"/>
          <w:szCs w:val="22"/>
        </w:rPr>
      </w:pPr>
    </w:p>
    <w:p w14:paraId="68A66EE5" w14:textId="187DF359" w:rsidR="00FC426D" w:rsidRDefault="00896C71" w:rsidP="00FC426D">
      <w:pPr>
        <w:rPr>
          <w:sz w:val="22"/>
          <w:szCs w:val="22"/>
        </w:rPr>
      </w:pPr>
      <w:r>
        <w:rPr>
          <w:sz w:val="22"/>
          <w:szCs w:val="22"/>
        </w:rPr>
        <w:t>Second,</w:t>
      </w:r>
      <w:r w:rsidR="00FC426D" w:rsidRPr="00FC426D">
        <w:rPr>
          <w:sz w:val="22"/>
          <w:szCs w:val="22"/>
        </w:rPr>
        <w:t xml:space="preserve"> the primary mode of response </w:t>
      </w:r>
      <w:r>
        <w:rPr>
          <w:sz w:val="22"/>
          <w:szCs w:val="22"/>
        </w:rPr>
        <w:t xml:space="preserve">will </w:t>
      </w:r>
      <w:r w:rsidR="00FC426D" w:rsidRPr="00FC426D">
        <w:rPr>
          <w:sz w:val="22"/>
          <w:szCs w:val="22"/>
        </w:rPr>
        <w:t xml:space="preserve">remain a mail survey, but </w:t>
      </w:r>
      <w:r>
        <w:rPr>
          <w:sz w:val="22"/>
          <w:szCs w:val="22"/>
        </w:rPr>
        <w:t xml:space="preserve">will also </w:t>
      </w:r>
      <w:r w:rsidR="00FC426D" w:rsidRPr="00FC426D">
        <w:rPr>
          <w:sz w:val="22"/>
          <w:szCs w:val="22"/>
        </w:rPr>
        <w:t xml:space="preserve">include phone follow-up to contact </w:t>
      </w:r>
      <w:r>
        <w:rPr>
          <w:sz w:val="22"/>
          <w:szCs w:val="22"/>
        </w:rPr>
        <w:t xml:space="preserve">non-responding grocery stores.  A </w:t>
      </w:r>
      <w:r w:rsidR="00FC426D" w:rsidRPr="00FC426D">
        <w:rPr>
          <w:sz w:val="22"/>
          <w:szCs w:val="22"/>
        </w:rPr>
        <w:t xml:space="preserve">Help Desk line </w:t>
      </w:r>
      <w:r>
        <w:rPr>
          <w:sz w:val="22"/>
          <w:szCs w:val="22"/>
        </w:rPr>
        <w:t xml:space="preserve">will be available for </w:t>
      </w:r>
      <w:r w:rsidR="00FC426D" w:rsidRPr="00FC426D">
        <w:rPr>
          <w:sz w:val="22"/>
          <w:szCs w:val="22"/>
        </w:rPr>
        <w:t xml:space="preserve">retailers </w:t>
      </w:r>
      <w:r>
        <w:rPr>
          <w:sz w:val="22"/>
          <w:szCs w:val="22"/>
        </w:rPr>
        <w:t xml:space="preserve">to call in for </w:t>
      </w:r>
      <w:r w:rsidR="00FC426D" w:rsidRPr="00FC426D">
        <w:rPr>
          <w:sz w:val="22"/>
          <w:szCs w:val="22"/>
        </w:rPr>
        <w:t xml:space="preserve">assistance with the survey or to request to complete the survey over the phone. </w:t>
      </w:r>
    </w:p>
    <w:p w14:paraId="32ED6CE8" w14:textId="5637CC3E" w:rsidR="00896C71" w:rsidRDefault="00896C71" w:rsidP="00FC426D">
      <w:pPr>
        <w:rPr>
          <w:sz w:val="22"/>
          <w:szCs w:val="22"/>
        </w:rPr>
      </w:pPr>
    </w:p>
    <w:p w14:paraId="35A354F8" w14:textId="6113DE9B" w:rsidR="00896C71" w:rsidRDefault="00896C71" w:rsidP="00FC426D">
      <w:pPr>
        <w:rPr>
          <w:sz w:val="22"/>
          <w:szCs w:val="22"/>
        </w:rPr>
      </w:pPr>
      <w:r>
        <w:rPr>
          <w:sz w:val="22"/>
          <w:szCs w:val="22"/>
        </w:rPr>
        <w:lastRenderedPageBreak/>
        <w:t>Finally, the outlet survey will be customized to include questions that are relevant to grocery stores only.  We will also refine the outlet survey by introducing close-ended questions developed from themes found in response to open ended questions in prior outlet surveys.</w:t>
      </w:r>
    </w:p>
    <w:p w14:paraId="01FC7C93" w14:textId="0CEF2A68" w:rsidR="00FC426D" w:rsidRDefault="00FC426D" w:rsidP="00FC426D">
      <w:pPr>
        <w:rPr>
          <w:sz w:val="22"/>
          <w:szCs w:val="22"/>
        </w:rPr>
      </w:pPr>
    </w:p>
    <w:p w14:paraId="79CFF16B" w14:textId="69532AB7" w:rsidR="006E3C75" w:rsidRDefault="00CD5D44" w:rsidP="00640B43">
      <w:pPr>
        <w:rPr>
          <w:sz w:val="22"/>
          <w:szCs w:val="22"/>
        </w:rPr>
      </w:pPr>
      <w:r w:rsidRPr="003667CC">
        <w:rPr>
          <w:sz w:val="22"/>
          <w:szCs w:val="22"/>
        </w:rPr>
        <w:t>Through this</w:t>
      </w:r>
      <w:r w:rsidR="00C2074A" w:rsidRPr="003667CC">
        <w:rPr>
          <w:sz w:val="22"/>
          <w:szCs w:val="22"/>
        </w:rPr>
        <w:t xml:space="preserve"> memorandum, we are requesting </w:t>
      </w:r>
      <w:r w:rsidR="0057532C">
        <w:rPr>
          <w:sz w:val="22"/>
          <w:szCs w:val="22"/>
        </w:rPr>
        <w:t xml:space="preserve">approval for </w:t>
      </w:r>
      <w:r w:rsidR="006233FC">
        <w:rPr>
          <w:sz w:val="22"/>
          <w:szCs w:val="22"/>
        </w:rPr>
        <w:t>the following</w:t>
      </w:r>
      <w:r w:rsidR="00D821D6">
        <w:rPr>
          <w:sz w:val="22"/>
          <w:szCs w:val="22"/>
        </w:rPr>
        <w:t>:</w:t>
      </w:r>
      <w:r w:rsidR="006233FC">
        <w:rPr>
          <w:sz w:val="22"/>
          <w:szCs w:val="22"/>
        </w:rPr>
        <w:t xml:space="preserve"> </w:t>
      </w:r>
      <w:r w:rsidR="006568FF">
        <w:rPr>
          <w:sz w:val="22"/>
          <w:szCs w:val="22"/>
        </w:rPr>
        <w:t xml:space="preserve">(i) </w:t>
      </w:r>
      <w:r w:rsidR="006E3C75">
        <w:rPr>
          <w:sz w:val="22"/>
          <w:szCs w:val="22"/>
        </w:rPr>
        <w:t>limit the outlet survey administration to grocery stores operated through 2017 and 2018 grant awards (exclude farmers markets, direct marketing farmers, mobile markets, and CSAs)</w:t>
      </w:r>
      <w:r w:rsidR="006568FF">
        <w:rPr>
          <w:sz w:val="22"/>
          <w:szCs w:val="22"/>
        </w:rPr>
        <w:t xml:space="preserve">, </w:t>
      </w:r>
      <w:r w:rsidR="006E3C75">
        <w:rPr>
          <w:sz w:val="22"/>
          <w:szCs w:val="22"/>
        </w:rPr>
        <w:t>(i</w:t>
      </w:r>
      <w:r w:rsidR="00D821D6">
        <w:rPr>
          <w:sz w:val="22"/>
          <w:szCs w:val="22"/>
        </w:rPr>
        <w:t>i</w:t>
      </w:r>
      <w:r w:rsidR="006E3C75">
        <w:rPr>
          <w:sz w:val="22"/>
          <w:szCs w:val="22"/>
        </w:rPr>
        <w:t xml:space="preserve">) field a second round of outlet survey for grocery stores that are implementing FINI through 2015 or 2016 grant awards, and </w:t>
      </w:r>
      <w:r w:rsidR="006568FF">
        <w:rPr>
          <w:sz w:val="22"/>
          <w:szCs w:val="22"/>
        </w:rPr>
        <w:t>(ii</w:t>
      </w:r>
      <w:r w:rsidR="006E3C75">
        <w:rPr>
          <w:sz w:val="22"/>
          <w:szCs w:val="22"/>
        </w:rPr>
        <w:t>i</w:t>
      </w:r>
      <w:r w:rsidR="006568FF">
        <w:rPr>
          <w:sz w:val="22"/>
          <w:szCs w:val="22"/>
        </w:rPr>
        <w:t xml:space="preserve">) </w:t>
      </w:r>
      <w:r w:rsidR="006E3C75">
        <w:rPr>
          <w:sz w:val="22"/>
          <w:szCs w:val="22"/>
        </w:rPr>
        <w:t xml:space="preserve">expand </w:t>
      </w:r>
      <w:r w:rsidR="00D821D6">
        <w:rPr>
          <w:sz w:val="22"/>
          <w:szCs w:val="22"/>
        </w:rPr>
        <w:t xml:space="preserve">the </w:t>
      </w:r>
      <w:r w:rsidR="006E3C75">
        <w:rPr>
          <w:sz w:val="22"/>
          <w:szCs w:val="22"/>
        </w:rPr>
        <w:t xml:space="preserve">data collection </w:t>
      </w:r>
      <w:r w:rsidR="00D821D6">
        <w:rPr>
          <w:sz w:val="22"/>
          <w:szCs w:val="22"/>
        </w:rPr>
        <w:t>protocol</w:t>
      </w:r>
      <w:r w:rsidR="006E3C75">
        <w:rPr>
          <w:sz w:val="22"/>
          <w:szCs w:val="22"/>
        </w:rPr>
        <w:t xml:space="preserve"> to include a second survey mailing, second postcard reminder, and </w:t>
      </w:r>
      <w:r w:rsidR="006568FF">
        <w:rPr>
          <w:sz w:val="22"/>
          <w:szCs w:val="22"/>
        </w:rPr>
        <w:t>conduct telephone follow-up with non-responding g</w:t>
      </w:r>
      <w:r w:rsidR="006E3C75">
        <w:rPr>
          <w:sz w:val="22"/>
          <w:szCs w:val="22"/>
        </w:rPr>
        <w:t xml:space="preserve">rocery stores and </w:t>
      </w:r>
      <w:r w:rsidR="00D821D6">
        <w:rPr>
          <w:sz w:val="22"/>
          <w:szCs w:val="22"/>
        </w:rPr>
        <w:t xml:space="preserve">(iv) make minor revisions to </w:t>
      </w:r>
      <w:r w:rsidR="006E3C75">
        <w:rPr>
          <w:sz w:val="22"/>
          <w:szCs w:val="22"/>
        </w:rPr>
        <w:t xml:space="preserve">the </w:t>
      </w:r>
      <w:r w:rsidR="00D821D6">
        <w:rPr>
          <w:sz w:val="22"/>
          <w:szCs w:val="22"/>
        </w:rPr>
        <w:t xml:space="preserve">outlet </w:t>
      </w:r>
      <w:r w:rsidR="006E3C75">
        <w:rPr>
          <w:sz w:val="22"/>
          <w:szCs w:val="22"/>
        </w:rPr>
        <w:t xml:space="preserve">survey </w:t>
      </w:r>
      <w:r w:rsidR="00D821D6">
        <w:rPr>
          <w:sz w:val="22"/>
          <w:szCs w:val="22"/>
        </w:rPr>
        <w:t xml:space="preserve">questions and response options, </w:t>
      </w:r>
      <w:r w:rsidR="006E3C75">
        <w:rPr>
          <w:sz w:val="22"/>
          <w:szCs w:val="22"/>
        </w:rPr>
        <w:t xml:space="preserve">to focus exclusively on </w:t>
      </w:r>
      <w:r w:rsidR="00A01B5F">
        <w:rPr>
          <w:sz w:val="22"/>
          <w:szCs w:val="22"/>
        </w:rPr>
        <w:t xml:space="preserve">FINI implementation at </w:t>
      </w:r>
      <w:r w:rsidR="006E3C75">
        <w:rPr>
          <w:sz w:val="22"/>
          <w:szCs w:val="22"/>
        </w:rPr>
        <w:t xml:space="preserve">grocery stores.  </w:t>
      </w:r>
    </w:p>
    <w:p w14:paraId="662DBBC1" w14:textId="77777777" w:rsidR="006E3C75" w:rsidRDefault="006E3C75" w:rsidP="00640B43">
      <w:pPr>
        <w:rPr>
          <w:sz w:val="22"/>
          <w:szCs w:val="22"/>
        </w:rPr>
      </w:pPr>
    </w:p>
    <w:p w14:paraId="2DAB920E" w14:textId="08FEDD72" w:rsidR="006A1E48" w:rsidRDefault="006A1E48" w:rsidP="006A1E48">
      <w:pPr>
        <w:rPr>
          <w:sz w:val="22"/>
          <w:szCs w:val="22"/>
        </w:rPr>
      </w:pPr>
      <w:r w:rsidRPr="0095747E">
        <w:rPr>
          <w:sz w:val="22"/>
          <w:szCs w:val="22"/>
        </w:rPr>
        <w:t xml:space="preserve">Table </w:t>
      </w:r>
      <w:r>
        <w:rPr>
          <w:sz w:val="22"/>
          <w:szCs w:val="22"/>
        </w:rPr>
        <w:t>1 depicts the changes in</w:t>
      </w:r>
      <w:r w:rsidRPr="0095747E">
        <w:rPr>
          <w:sz w:val="22"/>
          <w:szCs w:val="22"/>
        </w:rPr>
        <w:t xml:space="preserve"> the data collection activities that will be implemented followin</w:t>
      </w:r>
      <w:r w:rsidRPr="00F94C14">
        <w:rPr>
          <w:sz w:val="22"/>
          <w:szCs w:val="22"/>
        </w:rPr>
        <w:t>g OMB approval. Table 2 provides the requested burden hours by data collection activity.</w:t>
      </w:r>
      <w:r w:rsidR="009A58D9">
        <w:rPr>
          <w:sz w:val="22"/>
          <w:szCs w:val="22"/>
        </w:rPr>
        <w:t xml:space="preserve">  Appendices AK, , AL, </w:t>
      </w:r>
      <w:r w:rsidR="00A61056">
        <w:rPr>
          <w:sz w:val="22"/>
          <w:szCs w:val="22"/>
        </w:rPr>
        <w:t xml:space="preserve">AM, </w:t>
      </w:r>
      <w:r w:rsidR="009A58D9">
        <w:rPr>
          <w:sz w:val="22"/>
          <w:szCs w:val="22"/>
        </w:rPr>
        <w:t>and AG</w:t>
      </w:r>
      <w:r w:rsidR="009B5F28">
        <w:rPr>
          <w:sz w:val="22"/>
          <w:szCs w:val="22"/>
        </w:rPr>
        <w:t>2</w:t>
      </w:r>
      <w:r w:rsidR="009A58D9">
        <w:rPr>
          <w:sz w:val="22"/>
          <w:szCs w:val="22"/>
        </w:rPr>
        <w:t xml:space="preserve"> include the Outlet Survey Second Mailing, Outlet Survey Second Reminder Postcard, Outlet Survey Telephone Follow-Up Script, and </w:t>
      </w:r>
      <w:r w:rsidR="00FC426D">
        <w:rPr>
          <w:sz w:val="22"/>
          <w:szCs w:val="22"/>
        </w:rPr>
        <w:t xml:space="preserve">Revised </w:t>
      </w:r>
      <w:r w:rsidR="009A58D9">
        <w:rPr>
          <w:sz w:val="22"/>
          <w:szCs w:val="22"/>
        </w:rPr>
        <w:t>Outlet Survey respectively</w:t>
      </w:r>
      <w:r>
        <w:rPr>
          <w:sz w:val="22"/>
          <w:szCs w:val="22"/>
        </w:rPr>
        <w:t>.</w:t>
      </w:r>
    </w:p>
    <w:p w14:paraId="2A0EDE35" w14:textId="77777777" w:rsidR="006A1E48" w:rsidRDefault="006A1E48" w:rsidP="006A1E48">
      <w:pPr>
        <w:rPr>
          <w:sz w:val="22"/>
          <w:szCs w:val="22"/>
        </w:rPr>
      </w:pPr>
    </w:p>
    <w:p w14:paraId="5BA11171" w14:textId="77777777" w:rsidR="00A01B5F" w:rsidRDefault="00A01B5F" w:rsidP="00A01B5F">
      <w:pPr>
        <w:rPr>
          <w:b/>
          <w:sz w:val="22"/>
          <w:szCs w:val="22"/>
        </w:rPr>
      </w:pPr>
      <w:r w:rsidRPr="0096486A">
        <w:rPr>
          <w:b/>
          <w:sz w:val="22"/>
          <w:szCs w:val="22"/>
        </w:rPr>
        <w:t xml:space="preserve">Table 1. </w:t>
      </w:r>
      <w:r>
        <w:rPr>
          <w:b/>
          <w:sz w:val="22"/>
          <w:szCs w:val="22"/>
        </w:rPr>
        <w:t>Approved and Proposed Outlet Survey Administration</w:t>
      </w:r>
    </w:p>
    <w:p w14:paraId="4D270B8B" w14:textId="77777777" w:rsidR="00A01B5F" w:rsidRDefault="00A01B5F" w:rsidP="00A01B5F">
      <w:pPr>
        <w:rPr>
          <w:b/>
          <w:sz w:val="22"/>
          <w:szCs w:val="22"/>
        </w:rPr>
      </w:pPr>
    </w:p>
    <w:tbl>
      <w:tblPr>
        <w:tblStyle w:val="TableGrid"/>
        <w:tblW w:w="0" w:type="auto"/>
        <w:tblLook w:val="04A0" w:firstRow="1" w:lastRow="0" w:firstColumn="1" w:lastColumn="0" w:noHBand="0" w:noVBand="1"/>
      </w:tblPr>
      <w:tblGrid>
        <w:gridCol w:w="2695"/>
        <w:gridCol w:w="2430"/>
        <w:gridCol w:w="3505"/>
      </w:tblGrid>
      <w:tr w:rsidR="00A01B5F" w14:paraId="5C1CB3CD" w14:textId="77777777" w:rsidTr="00220226">
        <w:tc>
          <w:tcPr>
            <w:tcW w:w="2695" w:type="dxa"/>
            <w:vMerge w:val="restart"/>
          </w:tcPr>
          <w:p w14:paraId="6DF2B81F" w14:textId="77777777" w:rsidR="00A01B5F" w:rsidRPr="00220226" w:rsidRDefault="00A01B5F" w:rsidP="00A22D98">
            <w:pPr>
              <w:rPr>
                <w:b/>
                <w:sz w:val="20"/>
              </w:rPr>
            </w:pPr>
            <w:r w:rsidRPr="00220226">
              <w:rPr>
                <w:b/>
                <w:sz w:val="20"/>
              </w:rPr>
              <w:t>Outlet Survey</w:t>
            </w:r>
          </w:p>
        </w:tc>
        <w:tc>
          <w:tcPr>
            <w:tcW w:w="5935" w:type="dxa"/>
            <w:gridSpan w:val="2"/>
          </w:tcPr>
          <w:p w14:paraId="138E7B4B" w14:textId="301B66FD" w:rsidR="00A01B5F" w:rsidRPr="00220226" w:rsidRDefault="00A01B5F" w:rsidP="00A22D98">
            <w:pPr>
              <w:jc w:val="center"/>
              <w:rPr>
                <w:b/>
                <w:sz w:val="20"/>
              </w:rPr>
            </w:pPr>
            <w:r w:rsidRPr="00220226">
              <w:rPr>
                <w:b/>
                <w:sz w:val="20"/>
              </w:rPr>
              <w:t>Data Collection in 2018/2019</w:t>
            </w:r>
          </w:p>
        </w:tc>
      </w:tr>
      <w:tr w:rsidR="00A01B5F" w14:paraId="73F79A9F" w14:textId="77777777" w:rsidTr="00220226">
        <w:tc>
          <w:tcPr>
            <w:tcW w:w="2695" w:type="dxa"/>
            <w:vMerge/>
          </w:tcPr>
          <w:p w14:paraId="542AAB38" w14:textId="77777777" w:rsidR="00A01B5F" w:rsidRPr="00220226" w:rsidRDefault="00A01B5F" w:rsidP="00A22D98">
            <w:pPr>
              <w:rPr>
                <w:b/>
                <w:sz w:val="20"/>
              </w:rPr>
            </w:pPr>
          </w:p>
        </w:tc>
        <w:tc>
          <w:tcPr>
            <w:tcW w:w="2430" w:type="dxa"/>
          </w:tcPr>
          <w:p w14:paraId="03F764D4" w14:textId="77777777" w:rsidR="00A01B5F" w:rsidRPr="00220226" w:rsidRDefault="00A01B5F" w:rsidP="00A22D98">
            <w:pPr>
              <w:rPr>
                <w:b/>
                <w:sz w:val="20"/>
              </w:rPr>
            </w:pPr>
            <w:r w:rsidRPr="00220226">
              <w:rPr>
                <w:b/>
                <w:sz w:val="20"/>
              </w:rPr>
              <w:t>Approved</w:t>
            </w:r>
          </w:p>
        </w:tc>
        <w:tc>
          <w:tcPr>
            <w:tcW w:w="3505" w:type="dxa"/>
          </w:tcPr>
          <w:p w14:paraId="44E3D88E" w14:textId="77777777" w:rsidR="00A01B5F" w:rsidRPr="00220226" w:rsidRDefault="00A01B5F" w:rsidP="00A22D98">
            <w:pPr>
              <w:rPr>
                <w:b/>
                <w:sz w:val="20"/>
              </w:rPr>
            </w:pPr>
            <w:r w:rsidRPr="00220226">
              <w:rPr>
                <w:b/>
                <w:sz w:val="20"/>
              </w:rPr>
              <w:t>Proposed</w:t>
            </w:r>
          </w:p>
        </w:tc>
      </w:tr>
      <w:tr w:rsidR="00A01B5F" w14:paraId="4EF0953E" w14:textId="77777777" w:rsidTr="00220226">
        <w:tc>
          <w:tcPr>
            <w:tcW w:w="2695" w:type="dxa"/>
          </w:tcPr>
          <w:p w14:paraId="7CF3BA32" w14:textId="77777777" w:rsidR="00A01B5F" w:rsidRPr="00220226" w:rsidRDefault="00A01B5F" w:rsidP="00A22D98">
            <w:pPr>
              <w:rPr>
                <w:sz w:val="20"/>
              </w:rPr>
            </w:pPr>
            <w:r w:rsidRPr="00220226">
              <w:rPr>
                <w:sz w:val="20"/>
              </w:rPr>
              <w:t>Survey instrument</w:t>
            </w:r>
          </w:p>
        </w:tc>
        <w:tc>
          <w:tcPr>
            <w:tcW w:w="2430" w:type="dxa"/>
          </w:tcPr>
          <w:p w14:paraId="2D3B1ADC" w14:textId="77777777" w:rsidR="00A01B5F" w:rsidRPr="00220226" w:rsidRDefault="00A01B5F" w:rsidP="00A22D98">
            <w:pPr>
              <w:rPr>
                <w:sz w:val="20"/>
              </w:rPr>
            </w:pPr>
            <w:r w:rsidRPr="00220226">
              <w:rPr>
                <w:sz w:val="20"/>
              </w:rPr>
              <w:t>Generic survey for Grocery stores,  Direct marketing farmers, and CSAs; separate survey for farmers markets</w:t>
            </w:r>
          </w:p>
        </w:tc>
        <w:tc>
          <w:tcPr>
            <w:tcW w:w="3505" w:type="dxa"/>
          </w:tcPr>
          <w:p w14:paraId="4F8225CA" w14:textId="77777777" w:rsidR="00A01B5F" w:rsidRPr="00220226" w:rsidRDefault="00A01B5F" w:rsidP="00A22D98">
            <w:pPr>
              <w:rPr>
                <w:sz w:val="20"/>
              </w:rPr>
            </w:pPr>
            <w:r w:rsidRPr="00220226">
              <w:rPr>
                <w:sz w:val="20"/>
              </w:rPr>
              <w:t>Limit to grocery stores only; survey enhancements to make the survey relevant to grocery stores only</w:t>
            </w:r>
          </w:p>
        </w:tc>
      </w:tr>
      <w:tr w:rsidR="00A01B5F" w14:paraId="14795A09" w14:textId="77777777" w:rsidTr="00220226">
        <w:tc>
          <w:tcPr>
            <w:tcW w:w="2695" w:type="dxa"/>
          </w:tcPr>
          <w:p w14:paraId="7E9A43B6" w14:textId="77777777" w:rsidR="00A01B5F" w:rsidRPr="00220226" w:rsidRDefault="00A01B5F" w:rsidP="00A22D98">
            <w:pPr>
              <w:rPr>
                <w:sz w:val="20"/>
              </w:rPr>
            </w:pPr>
            <w:r w:rsidRPr="00220226">
              <w:rPr>
                <w:sz w:val="20"/>
              </w:rPr>
              <w:t>Data collection mode</w:t>
            </w:r>
          </w:p>
        </w:tc>
        <w:tc>
          <w:tcPr>
            <w:tcW w:w="2430" w:type="dxa"/>
          </w:tcPr>
          <w:p w14:paraId="7F24954C" w14:textId="77777777" w:rsidR="00A01B5F" w:rsidRPr="00220226" w:rsidRDefault="00A01B5F" w:rsidP="00A22D98">
            <w:pPr>
              <w:rPr>
                <w:sz w:val="20"/>
              </w:rPr>
            </w:pPr>
            <w:r w:rsidRPr="00220226">
              <w:rPr>
                <w:sz w:val="20"/>
              </w:rPr>
              <w:t xml:space="preserve">Invitation letter, reminder postcard, grantee follow-up, and thank you letter. </w:t>
            </w:r>
          </w:p>
        </w:tc>
        <w:tc>
          <w:tcPr>
            <w:tcW w:w="3505" w:type="dxa"/>
          </w:tcPr>
          <w:p w14:paraId="3980924D" w14:textId="2FFC72E2" w:rsidR="00A01B5F" w:rsidRPr="00220226" w:rsidRDefault="00A01B5F" w:rsidP="00725F67">
            <w:pPr>
              <w:rPr>
                <w:sz w:val="20"/>
              </w:rPr>
            </w:pPr>
            <w:r w:rsidRPr="00220226">
              <w:rPr>
                <w:sz w:val="20"/>
              </w:rPr>
              <w:t>Invitation letter, reminder post-card, second survey mailing, second reminder postcard, grantee follow-up, telephone follow-up</w:t>
            </w:r>
            <w:r w:rsidR="00725F67" w:rsidRPr="00220226">
              <w:rPr>
                <w:sz w:val="20"/>
              </w:rPr>
              <w:t>, and thank you letter</w:t>
            </w:r>
            <w:r w:rsidRPr="00220226">
              <w:rPr>
                <w:sz w:val="20"/>
              </w:rPr>
              <w:t>.</w:t>
            </w:r>
          </w:p>
        </w:tc>
      </w:tr>
      <w:tr w:rsidR="00A01B5F" w14:paraId="7EC78C18" w14:textId="77777777" w:rsidTr="00220226">
        <w:tc>
          <w:tcPr>
            <w:tcW w:w="2695" w:type="dxa"/>
          </w:tcPr>
          <w:p w14:paraId="0E7FB861" w14:textId="77777777" w:rsidR="00A01B5F" w:rsidRPr="00220226" w:rsidRDefault="00A01B5F" w:rsidP="00A22D98">
            <w:pPr>
              <w:rPr>
                <w:sz w:val="20"/>
              </w:rPr>
            </w:pPr>
            <w:r w:rsidRPr="00220226">
              <w:rPr>
                <w:sz w:val="20"/>
              </w:rPr>
              <w:t>FINI Retailers funded through 2017 and 2018 grant cycle</w:t>
            </w:r>
          </w:p>
        </w:tc>
        <w:tc>
          <w:tcPr>
            <w:tcW w:w="2430" w:type="dxa"/>
          </w:tcPr>
          <w:p w14:paraId="54D1220D" w14:textId="7D0A9690" w:rsidR="00A01B5F" w:rsidRPr="00220226" w:rsidRDefault="00A01B5F" w:rsidP="00A22D98">
            <w:pPr>
              <w:rPr>
                <w:sz w:val="20"/>
              </w:rPr>
            </w:pPr>
            <w:r w:rsidRPr="00220226">
              <w:rPr>
                <w:sz w:val="20"/>
              </w:rPr>
              <w:t>All retailers (N =3,600)</w:t>
            </w:r>
          </w:p>
        </w:tc>
        <w:tc>
          <w:tcPr>
            <w:tcW w:w="3505" w:type="dxa"/>
          </w:tcPr>
          <w:p w14:paraId="76142B21" w14:textId="77777777" w:rsidR="00A01B5F" w:rsidRPr="00220226" w:rsidRDefault="00A01B5F" w:rsidP="00A22D98">
            <w:pPr>
              <w:rPr>
                <w:sz w:val="20"/>
              </w:rPr>
            </w:pPr>
            <w:r w:rsidRPr="00220226">
              <w:rPr>
                <w:sz w:val="20"/>
              </w:rPr>
              <w:t>Grocery stores only (N=266)</w:t>
            </w:r>
          </w:p>
        </w:tc>
      </w:tr>
      <w:tr w:rsidR="00A01B5F" w14:paraId="722613B3" w14:textId="77777777" w:rsidTr="00220226">
        <w:tc>
          <w:tcPr>
            <w:tcW w:w="2695" w:type="dxa"/>
          </w:tcPr>
          <w:p w14:paraId="48565F57" w14:textId="77777777" w:rsidR="00A01B5F" w:rsidRPr="00220226" w:rsidRDefault="00A01B5F" w:rsidP="00A22D98">
            <w:pPr>
              <w:rPr>
                <w:sz w:val="20"/>
              </w:rPr>
            </w:pPr>
            <w:r w:rsidRPr="00220226">
              <w:rPr>
                <w:sz w:val="20"/>
              </w:rPr>
              <w:t>FINI retailers funded through 2015 and 2016 grant cycle</w:t>
            </w:r>
          </w:p>
        </w:tc>
        <w:tc>
          <w:tcPr>
            <w:tcW w:w="2430" w:type="dxa"/>
          </w:tcPr>
          <w:p w14:paraId="349478BA" w14:textId="77777777" w:rsidR="00A01B5F" w:rsidRPr="00220226" w:rsidRDefault="00A01B5F" w:rsidP="00A22D98">
            <w:pPr>
              <w:rPr>
                <w:sz w:val="20"/>
              </w:rPr>
            </w:pPr>
            <w:r w:rsidRPr="00220226">
              <w:rPr>
                <w:sz w:val="20"/>
              </w:rPr>
              <w:t>None</w:t>
            </w:r>
          </w:p>
        </w:tc>
        <w:tc>
          <w:tcPr>
            <w:tcW w:w="3505" w:type="dxa"/>
          </w:tcPr>
          <w:p w14:paraId="3EE85588" w14:textId="77777777" w:rsidR="00A01B5F" w:rsidRPr="00220226" w:rsidRDefault="00A01B5F" w:rsidP="00A22D98">
            <w:pPr>
              <w:rPr>
                <w:sz w:val="20"/>
              </w:rPr>
            </w:pPr>
            <w:r w:rsidRPr="00220226">
              <w:rPr>
                <w:sz w:val="20"/>
              </w:rPr>
              <w:t>Grocery stores only (N =404)</w:t>
            </w:r>
          </w:p>
        </w:tc>
      </w:tr>
      <w:tr w:rsidR="00A01B5F" w14:paraId="428ECF11" w14:textId="77777777" w:rsidTr="00220226">
        <w:tc>
          <w:tcPr>
            <w:tcW w:w="2695" w:type="dxa"/>
          </w:tcPr>
          <w:p w14:paraId="39CEBD4D" w14:textId="77777777" w:rsidR="00A01B5F" w:rsidRPr="00220226" w:rsidRDefault="00A01B5F" w:rsidP="00A22D98">
            <w:pPr>
              <w:rPr>
                <w:sz w:val="20"/>
              </w:rPr>
            </w:pPr>
            <w:r w:rsidRPr="00220226">
              <w:rPr>
                <w:sz w:val="20"/>
              </w:rPr>
              <w:t>Respondent burden</w:t>
            </w:r>
          </w:p>
        </w:tc>
        <w:tc>
          <w:tcPr>
            <w:tcW w:w="2430" w:type="dxa"/>
          </w:tcPr>
          <w:p w14:paraId="4B4115CD" w14:textId="77777777" w:rsidR="00A01B5F" w:rsidRPr="00220226" w:rsidRDefault="00A01B5F" w:rsidP="00A22D98">
            <w:pPr>
              <w:rPr>
                <w:sz w:val="20"/>
              </w:rPr>
            </w:pPr>
            <w:r w:rsidRPr="00220226">
              <w:rPr>
                <w:sz w:val="20"/>
              </w:rPr>
              <w:t>10 minutes per survey</w:t>
            </w:r>
          </w:p>
        </w:tc>
        <w:tc>
          <w:tcPr>
            <w:tcW w:w="3505" w:type="dxa"/>
          </w:tcPr>
          <w:p w14:paraId="1AEE49B8" w14:textId="77777777" w:rsidR="00A01B5F" w:rsidRPr="00220226" w:rsidRDefault="00A01B5F" w:rsidP="00A22D98">
            <w:pPr>
              <w:rPr>
                <w:sz w:val="20"/>
              </w:rPr>
            </w:pPr>
            <w:r w:rsidRPr="00220226">
              <w:rPr>
                <w:sz w:val="20"/>
              </w:rPr>
              <w:t>12 minutes per survey</w:t>
            </w:r>
          </w:p>
        </w:tc>
      </w:tr>
    </w:tbl>
    <w:p w14:paraId="5BBC418D" w14:textId="77777777" w:rsidR="00A01B5F" w:rsidRDefault="00A01B5F" w:rsidP="00A01B5F">
      <w:pPr>
        <w:tabs>
          <w:tab w:val="left" w:pos="360"/>
          <w:tab w:val="left" w:pos="1440"/>
          <w:tab w:val="left" w:pos="3960"/>
        </w:tabs>
        <w:rPr>
          <w:sz w:val="22"/>
          <w:szCs w:val="22"/>
        </w:rPr>
      </w:pPr>
    </w:p>
    <w:p w14:paraId="528631F7" w14:textId="19CF2906" w:rsidR="00220226" w:rsidRDefault="00E4389C" w:rsidP="00220226">
      <w:pPr>
        <w:tabs>
          <w:tab w:val="left" w:pos="360"/>
          <w:tab w:val="left" w:pos="1440"/>
          <w:tab w:val="left" w:pos="3960"/>
        </w:tabs>
        <w:rPr>
          <w:sz w:val="22"/>
          <w:szCs w:val="22"/>
        </w:rPr>
      </w:pPr>
      <w:r w:rsidRPr="003059D8">
        <w:rPr>
          <w:sz w:val="22"/>
          <w:szCs w:val="22"/>
        </w:rPr>
        <w:t>Including respondents and non-respondents, c</w:t>
      </w:r>
      <w:r w:rsidR="00220226" w:rsidRPr="003059D8">
        <w:rPr>
          <w:sz w:val="22"/>
          <w:szCs w:val="22"/>
        </w:rPr>
        <w:t>urrently there are 14,939 respondents and we estimate there will be a decrease of 2,</w:t>
      </w:r>
      <w:r w:rsidR="00DF3C36" w:rsidRPr="003059D8">
        <w:rPr>
          <w:sz w:val="22"/>
          <w:szCs w:val="22"/>
        </w:rPr>
        <w:t xml:space="preserve">930 </w:t>
      </w:r>
      <w:r w:rsidR="00220226" w:rsidRPr="003059D8">
        <w:rPr>
          <w:sz w:val="22"/>
          <w:szCs w:val="22"/>
        </w:rPr>
        <w:t>respondents for a total of 12,00</w:t>
      </w:r>
      <w:r w:rsidR="00DF3C36" w:rsidRPr="003059D8">
        <w:rPr>
          <w:sz w:val="22"/>
          <w:szCs w:val="22"/>
        </w:rPr>
        <w:t>9</w:t>
      </w:r>
      <w:r w:rsidR="00220226" w:rsidRPr="003059D8">
        <w:rPr>
          <w:sz w:val="22"/>
          <w:szCs w:val="22"/>
        </w:rPr>
        <w:t xml:space="preserve"> respondents. </w:t>
      </w:r>
      <w:r w:rsidR="00A70512" w:rsidRPr="003059D8">
        <w:rPr>
          <w:sz w:val="22"/>
          <w:szCs w:val="22"/>
        </w:rPr>
        <w:t>Due to an oversight, t</w:t>
      </w:r>
      <w:r w:rsidR="00220226" w:rsidRPr="003059D8">
        <w:rPr>
          <w:sz w:val="22"/>
          <w:szCs w:val="22"/>
        </w:rPr>
        <w:t xml:space="preserve">he current total responses </w:t>
      </w:r>
      <w:r w:rsidR="00C75568" w:rsidRPr="003059D8">
        <w:rPr>
          <w:sz w:val="22"/>
          <w:szCs w:val="22"/>
        </w:rPr>
        <w:t>should have been</w:t>
      </w:r>
      <w:r w:rsidR="00220226" w:rsidRPr="003059D8">
        <w:rPr>
          <w:sz w:val="22"/>
          <w:szCs w:val="22"/>
        </w:rPr>
        <w:t xml:space="preserve"> 7</w:t>
      </w:r>
      <w:r w:rsidR="00DF3C36" w:rsidRPr="003059D8">
        <w:rPr>
          <w:sz w:val="22"/>
          <w:szCs w:val="22"/>
        </w:rPr>
        <w:t>6,637</w:t>
      </w:r>
      <w:r w:rsidR="00220226" w:rsidRPr="003059D8">
        <w:rPr>
          <w:sz w:val="22"/>
          <w:szCs w:val="22"/>
        </w:rPr>
        <w:t xml:space="preserve"> and we are now requesting </w:t>
      </w:r>
      <w:r w:rsidR="006919D1" w:rsidRPr="003059D8">
        <w:rPr>
          <w:sz w:val="22"/>
          <w:szCs w:val="22"/>
        </w:rPr>
        <w:t>70,424</w:t>
      </w:r>
      <w:r w:rsidR="00220226" w:rsidRPr="003059D8">
        <w:rPr>
          <w:sz w:val="22"/>
          <w:szCs w:val="22"/>
        </w:rPr>
        <w:t xml:space="preserve"> total responses, a decrease of </w:t>
      </w:r>
      <w:r w:rsidRPr="003059D8">
        <w:rPr>
          <w:sz w:val="22"/>
          <w:szCs w:val="22"/>
        </w:rPr>
        <w:t>6,213</w:t>
      </w:r>
      <w:r w:rsidR="003C2A84" w:rsidRPr="003059D8">
        <w:rPr>
          <w:sz w:val="22"/>
          <w:szCs w:val="22"/>
        </w:rPr>
        <w:t xml:space="preserve"> </w:t>
      </w:r>
      <w:r w:rsidR="00220226" w:rsidRPr="003059D8">
        <w:rPr>
          <w:sz w:val="22"/>
          <w:szCs w:val="22"/>
        </w:rPr>
        <w:t>total responses</w:t>
      </w:r>
      <w:r w:rsidR="00A70512" w:rsidRPr="003059D8">
        <w:rPr>
          <w:sz w:val="22"/>
          <w:szCs w:val="22"/>
        </w:rPr>
        <w:t>; however the total responses in ROCIS is 65,457 and we are requesting 70,</w:t>
      </w:r>
      <w:r w:rsidR="00E3154C" w:rsidRPr="003059D8">
        <w:rPr>
          <w:sz w:val="22"/>
          <w:szCs w:val="22"/>
        </w:rPr>
        <w:t>424</w:t>
      </w:r>
      <w:r w:rsidR="00A70512" w:rsidRPr="003059D8">
        <w:rPr>
          <w:sz w:val="22"/>
          <w:szCs w:val="22"/>
        </w:rPr>
        <w:t xml:space="preserve"> which is an increase of 4,967</w:t>
      </w:r>
      <w:r w:rsidR="00220226" w:rsidRPr="003059D8">
        <w:rPr>
          <w:sz w:val="22"/>
          <w:szCs w:val="22"/>
        </w:rPr>
        <w:t xml:space="preserve">.  The current burden </w:t>
      </w:r>
      <w:r w:rsidR="00C75568" w:rsidRPr="003059D8">
        <w:rPr>
          <w:sz w:val="22"/>
          <w:szCs w:val="22"/>
        </w:rPr>
        <w:t xml:space="preserve">in ROCIS should have been </w:t>
      </w:r>
      <w:r w:rsidR="00220226" w:rsidRPr="003059D8">
        <w:rPr>
          <w:sz w:val="22"/>
          <w:szCs w:val="22"/>
        </w:rPr>
        <w:t>5,625 hours</w:t>
      </w:r>
      <w:r w:rsidR="00C75568" w:rsidRPr="003059D8">
        <w:rPr>
          <w:sz w:val="22"/>
          <w:szCs w:val="22"/>
        </w:rPr>
        <w:t xml:space="preserve"> but due to oversight the burden wasn’t increased in the system</w:t>
      </w:r>
      <w:r w:rsidR="00220226" w:rsidRPr="003059D8">
        <w:rPr>
          <w:sz w:val="22"/>
          <w:szCs w:val="22"/>
        </w:rPr>
        <w:t>.  Based on the revisions, we estimate the revised burden is 4,9</w:t>
      </w:r>
      <w:r w:rsidR="00DF3C36" w:rsidRPr="003059D8">
        <w:rPr>
          <w:sz w:val="22"/>
          <w:szCs w:val="22"/>
        </w:rPr>
        <w:t>7</w:t>
      </w:r>
      <w:r w:rsidR="00C75568" w:rsidRPr="003059D8">
        <w:rPr>
          <w:sz w:val="22"/>
          <w:szCs w:val="22"/>
        </w:rPr>
        <w:t>7</w:t>
      </w:r>
      <w:r w:rsidR="00220226" w:rsidRPr="003059D8">
        <w:rPr>
          <w:sz w:val="22"/>
          <w:szCs w:val="22"/>
        </w:rPr>
        <w:t xml:space="preserve"> hours an overall decrease of 6</w:t>
      </w:r>
      <w:r w:rsidR="00DF3C36" w:rsidRPr="003059D8">
        <w:rPr>
          <w:sz w:val="22"/>
          <w:szCs w:val="22"/>
        </w:rPr>
        <w:t>48</w:t>
      </w:r>
      <w:r w:rsidR="00220226" w:rsidRPr="003059D8">
        <w:rPr>
          <w:sz w:val="22"/>
          <w:szCs w:val="22"/>
        </w:rPr>
        <w:t xml:space="preserve"> burden hours</w:t>
      </w:r>
      <w:r w:rsidR="003059D8" w:rsidRPr="003059D8">
        <w:rPr>
          <w:sz w:val="22"/>
          <w:szCs w:val="22"/>
        </w:rPr>
        <w:t>;</w:t>
      </w:r>
      <w:r w:rsidR="00E93D24" w:rsidRPr="003059D8">
        <w:rPr>
          <w:sz w:val="22"/>
          <w:szCs w:val="22"/>
        </w:rPr>
        <w:t xml:space="preserve"> furthermore, ROCIS reflects an increase of 476 burden hours.</w:t>
      </w:r>
    </w:p>
    <w:p w14:paraId="20F53787" w14:textId="77777777" w:rsidR="008A3ED8" w:rsidRDefault="008A3ED8" w:rsidP="00A01B5F">
      <w:pPr>
        <w:tabs>
          <w:tab w:val="left" w:pos="360"/>
          <w:tab w:val="left" w:pos="1440"/>
          <w:tab w:val="left" w:pos="3960"/>
        </w:tabs>
        <w:rPr>
          <w:sz w:val="22"/>
          <w:szCs w:val="22"/>
        </w:rPr>
      </w:pPr>
    </w:p>
    <w:tbl>
      <w:tblPr>
        <w:tblW w:w="8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55"/>
        <w:gridCol w:w="1667"/>
        <w:gridCol w:w="1504"/>
        <w:gridCol w:w="1610"/>
        <w:gridCol w:w="1641"/>
      </w:tblGrid>
      <w:tr w:rsidR="00D60F2B" w:rsidRPr="00DF7138" w14:paraId="503CAABC" w14:textId="418FC223" w:rsidTr="00330E38">
        <w:trPr>
          <w:trHeight w:val="407"/>
          <w:jc w:val="center"/>
        </w:trPr>
        <w:tc>
          <w:tcPr>
            <w:tcW w:w="1655" w:type="dxa"/>
            <w:noWrap/>
            <w:tcMar>
              <w:top w:w="0" w:type="dxa"/>
              <w:left w:w="108" w:type="dxa"/>
              <w:bottom w:w="0" w:type="dxa"/>
              <w:right w:w="108" w:type="dxa"/>
            </w:tcMar>
            <w:vAlign w:val="bottom"/>
            <w:hideMark/>
          </w:tcPr>
          <w:p w14:paraId="50BBB4E1" w14:textId="6872A86A" w:rsidR="00D60F2B" w:rsidRPr="00220226" w:rsidRDefault="00D60F2B" w:rsidP="00E8101E">
            <w:pPr>
              <w:rPr>
                <w:rFonts w:eastAsia="Calibri"/>
                <w:b/>
                <w:bCs/>
                <w:color w:val="000000"/>
                <w:sz w:val="20"/>
              </w:rPr>
            </w:pPr>
          </w:p>
        </w:tc>
        <w:tc>
          <w:tcPr>
            <w:tcW w:w="1667" w:type="dxa"/>
            <w:noWrap/>
            <w:tcMar>
              <w:top w:w="0" w:type="dxa"/>
              <w:left w:w="108" w:type="dxa"/>
              <w:bottom w:w="0" w:type="dxa"/>
              <w:right w:w="108" w:type="dxa"/>
            </w:tcMar>
            <w:vAlign w:val="bottom"/>
            <w:hideMark/>
          </w:tcPr>
          <w:p w14:paraId="4C16F6C7" w14:textId="08BEED71" w:rsidR="00D60F2B" w:rsidRPr="00220226" w:rsidRDefault="00D60F2B" w:rsidP="008A3ED8">
            <w:pPr>
              <w:rPr>
                <w:rFonts w:eastAsia="Calibri"/>
                <w:b/>
                <w:bCs/>
                <w:color w:val="000000"/>
                <w:sz w:val="20"/>
              </w:rPr>
            </w:pPr>
            <w:r w:rsidRPr="00220226">
              <w:rPr>
                <w:rFonts w:eastAsia="Calibri"/>
                <w:b/>
                <w:bCs/>
                <w:color w:val="000000"/>
                <w:sz w:val="20"/>
              </w:rPr>
              <w:t xml:space="preserve">Original Estimates Approved Nov 4, 2016 </w:t>
            </w:r>
          </w:p>
        </w:tc>
        <w:tc>
          <w:tcPr>
            <w:tcW w:w="1504" w:type="dxa"/>
            <w:tcMar>
              <w:top w:w="0" w:type="dxa"/>
              <w:left w:w="108" w:type="dxa"/>
              <w:bottom w:w="0" w:type="dxa"/>
              <w:right w:w="108" w:type="dxa"/>
            </w:tcMar>
            <w:vAlign w:val="bottom"/>
            <w:hideMark/>
          </w:tcPr>
          <w:p w14:paraId="2805FE5F" w14:textId="26577DC3" w:rsidR="00D60F2B" w:rsidRPr="00220226" w:rsidRDefault="00D60F2B" w:rsidP="00D60F2B">
            <w:pPr>
              <w:rPr>
                <w:rFonts w:eastAsia="Calibri"/>
                <w:b/>
                <w:bCs/>
                <w:color w:val="000000"/>
                <w:sz w:val="20"/>
              </w:rPr>
            </w:pPr>
            <w:r w:rsidRPr="00220226">
              <w:rPr>
                <w:b/>
                <w:bCs/>
                <w:color w:val="000000"/>
                <w:sz w:val="20"/>
              </w:rPr>
              <w:t>Requested Additional Burden Nov 7, 2017</w:t>
            </w:r>
          </w:p>
        </w:tc>
        <w:tc>
          <w:tcPr>
            <w:tcW w:w="1610" w:type="dxa"/>
            <w:tcMar>
              <w:top w:w="0" w:type="dxa"/>
              <w:left w:w="108" w:type="dxa"/>
              <w:bottom w:w="0" w:type="dxa"/>
              <w:right w:w="108" w:type="dxa"/>
            </w:tcMar>
            <w:vAlign w:val="bottom"/>
            <w:hideMark/>
          </w:tcPr>
          <w:p w14:paraId="08FC4055" w14:textId="5C4A6F05" w:rsidR="00D60F2B" w:rsidRPr="00220226" w:rsidRDefault="00D60F2B" w:rsidP="008A3ED8">
            <w:pPr>
              <w:rPr>
                <w:rFonts w:eastAsia="Calibri"/>
                <w:b/>
                <w:bCs/>
                <w:color w:val="000000"/>
                <w:sz w:val="20"/>
              </w:rPr>
            </w:pPr>
            <w:r w:rsidRPr="00220226">
              <w:rPr>
                <w:b/>
                <w:bCs/>
                <w:color w:val="000000"/>
                <w:sz w:val="20"/>
              </w:rPr>
              <w:t>Current Estimates Approved Jan 8, 2018</w:t>
            </w:r>
          </w:p>
        </w:tc>
        <w:tc>
          <w:tcPr>
            <w:tcW w:w="1641" w:type="dxa"/>
          </w:tcPr>
          <w:p w14:paraId="7789C3D8" w14:textId="60689AFC" w:rsidR="00D60F2B" w:rsidRPr="00220226" w:rsidRDefault="00D60F2B" w:rsidP="0068604E">
            <w:pPr>
              <w:rPr>
                <w:b/>
                <w:bCs/>
                <w:color w:val="000000"/>
                <w:sz w:val="20"/>
              </w:rPr>
            </w:pPr>
            <w:r w:rsidRPr="00220226">
              <w:rPr>
                <w:b/>
                <w:bCs/>
                <w:color w:val="000000"/>
                <w:sz w:val="20"/>
              </w:rPr>
              <w:t>Requested Revised Burden Nov 16, 2018</w:t>
            </w:r>
          </w:p>
        </w:tc>
      </w:tr>
      <w:tr w:rsidR="00D60F2B" w:rsidRPr="00DF7138" w14:paraId="79F27344" w14:textId="7B2B37EA" w:rsidTr="001652DB">
        <w:trPr>
          <w:trHeight w:val="203"/>
          <w:jc w:val="center"/>
        </w:trPr>
        <w:tc>
          <w:tcPr>
            <w:tcW w:w="1655" w:type="dxa"/>
            <w:noWrap/>
            <w:tcMar>
              <w:top w:w="0" w:type="dxa"/>
              <w:left w:w="108" w:type="dxa"/>
              <w:bottom w:w="0" w:type="dxa"/>
              <w:right w:w="108" w:type="dxa"/>
            </w:tcMar>
            <w:vAlign w:val="bottom"/>
          </w:tcPr>
          <w:p w14:paraId="426ECE6E" w14:textId="394B2267" w:rsidR="00D60F2B" w:rsidRPr="00220226" w:rsidRDefault="00D60F2B" w:rsidP="001652DB">
            <w:pPr>
              <w:rPr>
                <w:b/>
                <w:bCs/>
                <w:color w:val="000000"/>
                <w:sz w:val="20"/>
              </w:rPr>
            </w:pPr>
            <w:r w:rsidRPr="00220226">
              <w:rPr>
                <w:b/>
                <w:bCs/>
                <w:color w:val="000000"/>
                <w:sz w:val="20"/>
              </w:rPr>
              <w:t>Total Respondents</w:t>
            </w:r>
            <w:r w:rsidR="001E7F77" w:rsidRPr="00220226">
              <w:rPr>
                <w:b/>
                <w:bCs/>
                <w:color w:val="000000"/>
                <w:sz w:val="20"/>
              </w:rPr>
              <w:t xml:space="preserve"> </w:t>
            </w:r>
            <w:r w:rsidR="001652DB" w:rsidRPr="00220226">
              <w:rPr>
                <w:b/>
                <w:bCs/>
                <w:color w:val="000000"/>
                <w:sz w:val="20"/>
              </w:rPr>
              <w:t>and Non-respondents</w:t>
            </w:r>
          </w:p>
        </w:tc>
        <w:tc>
          <w:tcPr>
            <w:tcW w:w="1667" w:type="dxa"/>
            <w:noWrap/>
            <w:tcMar>
              <w:top w:w="0" w:type="dxa"/>
              <w:left w:w="108" w:type="dxa"/>
              <w:bottom w:w="0" w:type="dxa"/>
              <w:right w:w="108" w:type="dxa"/>
            </w:tcMar>
            <w:vAlign w:val="bottom"/>
          </w:tcPr>
          <w:p w14:paraId="2FF22D86" w14:textId="1C097CCA" w:rsidR="00D60F2B" w:rsidRPr="00220226" w:rsidRDefault="001E7F77" w:rsidP="00E8101E">
            <w:pPr>
              <w:jc w:val="center"/>
              <w:rPr>
                <w:color w:val="000000"/>
                <w:sz w:val="20"/>
              </w:rPr>
            </w:pPr>
            <w:r w:rsidRPr="00220226">
              <w:rPr>
                <w:color w:val="000000"/>
                <w:sz w:val="20"/>
              </w:rPr>
              <w:t>11,286</w:t>
            </w:r>
          </w:p>
        </w:tc>
        <w:tc>
          <w:tcPr>
            <w:tcW w:w="1504" w:type="dxa"/>
            <w:noWrap/>
            <w:tcMar>
              <w:top w:w="0" w:type="dxa"/>
              <w:left w:w="108" w:type="dxa"/>
              <w:bottom w:w="0" w:type="dxa"/>
              <w:right w:w="108" w:type="dxa"/>
            </w:tcMar>
            <w:vAlign w:val="bottom"/>
          </w:tcPr>
          <w:p w14:paraId="78C9462B" w14:textId="4FC8FB54" w:rsidR="00D60F2B" w:rsidRPr="00220226" w:rsidRDefault="003B38BA" w:rsidP="00E8101E">
            <w:pPr>
              <w:jc w:val="center"/>
              <w:rPr>
                <w:rFonts w:eastAsiaTheme="minorHAnsi"/>
                <w:color w:val="000000"/>
                <w:sz w:val="20"/>
              </w:rPr>
            </w:pPr>
            <w:r w:rsidRPr="00220226">
              <w:rPr>
                <w:rFonts w:eastAsiaTheme="minorHAnsi"/>
                <w:color w:val="000000"/>
                <w:sz w:val="20"/>
              </w:rPr>
              <w:t>3,649</w:t>
            </w:r>
          </w:p>
        </w:tc>
        <w:tc>
          <w:tcPr>
            <w:tcW w:w="1610" w:type="dxa"/>
            <w:noWrap/>
            <w:tcMar>
              <w:top w:w="0" w:type="dxa"/>
              <w:left w:w="108" w:type="dxa"/>
              <w:bottom w:w="0" w:type="dxa"/>
              <w:right w:w="108" w:type="dxa"/>
            </w:tcMar>
            <w:vAlign w:val="bottom"/>
          </w:tcPr>
          <w:p w14:paraId="5C95CD51" w14:textId="6DED2780" w:rsidR="003C2422" w:rsidRPr="00220226" w:rsidRDefault="003C2422" w:rsidP="003C2422">
            <w:pPr>
              <w:jc w:val="center"/>
              <w:rPr>
                <w:color w:val="000000"/>
                <w:sz w:val="20"/>
              </w:rPr>
            </w:pPr>
            <w:r w:rsidRPr="00220226">
              <w:rPr>
                <w:color w:val="000000"/>
                <w:sz w:val="20"/>
              </w:rPr>
              <w:t>14,939</w:t>
            </w:r>
          </w:p>
        </w:tc>
        <w:tc>
          <w:tcPr>
            <w:tcW w:w="1641" w:type="dxa"/>
            <w:vAlign w:val="bottom"/>
          </w:tcPr>
          <w:p w14:paraId="44F8F596" w14:textId="76B33F24" w:rsidR="00D60F2B" w:rsidRPr="00220226" w:rsidRDefault="00220226" w:rsidP="0068604E">
            <w:pPr>
              <w:jc w:val="center"/>
              <w:rPr>
                <w:b/>
                <w:color w:val="000000"/>
                <w:sz w:val="20"/>
              </w:rPr>
            </w:pPr>
            <w:r w:rsidRPr="00220226">
              <w:rPr>
                <w:b/>
                <w:color w:val="000000"/>
                <w:sz w:val="20"/>
              </w:rPr>
              <w:t>12,0</w:t>
            </w:r>
            <w:r w:rsidR="00DF3C36">
              <w:rPr>
                <w:b/>
                <w:color w:val="000000"/>
                <w:sz w:val="20"/>
              </w:rPr>
              <w:t>09</w:t>
            </w:r>
          </w:p>
        </w:tc>
      </w:tr>
      <w:tr w:rsidR="00D60F2B" w:rsidRPr="00DF7138" w14:paraId="2E894DD9" w14:textId="1DF257CE" w:rsidTr="001652DB">
        <w:trPr>
          <w:trHeight w:val="282"/>
          <w:jc w:val="center"/>
        </w:trPr>
        <w:tc>
          <w:tcPr>
            <w:tcW w:w="1655" w:type="dxa"/>
            <w:noWrap/>
            <w:tcMar>
              <w:top w:w="0" w:type="dxa"/>
              <w:left w:w="108" w:type="dxa"/>
              <w:bottom w:w="0" w:type="dxa"/>
              <w:right w:w="108" w:type="dxa"/>
            </w:tcMar>
            <w:vAlign w:val="bottom"/>
            <w:hideMark/>
          </w:tcPr>
          <w:p w14:paraId="653CE58C" w14:textId="5A8FEF63" w:rsidR="00D60F2B" w:rsidRPr="00220226" w:rsidRDefault="00D60F2B" w:rsidP="00E8101E">
            <w:pPr>
              <w:rPr>
                <w:rFonts w:eastAsia="Calibri"/>
                <w:b/>
                <w:bCs/>
                <w:color w:val="000000"/>
                <w:sz w:val="20"/>
              </w:rPr>
            </w:pPr>
            <w:r w:rsidRPr="00220226">
              <w:rPr>
                <w:b/>
                <w:bCs/>
                <w:color w:val="000000"/>
                <w:sz w:val="20"/>
              </w:rPr>
              <w:t xml:space="preserve">Total Burden Hours </w:t>
            </w:r>
          </w:p>
        </w:tc>
        <w:tc>
          <w:tcPr>
            <w:tcW w:w="1667" w:type="dxa"/>
            <w:noWrap/>
            <w:tcMar>
              <w:top w:w="0" w:type="dxa"/>
              <w:left w:w="108" w:type="dxa"/>
              <w:bottom w:w="0" w:type="dxa"/>
              <w:right w:w="108" w:type="dxa"/>
            </w:tcMar>
            <w:vAlign w:val="bottom"/>
          </w:tcPr>
          <w:p w14:paraId="6C3F10C9" w14:textId="760D83A9" w:rsidR="00D60F2B" w:rsidRPr="00220226" w:rsidRDefault="001E7F77" w:rsidP="00A70512">
            <w:pPr>
              <w:jc w:val="center"/>
              <w:rPr>
                <w:rFonts w:eastAsiaTheme="minorHAnsi"/>
                <w:color w:val="000000"/>
                <w:sz w:val="20"/>
              </w:rPr>
            </w:pPr>
            <w:r w:rsidRPr="00220226">
              <w:rPr>
                <w:rFonts w:eastAsiaTheme="minorHAnsi"/>
                <w:color w:val="000000"/>
                <w:sz w:val="20"/>
              </w:rPr>
              <w:t>4</w:t>
            </w:r>
            <w:r w:rsidR="003B38BA" w:rsidRPr="00220226">
              <w:rPr>
                <w:rFonts w:eastAsiaTheme="minorHAnsi"/>
                <w:color w:val="000000"/>
                <w:sz w:val="20"/>
              </w:rPr>
              <w:t>,</w:t>
            </w:r>
            <w:r w:rsidRPr="00220226">
              <w:rPr>
                <w:rFonts w:eastAsiaTheme="minorHAnsi"/>
                <w:color w:val="000000"/>
                <w:sz w:val="20"/>
              </w:rPr>
              <w:t>50</w:t>
            </w:r>
            <w:r w:rsidR="00A70512">
              <w:rPr>
                <w:rFonts w:eastAsiaTheme="minorHAnsi"/>
                <w:color w:val="000000"/>
                <w:sz w:val="20"/>
              </w:rPr>
              <w:t>1</w:t>
            </w:r>
          </w:p>
        </w:tc>
        <w:tc>
          <w:tcPr>
            <w:tcW w:w="1504" w:type="dxa"/>
            <w:noWrap/>
            <w:tcMar>
              <w:top w:w="0" w:type="dxa"/>
              <w:left w:w="108" w:type="dxa"/>
              <w:bottom w:w="0" w:type="dxa"/>
              <w:right w:w="108" w:type="dxa"/>
            </w:tcMar>
            <w:vAlign w:val="bottom"/>
          </w:tcPr>
          <w:p w14:paraId="4A73E28F" w14:textId="3C678FFB" w:rsidR="00D60F2B" w:rsidRPr="00220226" w:rsidRDefault="003B38BA" w:rsidP="00E8101E">
            <w:pPr>
              <w:jc w:val="center"/>
              <w:rPr>
                <w:rFonts w:eastAsiaTheme="minorHAnsi"/>
                <w:color w:val="000000"/>
                <w:sz w:val="20"/>
              </w:rPr>
            </w:pPr>
            <w:r w:rsidRPr="00220226">
              <w:rPr>
                <w:rFonts w:eastAsiaTheme="minorHAnsi"/>
                <w:color w:val="000000"/>
                <w:sz w:val="20"/>
              </w:rPr>
              <w:t>1,124</w:t>
            </w:r>
          </w:p>
        </w:tc>
        <w:tc>
          <w:tcPr>
            <w:tcW w:w="1610" w:type="dxa"/>
            <w:noWrap/>
            <w:tcMar>
              <w:top w:w="0" w:type="dxa"/>
              <w:left w:w="108" w:type="dxa"/>
              <w:bottom w:w="0" w:type="dxa"/>
              <w:right w:w="108" w:type="dxa"/>
            </w:tcMar>
            <w:vAlign w:val="bottom"/>
          </w:tcPr>
          <w:p w14:paraId="5AC76562" w14:textId="219B9066" w:rsidR="00D60F2B" w:rsidRPr="00220226" w:rsidRDefault="003C2422" w:rsidP="003C2422">
            <w:pPr>
              <w:jc w:val="center"/>
              <w:rPr>
                <w:rFonts w:eastAsiaTheme="minorHAnsi"/>
                <w:color w:val="000000"/>
                <w:sz w:val="20"/>
              </w:rPr>
            </w:pPr>
            <w:r w:rsidRPr="00220226">
              <w:rPr>
                <w:rFonts w:eastAsiaTheme="minorHAnsi"/>
                <w:color w:val="000000"/>
                <w:sz w:val="20"/>
              </w:rPr>
              <w:t>5,62</w:t>
            </w:r>
            <w:r w:rsidR="00D748BB" w:rsidRPr="00220226">
              <w:rPr>
                <w:rFonts w:eastAsiaTheme="minorHAnsi"/>
                <w:color w:val="000000"/>
                <w:sz w:val="20"/>
              </w:rPr>
              <w:t>5</w:t>
            </w:r>
          </w:p>
        </w:tc>
        <w:tc>
          <w:tcPr>
            <w:tcW w:w="1641" w:type="dxa"/>
            <w:vAlign w:val="bottom"/>
          </w:tcPr>
          <w:p w14:paraId="4C97F401" w14:textId="7B2B7CC1" w:rsidR="00D60F2B" w:rsidRPr="00220226" w:rsidRDefault="00DF3C36" w:rsidP="00A70512">
            <w:pPr>
              <w:jc w:val="center"/>
              <w:rPr>
                <w:b/>
                <w:color w:val="000000"/>
                <w:sz w:val="20"/>
              </w:rPr>
            </w:pPr>
            <w:r>
              <w:rPr>
                <w:b/>
                <w:color w:val="000000"/>
                <w:sz w:val="20"/>
              </w:rPr>
              <w:t>4,97</w:t>
            </w:r>
            <w:r w:rsidR="00A70512">
              <w:rPr>
                <w:b/>
                <w:color w:val="000000"/>
                <w:sz w:val="20"/>
              </w:rPr>
              <w:t>7</w:t>
            </w:r>
          </w:p>
        </w:tc>
      </w:tr>
      <w:tr w:rsidR="001652DB" w:rsidRPr="00DF7138" w14:paraId="120FAFC7" w14:textId="77777777" w:rsidTr="001652DB">
        <w:trPr>
          <w:trHeight w:val="203"/>
          <w:jc w:val="center"/>
        </w:trPr>
        <w:tc>
          <w:tcPr>
            <w:tcW w:w="1655" w:type="dxa"/>
            <w:noWrap/>
            <w:tcMar>
              <w:top w:w="0" w:type="dxa"/>
              <w:left w:w="108" w:type="dxa"/>
              <w:bottom w:w="0" w:type="dxa"/>
              <w:right w:w="108" w:type="dxa"/>
            </w:tcMar>
            <w:vAlign w:val="bottom"/>
          </w:tcPr>
          <w:p w14:paraId="2898BFF5" w14:textId="7D0E1C89" w:rsidR="001652DB" w:rsidRPr="00220226" w:rsidRDefault="001652DB" w:rsidP="001652DB">
            <w:pPr>
              <w:rPr>
                <w:b/>
                <w:bCs/>
                <w:color w:val="000000"/>
                <w:sz w:val="20"/>
              </w:rPr>
            </w:pPr>
            <w:r w:rsidRPr="00220226">
              <w:rPr>
                <w:b/>
                <w:bCs/>
                <w:color w:val="000000"/>
                <w:sz w:val="20"/>
              </w:rPr>
              <w:t>Total Responses</w:t>
            </w:r>
          </w:p>
        </w:tc>
        <w:tc>
          <w:tcPr>
            <w:tcW w:w="1667" w:type="dxa"/>
            <w:noWrap/>
            <w:tcMar>
              <w:top w:w="0" w:type="dxa"/>
              <w:left w:w="108" w:type="dxa"/>
              <w:bottom w:w="0" w:type="dxa"/>
              <w:right w:w="108" w:type="dxa"/>
            </w:tcMar>
            <w:vAlign w:val="bottom"/>
          </w:tcPr>
          <w:p w14:paraId="0708EF5A" w14:textId="69914270" w:rsidR="001652DB" w:rsidRPr="00220226" w:rsidRDefault="001652DB" w:rsidP="001652DB">
            <w:pPr>
              <w:jc w:val="center"/>
              <w:rPr>
                <w:rFonts w:eastAsiaTheme="minorHAnsi"/>
                <w:color w:val="000000"/>
                <w:sz w:val="20"/>
              </w:rPr>
            </w:pPr>
            <w:r w:rsidRPr="00220226">
              <w:rPr>
                <w:color w:val="000000"/>
                <w:sz w:val="20"/>
              </w:rPr>
              <w:t>65,457</w:t>
            </w:r>
          </w:p>
        </w:tc>
        <w:tc>
          <w:tcPr>
            <w:tcW w:w="1504" w:type="dxa"/>
            <w:noWrap/>
            <w:tcMar>
              <w:top w:w="0" w:type="dxa"/>
              <w:left w:w="108" w:type="dxa"/>
              <w:bottom w:w="0" w:type="dxa"/>
              <w:right w:w="108" w:type="dxa"/>
            </w:tcMar>
            <w:vAlign w:val="bottom"/>
          </w:tcPr>
          <w:p w14:paraId="7CD2FEE6" w14:textId="04AEA6DF" w:rsidR="001652DB" w:rsidRPr="00220226" w:rsidRDefault="001652DB" w:rsidP="001652DB">
            <w:pPr>
              <w:jc w:val="center"/>
              <w:rPr>
                <w:rFonts w:eastAsiaTheme="minorHAnsi"/>
                <w:color w:val="000000"/>
                <w:sz w:val="20"/>
              </w:rPr>
            </w:pPr>
            <w:r w:rsidRPr="00220226">
              <w:rPr>
                <w:rFonts w:eastAsiaTheme="minorHAnsi"/>
                <w:color w:val="000000"/>
                <w:sz w:val="20"/>
              </w:rPr>
              <w:t>12,925</w:t>
            </w:r>
          </w:p>
        </w:tc>
        <w:tc>
          <w:tcPr>
            <w:tcW w:w="1610" w:type="dxa"/>
            <w:noWrap/>
            <w:tcMar>
              <w:top w:w="0" w:type="dxa"/>
              <w:left w:w="108" w:type="dxa"/>
              <w:bottom w:w="0" w:type="dxa"/>
              <w:right w:w="108" w:type="dxa"/>
            </w:tcMar>
            <w:vAlign w:val="bottom"/>
          </w:tcPr>
          <w:p w14:paraId="4589A807" w14:textId="3B4466DE" w:rsidR="001652DB" w:rsidRPr="00220226" w:rsidRDefault="001652DB" w:rsidP="001652DB">
            <w:pPr>
              <w:jc w:val="center"/>
              <w:rPr>
                <w:rFonts w:eastAsiaTheme="minorHAnsi"/>
                <w:color w:val="000000"/>
                <w:sz w:val="20"/>
              </w:rPr>
            </w:pPr>
            <w:r w:rsidRPr="00220226">
              <w:rPr>
                <w:color w:val="000000"/>
                <w:sz w:val="20"/>
              </w:rPr>
              <w:t>78,382</w:t>
            </w:r>
          </w:p>
        </w:tc>
        <w:tc>
          <w:tcPr>
            <w:tcW w:w="1641" w:type="dxa"/>
            <w:vAlign w:val="bottom"/>
          </w:tcPr>
          <w:p w14:paraId="4CFFF2BA" w14:textId="776BD54F" w:rsidR="001652DB" w:rsidRPr="00220226" w:rsidRDefault="006919D1" w:rsidP="00DF3C36">
            <w:pPr>
              <w:overflowPunct/>
              <w:autoSpaceDE/>
              <w:autoSpaceDN/>
              <w:adjustRightInd/>
              <w:jc w:val="center"/>
              <w:textAlignment w:val="auto"/>
              <w:rPr>
                <w:b/>
                <w:sz w:val="20"/>
              </w:rPr>
            </w:pPr>
            <w:r>
              <w:rPr>
                <w:b/>
                <w:sz w:val="20"/>
              </w:rPr>
              <w:t>70,424</w:t>
            </w:r>
          </w:p>
        </w:tc>
      </w:tr>
    </w:tbl>
    <w:p w14:paraId="7A600564" w14:textId="77777777" w:rsidR="008A3ED8" w:rsidRPr="00DF2416" w:rsidRDefault="008A3ED8" w:rsidP="00A01B5F">
      <w:pPr>
        <w:tabs>
          <w:tab w:val="left" w:pos="360"/>
          <w:tab w:val="left" w:pos="1440"/>
          <w:tab w:val="left" w:pos="3960"/>
        </w:tabs>
        <w:rPr>
          <w:sz w:val="22"/>
          <w:szCs w:val="22"/>
        </w:rPr>
      </w:pPr>
    </w:p>
    <w:p w14:paraId="358E8653" w14:textId="51D0EED1" w:rsidR="00E4389C" w:rsidRDefault="00E4389C" w:rsidP="00EF7709">
      <w:pPr>
        <w:tabs>
          <w:tab w:val="left" w:pos="270"/>
          <w:tab w:val="left" w:pos="1440"/>
          <w:tab w:val="left" w:pos="3960"/>
        </w:tabs>
        <w:rPr>
          <w:sz w:val="22"/>
          <w:szCs w:val="22"/>
        </w:rPr>
      </w:pPr>
      <w:r>
        <w:rPr>
          <w:sz w:val="22"/>
          <w:szCs w:val="22"/>
        </w:rPr>
        <w:t>However, ROCIS reflects a current total of responses as 65,457 and total annual burden as 4,501 which was the original request; this error occurred during the last two change justifications approvals, FNS didn’t make the adjustments in ROCIS to reflect the requested burden estimates.</w:t>
      </w:r>
    </w:p>
    <w:p w14:paraId="32C9D397" w14:textId="77777777" w:rsidR="00E4389C" w:rsidRDefault="00E4389C" w:rsidP="00EF7709">
      <w:pPr>
        <w:tabs>
          <w:tab w:val="left" w:pos="270"/>
          <w:tab w:val="left" w:pos="1440"/>
          <w:tab w:val="left" w:pos="3960"/>
        </w:tabs>
        <w:rPr>
          <w:sz w:val="22"/>
          <w:szCs w:val="22"/>
        </w:rPr>
      </w:pPr>
    </w:p>
    <w:p w14:paraId="7FA37AF4" w14:textId="4B951EC2" w:rsidR="00B660B0" w:rsidRDefault="00B660B0" w:rsidP="00EF7709">
      <w:pPr>
        <w:tabs>
          <w:tab w:val="left" w:pos="270"/>
          <w:tab w:val="left" w:pos="1440"/>
          <w:tab w:val="left" w:pos="3960"/>
        </w:tabs>
        <w:rPr>
          <w:sz w:val="22"/>
          <w:szCs w:val="22"/>
        </w:rPr>
      </w:pPr>
      <w:r w:rsidRPr="003667CC">
        <w:rPr>
          <w:sz w:val="22"/>
          <w:szCs w:val="22"/>
        </w:rPr>
        <w:t xml:space="preserve">If you have any questions regarding this request, please contact </w:t>
      </w:r>
      <w:r>
        <w:rPr>
          <w:sz w:val="22"/>
          <w:szCs w:val="22"/>
        </w:rPr>
        <w:t>Rachelle Ragland-Greene</w:t>
      </w:r>
      <w:r w:rsidRPr="003667CC">
        <w:rPr>
          <w:sz w:val="22"/>
          <w:szCs w:val="22"/>
        </w:rPr>
        <w:t xml:space="preserve">, </w:t>
      </w:r>
      <w:r>
        <w:rPr>
          <w:sz w:val="22"/>
          <w:szCs w:val="22"/>
        </w:rPr>
        <w:t>FNS Information Collection Officer</w:t>
      </w:r>
      <w:r w:rsidRPr="003667CC">
        <w:rPr>
          <w:sz w:val="22"/>
          <w:szCs w:val="22"/>
        </w:rPr>
        <w:t xml:space="preserve"> for the Food and Nutrition Service, Planning &amp; Regulatory Affairs </w:t>
      </w:r>
      <w:r>
        <w:rPr>
          <w:sz w:val="22"/>
          <w:szCs w:val="22"/>
        </w:rPr>
        <w:t>Office</w:t>
      </w:r>
      <w:r w:rsidRPr="003667CC">
        <w:rPr>
          <w:sz w:val="22"/>
          <w:szCs w:val="22"/>
        </w:rPr>
        <w:t xml:space="preserve"> at (703) </w:t>
      </w:r>
      <w:r>
        <w:rPr>
          <w:sz w:val="22"/>
          <w:szCs w:val="22"/>
        </w:rPr>
        <w:t>305-2586</w:t>
      </w:r>
      <w:r w:rsidRPr="003667CC">
        <w:rPr>
          <w:sz w:val="22"/>
          <w:szCs w:val="22"/>
        </w:rPr>
        <w:t xml:space="preserve">. </w:t>
      </w:r>
      <w:r w:rsidRPr="003667CC">
        <w:rPr>
          <w:sz w:val="22"/>
          <w:szCs w:val="22"/>
        </w:rPr>
        <w:tab/>
      </w:r>
    </w:p>
    <w:p w14:paraId="6B8F054A" w14:textId="0E266611" w:rsidR="00C6472D" w:rsidRDefault="00C6472D">
      <w:pPr>
        <w:overflowPunct/>
        <w:autoSpaceDE/>
        <w:autoSpaceDN/>
        <w:adjustRightInd/>
        <w:textAlignment w:val="auto"/>
        <w:rPr>
          <w:b/>
          <w:sz w:val="22"/>
          <w:szCs w:val="22"/>
        </w:rPr>
      </w:pPr>
    </w:p>
    <w:sectPr w:rsidR="00C6472D" w:rsidSect="004B6563">
      <w:footerReference w:type="default" r:id="rId10"/>
      <w:pgSz w:w="12240" w:h="15840" w:code="1"/>
      <w:pgMar w:top="1440" w:right="1800" w:bottom="360" w:left="1800" w:header="720" w:footer="14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79EF0D" w14:textId="77777777" w:rsidR="00E351D0" w:rsidRDefault="00E351D0">
      <w:r>
        <w:separator/>
      </w:r>
    </w:p>
  </w:endnote>
  <w:endnote w:type="continuationSeparator" w:id="0">
    <w:p w14:paraId="04FF0F2E" w14:textId="77777777" w:rsidR="00E351D0" w:rsidRDefault="00E35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145791"/>
      <w:docPartObj>
        <w:docPartGallery w:val="Page Numbers (Bottom of Page)"/>
        <w:docPartUnique/>
      </w:docPartObj>
    </w:sdtPr>
    <w:sdtEndPr>
      <w:rPr>
        <w:noProof/>
      </w:rPr>
    </w:sdtEndPr>
    <w:sdtContent>
      <w:p w14:paraId="3E16AB2F" w14:textId="2395A470" w:rsidR="002309E5" w:rsidRPr="00947064" w:rsidRDefault="002309E5">
        <w:pPr>
          <w:pStyle w:val="Footer"/>
          <w:jc w:val="center"/>
        </w:pPr>
        <w:r w:rsidRPr="00947064">
          <w:fldChar w:fldCharType="begin"/>
        </w:r>
        <w:r w:rsidRPr="00947064">
          <w:instrText xml:space="preserve"> PAGE   \* MERGEFORMAT </w:instrText>
        </w:r>
        <w:r w:rsidRPr="00947064">
          <w:fldChar w:fldCharType="separate"/>
        </w:r>
        <w:r w:rsidR="00E77190">
          <w:rPr>
            <w:noProof/>
          </w:rPr>
          <w:t>1</w:t>
        </w:r>
        <w:r w:rsidRPr="00947064">
          <w:rPr>
            <w:noProof/>
          </w:rPr>
          <w:fldChar w:fldCharType="end"/>
        </w:r>
      </w:p>
    </w:sdtContent>
  </w:sdt>
  <w:p w14:paraId="60CEC173" w14:textId="77777777" w:rsidR="002309E5" w:rsidRPr="00947064" w:rsidRDefault="002309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502290" w14:textId="77777777" w:rsidR="00E351D0" w:rsidRDefault="00E351D0">
      <w:r>
        <w:separator/>
      </w:r>
    </w:p>
  </w:footnote>
  <w:footnote w:type="continuationSeparator" w:id="0">
    <w:p w14:paraId="712F9A5F" w14:textId="77777777" w:rsidR="00E351D0" w:rsidRDefault="00E351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F1CFC"/>
    <w:multiLevelType w:val="hybridMultilevel"/>
    <w:tmpl w:val="32D0A1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81A7D2D"/>
    <w:multiLevelType w:val="hybridMultilevel"/>
    <w:tmpl w:val="033A0E2C"/>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attachedTemplate r:id="rId1"/>
  <w:defaultTabStop w:val="720"/>
  <w:doNotHyphenateCaps/>
  <w:drawingGridHorizontalSpacing w:val="120"/>
  <w:drawingGridVerticalSpacing w:val="120"/>
  <w:displayHorizontalDrawingGridEvery w:val="2"/>
  <w:displayVerticalDrawingGridEvery w:val="0"/>
  <w:doNotShadeFormData/>
  <w:characterSpacingControl w:val="doNotCompress"/>
  <w:hdrShapeDefaults>
    <o:shapedefaults v:ext="edit" spidmax="4710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230"/>
    <w:rsid w:val="00004296"/>
    <w:rsid w:val="000145B6"/>
    <w:rsid w:val="000153C2"/>
    <w:rsid w:val="00021092"/>
    <w:rsid w:val="00064345"/>
    <w:rsid w:val="00081B24"/>
    <w:rsid w:val="00091B9A"/>
    <w:rsid w:val="000942AD"/>
    <w:rsid w:val="000963A3"/>
    <w:rsid w:val="000A2FDE"/>
    <w:rsid w:val="000A4696"/>
    <w:rsid w:val="000B4FDC"/>
    <w:rsid w:val="000C4D99"/>
    <w:rsid w:val="000D3832"/>
    <w:rsid w:val="000E3060"/>
    <w:rsid w:val="000E3280"/>
    <w:rsid w:val="000E365C"/>
    <w:rsid w:val="000F0ADF"/>
    <w:rsid w:val="001024E3"/>
    <w:rsid w:val="00103809"/>
    <w:rsid w:val="001102B3"/>
    <w:rsid w:val="001130B4"/>
    <w:rsid w:val="001236B5"/>
    <w:rsid w:val="001652DB"/>
    <w:rsid w:val="001702D8"/>
    <w:rsid w:val="00195667"/>
    <w:rsid w:val="001A4191"/>
    <w:rsid w:val="001A7A1A"/>
    <w:rsid w:val="001B1BEE"/>
    <w:rsid w:val="001B1F52"/>
    <w:rsid w:val="001B47C9"/>
    <w:rsid w:val="001B5FB5"/>
    <w:rsid w:val="001C5411"/>
    <w:rsid w:val="001C7F8E"/>
    <w:rsid w:val="001D0B6F"/>
    <w:rsid w:val="001D2830"/>
    <w:rsid w:val="001D4FD0"/>
    <w:rsid w:val="001D7808"/>
    <w:rsid w:val="001E7F77"/>
    <w:rsid w:val="001F20C9"/>
    <w:rsid w:val="001F348B"/>
    <w:rsid w:val="00204319"/>
    <w:rsid w:val="00214864"/>
    <w:rsid w:val="00220226"/>
    <w:rsid w:val="00221898"/>
    <w:rsid w:val="00222015"/>
    <w:rsid w:val="002309E5"/>
    <w:rsid w:val="0023499B"/>
    <w:rsid w:val="002421BB"/>
    <w:rsid w:val="002509F8"/>
    <w:rsid w:val="0026587C"/>
    <w:rsid w:val="00265FA2"/>
    <w:rsid w:val="00273E5E"/>
    <w:rsid w:val="00274AC0"/>
    <w:rsid w:val="00287359"/>
    <w:rsid w:val="00293E4C"/>
    <w:rsid w:val="002A0B23"/>
    <w:rsid w:val="002A762F"/>
    <w:rsid w:val="002A795E"/>
    <w:rsid w:val="002C2026"/>
    <w:rsid w:val="002D3230"/>
    <w:rsid w:val="002D42D8"/>
    <w:rsid w:val="002E0385"/>
    <w:rsid w:val="002E43A3"/>
    <w:rsid w:val="002E60EF"/>
    <w:rsid w:val="002F6473"/>
    <w:rsid w:val="002F6BDF"/>
    <w:rsid w:val="003059D8"/>
    <w:rsid w:val="0031468B"/>
    <w:rsid w:val="00326139"/>
    <w:rsid w:val="00330E38"/>
    <w:rsid w:val="003359F9"/>
    <w:rsid w:val="0034544B"/>
    <w:rsid w:val="00346DD1"/>
    <w:rsid w:val="00353057"/>
    <w:rsid w:val="0036294C"/>
    <w:rsid w:val="003667CC"/>
    <w:rsid w:val="00370791"/>
    <w:rsid w:val="00375440"/>
    <w:rsid w:val="003800A1"/>
    <w:rsid w:val="003A530B"/>
    <w:rsid w:val="003B38BA"/>
    <w:rsid w:val="003B3E0A"/>
    <w:rsid w:val="003B45EF"/>
    <w:rsid w:val="003B51D4"/>
    <w:rsid w:val="003C2422"/>
    <w:rsid w:val="003C2A84"/>
    <w:rsid w:val="003C64A7"/>
    <w:rsid w:val="003C6D9A"/>
    <w:rsid w:val="003E62B3"/>
    <w:rsid w:val="003F441A"/>
    <w:rsid w:val="004431C5"/>
    <w:rsid w:val="004475CC"/>
    <w:rsid w:val="00473B03"/>
    <w:rsid w:val="004936E3"/>
    <w:rsid w:val="004B4E19"/>
    <w:rsid w:val="004B6563"/>
    <w:rsid w:val="004C13CA"/>
    <w:rsid w:val="004D63C4"/>
    <w:rsid w:val="004F1D58"/>
    <w:rsid w:val="004F3E2A"/>
    <w:rsid w:val="00512261"/>
    <w:rsid w:val="00516483"/>
    <w:rsid w:val="005179B5"/>
    <w:rsid w:val="0052189D"/>
    <w:rsid w:val="0052521C"/>
    <w:rsid w:val="00526138"/>
    <w:rsid w:val="00541267"/>
    <w:rsid w:val="005428E4"/>
    <w:rsid w:val="00560719"/>
    <w:rsid w:val="00561B5D"/>
    <w:rsid w:val="00563C32"/>
    <w:rsid w:val="0057532C"/>
    <w:rsid w:val="0059277F"/>
    <w:rsid w:val="005A61E9"/>
    <w:rsid w:val="005B1BD6"/>
    <w:rsid w:val="005B3A1F"/>
    <w:rsid w:val="006041AC"/>
    <w:rsid w:val="006043E4"/>
    <w:rsid w:val="00615262"/>
    <w:rsid w:val="006229D1"/>
    <w:rsid w:val="006233FC"/>
    <w:rsid w:val="0062762F"/>
    <w:rsid w:val="00640B43"/>
    <w:rsid w:val="00645F94"/>
    <w:rsid w:val="006568FF"/>
    <w:rsid w:val="006629A1"/>
    <w:rsid w:val="00663935"/>
    <w:rsid w:val="0066542F"/>
    <w:rsid w:val="0068101C"/>
    <w:rsid w:val="00683D35"/>
    <w:rsid w:val="006841D2"/>
    <w:rsid w:val="0068604E"/>
    <w:rsid w:val="006919D1"/>
    <w:rsid w:val="006959BB"/>
    <w:rsid w:val="006A17D0"/>
    <w:rsid w:val="006A1E48"/>
    <w:rsid w:val="006C191D"/>
    <w:rsid w:val="006C1B73"/>
    <w:rsid w:val="006E3C75"/>
    <w:rsid w:val="006E42FD"/>
    <w:rsid w:val="006E49B9"/>
    <w:rsid w:val="006F47C3"/>
    <w:rsid w:val="006F6BA3"/>
    <w:rsid w:val="006F7AE3"/>
    <w:rsid w:val="00704306"/>
    <w:rsid w:val="00706A79"/>
    <w:rsid w:val="00720FDB"/>
    <w:rsid w:val="00725F67"/>
    <w:rsid w:val="007301C0"/>
    <w:rsid w:val="007429FA"/>
    <w:rsid w:val="0075112A"/>
    <w:rsid w:val="00751BB5"/>
    <w:rsid w:val="00752338"/>
    <w:rsid w:val="007559A1"/>
    <w:rsid w:val="00756C26"/>
    <w:rsid w:val="00757A9C"/>
    <w:rsid w:val="00767008"/>
    <w:rsid w:val="007730AA"/>
    <w:rsid w:val="007812A5"/>
    <w:rsid w:val="00783843"/>
    <w:rsid w:val="007B13D5"/>
    <w:rsid w:val="007B6AEF"/>
    <w:rsid w:val="007F76A2"/>
    <w:rsid w:val="008069D6"/>
    <w:rsid w:val="008071AF"/>
    <w:rsid w:val="00814E72"/>
    <w:rsid w:val="00823E31"/>
    <w:rsid w:val="008309F1"/>
    <w:rsid w:val="008519EC"/>
    <w:rsid w:val="00855A2E"/>
    <w:rsid w:val="00857483"/>
    <w:rsid w:val="008736C9"/>
    <w:rsid w:val="0088072F"/>
    <w:rsid w:val="0088143D"/>
    <w:rsid w:val="00893F97"/>
    <w:rsid w:val="00896C71"/>
    <w:rsid w:val="008A3ED8"/>
    <w:rsid w:val="008B3968"/>
    <w:rsid w:val="008C2F10"/>
    <w:rsid w:val="008C45EF"/>
    <w:rsid w:val="008D0559"/>
    <w:rsid w:val="008D6643"/>
    <w:rsid w:val="008E5566"/>
    <w:rsid w:val="008F1C8B"/>
    <w:rsid w:val="008F6931"/>
    <w:rsid w:val="00912D33"/>
    <w:rsid w:val="00944B01"/>
    <w:rsid w:val="009466F2"/>
    <w:rsid w:val="00947064"/>
    <w:rsid w:val="0095747E"/>
    <w:rsid w:val="009607A7"/>
    <w:rsid w:val="0096486A"/>
    <w:rsid w:val="0098070F"/>
    <w:rsid w:val="009966AE"/>
    <w:rsid w:val="009A4DD5"/>
    <w:rsid w:val="009A55B7"/>
    <w:rsid w:val="009A58D9"/>
    <w:rsid w:val="009B5E21"/>
    <w:rsid w:val="009B5F28"/>
    <w:rsid w:val="009C5D1B"/>
    <w:rsid w:val="009D1FF8"/>
    <w:rsid w:val="009D678A"/>
    <w:rsid w:val="009E6A7B"/>
    <w:rsid w:val="009F46D5"/>
    <w:rsid w:val="00A01B5F"/>
    <w:rsid w:val="00A14422"/>
    <w:rsid w:val="00A3603D"/>
    <w:rsid w:val="00A54BA8"/>
    <w:rsid w:val="00A61056"/>
    <w:rsid w:val="00A63351"/>
    <w:rsid w:val="00A67B93"/>
    <w:rsid w:val="00A70512"/>
    <w:rsid w:val="00A749EA"/>
    <w:rsid w:val="00A84EF5"/>
    <w:rsid w:val="00A86AE3"/>
    <w:rsid w:val="00A9042F"/>
    <w:rsid w:val="00A91556"/>
    <w:rsid w:val="00A92E1A"/>
    <w:rsid w:val="00AA3EBA"/>
    <w:rsid w:val="00AB1863"/>
    <w:rsid w:val="00AB2609"/>
    <w:rsid w:val="00AB2ED5"/>
    <w:rsid w:val="00AC391F"/>
    <w:rsid w:val="00AC40B4"/>
    <w:rsid w:val="00AC66B4"/>
    <w:rsid w:val="00AD2D0D"/>
    <w:rsid w:val="00AD395B"/>
    <w:rsid w:val="00AE378D"/>
    <w:rsid w:val="00AF0CB9"/>
    <w:rsid w:val="00AF156B"/>
    <w:rsid w:val="00B01EBC"/>
    <w:rsid w:val="00B02E2F"/>
    <w:rsid w:val="00B11052"/>
    <w:rsid w:val="00B53F3C"/>
    <w:rsid w:val="00B660B0"/>
    <w:rsid w:val="00B87D5F"/>
    <w:rsid w:val="00B9216E"/>
    <w:rsid w:val="00BB0107"/>
    <w:rsid w:val="00BB18C1"/>
    <w:rsid w:val="00BC52A8"/>
    <w:rsid w:val="00BC7F12"/>
    <w:rsid w:val="00BD0A70"/>
    <w:rsid w:val="00BD10FA"/>
    <w:rsid w:val="00BD5437"/>
    <w:rsid w:val="00BD7B93"/>
    <w:rsid w:val="00BE2031"/>
    <w:rsid w:val="00BE64D9"/>
    <w:rsid w:val="00C2074A"/>
    <w:rsid w:val="00C342F5"/>
    <w:rsid w:val="00C451BA"/>
    <w:rsid w:val="00C616FF"/>
    <w:rsid w:val="00C62795"/>
    <w:rsid w:val="00C6472D"/>
    <w:rsid w:val="00C706F2"/>
    <w:rsid w:val="00C74452"/>
    <w:rsid w:val="00C749F4"/>
    <w:rsid w:val="00C75568"/>
    <w:rsid w:val="00CA23A4"/>
    <w:rsid w:val="00CB62F6"/>
    <w:rsid w:val="00CC18A5"/>
    <w:rsid w:val="00CD5D44"/>
    <w:rsid w:val="00CE2495"/>
    <w:rsid w:val="00CF51FE"/>
    <w:rsid w:val="00CF6D33"/>
    <w:rsid w:val="00D01A2E"/>
    <w:rsid w:val="00D14BB1"/>
    <w:rsid w:val="00D30C2F"/>
    <w:rsid w:val="00D42FF1"/>
    <w:rsid w:val="00D442AF"/>
    <w:rsid w:val="00D60F2B"/>
    <w:rsid w:val="00D748BB"/>
    <w:rsid w:val="00D821D6"/>
    <w:rsid w:val="00D901D9"/>
    <w:rsid w:val="00DA1754"/>
    <w:rsid w:val="00DD18CC"/>
    <w:rsid w:val="00DE4C18"/>
    <w:rsid w:val="00DF2416"/>
    <w:rsid w:val="00DF3A3F"/>
    <w:rsid w:val="00DF3C36"/>
    <w:rsid w:val="00DF436E"/>
    <w:rsid w:val="00E27B1E"/>
    <w:rsid w:val="00E3154C"/>
    <w:rsid w:val="00E31F03"/>
    <w:rsid w:val="00E351D0"/>
    <w:rsid w:val="00E3743D"/>
    <w:rsid w:val="00E4389C"/>
    <w:rsid w:val="00E474CD"/>
    <w:rsid w:val="00E557D2"/>
    <w:rsid w:val="00E63754"/>
    <w:rsid w:val="00E7270E"/>
    <w:rsid w:val="00E77190"/>
    <w:rsid w:val="00E80E68"/>
    <w:rsid w:val="00E823E3"/>
    <w:rsid w:val="00E86D51"/>
    <w:rsid w:val="00E93B92"/>
    <w:rsid w:val="00E93D24"/>
    <w:rsid w:val="00E95C59"/>
    <w:rsid w:val="00E97BA1"/>
    <w:rsid w:val="00EA0A8F"/>
    <w:rsid w:val="00EA406E"/>
    <w:rsid w:val="00EB5B80"/>
    <w:rsid w:val="00EB5DD3"/>
    <w:rsid w:val="00EE61B5"/>
    <w:rsid w:val="00EF2D6F"/>
    <w:rsid w:val="00EF3AA8"/>
    <w:rsid w:val="00EF438A"/>
    <w:rsid w:val="00EF61FC"/>
    <w:rsid w:val="00EF7156"/>
    <w:rsid w:val="00EF7709"/>
    <w:rsid w:val="00F0122F"/>
    <w:rsid w:val="00F11778"/>
    <w:rsid w:val="00F255B1"/>
    <w:rsid w:val="00F32949"/>
    <w:rsid w:val="00F35E23"/>
    <w:rsid w:val="00F42326"/>
    <w:rsid w:val="00F44754"/>
    <w:rsid w:val="00F45D71"/>
    <w:rsid w:val="00F47177"/>
    <w:rsid w:val="00F65F69"/>
    <w:rsid w:val="00F6609B"/>
    <w:rsid w:val="00F75BEA"/>
    <w:rsid w:val="00F8479B"/>
    <w:rsid w:val="00F94C14"/>
    <w:rsid w:val="00FA042A"/>
    <w:rsid w:val="00FB5E21"/>
    <w:rsid w:val="00FC060F"/>
    <w:rsid w:val="00FC1721"/>
    <w:rsid w:val="00FC426D"/>
    <w:rsid w:val="00FC6F9C"/>
    <w:rsid w:val="00FE0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1785A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ED5"/>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B2ED5"/>
    <w:pPr>
      <w:tabs>
        <w:tab w:val="center" w:pos="4320"/>
        <w:tab w:val="right" w:pos="8640"/>
      </w:tabs>
    </w:pPr>
  </w:style>
  <w:style w:type="paragraph" w:styleId="Footer">
    <w:name w:val="footer"/>
    <w:basedOn w:val="Normal"/>
    <w:link w:val="FooterChar"/>
    <w:uiPriority w:val="99"/>
    <w:rsid w:val="00AB2ED5"/>
    <w:pPr>
      <w:tabs>
        <w:tab w:val="center" w:pos="4320"/>
        <w:tab w:val="right" w:pos="8640"/>
      </w:tabs>
    </w:pPr>
  </w:style>
  <w:style w:type="paragraph" w:styleId="BodyText">
    <w:name w:val="Body Text"/>
    <w:basedOn w:val="Normal"/>
    <w:semiHidden/>
    <w:rsid w:val="00AB2ED5"/>
    <w:pPr>
      <w:spacing w:after="120"/>
    </w:pPr>
  </w:style>
  <w:style w:type="paragraph" w:styleId="BalloonText">
    <w:name w:val="Balloon Text"/>
    <w:basedOn w:val="Normal"/>
    <w:link w:val="BalloonTextChar"/>
    <w:uiPriority w:val="99"/>
    <w:semiHidden/>
    <w:unhideWhenUsed/>
    <w:rsid w:val="00064345"/>
    <w:rPr>
      <w:rFonts w:ascii="Tahoma" w:hAnsi="Tahoma" w:cs="Tahoma"/>
      <w:sz w:val="16"/>
      <w:szCs w:val="16"/>
    </w:rPr>
  </w:style>
  <w:style w:type="character" w:customStyle="1" w:styleId="BalloonTextChar">
    <w:name w:val="Balloon Text Char"/>
    <w:basedOn w:val="DefaultParagraphFont"/>
    <w:link w:val="BalloonText"/>
    <w:uiPriority w:val="99"/>
    <w:semiHidden/>
    <w:rsid w:val="00064345"/>
    <w:rPr>
      <w:rFonts w:ascii="Tahoma" w:hAnsi="Tahoma" w:cs="Tahoma"/>
      <w:sz w:val="16"/>
      <w:szCs w:val="16"/>
    </w:rPr>
  </w:style>
  <w:style w:type="paragraph" w:customStyle="1" w:styleId="p2">
    <w:name w:val="p2"/>
    <w:basedOn w:val="Normal"/>
    <w:rsid w:val="00C2074A"/>
    <w:pPr>
      <w:widowControl w:val="0"/>
      <w:tabs>
        <w:tab w:val="left" w:pos="351"/>
      </w:tabs>
      <w:overflowPunct/>
      <w:ind w:left="1089" w:hanging="351"/>
      <w:textAlignment w:val="auto"/>
    </w:pPr>
    <w:rPr>
      <w:szCs w:val="24"/>
    </w:rPr>
  </w:style>
  <w:style w:type="table" w:styleId="TableGrid">
    <w:name w:val="Table Grid"/>
    <w:basedOn w:val="TableNormal"/>
    <w:uiPriority w:val="59"/>
    <w:rsid w:val="00B11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42F5"/>
    <w:rPr>
      <w:sz w:val="16"/>
      <w:szCs w:val="16"/>
    </w:rPr>
  </w:style>
  <w:style w:type="paragraph" w:styleId="CommentText">
    <w:name w:val="annotation text"/>
    <w:basedOn w:val="Normal"/>
    <w:link w:val="CommentTextChar"/>
    <w:uiPriority w:val="99"/>
    <w:semiHidden/>
    <w:unhideWhenUsed/>
    <w:rsid w:val="00C342F5"/>
    <w:rPr>
      <w:sz w:val="20"/>
    </w:rPr>
  </w:style>
  <w:style w:type="character" w:customStyle="1" w:styleId="CommentTextChar">
    <w:name w:val="Comment Text Char"/>
    <w:basedOn w:val="DefaultParagraphFont"/>
    <w:link w:val="CommentText"/>
    <w:uiPriority w:val="99"/>
    <w:semiHidden/>
    <w:rsid w:val="00C342F5"/>
  </w:style>
  <w:style w:type="paragraph" w:styleId="CommentSubject">
    <w:name w:val="annotation subject"/>
    <w:basedOn w:val="CommentText"/>
    <w:next w:val="CommentText"/>
    <w:link w:val="CommentSubjectChar"/>
    <w:uiPriority w:val="99"/>
    <w:semiHidden/>
    <w:unhideWhenUsed/>
    <w:rsid w:val="00C342F5"/>
    <w:rPr>
      <w:b/>
      <w:bCs/>
    </w:rPr>
  </w:style>
  <w:style w:type="character" w:customStyle="1" w:styleId="CommentSubjectChar">
    <w:name w:val="Comment Subject Char"/>
    <w:basedOn w:val="CommentTextChar"/>
    <w:link w:val="CommentSubject"/>
    <w:uiPriority w:val="99"/>
    <w:semiHidden/>
    <w:rsid w:val="00C342F5"/>
    <w:rPr>
      <w:b/>
      <w:bCs/>
    </w:rPr>
  </w:style>
  <w:style w:type="character" w:customStyle="1" w:styleId="FooterChar">
    <w:name w:val="Footer Char"/>
    <w:basedOn w:val="DefaultParagraphFont"/>
    <w:link w:val="Footer"/>
    <w:uiPriority w:val="99"/>
    <w:rsid w:val="00CC18A5"/>
    <w:rPr>
      <w:sz w:val="24"/>
    </w:rPr>
  </w:style>
  <w:style w:type="paragraph" w:styleId="ListParagraph">
    <w:name w:val="List Paragraph"/>
    <w:basedOn w:val="Normal"/>
    <w:uiPriority w:val="34"/>
    <w:qFormat/>
    <w:rsid w:val="00AA3EBA"/>
    <w:pPr>
      <w:ind w:left="720"/>
      <w:contextualSpacing/>
      <w:textAlignment w:val="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ED5"/>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B2ED5"/>
    <w:pPr>
      <w:tabs>
        <w:tab w:val="center" w:pos="4320"/>
        <w:tab w:val="right" w:pos="8640"/>
      </w:tabs>
    </w:pPr>
  </w:style>
  <w:style w:type="paragraph" w:styleId="Footer">
    <w:name w:val="footer"/>
    <w:basedOn w:val="Normal"/>
    <w:link w:val="FooterChar"/>
    <w:uiPriority w:val="99"/>
    <w:rsid w:val="00AB2ED5"/>
    <w:pPr>
      <w:tabs>
        <w:tab w:val="center" w:pos="4320"/>
        <w:tab w:val="right" w:pos="8640"/>
      </w:tabs>
    </w:pPr>
  </w:style>
  <w:style w:type="paragraph" w:styleId="BodyText">
    <w:name w:val="Body Text"/>
    <w:basedOn w:val="Normal"/>
    <w:semiHidden/>
    <w:rsid w:val="00AB2ED5"/>
    <w:pPr>
      <w:spacing w:after="120"/>
    </w:pPr>
  </w:style>
  <w:style w:type="paragraph" w:styleId="BalloonText">
    <w:name w:val="Balloon Text"/>
    <w:basedOn w:val="Normal"/>
    <w:link w:val="BalloonTextChar"/>
    <w:uiPriority w:val="99"/>
    <w:semiHidden/>
    <w:unhideWhenUsed/>
    <w:rsid w:val="00064345"/>
    <w:rPr>
      <w:rFonts w:ascii="Tahoma" w:hAnsi="Tahoma" w:cs="Tahoma"/>
      <w:sz w:val="16"/>
      <w:szCs w:val="16"/>
    </w:rPr>
  </w:style>
  <w:style w:type="character" w:customStyle="1" w:styleId="BalloonTextChar">
    <w:name w:val="Balloon Text Char"/>
    <w:basedOn w:val="DefaultParagraphFont"/>
    <w:link w:val="BalloonText"/>
    <w:uiPriority w:val="99"/>
    <w:semiHidden/>
    <w:rsid w:val="00064345"/>
    <w:rPr>
      <w:rFonts w:ascii="Tahoma" w:hAnsi="Tahoma" w:cs="Tahoma"/>
      <w:sz w:val="16"/>
      <w:szCs w:val="16"/>
    </w:rPr>
  </w:style>
  <w:style w:type="paragraph" w:customStyle="1" w:styleId="p2">
    <w:name w:val="p2"/>
    <w:basedOn w:val="Normal"/>
    <w:rsid w:val="00C2074A"/>
    <w:pPr>
      <w:widowControl w:val="0"/>
      <w:tabs>
        <w:tab w:val="left" w:pos="351"/>
      </w:tabs>
      <w:overflowPunct/>
      <w:ind w:left="1089" w:hanging="351"/>
      <w:textAlignment w:val="auto"/>
    </w:pPr>
    <w:rPr>
      <w:szCs w:val="24"/>
    </w:rPr>
  </w:style>
  <w:style w:type="table" w:styleId="TableGrid">
    <w:name w:val="Table Grid"/>
    <w:basedOn w:val="TableNormal"/>
    <w:uiPriority w:val="59"/>
    <w:rsid w:val="00B11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42F5"/>
    <w:rPr>
      <w:sz w:val="16"/>
      <w:szCs w:val="16"/>
    </w:rPr>
  </w:style>
  <w:style w:type="paragraph" w:styleId="CommentText">
    <w:name w:val="annotation text"/>
    <w:basedOn w:val="Normal"/>
    <w:link w:val="CommentTextChar"/>
    <w:uiPriority w:val="99"/>
    <w:semiHidden/>
    <w:unhideWhenUsed/>
    <w:rsid w:val="00C342F5"/>
    <w:rPr>
      <w:sz w:val="20"/>
    </w:rPr>
  </w:style>
  <w:style w:type="character" w:customStyle="1" w:styleId="CommentTextChar">
    <w:name w:val="Comment Text Char"/>
    <w:basedOn w:val="DefaultParagraphFont"/>
    <w:link w:val="CommentText"/>
    <w:uiPriority w:val="99"/>
    <w:semiHidden/>
    <w:rsid w:val="00C342F5"/>
  </w:style>
  <w:style w:type="paragraph" w:styleId="CommentSubject">
    <w:name w:val="annotation subject"/>
    <w:basedOn w:val="CommentText"/>
    <w:next w:val="CommentText"/>
    <w:link w:val="CommentSubjectChar"/>
    <w:uiPriority w:val="99"/>
    <w:semiHidden/>
    <w:unhideWhenUsed/>
    <w:rsid w:val="00C342F5"/>
    <w:rPr>
      <w:b/>
      <w:bCs/>
    </w:rPr>
  </w:style>
  <w:style w:type="character" w:customStyle="1" w:styleId="CommentSubjectChar">
    <w:name w:val="Comment Subject Char"/>
    <w:basedOn w:val="CommentTextChar"/>
    <w:link w:val="CommentSubject"/>
    <w:uiPriority w:val="99"/>
    <w:semiHidden/>
    <w:rsid w:val="00C342F5"/>
    <w:rPr>
      <w:b/>
      <w:bCs/>
    </w:rPr>
  </w:style>
  <w:style w:type="character" w:customStyle="1" w:styleId="FooterChar">
    <w:name w:val="Footer Char"/>
    <w:basedOn w:val="DefaultParagraphFont"/>
    <w:link w:val="Footer"/>
    <w:uiPriority w:val="99"/>
    <w:rsid w:val="00CC18A5"/>
    <w:rPr>
      <w:sz w:val="24"/>
    </w:rPr>
  </w:style>
  <w:style w:type="paragraph" w:styleId="ListParagraph">
    <w:name w:val="List Paragraph"/>
    <w:basedOn w:val="Normal"/>
    <w:uiPriority w:val="34"/>
    <w:qFormat/>
    <w:rsid w:val="00AA3EBA"/>
    <w:pPr>
      <w:ind w:left="720"/>
      <w:contextualSpacing/>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198512">
      <w:bodyDiv w:val="1"/>
      <w:marLeft w:val="0"/>
      <w:marRight w:val="0"/>
      <w:marTop w:val="0"/>
      <w:marBottom w:val="0"/>
      <w:divBdr>
        <w:top w:val="none" w:sz="0" w:space="0" w:color="auto"/>
        <w:left w:val="none" w:sz="0" w:space="0" w:color="auto"/>
        <w:bottom w:val="none" w:sz="0" w:space="0" w:color="auto"/>
        <w:right w:val="none" w:sz="0" w:space="0" w:color="auto"/>
      </w:divBdr>
    </w:div>
    <w:div w:id="449864207">
      <w:bodyDiv w:val="1"/>
      <w:marLeft w:val="0"/>
      <w:marRight w:val="0"/>
      <w:marTop w:val="0"/>
      <w:marBottom w:val="0"/>
      <w:divBdr>
        <w:top w:val="none" w:sz="0" w:space="0" w:color="auto"/>
        <w:left w:val="none" w:sz="0" w:space="0" w:color="auto"/>
        <w:bottom w:val="none" w:sz="0" w:space="0" w:color="auto"/>
        <w:right w:val="none" w:sz="0" w:space="0" w:color="auto"/>
      </w:divBdr>
    </w:div>
    <w:div w:id="629019996">
      <w:bodyDiv w:val="1"/>
      <w:marLeft w:val="0"/>
      <w:marRight w:val="0"/>
      <w:marTop w:val="0"/>
      <w:marBottom w:val="0"/>
      <w:divBdr>
        <w:top w:val="none" w:sz="0" w:space="0" w:color="auto"/>
        <w:left w:val="none" w:sz="0" w:space="0" w:color="auto"/>
        <w:bottom w:val="none" w:sz="0" w:space="0" w:color="auto"/>
        <w:right w:val="none" w:sz="0" w:space="0" w:color="auto"/>
      </w:divBdr>
    </w:div>
    <w:div w:id="1011445638">
      <w:bodyDiv w:val="1"/>
      <w:marLeft w:val="0"/>
      <w:marRight w:val="0"/>
      <w:marTop w:val="0"/>
      <w:marBottom w:val="0"/>
      <w:divBdr>
        <w:top w:val="none" w:sz="0" w:space="0" w:color="auto"/>
        <w:left w:val="none" w:sz="0" w:space="0" w:color="auto"/>
        <w:bottom w:val="none" w:sz="0" w:space="0" w:color="auto"/>
        <w:right w:val="none" w:sz="0" w:space="0" w:color="auto"/>
      </w:divBdr>
    </w:div>
    <w:div w:id="1172447501">
      <w:bodyDiv w:val="1"/>
      <w:marLeft w:val="0"/>
      <w:marRight w:val="0"/>
      <w:marTop w:val="0"/>
      <w:marBottom w:val="0"/>
      <w:divBdr>
        <w:top w:val="none" w:sz="0" w:space="0" w:color="auto"/>
        <w:left w:val="none" w:sz="0" w:space="0" w:color="auto"/>
        <w:bottom w:val="none" w:sz="0" w:space="0" w:color="auto"/>
        <w:right w:val="none" w:sz="0" w:space="0" w:color="auto"/>
      </w:divBdr>
    </w:div>
    <w:div w:id="1302659531">
      <w:bodyDiv w:val="1"/>
      <w:marLeft w:val="0"/>
      <w:marRight w:val="0"/>
      <w:marTop w:val="0"/>
      <w:marBottom w:val="0"/>
      <w:divBdr>
        <w:top w:val="none" w:sz="0" w:space="0" w:color="auto"/>
        <w:left w:val="none" w:sz="0" w:space="0" w:color="auto"/>
        <w:bottom w:val="none" w:sz="0" w:space="0" w:color="auto"/>
        <w:right w:val="none" w:sz="0" w:space="0" w:color="auto"/>
      </w:divBdr>
    </w:div>
    <w:div w:id="1370452464">
      <w:bodyDiv w:val="1"/>
      <w:marLeft w:val="0"/>
      <w:marRight w:val="0"/>
      <w:marTop w:val="0"/>
      <w:marBottom w:val="0"/>
      <w:divBdr>
        <w:top w:val="none" w:sz="0" w:space="0" w:color="auto"/>
        <w:left w:val="none" w:sz="0" w:space="0" w:color="auto"/>
        <w:bottom w:val="none" w:sz="0" w:space="0" w:color="auto"/>
        <w:right w:val="none" w:sz="0" w:space="0" w:color="auto"/>
      </w:divBdr>
    </w:div>
    <w:div w:id="1582133431">
      <w:bodyDiv w:val="1"/>
      <w:marLeft w:val="0"/>
      <w:marRight w:val="0"/>
      <w:marTop w:val="0"/>
      <w:marBottom w:val="0"/>
      <w:divBdr>
        <w:top w:val="none" w:sz="0" w:space="0" w:color="auto"/>
        <w:left w:val="none" w:sz="0" w:space="0" w:color="auto"/>
        <w:bottom w:val="none" w:sz="0" w:space="0" w:color="auto"/>
        <w:right w:val="none" w:sz="0" w:space="0" w:color="auto"/>
      </w:divBdr>
    </w:div>
    <w:div w:id="1788086055">
      <w:bodyDiv w:val="1"/>
      <w:marLeft w:val="0"/>
      <w:marRight w:val="0"/>
      <w:marTop w:val="0"/>
      <w:marBottom w:val="0"/>
      <w:divBdr>
        <w:top w:val="none" w:sz="0" w:space="0" w:color="auto"/>
        <w:left w:val="none" w:sz="0" w:space="0" w:color="auto"/>
        <w:bottom w:val="none" w:sz="0" w:space="0" w:color="auto"/>
        <w:right w:val="none" w:sz="0" w:space="0" w:color="auto"/>
      </w:divBdr>
    </w:div>
    <w:div w:id="1820077015">
      <w:bodyDiv w:val="1"/>
      <w:marLeft w:val="0"/>
      <w:marRight w:val="0"/>
      <w:marTop w:val="0"/>
      <w:marBottom w:val="0"/>
      <w:divBdr>
        <w:top w:val="none" w:sz="0" w:space="0" w:color="auto"/>
        <w:left w:val="none" w:sz="0" w:space="0" w:color="auto"/>
        <w:bottom w:val="none" w:sz="0" w:space="0" w:color="auto"/>
        <w:right w:val="none" w:sz="0" w:space="0" w:color="auto"/>
      </w:divBdr>
    </w:div>
    <w:div w:id="205550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fjackson\LOCALS~1\Temp\Letterhead%20New%20Us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59882-C6CF-4991-B981-98C5F8D14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New Usda</Template>
  <TotalTime>0</TotalTime>
  <Pages>2</Pages>
  <Words>1047</Words>
  <Characters>5973</Characters>
  <Application>Microsoft Office Word</Application>
  <DocSecurity>0</DocSecurity>
  <Lines>49</Lines>
  <Paragraphs>14</Paragraphs>
  <ScaleCrop>false</ScaleCrop>
  <HeadingPairs>
    <vt:vector size="4" baseType="variant">
      <vt:variant>
        <vt:lpstr>Title</vt:lpstr>
      </vt:variant>
      <vt:variant>
        <vt:i4>1</vt:i4>
      </vt:variant>
      <vt:variant>
        <vt:lpstr> </vt:lpstr>
      </vt:variant>
      <vt:variant>
        <vt:i4>0</vt:i4>
      </vt:variant>
    </vt:vector>
  </HeadingPairs>
  <TitlesOfParts>
    <vt:vector size="1" baseType="lpstr">
      <vt:lpstr/>
    </vt:vector>
  </TitlesOfParts>
  <Company>USDA FSC</Company>
  <LinksUpToDate>false</LinksUpToDate>
  <CharactersWithSpaces>7006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FJackson</dc:creator>
  <cp:lastModifiedBy>SYSTEM</cp:lastModifiedBy>
  <cp:revision>2</cp:revision>
  <cp:lastPrinted>2018-12-13T15:30:00Z</cp:lastPrinted>
  <dcterms:created xsi:type="dcterms:W3CDTF">2018-12-19T19:34:00Z</dcterms:created>
  <dcterms:modified xsi:type="dcterms:W3CDTF">2018-12-19T19:34:00Z</dcterms:modified>
</cp:coreProperties>
</file>