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94623" w:rsidRPr="00D36A65" w:rsidRDefault="00294623" w:rsidP="00BD2AB6">
      <w:pPr>
        <w:pStyle w:val="Default"/>
        <w:rPr>
          <w:rFonts w:ascii="Times New Roman" w:hAnsi="Times New Roman" w:cs="Times New Roman"/>
        </w:rPr>
      </w:pPr>
    </w:p>
    <w:p w:rsidR="00294623" w:rsidRDefault="00294623" w:rsidP="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00276D67" w:rsidRPr="005E0F6F">
        <w:rPr>
          <w:rFonts w:ascii="Times New Roman" w:hAnsi="Times New Roman"/>
        </w:rPr>
        <w:t>title 17 of the Code of Federal Regulations</w:t>
      </w:r>
      <w:r w:rsidRPr="00D36A65">
        <w:rPr>
          <w:rFonts w:ascii="Times New Roman" w:hAnsi="Times New Roman"/>
        </w:rPr>
        <w:t xml:space="preserve">.  </w:t>
      </w:r>
    </w:p>
    <w:p w:rsidR="00294623" w:rsidRPr="00D36A65" w:rsidRDefault="00294623" w:rsidP="00294623">
      <w:pPr>
        <w:rPr>
          <w:rFonts w:ascii="Times New Roman" w:hAnsi="Times New Roman"/>
        </w:rPr>
      </w:pPr>
    </w:p>
    <w:p w:rsidR="00294623" w:rsidRDefault="00F65D2E" w:rsidP="00D016AC">
      <w:pPr>
        <w:pStyle w:val="ListParagraph"/>
        <w:ind w:left="0" w:firstLine="720"/>
      </w:pPr>
      <w:r>
        <w:t>T</w:t>
      </w:r>
      <w:r w:rsidR="00CC003B" w:rsidRPr="00CC003B">
        <w:t>he disclosure, filing, and</w:t>
      </w:r>
      <w:r w:rsidR="00CC003B">
        <w:t xml:space="preserve"> </w:t>
      </w:r>
      <w:r w:rsidR="00CC003B" w:rsidRPr="00CC003B">
        <w:t>recordkeeping requirements within part</w:t>
      </w:r>
      <w:r w:rsidR="00CC003B">
        <w:t xml:space="preserve"> </w:t>
      </w:r>
      <w:r w:rsidR="00CC003B" w:rsidRPr="00CC003B">
        <w:t>4 of the Commission’s regulations were</w:t>
      </w:r>
      <w:r w:rsidR="00CC003B">
        <w:t xml:space="preserve"> </w:t>
      </w:r>
      <w:r w:rsidR="00CC003B" w:rsidRPr="00CC003B">
        <w:t>established to assist customers, to</w:t>
      </w:r>
      <w:r w:rsidR="00CC003B">
        <w:t xml:space="preserve"> </w:t>
      </w:r>
      <w:r w:rsidR="00CC003B" w:rsidRPr="00CC003B">
        <w:t>facilitate the Commission and the</w:t>
      </w:r>
      <w:r w:rsidR="00CC003B">
        <w:t xml:space="preserve"> </w:t>
      </w:r>
      <w:r w:rsidR="00CC003B" w:rsidRPr="00CC003B">
        <w:t>National Futures Association (NFA)</w:t>
      </w:r>
      <w:r w:rsidR="00090147">
        <w:t xml:space="preserve"> </w:t>
      </w:r>
      <w:r w:rsidR="00CC003B" w:rsidRPr="00CC003B">
        <w:t xml:space="preserve">in monitoring </w:t>
      </w:r>
      <w:r w:rsidR="00090147">
        <w:t>c</w:t>
      </w:r>
      <w:r w:rsidR="00CC003B" w:rsidRPr="00CC003B">
        <w:t>ompliance with the part</w:t>
      </w:r>
      <w:r w:rsidR="00090147">
        <w:t xml:space="preserve"> </w:t>
      </w:r>
      <w:r w:rsidR="00CC003B" w:rsidRPr="00CC003B">
        <w:t>4 rules, and to enable the Commission</w:t>
      </w:r>
      <w:r w:rsidR="00090147">
        <w:t xml:space="preserve"> </w:t>
      </w:r>
      <w:r w:rsidR="00CC003B" w:rsidRPr="00CC003B">
        <w:t>to better monitor the market risks posed</w:t>
      </w:r>
      <w:r w:rsidR="00090147">
        <w:t xml:space="preserve"> </w:t>
      </w:r>
      <w:r w:rsidR="00CC003B" w:rsidRPr="00CC003B">
        <w:t>by the Commission’s registrants. The</w:t>
      </w:r>
      <w:r w:rsidR="00090147">
        <w:t xml:space="preserve"> </w:t>
      </w:r>
      <w:r w:rsidR="00CC003B" w:rsidRPr="00CC003B">
        <w:t>information collections are necessary to</w:t>
      </w:r>
      <w:r w:rsidR="00090147">
        <w:t xml:space="preserve"> </w:t>
      </w:r>
      <w:r w:rsidR="00CC003B" w:rsidRPr="00CC003B">
        <w:t>enable the Commission and NFA to</w:t>
      </w:r>
      <w:r w:rsidR="00090147">
        <w:t xml:space="preserve"> </w:t>
      </w:r>
      <w:r w:rsidR="00CC003B" w:rsidRPr="00CC003B">
        <w:t>accomplish the purposes of the</w:t>
      </w:r>
      <w:r w:rsidR="00090147">
        <w:t xml:space="preserve"> </w:t>
      </w:r>
      <w:r w:rsidR="00CC003B" w:rsidRPr="00CC003B">
        <w:t>compliance regime set forth in part 4</w:t>
      </w:r>
      <w:r w:rsidR="00090147">
        <w:t xml:space="preserve"> of the Commission</w:t>
      </w:r>
      <w:r w:rsidR="005830FB">
        <w:t>’s</w:t>
      </w:r>
      <w:r w:rsidR="00090147">
        <w:t xml:space="preserve"> regulations</w:t>
      </w:r>
      <w:r w:rsidR="00CC003B" w:rsidRPr="00CC003B">
        <w:t>.</w:t>
      </w:r>
    </w:p>
    <w:p w:rsidR="005508B2" w:rsidRDefault="005508B2" w:rsidP="00D016AC">
      <w:pPr>
        <w:pStyle w:val="ListParagraph"/>
        <w:ind w:left="0" w:firstLine="720"/>
      </w:pPr>
    </w:p>
    <w:p w:rsidR="005508B2" w:rsidRDefault="005508B2" w:rsidP="00D016AC">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The Commission believed it necessary to rescind or modify several of its </w:t>
      </w:r>
      <w:r w:rsidR="00014944">
        <w:t xml:space="preserve">registration </w:t>
      </w:r>
      <w:r w:rsidRPr="00FC26B2">
        <w:t xml:space="preserve">exemptions and </w:t>
      </w:r>
      <w:r w:rsidR="00014944">
        <w:t xml:space="preserve">definitional </w:t>
      </w:r>
      <w:r w:rsidRPr="00FC26B2">
        <w:t xml:space="preserve">exclusions </w:t>
      </w:r>
      <w:r w:rsidR="00014944">
        <w:t>with an aim</w:t>
      </w:r>
      <w:r w:rsidRPr="00FC26B2">
        <w:t xml:space="preserve"> to more effectively oversee its market participants and manage the risks that such participants pose to the markets</w:t>
      </w:r>
      <w:r w:rsidR="00014944">
        <w:t xml:space="preserve"> the Commission regulates</w:t>
      </w:r>
      <w:r w:rsidRPr="00FC26B2">
        <w:t xml:space="preserve">.  </w:t>
      </w:r>
      <w:r>
        <w:t xml:space="preserve">After several years of becoming more familiar with the various types of entities that were </w:t>
      </w:r>
      <w:r w:rsidR="00014944">
        <w:t xml:space="preserve">initially </w:t>
      </w:r>
      <w:r>
        <w:t xml:space="preserve">captured within the Commission’s jurisdiction post-Dodd-Frank and </w:t>
      </w:r>
      <w:r w:rsidR="00014944">
        <w:t xml:space="preserve">adjusting to </w:t>
      </w:r>
      <w:r>
        <w:t xml:space="preserve">the subsequent regulatory changes, the Commission has determined to propose </w:t>
      </w:r>
      <w:r w:rsidR="00FF7D92">
        <w:t xml:space="preserve">via rulemaking </w:t>
      </w:r>
      <w:r w:rsidR="00014944">
        <w:t>several</w:t>
      </w:r>
      <w:r>
        <w:t xml:space="preserve"> new exemptions and </w:t>
      </w:r>
      <w:r w:rsidR="002D5F63">
        <w:t xml:space="preserve">an </w:t>
      </w:r>
      <w:r>
        <w:t>exclusion</w:t>
      </w:r>
      <w:r w:rsidR="00D45E41">
        <w:t xml:space="preserve"> that generally would provide relief</w:t>
      </w:r>
      <w:r>
        <w:t xml:space="preserve"> from CPO and</w:t>
      </w:r>
      <w:r w:rsidR="00D45E41">
        <w:t>/or</w:t>
      </w:r>
      <w:r>
        <w:t xml:space="preserve"> CTA registration and compliance.  To claim the new exemptions or exclusion </w:t>
      </w:r>
      <w:r w:rsidR="00D45E41">
        <w:t xml:space="preserve">applicable to </w:t>
      </w:r>
      <w:r>
        <w:t>CPO</w:t>
      </w:r>
      <w:r w:rsidR="00D45E41">
        <w:t>s</w:t>
      </w:r>
      <w:r>
        <w:t>, the Commission is</w:t>
      </w:r>
      <w:r w:rsidR="00FF7D92">
        <w:t xml:space="preserve"> also</w:t>
      </w:r>
      <w:r>
        <w:t xml:space="preserve"> proposing </w:t>
      </w:r>
      <w:r w:rsidR="00D45E41">
        <w:t xml:space="preserve">to require </w:t>
      </w:r>
      <w:r>
        <w:t>new notice filings to be completed when the relief is first claimed</w:t>
      </w:r>
      <w:r w:rsidR="00FF7D92">
        <w:t>,</w:t>
      </w:r>
      <w:r>
        <w:t xml:space="preserve"> and </w:t>
      </w:r>
      <w:r w:rsidR="00FF7D92">
        <w:t>subsequently,</w:t>
      </w:r>
      <w:r>
        <w:t xml:space="preserve"> on an annual basis</w:t>
      </w:r>
      <w:r w:rsidR="002D5F63">
        <w:t xml:space="preserve"> to affirm </w:t>
      </w:r>
      <w:r w:rsidR="00FF7D92">
        <w:t>each</w:t>
      </w:r>
      <w:r w:rsidR="002D5F63">
        <w:t xml:space="preserve"> claim</w:t>
      </w:r>
      <w:r>
        <w:t xml:space="preserve">. </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tab/>
      </w:r>
    </w:p>
    <w:p w:rsidR="00481D0F" w:rsidRDefault="00481D0F" w:rsidP="00FB7F7A">
      <w:pPr>
        <w:tabs>
          <w:tab w:val="left" w:pos="-720"/>
        </w:tabs>
        <w:suppressAutoHyphens/>
        <w:rPr>
          <w:rFonts w:ascii="Times New Roman" w:hAnsi="Times New Roman"/>
        </w:rPr>
      </w:pPr>
      <w:r>
        <w:rPr>
          <w:rFonts w:ascii="Times New Roman" w:hAnsi="Times New Roman"/>
        </w:rPr>
        <w:lastRenderedPageBreak/>
        <w:tab/>
        <w:t xml:space="preserve">The disclosure, filing, and recordkeeping requirements within </w:t>
      </w:r>
      <w:r w:rsidR="002D5F63">
        <w:rPr>
          <w:rFonts w:ascii="Times New Roman" w:hAnsi="Times New Roman"/>
        </w:rPr>
        <w:t>p</w:t>
      </w:r>
      <w:r>
        <w:rPr>
          <w:rFonts w:ascii="Times New Roman" w:hAnsi="Times New Roman"/>
        </w:rPr>
        <w:t>art 4 of the Commission’s regulations were established to assist customers</w:t>
      </w:r>
      <w:r w:rsidR="00CC7F70">
        <w:rPr>
          <w:rFonts w:ascii="Times New Roman" w:hAnsi="Times New Roman"/>
        </w:rPr>
        <w:t>,</w:t>
      </w:r>
      <w:r>
        <w:rPr>
          <w:rFonts w:ascii="Times New Roman" w:hAnsi="Times New Roman"/>
        </w:rPr>
        <w:t xml:space="preserve"> to facilitate the Commission and NFA in monitoring compliance with the </w:t>
      </w:r>
      <w:r w:rsidR="002D5F63">
        <w:rPr>
          <w:rFonts w:ascii="Times New Roman" w:hAnsi="Times New Roman"/>
        </w:rPr>
        <w:t>p</w:t>
      </w:r>
      <w:r>
        <w:rPr>
          <w:rFonts w:ascii="Times New Roman" w:hAnsi="Times New Roman"/>
        </w:rPr>
        <w:t>art 4 rules</w:t>
      </w:r>
      <w:r w:rsidR="00CC7F70">
        <w:rPr>
          <w:rFonts w:ascii="Times New Roman" w:hAnsi="Times New Roman"/>
        </w:rPr>
        <w:t>, and to enable the Commission to better monitor the market risks posed by the Commission’s registrants</w:t>
      </w:r>
      <w:r>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Pr>
          <w:rFonts w:ascii="Times New Roman" w:hAnsi="Times New Roman"/>
        </w:rPr>
        <w:t>making.</w:t>
      </w:r>
    </w:p>
    <w:p w:rsidR="005508B2" w:rsidRDefault="005508B2" w:rsidP="00FB7F7A">
      <w:pPr>
        <w:tabs>
          <w:tab w:val="left" w:pos="-720"/>
        </w:tabs>
        <w:suppressAutoHyphens/>
        <w:rPr>
          <w:rFonts w:ascii="Times New Roman" w:hAnsi="Times New Roman"/>
        </w:rPr>
      </w:pPr>
    </w:p>
    <w:p w:rsidR="005508B2" w:rsidRDefault="005508B2" w:rsidP="00FB7F7A">
      <w:pPr>
        <w:tabs>
          <w:tab w:val="left" w:pos="-720"/>
        </w:tabs>
        <w:suppressAutoHyphens/>
        <w:rPr>
          <w:rFonts w:ascii="Times New Roman" w:hAnsi="Times New Roman"/>
        </w:rPr>
      </w:pPr>
      <w:r>
        <w:rPr>
          <w:rFonts w:ascii="Times New Roman" w:hAnsi="Times New Roman"/>
        </w:rPr>
        <w:tab/>
        <w:t>Consistent</w:t>
      </w:r>
      <w:r w:rsidR="000B2636">
        <w:rPr>
          <w:rFonts w:ascii="Times New Roman" w:hAnsi="Times New Roman"/>
        </w:rPr>
        <w:t xml:space="preserve"> with the Commission’s use of annual notice filings required for the claiming and maintenance of other exemptions from registration as a CPO or exclusions from the definition of CPO, the Commission intends to use the annual notices filed pursuant to the</w:t>
      </w:r>
      <w:r w:rsidR="00073DA5">
        <w:rPr>
          <w:rFonts w:ascii="Times New Roman" w:hAnsi="Times New Roman"/>
        </w:rPr>
        <w:t>se</w:t>
      </w:r>
      <w:r w:rsidR="00D45E41">
        <w:rPr>
          <w:rFonts w:ascii="Times New Roman" w:hAnsi="Times New Roman"/>
        </w:rPr>
        <w:t xml:space="preserve"> </w:t>
      </w:r>
      <w:r w:rsidR="000B2636">
        <w:rPr>
          <w:rFonts w:ascii="Times New Roman" w:hAnsi="Times New Roman"/>
        </w:rPr>
        <w:t>proposed rules to assess the efficacy of the proposed exemptions and exclusions and to determine whether additional amendments should be considered.</w:t>
      </w:r>
    </w:p>
    <w:p w:rsidR="00FB7F7A" w:rsidRDefault="00FB7F7A" w:rsidP="00FB7F7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RDefault="00CC7F70" w:rsidP="00481D0F">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r w:rsidR="000B2636">
        <w:rPr>
          <w:rFonts w:ascii="Times New Roman" w:hAnsi="Times New Roman"/>
        </w:rPr>
        <w:t>The notices associated with th</w:t>
      </w:r>
      <w:r w:rsidR="00A83634">
        <w:rPr>
          <w:rFonts w:ascii="Times New Roman" w:hAnsi="Times New Roman"/>
        </w:rPr>
        <w:t>ese</w:t>
      </w:r>
      <w:r w:rsidR="000B2636">
        <w:rPr>
          <w:rFonts w:ascii="Times New Roman" w:hAnsi="Times New Roman"/>
        </w:rPr>
        <w:t xml:space="preserve"> proposed rule</w:t>
      </w:r>
      <w:r w:rsidR="00A83634">
        <w:rPr>
          <w:rFonts w:ascii="Times New Roman" w:hAnsi="Times New Roman"/>
        </w:rPr>
        <w:t xml:space="preserve">s </w:t>
      </w:r>
      <w:r w:rsidR="000B2636">
        <w:rPr>
          <w:rFonts w:ascii="Times New Roman" w:hAnsi="Times New Roman"/>
        </w:rPr>
        <w:t>will be effectuated through electronic means as well.</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RDefault="00857768" w:rsidP="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00996E7E">
        <w:rPr>
          <w:rFonts w:ascii="Times New Roman" w:hAnsi="Times New Roman"/>
        </w:rPr>
        <w:t>The regulations include provisions designed, in part, to coordinate the Commission’s regulations with those of the SEC applicable to public offerings</w:t>
      </w:r>
      <w:r w:rsidR="00E05715">
        <w:rPr>
          <w:rFonts w:ascii="Times New Roman" w:hAnsi="Times New Roman"/>
        </w:rPr>
        <w:t>,</w:t>
      </w:r>
      <w:r w:rsidR="00996E7E">
        <w:rPr>
          <w:rFonts w:ascii="Times New Roman" w:hAnsi="Times New Roman"/>
        </w:rPr>
        <w:t xml:space="preserve"> exempt offerings set forth in SEC Regulation D</w:t>
      </w:r>
      <w:r w:rsidR="00E05715">
        <w:rPr>
          <w:rFonts w:ascii="Times New Roman" w:hAnsi="Times New Roman"/>
        </w:rPr>
        <w:t>, and the reporting of investment advisers to private funds</w:t>
      </w:r>
      <w:r w:rsidR="00996E7E">
        <w:rPr>
          <w:rFonts w:ascii="Times New Roman" w:hAnsi="Times New Roman"/>
        </w:rPr>
        <w:t xml:space="preserve">.  </w:t>
      </w:r>
      <w:r w:rsidR="005E0E0D">
        <w:rPr>
          <w:rFonts w:ascii="Times New Roman" w:hAnsi="Times New Roman"/>
        </w:rPr>
        <w:t>Accordingly, the information collected by the Commission is tailored to the entities subject to its jurisdiction</w:t>
      </w:r>
      <w:r w:rsidR="002A1BC1">
        <w:rPr>
          <w:rFonts w:ascii="Times New Roman" w:hAnsi="Times New Roman"/>
        </w:rPr>
        <w:t>.  It is neither</w:t>
      </w:r>
      <w:r w:rsidR="002A1BC1" w:rsidRPr="002A1BC1">
        <w:rPr>
          <w:rFonts w:ascii="Times New Roman" w:hAnsi="Times New Roman"/>
        </w:rPr>
        <w:t xml:space="preserve"> already collected by the </w:t>
      </w:r>
      <w:r w:rsidR="002A1BC1">
        <w:rPr>
          <w:rFonts w:ascii="Times New Roman" w:hAnsi="Times New Roman"/>
        </w:rPr>
        <w:t>SEC</w:t>
      </w:r>
      <w:r w:rsidR="002A1BC1" w:rsidRPr="002A1BC1">
        <w:rPr>
          <w:rFonts w:ascii="Times New Roman" w:hAnsi="Times New Roman"/>
        </w:rPr>
        <w:t xml:space="preserve"> </w:t>
      </w:r>
      <w:r w:rsidR="002A1BC1">
        <w:rPr>
          <w:rFonts w:ascii="Times New Roman" w:hAnsi="Times New Roman"/>
        </w:rPr>
        <w:t>or</w:t>
      </w:r>
      <w:r w:rsidR="002A1BC1" w:rsidRPr="002A1BC1">
        <w:rPr>
          <w:rFonts w:ascii="Times New Roman" w:hAnsi="Times New Roman"/>
        </w:rPr>
        <w:t xml:space="preserve"> any other agency, </w:t>
      </w:r>
      <w:r w:rsidR="002A1BC1">
        <w:rPr>
          <w:rFonts w:ascii="Times New Roman" w:hAnsi="Times New Roman"/>
        </w:rPr>
        <w:t xml:space="preserve">nor </w:t>
      </w:r>
      <w:r w:rsidR="008A2706">
        <w:rPr>
          <w:rFonts w:ascii="Times New Roman" w:hAnsi="Times New Roman"/>
        </w:rPr>
        <w:t xml:space="preserve">is the SEC form </w:t>
      </w:r>
      <w:r w:rsidR="002A1BC1" w:rsidRPr="002A1BC1">
        <w:rPr>
          <w:rFonts w:ascii="Times New Roman" w:hAnsi="Times New Roman"/>
        </w:rPr>
        <w:t>adaptable for Commission purposes</w:t>
      </w:r>
      <w:r w:rsidR="002A1BC1">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E05715" w:rsidRDefault="00996E7E" w:rsidP="00767B63">
      <w:pPr>
        <w:ind w:firstLine="720"/>
        <w:rPr>
          <w:szCs w:val="24"/>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00E05715" w:rsidRP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00E05715" w:rsidRPr="00E05715">
        <w:rPr>
          <w:rFonts w:ascii="Times New Roman" w:hAnsi="Times New Roman"/>
          <w:noProof/>
        </w:rPr>
        <w:t xml:space="preserve"> 4.13(a)(2).  </w:t>
      </w:r>
      <w:r w:rsidR="00E05715" w:rsidRPr="00E05715">
        <w:rPr>
          <w:rFonts w:ascii="Times New Roman" w:hAnsi="Times New Roman"/>
          <w:szCs w:val="24"/>
        </w:rPr>
        <w:t xml:space="preserve">Such CPOs continue to qualify for exemption from registration </w:t>
      </w:r>
      <w:r w:rsidR="00FF7D92">
        <w:rPr>
          <w:rFonts w:ascii="Times New Roman" w:hAnsi="Times New Roman"/>
          <w:szCs w:val="24"/>
        </w:rPr>
        <w:t xml:space="preserve">with the Commission, </w:t>
      </w:r>
      <w:r w:rsidR="00E05715" w:rsidRPr="00E05715">
        <w:rPr>
          <w:rFonts w:ascii="Times New Roman" w:hAnsi="Times New Roman"/>
          <w:szCs w:val="24"/>
        </w:rPr>
        <w:t>and therefore</w:t>
      </w:r>
      <w:r w:rsidR="00FF7D92">
        <w:rPr>
          <w:rFonts w:ascii="Times New Roman" w:hAnsi="Times New Roman"/>
          <w:szCs w:val="24"/>
        </w:rPr>
        <w:t>,</w:t>
      </w:r>
      <w:r w:rsidR="00E05715" w:rsidRPr="00E05715">
        <w:rPr>
          <w:rFonts w:ascii="Times New Roman" w:hAnsi="Times New Roman"/>
          <w:szCs w:val="24"/>
        </w:rPr>
        <w:t xml:space="preserve"> </w:t>
      </w:r>
      <w:r w:rsidR="0058095F">
        <w:rPr>
          <w:rFonts w:ascii="Times New Roman" w:hAnsi="Times New Roman"/>
          <w:szCs w:val="24"/>
        </w:rPr>
        <w:t>are</w:t>
      </w:r>
      <w:r w:rsidR="00E05715" w:rsidRP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00E05715" w:rsidRP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00E05715" w:rsidRP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00E05715" w:rsidRPr="00E05715">
        <w:rPr>
          <w:rFonts w:ascii="Times New Roman" w:hAnsi="Times New Roman"/>
          <w:szCs w:val="24"/>
        </w:rPr>
        <w:t xml:space="preserve">exemption.  The Commission </w:t>
      </w:r>
      <w:r w:rsidR="0058095F">
        <w:rPr>
          <w:rFonts w:ascii="Times New Roman" w:hAnsi="Times New Roman"/>
          <w:szCs w:val="24"/>
        </w:rPr>
        <w:t xml:space="preserve">still </w:t>
      </w:r>
      <w:r w:rsidR="00E05715" w:rsidRP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00E05715" w:rsidRPr="00E05715">
        <w:rPr>
          <w:rFonts w:ascii="Times New Roman" w:hAnsi="Times New Roman"/>
          <w:szCs w:val="24"/>
        </w:rPr>
        <w:t xml:space="preserve"> </w:t>
      </w:r>
      <w:r w:rsidR="0058095F">
        <w:rPr>
          <w:rFonts w:ascii="Times New Roman" w:hAnsi="Times New Roman"/>
          <w:szCs w:val="24"/>
        </w:rPr>
        <w:t>does</w:t>
      </w:r>
      <w:r w:rsidR="00E05715" w:rsidRPr="00E05715">
        <w:rPr>
          <w:rFonts w:ascii="Times New Roman" w:hAnsi="Times New Roman"/>
          <w:szCs w:val="24"/>
        </w:rPr>
        <w:t xml:space="preserve"> not </w:t>
      </w:r>
      <w:r w:rsidR="0058095F">
        <w:rPr>
          <w:rFonts w:ascii="Times New Roman" w:hAnsi="Times New Roman"/>
          <w:szCs w:val="24"/>
        </w:rPr>
        <w:t xml:space="preserve">amount to </w:t>
      </w:r>
      <w:r w:rsidR="00E05715" w:rsidRP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00E05715" w:rsidRPr="00E05715">
        <w:rPr>
          <w:rFonts w:ascii="Times New Roman" w:hAnsi="Times New Roman"/>
          <w:szCs w:val="24"/>
        </w:rPr>
        <w:t xml:space="preserve"> not create a significant economic impact on a substantial number of small entities.</w:t>
      </w:r>
      <w:r w:rsidR="00E05715">
        <w:rPr>
          <w:szCs w:val="24"/>
        </w:rPr>
        <w:t xml:space="preserve"> </w:t>
      </w:r>
    </w:p>
    <w:p w:rsidR="00E05715" w:rsidRDefault="00E05715" w:rsidP="00E05715">
      <w:pPr>
        <w:ind w:firstLine="360"/>
        <w:rPr>
          <w:szCs w:val="24"/>
        </w:rPr>
      </w:pPr>
      <w:r>
        <w:rPr>
          <w:szCs w:val="24"/>
        </w:rPr>
        <w:t xml:space="preserve"> </w:t>
      </w:r>
    </w:p>
    <w:p w:rsidR="00996E7E" w:rsidRPr="000B2636" w:rsidRDefault="00996E7E" w:rsidP="00996E7E">
      <w:pPr>
        <w:tabs>
          <w:tab w:val="left" w:pos="-720"/>
          <w:tab w:val="left" w:pos="0"/>
        </w:tabs>
        <w:suppressAutoHyphens/>
        <w:ind w:firstLine="720"/>
        <w:rPr>
          <w:rFonts w:ascii="Times New Roman" w:hAnsi="Times New Roman"/>
        </w:rPr>
      </w:pPr>
      <w:r>
        <w:rPr>
          <w:rFonts w:ascii="Times New Roman" w:hAnsi="Times New Roman"/>
        </w:rPr>
        <w:t xml:space="preserve">With respect to CTAs, the Commission has </w:t>
      </w:r>
      <w:r w:rsidR="00073DA5">
        <w:rPr>
          <w:rFonts w:ascii="Times New Roman" w:hAnsi="Times New Roman"/>
        </w:rPr>
        <w:t>previously</w:t>
      </w:r>
      <w:r>
        <w:rPr>
          <w:rFonts w:ascii="Times New Roman" w:hAnsi="Times New Roman"/>
        </w:rPr>
        <w:t xml:space="preserve"> </w:t>
      </w:r>
      <w:r w:rsidR="00073DA5">
        <w:rPr>
          <w:rFonts w:ascii="Times New Roman" w:hAnsi="Times New Roman"/>
        </w:rPr>
        <w:t>considered whether such registrants should be deemed small entities for purposes of the RFA on a case-by-case basis, in the context of the particular Commission regulation at issue.</w:t>
      </w:r>
      <w:r w:rsidR="005B6D3E">
        <w:rPr>
          <w:rFonts w:ascii="Times New Roman" w:hAnsi="Times New Roman"/>
        </w:rPr>
        <w:t xml:space="preserve">  </w:t>
      </w:r>
      <w:r w:rsidR="00A806B2">
        <w:rPr>
          <w:rFonts w:ascii="Times New Roman" w:hAnsi="Times New Roman"/>
        </w:rPr>
        <w:t xml:space="preserve">In addition to the minimal burden imposed by the </w:t>
      </w:r>
      <w:r w:rsidR="00A806B2" w:rsidRPr="00E05715">
        <w:rPr>
          <w:rFonts w:ascii="Times New Roman" w:hAnsi="Times New Roman"/>
        </w:rPr>
        <w:t xml:space="preserve">affirmance of </w:t>
      </w:r>
      <w:r w:rsidR="00073DA5">
        <w:rPr>
          <w:rFonts w:ascii="Times New Roman" w:hAnsi="Times New Roman"/>
        </w:rPr>
        <w:t xml:space="preserve">the exemption </w:t>
      </w:r>
      <w:r w:rsidR="00A806B2" w:rsidRPr="00E05715">
        <w:rPr>
          <w:rFonts w:ascii="Times New Roman" w:hAnsi="Times New Roman"/>
        </w:rPr>
        <w:t xml:space="preserve">claim </w:t>
      </w:r>
      <w:r w:rsidR="00073DA5">
        <w:rPr>
          <w:rFonts w:ascii="Times New Roman" w:hAnsi="Times New Roman"/>
        </w:rPr>
        <w:t>via annual electronic notice</w:t>
      </w:r>
      <w:r w:rsidR="00A806B2" w:rsidRPr="00E05715">
        <w:rPr>
          <w:rFonts w:ascii="Times New Roman" w:hAnsi="Times New Roman"/>
        </w:rPr>
        <w:t xml:space="preserve">, </w:t>
      </w:r>
      <w:r w:rsidR="00E05715" w:rsidRPr="00E05715">
        <w:rPr>
          <w:rFonts w:ascii="Times New Roman" w:hAnsi="Times New Roman"/>
          <w:szCs w:val="24"/>
        </w:rPr>
        <w:t xml:space="preserve">Form CTA-PR is required of all registered CTAs, which necessarily includes entities that </w:t>
      </w:r>
      <w:r w:rsidR="00073DA5">
        <w:rPr>
          <w:rFonts w:ascii="Times New Roman" w:hAnsi="Times New Roman"/>
          <w:szCs w:val="24"/>
        </w:rPr>
        <w:t xml:space="preserve">the Commission </w:t>
      </w:r>
      <w:r w:rsidR="00E05715" w:rsidRPr="00E05715">
        <w:rPr>
          <w:rFonts w:ascii="Times New Roman" w:hAnsi="Times New Roman"/>
          <w:szCs w:val="24"/>
        </w:rPr>
        <w:t xml:space="preserve">would consider small.  The majority of the information requested on Schedule A is information that is readily available to the CTA or readily calculable by the CTA, regardless of size.  The Commission </w:t>
      </w:r>
      <w:r w:rsidR="00073DA5">
        <w:rPr>
          <w:rFonts w:ascii="Times New Roman" w:hAnsi="Times New Roman"/>
          <w:szCs w:val="24"/>
        </w:rPr>
        <w:t>previously</w:t>
      </w:r>
      <w:r w:rsidR="00E05715" w:rsidRPr="00E05715">
        <w:rPr>
          <w:rFonts w:ascii="Times New Roman" w:hAnsi="Times New Roman"/>
          <w:szCs w:val="24"/>
        </w:rPr>
        <w:t xml:space="preserve"> determined that </w:t>
      </w:r>
      <w:r w:rsidR="002C1936">
        <w:rPr>
          <w:rFonts w:ascii="Times New Roman" w:hAnsi="Times New Roman"/>
          <w:szCs w:val="24"/>
        </w:rPr>
        <w:t>Form CTA-PR</w:t>
      </w:r>
      <w:r w:rsidR="00E05715" w:rsidRPr="00E05715">
        <w:rPr>
          <w:rFonts w:ascii="Times New Roman" w:hAnsi="Times New Roman"/>
          <w:szCs w:val="24"/>
        </w:rPr>
        <w:t xml:space="preserve"> </w:t>
      </w:r>
      <w:r w:rsidR="00073DA5">
        <w:rPr>
          <w:rFonts w:ascii="Times New Roman" w:hAnsi="Times New Roman"/>
          <w:szCs w:val="24"/>
        </w:rPr>
        <w:t>does</w:t>
      </w:r>
      <w:r w:rsidR="00E05715" w:rsidRPr="00E05715">
        <w:rPr>
          <w:rFonts w:ascii="Times New Roman" w:hAnsi="Times New Roman"/>
          <w:szCs w:val="24"/>
        </w:rPr>
        <w:t xml:space="preserve"> not create a significant economic impact on a substantial number of small entities</w:t>
      </w:r>
      <w:r w:rsidR="00073DA5">
        <w:rPr>
          <w:rFonts w:ascii="Times New Roman" w:hAnsi="Times New Roman"/>
          <w:szCs w:val="24"/>
        </w:rPr>
        <w:t>,</w:t>
      </w:r>
      <w:r w:rsidR="00E05715">
        <w:rPr>
          <w:rFonts w:ascii="Times New Roman" w:hAnsi="Times New Roman"/>
          <w:szCs w:val="24"/>
        </w:rPr>
        <w:t xml:space="preserve"> due to the minimal amount of information requested</w:t>
      </w:r>
      <w:r w:rsidR="002C1936">
        <w:rPr>
          <w:rFonts w:ascii="Times New Roman" w:hAnsi="Times New Roman"/>
          <w:szCs w:val="24"/>
        </w:rPr>
        <w:t>.</w:t>
      </w:r>
      <w:r w:rsidR="00E05715">
        <w:rPr>
          <w:szCs w:val="24"/>
        </w:rPr>
        <w:t xml:space="preserve"> </w:t>
      </w:r>
      <w:r w:rsidR="000B2636">
        <w:rPr>
          <w:rFonts w:ascii="Times New Roman" w:hAnsi="Times New Roman"/>
          <w:szCs w:val="24"/>
        </w:rPr>
        <w:t>Moreover, with respect to the exemption from CTA registration in the</w:t>
      </w:r>
      <w:r w:rsidR="00A83634">
        <w:rPr>
          <w:rFonts w:ascii="Times New Roman" w:hAnsi="Times New Roman"/>
          <w:szCs w:val="24"/>
        </w:rPr>
        <w:t>se</w:t>
      </w:r>
      <w:r w:rsidR="000B2636">
        <w:rPr>
          <w:rFonts w:ascii="Times New Roman" w:hAnsi="Times New Roman"/>
          <w:szCs w:val="24"/>
        </w:rPr>
        <w:t xml:space="preserve"> proposed rules, the Commission has determined to make</w:t>
      </w:r>
      <w:r w:rsidR="00073DA5">
        <w:rPr>
          <w:rFonts w:ascii="Times New Roman" w:hAnsi="Times New Roman"/>
          <w:szCs w:val="24"/>
        </w:rPr>
        <w:t xml:space="preserve"> claiming</w:t>
      </w:r>
      <w:r w:rsidR="000B2636">
        <w:rPr>
          <w:rFonts w:ascii="Times New Roman" w:hAnsi="Times New Roman"/>
          <w:szCs w:val="24"/>
        </w:rPr>
        <w:t xml:space="preserve"> such exemption self-effectuating and to forego any notice filing to claim the relief</w:t>
      </w:r>
      <w:r w:rsidR="00073DA5">
        <w:rPr>
          <w:rFonts w:ascii="Times New Roman" w:hAnsi="Times New Roman"/>
          <w:szCs w:val="24"/>
        </w:rPr>
        <w:t>, a practice that is consistent with the majority of CTA exemptions in Regulation 4.14</w:t>
      </w:r>
      <w:r w:rsidR="000B2636">
        <w:rPr>
          <w:rFonts w:ascii="Times New Roman" w:hAnsi="Times New Roman"/>
          <w:szCs w:val="24"/>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RDefault="00A806B2" w:rsidP="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 xml:space="preserve">art 4’s disclosures, filings, and recordkeeping could expose the investing public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002B1196" w:rsidRPr="002B1196" w:rsidRDefault="002B1196" w:rsidP="00C04D2B">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00C04D2B" w:rsidRP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RDefault="002D133A" w:rsidP="00C04D2B">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RDefault="00E05715" w:rsidP="00C04D2B">
      <w:pPr>
        <w:tabs>
          <w:tab w:val="left" w:pos="-720"/>
          <w:tab w:val="left" w:pos="0"/>
          <w:tab w:val="left" w:pos="720"/>
        </w:tabs>
        <w:suppressAutoHyphens/>
        <w:ind w:left="1440" w:hanging="1440"/>
        <w:rPr>
          <w:rFonts w:ascii="Times New Roman" w:hAnsi="Times New Roman"/>
        </w:rPr>
      </w:pPr>
    </w:p>
    <w:p w:rsid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RDefault="00C04D2B" w:rsidP="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RDefault="00761E14" w:rsidP="00767B63">
      <w:pPr>
        <w:tabs>
          <w:tab w:val="left" w:pos="-720"/>
          <w:tab w:val="left" w:pos="0"/>
          <w:tab w:val="left" w:pos="720"/>
        </w:tabs>
        <w:suppressAutoHyphens/>
        <w:rPr>
          <w:rFonts w:ascii="Times New Roman" w:hAnsi="Times New Roman"/>
        </w:rPr>
      </w:pPr>
      <w:r>
        <w:rPr>
          <w:rFonts w:ascii="Times New Roman" w:hAnsi="Times New Roman"/>
        </w:rPr>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00761E14" w:rsidRP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Forms CPO-PQR and CTA-PR regarding position information, trading strategy, and stress testing</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005E0F6F" w:rsidRP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RDefault="00641408" w:rsidP="00F65D2E">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002D133A">
        <w:rPr>
          <w:rFonts w:ascii="Times New Roman" w:hAnsi="Times New Roman"/>
        </w:rPr>
        <w:t>.</w:t>
      </w:r>
    </w:p>
    <w:p w:rsidR="000A3C98" w:rsidRPr="000A3C98" w:rsidRDefault="00761E14" w:rsidP="000A3C98">
      <w:pPr>
        <w:tabs>
          <w:tab w:val="left" w:pos="-720"/>
          <w:tab w:val="left" w:pos="0"/>
        </w:tabs>
        <w:suppressAutoHyphens/>
        <w:rPr>
          <w:rFonts w:ascii="Times New Roman" w:hAnsi="Times New Roman"/>
        </w:rPr>
      </w:pPr>
      <w:r>
        <w:rPr>
          <w:rFonts w:ascii="Times New Roman" w:hAnsi="Times New Roman"/>
        </w:rPr>
        <w:tab/>
      </w:r>
    </w:p>
    <w:p w:rsidR="000A3C98" w:rsidRPr="000A3C98" w:rsidRDefault="002E58D4" w:rsidP="000A3C98">
      <w:pPr>
        <w:tabs>
          <w:tab w:val="left" w:pos="-720"/>
          <w:tab w:val="left" w:pos="0"/>
        </w:tabs>
        <w:suppressAutoHyphens/>
        <w:rPr>
          <w:rFonts w:ascii="Times New Roman" w:hAnsi="Times New Roman"/>
        </w:rPr>
      </w:pPr>
      <w:r>
        <w:rPr>
          <w:rFonts w:ascii="Times New Roman" w:hAnsi="Times New Roman"/>
        </w:rPr>
        <w:tab/>
      </w:r>
      <w:r w:rsidR="000A3C98" w:rsidRPr="000A3C98">
        <w:rPr>
          <w:rFonts w:ascii="Times New Roman" w:hAnsi="Times New Roman"/>
        </w:rPr>
        <w:t xml:space="preserve">In the proposing Federal Register release, the Commission seeks public comment on any aspect of the proposed collection of information. </w:t>
      </w:r>
    </w:p>
    <w:p w:rsidR="002D133A" w:rsidRDefault="002D133A" w:rsidP="000A3C98">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RDefault="00DC68FD" w:rsidP="00DC68FD">
      <w:pPr>
        <w:tabs>
          <w:tab w:val="left" w:pos="-720"/>
          <w:tab w:val="left" w:pos="0"/>
        </w:tabs>
        <w:suppressAutoHyphens/>
        <w:rPr>
          <w:rFonts w:ascii="Times New Roman" w:hAnsi="Times New Roman"/>
        </w:rPr>
      </w:pPr>
      <w:r>
        <w:rPr>
          <w:rFonts w:ascii="Times New Roman" w:hAnsi="Times New Roman"/>
        </w:rPr>
        <w:tab/>
      </w:r>
      <w:r w:rsidR="005E0F6F" w:rsidRPr="005E0F6F">
        <w:rPr>
          <w:rFonts w:ascii="Times New Roman" w:hAnsi="Times New Roman"/>
        </w:rPr>
        <w:t xml:space="preserve">The Commission does not provide respondents with an assurance of confidentiality.  The Commission fully complies with section 8(a)(1) of the </w:t>
      </w:r>
      <w:r w:rsidR="00276D67">
        <w:rPr>
          <w:rFonts w:ascii="Times New Roman" w:hAnsi="Times New Roman"/>
        </w:rPr>
        <w:t>CEA</w:t>
      </w:r>
      <w:r w:rsidR="005E0F6F" w:rsidRP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005E0F6F" w:rsidRP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00DC6493" w:rsidRPr="00A0141C" w:rsidRDefault="00DC68FD" w:rsidP="00A0141C">
      <w:pPr>
        <w:tabs>
          <w:tab w:val="left" w:pos="-720"/>
          <w:tab w:val="left" w:pos="0"/>
          <w:tab w:val="left" w:pos="720"/>
        </w:tabs>
        <w:suppressAutoHyphens/>
        <w:rPr>
          <w:rFonts w:ascii="Times New Roman" w:hAnsi="Times New Roman"/>
        </w:rPr>
      </w:pPr>
      <w:r>
        <w:rPr>
          <w:rFonts w:ascii="Times New Roman" w:hAnsi="Times New Roman"/>
        </w:rPr>
        <w:tab/>
      </w:r>
      <w:r w:rsidR="00A0141C" w:rsidRPr="00A0141C">
        <w:rPr>
          <w:rFonts w:ascii="Times New Roman" w:hAnsi="Times New Roman"/>
        </w:rPr>
        <w:t>See Attachment A</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RDefault="00DC68FD" w:rsidP="00D118F6">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RDefault="008A2706" w:rsidP="00D118F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RDefault="00FB7F7A" w:rsidP="00DC68FD">
      <w:pPr>
        <w:tabs>
          <w:tab w:val="left" w:pos="-720"/>
          <w:tab w:val="left" w:pos="0"/>
        </w:tabs>
        <w:suppressAutoHyphens/>
        <w:rPr>
          <w:rFonts w:ascii="Times New Roman" w:hAnsi="Times New Roman"/>
        </w:rPr>
      </w:pPr>
      <w:r>
        <w:rPr>
          <w:rFonts w:ascii="Times New Roman" w:hAnsi="Times New Roman"/>
        </w:rPr>
        <w:tab/>
      </w:r>
      <w:r w:rsidR="00F965E3">
        <w:rPr>
          <w:rFonts w:ascii="Times New Roman" w:hAnsi="Times New Roman"/>
        </w:rPr>
        <w:t xml:space="preserve">The burden hours have been adjusted in this information collection </w:t>
      </w:r>
      <w:r w:rsidR="009B4D62">
        <w:rPr>
          <w:rFonts w:ascii="Times New Roman" w:hAnsi="Times New Roman"/>
        </w:rPr>
        <w:t>to reflect</w:t>
      </w:r>
      <w:r w:rsidR="000B2636">
        <w:rPr>
          <w:rFonts w:ascii="Times New Roman" w:hAnsi="Times New Roman"/>
        </w:rPr>
        <w:t xml:space="preserve"> the additional burden associated with the proposed notice filings</w:t>
      </w:r>
      <w:r w:rsidR="00EE5D03">
        <w:rPr>
          <w:rFonts w:ascii="Times New Roman" w:hAnsi="Times New Roman"/>
        </w:rPr>
        <w:t>,</w:t>
      </w:r>
      <w:r w:rsidR="009B4D62">
        <w:rPr>
          <w:rFonts w:ascii="Times New Roman" w:hAnsi="Times New Roman"/>
        </w:rPr>
        <w:t xml:space="preserve"> as well as to better align </w:t>
      </w:r>
      <w:r w:rsidR="00EE5D03">
        <w:rPr>
          <w:rFonts w:ascii="Times New Roman" w:hAnsi="Times New Roman"/>
        </w:rPr>
        <w:t xml:space="preserve">the total burden hours </w:t>
      </w:r>
      <w:r w:rsidR="009B4D62">
        <w:rPr>
          <w:rFonts w:ascii="Times New Roman" w:hAnsi="Times New Roman"/>
        </w:rPr>
        <w:t>with the current number of registrants subject to the various provisions included within this collection</w:t>
      </w:r>
      <w:r w:rsidR="00F965E3">
        <w:rPr>
          <w:rFonts w:ascii="Times New Roman" w:hAnsi="Times New Roman"/>
        </w:rPr>
        <w:t xml:space="preserve">.  The current burden calculation presented in this </w:t>
      </w:r>
      <w:r w:rsidR="00EE5D03">
        <w:rPr>
          <w:rFonts w:ascii="Times New Roman" w:hAnsi="Times New Roman"/>
        </w:rPr>
        <w:t xml:space="preserve">revised information collection </w:t>
      </w:r>
      <w:r w:rsidR="00F965E3">
        <w:rPr>
          <w:rFonts w:ascii="Times New Roman" w:hAnsi="Times New Roman"/>
        </w:rPr>
        <w:t xml:space="preserve">notice is a more accurate estimate of the total burden hours under this information collection.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RDefault="00535D89" w:rsidP="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535D89" w:rsidRDefault="00535D89" w:rsidP="00535D89">
      <w:pPr>
        <w:tabs>
          <w:tab w:val="left" w:pos="-720"/>
          <w:tab w:val="left" w:pos="0"/>
        </w:tabs>
        <w:suppressAutoHyphens/>
        <w:rPr>
          <w:rFonts w:ascii="Times New Roman" w:hAnsi="Times New Roman"/>
        </w:rPr>
      </w:pPr>
      <w:r>
        <w:rPr>
          <w:rFonts w:ascii="Times New Roman" w:hAnsi="Times New Roman"/>
        </w:rPr>
        <w:tab/>
        <w:t>No exceptions exist.</w:t>
      </w:r>
    </w:p>
    <w:p w:rsidR="002D133A" w:rsidRDefault="002D133A">
      <w:pPr>
        <w:tabs>
          <w:tab w:val="left" w:pos="-720"/>
        </w:tabs>
        <w:suppressAutoHyphens/>
        <w:rPr>
          <w:rFonts w:ascii="Times New Roman" w:hAnsi="Times New Roman"/>
        </w:rPr>
      </w:pPr>
    </w:p>
    <w:p w:rsidR="00CD39E3" w:rsidRDefault="002D133A" w:rsidP="00CD39E3">
      <w:pPr>
        <w:jc w:val="center"/>
        <w:rPr>
          <w:rFonts w:ascii="Times New Roman" w:hAnsi="Times New Roman"/>
        </w:rPr>
      </w:pPr>
      <w:r>
        <w:rPr>
          <w:rFonts w:ascii="Times New Roman" w:hAnsi="Times New Roman"/>
        </w:rPr>
        <w:tab/>
      </w:r>
    </w:p>
    <w:p w:rsidR="00CD39E3" w:rsidRDefault="00CD39E3" w:rsidP="00CD39E3">
      <w:pPr>
        <w:jc w:val="center"/>
        <w:rPr>
          <w:rFonts w:ascii="Times New Roman" w:hAnsi="Times New Roman"/>
        </w:rPr>
      </w:pPr>
    </w:p>
    <w:p w:rsidR="00BD2AB6" w:rsidRDefault="00BD2AB6" w:rsidP="00754E2B">
      <w:pPr>
        <w:rPr>
          <w:rFonts w:ascii="Times New Roman" w:hAnsi="Times New Roman"/>
        </w:rPr>
        <w:sectPr w:rsidR="00BD2AB6">
          <w:footerReference w:type="default" r:id="rId8"/>
          <w:endnotePr>
            <w:numFmt w:val="decimal"/>
          </w:endnotePr>
          <w:pgSz w:w="12240" w:h="15840"/>
          <w:pgMar w:top="1440" w:right="1440" w:bottom="1440" w:left="1440" w:header="1440" w:footer="1440" w:gutter="0"/>
          <w:pgNumType w:start="1"/>
          <w:cols w:space="720"/>
          <w:noEndnote/>
        </w:sectPr>
      </w:pPr>
    </w:p>
    <w:p w:rsidR="00BD2AB6" w:rsidRPr="004A559D" w:rsidRDefault="00BD2AB6" w:rsidP="00BD2AB6">
      <w:pPr>
        <w:tabs>
          <w:tab w:val="left" w:pos="-720"/>
        </w:tabs>
        <w:spacing w:after="240"/>
        <w:jc w:val="center"/>
        <w:rPr>
          <w:rFonts w:ascii="Times New Roman" w:hAnsi="Times New Roman"/>
          <w:b/>
          <w:szCs w:val="24"/>
        </w:rPr>
      </w:pPr>
      <w:r w:rsidRPr="004A559D">
        <w:rPr>
          <w:rFonts w:ascii="Times New Roman" w:hAnsi="Times New Roman"/>
          <w:b/>
          <w:szCs w:val="24"/>
        </w:rPr>
        <w:t>Attachment A</w:t>
      </w:r>
    </w:p>
    <w:p w:rsidR="00BD2AB6" w:rsidRPr="004A559D" w:rsidRDefault="00BD2AB6" w:rsidP="00BD2AB6">
      <w:pPr>
        <w:jc w:val="center"/>
        <w:rPr>
          <w:rFonts w:ascii="Times New Roman" w:hAnsi="Times New Roman"/>
          <w:szCs w:val="24"/>
        </w:rPr>
      </w:pPr>
    </w:p>
    <w:p w:rsidR="00BD2AB6" w:rsidRPr="004A559D" w:rsidRDefault="00BD2AB6" w:rsidP="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r w:rsidR="00547F54" w:rsidRPr="004A559D">
        <w:rPr>
          <w:b/>
          <w:szCs w:val="24"/>
          <w:vertAlign w:val="superscript"/>
        </w:rPr>
        <w:footnoteReference w:id="1"/>
      </w:r>
    </w:p>
    <w:p w:rsidR="00BD2AB6" w:rsidRPr="004A559D" w:rsidRDefault="00BD2AB6" w:rsidP="00BD2AB6">
      <w:pPr>
        <w:rPr>
          <w:rFonts w:ascii="Times New Roman" w:hAnsi="Times New Roman"/>
          <w:szCs w:val="24"/>
        </w:rPr>
      </w:pPr>
      <w:r w:rsidRPr="004A559D">
        <w:rPr>
          <w:rFonts w:ascii="Times New Roman" w:hAnsi="Times New Roman"/>
          <w:szCs w:val="24"/>
        </w:rPr>
        <w:t xml:space="preserve">                                                                                                                  </w:t>
      </w:r>
    </w:p>
    <w:p w:rsidR="00BD2AB6" w:rsidRPr="004A559D" w:rsidRDefault="00BD2AB6" w:rsidP="00BD2AB6">
      <w:pPr>
        <w:jc w:val="center"/>
        <w:rPr>
          <w:rFonts w:ascii="Times New Roman" w:hAnsi="Times New Roman"/>
          <w:szCs w:val="24"/>
        </w:rPr>
      </w:pPr>
      <w:r w:rsidRPr="004A559D">
        <w:rPr>
          <w:rFonts w:ascii="Times New Roman" w:hAnsi="Times New Roman"/>
          <w:szCs w:val="24"/>
        </w:rPr>
        <w:t xml:space="preserve">Reporting Burden </w:t>
      </w:r>
    </w:p>
    <w:p w:rsidR="00BD2AB6" w:rsidRDefault="00BD2AB6" w:rsidP="00BD2AB6">
      <w:pPr>
        <w:rPr>
          <w:rFonts w:ascii="Times New Roman" w:hAnsi="Times New Roman"/>
        </w:rPr>
      </w:pPr>
    </w:p>
    <w:tbl>
      <w:tblPr>
        <w:tblW w:w="5430"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1"/>
        <w:gridCol w:w="1351"/>
        <w:gridCol w:w="1362"/>
        <w:gridCol w:w="1348"/>
        <w:gridCol w:w="1099"/>
        <w:gridCol w:w="1274"/>
        <w:gridCol w:w="1262"/>
        <w:gridCol w:w="1351"/>
        <w:gridCol w:w="1128"/>
        <w:gridCol w:w="1165"/>
        <w:gridCol w:w="1348"/>
      </w:tblGrid>
      <w:tr w:rsidR="00D118F6" w:rsidRPr="00AE73CD" w:rsidDel="009C6DB4" w:rsidTr="00D118F6">
        <w:trPr>
          <w:trHeight w:val="1427"/>
          <w:tblHeader/>
        </w:trPr>
        <w:tc>
          <w:tcPr>
            <w:tcW w:w="56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472"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476" w:type="pct"/>
          </w:tcPr>
          <w:p w:rsidR="00BD2AB6" w:rsidRDefault="00BD2AB6" w:rsidP="00A869C1">
            <w:pPr>
              <w:tabs>
                <w:tab w:val="left" w:pos="-720"/>
                <w:tab w:val="left" w:pos="0"/>
              </w:tabs>
              <w:suppressAutoHyphens/>
              <w:jc w:val="center"/>
              <w:rPr>
                <w:b/>
                <w:sz w:val="16"/>
                <w:szCs w:val="16"/>
              </w:rPr>
            </w:pPr>
            <w:r>
              <w:rPr>
                <w:b/>
                <w:sz w:val="16"/>
                <w:szCs w:val="16"/>
              </w:rPr>
              <w:t>2.a</w:t>
            </w:r>
          </w:p>
          <w:p w:rsidR="00BD2AB6" w:rsidRPr="00AE73CD" w:rsidRDefault="00BD2AB6" w:rsidP="00A869C1">
            <w:pPr>
              <w:tabs>
                <w:tab w:val="left" w:pos="-720"/>
                <w:tab w:val="left" w:pos="0"/>
              </w:tabs>
              <w:suppressAutoHyphens/>
              <w:jc w:val="center"/>
              <w:rPr>
                <w:b/>
                <w:sz w:val="16"/>
                <w:szCs w:val="16"/>
              </w:rPr>
            </w:pPr>
            <w:r>
              <w:rPr>
                <w:b/>
                <w:sz w:val="16"/>
                <w:szCs w:val="16"/>
              </w:rPr>
              <w:t>Estimated Number of Pools per Respondent</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p>
          <w:p w:rsidR="00BD2AB6" w:rsidRPr="00AE73CD" w:rsidRDefault="00BD2AB6" w:rsidP="00A869C1">
            <w:pPr>
              <w:tabs>
                <w:tab w:val="left" w:pos="-720"/>
                <w:tab w:val="left" w:pos="0"/>
              </w:tabs>
              <w:suppressAutoHyphens/>
              <w:jc w:val="center"/>
              <w:rPr>
                <w:b/>
                <w:sz w:val="16"/>
                <w:szCs w:val="16"/>
              </w:rPr>
            </w:pPr>
          </w:p>
        </w:tc>
        <w:tc>
          <w:tcPr>
            <w:tcW w:w="472"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40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00D118F6" w:rsidRPr="00AE73CD" w:rsidTr="00D118F6">
        <w:trPr>
          <w:trHeight w:val="977"/>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4.12(b)</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7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00BD2AB6" w:rsidRPr="00AE73CD" w:rsidRDefault="00BD2AB6" w:rsidP="00A869C1">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71" w:type="pct"/>
          </w:tcPr>
          <w:p w:rsidR="00BD2AB6" w:rsidRPr="00AE73CD" w:rsidRDefault="00BD2AB6" w:rsidP="00CA670F">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00D118F6" w:rsidRPr="00AE73CD" w:rsidTr="00D118F6">
        <w:trPr>
          <w:trHeight w:val="1222"/>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4.12(d)</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418</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Pr="00AE73CD"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00BD2AB6" w:rsidRPr="00AE73CD" w:rsidRDefault="00BD2AB6" w:rsidP="00A869C1">
            <w:pPr>
              <w:rPr>
                <w:rFonts w:ascii="Times New Roman" w:eastAsia="Calibri" w:hAnsi="Times New Roman"/>
                <w:sz w:val="18"/>
                <w:szCs w:val="18"/>
              </w:rPr>
            </w:pPr>
            <w:r w:rsidRPr="00AE73CD">
              <w:rPr>
                <w:b/>
                <w:sz w:val="16"/>
                <w:szCs w:val="16"/>
              </w:rPr>
              <w:t>$</w:t>
            </w:r>
            <w:r w:rsidR="00CA670F">
              <w:rPr>
                <w:b/>
                <w:sz w:val="16"/>
                <w:szCs w:val="16"/>
              </w:rPr>
              <w:t>342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1,254</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2,508</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142,956</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855</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5,520</w:t>
            </w:r>
          </w:p>
        </w:tc>
        <w:tc>
          <w:tcPr>
            <w:tcW w:w="471" w:type="pct"/>
          </w:tcPr>
          <w:p w:rsidR="00BD2AB6"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314,640</w:t>
            </w:r>
          </w:p>
        </w:tc>
      </w:tr>
      <w:tr w:rsidR="00D118F6" w:rsidRPr="00AE73CD" w:rsidTr="00D118F6">
        <w:trPr>
          <w:trHeight w:val="1223"/>
        </w:trPr>
        <w:tc>
          <w:tcPr>
            <w:tcW w:w="566" w:type="pct"/>
          </w:tcPr>
          <w:p w:rsidR="00BD2AB6" w:rsidRDefault="00BD2AB6" w:rsidP="00A869C1">
            <w:pPr>
              <w:tabs>
                <w:tab w:val="left" w:pos="-720"/>
                <w:tab w:val="left" w:pos="0"/>
              </w:tabs>
              <w:suppressAutoHyphens/>
              <w:jc w:val="center"/>
              <w:rPr>
                <w:b/>
                <w:sz w:val="16"/>
                <w:szCs w:val="16"/>
              </w:rPr>
            </w:pPr>
            <w:r>
              <w:rPr>
                <w:b/>
                <w:sz w:val="16"/>
                <w:szCs w:val="16"/>
              </w:rPr>
              <w:t>4.14(a)(8)</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8,550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4.5</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7,</w:t>
            </w:r>
            <w:r w:rsidR="00FC3421">
              <w:rPr>
                <w:b/>
                <w:sz w:val="16"/>
                <w:szCs w:val="16"/>
              </w:rPr>
              <w:t>94</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7,</w:t>
            </w:r>
            <w:r w:rsidR="00FC3421">
              <w:rPr>
                <w:b/>
                <w:sz w:val="16"/>
                <w:szCs w:val="16"/>
              </w:rPr>
              <w:t>94</w:t>
            </w:r>
            <w:r>
              <w:rPr>
                <w:b/>
                <w:sz w:val="16"/>
                <w:szCs w:val="16"/>
              </w:rPr>
              <w:t>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3,9</w:t>
            </w:r>
            <w:r w:rsidR="00FC3421">
              <w:rPr>
                <w:b/>
                <w:sz w:val="16"/>
                <w:szCs w:val="16"/>
              </w:rPr>
              <w:t>70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226,290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1,950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111,150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3</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$1,</w:t>
            </w:r>
            <w:r w:rsidR="00CA670F">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46,800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5,335,200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4</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28.74</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CA670F">
            <w:pPr>
              <w:rPr>
                <w:b/>
                <w:sz w:val="16"/>
                <w:szCs w:val="16"/>
              </w:rPr>
            </w:pPr>
            <w:r>
              <w:rPr>
                <w:b/>
                <w:sz w:val="16"/>
                <w:szCs w:val="16"/>
              </w:rPr>
              <w:t>$</w:t>
            </w:r>
            <w:r w:rsidR="00CA670F">
              <w:rPr>
                <w:b/>
                <w:sz w:val="16"/>
                <w:szCs w:val="16"/>
              </w:rPr>
              <w:t>1,638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11,700</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112,086</w:t>
            </w:r>
          </w:p>
        </w:tc>
        <w:tc>
          <w:tcPr>
            <w:tcW w:w="471" w:type="pct"/>
          </w:tcPr>
          <w:p w:rsidR="00BD2AB6"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6,388,902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4.13(a)(5)</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3,612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3,612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1,806</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102,942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72" w:type="pct"/>
          </w:tcPr>
          <w:p w:rsidR="00BD2AB6" w:rsidRDefault="00F424D6" w:rsidP="00A869C1">
            <w:pPr>
              <w:tabs>
                <w:tab w:val="left" w:pos="-720"/>
                <w:tab w:val="left" w:pos="0"/>
              </w:tabs>
              <w:suppressAutoHyphens/>
              <w:jc w:val="center"/>
              <w:rPr>
                <w:b/>
                <w:sz w:val="16"/>
                <w:szCs w:val="16"/>
              </w:rPr>
            </w:pPr>
            <w:r>
              <w:rPr>
                <w:b/>
                <w:sz w:val="16"/>
                <w:szCs w:val="16"/>
              </w:rPr>
              <w:t>3</w:t>
            </w:r>
            <w:r w:rsidR="00092101">
              <w:rPr>
                <w:b/>
                <w:sz w:val="16"/>
                <w:szCs w:val="16"/>
              </w:rPr>
              <w:t>,87</w:t>
            </w:r>
            <w:r>
              <w:rPr>
                <w:b/>
                <w:sz w:val="16"/>
                <w:szCs w:val="16"/>
              </w:rPr>
              <w:t>2</w:t>
            </w:r>
          </w:p>
        </w:tc>
        <w:tc>
          <w:tcPr>
            <w:tcW w:w="476"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471"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w:t>
            </w:r>
            <w:r w:rsidR="00C31FBA">
              <w:rPr>
                <w:b/>
                <w:sz w:val="16"/>
                <w:szCs w:val="16"/>
              </w:rPr>
              <w:t>5</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C31FBA">
              <w:rPr>
                <w:b/>
                <w:sz w:val="16"/>
                <w:szCs w:val="16"/>
              </w:rPr>
              <w:t>28.5</w:t>
            </w:r>
          </w:p>
        </w:tc>
        <w:tc>
          <w:tcPr>
            <w:tcW w:w="394" w:type="pct"/>
          </w:tcPr>
          <w:p w:rsidR="00BD2AB6" w:rsidRDefault="00C31FBA" w:rsidP="00A869C1">
            <w:pPr>
              <w:tabs>
                <w:tab w:val="left" w:pos="-720"/>
                <w:tab w:val="left" w:pos="0"/>
              </w:tabs>
              <w:suppressAutoHyphens/>
              <w:jc w:val="center"/>
              <w:rPr>
                <w:b/>
                <w:sz w:val="16"/>
                <w:szCs w:val="16"/>
              </w:rPr>
            </w:pPr>
            <w:r>
              <w:rPr>
                <w:b/>
                <w:sz w:val="16"/>
                <w:szCs w:val="16"/>
              </w:rPr>
              <w:t>11,616</w:t>
            </w:r>
          </w:p>
        </w:tc>
        <w:tc>
          <w:tcPr>
            <w:tcW w:w="407" w:type="pct"/>
          </w:tcPr>
          <w:p w:rsidR="00BD2AB6" w:rsidRDefault="00BD2AB6" w:rsidP="00AE3548">
            <w:pPr>
              <w:tabs>
                <w:tab w:val="left" w:pos="-720"/>
                <w:tab w:val="left" w:pos="0"/>
              </w:tabs>
              <w:suppressAutoHyphens/>
              <w:jc w:val="center"/>
              <w:rPr>
                <w:b/>
                <w:sz w:val="16"/>
                <w:szCs w:val="16"/>
              </w:rPr>
            </w:pPr>
          </w:p>
          <w:p w:rsidR="00AE3548" w:rsidRDefault="00AE3548" w:rsidP="00AE3548">
            <w:pPr>
              <w:tabs>
                <w:tab w:val="left" w:pos="-720"/>
                <w:tab w:val="left" w:pos="0"/>
              </w:tabs>
              <w:suppressAutoHyphens/>
              <w:jc w:val="center"/>
              <w:rPr>
                <w:b/>
                <w:sz w:val="16"/>
                <w:szCs w:val="16"/>
              </w:rPr>
            </w:pPr>
            <w:r>
              <w:rPr>
                <w:b/>
                <w:sz w:val="16"/>
                <w:szCs w:val="16"/>
              </w:rPr>
              <w:t>1,936</w:t>
            </w:r>
          </w:p>
        </w:tc>
        <w:tc>
          <w:tcPr>
            <w:tcW w:w="471" w:type="pct"/>
          </w:tcPr>
          <w:p w:rsidR="00BD2AB6" w:rsidRDefault="00BD2AB6" w:rsidP="00AE3548">
            <w:pPr>
              <w:tabs>
                <w:tab w:val="left" w:pos="-720"/>
                <w:tab w:val="left" w:pos="0"/>
              </w:tabs>
              <w:suppressAutoHyphens/>
              <w:jc w:val="center"/>
              <w:rPr>
                <w:b/>
                <w:sz w:val="16"/>
                <w:szCs w:val="16"/>
              </w:rPr>
            </w:pPr>
            <w:r>
              <w:rPr>
                <w:b/>
                <w:sz w:val="16"/>
                <w:szCs w:val="16"/>
              </w:rPr>
              <w:t>$</w:t>
            </w:r>
          </w:p>
          <w:p w:rsidR="00AE3548" w:rsidRDefault="00AE3548" w:rsidP="00AE3548">
            <w:pPr>
              <w:tabs>
                <w:tab w:val="left" w:pos="-720"/>
                <w:tab w:val="left" w:pos="0"/>
              </w:tabs>
              <w:suppressAutoHyphens/>
              <w:jc w:val="center"/>
              <w:rPr>
                <w:b/>
                <w:sz w:val="16"/>
                <w:szCs w:val="16"/>
              </w:rPr>
            </w:pPr>
            <w:r>
              <w:rPr>
                <w:b/>
                <w:sz w:val="16"/>
                <w:szCs w:val="16"/>
              </w:rPr>
              <w:t>110.352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4.21, 4.26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2.88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9C7E56">
              <w:rPr>
                <w:b/>
                <w:sz w:val="16"/>
                <w:szCs w:val="16"/>
              </w:rPr>
              <w:t>296</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324</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936</w:t>
            </w:r>
          </w:p>
        </w:tc>
        <w:tc>
          <w:tcPr>
            <w:tcW w:w="471" w:type="pct"/>
          </w:tcPr>
          <w:p w:rsidR="00601154" w:rsidRDefault="00BD2AB6" w:rsidP="00601154">
            <w:pPr>
              <w:tabs>
                <w:tab w:val="left" w:pos="-720"/>
                <w:tab w:val="left" w:pos="0"/>
              </w:tabs>
              <w:suppressAutoHyphens/>
              <w:jc w:val="center"/>
              <w:rPr>
                <w:b/>
                <w:sz w:val="16"/>
                <w:szCs w:val="16"/>
              </w:rPr>
            </w:pPr>
            <w:r>
              <w:rPr>
                <w:b/>
                <w:sz w:val="16"/>
                <w:szCs w:val="16"/>
              </w:rPr>
              <w:t>$</w:t>
            </w:r>
          </w:p>
          <w:p w:rsidR="00BD2AB6" w:rsidRDefault="00601154" w:rsidP="00601154">
            <w:pPr>
              <w:tabs>
                <w:tab w:val="left" w:pos="-720"/>
                <w:tab w:val="left" w:pos="0"/>
              </w:tabs>
              <w:suppressAutoHyphens/>
              <w:jc w:val="center"/>
              <w:rPr>
                <w:b/>
                <w:sz w:val="16"/>
                <w:szCs w:val="16"/>
              </w:rPr>
            </w:pPr>
            <w:r>
              <w:rPr>
                <w:b/>
                <w:sz w:val="16"/>
                <w:szCs w:val="16"/>
              </w:rPr>
              <w:t>53,280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4.22(a)</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13.5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3.85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2,964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2,430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533,520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14.37</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819</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270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2,587</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147,436</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4.22(d)(2)</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10</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1.5</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9C7E56">
            <w:pPr>
              <w:rPr>
                <w:b/>
                <w:sz w:val="16"/>
                <w:szCs w:val="16"/>
              </w:rPr>
            </w:pPr>
            <w:r>
              <w:rPr>
                <w:b/>
                <w:sz w:val="16"/>
                <w:szCs w:val="16"/>
              </w:rPr>
              <w:t>$85.5</w:t>
            </w:r>
          </w:p>
        </w:tc>
        <w:tc>
          <w:tcPr>
            <w:tcW w:w="394"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07"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$855</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962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962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481</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27,417</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4.22(g)(2)(ii)</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A869C1">
            <w:pPr>
              <w:rPr>
                <w:b/>
                <w:sz w:val="16"/>
                <w:szCs w:val="16"/>
              </w:rPr>
            </w:pPr>
            <w:r>
              <w:rPr>
                <w:b/>
                <w:sz w:val="16"/>
                <w:szCs w:val="16"/>
              </w:rPr>
              <w:t>$114</w:t>
            </w:r>
          </w:p>
        </w:tc>
        <w:tc>
          <w:tcPr>
            <w:tcW w:w="394"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07" w:type="pct"/>
          </w:tcPr>
          <w:p w:rsidR="00A00B2E" w:rsidRDefault="00A00B2E" w:rsidP="00A869C1">
            <w:pPr>
              <w:tabs>
                <w:tab w:val="left" w:pos="-720"/>
                <w:tab w:val="left" w:pos="0"/>
              </w:tabs>
              <w:suppressAutoHyphens/>
              <w:jc w:val="center"/>
              <w:rPr>
                <w:b/>
                <w:sz w:val="16"/>
                <w:szCs w:val="16"/>
              </w:rPr>
            </w:pPr>
            <w:r>
              <w:rPr>
                <w:b/>
                <w:sz w:val="16"/>
                <w:szCs w:val="16"/>
              </w:rPr>
              <w:t>24</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$1,368</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4.31, 4.36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105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450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833</w:t>
            </w:r>
          </w:p>
        </w:tc>
        <w:tc>
          <w:tcPr>
            <w:tcW w:w="471" w:type="pct"/>
          </w:tcPr>
          <w:p w:rsidR="00BD2AB6" w:rsidRPr="00AE73CD" w:rsidRDefault="00BD2AB6" w:rsidP="00F65C5C">
            <w:pPr>
              <w:tabs>
                <w:tab w:val="left" w:pos="-720"/>
                <w:tab w:val="left" w:pos="0"/>
              </w:tabs>
              <w:suppressAutoHyphens/>
              <w:jc w:val="center"/>
              <w:rPr>
                <w:b/>
                <w:sz w:val="16"/>
                <w:szCs w:val="16"/>
              </w:rPr>
            </w:pPr>
            <w:r>
              <w:rPr>
                <w:b/>
                <w:sz w:val="16"/>
                <w:szCs w:val="16"/>
              </w:rPr>
              <w:t>$</w:t>
            </w:r>
            <w:r w:rsidR="009C7E56">
              <w:rPr>
                <w:b/>
                <w:sz w:val="16"/>
                <w:szCs w:val="16"/>
              </w:rPr>
              <w:t>47,453</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1.33(d)</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4,104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7,200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410,400</w:t>
            </w:r>
          </w:p>
        </w:tc>
      </w:tr>
      <w:tr w:rsidR="00D118F6" w:rsidRPr="00AE73CD" w:rsidTr="00D118F6">
        <w:trPr>
          <w:trHeight w:val="1097"/>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A for Non-Large CPOs and Large CPOs filing Form PF)</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w:t>
            </w:r>
            <w:r w:rsidR="00BD2AB6">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A869C1">
            <w:pPr>
              <w:rPr>
                <w:b/>
                <w:sz w:val="16"/>
                <w:szCs w:val="16"/>
              </w:rPr>
            </w:pPr>
            <w:r>
              <w:rPr>
                <w:b/>
                <w:sz w:val="16"/>
                <w:szCs w:val="16"/>
              </w:rPr>
              <w:t>$</w:t>
            </w:r>
            <w:r w:rsidR="00C978EE">
              <w:rPr>
                <w:b/>
                <w:sz w:val="16"/>
                <w:szCs w:val="16"/>
              </w:rPr>
              <w:t>342</w:t>
            </w:r>
          </w:p>
        </w:tc>
        <w:tc>
          <w:tcPr>
            <w:tcW w:w="394" w:type="pct"/>
          </w:tcPr>
          <w:p w:rsidR="00BD2AB6" w:rsidRPr="00AE73CD" w:rsidRDefault="00092101"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450</w:t>
            </w:r>
          </w:p>
        </w:tc>
        <w:tc>
          <w:tcPr>
            <w:tcW w:w="407" w:type="pct"/>
          </w:tcPr>
          <w:p w:rsidR="00BD2AB6" w:rsidRPr="00AE73CD" w:rsidRDefault="00C31FBA" w:rsidP="00A869C1">
            <w:pPr>
              <w:tabs>
                <w:tab w:val="left" w:pos="-720"/>
                <w:tab w:val="left" w:pos="0"/>
              </w:tabs>
              <w:suppressAutoHyphens/>
              <w:jc w:val="center"/>
              <w:rPr>
                <w:b/>
                <w:sz w:val="16"/>
                <w:szCs w:val="16"/>
              </w:rPr>
            </w:pPr>
            <w:r>
              <w:rPr>
                <w:b/>
                <w:sz w:val="16"/>
                <w:szCs w:val="16"/>
              </w:rPr>
              <w:t>8,700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31FBA">
              <w:rPr>
                <w:b/>
                <w:sz w:val="16"/>
                <w:szCs w:val="16"/>
              </w:rPr>
              <w:t>495</w:t>
            </w:r>
            <w:r w:rsidR="00C978EE">
              <w:rPr>
                <w:b/>
                <w:sz w:val="16"/>
                <w:szCs w:val="16"/>
              </w:rPr>
              <w:t>,</w:t>
            </w:r>
            <w:r w:rsidR="00C31FBA">
              <w:rPr>
                <w:b/>
                <w:sz w:val="16"/>
                <w:szCs w:val="16"/>
              </w:rPr>
              <w:t>9</w:t>
            </w:r>
            <w:r w:rsidR="00C978EE">
              <w:rPr>
                <w:b/>
                <w:sz w:val="16"/>
                <w:szCs w:val="16"/>
              </w:rPr>
              <w:t>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A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$1,</w:t>
            </w:r>
            <w:r w:rsidR="00C978EE">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6,</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342,000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B—Mid size CPOs)</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w:t>
            </w:r>
            <w:r w:rsidR="00017876">
              <w:rPr>
                <w:b/>
                <w:sz w:val="16"/>
                <w:szCs w:val="16"/>
              </w:rPr>
              <w:t>0</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228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1,</w:t>
            </w:r>
            <w:r w:rsidR="00FC3421">
              <w:rPr>
                <w:b/>
                <w:sz w:val="16"/>
                <w:szCs w:val="16"/>
              </w:rPr>
              <w:t>600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91,200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B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912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4,</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228,000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C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$4,</w:t>
            </w:r>
            <w:r w:rsidR="00C978EE">
              <w:rPr>
                <w:b/>
                <w:sz w:val="16"/>
                <w:szCs w:val="16"/>
              </w:rPr>
              <w:t>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$1,</w:t>
            </w:r>
            <w:r w:rsidR="00C978EE">
              <w:rPr>
                <w:b/>
                <w:sz w:val="16"/>
                <w:szCs w:val="16"/>
              </w:rPr>
              <w:t>026,000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4.27(Form CTA-PR)</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880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28.5</w:t>
            </w:r>
          </w:p>
        </w:tc>
        <w:tc>
          <w:tcPr>
            <w:tcW w:w="394" w:type="pct"/>
          </w:tcPr>
          <w:p w:rsidR="00BD2AB6" w:rsidRPr="00AE73CD" w:rsidRDefault="00F424D6" w:rsidP="00A869C1">
            <w:pPr>
              <w:tabs>
                <w:tab w:val="left" w:pos="-720"/>
                <w:tab w:val="left" w:pos="0"/>
              </w:tabs>
              <w:suppressAutoHyphens/>
              <w:jc w:val="center"/>
              <w:rPr>
                <w:b/>
                <w:sz w:val="16"/>
                <w:szCs w:val="16"/>
              </w:rPr>
            </w:pPr>
            <w:r>
              <w:rPr>
                <w:b/>
                <w:sz w:val="16"/>
                <w:szCs w:val="16"/>
              </w:rPr>
              <w:t>880</w:t>
            </w:r>
          </w:p>
        </w:tc>
        <w:tc>
          <w:tcPr>
            <w:tcW w:w="407" w:type="pct"/>
          </w:tcPr>
          <w:p w:rsidR="00BD2AB6" w:rsidRPr="00AE73CD" w:rsidRDefault="00F424D6" w:rsidP="00A869C1">
            <w:pPr>
              <w:tabs>
                <w:tab w:val="left" w:pos="-720"/>
                <w:tab w:val="left" w:pos="0"/>
              </w:tabs>
              <w:suppressAutoHyphens/>
              <w:jc w:val="center"/>
              <w:rPr>
                <w:b/>
                <w:sz w:val="16"/>
                <w:szCs w:val="16"/>
              </w:rPr>
            </w:pPr>
            <w:r>
              <w:rPr>
                <w:b/>
                <w:sz w:val="16"/>
                <w:szCs w:val="16"/>
              </w:rPr>
              <w:t>440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25,080</w:t>
            </w:r>
          </w:p>
        </w:tc>
      </w:tr>
      <w:tr w:rsidR="00D118F6" w:rsidRPr="00AE73CD" w:rsidTr="00D118F6">
        <w:trPr>
          <w:trHeight w:val="1222"/>
        </w:trPr>
        <w:tc>
          <w:tcPr>
            <w:tcW w:w="566"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472" w:type="pct"/>
          </w:tcPr>
          <w:p w:rsidR="00437401" w:rsidDel="00017876" w:rsidRDefault="00437401" w:rsidP="00A869C1">
            <w:pPr>
              <w:tabs>
                <w:tab w:val="left" w:pos="-720"/>
                <w:tab w:val="left" w:pos="0"/>
              </w:tabs>
              <w:suppressAutoHyphens/>
              <w:jc w:val="center"/>
              <w:rPr>
                <w:b/>
                <w:sz w:val="16"/>
                <w:szCs w:val="16"/>
              </w:rPr>
            </w:pPr>
          </w:p>
        </w:tc>
        <w:tc>
          <w:tcPr>
            <w:tcW w:w="476" w:type="pct"/>
          </w:tcPr>
          <w:p w:rsidR="00437401" w:rsidRDefault="00437401" w:rsidP="00A869C1">
            <w:pPr>
              <w:tabs>
                <w:tab w:val="left" w:pos="-720"/>
                <w:tab w:val="left" w:pos="0"/>
              </w:tabs>
              <w:suppressAutoHyphens/>
              <w:jc w:val="center"/>
              <w:rPr>
                <w:b/>
                <w:sz w:val="16"/>
                <w:szCs w:val="16"/>
              </w:rPr>
            </w:pPr>
          </w:p>
        </w:tc>
        <w:tc>
          <w:tcPr>
            <w:tcW w:w="471" w:type="pct"/>
          </w:tcPr>
          <w:p w:rsidR="00437401" w:rsidRDefault="00437401" w:rsidP="00A869C1">
            <w:pPr>
              <w:tabs>
                <w:tab w:val="left" w:pos="-720"/>
                <w:tab w:val="left" w:pos="0"/>
              </w:tabs>
              <w:suppressAutoHyphens/>
              <w:jc w:val="center"/>
              <w:rPr>
                <w:b/>
                <w:sz w:val="16"/>
                <w:szCs w:val="16"/>
              </w:rPr>
            </w:pPr>
          </w:p>
        </w:tc>
        <w:tc>
          <w:tcPr>
            <w:tcW w:w="384" w:type="pct"/>
          </w:tcPr>
          <w:p w:rsidR="00437401" w:rsidRDefault="00437401" w:rsidP="00A869C1">
            <w:pPr>
              <w:tabs>
                <w:tab w:val="left" w:pos="-720"/>
                <w:tab w:val="left" w:pos="0"/>
              </w:tabs>
              <w:suppressAutoHyphens/>
              <w:jc w:val="center"/>
              <w:rPr>
                <w:b/>
                <w:sz w:val="16"/>
                <w:szCs w:val="16"/>
              </w:rPr>
            </w:pPr>
          </w:p>
        </w:tc>
        <w:tc>
          <w:tcPr>
            <w:tcW w:w="445" w:type="pct"/>
          </w:tcPr>
          <w:p w:rsidR="00437401" w:rsidRDefault="00437401" w:rsidP="00A869C1">
            <w:pPr>
              <w:tabs>
                <w:tab w:val="left" w:pos="-720"/>
                <w:tab w:val="left" w:pos="0"/>
              </w:tabs>
              <w:suppressAutoHyphens/>
              <w:jc w:val="center"/>
              <w:rPr>
                <w:b/>
                <w:sz w:val="16"/>
                <w:szCs w:val="16"/>
              </w:rPr>
            </w:pPr>
          </w:p>
        </w:tc>
        <w:tc>
          <w:tcPr>
            <w:tcW w:w="441" w:type="pct"/>
          </w:tcPr>
          <w:p w:rsidR="00437401" w:rsidRDefault="00437401" w:rsidP="00A869C1">
            <w:pPr>
              <w:tabs>
                <w:tab w:val="left" w:pos="-720"/>
                <w:tab w:val="left" w:pos="0"/>
              </w:tabs>
              <w:suppressAutoHyphens/>
              <w:jc w:val="center"/>
              <w:rPr>
                <w:b/>
                <w:sz w:val="16"/>
                <w:szCs w:val="16"/>
              </w:rPr>
            </w:pPr>
          </w:p>
        </w:tc>
        <w:tc>
          <w:tcPr>
            <w:tcW w:w="472" w:type="pct"/>
          </w:tcPr>
          <w:p w:rsidR="00437401" w:rsidRDefault="00437401" w:rsidP="00C978EE">
            <w:pPr>
              <w:rPr>
                <w:b/>
                <w:sz w:val="16"/>
                <w:szCs w:val="16"/>
              </w:rPr>
            </w:pPr>
          </w:p>
        </w:tc>
        <w:tc>
          <w:tcPr>
            <w:tcW w:w="394" w:type="pct"/>
          </w:tcPr>
          <w:p w:rsidR="00437401" w:rsidRDefault="00437401" w:rsidP="00A869C1">
            <w:pPr>
              <w:tabs>
                <w:tab w:val="left" w:pos="-720"/>
                <w:tab w:val="left" w:pos="0"/>
              </w:tabs>
              <w:suppressAutoHyphens/>
              <w:jc w:val="center"/>
              <w:rPr>
                <w:b/>
                <w:sz w:val="16"/>
                <w:szCs w:val="16"/>
              </w:rPr>
            </w:pPr>
          </w:p>
        </w:tc>
        <w:tc>
          <w:tcPr>
            <w:tcW w:w="407" w:type="pct"/>
          </w:tcPr>
          <w:p w:rsidR="000726E7" w:rsidDel="00F424D6" w:rsidRDefault="000726E7" w:rsidP="000726E7">
            <w:pPr>
              <w:tabs>
                <w:tab w:val="left" w:pos="-720"/>
                <w:tab w:val="left" w:pos="0"/>
              </w:tabs>
              <w:suppressAutoHyphens/>
              <w:jc w:val="center"/>
              <w:rPr>
                <w:b/>
                <w:sz w:val="16"/>
                <w:szCs w:val="16"/>
              </w:rPr>
            </w:pPr>
            <w:r>
              <w:rPr>
                <w:b/>
                <w:sz w:val="16"/>
                <w:szCs w:val="16"/>
              </w:rPr>
              <w:t>283,707</w:t>
            </w:r>
          </w:p>
        </w:tc>
        <w:tc>
          <w:tcPr>
            <w:tcW w:w="471" w:type="pct"/>
          </w:tcPr>
          <w:p w:rsidR="00537573" w:rsidRDefault="00437401" w:rsidP="00537573">
            <w:pPr>
              <w:tabs>
                <w:tab w:val="left" w:pos="-720"/>
                <w:tab w:val="left" w:pos="0"/>
              </w:tabs>
              <w:suppressAutoHyphens/>
              <w:jc w:val="center"/>
              <w:rPr>
                <w:b/>
                <w:sz w:val="16"/>
                <w:szCs w:val="16"/>
              </w:rPr>
            </w:pPr>
            <w:r>
              <w:rPr>
                <w:b/>
                <w:sz w:val="16"/>
                <w:szCs w:val="16"/>
              </w:rPr>
              <w:t>$</w:t>
            </w:r>
            <w:r w:rsidR="00537573">
              <w:rPr>
                <w:b/>
                <w:sz w:val="16"/>
                <w:szCs w:val="16"/>
              </w:rPr>
              <w:t>16,171,176</w:t>
            </w:r>
          </w:p>
        </w:tc>
      </w:tr>
    </w:tbl>
    <w:p w:rsidR="00BD2AB6" w:rsidRDefault="00547F54" w:rsidP="00BD2AB6">
      <w:pPr>
        <w:jc w:val="center"/>
        <w:rPr>
          <w:rFonts w:ascii="Times New Roman" w:hAnsi="Times New Roman"/>
        </w:rPr>
      </w:pPr>
      <w:r>
        <w:rPr>
          <w:rFonts w:ascii="Times New Roman" w:hAnsi="Times New Roman"/>
        </w:rPr>
        <w:br w:type="page"/>
      </w:r>
      <w:r w:rsidR="00BD2AB6">
        <w:rPr>
          <w:rFonts w:ascii="Times New Roman" w:hAnsi="Times New Roman"/>
        </w:rPr>
        <w:t xml:space="preserve">Recordkeeping Burden </w:t>
      </w:r>
    </w:p>
    <w:p w:rsidR="00BD2AB6" w:rsidRDefault="00BD2AB6" w:rsidP="00BD2AB6">
      <w:pPr>
        <w:jc w:val="cente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462"/>
        <w:gridCol w:w="1362"/>
        <w:gridCol w:w="1360"/>
        <w:gridCol w:w="1360"/>
        <w:gridCol w:w="1152"/>
        <w:gridCol w:w="1360"/>
        <w:gridCol w:w="1257"/>
        <w:gridCol w:w="1038"/>
        <w:gridCol w:w="1360"/>
      </w:tblGrid>
      <w:tr w:rsidR="00BD2AB6" w:rsidRPr="00AE73CD" w:rsidDel="009C6DB4" w:rsidTr="00767B63">
        <w:trPr>
          <w:trHeight w:val="1511"/>
          <w:tblHeader/>
        </w:trPr>
        <w:tc>
          <w:tcPr>
            <w:tcW w:w="55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55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51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3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p>
          <w:p w:rsidR="00BD2AB6" w:rsidRPr="00AE73CD" w:rsidRDefault="00BD2AB6" w:rsidP="00A869C1">
            <w:pPr>
              <w:tabs>
                <w:tab w:val="left" w:pos="-720"/>
                <w:tab w:val="left" w:pos="0"/>
              </w:tabs>
              <w:suppressAutoHyphens/>
              <w:jc w:val="center"/>
              <w:rPr>
                <w:b/>
                <w:sz w:val="16"/>
                <w:szCs w:val="16"/>
              </w:rPr>
            </w:pPr>
          </w:p>
        </w:tc>
        <w:tc>
          <w:tcPr>
            <w:tcW w:w="516"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47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p>
        </w:tc>
      </w:tr>
      <w:tr w:rsidR="00BD2AB6" w:rsidRPr="00AE73CD" w:rsidTr="00A869C1">
        <w:trPr>
          <w:trHeight w:val="977"/>
        </w:trPr>
        <w:tc>
          <w:tcPr>
            <w:tcW w:w="556" w:type="pct"/>
          </w:tcPr>
          <w:p w:rsidR="00BD2AB6" w:rsidRPr="00AE73CD" w:rsidRDefault="00BD2AB6" w:rsidP="00A869C1">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51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7,800</w:t>
            </w:r>
          </w:p>
        </w:tc>
        <w:tc>
          <w:tcPr>
            <w:tcW w:w="516" w:type="pct"/>
          </w:tcPr>
          <w:p w:rsidR="00BD2AB6" w:rsidRPr="00AE73CD" w:rsidRDefault="00BD2AB6" w:rsidP="00C978EE">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00BD2AB6" w:rsidRPr="00AE73CD" w:rsidTr="00A869C1">
        <w:trPr>
          <w:trHeight w:val="977"/>
        </w:trPr>
        <w:tc>
          <w:tcPr>
            <w:tcW w:w="556" w:type="pct"/>
          </w:tcPr>
          <w:p w:rsidR="00BD2AB6" w:rsidRDefault="00BD2AB6" w:rsidP="00A869C1">
            <w:pPr>
              <w:tabs>
                <w:tab w:val="left" w:pos="-720"/>
                <w:tab w:val="left" w:pos="0"/>
              </w:tabs>
              <w:suppressAutoHyphens/>
              <w:jc w:val="center"/>
              <w:rPr>
                <w:b/>
                <w:sz w:val="16"/>
                <w:szCs w:val="16"/>
              </w:rPr>
            </w:pPr>
            <w:r>
              <w:rPr>
                <w:b/>
                <w:sz w:val="16"/>
                <w:szCs w:val="16"/>
              </w:rPr>
              <w:t>4.7(c)(2)</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1,278</w:t>
            </w:r>
          </w:p>
        </w:tc>
        <w:tc>
          <w:tcPr>
            <w:tcW w:w="517" w:type="pct"/>
          </w:tcPr>
          <w:p w:rsidR="00BD2AB6" w:rsidRPr="00AE73CD" w:rsidRDefault="00BD2AB6" w:rsidP="00A869C1">
            <w:pPr>
              <w:tabs>
                <w:tab w:val="left" w:pos="-720"/>
                <w:tab w:val="left" w:pos="0"/>
              </w:tabs>
              <w:suppressAutoHyphens/>
              <w:jc w:val="center"/>
              <w:rPr>
                <w:b/>
                <w:sz w:val="16"/>
                <w:szCs w:val="16"/>
              </w:rPr>
            </w:pPr>
            <w:r>
              <w:rPr>
                <w:b/>
                <w:sz w:val="16"/>
                <w:szCs w:val="16"/>
              </w:rPr>
              <w:t>4</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5,112</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10,224</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582,768</w:t>
            </w:r>
          </w:p>
        </w:tc>
      </w:tr>
      <w:tr w:rsidR="00BD2AB6" w:rsidRPr="00AE73CD" w:rsidTr="00A869C1">
        <w:trPr>
          <w:trHeight w:val="1222"/>
        </w:trPr>
        <w:tc>
          <w:tcPr>
            <w:tcW w:w="556" w:type="pct"/>
          </w:tcPr>
          <w:p w:rsidR="00BD2AB6" w:rsidRPr="00AE73CD" w:rsidRDefault="00BD2AB6" w:rsidP="00A869C1">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(i) and</w:t>
            </w:r>
            <w:r>
              <w:rPr>
                <w:b/>
                <w:sz w:val="16"/>
                <w:szCs w:val="16"/>
              </w:rPr>
              <w:t>(ii)</w:t>
            </w:r>
          </w:p>
        </w:tc>
        <w:tc>
          <w:tcPr>
            <w:tcW w:w="555" w:type="pct"/>
          </w:tcPr>
          <w:p w:rsidR="00BD2AB6" w:rsidRPr="00AE73CD" w:rsidRDefault="00BD2AB6" w:rsidP="00A869C1">
            <w:pPr>
              <w:tabs>
                <w:tab w:val="left" w:pos="-720"/>
                <w:tab w:val="left" w:pos="0"/>
              </w:tabs>
              <w:suppressAutoHyphens/>
              <w:jc w:val="center"/>
              <w:rPr>
                <w:b/>
                <w:sz w:val="16"/>
                <w:szCs w:val="16"/>
              </w:rPr>
            </w:pPr>
            <w:r>
              <w:rPr>
                <w:b/>
                <w:sz w:val="16"/>
                <w:szCs w:val="16"/>
              </w:rPr>
              <w:t>3,612</w:t>
            </w:r>
          </w:p>
        </w:tc>
        <w:tc>
          <w:tcPr>
            <w:tcW w:w="51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11.4</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11.4</w:t>
            </w:r>
          </w:p>
        </w:tc>
        <w:tc>
          <w:tcPr>
            <w:tcW w:w="437"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00BD2AB6" w:rsidRPr="00AE73CD" w:rsidRDefault="00BD2AB6" w:rsidP="00C978EE">
            <w:pPr>
              <w:rPr>
                <w:rFonts w:ascii="Times New Roman" w:eastAsia="Calibri" w:hAnsi="Times New Roman"/>
                <w:sz w:val="18"/>
                <w:szCs w:val="18"/>
              </w:rPr>
            </w:pPr>
            <w:r w:rsidRPr="00AE73CD">
              <w:rPr>
                <w:b/>
                <w:sz w:val="16"/>
                <w:szCs w:val="16"/>
              </w:rPr>
              <w:t>$</w:t>
            </w:r>
            <w:r w:rsidR="00C978EE">
              <w:rPr>
                <w:b/>
                <w:sz w:val="16"/>
                <w:szCs w:val="16"/>
              </w:rPr>
              <w:t>650</w:t>
            </w:r>
          </w:p>
        </w:tc>
        <w:tc>
          <w:tcPr>
            <w:tcW w:w="477" w:type="pct"/>
          </w:tcPr>
          <w:p w:rsidR="00BD2AB6" w:rsidRPr="00AE73CD" w:rsidRDefault="00BD2AB6" w:rsidP="00A869C1">
            <w:pPr>
              <w:tabs>
                <w:tab w:val="left" w:pos="-720"/>
                <w:tab w:val="left" w:pos="0"/>
              </w:tabs>
              <w:suppressAutoHyphens/>
              <w:jc w:val="center"/>
              <w:rPr>
                <w:b/>
                <w:sz w:val="16"/>
                <w:szCs w:val="16"/>
              </w:rPr>
            </w:pPr>
            <w:r>
              <w:rPr>
                <w:b/>
                <w:sz w:val="16"/>
                <w:szCs w:val="16"/>
              </w:rPr>
              <w:t>3,612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41,177</w:t>
            </w:r>
          </w:p>
        </w:tc>
        <w:tc>
          <w:tcPr>
            <w:tcW w:w="516" w:type="pct"/>
          </w:tcPr>
          <w:p w:rsidR="00BD2AB6" w:rsidRPr="00AE73CD" w:rsidRDefault="00BD2AB6" w:rsidP="00C978EE">
            <w:pPr>
              <w:tabs>
                <w:tab w:val="left" w:pos="-720"/>
                <w:tab w:val="left" w:pos="0"/>
              </w:tabs>
              <w:suppressAutoHyphens/>
              <w:jc w:val="center"/>
              <w:rPr>
                <w:b/>
                <w:sz w:val="16"/>
                <w:szCs w:val="16"/>
              </w:rPr>
            </w:pPr>
            <w:r w:rsidRPr="00AE73CD">
              <w:rPr>
                <w:b/>
                <w:sz w:val="16"/>
                <w:szCs w:val="16"/>
              </w:rPr>
              <w:t>$</w:t>
            </w:r>
            <w:r>
              <w:rPr>
                <w:b/>
                <w:sz w:val="16"/>
                <w:szCs w:val="16"/>
              </w:rPr>
              <w:t>2,</w:t>
            </w:r>
            <w:r w:rsidR="00C978EE">
              <w:rPr>
                <w:b/>
                <w:sz w:val="16"/>
                <w:szCs w:val="16"/>
              </w:rPr>
              <w:t>347,078</w:t>
            </w:r>
          </w:p>
        </w:tc>
      </w:tr>
      <w:tr w:rsidR="00BD2AB6" w:rsidRPr="00AE73CD" w:rsidTr="00A869C1">
        <w:trPr>
          <w:trHeight w:val="1222"/>
        </w:trPr>
        <w:tc>
          <w:tcPr>
            <w:tcW w:w="556" w:type="pct"/>
          </w:tcPr>
          <w:p w:rsidR="00BD2AB6" w:rsidRDefault="00BD2AB6" w:rsidP="00A869C1">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517"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Default="00BD2AB6" w:rsidP="00C978EE">
            <w:pPr>
              <w:rPr>
                <w:b/>
                <w:sz w:val="16"/>
                <w:szCs w:val="16"/>
              </w:rPr>
            </w:pPr>
            <w:r>
              <w:rPr>
                <w:b/>
                <w:sz w:val="16"/>
                <w:szCs w:val="16"/>
              </w:rPr>
              <w:t>$</w:t>
            </w:r>
            <w:r w:rsidR="00C978EE">
              <w:rPr>
                <w:b/>
                <w:sz w:val="16"/>
                <w:szCs w:val="16"/>
              </w:rPr>
              <w:t>114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836</w:t>
            </w:r>
          </w:p>
        </w:tc>
        <w:tc>
          <w:tcPr>
            <w:tcW w:w="516" w:type="pct"/>
          </w:tcPr>
          <w:p w:rsidR="00BD2AB6"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47,652</w:t>
            </w:r>
          </w:p>
        </w:tc>
      </w:tr>
      <w:tr w:rsidR="005E5424" w:rsidRPr="00AE73CD" w:rsidTr="00A869C1">
        <w:trPr>
          <w:trHeight w:val="1222"/>
        </w:trPr>
        <w:tc>
          <w:tcPr>
            <w:tcW w:w="556" w:type="pct"/>
          </w:tcPr>
          <w:p w:rsidR="005E5424" w:rsidRDefault="005E5424" w:rsidP="00A869C1">
            <w:pPr>
              <w:tabs>
                <w:tab w:val="left" w:pos="-720"/>
                <w:tab w:val="left" w:pos="0"/>
              </w:tabs>
              <w:suppressAutoHyphens/>
              <w:jc w:val="center"/>
              <w:rPr>
                <w:b/>
                <w:sz w:val="16"/>
                <w:szCs w:val="16"/>
              </w:rPr>
            </w:pPr>
            <w:r>
              <w:rPr>
                <w:b/>
                <w:sz w:val="16"/>
                <w:szCs w:val="16"/>
              </w:rPr>
              <w:t>4.23(c)</w:t>
            </w:r>
          </w:p>
        </w:tc>
        <w:tc>
          <w:tcPr>
            <w:tcW w:w="555" w:type="pct"/>
          </w:tcPr>
          <w:p w:rsidR="005E5424" w:rsidRDefault="00092101" w:rsidP="00A869C1">
            <w:pPr>
              <w:tabs>
                <w:tab w:val="left" w:pos="-720"/>
                <w:tab w:val="left" w:pos="0"/>
              </w:tabs>
              <w:suppressAutoHyphens/>
              <w:jc w:val="center"/>
              <w:rPr>
                <w:b/>
                <w:sz w:val="16"/>
                <w:szCs w:val="16"/>
              </w:rPr>
            </w:pPr>
            <w:r>
              <w:rPr>
                <w:b/>
                <w:sz w:val="16"/>
                <w:szCs w:val="16"/>
              </w:rPr>
              <w:t>50</w:t>
            </w:r>
          </w:p>
        </w:tc>
        <w:tc>
          <w:tcPr>
            <w:tcW w:w="517" w:type="pct"/>
          </w:tcPr>
          <w:p w:rsidR="005E5424" w:rsidRDefault="00092101" w:rsidP="00A869C1">
            <w:pPr>
              <w:tabs>
                <w:tab w:val="left" w:pos="-720"/>
                <w:tab w:val="left" w:pos="0"/>
              </w:tabs>
              <w:suppressAutoHyphens/>
              <w:jc w:val="center"/>
              <w:rPr>
                <w:b/>
                <w:sz w:val="16"/>
                <w:szCs w:val="16"/>
              </w:rPr>
            </w:pPr>
            <w:r>
              <w:rPr>
                <w:b/>
                <w:sz w:val="16"/>
                <w:szCs w:val="16"/>
              </w:rPr>
              <w:t>3</w:t>
            </w:r>
          </w:p>
        </w:tc>
        <w:tc>
          <w:tcPr>
            <w:tcW w:w="516" w:type="pct"/>
          </w:tcPr>
          <w:p w:rsidR="00690D45" w:rsidRDefault="00690D45" w:rsidP="00A869C1">
            <w:pPr>
              <w:tabs>
                <w:tab w:val="left" w:pos="-720"/>
                <w:tab w:val="left" w:pos="0"/>
              </w:tabs>
              <w:suppressAutoHyphens/>
              <w:jc w:val="center"/>
              <w:rPr>
                <w:b/>
                <w:sz w:val="16"/>
                <w:szCs w:val="16"/>
              </w:rPr>
            </w:pPr>
            <w:r>
              <w:rPr>
                <w:b/>
                <w:sz w:val="16"/>
                <w:szCs w:val="16"/>
              </w:rPr>
              <w:t>0.5</w:t>
            </w:r>
          </w:p>
        </w:tc>
        <w:tc>
          <w:tcPr>
            <w:tcW w:w="516" w:type="pct"/>
          </w:tcPr>
          <w:p w:rsidR="00690D45" w:rsidRDefault="00690D45" w:rsidP="004F3CA2">
            <w:pPr>
              <w:tabs>
                <w:tab w:val="left" w:pos="-720"/>
                <w:tab w:val="left" w:pos="0"/>
              </w:tabs>
              <w:suppressAutoHyphens/>
              <w:jc w:val="center"/>
              <w:rPr>
                <w:b/>
                <w:sz w:val="16"/>
                <w:szCs w:val="16"/>
              </w:rPr>
            </w:pPr>
            <w:r>
              <w:rPr>
                <w:b/>
                <w:sz w:val="16"/>
                <w:szCs w:val="16"/>
              </w:rPr>
              <w:t>1.5</w:t>
            </w:r>
          </w:p>
        </w:tc>
        <w:tc>
          <w:tcPr>
            <w:tcW w:w="437" w:type="pct"/>
          </w:tcPr>
          <w:p w:rsidR="005E5424" w:rsidRDefault="00CA670F" w:rsidP="00A869C1">
            <w:pPr>
              <w:tabs>
                <w:tab w:val="left" w:pos="-720"/>
                <w:tab w:val="left" w:pos="0"/>
              </w:tabs>
              <w:suppressAutoHyphens/>
              <w:jc w:val="center"/>
              <w:rPr>
                <w:b/>
                <w:sz w:val="16"/>
                <w:szCs w:val="16"/>
              </w:rPr>
            </w:pPr>
            <w:r>
              <w:rPr>
                <w:b/>
                <w:sz w:val="16"/>
                <w:szCs w:val="16"/>
              </w:rPr>
              <w:t>$57</w:t>
            </w:r>
          </w:p>
        </w:tc>
        <w:tc>
          <w:tcPr>
            <w:tcW w:w="516" w:type="pct"/>
          </w:tcPr>
          <w:p w:rsidR="00690D45" w:rsidRDefault="00690D45" w:rsidP="00690D45">
            <w:pPr>
              <w:rPr>
                <w:b/>
                <w:sz w:val="16"/>
                <w:szCs w:val="16"/>
              </w:rPr>
            </w:pPr>
            <w:r>
              <w:rPr>
                <w:b/>
                <w:sz w:val="16"/>
                <w:szCs w:val="16"/>
              </w:rPr>
              <w:t>$85.50</w:t>
            </w:r>
          </w:p>
        </w:tc>
        <w:tc>
          <w:tcPr>
            <w:tcW w:w="477" w:type="pct"/>
          </w:tcPr>
          <w:p w:rsidR="005E5424" w:rsidRDefault="004F3CA2" w:rsidP="00A869C1">
            <w:pPr>
              <w:tabs>
                <w:tab w:val="left" w:pos="-720"/>
                <w:tab w:val="left" w:pos="0"/>
              </w:tabs>
              <w:suppressAutoHyphens/>
              <w:jc w:val="center"/>
              <w:rPr>
                <w:b/>
                <w:sz w:val="16"/>
                <w:szCs w:val="16"/>
              </w:rPr>
            </w:pPr>
            <w:r>
              <w:rPr>
                <w:b/>
                <w:sz w:val="16"/>
                <w:szCs w:val="16"/>
              </w:rPr>
              <w:t>1</w:t>
            </w:r>
            <w:r w:rsidR="00092101">
              <w:rPr>
                <w:b/>
                <w:sz w:val="16"/>
                <w:szCs w:val="16"/>
              </w:rPr>
              <w:t>50</w:t>
            </w:r>
          </w:p>
        </w:tc>
        <w:tc>
          <w:tcPr>
            <w:tcW w:w="394" w:type="pct"/>
          </w:tcPr>
          <w:p w:rsidR="00690D45" w:rsidRDefault="00690D45" w:rsidP="004F3CA2">
            <w:pPr>
              <w:tabs>
                <w:tab w:val="left" w:pos="-720"/>
                <w:tab w:val="left" w:pos="0"/>
              </w:tabs>
              <w:suppressAutoHyphens/>
              <w:jc w:val="center"/>
              <w:rPr>
                <w:b/>
                <w:sz w:val="16"/>
                <w:szCs w:val="16"/>
              </w:rPr>
            </w:pPr>
            <w:r>
              <w:rPr>
                <w:b/>
                <w:sz w:val="16"/>
                <w:szCs w:val="16"/>
              </w:rPr>
              <w:t>75</w:t>
            </w:r>
          </w:p>
        </w:tc>
        <w:tc>
          <w:tcPr>
            <w:tcW w:w="516" w:type="pct"/>
          </w:tcPr>
          <w:p w:rsidR="00690D45" w:rsidRDefault="00690D45" w:rsidP="00690D45">
            <w:pPr>
              <w:tabs>
                <w:tab w:val="left" w:pos="-720"/>
                <w:tab w:val="left" w:pos="0"/>
              </w:tabs>
              <w:suppressAutoHyphens/>
              <w:jc w:val="center"/>
              <w:rPr>
                <w:b/>
                <w:sz w:val="16"/>
                <w:szCs w:val="16"/>
              </w:rPr>
            </w:pPr>
            <w:r>
              <w:rPr>
                <w:b/>
                <w:sz w:val="16"/>
                <w:szCs w:val="16"/>
              </w:rPr>
              <w:t>$4,275</w:t>
            </w:r>
          </w:p>
        </w:tc>
      </w:tr>
      <w:tr w:rsidR="00BD2AB6" w:rsidRPr="00AE73CD" w:rsidTr="00A869C1">
        <w:trPr>
          <w:trHeight w:val="1222"/>
        </w:trPr>
        <w:tc>
          <w:tcPr>
            <w:tcW w:w="556" w:type="pct"/>
          </w:tcPr>
          <w:p w:rsidR="00BD2AB6" w:rsidRDefault="00BD2AB6" w:rsidP="005E5424">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517"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A869C1">
            <w:pPr>
              <w:rPr>
                <w:b/>
                <w:sz w:val="16"/>
                <w:szCs w:val="16"/>
              </w:rPr>
            </w:pPr>
            <w:r>
              <w:rPr>
                <w:b/>
                <w:sz w:val="16"/>
                <w:szCs w:val="16"/>
              </w:rPr>
              <w:t>$1</w:t>
            </w:r>
            <w:r w:rsidR="00C978EE">
              <w:rPr>
                <w:b/>
                <w:sz w:val="16"/>
                <w:szCs w:val="16"/>
              </w:rPr>
              <w:t>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20,520</w:t>
            </w:r>
          </w:p>
        </w:tc>
      </w:tr>
      <w:tr w:rsidR="00BD2AB6" w:rsidRPr="00AE73CD" w:rsidTr="00A869C1">
        <w:trPr>
          <w:trHeight w:val="1222"/>
        </w:trPr>
        <w:tc>
          <w:tcPr>
            <w:tcW w:w="556" w:type="pct"/>
          </w:tcPr>
          <w:p w:rsidR="00BD2AB6" w:rsidRDefault="00BD2AB6" w:rsidP="00A869C1">
            <w:pPr>
              <w:tabs>
                <w:tab w:val="left" w:pos="-720"/>
                <w:tab w:val="left" w:pos="0"/>
              </w:tabs>
              <w:suppressAutoHyphens/>
              <w:jc w:val="center"/>
              <w:rPr>
                <w:b/>
                <w:sz w:val="16"/>
                <w:szCs w:val="16"/>
              </w:rPr>
            </w:pPr>
            <w:r>
              <w:rPr>
                <w:b/>
                <w:sz w:val="16"/>
                <w:szCs w:val="16"/>
              </w:rPr>
              <w:t>4.33</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517"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4F3CA2">
            <w:pPr>
              <w:rPr>
                <w:b/>
                <w:sz w:val="16"/>
                <w:szCs w:val="16"/>
              </w:rPr>
            </w:pPr>
            <w:r>
              <w:rPr>
                <w:b/>
                <w:sz w:val="16"/>
                <w:szCs w:val="16"/>
              </w:rPr>
              <w:t>$</w:t>
            </w:r>
            <w:r w:rsidR="00C978EE">
              <w:rPr>
                <w:b/>
                <w:sz w:val="16"/>
                <w:szCs w:val="16"/>
              </w:rPr>
              <w:t>1,026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8,100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461,700</w:t>
            </w:r>
          </w:p>
        </w:tc>
      </w:tr>
      <w:tr w:rsidR="00437401" w:rsidRPr="00AE73CD" w:rsidTr="00A869C1">
        <w:trPr>
          <w:trHeight w:val="1222"/>
        </w:trPr>
        <w:tc>
          <w:tcPr>
            <w:tcW w:w="556"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555" w:type="pct"/>
          </w:tcPr>
          <w:p w:rsidR="00437401" w:rsidRDefault="00437401" w:rsidP="00A869C1">
            <w:pPr>
              <w:tabs>
                <w:tab w:val="left" w:pos="-720"/>
                <w:tab w:val="left" w:pos="0"/>
              </w:tabs>
              <w:suppressAutoHyphens/>
              <w:jc w:val="center"/>
              <w:rPr>
                <w:b/>
                <w:sz w:val="16"/>
                <w:szCs w:val="16"/>
              </w:rPr>
            </w:pPr>
          </w:p>
        </w:tc>
        <w:tc>
          <w:tcPr>
            <w:tcW w:w="517"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437"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C978EE">
            <w:pPr>
              <w:rPr>
                <w:b/>
                <w:sz w:val="16"/>
                <w:szCs w:val="16"/>
              </w:rPr>
            </w:pPr>
          </w:p>
        </w:tc>
        <w:tc>
          <w:tcPr>
            <w:tcW w:w="477" w:type="pct"/>
          </w:tcPr>
          <w:p w:rsidR="00437401" w:rsidRDefault="00437401" w:rsidP="00A869C1">
            <w:pPr>
              <w:tabs>
                <w:tab w:val="left" w:pos="-720"/>
                <w:tab w:val="left" w:pos="0"/>
              </w:tabs>
              <w:suppressAutoHyphens/>
              <w:jc w:val="center"/>
              <w:rPr>
                <w:b/>
                <w:sz w:val="16"/>
                <w:szCs w:val="16"/>
              </w:rPr>
            </w:pPr>
          </w:p>
        </w:tc>
        <w:tc>
          <w:tcPr>
            <w:tcW w:w="394" w:type="pct"/>
          </w:tcPr>
          <w:p w:rsidR="00437401" w:rsidRDefault="00437401" w:rsidP="00412256">
            <w:pPr>
              <w:tabs>
                <w:tab w:val="left" w:pos="-720"/>
                <w:tab w:val="left" w:pos="0"/>
              </w:tabs>
              <w:suppressAutoHyphens/>
              <w:jc w:val="center"/>
              <w:rPr>
                <w:b/>
                <w:sz w:val="16"/>
                <w:szCs w:val="16"/>
              </w:rPr>
            </w:pPr>
          </w:p>
          <w:p w:rsidR="00690D45" w:rsidRDefault="00690D45" w:rsidP="00412256">
            <w:pPr>
              <w:tabs>
                <w:tab w:val="left" w:pos="-720"/>
                <w:tab w:val="left" w:pos="0"/>
              </w:tabs>
              <w:suppressAutoHyphens/>
              <w:jc w:val="center"/>
              <w:rPr>
                <w:b/>
                <w:sz w:val="16"/>
                <w:szCs w:val="16"/>
              </w:rPr>
            </w:pPr>
            <w:r>
              <w:rPr>
                <w:b/>
                <w:sz w:val="16"/>
                <w:szCs w:val="16"/>
              </w:rPr>
              <w:t>68,572</w:t>
            </w:r>
          </w:p>
        </w:tc>
        <w:tc>
          <w:tcPr>
            <w:tcW w:w="516" w:type="pct"/>
          </w:tcPr>
          <w:p w:rsidR="003C50FD" w:rsidRDefault="003C50FD" w:rsidP="00FF5B83">
            <w:pPr>
              <w:tabs>
                <w:tab w:val="left" w:pos="-720"/>
                <w:tab w:val="left" w:pos="0"/>
              </w:tabs>
              <w:suppressAutoHyphens/>
              <w:jc w:val="center"/>
              <w:rPr>
                <w:b/>
                <w:sz w:val="16"/>
                <w:szCs w:val="16"/>
              </w:rPr>
            </w:pPr>
          </w:p>
          <w:p w:rsidR="00FF5B83" w:rsidRDefault="00FF5B83" w:rsidP="00FF5B83">
            <w:pPr>
              <w:tabs>
                <w:tab w:val="left" w:pos="-720"/>
                <w:tab w:val="left" w:pos="0"/>
              </w:tabs>
              <w:suppressAutoHyphens/>
              <w:jc w:val="center"/>
              <w:rPr>
                <w:b/>
                <w:sz w:val="16"/>
                <w:szCs w:val="16"/>
              </w:rPr>
            </w:pPr>
            <w:r>
              <w:rPr>
                <w:b/>
                <w:sz w:val="16"/>
                <w:szCs w:val="16"/>
              </w:rPr>
              <w:t>$3,908,593</w:t>
            </w:r>
          </w:p>
        </w:tc>
      </w:tr>
    </w:tbl>
    <w:p w:rsidR="00CD39E3" w:rsidRDefault="00CD39E3" w:rsidP="00754E2B">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6A" w:rsidRDefault="002C746A">
      <w:pPr>
        <w:spacing w:line="20" w:lineRule="exact"/>
      </w:pPr>
    </w:p>
  </w:endnote>
  <w:endnote w:type="continuationSeparator" w:id="0">
    <w:p w:rsidR="002C746A" w:rsidRDefault="002C746A">
      <w:r>
        <w:t xml:space="preserve"> </w:t>
      </w:r>
    </w:p>
  </w:endnote>
  <w:endnote w:type="continuationNotice" w:id="1">
    <w:p w:rsidR="002C746A" w:rsidRDefault="002C74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46A" w:rsidRPr="0010475F" w:rsidRDefault="002C746A">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sidR="00613B3B">
      <w:rPr>
        <w:rFonts w:ascii="Times New Roman" w:hAnsi="Times New Roman"/>
        <w:noProof/>
      </w:rPr>
      <w:t>1</w:t>
    </w:r>
    <w:r w:rsidRPr="0010475F">
      <w:rPr>
        <w:rFonts w:ascii="Times New Roman" w:hAnsi="Times New Roman"/>
      </w:rPr>
      <w:fldChar w:fldCharType="end"/>
    </w:r>
  </w:p>
  <w:p w:rsidR="002C746A" w:rsidRDefault="002C7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6A" w:rsidRDefault="002C746A">
      <w:r>
        <w:separator/>
      </w:r>
    </w:p>
  </w:footnote>
  <w:footnote w:type="continuationSeparator" w:id="0">
    <w:p w:rsidR="002C746A" w:rsidRDefault="002C746A">
      <w:r>
        <w:t>(..continued)</w:t>
      </w:r>
    </w:p>
  </w:footnote>
  <w:footnote w:id="1">
    <w:p w:rsidR="002C746A" w:rsidRPr="00BD12F1" w:rsidRDefault="002C746A" w:rsidP="00547F54">
      <w:pPr>
        <w:pStyle w:val="FootnoteText"/>
        <w:rPr>
          <w:rFonts w:ascii="Times New Roman" w:hAnsi="Times New Roman"/>
          <w:sz w:val="16"/>
          <w:szCs w:val="16"/>
        </w:rPr>
      </w:pPr>
      <w:r w:rsidRPr="00BD12F1">
        <w:rPr>
          <w:rStyle w:val="FootnoteReference"/>
          <w:rFonts w:ascii="Times New Roman" w:hAnsi="Times New Roman"/>
          <w:sz w:val="16"/>
          <w:szCs w:val="16"/>
        </w:rPr>
        <w:footnoteRef/>
      </w:r>
      <w:r w:rsidRPr="00BD12F1">
        <w:rPr>
          <w:rFonts w:ascii="Times New Roman" w:hAnsi="Times New Roman"/>
        </w:rPr>
        <w:t xml:space="preserve"> </w:t>
      </w:r>
      <w:r w:rsidRPr="00463591">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463591">
        <w:rPr>
          <w:rFonts w:ascii="Times New Roman" w:hAnsi="Times New Roman"/>
          <w:sz w:val="22"/>
          <w:szCs w:val="22"/>
          <w:u w:val="single"/>
        </w:rPr>
        <w:t>See</w:t>
      </w:r>
      <w:r w:rsidRPr="00463591">
        <w:rPr>
          <w:rFonts w:ascii="Times New Roman" w:hAnsi="Times New Roman"/>
          <w:sz w:val="22"/>
          <w:szCs w:val="22"/>
        </w:rPr>
        <w:t xml:space="preserve"> Occupational Employment Statistics, Bureau of Labor Statistics, </w:t>
      </w:r>
      <w:r w:rsidRPr="00463591">
        <w:rPr>
          <w:rFonts w:ascii="Times New Roman" w:hAnsi="Times New Roman"/>
          <w:sz w:val="22"/>
          <w:szCs w:val="22"/>
          <w:u w:val="single"/>
        </w:rPr>
        <w:t>available at</w:t>
      </w:r>
      <w:r w:rsidRPr="00463591">
        <w:rPr>
          <w:rFonts w:ascii="Times New Roman" w:hAnsi="Times New Roman"/>
          <w:sz w:val="22"/>
          <w:szCs w:val="22"/>
        </w:rPr>
        <w:t xml:space="preserve"> </w:t>
      </w:r>
      <w:hyperlink r:id="rId1" w:history="1">
        <w:r w:rsidRPr="00463591">
          <w:rPr>
            <w:rStyle w:val="Hyperlink"/>
            <w:sz w:val="22"/>
            <w:szCs w:val="22"/>
          </w:rPr>
          <w:t>https://www.bls.gov/oes/</w:t>
        </w:r>
      </w:hyperlink>
      <w:r w:rsidRPr="00463591">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w:t>
      </w:r>
      <w:r>
        <w:rPr>
          <w:rFonts w:ascii="Times New Roman" w:hAnsi="Times New Roman"/>
          <w:sz w:val="22"/>
          <w:szCs w:val="22"/>
        </w:rPr>
        <w:t xml:space="preserve">and exclusion </w:t>
      </w:r>
      <w:r w:rsidRPr="00463591">
        <w:rPr>
          <w:rFonts w:ascii="Times New Roman" w:hAnsi="Times New Roman"/>
          <w:sz w:val="22"/>
          <w:szCs w:val="22"/>
        </w:rPr>
        <w:t>proposed herein.  The $57 per hour wage estimate is derived from a weighted average, rounded to the nearest dollar, with the salaries attributable to each of the three occupation codes given equal weight.</w:t>
      </w:r>
      <w:r>
        <w:rPr>
          <w:rFonts w:ascii="Times New Roman" w:hAnsi="Times New Roman"/>
          <w:sz w:val="22"/>
          <w:szCs w:val="22"/>
        </w:rPr>
        <w:t xml:space="preserve">  Total annual costs presented herein are rounded to the nearest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5F1F"/>
    <w:rsid w:val="00014944"/>
    <w:rsid w:val="00017876"/>
    <w:rsid w:val="00022CE1"/>
    <w:rsid w:val="00023321"/>
    <w:rsid w:val="00025BB5"/>
    <w:rsid w:val="0004469B"/>
    <w:rsid w:val="000726E7"/>
    <w:rsid w:val="00073DA5"/>
    <w:rsid w:val="00077D3F"/>
    <w:rsid w:val="000830C7"/>
    <w:rsid w:val="00090147"/>
    <w:rsid w:val="00092101"/>
    <w:rsid w:val="00096DD4"/>
    <w:rsid w:val="000A3C98"/>
    <w:rsid w:val="000B1016"/>
    <w:rsid w:val="000B2636"/>
    <w:rsid w:val="000C4E3D"/>
    <w:rsid w:val="000E15A1"/>
    <w:rsid w:val="000E5085"/>
    <w:rsid w:val="001005F1"/>
    <w:rsid w:val="0010475F"/>
    <w:rsid w:val="00126BE7"/>
    <w:rsid w:val="001752EF"/>
    <w:rsid w:val="001B03BE"/>
    <w:rsid w:val="001B0E49"/>
    <w:rsid w:val="001E231B"/>
    <w:rsid w:val="001E717F"/>
    <w:rsid w:val="001F5CF4"/>
    <w:rsid w:val="0022060C"/>
    <w:rsid w:val="00243278"/>
    <w:rsid w:val="00247295"/>
    <w:rsid w:val="0026249E"/>
    <w:rsid w:val="00267301"/>
    <w:rsid w:val="002707D4"/>
    <w:rsid w:val="00276D67"/>
    <w:rsid w:val="0028450A"/>
    <w:rsid w:val="00294623"/>
    <w:rsid w:val="00296502"/>
    <w:rsid w:val="002968F0"/>
    <w:rsid w:val="002A1BC1"/>
    <w:rsid w:val="002A4011"/>
    <w:rsid w:val="002A4295"/>
    <w:rsid w:val="002B1196"/>
    <w:rsid w:val="002B2F58"/>
    <w:rsid w:val="002C1936"/>
    <w:rsid w:val="002C746A"/>
    <w:rsid w:val="002D133A"/>
    <w:rsid w:val="002D5F63"/>
    <w:rsid w:val="002E58D4"/>
    <w:rsid w:val="0031221C"/>
    <w:rsid w:val="003420D2"/>
    <w:rsid w:val="00344091"/>
    <w:rsid w:val="00350268"/>
    <w:rsid w:val="00353516"/>
    <w:rsid w:val="00363F74"/>
    <w:rsid w:val="00375A49"/>
    <w:rsid w:val="00375A6F"/>
    <w:rsid w:val="00385362"/>
    <w:rsid w:val="00393BAA"/>
    <w:rsid w:val="003B2D52"/>
    <w:rsid w:val="003C50FD"/>
    <w:rsid w:val="003D4A79"/>
    <w:rsid w:val="003F3CEE"/>
    <w:rsid w:val="004000D1"/>
    <w:rsid w:val="00412256"/>
    <w:rsid w:val="004161A4"/>
    <w:rsid w:val="004362E8"/>
    <w:rsid w:val="0043680F"/>
    <w:rsid w:val="00437401"/>
    <w:rsid w:val="004429CB"/>
    <w:rsid w:val="00481D0F"/>
    <w:rsid w:val="004D6951"/>
    <w:rsid w:val="004F3731"/>
    <w:rsid w:val="004F3CA2"/>
    <w:rsid w:val="00500B73"/>
    <w:rsid w:val="00511EFC"/>
    <w:rsid w:val="00514A09"/>
    <w:rsid w:val="00516B60"/>
    <w:rsid w:val="00523D33"/>
    <w:rsid w:val="00533945"/>
    <w:rsid w:val="00535D89"/>
    <w:rsid w:val="00536B6A"/>
    <w:rsid w:val="00537573"/>
    <w:rsid w:val="00547F54"/>
    <w:rsid w:val="005508B2"/>
    <w:rsid w:val="005656AC"/>
    <w:rsid w:val="0058095F"/>
    <w:rsid w:val="005830FB"/>
    <w:rsid w:val="005A2844"/>
    <w:rsid w:val="005B344E"/>
    <w:rsid w:val="005B6D3E"/>
    <w:rsid w:val="005D0557"/>
    <w:rsid w:val="005D1E0F"/>
    <w:rsid w:val="005E0E0D"/>
    <w:rsid w:val="005E0F6F"/>
    <w:rsid w:val="005E1530"/>
    <w:rsid w:val="005E5424"/>
    <w:rsid w:val="005F184F"/>
    <w:rsid w:val="00601154"/>
    <w:rsid w:val="00613B3B"/>
    <w:rsid w:val="00641408"/>
    <w:rsid w:val="006536BC"/>
    <w:rsid w:val="006858E9"/>
    <w:rsid w:val="00690D45"/>
    <w:rsid w:val="00690F73"/>
    <w:rsid w:val="00696E47"/>
    <w:rsid w:val="006A05DF"/>
    <w:rsid w:val="006A1329"/>
    <w:rsid w:val="006A58B4"/>
    <w:rsid w:val="0070493E"/>
    <w:rsid w:val="0071734D"/>
    <w:rsid w:val="00753A71"/>
    <w:rsid w:val="00754E2B"/>
    <w:rsid w:val="00761E14"/>
    <w:rsid w:val="00765C4D"/>
    <w:rsid w:val="00767B63"/>
    <w:rsid w:val="007823B5"/>
    <w:rsid w:val="007A4401"/>
    <w:rsid w:val="007D34BC"/>
    <w:rsid w:val="007F1D03"/>
    <w:rsid w:val="008047F3"/>
    <w:rsid w:val="0080634A"/>
    <w:rsid w:val="00835EE4"/>
    <w:rsid w:val="00837C4F"/>
    <w:rsid w:val="00857768"/>
    <w:rsid w:val="008A2706"/>
    <w:rsid w:val="008C4DE4"/>
    <w:rsid w:val="008D0847"/>
    <w:rsid w:val="008E0847"/>
    <w:rsid w:val="008E7B74"/>
    <w:rsid w:val="00911F69"/>
    <w:rsid w:val="00926DA1"/>
    <w:rsid w:val="00927AD7"/>
    <w:rsid w:val="00954F3A"/>
    <w:rsid w:val="00964777"/>
    <w:rsid w:val="00986718"/>
    <w:rsid w:val="00996E7E"/>
    <w:rsid w:val="009B4640"/>
    <w:rsid w:val="009B4D62"/>
    <w:rsid w:val="009C7E56"/>
    <w:rsid w:val="009D0A07"/>
    <w:rsid w:val="009F1FFF"/>
    <w:rsid w:val="00A00B2E"/>
    <w:rsid w:val="00A0141C"/>
    <w:rsid w:val="00A03566"/>
    <w:rsid w:val="00A408BB"/>
    <w:rsid w:val="00A578DF"/>
    <w:rsid w:val="00A662FE"/>
    <w:rsid w:val="00A806B2"/>
    <w:rsid w:val="00A82DF0"/>
    <w:rsid w:val="00A83634"/>
    <w:rsid w:val="00A869C1"/>
    <w:rsid w:val="00AB582E"/>
    <w:rsid w:val="00AE3548"/>
    <w:rsid w:val="00AE3575"/>
    <w:rsid w:val="00AF7821"/>
    <w:rsid w:val="00B02ECE"/>
    <w:rsid w:val="00B25F41"/>
    <w:rsid w:val="00B6798D"/>
    <w:rsid w:val="00BA0008"/>
    <w:rsid w:val="00BC4765"/>
    <w:rsid w:val="00BD12F1"/>
    <w:rsid w:val="00BD2AB6"/>
    <w:rsid w:val="00C00AF1"/>
    <w:rsid w:val="00C04D2B"/>
    <w:rsid w:val="00C1192A"/>
    <w:rsid w:val="00C133CC"/>
    <w:rsid w:val="00C31FBA"/>
    <w:rsid w:val="00C458DB"/>
    <w:rsid w:val="00C5167C"/>
    <w:rsid w:val="00C54C41"/>
    <w:rsid w:val="00C81EBD"/>
    <w:rsid w:val="00C908A6"/>
    <w:rsid w:val="00C978EE"/>
    <w:rsid w:val="00CA1359"/>
    <w:rsid w:val="00CA13B2"/>
    <w:rsid w:val="00CA670F"/>
    <w:rsid w:val="00CC003B"/>
    <w:rsid w:val="00CC7F70"/>
    <w:rsid w:val="00CD39E3"/>
    <w:rsid w:val="00CD512D"/>
    <w:rsid w:val="00CE39F8"/>
    <w:rsid w:val="00D016AC"/>
    <w:rsid w:val="00D02766"/>
    <w:rsid w:val="00D118F6"/>
    <w:rsid w:val="00D349E5"/>
    <w:rsid w:val="00D45E41"/>
    <w:rsid w:val="00D45EA7"/>
    <w:rsid w:val="00DC244F"/>
    <w:rsid w:val="00DC40B3"/>
    <w:rsid w:val="00DC6493"/>
    <w:rsid w:val="00DC68FD"/>
    <w:rsid w:val="00DF015D"/>
    <w:rsid w:val="00E02507"/>
    <w:rsid w:val="00E05715"/>
    <w:rsid w:val="00E46CE2"/>
    <w:rsid w:val="00E505CA"/>
    <w:rsid w:val="00E552D6"/>
    <w:rsid w:val="00E56EE5"/>
    <w:rsid w:val="00EC5AFF"/>
    <w:rsid w:val="00ED2934"/>
    <w:rsid w:val="00ED6C64"/>
    <w:rsid w:val="00EE5B6B"/>
    <w:rsid w:val="00EE5D03"/>
    <w:rsid w:val="00EE6E98"/>
    <w:rsid w:val="00EF76C5"/>
    <w:rsid w:val="00EF7D38"/>
    <w:rsid w:val="00F00949"/>
    <w:rsid w:val="00F424D6"/>
    <w:rsid w:val="00F53B76"/>
    <w:rsid w:val="00F5747B"/>
    <w:rsid w:val="00F653FE"/>
    <w:rsid w:val="00F65C5C"/>
    <w:rsid w:val="00F65D2E"/>
    <w:rsid w:val="00F7769D"/>
    <w:rsid w:val="00F965E3"/>
    <w:rsid w:val="00FA5CF3"/>
    <w:rsid w:val="00FB7F7A"/>
    <w:rsid w:val="00FC3421"/>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961E-01B4-42C1-9E81-8AB055E5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23334</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2018-09-28T16:36:00Z</cp:lastPrinted>
  <dcterms:created xsi:type="dcterms:W3CDTF">2018-10-05T21:32:00Z</dcterms:created>
  <dcterms:modified xsi:type="dcterms:W3CDTF">2018-10-05T21:32:00Z</dcterms:modified>
</cp:coreProperties>
</file>