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F79E9" w14:textId="77777777" w:rsidR="00861803" w:rsidRPr="00A315EB" w:rsidRDefault="00861803" w:rsidP="00A315EB">
      <w:pPr>
        <w:jc w:val="center"/>
        <w:rPr>
          <w:rFonts w:ascii="Times New Roman" w:hAnsi="Times New Roman"/>
          <w:b/>
          <w:bCs/>
        </w:rPr>
      </w:pPr>
      <w:bookmarkStart w:id="0" w:name="_GoBack"/>
      <w:bookmarkEnd w:id="0"/>
      <w:r w:rsidRPr="00A315EB">
        <w:rPr>
          <w:rFonts w:ascii="Times New Roman" w:hAnsi="Times New Roman"/>
          <w:b/>
          <w:bCs/>
        </w:rPr>
        <w:t>Part A of the Supporting Statement</w:t>
      </w:r>
    </w:p>
    <w:p w14:paraId="3434A21B" w14:textId="77777777" w:rsidR="00BB6AE8" w:rsidRPr="00A315EB" w:rsidRDefault="00BB6AE8" w:rsidP="00A315EB">
      <w:pPr>
        <w:jc w:val="center"/>
        <w:rPr>
          <w:rFonts w:ascii="Times New Roman" w:hAnsi="Times New Roman"/>
          <w:b/>
          <w:bCs/>
        </w:rPr>
      </w:pPr>
    </w:p>
    <w:p w14:paraId="623BC411" w14:textId="77777777" w:rsidR="00BB6AE8" w:rsidRPr="00A315EB" w:rsidRDefault="00BB6AE8" w:rsidP="00A315EB">
      <w:pPr>
        <w:jc w:val="center"/>
        <w:rPr>
          <w:rFonts w:ascii="Times New Roman" w:hAnsi="Times New Roman"/>
          <w:b/>
          <w:bCs/>
        </w:rPr>
      </w:pPr>
    </w:p>
    <w:p w14:paraId="29DDAD59" w14:textId="77777777" w:rsidR="00861803" w:rsidRPr="003D137B" w:rsidRDefault="00861803" w:rsidP="00A315EB">
      <w:pPr>
        <w:numPr>
          <w:ilvl w:val="0"/>
          <w:numId w:val="14"/>
        </w:numPr>
        <w:rPr>
          <w:rFonts w:ascii="Times New Roman" w:hAnsi="Times New Roman"/>
          <w:b/>
          <w:bCs/>
        </w:rPr>
      </w:pPr>
      <w:r w:rsidRPr="003D137B">
        <w:rPr>
          <w:rFonts w:ascii="Times New Roman" w:hAnsi="Times New Roman"/>
          <w:b/>
          <w:bCs/>
        </w:rPr>
        <w:t>Identification of the Information Collection</w:t>
      </w:r>
    </w:p>
    <w:p w14:paraId="79622411" w14:textId="77777777" w:rsidR="00C04930" w:rsidRDefault="00C04930" w:rsidP="00C04930">
      <w:pPr>
        <w:rPr>
          <w:rFonts w:ascii="Times New Roman" w:hAnsi="Times New Roman"/>
          <w:b/>
          <w:bCs/>
        </w:rPr>
      </w:pPr>
    </w:p>
    <w:p w14:paraId="6F7A25CE" w14:textId="35B82352" w:rsidR="00861803" w:rsidRPr="003D137B" w:rsidRDefault="00CC730F" w:rsidP="00C04930">
      <w:pPr>
        <w:ind w:firstLine="720"/>
        <w:rPr>
          <w:rFonts w:ascii="Times New Roman" w:hAnsi="Times New Roman"/>
          <w:bCs/>
        </w:rPr>
      </w:pPr>
      <w:r>
        <w:rPr>
          <w:rFonts w:ascii="Times New Roman" w:hAnsi="Times New Roman"/>
          <w:bCs/>
        </w:rPr>
        <w:t>(a)</w:t>
      </w:r>
      <w:r w:rsidR="00C04930">
        <w:rPr>
          <w:rFonts w:ascii="Times New Roman" w:hAnsi="Times New Roman"/>
          <w:bCs/>
        </w:rPr>
        <w:tab/>
      </w:r>
      <w:r w:rsidR="00861803" w:rsidRPr="003D137B">
        <w:rPr>
          <w:rFonts w:ascii="Times New Roman" w:hAnsi="Times New Roman"/>
          <w:bCs/>
        </w:rPr>
        <w:t>Title of the Information Collection</w:t>
      </w:r>
    </w:p>
    <w:p w14:paraId="3C0931FE" w14:textId="77777777" w:rsidR="00BB6AE8" w:rsidRPr="003D137B" w:rsidRDefault="00BB6AE8" w:rsidP="00A315EB">
      <w:pPr>
        <w:rPr>
          <w:rFonts w:ascii="Times New Roman" w:hAnsi="Times New Roman"/>
          <w:bCs/>
          <w:i/>
        </w:rPr>
      </w:pPr>
    </w:p>
    <w:p w14:paraId="47CFB550" w14:textId="6F498105" w:rsidR="00F722BC" w:rsidRDefault="00F722BC" w:rsidP="00A315EB">
      <w:pPr>
        <w:ind w:firstLine="720"/>
        <w:rPr>
          <w:rFonts w:ascii="Times New Roman" w:hAnsi="Times New Roman"/>
        </w:rPr>
      </w:pPr>
      <w:r w:rsidRPr="003D137B">
        <w:rPr>
          <w:rFonts w:ascii="Times New Roman" w:hAnsi="Times New Roman"/>
        </w:rPr>
        <w:t>"National Volatile Organic Compound Emission Standards for Aerosol Coatings." The Environmental Protection Agency (EPA) tracking number for this information collection request (ICR) is 2289.0</w:t>
      </w:r>
      <w:r w:rsidR="00364E4C" w:rsidRPr="003D137B">
        <w:rPr>
          <w:rFonts w:ascii="Times New Roman" w:hAnsi="Times New Roman"/>
        </w:rPr>
        <w:t>4</w:t>
      </w:r>
      <w:r w:rsidR="00413BE5" w:rsidRPr="003D137B">
        <w:rPr>
          <w:rFonts w:ascii="Times New Roman" w:hAnsi="Times New Roman"/>
        </w:rPr>
        <w:t xml:space="preserve">. </w:t>
      </w:r>
      <w:r w:rsidRPr="003D137B">
        <w:rPr>
          <w:rFonts w:ascii="Times New Roman" w:hAnsi="Times New Roman"/>
        </w:rPr>
        <w:t xml:space="preserve">This is a renewal of a continuing ICR, OMB No. 2060-0617, which is due to expire </w:t>
      </w:r>
      <w:r w:rsidR="00993CF3" w:rsidRPr="003D137B">
        <w:rPr>
          <w:rFonts w:ascii="Times New Roman" w:hAnsi="Times New Roman"/>
        </w:rPr>
        <w:t>October 31, 2018</w:t>
      </w:r>
      <w:r w:rsidRPr="003D137B">
        <w:rPr>
          <w:rFonts w:ascii="Times New Roman" w:hAnsi="Times New Roman"/>
        </w:rPr>
        <w:t>.</w:t>
      </w:r>
    </w:p>
    <w:p w14:paraId="066BA851" w14:textId="77777777" w:rsidR="00A315EB" w:rsidRPr="00A315EB" w:rsidRDefault="00A315EB" w:rsidP="00A315EB">
      <w:pPr>
        <w:ind w:firstLine="720"/>
        <w:rPr>
          <w:rFonts w:ascii="Times New Roman" w:hAnsi="Times New Roman"/>
          <w:b/>
          <w:bCs/>
        </w:rPr>
      </w:pPr>
    </w:p>
    <w:p w14:paraId="031EBF20" w14:textId="12E9B759" w:rsidR="00CC730F" w:rsidRDefault="00CC730F" w:rsidP="00C04930">
      <w:pPr>
        <w:ind w:firstLine="720"/>
        <w:rPr>
          <w:rFonts w:ascii="Times New Roman" w:hAnsi="Times New Roman"/>
        </w:rPr>
      </w:pPr>
      <w:r>
        <w:rPr>
          <w:rFonts w:ascii="Times New Roman" w:hAnsi="Times New Roman"/>
          <w:bCs/>
        </w:rPr>
        <w:t xml:space="preserve">(b)        </w:t>
      </w:r>
      <w:r w:rsidR="0072093B" w:rsidRPr="00931C01">
        <w:rPr>
          <w:rFonts w:ascii="Times New Roman" w:hAnsi="Times New Roman"/>
          <w:bCs/>
        </w:rPr>
        <w:t>Short Characterization/Abstract</w:t>
      </w:r>
      <w:r w:rsidR="0072093B" w:rsidRPr="00931C01">
        <w:rPr>
          <w:rFonts w:ascii="Times New Roman" w:hAnsi="Times New Roman"/>
        </w:rPr>
        <w:t xml:space="preserve"> </w:t>
      </w:r>
    </w:p>
    <w:p w14:paraId="53A41CAE" w14:textId="2F22D1DD" w:rsidR="00AA3253" w:rsidRDefault="00AA3253" w:rsidP="00CC730F">
      <w:pPr>
        <w:rPr>
          <w:rFonts w:ascii="Times New Roman" w:hAnsi="Times New Roman"/>
        </w:rPr>
      </w:pPr>
    </w:p>
    <w:p w14:paraId="347EB626" w14:textId="6A4DB37B" w:rsidR="002211D7" w:rsidRDefault="00C41492" w:rsidP="002211D7">
      <w:pPr>
        <w:rPr>
          <w:rFonts w:ascii="Times New Roman" w:hAnsi="Times New Roman"/>
          <w:color w:val="000000"/>
        </w:rPr>
      </w:pPr>
      <w:r>
        <w:rPr>
          <w:rFonts w:ascii="Times New Roman" w:hAnsi="Times New Roman"/>
        </w:rPr>
        <w:tab/>
      </w:r>
      <w:r w:rsidR="0072093B" w:rsidRPr="00A315EB">
        <w:rPr>
          <w:rFonts w:ascii="Times New Roman" w:hAnsi="Times New Roman"/>
        </w:rPr>
        <w:t>Compliance with the aerosol coatings rule was required by January 1, 2009</w:t>
      </w:r>
      <w:r w:rsidR="00413BE5">
        <w:rPr>
          <w:rFonts w:ascii="Times New Roman" w:hAnsi="Times New Roman"/>
        </w:rPr>
        <w:t xml:space="preserve">. </w:t>
      </w:r>
      <w:r w:rsidR="008832E3">
        <w:rPr>
          <w:rFonts w:ascii="Times New Roman" w:hAnsi="Times New Roman"/>
          <w:color w:val="000000"/>
        </w:rPr>
        <w:t xml:space="preserve">The final rule </w:t>
      </w:r>
      <w:r w:rsidR="002F18B3">
        <w:rPr>
          <w:rFonts w:ascii="Times New Roman" w:hAnsi="Times New Roman"/>
          <w:color w:val="000000"/>
        </w:rPr>
        <w:t xml:space="preserve">requires </w:t>
      </w:r>
      <w:r w:rsidR="00E1269D">
        <w:rPr>
          <w:rFonts w:ascii="Times New Roman" w:hAnsi="Times New Roman"/>
          <w:color w:val="000000"/>
        </w:rPr>
        <w:t xml:space="preserve">regulated entities to submit </w:t>
      </w:r>
      <w:r w:rsidR="0072093B" w:rsidRPr="00A315EB">
        <w:rPr>
          <w:rFonts w:ascii="Times New Roman" w:hAnsi="Times New Roman"/>
          <w:color w:val="000000"/>
        </w:rPr>
        <w:t xml:space="preserve">an Initial Notification to </w:t>
      </w:r>
      <w:r w:rsidR="00413BE5">
        <w:rPr>
          <w:rFonts w:ascii="Times New Roman" w:hAnsi="Times New Roman"/>
          <w:color w:val="000000"/>
        </w:rPr>
        <w:t xml:space="preserve">the </w:t>
      </w:r>
      <w:r w:rsidR="00BE63F1">
        <w:rPr>
          <w:rFonts w:ascii="Times New Roman" w:hAnsi="Times New Roman"/>
          <w:color w:val="000000"/>
        </w:rPr>
        <w:t>U.S. Environmental Protection Agency (</w:t>
      </w:r>
      <w:r w:rsidR="0072093B" w:rsidRPr="00A315EB">
        <w:rPr>
          <w:rFonts w:ascii="Times New Roman" w:hAnsi="Times New Roman"/>
          <w:color w:val="000000"/>
        </w:rPr>
        <w:t>EPA</w:t>
      </w:r>
      <w:r w:rsidR="00BE63F1">
        <w:rPr>
          <w:rFonts w:ascii="Times New Roman" w:hAnsi="Times New Roman"/>
          <w:color w:val="000000"/>
        </w:rPr>
        <w:t>)</w:t>
      </w:r>
      <w:r w:rsidR="0072093B" w:rsidRPr="00A315EB">
        <w:rPr>
          <w:rFonts w:ascii="Times New Roman" w:hAnsi="Times New Roman"/>
          <w:color w:val="000000"/>
        </w:rPr>
        <w:t xml:space="preserve"> at least 90 days before the complian</w:t>
      </w:r>
      <w:r w:rsidR="008832E3">
        <w:rPr>
          <w:rFonts w:ascii="Times New Roman" w:hAnsi="Times New Roman"/>
          <w:color w:val="000000"/>
        </w:rPr>
        <w:t>ce date. Th</w:t>
      </w:r>
      <w:r w:rsidR="003127E8">
        <w:rPr>
          <w:rFonts w:ascii="Times New Roman" w:hAnsi="Times New Roman"/>
          <w:color w:val="000000"/>
        </w:rPr>
        <w:t xml:space="preserve">e initial </w:t>
      </w:r>
      <w:r w:rsidR="008832E3">
        <w:rPr>
          <w:rFonts w:ascii="Times New Roman" w:hAnsi="Times New Roman"/>
          <w:color w:val="000000"/>
        </w:rPr>
        <w:t xml:space="preserve">notification </w:t>
      </w:r>
      <w:r w:rsidR="003127E8">
        <w:rPr>
          <w:rFonts w:ascii="Times New Roman" w:hAnsi="Times New Roman"/>
          <w:color w:val="000000"/>
        </w:rPr>
        <w:t xml:space="preserve">requests </w:t>
      </w:r>
      <w:r w:rsidR="0072093B" w:rsidRPr="00A315EB">
        <w:rPr>
          <w:rFonts w:ascii="Times New Roman" w:hAnsi="Times New Roman"/>
          <w:color w:val="000000"/>
        </w:rPr>
        <w:t>basic information about regulated entit</w:t>
      </w:r>
      <w:r w:rsidR="003127E8">
        <w:rPr>
          <w:rFonts w:ascii="Times New Roman" w:hAnsi="Times New Roman"/>
          <w:color w:val="000000"/>
        </w:rPr>
        <w:t xml:space="preserve">ies, including </w:t>
      </w:r>
      <w:r w:rsidR="0072093B" w:rsidRPr="00A315EB">
        <w:rPr>
          <w:rFonts w:ascii="Times New Roman" w:hAnsi="Times New Roman"/>
          <w:color w:val="000000"/>
        </w:rPr>
        <w:t xml:space="preserve">contact information </w:t>
      </w:r>
      <w:r w:rsidR="003127E8">
        <w:rPr>
          <w:rFonts w:ascii="Times New Roman" w:hAnsi="Times New Roman"/>
          <w:color w:val="000000"/>
        </w:rPr>
        <w:t xml:space="preserve">of </w:t>
      </w:r>
      <w:r w:rsidR="0072093B" w:rsidRPr="00A315EB">
        <w:rPr>
          <w:rFonts w:ascii="Times New Roman" w:hAnsi="Times New Roman"/>
          <w:color w:val="000000"/>
        </w:rPr>
        <w:t xml:space="preserve">the certifying official. </w:t>
      </w:r>
      <w:r w:rsidR="003127E8">
        <w:rPr>
          <w:rFonts w:ascii="Times New Roman" w:hAnsi="Times New Roman"/>
          <w:color w:val="000000"/>
        </w:rPr>
        <w:t>Other required information includes</w:t>
      </w:r>
      <w:r w:rsidR="002211D7">
        <w:rPr>
          <w:rFonts w:ascii="Times New Roman" w:hAnsi="Times New Roman"/>
          <w:color w:val="000000"/>
        </w:rPr>
        <w:t>:</w:t>
      </w:r>
      <w:r w:rsidR="00921B25">
        <w:rPr>
          <w:rFonts w:ascii="Times New Roman" w:hAnsi="Times New Roman"/>
          <w:color w:val="000000"/>
        </w:rPr>
        <w:t xml:space="preserve"> (1)</w:t>
      </w:r>
      <w:r w:rsidR="00213C95">
        <w:rPr>
          <w:rFonts w:ascii="Times New Roman" w:hAnsi="Times New Roman"/>
          <w:color w:val="000000"/>
        </w:rPr>
        <w:t xml:space="preserve"> a </w:t>
      </w:r>
      <w:r w:rsidR="0072093B" w:rsidRPr="00A315EB">
        <w:rPr>
          <w:rFonts w:ascii="Times New Roman" w:hAnsi="Times New Roman"/>
          <w:color w:val="000000"/>
        </w:rPr>
        <w:t>product date code system used to label products and the category code system</w:t>
      </w:r>
      <w:r w:rsidR="003127E8">
        <w:rPr>
          <w:rFonts w:ascii="Times New Roman" w:hAnsi="Times New Roman"/>
          <w:color w:val="000000"/>
        </w:rPr>
        <w:t xml:space="preserve">, </w:t>
      </w:r>
      <w:r w:rsidR="0072093B" w:rsidRPr="00A315EB">
        <w:rPr>
          <w:rFonts w:ascii="Times New Roman" w:hAnsi="Times New Roman"/>
          <w:color w:val="000000"/>
        </w:rPr>
        <w:t>if the facility is not using the default category codes included in Table 1 of the rule</w:t>
      </w:r>
      <w:r w:rsidR="00921B25">
        <w:rPr>
          <w:rFonts w:ascii="Times New Roman" w:hAnsi="Times New Roman"/>
          <w:color w:val="000000"/>
        </w:rPr>
        <w:t xml:space="preserve">; (2) </w:t>
      </w:r>
      <w:r w:rsidR="0072093B" w:rsidRPr="00A315EB">
        <w:rPr>
          <w:rFonts w:ascii="Times New Roman" w:hAnsi="Times New Roman"/>
          <w:color w:val="000000"/>
        </w:rPr>
        <w:t xml:space="preserve">a revised notification if there is a change in the information in the Initial Notification, </w:t>
      </w:r>
      <w:r w:rsidR="00C3224F">
        <w:rPr>
          <w:rFonts w:ascii="Times New Roman" w:hAnsi="Times New Roman"/>
          <w:color w:val="000000"/>
        </w:rPr>
        <w:t xml:space="preserve">except </w:t>
      </w:r>
      <w:r w:rsidR="009116D3">
        <w:rPr>
          <w:rFonts w:ascii="Times New Roman" w:hAnsi="Times New Roman"/>
          <w:color w:val="000000"/>
        </w:rPr>
        <w:t>if</w:t>
      </w:r>
      <w:r w:rsidR="00C3224F">
        <w:rPr>
          <w:rFonts w:ascii="Times New Roman" w:hAnsi="Times New Roman"/>
          <w:color w:val="000000"/>
        </w:rPr>
        <w:t xml:space="preserve"> it is a change in</w:t>
      </w:r>
      <w:r w:rsidR="0072093B" w:rsidRPr="00A315EB">
        <w:rPr>
          <w:rFonts w:ascii="Times New Roman" w:hAnsi="Times New Roman"/>
          <w:color w:val="000000"/>
        </w:rPr>
        <w:t xml:space="preserve"> the </w:t>
      </w:r>
      <w:r w:rsidR="00BE63F1">
        <w:rPr>
          <w:rFonts w:ascii="Times New Roman" w:hAnsi="Times New Roman"/>
          <w:color w:val="000000"/>
        </w:rPr>
        <w:t>volatile organic compounds (</w:t>
      </w:r>
      <w:r w:rsidR="0072093B" w:rsidRPr="00A315EB">
        <w:rPr>
          <w:rFonts w:ascii="Times New Roman" w:hAnsi="Times New Roman"/>
          <w:color w:val="000000"/>
        </w:rPr>
        <w:t>VOC</w:t>
      </w:r>
      <w:r w:rsidR="00BE63F1">
        <w:rPr>
          <w:rFonts w:ascii="Times New Roman" w:hAnsi="Times New Roman"/>
          <w:color w:val="000000"/>
        </w:rPr>
        <w:t>)</w:t>
      </w:r>
      <w:r w:rsidR="0072093B" w:rsidRPr="00A315EB">
        <w:rPr>
          <w:rFonts w:ascii="Times New Roman" w:hAnsi="Times New Roman"/>
          <w:color w:val="000000"/>
        </w:rPr>
        <w:t xml:space="preserve"> formulations submitted in its Initial Notification</w:t>
      </w:r>
      <w:r w:rsidR="00921B25">
        <w:rPr>
          <w:rFonts w:ascii="Times New Roman" w:hAnsi="Times New Roman"/>
          <w:color w:val="000000"/>
        </w:rPr>
        <w:t xml:space="preserve">; (3) </w:t>
      </w:r>
      <w:r w:rsidR="0072093B" w:rsidRPr="00A315EB">
        <w:rPr>
          <w:rFonts w:ascii="Times New Roman" w:hAnsi="Times New Roman"/>
          <w:color w:val="000000"/>
        </w:rPr>
        <w:t>a revised notification if the manufacturer, for example, adds a new coating category, changes the product date code system or batch definition, or begins to use a VOC that is not listed in the rule</w:t>
      </w:r>
      <w:r w:rsidR="00921B25">
        <w:rPr>
          <w:rFonts w:ascii="Times New Roman" w:hAnsi="Times New Roman"/>
          <w:color w:val="000000"/>
        </w:rPr>
        <w:t xml:space="preserve">; and (4) </w:t>
      </w:r>
      <w:r w:rsidR="0072093B" w:rsidRPr="00A315EB">
        <w:rPr>
          <w:rFonts w:ascii="Times New Roman" w:hAnsi="Times New Roman"/>
          <w:color w:val="000000"/>
        </w:rPr>
        <w:t xml:space="preserve">maintain compliance calculations for each of its aerosol coatings formulations, records of the date(s) the batch was manufactured, the volume of the batch, and the VOC formula for the formulation. </w:t>
      </w:r>
    </w:p>
    <w:p w14:paraId="708AC903" w14:textId="77777777" w:rsidR="002211D7" w:rsidRDefault="002211D7" w:rsidP="002211D7">
      <w:pPr>
        <w:rPr>
          <w:rFonts w:ascii="Times New Roman" w:hAnsi="Times New Roman"/>
          <w:color w:val="000000"/>
        </w:rPr>
      </w:pPr>
    </w:p>
    <w:p w14:paraId="2805563E" w14:textId="24CB1706" w:rsidR="0072093B" w:rsidRDefault="0072093B" w:rsidP="00545CF5">
      <w:pPr>
        <w:ind w:firstLine="720"/>
        <w:rPr>
          <w:rFonts w:ascii="Times New Roman" w:hAnsi="Times New Roman"/>
          <w:color w:val="000000"/>
        </w:rPr>
      </w:pPr>
      <w:r w:rsidRPr="00A315EB">
        <w:rPr>
          <w:rFonts w:ascii="Times New Roman" w:hAnsi="Times New Roman"/>
          <w:color w:val="000000"/>
        </w:rPr>
        <w:t xml:space="preserve">Records of the </w:t>
      </w:r>
      <w:r w:rsidR="00C3224F">
        <w:rPr>
          <w:rFonts w:ascii="Times New Roman" w:hAnsi="Times New Roman"/>
          <w:color w:val="000000"/>
        </w:rPr>
        <w:t xml:space="preserve">compliance </w:t>
      </w:r>
      <w:r w:rsidRPr="00A315EB">
        <w:rPr>
          <w:rFonts w:ascii="Times New Roman" w:hAnsi="Times New Roman"/>
          <w:color w:val="000000"/>
        </w:rPr>
        <w:t>calculations must be maintained for 5 years after the product is manufactured, processed, distributed for wholesale, or imported for sale or distribution in interstate commerce in the United State</w:t>
      </w:r>
      <w:r w:rsidR="00BE63F1">
        <w:rPr>
          <w:rFonts w:ascii="Times New Roman" w:hAnsi="Times New Roman"/>
          <w:color w:val="000000"/>
        </w:rPr>
        <w:t>s</w:t>
      </w:r>
      <w:r w:rsidRPr="00A315EB">
        <w:rPr>
          <w:rFonts w:ascii="Times New Roman" w:hAnsi="Times New Roman"/>
          <w:color w:val="000000"/>
        </w:rPr>
        <w:t xml:space="preserve">, and the regulated entity must supply this information to </w:t>
      </w:r>
      <w:r w:rsidR="00413BE5">
        <w:rPr>
          <w:rFonts w:ascii="Times New Roman" w:hAnsi="Times New Roman"/>
          <w:color w:val="000000"/>
        </w:rPr>
        <w:t xml:space="preserve">the </w:t>
      </w:r>
      <w:r w:rsidRPr="00A315EB">
        <w:rPr>
          <w:rFonts w:ascii="Times New Roman" w:hAnsi="Times New Roman"/>
          <w:color w:val="000000"/>
        </w:rPr>
        <w:t>EPA within 60 days of a written request.</w:t>
      </w:r>
      <w:r w:rsidR="002211D7">
        <w:rPr>
          <w:rFonts w:ascii="Times New Roman" w:hAnsi="Times New Roman"/>
          <w:color w:val="000000"/>
        </w:rPr>
        <w:t xml:space="preserve"> </w:t>
      </w:r>
      <w:r w:rsidR="00F76D94">
        <w:rPr>
          <w:rFonts w:ascii="Times New Roman" w:hAnsi="Times New Roman"/>
          <w:color w:val="000000"/>
        </w:rPr>
        <w:t>Since</w:t>
      </w:r>
      <w:r w:rsidRPr="00A315EB">
        <w:rPr>
          <w:rFonts w:ascii="Times New Roman" w:hAnsi="Times New Roman"/>
          <w:color w:val="000000"/>
        </w:rPr>
        <w:t xml:space="preserve"> calendar year 2011, each regulated entity must submit a triennial report. </w:t>
      </w:r>
      <w:r w:rsidR="002211D7">
        <w:rPr>
          <w:rFonts w:ascii="Times New Roman" w:hAnsi="Times New Roman"/>
          <w:color w:val="000000"/>
        </w:rPr>
        <w:t>T</w:t>
      </w:r>
      <w:r w:rsidRPr="00A315EB">
        <w:rPr>
          <w:rFonts w:ascii="Times New Roman" w:hAnsi="Times New Roman"/>
          <w:color w:val="000000"/>
        </w:rPr>
        <w:t>he triennial report would provide updated VOC formulation data and, for each VOC formulation, the total mass of each individual VOC or mixture used as ingredients in the aerosol coatings manufactured, imported, or distributed that year. This information must be provided only for the second year of the reporting cycle, which</w:t>
      </w:r>
      <w:r w:rsidR="00BE63F1">
        <w:rPr>
          <w:rFonts w:ascii="Times New Roman" w:hAnsi="Times New Roman"/>
          <w:color w:val="000000"/>
        </w:rPr>
        <w:t>,</w:t>
      </w:r>
      <w:r w:rsidRPr="00A315EB">
        <w:rPr>
          <w:rFonts w:ascii="Times New Roman" w:hAnsi="Times New Roman"/>
          <w:color w:val="000000"/>
        </w:rPr>
        <w:t xml:space="preserve"> in the case of the first report</w:t>
      </w:r>
      <w:r w:rsidR="00BE63F1">
        <w:rPr>
          <w:rFonts w:ascii="Times New Roman" w:hAnsi="Times New Roman"/>
          <w:color w:val="000000"/>
        </w:rPr>
        <w:t>,</w:t>
      </w:r>
      <w:r w:rsidRPr="00A315EB">
        <w:rPr>
          <w:rFonts w:ascii="Times New Roman" w:hAnsi="Times New Roman"/>
          <w:color w:val="000000"/>
        </w:rPr>
        <w:t xml:space="preserve"> </w:t>
      </w:r>
      <w:r w:rsidR="00F76D94">
        <w:rPr>
          <w:rFonts w:ascii="Times New Roman" w:hAnsi="Times New Roman"/>
          <w:color w:val="000000"/>
        </w:rPr>
        <w:t>was</w:t>
      </w:r>
      <w:r w:rsidRPr="00A315EB">
        <w:rPr>
          <w:rFonts w:ascii="Times New Roman" w:hAnsi="Times New Roman"/>
          <w:color w:val="000000"/>
        </w:rPr>
        <w:t xml:space="preserve"> information from</w:t>
      </w:r>
      <w:r w:rsidR="002139CD" w:rsidRPr="00A315EB">
        <w:rPr>
          <w:rFonts w:ascii="Times New Roman" w:hAnsi="Times New Roman"/>
          <w:color w:val="000000"/>
        </w:rPr>
        <w:t xml:space="preserve"> </w:t>
      </w:r>
      <w:r w:rsidRPr="00A315EB">
        <w:rPr>
          <w:rFonts w:ascii="Times New Roman" w:hAnsi="Times New Roman"/>
          <w:color w:val="000000"/>
        </w:rPr>
        <w:t xml:space="preserve">2010. Subsequent reports will be required at </w:t>
      </w:r>
      <w:r w:rsidR="00BE63F1">
        <w:rPr>
          <w:rFonts w:ascii="Times New Roman" w:hAnsi="Times New Roman"/>
          <w:color w:val="000000"/>
        </w:rPr>
        <w:t>3</w:t>
      </w:r>
      <w:r w:rsidR="00F07A1B">
        <w:rPr>
          <w:rFonts w:ascii="Times New Roman" w:hAnsi="Times New Roman"/>
          <w:color w:val="000000"/>
        </w:rPr>
        <w:t>-</w:t>
      </w:r>
      <w:r w:rsidRPr="00A315EB">
        <w:rPr>
          <w:rFonts w:ascii="Times New Roman" w:hAnsi="Times New Roman"/>
          <w:color w:val="000000"/>
        </w:rPr>
        <w:t>year intervals. In other words, a report containing data from</w:t>
      </w:r>
      <w:r w:rsidR="00BB6AE8" w:rsidRPr="00A315EB">
        <w:rPr>
          <w:rFonts w:ascii="Times New Roman" w:hAnsi="Times New Roman"/>
          <w:color w:val="000000"/>
        </w:rPr>
        <w:t xml:space="preserve"> </w:t>
      </w:r>
      <w:r w:rsidRPr="00A315EB">
        <w:rPr>
          <w:rFonts w:ascii="Times New Roman" w:hAnsi="Times New Roman"/>
          <w:color w:val="000000"/>
        </w:rPr>
        <w:t xml:space="preserve">2013 will be due in 2014, a report containing data from 2016 will be due in 2017, and so forth. </w:t>
      </w:r>
    </w:p>
    <w:p w14:paraId="6FCA59AB" w14:textId="77777777" w:rsidR="00A315EB" w:rsidRPr="00A315EB" w:rsidRDefault="00A315EB" w:rsidP="00A315EB">
      <w:pPr>
        <w:ind w:firstLine="720"/>
        <w:rPr>
          <w:rFonts w:ascii="Times New Roman" w:hAnsi="Times New Roman"/>
          <w:color w:val="000000"/>
        </w:rPr>
      </w:pPr>
    </w:p>
    <w:p w14:paraId="40DEEA76" w14:textId="5B01EB23" w:rsidR="0072093B" w:rsidRDefault="0072093B" w:rsidP="00C04930">
      <w:pPr>
        <w:autoSpaceDE w:val="0"/>
        <w:autoSpaceDN w:val="0"/>
        <w:adjustRightInd w:val="0"/>
        <w:ind w:firstLine="720"/>
        <w:rPr>
          <w:rFonts w:ascii="Times New Roman" w:hAnsi="Times New Roman"/>
        </w:rPr>
      </w:pPr>
      <w:r w:rsidRPr="00A315EB">
        <w:rPr>
          <w:rFonts w:ascii="Times New Roman" w:hAnsi="Times New Roman"/>
        </w:rPr>
        <w:t>New and existing regulated entities will have to submit an initial notification</w:t>
      </w:r>
      <w:r w:rsidR="00413BE5">
        <w:rPr>
          <w:rFonts w:ascii="Times New Roman" w:hAnsi="Times New Roman"/>
        </w:rPr>
        <w:t xml:space="preserve">. </w:t>
      </w:r>
      <w:r w:rsidRPr="00A315EB">
        <w:rPr>
          <w:rFonts w:ascii="Times New Roman" w:hAnsi="Times New Roman"/>
        </w:rPr>
        <w:t>Regulated entities will also be required to submit notifications of changes in the products or company information and to maintain records</w:t>
      </w:r>
      <w:r w:rsidR="00413BE5">
        <w:rPr>
          <w:rFonts w:ascii="Times New Roman" w:hAnsi="Times New Roman"/>
        </w:rPr>
        <w:t xml:space="preserve">. </w:t>
      </w:r>
      <w:r w:rsidRPr="00A315EB">
        <w:rPr>
          <w:rFonts w:ascii="Times New Roman" w:hAnsi="Times New Roman"/>
        </w:rPr>
        <w:t>In addition, regulated entities will be required to submit triennial reports of formulation data and VOC usage</w:t>
      </w:r>
      <w:r w:rsidR="00413BE5">
        <w:rPr>
          <w:rFonts w:ascii="Times New Roman" w:hAnsi="Times New Roman"/>
        </w:rPr>
        <w:t xml:space="preserve">. </w:t>
      </w:r>
      <w:r w:rsidRPr="00A315EB">
        <w:rPr>
          <w:rFonts w:ascii="Times New Roman" w:hAnsi="Times New Roman"/>
        </w:rPr>
        <w:t>Respondent and burden estimates are included in Tables 2 and 3.</w:t>
      </w:r>
    </w:p>
    <w:p w14:paraId="42D575BA" w14:textId="77777777" w:rsidR="00A315EB" w:rsidRPr="00A315EB" w:rsidRDefault="00A315EB" w:rsidP="00A315EB">
      <w:pPr>
        <w:autoSpaceDE w:val="0"/>
        <w:autoSpaceDN w:val="0"/>
        <w:adjustRightInd w:val="0"/>
        <w:rPr>
          <w:rFonts w:ascii="Times New Roman" w:hAnsi="Times New Roman"/>
        </w:rPr>
      </w:pPr>
    </w:p>
    <w:p w14:paraId="121237A4" w14:textId="77777777" w:rsidR="00E92838" w:rsidRPr="00A315EB"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315EB">
        <w:rPr>
          <w:rFonts w:ascii="Times New Roman" w:hAnsi="Times New Roman"/>
          <w:b/>
          <w:bCs/>
        </w:rPr>
        <w:t>2</w:t>
      </w:r>
      <w:r w:rsidR="00955E35" w:rsidRPr="00A315EB">
        <w:rPr>
          <w:rFonts w:ascii="Times New Roman" w:hAnsi="Times New Roman"/>
          <w:b/>
          <w:bCs/>
        </w:rPr>
        <w:t>.</w:t>
      </w:r>
      <w:r w:rsidR="00997CDE" w:rsidRPr="00A315EB">
        <w:rPr>
          <w:rFonts w:ascii="Times New Roman" w:hAnsi="Times New Roman"/>
          <w:b/>
          <w:bCs/>
        </w:rPr>
        <w:tab/>
      </w:r>
      <w:r w:rsidRPr="00A315EB">
        <w:rPr>
          <w:rFonts w:ascii="Times New Roman" w:hAnsi="Times New Roman"/>
          <w:b/>
          <w:bCs/>
        </w:rPr>
        <w:t>Need</w:t>
      </w:r>
      <w:r w:rsidR="00997CDE" w:rsidRPr="00A315EB">
        <w:rPr>
          <w:rFonts w:ascii="Times New Roman" w:hAnsi="Times New Roman"/>
          <w:b/>
          <w:bCs/>
        </w:rPr>
        <w:t xml:space="preserve"> for and Use of the Collection</w:t>
      </w:r>
    </w:p>
    <w:p w14:paraId="5FED449A" w14:textId="77777777" w:rsid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14:paraId="2C6DA05D" w14:textId="77777777" w:rsidR="00997CDE" w:rsidRPr="00931C01"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31C01">
        <w:rPr>
          <w:rFonts w:ascii="Times New Roman" w:hAnsi="Times New Roman"/>
          <w:bCs/>
        </w:rPr>
        <w:tab/>
      </w:r>
      <w:r w:rsidR="00997CDE" w:rsidRPr="00931C01">
        <w:rPr>
          <w:rFonts w:ascii="Times New Roman" w:hAnsi="Times New Roman"/>
          <w:bCs/>
        </w:rPr>
        <w:t>(a)</w:t>
      </w:r>
      <w:r w:rsidR="00997CDE" w:rsidRPr="00931C01">
        <w:rPr>
          <w:rFonts w:ascii="Times New Roman" w:hAnsi="Times New Roman"/>
          <w:bCs/>
        </w:rPr>
        <w:tab/>
        <w:t xml:space="preserve">Need/Authority for the Collection. </w:t>
      </w:r>
    </w:p>
    <w:p w14:paraId="04ADD027"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rPr>
      </w:pPr>
    </w:p>
    <w:p w14:paraId="1B171CC5" w14:textId="77DCD0B5" w:rsidR="00E92838" w:rsidRDefault="00E92838" w:rsidP="00A315EB">
      <w:pPr>
        <w:rPr>
          <w:rFonts w:ascii="Times New Roman" w:hAnsi="Times New Roman"/>
        </w:rPr>
      </w:pPr>
      <w:r w:rsidRPr="00A315EB">
        <w:rPr>
          <w:rFonts w:ascii="Times New Roman" w:hAnsi="Times New Roman"/>
        </w:rPr>
        <w:tab/>
        <w:t>The EPA is charged under section 183 (e) of the Clean Air Act (CAA), as amended, to establish emission standards for aerosol coatings</w:t>
      </w:r>
      <w:r w:rsidR="00413BE5">
        <w:rPr>
          <w:rFonts w:ascii="Times New Roman" w:hAnsi="Times New Roman"/>
        </w:rPr>
        <w:t xml:space="preserve">. </w:t>
      </w:r>
      <w:r w:rsidRPr="00A315EB">
        <w:rPr>
          <w:rFonts w:ascii="Times New Roman" w:hAnsi="Times New Roman"/>
        </w:rPr>
        <w:t xml:space="preserve">Section 183(e) of the CAA requires </w:t>
      </w:r>
      <w:r w:rsidR="00413BE5">
        <w:rPr>
          <w:rFonts w:ascii="Times New Roman" w:hAnsi="Times New Roman"/>
        </w:rPr>
        <w:t xml:space="preserve">the </w:t>
      </w:r>
      <w:r w:rsidRPr="00A315EB">
        <w:rPr>
          <w:rFonts w:ascii="Times New Roman" w:hAnsi="Times New Roman"/>
        </w:rPr>
        <w:t>EPA to regulate consumer or commercial products that account for at least 80 percent of the VOC emissions, on a reactivity-adjusted basis, in areas that violate the national ambient air quality standards for ozone</w:t>
      </w:r>
      <w:r w:rsidR="00413BE5">
        <w:rPr>
          <w:rFonts w:ascii="Times New Roman" w:hAnsi="Times New Roman"/>
        </w:rPr>
        <w:t xml:space="preserve">. </w:t>
      </w:r>
      <w:r w:rsidRPr="00A315EB">
        <w:rPr>
          <w:rFonts w:ascii="Times New Roman" w:hAnsi="Times New Roman"/>
        </w:rPr>
        <w:t xml:space="preserve">The CAA also directs </w:t>
      </w:r>
      <w:r w:rsidR="00413BE5">
        <w:rPr>
          <w:rFonts w:ascii="Times New Roman" w:hAnsi="Times New Roman"/>
        </w:rPr>
        <w:t xml:space="preserve">the </w:t>
      </w:r>
      <w:r w:rsidRPr="00A315EB">
        <w:rPr>
          <w:rFonts w:ascii="Times New Roman" w:hAnsi="Times New Roman"/>
        </w:rPr>
        <w:t>EPA to divide the consumer or commercial products into four groups, and establish prior</w:t>
      </w:r>
      <w:r w:rsidR="00BE63F1">
        <w:rPr>
          <w:rFonts w:ascii="Times New Roman" w:hAnsi="Times New Roman"/>
        </w:rPr>
        <w:t>ities for regulation until all four</w:t>
      </w:r>
      <w:r w:rsidRPr="00A315EB">
        <w:rPr>
          <w:rFonts w:ascii="Times New Roman" w:hAnsi="Times New Roman"/>
        </w:rPr>
        <w:t xml:space="preserve"> </w:t>
      </w:r>
      <w:r w:rsidRPr="00A315EB">
        <w:rPr>
          <w:rFonts w:ascii="Times New Roman" w:hAnsi="Times New Roman"/>
        </w:rPr>
        <w:lastRenderedPageBreak/>
        <w:t>groups are regulated</w:t>
      </w:r>
      <w:r w:rsidR="00413BE5">
        <w:rPr>
          <w:rFonts w:ascii="Times New Roman" w:hAnsi="Times New Roman"/>
        </w:rPr>
        <w:t xml:space="preserve">. </w:t>
      </w:r>
      <w:r w:rsidRPr="00A315EB">
        <w:rPr>
          <w:rFonts w:ascii="Times New Roman" w:hAnsi="Times New Roman"/>
        </w:rPr>
        <w:t>Of the 22 source categories identified and divided into four groups, the aerosol coatings source cat</w:t>
      </w:r>
      <w:r w:rsidR="00CC3C23" w:rsidRPr="00A315EB">
        <w:rPr>
          <w:rFonts w:ascii="Times New Roman" w:hAnsi="Times New Roman"/>
        </w:rPr>
        <w:t xml:space="preserve">egory is in Group III. </w:t>
      </w:r>
    </w:p>
    <w:p w14:paraId="60B778AC" w14:textId="77777777" w:rsidR="00A315EB" w:rsidRPr="00A315EB" w:rsidRDefault="00A315EB" w:rsidP="00A315EB">
      <w:pPr>
        <w:rPr>
          <w:rFonts w:ascii="Times New Roman" w:hAnsi="Times New Roman"/>
        </w:rPr>
      </w:pPr>
    </w:p>
    <w:p w14:paraId="799D46C8" w14:textId="77777777" w:rsidR="00E92838" w:rsidRDefault="00E92838" w:rsidP="00A315EB">
      <w:pPr>
        <w:autoSpaceDE w:val="0"/>
        <w:autoSpaceDN w:val="0"/>
        <w:adjustRightInd w:val="0"/>
        <w:ind w:firstLine="720"/>
        <w:rPr>
          <w:rFonts w:ascii="Times New Roman" w:hAnsi="Times New Roman"/>
        </w:rPr>
      </w:pPr>
      <w:r w:rsidRPr="00A315EB">
        <w:rPr>
          <w:rFonts w:ascii="Times New Roman" w:hAnsi="Times New Roman"/>
          <w:color w:val="000000"/>
        </w:rPr>
        <w:t>The information collection requirements are based on recordkeeping</w:t>
      </w:r>
      <w:r w:rsidR="007E1471" w:rsidRPr="00A315EB">
        <w:rPr>
          <w:rFonts w:ascii="Times New Roman" w:hAnsi="Times New Roman"/>
          <w:color w:val="000000"/>
        </w:rPr>
        <w:t xml:space="preserve"> </w:t>
      </w:r>
      <w:r w:rsidRPr="00A315EB">
        <w:rPr>
          <w:rFonts w:ascii="Times New Roman" w:hAnsi="Times New Roman"/>
          <w:color w:val="000000"/>
        </w:rPr>
        <w:t>and reporting requirements</w:t>
      </w:r>
      <w:r w:rsidR="00413BE5">
        <w:rPr>
          <w:rFonts w:ascii="Times New Roman" w:hAnsi="Times New Roman"/>
          <w:color w:val="000000"/>
        </w:rPr>
        <w:t xml:space="preserve">. </w:t>
      </w:r>
      <w:r w:rsidRPr="00A315EB">
        <w:rPr>
          <w:rFonts w:ascii="Times New Roman" w:hAnsi="Times New Roman"/>
          <w:color w:val="000000"/>
        </w:rPr>
        <w:t>These recordkeeping and reporting requirements are specifically authorized by CAA section 114 (42 U.S.C. 7414)</w:t>
      </w:r>
      <w:r w:rsidR="00413BE5">
        <w:rPr>
          <w:rFonts w:ascii="Times New Roman" w:hAnsi="Times New Roman"/>
          <w:color w:val="000000"/>
        </w:rPr>
        <w:t xml:space="preserve">. </w:t>
      </w:r>
      <w:r w:rsidRPr="00A315EB">
        <w:rPr>
          <w:rFonts w:ascii="Times New Roman" w:hAnsi="Times New Roman"/>
          <w:color w:val="000000"/>
        </w:rPr>
        <w:t xml:space="preserve">Initial notifications and reports, as described in this information collection request, are necessary to enable the Administrator to determine if the standards are being achieved. </w:t>
      </w:r>
      <w:r w:rsidRPr="00A315EB">
        <w:rPr>
          <w:rFonts w:ascii="Times New Roman" w:hAnsi="Times New Roman"/>
          <w:bCs/>
        </w:rPr>
        <w:t xml:space="preserve">The emission standards require </w:t>
      </w:r>
      <w:r w:rsidRPr="00A315EB">
        <w:rPr>
          <w:rFonts w:ascii="Times New Roman" w:hAnsi="Times New Roman"/>
        </w:rPr>
        <w:t xml:space="preserve">an initial notification report from all regulated entities to </w:t>
      </w:r>
      <w:r w:rsidR="00413BE5">
        <w:rPr>
          <w:rFonts w:ascii="Times New Roman" w:hAnsi="Times New Roman"/>
        </w:rPr>
        <w:t xml:space="preserve">the </w:t>
      </w:r>
      <w:r w:rsidRPr="00A315EB">
        <w:rPr>
          <w:rFonts w:ascii="Times New Roman" w:hAnsi="Times New Roman"/>
        </w:rPr>
        <w:t>EPA 90 days before the compliance date</w:t>
      </w:r>
      <w:r w:rsidR="00413BE5">
        <w:rPr>
          <w:rFonts w:ascii="Times New Roman" w:hAnsi="Times New Roman"/>
        </w:rPr>
        <w:t xml:space="preserve">. </w:t>
      </w:r>
      <w:r w:rsidRPr="00A315EB">
        <w:rPr>
          <w:rFonts w:ascii="Times New Roman" w:hAnsi="Times New Roman"/>
        </w:rPr>
        <w:t>The regulated entity is required to maintain compliance calculations for each of its aerosol coatings formulations</w:t>
      </w:r>
      <w:r w:rsidR="00413BE5">
        <w:rPr>
          <w:rFonts w:ascii="Times New Roman" w:hAnsi="Times New Roman"/>
        </w:rPr>
        <w:t xml:space="preserve">. </w:t>
      </w:r>
      <w:r w:rsidRPr="00A315EB">
        <w:rPr>
          <w:rFonts w:ascii="Times New Roman" w:hAnsi="Times New Roman"/>
        </w:rPr>
        <w:t>Records of these calculations must be maintained 5 years after the product is manufactured, processed, distributed for wholesale, or imported for sale or distribution in interstate commerce in the United States</w:t>
      </w:r>
      <w:r w:rsidR="00413BE5">
        <w:rPr>
          <w:rFonts w:ascii="Times New Roman" w:hAnsi="Times New Roman"/>
        </w:rPr>
        <w:t xml:space="preserve">. </w:t>
      </w:r>
      <w:r w:rsidRPr="00A315EB">
        <w:rPr>
          <w:rFonts w:ascii="Times New Roman" w:hAnsi="Times New Roman"/>
        </w:rPr>
        <w:t xml:space="preserve">The retention of records for 5 years would allow </w:t>
      </w:r>
      <w:r w:rsidR="00413BE5">
        <w:rPr>
          <w:rFonts w:ascii="Times New Roman" w:hAnsi="Times New Roman"/>
        </w:rPr>
        <w:t xml:space="preserve">the </w:t>
      </w:r>
      <w:r w:rsidRPr="00A315EB">
        <w:rPr>
          <w:rFonts w:ascii="Times New Roman" w:hAnsi="Times New Roman"/>
        </w:rPr>
        <w:t>EPA to establish the compliance history of a regulated entity and any pattern of compliance for purposes of determining the appropriate level of enforcement action</w:t>
      </w:r>
      <w:r w:rsidR="00413BE5">
        <w:rPr>
          <w:rFonts w:ascii="Times New Roman" w:hAnsi="Times New Roman"/>
        </w:rPr>
        <w:t xml:space="preserve">. </w:t>
      </w:r>
      <w:r w:rsidRPr="00A315EB">
        <w:rPr>
          <w:rFonts w:ascii="Times New Roman" w:hAnsi="Times New Roman"/>
        </w:rPr>
        <w:t xml:space="preserve">Historically, </w:t>
      </w:r>
      <w:r w:rsidR="00413BE5">
        <w:rPr>
          <w:rFonts w:ascii="Times New Roman" w:hAnsi="Times New Roman"/>
        </w:rPr>
        <w:t xml:space="preserve">the </w:t>
      </w:r>
      <w:r w:rsidRPr="00A315EB">
        <w:rPr>
          <w:rFonts w:ascii="Times New Roman" w:hAnsi="Times New Roman"/>
        </w:rPr>
        <w:t>EPA has found that the most flagrant violators frequently have violations extending beyond the 5 years</w:t>
      </w:r>
      <w:r w:rsidR="00413BE5">
        <w:rPr>
          <w:rFonts w:ascii="Times New Roman" w:hAnsi="Times New Roman"/>
        </w:rPr>
        <w:t xml:space="preserve">. </w:t>
      </w:r>
      <w:r w:rsidRPr="00A315EB">
        <w:rPr>
          <w:rFonts w:ascii="Times New Roman" w:hAnsi="Times New Roman"/>
        </w:rPr>
        <w:t>The EPA would be prevented from pursuing the worst violators due to the destruction or nonexistence of records, if records were retained for less than 5 years.</w:t>
      </w:r>
    </w:p>
    <w:p w14:paraId="21B160DE" w14:textId="77777777" w:rsidR="00A315EB" w:rsidRPr="00A315EB" w:rsidRDefault="00A315EB" w:rsidP="00A315EB">
      <w:pPr>
        <w:autoSpaceDE w:val="0"/>
        <w:autoSpaceDN w:val="0"/>
        <w:adjustRightInd w:val="0"/>
        <w:ind w:firstLine="720"/>
        <w:rPr>
          <w:rFonts w:ascii="Times New Roman" w:hAnsi="Times New Roman"/>
        </w:rPr>
      </w:pPr>
    </w:p>
    <w:p w14:paraId="2CDDE204" w14:textId="14491D34" w:rsidR="00E92838" w:rsidRDefault="00CD4FAC" w:rsidP="00A315EB">
      <w:pPr>
        <w:autoSpaceDE w:val="0"/>
        <w:autoSpaceDN w:val="0"/>
        <w:adjustRightInd w:val="0"/>
        <w:ind w:firstLine="720"/>
        <w:rPr>
          <w:rFonts w:ascii="Times New Roman" w:hAnsi="Times New Roman"/>
        </w:rPr>
      </w:pPr>
      <w:r w:rsidRPr="00A315EB">
        <w:rPr>
          <w:rFonts w:ascii="Times New Roman" w:hAnsi="Times New Roman"/>
          <w:lang w:val="en-CA"/>
        </w:rPr>
        <w:fldChar w:fldCharType="begin"/>
      </w:r>
      <w:r w:rsidR="00340D37" w:rsidRPr="00A315EB">
        <w:rPr>
          <w:rFonts w:ascii="Times New Roman" w:hAnsi="Times New Roman"/>
          <w:lang w:val="en-CA"/>
        </w:rPr>
        <w:instrText xml:space="preserve"> SEQ CHAPTER \h \r 1</w:instrText>
      </w:r>
      <w:r w:rsidRPr="00A315EB">
        <w:rPr>
          <w:rFonts w:ascii="Times New Roman" w:hAnsi="Times New Roman"/>
          <w:lang w:val="en-CA"/>
        </w:rPr>
        <w:fldChar w:fldCharType="end"/>
      </w:r>
      <w:r w:rsidR="00340D37" w:rsidRPr="00A315EB">
        <w:rPr>
          <w:rFonts w:ascii="Times New Roman" w:hAnsi="Times New Roman"/>
        </w:rPr>
        <w:t xml:space="preserve">Respondents seeking a variance are required to submit an application which includes the grounds upon which the variance is being sought, the proposed date for coming into compliance, and a plan for achieving compliance. </w:t>
      </w:r>
      <w:r w:rsidR="00EB3315" w:rsidRPr="00A315EB">
        <w:rPr>
          <w:rFonts w:ascii="Times New Roman" w:hAnsi="Times New Roman"/>
        </w:rPr>
        <w:t>Simil</w:t>
      </w:r>
      <w:r w:rsidR="00FD6F9C" w:rsidRPr="00A315EB">
        <w:rPr>
          <w:rFonts w:ascii="Times New Roman" w:hAnsi="Times New Roman"/>
        </w:rPr>
        <w:t xml:space="preserve">arly, some respondents may qualify for, and seek, either a </w:t>
      </w:r>
      <w:r w:rsidR="00EB3315" w:rsidRPr="00A315EB">
        <w:rPr>
          <w:rFonts w:ascii="Times New Roman" w:hAnsi="Times New Roman"/>
        </w:rPr>
        <w:t>small quantity manufact</w:t>
      </w:r>
      <w:r w:rsidR="00FD6F9C" w:rsidRPr="00A315EB">
        <w:rPr>
          <w:rFonts w:ascii="Times New Roman" w:hAnsi="Times New Roman"/>
        </w:rPr>
        <w:t>urer exemption</w:t>
      </w:r>
      <w:r w:rsidR="00EB3315" w:rsidRPr="00A315EB">
        <w:rPr>
          <w:rFonts w:ascii="Times New Roman" w:hAnsi="Times New Roman"/>
        </w:rPr>
        <w:t xml:space="preserve"> or a compliance extension</w:t>
      </w:r>
      <w:r w:rsidR="00413BE5">
        <w:rPr>
          <w:rFonts w:ascii="Times New Roman" w:hAnsi="Times New Roman"/>
        </w:rPr>
        <w:t xml:space="preserve">. </w:t>
      </w:r>
      <w:r w:rsidR="00FD6F9C" w:rsidRPr="00A315EB">
        <w:rPr>
          <w:rFonts w:ascii="Times New Roman" w:hAnsi="Times New Roman"/>
        </w:rPr>
        <w:t>The estimates for completing these reports are included in the estimates for the Initial Notification.</w:t>
      </w:r>
    </w:p>
    <w:p w14:paraId="5734843A" w14:textId="77777777" w:rsidR="00A315EB" w:rsidRPr="00A315EB" w:rsidRDefault="00A315EB" w:rsidP="00A315EB">
      <w:pPr>
        <w:autoSpaceDE w:val="0"/>
        <w:autoSpaceDN w:val="0"/>
        <w:adjustRightInd w:val="0"/>
        <w:ind w:firstLine="720"/>
        <w:rPr>
          <w:rFonts w:ascii="Times New Roman" w:hAnsi="Times New Roman"/>
          <w:b/>
          <w:bCs/>
        </w:rPr>
      </w:pPr>
    </w:p>
    <w:p w14:paraId="14C17792" w14:textId="6BF85F63"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ab/>
        <w:t xml:space="preserve">(b) </w:t>
      </w:r>
      <w:r>
        <w:rPr>
          <w:rFonts w:ascii="Times New Roman" w:hAnsi="Times New Roman"/>
          <w:bCs/>
        </w:rPr>
        <w:tab/>
      </w:r>
      <w:r w:rsidR="00E92838" w:rsidRPr="00931C01">
        <w:rPr>
          <w:rFonts w:ascii="Times New Roman" w:hAnsi="Times New Roman"/>
          <w:bCs/>
        </w:rPr>
        <w:t>Practical Utility/Users of the Data.</w:t>
      </w:r>
    </w:p>
    <w:p w14:paraId="5D14CEFD"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bCs/>
          <w:i/>
        </w:rPr>
      </w:pPr>
    </w:p>
    <w:p w14:paraId="0255AD89" w14:textId="706AA0A2" w:rsidR="00665A8F"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
          <w:bCs/>
        </w:rPr>
        <w:tab/>
      </w:r>
      <w:r w:rsidR="00CC3C23" w:rsidRPr="00A315EB">
        <w:rPr>
          <w:rFonts w:ascii="Times New Roman" w:hAnsi="Times New Roman"/>
        </w:rPr>
        <w:t>The data collected under this ICR are essential to ensure compliance with the rule and to evaluate its effectiveness</w:t>
      </w:r>
      <w:r w:rsidR="00413BE5">
        <w:rPr>
          <w:rFonts w:ascii="Times New Roman" w:hAnsi="Times New Roman"/>
        </w:rPr>
        <w:t xml:space="preserve">. </w:t>
      </w:r>
      <w:r w:rsidR="00CD4FAC" w:rsidRPr="00A315EB">
        <w:rPr>
          <w:rFonts w:ascii="Times New Roman" w:hAnsi="Times New Roman"/>
          <w:lang w:val="en-CA"/>
        </w:rPr>
        <w:fldChar w:fldCharType="begin"/>
      </w:r>
      <w:r w:rsidR="00665A8F"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665A8F" w:rsidRPr="00A315EB">
        <w:rPr>
          <w:rFonts w:ascii="Times New Roman" w:hAnsi="Times New Roman"/>
        </w:rPr>
        <w:t>Agency enforcement personnel will use the information collected to</w:t>
      </w:r>
      <w:r w:rsidR="004E6BF4">
        <w:rPr>
          <w:rFonts w:ascii="Times New Roman" w:hAnsi="Times New Roman"/>
        </w:rPr>
        <w:t>:</w:t>
      </w:r>
      <w:r w:rsidR="00665A8F" w:rsidRPr="00A315EB">
        <w:rPr>
          <w:rFonts w:ascii="Times New Roman" w:hAnsi="Times New Roman"/>
        </w:rPr>
        <w:t xml:space="preserve"> (1) identify manufacturers and importers subject to the rule; (2) ensure that consumer products comply with the VOC content standards</w:t>
      </w:r>
      <w:r w:rsidR="00FD6F9C" w:rsidRPr="00A315EB">
        <w:rPr>
          <w:rFonts w:ascii="Times New Roman" w:hAnsi="Times New Roman"/>
        </w:rPr>
        <w:t>, and (3)</w:t>
      </w:r>
      <w:r w:rsidR="00D72CDB" w:rsidRPr="00A315EB">
        <w:rPr>
          <w:rFonts w:ascii="Times New Roman" w:hAnsi="Times New Roman"/>
        </w:rPr>
        <w:t xml:space="preserve"> better assess the efficacy of the reactivity-based approach, including the manner in which the program’s requirements are being achieved</w:t>
      </w:r>
      <w:r w:rsidR="00413BE5">
        <w:rPr>
          <w:rFonts w:ascii="Times New Roman" w:hAnsi="Times New Roman"/>
        </w:rPr>
        <w:t xml:space="preserve">. </w:t>
      </w:r>
      <w:r w:rsidR="00665A8F" w:rsidRPr="00A315EB">
        <w:rPr>
          <w:rFonts w:ascii="Times New Roman" w:hAnsi="Times New Roman"/>
        </w:rPr>
        <w:t>These activities are essential to compliance assurance.</w:t>
      </w:r>
    </w:p>
    <w:p w14:paraId="57AF19FF" w14:textId="77777777" w:rsidR="00A708CC"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14:paraId="0C6A37C4" w14:textId="1A1A7B30" w:rsidR="00BB6AE8"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3.</w:t>
      </w:r>
      <w:r>
        <w:rPr>
          <w:rFonts w:ascii="Times New Roman" w:hAnsi="Times New Roman"/>
          <w:b/>
          <w:bCs/>
        </w:rPr>
        <w:tab/>
      </w:r>
      <w:r w:rsidR="00C86EF9" w:rsidRPr="00A315EB">
        <w:rPr>
          <w:rFonts w:ascii="Times New Roman" w:hAnsi="Times New Roman"/>
          <w:b/>
          <w:bCs/>
        </w:rPr>
        <w:t>Nonduplication, Consultations, and Other Collection Criteria</w:t>
      </w:r>
    </w:p>
    <w:p w14:paraId="61EA08E2"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45"/>
        <w:rPr>
          <w:rFonts w:ascii="Times New Roman" w:hAnsi="Times New Roman"/>
          <w:bCs/>
        </w:rPr>
      </w:pPr>
    </w:p>
    <w:p w14:paraId="6A63A628" w14:textId="35B5BE95"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ab/>
        <w:t xml:space="preserve">(a) </w:t>
      </w:r>
      <w:r>
        <w:rPr>
          <w:rFonts w:ascii="Times New Roman" w:hAnsi="Times New Roman"/>
          <w:bCs/>
        </w:rPr>
        <w:tab/>
      </w:r>
      <w:r w:rsidR="00E92838" w:rsidRPr="00931C01">
        <w:rPr>
          <w:rFonts w:ascii="Times New Roman" w:hAnsi="Times New Roman"/>
          <w:bCs/>
        </w:rPr>
        <w:t>Nonduplication</w:t>
      </w:r>
    </w:p>
    <w:p w14:paraId="0BEA477E"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35C56306" w14:textId="4BC6566C"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315EB">
        <w:rPr>
          <w:rFonts w:ascii="Times New Roman" w:hAnsi="Times New Roman"/>
          <w:bCs/>
        </w:rPr>
        <w:tab/>
        <w:t>The subject emission standards are delegated to the EPA and information is sent directly t</w:t>
      </w:r>
      <w:r w:rsidR="005C73AE">
        <w:rPr>
          <w:rFonts w:ascii="Times New Roman" w:hAnsi="Times New Roman"/>
          <w:bCs/>
        </w:rPr>
        <w:t>o the appropriate EPA Regional o</w:t>
      </w:r>
      <w:r w:rsidRPr="00A315EB">
        <w:rPr>
          <w:rFonts w:ascii="Times New Roman" w:hAnsi="Times New Roman"/>
          <w:bCs/>
        </w:rPr>
        <w:t>ffice</w:t>
      </w:r>
      <w:r w:rsidR="00413BE5">
        <w:rPr>
          <w:rFonts w:ascii="Times New Roman" w:hAnsi="Times New Roman"/>
          <w:bCs/>
        </w:rPr>
        <w:t xml:space="preserve">. The </w:t>
      </w:r>
      <w:r w:rsidRPr="00A315EB">
        <w:rPr>
          <w:rFonts w:ascii="Times New Roman" w:hAnsi="Times New Roman"/>
          <w:bCs/>
        </w:rPr>
        <w:t>EPA has not duplicated the recordkeeping and reporting requirements for regulated entities that may be subject to the rule covered under this ICR.</w:t>
      </w:r>
    </w:p>
    <w:p w14:paraId="7074A422"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45C9AD14" w14:textId="72A62077"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ab/>
        <w:t xml:space="preserve">(b) </w:t>
      </w:r>
      <w:r>
        <w:rPr>
          <w:rFonts w:ascii="Times New Roman" w:hAnsi="Times New Roman"/>
          <w:bCs/>
        </w:rPr>
        <w:tab/>
      </w:r>
      <w:r w:rsidR="00E92838" w:rsidRPr="00931C01">
        <w:rPr>
          <w:rFonts w:ascii="Times New Roman" w:hAnsi="Times New Roman"/>
          <w:bCs/>
        </w:rPr>
        <w:t>Public Notice Required Prior to ICR Submission to OMB</w:t>
      </w:r>
    </w:p>
    <w:p w14:paraId="6501B480"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0D768358" w14:textId="451C02D5" w:rsidR="00CC3C23" w:rsidRDefault="00C44947" w:rsidP="00A315EB">
      <w:pPr>
        <w:rPr>
          <w:rFonts w:ascii="Times New Roman" w:hAnsi="Times New Roman"/>
          <w:bCs/>
        </w:rPr>
      </w:pPr>
      <w:r>
        <w:rPr>
          <w:rFonts w:ascii="Times New Roman" w:hAnsi="Times New Roman"/>
        </w:rPr>
        <w:tab/>
      </w:r>
      <w:r w:rsidR="00CC3C23" w:rsidRPr="00A315EB">
        <w:rPr>
          <w:rFonts w:ascii="Times New Roman" w:hAnsi="Times New Roman"/>
        </w:rPr>
        <w:t xml:space="preserve">On </w:t>
      </w:r>
      <w:r w:rsidR="006867DB">
        <w:rPr>
          <w:rFonts w:ascii="Times New Roman" w:hAnsi="Times New Roman"/>
        </w:rPr>
        <w:t>April 18, 2018</w:t>
      </w:r>
      <w:r w:rsidR="00CC3C23" w:rsidRPr="00A315EB">
        <w:rPr>
          <w:rFonts w:ascii="Times New Roman" w:hAnsi="Times New Roman"/>
        </w:rPr>
        <w:t xml:space="preserve"> </w:t>
      </w:r>
      <w:r w:rsidR="00413BE5">
        <w:rPr>
          <w:rFonts w:ascii="Times New Roman" w:hAnsi="Times New Roman"/>
        </w:rPr>
        <w:t xml:space="preserve">the </w:t>
      </w:r>
      <w:r w:rsidR="00CC3C23" w:rsidRPr="00A315EB">
        <w:rPr>
          <w:rFonts w:ascii="Times New Roman" w:hAnsi="Times New Roman"/>
        </w:rPr>
        <w:t xml:space="preserve">EPA published a notice in the </w:t>
      </w:r>
      <w:r w:rsidR="00CC3C23" w:rsidRPr="00C44947">
        <w:rPr>
          <w:rFonts w:ascii="Times New Roman" w:hAnsi="Times New Roman"/>
          <w:i/>
        </w:rPr>
        <w:t>Federal Register</w:t>
      </w:r>
      <w:r>
        <w:rPr>
          <w:rFonts w:ascii="Times New Roman" w:hAnsi="Times New Roman"/>
        </w:rPr>
        <w:t xml:space="preserve"> </w:t>
      </w:r>
      <w:r w:rsidR="006867DB">
        <w:rPr>
          <w:rFonts w:ascii="Times New Roman" w:hAnsi="Times New Roman"/>
        </w:rPr>
        <w:t xml:space="preserve">(83 FR 17175) </w:t>
      </w:r>
      <w:r w:rsidR="00CC3C23" w:rsidRPr="00A315EB">
        <w:rPr>
          <w:rFonts w:ascii="Times New Roman" w:hAnsi="Times New Roman"/>
        </w:rPr>
        <w:t>titled,</w:t>
      </w:r>
      <w:r w:rsidR="00CC3C23" w:rsidRPr="00A315EB">
        <w:rPr>
          <w:rFonts w:ascii="Times New Roman" w:hAnsi="Times New Roman"/>
          <w:i/>
        </w:rPr>
        <w:t xml:space="preserve"> Agency Information Collection Activities: Proposed Collection; Comment Request; National Volatile Organic Compound Emission Standards for Aerosol Coatings</w:t>
      </w:r>
      <w:r w:rsidR="00413BE5">
        <w:rPr>
          <w:rFonts w:ascii="Times New Roman" w:hAnsi="Times New Roman"/>
        </w:rPr>
        <w:t xml:space="preserve">. </w:t>
      </w:r>
      <w:r w:rsidR="00CC3C23" w:rsidRPr="00A315EB">
        <w:rPr>
          <w:rFonts w:ascii="Times New Roman" w:hAnsi="Times New Roman"/>
        </w:rPr>
        <w:t xml:space="preserve">The purpose of the notice was to announce that </w:t>
      </w:r>
      <w:r w:rsidR="00413BE5">
        <w:rPr>
          <w:rFonts w:ascii="Times New Roman" w:hAnsi="Times New Roman"/>
        </w:rPr>
        <w:t xml:space="preserve">the </w:t>
      </w:r>
      <w:r w:rsidR="00CC3C23" w:rsidRPr="00A315EB">
        <w:rPr>
          <w:rFonts w:ascii="Times New Roman" w:hAnsi="Times New Roman"/>
        </w:rPr>
        <w:t>EPA was planning to submit this continuing ICR to OMB for review and approval, and to solicit comments on the proposed continued collection</w:t>
      </w:r>
      <w:r w:rsidR="00413BE5">
        <w:rPr>
          <w:rFonts w:ascii="Times New Roman" w:hAnsi="Times New Roman"/>
        </w:rPr>
        <w:t xml:space="preserve">. </w:t>
      </w:r>
      <w:r w:rsidR="006867DB">
        <w:rPr>
          <w:rFonts w:ascii="Times New Roman" w:hAnsi="Times New Roman"/>
        </w:rPr>
        <w:t xml:space="preserve">Although </w:t>
      </w:r>
      <w:r w:rsidR="00CC3C23" w:rsidRPr="00A315EB">
        <w:rPr>
          <w:rFonts w:ascii="Times New Roman" w:hAnsi="Times New Roman"/>
        </w:rPr>
        <w:t xml:space="preserve">EPA received </w:t>
      </w:r>
      <w:r w:rsidR="006867DB">
        <w:rPr>
          <w:rFonts w:ascii="Times New Roman" w:hAnsi="Times New Roman"/>
        </w:rPr>
        <w:t>8 comments during the comment period</w:t>
      </w:r>
      <w:r w:rsidR="00975A42">
        <w:rPr>
          <w:rFonts w:ascii="Times New Roman" w:hAnsi="Times New Roman"/>
        </w:rPr>
        <w:t xml:space="preserve">, </w:t>
      </w:r>
      <w:r w:rsidR="00A14AB3">
        <w:rPr>
          <w:rFonts w:ascii="Times New Roman" w:hAnsi="Times New Roman"/>
        </w:rPr>
        <w:t xml:space="preserve">none </w:t>
      </w:r>
      <w:r w:rsidR="006867DB">
        <w:rPr>
          <w:rFonts w:ascii="Times New Roman" w:hAnsi="Times New Roman"/>
        </w:rPr>
        <w:t xml:space="preserve">of those comments </w:t>
      </w:r>
      <w:r w:rsidR="00305D03">
        <w:rPr>
          <w:rFonts w:ascii="Times New Roman" w:hAnsi="Times New Roman"/>
        </w:rPr>
        <w:t xml:space="preserve">were </w:t>
      </w:r>
      <w:r w:rsidR="006867DB">
        <w:rPr>
          <w:rFonts w:ascii="Times New Roman" w:hAnsi="Times New Roman"/>
        </w:rPr>
        <w:t>relevant</w:t>
      </w:r>
      <w:r w:rsidR="00305D03">
        <w:rPr>
          <w:rFonts w:ascii="Times New Roman" w:hAnsi="Times New Roman"/>
        </w:rPr>
        <w:t xml:space="preserve"> to the proposed ICR.</w:t>
      </w:r>
    </w:p>
    <w:p w14:paraId="16998F94" w14:textId="77777777" w:rsidR="00A315EB" w:rsidRPr="00A315EB" w:rsidRDefault="00A315EB" w:rsidP="00A315EB">
      <w:pPr>
        <w:rPr>
          <w:rFonts w:ascii="Times New Roman" w:hAnsi="Times New Roman"/>
          <w:bCs/>
        </w:rPr>
      </w:pPr>
    </w:p>
    <w:p w14:paraId="1C25D49E" w14:textId="2B09C9AC"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bookmarkStart w:id="1" w:name="_Hlk523121522"/>
      <w:r>
        <w:rPr>
          <w:rFonts w:ascii="Times New Roman" w:hAnsi="Times New Roman"/>
          <w:bCs/>
        </w:rPr>
        <w:tab/>
        <w:t>(c)</w:t>
      </w:r>
      <w:r>
        <w:rPr>
          <w:rFonts w:ascii="Times New Roman" w:hAnsi="Times New Roman"/>
          <w:bCs/>
        </w:rPr>
        <w:tab/>
      </w:r>
      <w:r w:rsidR="00E92838" w:rsidRPr="00931C01">
        <w:rPr>
          <w:rFonts w:ascii="Times New Roman" w:hAnsi="Times New Roman"/>
          <w:bCs/>
        </w:rPr>
        <w:t>Consultations</w:t>
      </w:r>
    </w:p>
    <w:p w14:paraId="725A7F8C"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14:paraId="14DC0903" w14:textId="50BE2F82" w:rsidR="00CC3C23"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lastRenderedPageBreak/>
        <w:tab/>
      </w:r>
      <w:r w:rsidR="00CC3C23" w:rsidRPr="00A315EB">
        <w:rPr>
          <w:rFonts w:ascii="Times New Roman" w:hAnsi="Times New Roman"/>
        </w:rPr>
        <w:t>Significant input and information was receiv</w:t>
      </w:r>
      <w:r w:rsidR="00C44947">
        <w:rPr>
          <w:rFonts w:ascii="Times New Roman" w:hAnsi="Times New Roman"/>
        </w:rPr>
        <w:t>ed from the affected industry, s</w:t>
      </w:r>
      <w:r w:rsidR="00CC3C23" w:rsidRPr="00A315EB">
        <w:rPr>
          <w:rFonts w:ascii="Times New Roman" w:hAnsi="Times New Roman"/>
        </w:rPr>
        <w:t>tate and local governments, and environmental groups during development of the rule</w:t>
      </w:r>
      <w:r w:rsidR="00413BE5">
        <w:rPr>
          <w:rFonts w:ascii="Times New Roman" w:hAnsi="Times New Roman"/>
        </w:rPr>
        <w:t xml:space="preserve">. </w:t>
      </w:r>
      <w:r w:rsidR="00CC3C23" w:rsidRPr="00A315EB">
        <w:rPr>
          <w:rFonts w:ascii="Times New Roman" w:hAnsi="Times New Roman"/>
        </w:rPr>
        <w:t xml:space="preserve">In addition, in preparing to submit this ICR to OMB for renewal, </w:t>
      </w:r>
      <w:r w:rsidR="00413BE5">
        <w:rPr>
          <w:rFonts w:ascii="Times New Roman" w:hAnsi="Times New Roman"/>
        </w:rPr>
        <w:t xml:space="preserve">the </w:t>
      </w:r>
      <w:r w:rsidR="00CC3C23" w:rsidRPr="00A315EB">
        <w:rPr>
          <w:rFonts w:ascii="Times New Roman" w:hAnsi="Times New Roman"/>
        </w:rPr>
        <w:t>EPA contacted parties within the affected industry to obtain information on the universe of affected sources and feedback on accuracy of the burden estimates.</w:t>
      </w:r>
    </w:p>
    <w:p w14:paraId="585261F9" w14:textId="77777777" w:rsidR="00CC3C23" w:rsidRPr="00A315EB" w:rsidRDefault="00CC3C23"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857BE6" w14:textId="77777777" w:rsidR="0072093B" w:rsidRPr="00A315EB" w:rsidRDefault="00E2793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A315EB">
        <w:rPr>
          <w:rFonts w:ascii="Times New Roman" w:hAnsi="Times New Roman"/>
          <w:b/>
        </w:rPr>
        <w:t>Table 1.</w:t>
      </w:r>
    </w:p>
    <w:p w14:paraId="7AEF1CB7" w14:textId="50F90E86" w:rsidR="00E27931"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A315EB">
        <w:rPr>
          <w:rFonts w:ascii="Times New Roman" w:hAnsi="Times New Roman"/>
          <w:b/>
        </w:rPr>
        <w:t>CONSULTATIONS</w:t>
      </w:r>
    </w:p>
    <w:p w14:paraId="7DAF0723" w14:textId="5AB24FC8" w:rsidR="00305D03" w:rsidRDefault="00305D03"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14:paraId="05ABA169" w14:textId="43FAF52B" w:rsidR="00305D03" w:rsidRPr="00545CF5" w:rsidRDefault="004916C0" w:rsidP="00545CF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305D03" w:rsidRPr="00305D03">
        <w:rPr>
          <w:rFonts w:ascii="Times New Roman" w:hAnsi="Times New Roman"/>
        </w:rPr>
        <w:t xml:space="preserve">The American Coating Association </w:t>
      </w:r>
      <w:r w:rsidR="00305D03">
        <w:rPr>
          <w:rFonts w:ascii="Times New Roman" w:hAnsi="Times New Roman"/>
        </w:rPr>
        <w:t xml:space="preserve">(ACA) </w:t>
      </w:r>
      <w:r w:rsidR="00E92C9E">
        <w:rPr>
          <w:rFonts w:ascii="Times New Roman" w:hAnsi="Times New Roman"/>
        </w:rPr>
        <w:t xml:space="preserve">is a </w:t>
      </w:r>
      <w:r w:rsidR="00E92C9E">
        <w:rPr>
          <w:rFonts w:ascii="Times New Roman" w:hAnsi="Times New Roman"/>
          <w:color w:val="333335"/>
          <w:shd w:val="clear" w:color="auto" w:fill="FFFFFF"/>
        </w:rPr>
        <w:t xml:space="preserve">trade association whose membership includes much of the aerosol coatings industry. ACA and EPA have been in </w:t>
      </w:r>
      <w:r w:rsidR="00305D03" w:rsidRPr="00305D03">
        <w:rPr>
          <w:rFonts w:ascii="Times New Roman" w:hAnsi="Times New Roman"/>
        </w:rPr>
        <w:t xml:space="preserve">continued consultation </w:t>
      </w:r>
      <w:r w:rsidR="00E92C9E">
        <w:rPr>
          <w:rFonts w:ascii="Times New Roman" w:hAnsi="Times New Roman"/>
        </w:rPr>
        <w:t xml:space="preserve">on </w:t>
      </w:r>
      <w:r w:rsidR="00305D03" w:rsidRPr="00305D03">
        <w:rPr>
          <w:rFonts w:ascii="Times New Roman" w:hAnsi="Times New Roman"/>
        </w:rPr>
        <w:t>regarding the National Volatile Organic Compound Emission Standards for Aerosol Coatings</w:t>
      </w:r>
      <w:r w:rsidR="005D0DB9">
        <w:rPr>
          <w:rFonts w:ascii="Times New Roman" w:hAnsi="Times New Roman"/>
        </w:rPr>
        <w:t xml:space="preserve">. </w:t>
      </w:r>
      <w:r w:rsidR="00617FF3">
        <w:rPr>
          <w:rFonts w:ascii="Times New Roman" w:hAnsi="Times New Roman"/>
        </w:rPr>
        <w:t>Three ACA re</w:t>
      </w:r>
      <w:r>
        <w:rPr>
          <w:rFonts w:ascii="Times New Roman" w:hAnsi="Times New Roman"/>
        </w:rPr>
        <w:t xml:space="preserve">presentatives </w:t>
      </w:r>
      <w:r w:rsidR="00617FF3">
        <w:rPr>
          <w:rFonts w:ascii="Times New Roman" w:hAnsi="Times New Roman"/>
        </w:rPr>
        <w:t>pr</w:t>
      </w:r>
      <w:r w:rsidRPr="004916C0">
        <w:rPr>
          <w:rFonts w:ascii="Times New Roman" w:hAnsi="Times New Roman"/>
          <w:color w:val="333335"/>
          <w:shd w:val="clear" w:color="auto" w:fill="FFFFFF"/>
        </w:rPr>
        <w:t>ovided industry feedback on the reactivity factors, and provided specific examples and supporting documentation on why those reactivity factors should be revised.</w:t>
      </w:r>
    </w:p>
    <w:p w14:paraId="422D838E" w14:textId="77777777" w:rsidR="0072093B" w:rsidRPr="00A315EB"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tbl>
      <w:tblPr>
        <w:tblStyle w:val="TableGrid"/>
        <w:tblW w:w="5000" w:type="pct"/>
        <w:jc w:val="center"/>
        <w:tblLook w:val="04A0" w:firstRow="1" w:lastRow="0" w:firstColumn="1" w:lastColumn="0" w:noHBand="0" w:noVBand="1"/>
      </w:tblPr>
      <w:tblGrid>
        <w:gridCol w:w="3336"/>
        <w:gridCol w:w="489"/>
        <w:gridCol w:w="7191"/>
      </w:tblGrid>
      <w:tr w:rsidR="002A49EC" w:rsidRPr="002A49EC" w14:paraId="250C11FE" w14:textId="77777777" w:rsidTr="00AE5450">
        <w:trPr>
          <w:trHeight w:val="20"/>
          <w:tblHeader/>
          <w:jc w:val="center"/>
        </w:trPr>
        <w:tc>
          <w:tcPr>
            <w:tcW w:w="1514" w:type="pct"/>
          </w:tcPr>
          <w:p w14:paraId="1E8B91D4" w14:textId="1A9C808E" w:rsidR="002A49EC" w:rsidRPr="002A49EC" w:rsidRDefault="002A49EC" w:rsidP="002A49EC">
            <w:pPr>
              <w:numPr>
                <w:ilvl w:val="12"/>
                <w:numId w:val="0"/>
              </w:numPr>
              <w:jc w:val="center"/>
              <w:rPr>
                <w:rFonts w:ascii="Times New Roman" w:hAnsi="Times New Roman"/>
                <w:b/>
              </w:rPr>
            </w:pPr>
            <w:r w:rsidRPr="002A49EC">
              <w:rPr>
                <w:rFonts w:ascii="Times New Roman" w:hAnsi="Times New Roman"/>
                <w:b/>
              </w:rPr>
              <w:t>Name</w:t>
            </w:r>
          </w:p>
        </w:tc>
        <w:tc>
          <w:tcPr>
            <w:tcW w:w="222" w:type="pct"/>
          </w:tcPr>
          <w:p w14:paraId="6B662A36" w14:textId="77777777" w:rsidR="002A49EC" w:rsidRPr="002A49EC" w:rsidRDefault="002A49EC" w:rsidP="002A49EC">
            <w:pPr>
              <w:numPr>
                <w:ilvl w:val="12"/>
                <w:numId w:val="0"/>
              </w:numPr>
              <w:jc w:val="center"/>
              <w:rPr>
                <w:rFonts w:ascii="Times New Roman" w:hAnsi="Times New Roman"/>
                <w:b/>
              </w:rPr>
            </w:pPr>
          </w:p>
        </w:tc>
        <w:tc>
          <w:tcPr>
            <w:tcW w:w="3264" w:type="pct"/>
          </w:tcPr>
          <w:p w14:paraId="496E3C4C" w14:textId="320742F9" w:rsidR="002A49EC" w:rsidRPr="002A49EC" w:rsidRDefault="002A49EC" w:rsidP="002A49EC">
            <w:pPr>
              <w:numPr>
                <w:ilvl w:val="12"/>
                <w:numId w:val="0"/>
              </w:numPr>
              <w:jc w:val="center"/>
              <w:rPr>
                <w:rFonts w:ascii="Times New Roman" w:hAnsi="Times New Roman"/>
                <w:b/>
              </w:rPr>
            </w:pPr>
            <w:r w:rsidRPr="002A49EC">
              <w:rPr>
                <w:rFonts w:ascii="Times New Roman" w:hAnsi="Times New Roman"/>
                <w:b/>
              </w:rPr>
              <w:t>Representation</w:t>
            </w:r>
          </w:p>
        </w:tc>
      </w:tr>
      <w:tr w:rsidR="002A49EC" w:rsidRPr="002A49EC" w14:paraId="4A587B37" w14:textId="77777777" w:rsidTr="002A49EC">
        <w:trPr>
          <w:trHeight w:val="20"/>
          <w:jc w:val="center"/>
        </w:trPr>
        <w:tc>
          <w:tcPr>
            <w:tcW w:w="1514" w:type="pct"/>
          </w:tcPr>
          <w:p w14:paraId="36A0D5FF" w14:textId="77777777" w:rsidR="002A49EC" w:rsidRPr="002A49EC" w:rsidRDefault="002A49EC" w:rsidP="002A49EC">
            <w:pPr>
              <w:numPr>
                <w:ilvl w:val="12"/>
                <w:numId w:val="0"/>
              </w:numPr>
              <w:jc w:val="center"/>
              <w:rPr>
                <w:rFonts w:ascii="Times New Roman" w:hAnsi="Times New Roman"/>
              </w:rPr>
            </w:pPr>
            <w:r w:rsidRPr="002A49EC">
              <w:rPr>
                <w:rFonts w:ascii="Times New Roman" w:hAnsi="Times New Roman"/>
              </w:rPr>
              <w:t>Dave Darling</w:t>
            </w:r>
          </w:p>
        </w:tc>
        <w:tc>
          <w:tcPr>
            <w:tcW w:w="222" w:type="pct"/>
          </w:tcPr>
          <w:p w14:paraId="533E5E98" w14:textId="77777777" w:rsidR="002A49EC" w:rsidRPr="002A49EC" w:rsidRDefault="002A49EC" w:rsidP="002A49EC">
            <w:pPr>
              <w:numPr>
                <w:ilvl w:val="12"/>
                <w:numId w:val="0"/>
              </w:numPr>
              <w:jc w:val="center"/>
              <w:rPr>
                <w:rFonts w:ascii="Times New Roman" w:hAnsi="Times New Roman"/>
              </w:rPr>
            </w:pPr>
          </w:p>
        </w:tc>
        <w:tc>
          <w:tcPr>
            <w:tcW w:w="3264" w:type="pct"/>
          </w:tcPr>
          <w:p w14:paraId="1ABFC796" w14:textId="77777777" w:rsidR="002A49EC" w:rsidRPr="002A49EC" w:rsidRDefault="002A49EC" w:rsidP="002A49EC">
            <w:pPr>
              <w:numPr>
                <w:ilvl w:val="12"/>
                <w:numId w:val="0"/>
              </w:numPr>
              <w:jc w:val="center"/>
              <w:rPr>
                <w:rFonts w:ascii="Times New Roman" w:hAnsi="Times New Roman"/>
              </w:rPr>
            </w:pPr>
            <w:r w:rsidRPr="002A49EC">
              <w:rPr>
                <w:rFonts w:ascii="Times New Roman" w:hAnsi="Times New Roman"/>
              </w:rPr>
              <w:t>American Coatings Association</w:t>
            </w:r>
          </w:p>
        </w:tc>
      </w:tr>
      <w:tr w:rsidR="004916C0" w:rsidRPr="002A49EC" w14:paraId="30729563" w14:textId="77777777" w:rsidTr="002A49EC">
        <w:trPr>
          <w:trHeight w:val="20"/>
          <w:jc w:val="center"/>
        </w:trPr>
        <w:tc>
          <w:tcPr>
            <w:tcW w:w="1514" w:type="pct"/>
          </w:tcPr>
          <w:p w14:paraId="47C80B54" w14:textId="1A3E68E4" w:rsidR="004916C0" w:rsidRPr="002A49EC" w:rsidRDefault="004916C0" w:rsidP="004916C0">
            <w:pPr>
              <w:numPr>
                <w:ilvl w:val="12"/>
                <w:numId w:val="0"/>
              </w:numPr>
              <w:jc w:val="center"/>
              <w:rPr>
                <w:rFonts w:ascii="Times New Roman" w:hAnsi="Times New Roman"/>
              </w:rPr>
            </w:pPr>
            <w:r>
              <w:rPr>
                <w:rFonts w:ascii="Times New Roman" w:hAnsi="Times New Roman"/>
              </w:rPr>
              <w:t>Rhett Cash</w:t>
            </w:r>
          </w:p>
        </w:tc>
        <w:tc>
          <w:tcPr>
            <w:tcW w:w="222" w:type="pct"/>
          </w:tcPr>
          <w:p w14:paraId="60676D41" w14:textId="77777777" w:rsidR="004916C0" w:rsidRPr="002A49EC" w:rsidRDefault="004916C0" w:rsidP="004916C0">
            <w:pPr>
              <w:numPr>
                <w:ilvl w:val="12"/>
                <w:numId w:val="0"/>
              </w:numPr>
              <w:jc w:val="center"/>
              <w:rPr>
                <w:rFonts w:ascii="Times New Roman" w:hAnsi="Times New Roman"/>
              </w:rPr>
            </w:pPr>
          </w:p>
        </w:tc>
        <w:tc>
          <w:tcPr>
            <w:tcW w:w="3264" w:type="pct"/>
          </w:tcPr>
          <w:p w14:paraId="7AD74B59" w14:textId="74681234" w:rsidR="004916C0" w:rsidRPr="002A49EC" w:rsidRDefault="004916C0" w:rsidP="004916C0">
            <w:pPr>
              <w:numPr>
                <w:ilvl w:val="12"/>
                <w:numId w:val="0"/>
              </w:numPr>
              <w:jc w:val="center"/>
              <w:rPr>
                <w:rFonts w:ascii="Times New Roman" w:hAnsi="Times New Roman"/>
              </w:rPr>
            </w:pPr>
            <w:r w:rsidRPr="002A49EC">
              <w:rPr>
                <w:rFonts w:ascii="Times New Roman" w:hAnsi="Times New Roman"/>
              </w:rPr>
              <w:t>American Coatings Association</w:t>
            </w:r>
          </w:p>
        </w:tc>
      </w:tr>
      <w:tr w:rsidR="004916C0" w:rsidRPr="002A49EC" w14:paraId="0C055E37" w14:textId="77777777" w:rsidTr="002A49EC">
        <w:trPr>
          <w:trHeight w:val="20"/>
          <w:jc w:val="center"/>
        </w:trPr>
        <w:tc>
          <w:tcPr>
            <w:tcW w:w="1514" w:type="pct"/>
          </w:tcPr>
          <w:p w14:paraId="1312B7B6" w14:textId="118183BD" w:rsidR="004916C0" w:rsidRPr="002A49EC" w:rsidRDefault="004916C0" w:rsidP="004916C0">
            <w:pPr>
              <w:numPr>
                <w:ilvl w:val="12"/>
                <w:numId w:val="0"/>
              </w:numPr>
              <w:jc w:val="center"/>
              <w:rPr>
                <w:rFonts w:ascii="Times New Roman" w:hAnsi="Times New Roman"/>
              </w:rPr>
            </w:pPr>
            <w:r w:rsidRPr="004916C0">
              <w:rPr>
                <w:rFonts w:ascii="Times New Roman" w:hAnsi="Times New Roman"/>
                <w:color w:val="333335"/>
                <w:shd w:val="clear" w:color="auto" w:fill="FFFFFF"/>
              </w:rPr>
              <w:t>Heidi McAuliffe</w:t>
            </w:r>
          </w:p>
        </w:tc>
        <w:tc>
          <w:tcPr>
            <w:tcW w:w="222" w:type="pct"/>
          </w:tcPr>
          <w:p w14:paraId="501E6B00" w14:textId="77777777" w:rsidR="004916C0" w:rsidRPr="002A49EC" w:rsidRDefault="004916C0" w:rsidP="004916C0">
            <w:pPr>
              <w:numPr>
                <w:ilvl w:val="12"/>
                <w:numId w:val="0"/>
              </w:numPr>
              <w:jc w:val="center"/>
              <w:rPr>
                <w:rFonts w:ascii="Times New Roman" w:hAnsi="Times New Roman"/>
              </w:rPr>
            </w:pPr>
          </w:p>
        </w:tc>
        <w:tc>
          <w:tcPr>
            <w:tcW w:w="3264" w:type="pct"/>
          </w:tcPr>
          <w:p w14:paraId="39FBCD72" w14:textId="33250F18" w:rsidR="004916C0" w:rsidRPr="002A49EC" w:rsidRDefault="004916C0" w:rsidP="004916C0">
            <w:pPr>
              <w:numPr>
                <w:ilvl w:val="12"/>
                <w:numId w:val="0"/>
              </w:numPr>
              <w:jc w:val="center"/>
              <w:rPr>
                <w:rFonts w:ascii="Times New Roman" w:hAnsi="Times New Roman"/>
              </w:rPr>
            </w:pPr>
            <w:r w:rsidRPr="002A49EC">
              <w:rPr>
                <w:rFonts w:ascii="Times New Roman" w:hAnsi="Times New Roman"/>
              </w:rPr>
              <w:t>American Coatings Association</w:t>
            </w:r>
          </w:p>
        </w:tc>
      </w:tr>
    </w:tbl>
    <w:p w14:paraId="515DDBFB" w14:textId="12D690E4" w:rsidR="00D270B2"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3D137B">
        <w:rPr>
          <w:rFonts w:ascii="Times New Roman" w:hAnsi="Times New Roman"/>
        </w:rPr>
        <w:tab/>
      </w:r>
      <w:r w:rsidR="003D137B">
        <w:rPr>
          <w:rFonts w:ascii="Times New Roman" w:hAnsi="Times New Roman"/>
        </w:rPr>
        <w:tab/>
      </w:r>
      <w:r w:rsidR="003D137B">
        <w:rPr>
          <w:rFonts w:ascii="Times New Roman" w:hAnsi="Times New Roman"/>
        </w:rPr>
        <w:tab/>
      </w:r>
    </w:p>
    <w:bookmarkEnd w:id="1"/>
    <w:p w14:paraId="0B7B70B8" w14:textId="77777777" w:rsidR="00E27931" w:rsidRPr="00A315EB" w:rsidRDefault="00E27931" w:rsidP="00A315EB">
      <w:pPr>
        <w:rPr>
          <w:rFonts w:ascii="Times New Roman" w:hAnsi="Times New Roman"/>
        </w:rPr>
      </w:pPr>
    </w:p>
    <w:p w14:paraId="199FF6C6" w14:textId="733C26D8"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ab/>
        <w:t>(d)</w:t>
      </w:r>
      <w:r>
        <w:rPr>
          <w:rFonts w:ascii="Times New Roman" w:hAnsi="Times New Roman"/>
          <w:bCs/>
        </w:rPr>
        <w:tab/>
      </w:r>
      <w:r w:rsidR="00E92838" w:rsidRPr="00931C01">
        <w:rPr>
          <w:rFonts w:ascii="Times New Roman" w:hAnsi="Times New Roman"/>
          <w:bCs/>
        </w:rPr>
        <w:t>Effects of Less Frequent Collection</w:t>
      </w:r>
    </w:p>
    <w:p w14:paraId="28CAB8B0"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rPr>
      </w:pPr>
    </w:p>
    <w:p w14:paraId="041BF89B" w14:textId="129EC5A0" w:rsidR="008B4C91" w:rsidRDefault="0072093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bCs/>
        </w:rPr>
        <w:tab/>
        <w:t>This ICR</w:t>
      </w:r>
      <w:r w:rsidR="00E92838" w:rsidRPr="00A315EB">
        <w:rPr>
          <w:rFonts w:ascii="Times New Roman" w:hAnsi="Times New Roman"/>
          <w:bCs/>
        </w:rPr>
        <w:t xml:space="preserve"> includes the minimum requirements needed to demonstrate compliance with the </w:t>
      </w:r>
      <w:r w:rsidR="00C3224F">
        <w:rPr>
          <w:rFonts w:ascii="Times New Roman" w:hAnsi="Times New Roman"/>
          <w:bCs/>
        </w:rPr>
        <w:t xml:space="preserve">aerosol coatings </w:t>
      </w:r>
      <w:r w:rsidR="00E92838" w:rsidRPr="00A315EB">
        <w:rPr>
          <w:rFonts w:ascii="Times New Roman" w:hAnsi="Times New Roman"/>
          <w:bCs/>
        </w:rPr>
        <w:t>rule</w:t>
      </w:r>
      <w:r w:rsidR="00413BE5">
        <w:rPr>
          <w:rFonts w:ascii="Times New Roman" w:hAnsi="Times New Roman"/>
          <w:bCs/>
        </w:rPr>
        <w:t xml:space="preserve">. </w:t>
      </w:r>
      <w:r w:rsidR="00E92838" w:rsidRPr="00A315EB">
        <w:rPr>
          <w:rFonts w:ascii="Times New Roman" w:hAnsi="Times New Roman"/>
          <w:bCs/>
        </w:rPr>
        <w:t>The proposed rule request</w:t>
      </w:r>
      <w:r w:rsidR="00F5604C" w:rsidRPr="00A315EB">
        <w:rPr>
          <w:rFonts w:ascii="Times New Roman" w:hAnsi="Times New Roman"/>
          <w:bCs/>
        </w:rPr>
        <w:t>ed</w:t>
      </w:r>
      <w:r w:rsidR="00E92838" w:rsidRPr="00A315EB">
        <w:rPr>
          <w:rFonts w:ascii="Times New Roman" w:hAnsi="Times New Roman"/>
          <w:bCs/>
        </w:rPr>
        <w:t xml:space="preserve"> comment on </w:t>
      </w:r>
      <w:r w:rsidR="00E92838" w:rsidRPr="00A315EB">
        <w:rPr>
          <w:rFonts w:ascii="Times New Roman" w:hAnsi="Times New Roman"/>
        </w:rPr>
        <w:t>the feasibility and need for a requirement for regul</w:t>
      </w:r>
      <w:r w:rsidR="00C44947">
        <w:rPr>
          <w:rFonts w:ascii="Times New Roman" w:hAnsi="Times New Roman"/>
        </w:rPr>
        <w:t>ated entities to submit to the a</w:t>
      </w:r>
      <w:r w:rsidR="00E92838" w:rsidRPr="00A315EB">
        <w:rPr>
          <w:rFonts w:ascii="Times New Roman" w:hAnsi="Times New Roman"/>
        </w:rPr>
        <w:t xml:space="preserve">gency their VOC formulations for each product or product formulation in the initial report and on a periodic basis thereafter. </w:t>
      </w:r>
      <w:r w:rsidR="002E33FA" w:rsidRPr="00A315EB">
        <w:rPr>
          <w:rFonts w:ascii="Times New Roman" w:hAnsi="Times New Roman"/>
        </w:rPr>
        <w:t>Numerous commenters provided input on the need, or lack of need, for additional reporting requirements, in general, and the annua</w:t>
      </w:r>
      <w:r w:rsidR="00C44947">
        <w:rPr>
          <w:rFonts w:ascii="Times New Roman" w:hAnsi="Times New Roman"/>
        </w:rPr>
        <w:t>l reporting of formulation data</w:t>
      </w:r>
      <w:r w:rsidR="0080092B">
        <w:rPr>
          <w:rFonts w:ascii="Times New Roman" w:hAnsi="Times New Roman"/>
        </w:rPr>
        <w:t>,</w:t>
      </w:r>
      <w:r w:rsidR="002E33FA" w:rsidRPr="00A315EB">
        <w:rPr>
          <w:rFonts w:ascii="Times New Roman" w:hAnsi="Times New Roman"/>
        </w:rPr>
        <w:t xml:space="preserve"> in particular. Some commenters, mostly aerosol industry representatives, contended that no additional periodic reporting was warranted</w:t>
      </w:r>
      <w:r w:rsidR="00413BE5">
        <w:rPr>
          <w:rFonts w:ascii="Times New Roman" w:hAnsi="Times New Roman"/>
        </w:rPr>
        <w:t xml:space="preserve">. </w:t>
      </w:r>
      <w:r w:rsidR="002E33FA" w:rsidRPr="00A315EB">
        <w:rPr>
          <w:rFonts w:ascii="Times New Roman" w:hAnsi="Times New Roman"/>
        </w:rPr>
        <w:t>Others, particularly regulatory agencies and environmental groups, stated their belief that the rule is not enforceable without additional reporting</w:t>
      </w:r>
      <w:r w:rsidR="00413BE5">
        <w:rPr>
          <w:rFonts w:ascii="Times New Roman" w:hAnsi="Times New Roman"/>
        </w:rPr>
        <w:t xml:space="preserve">. </w:t>
      </w:r>
      <w:r w:rsidR="00C44947">
        <w:rPr>
          <w:rFonts w:ascii="Times New Roman" w:hAnsi="Times New Roman"/>
        </w:rPr>
        <w:t>Based on this input</w:t>
      </w:r>
      <w:r w:rsidR="002E33FA" w:rsidRPr="00A315EB">
        <w:rPr>
          <w:rFonts w:ascii="Times New Roman" w:hAnsi="Times New Roman"/>
        </w:rPr>
        <w:t xml:space="preserve"> and </w:t>
      </w:r>
      <w:r w:rsidR="00413BE5">
        <w:rPr>
          <w:rFonts w:ascii="Times New Roman" w:hAnsi="Times New Roman"/>
        </w:rPr>
        <w:t xml:space="preserve">the </w:t>
      </w:r>
      <w:r w:rsidR="002E33FA" w:rsidRPr="00A315EB">
        <w:rPr>
          <w:rFonts w:ascii="Times New Roman" w:hAnsi="Times New Roman"/>
        </w:rPr>
        <w:t xml:space="preserve">EPA’s own review, </w:t>
      </w:r>
      <w:r w:rsidR="00413BE5">
        <w:rPr>
          <w:rFonts w:ascii="Times New Roman" w:hAnsi="Times New Roman"/>
        </w:rPr>
        <w:t xml:space="preserve">the </w:t>
      </w:r>
      <w:r w:rsidR="002E33FA" w:rsidRPr="00A315EB">
        <w:rPr>
          <w:rFonts w:ascii="Times New Roman" w:hAnsi="Times New Roman"/>
        </w:rPr>
        <w:t xml:space="preserve">EPA has determined that initial reporting of formulation data and ongoing reporting on a triennial basis </w:t>
      </w:r>
      <w:r w:rsidR="00717B72" w:rsidRPr="00A315EB">
        <w:rPr>
          <w:rFonts w:ascii="Times New Roman" w:hAnsi="Times New Roman"/>
        </w:rPr>
        <w:t>are</w:t>
      </w:r>
      <w:r w:rsidR="002E33FA" w:rsidRPr="00A315EB">
        <w:rPr>
          <w:rFonts w:ascii="Times New Roman" w:hAnsi="Times New Roman"/>
        </w:rPr>
        <w:t xml:space="preserve"> needed</w:t>
      </w:r>
      <w:r w:rsidR="00413BE5">
        <w:rPr>
          <w:rFonts w:ascii="Times New Roman" w:hAnsi="Times New Roman"/>
        </w:rPr>
        <w:t xml:space="preserve">. </w:t>
      </w:r>
      <w:r w:rsidR="002E33FA" w:rsidRPr="00A315EB">
        <w:rPr>
          <w:rFonts w:ascii="Times New Roman" w:hAnsi="Times New Roman"/>
        </w:rPr>
        <w:t xml:space="preserve">The initial reporting </w:t>
      </w:r>
      <w:r w:rsidR="00717B72" w:rsidRPr="00A315EB">
        <w:rPr>
          <w:rFonts w:ascii="Times New Roman" w:hAnsi="Times New Roman"/>
        </w:rPr>
        <w:t>is needed to ensure that the rule is implementable as a practical matter</w:t>
      </w:r>
      <w:r w:rsidR="00413BE5">
        <w:rPr>
          <w:rFonts w:ascii="Times New Roman" w:hAnsi="Times New Roman"/>
        </w:rPr>
        <w:t xml:space="preserve">. </w:t>
      </w:r>
      <w:r w:rsidR="00717B72" w:rsidRPr="00A315EB">
        <w:rPr>
          <w:rFonts w:ascii="Times New Roman" w:hAnsi="Times New Roman"/>
        </w:rPr>
        <w:t xml:space="preserve">The triennial reporting will enable </w:t>
      </w:r>
      <w:r w:rsidR="00413BE5">
        <w:rPr>
          <w:rFonts w:ascii="Times New Roman" w:hAnsi="Times New Roman"/>
        </w:rPr>
        <w:t xml:space="preserve">the </w:t>
      </w:r>
      <w:r w:rsidR="00717B72" w:rsidRPr="00A315EB">
        <w:rPr>
          <w:rFonts w:ascii="Times New Roman" w:hAnsi="Times New Roman"/>
        </w:rPr>
        <w:t>EPA to better assess the efficacy of the reactivity-based approach, including the manner in which the programs requirements are being achieved.</w:t>
      </w:r>
      <w:r w:rsidR="00E92838" w:rsidRPr="00A315EB">
        <w:rPr>
          <w:rFonts w:ascii="Times New Roman" w:hAnsi="Times New Roman"/>
        </w:rPr>
        <w:t xml:space="preserve"> </w:t>
      </w:r>
    </w:p>
    <w:p w14:paraId="401CFC6B"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330C71DC" w14:textId="499FC75B"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ab/>
        <w:t>(e)</w:t>
      </w:r>
      <w:r>
        <w:rPr>
          <w:rFonts w:ascii="Times New Roman" w:hAnsi="Times New Roman"/>
          <w:bCs/>
        </w:rPr>
        <w:tab/>
      </w:r>
      <w:r w:rsidR="00E92838" w:rsidRPr="00931C01">
        <w:rPr>
          <w:rFonts w:ascii="Times New Roman" w:hAnsi="Times New Roman"/>
          <w:bCs/>
        </w:rPr>
        <w:t>General Guidelines</w:t>
      </w:r>
    </w:p>
    <w:p w14:paraId="7F78C85B"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57AB372E" w14:textId="560D61AC"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color w:val="000000"/>
        </w:rPr>
        <w:tab/>
      </w:r>
      <w:r w:rsidR="00CD4FAC"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EC0DC0" w:rsidRPr="00A315EB">
        <w:rPr>
          <w:rFonts w:ascii="Times New Roman" w:hAnsi="Times New Roman"/>
        </w:rPr>
        <w:t xml:space="preserve">This ICR adheres to the guidelines for Federal data requesters, as provided at </w:t>
      </w:r>
      <w:r w:rsidR="00EC0DC0" w:rsidRPr="00C47793">
        <w:rPr>
          <w:rFonts w:ascii="Times New Roman" w:hAnsi="Times New Roman"/>
        </w:rPr>
        <w:t>5 CFR 1320.6</w:t>
      </w:r>
      <w:r w:rsidR="00C47793">
        <w:rPr>
          <w:rFonts w:ascii="Times New Roman" w:hAnsi="Times New Roman"/>
        </w:rPr>
        <w:t xml:space="preserve"> and</w:t>
      </w:r>
      <w:r w:rsidR="00C47793" w:rsidRPr="00C47793">
        <w:rPr>
          <w:rFonts w:ascii="Times New Roman" w:hAnsi="Times New Roman"/>
        </w:rPr>
        <w:t xml:space="preserve"> does not exceed any of the OMB guidelines found 5 CFR 1320.5(d)(2)</w:t>
      </w:r>
      <w:r w:rsidR="00EC0DC0" w:rsidRPr="00A315EB">
        <w:rPr>
          <w:rFonts w:ascii="Times New Roman" w:hAnsi="Times New Roman"/>
        </w:rPr>
        <w:t xml:space="preserve">. </w:t>
      </w:r>
    </w:p>
    <w:p w14:paraId="5E70BDBF"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2C20A7" w14:textId="2B8C0254"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ab/>
        <w:t>(f)</w:t>
      </w:r>
      <w:r>
        <w:rPr>
          <w:rFonts w:ascii="Times New Roman" w:hAnsi="Times New Roman"/>
        </w:rPr>
        <w:tab/>
      </w:r>
      <w:r w:rsidR="00E92838" w:rsidRPr="00931C01">
        <w:rPr>
          <w:rFonts w:ascii="Times New Roman" w:hAnsi="Times New Roman"/>
        </w:rPr>
        <w:t>Confidentiality</w:t>
      </w:r>
    </w:p>
    <w:p w14:paraId="05ED7F76"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033F8EB7" w14:textId="53ABF2C2" w:rsid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All information submitted to </w:t>
      </w:r>
      <w:r w:rsidR="00413BE5">
        <w:rPr>
          <w:rFonts w:ascii="Times New Roman" w:hAnsi="Times New Roman"/>
        </w:rPr>
        <w:t xml:space="preserve">the </w:t>
      </w:r>
      <w:r w:rsidRPr="00A315EB">
        <w:rPr>
          <w:rFonts w:ascii="Times New Roman" w:hAnsi="Times New Roman"/>
        </w:rPr>
        <w:t xml:space="preserve">EPA for which a claim of confidentiality is made will be safeguarded according to </w:t>
      </w:r>
      <w:r w:rsidR="00413BE5">
        <w:rPr>
          <w:rFonts w:ascii="Times New Roman" w:hAnsi="Times New Roman"/>
        </w:rPr>
        <w:t xml:space="preserve">the </w:t>
      </w:r>
      <w:r w:rsidRPr="00A315EB">
        <w:rPr>
          <w:rFonts w:ascii="Times New Roman" w:hAnsi="Times New Roman"/>
        </w:rPr>
        <w:t xml:space="preserve">EPA policies set forth in title 40, chapter 1, part 2, subpart B – Confidentiality of Business Information (see 40 CFR </w:t>
      </w:r>
      <w:r w:rsidR="00C44947">
        <w:rPr>
          <w:rFonts w:ascii="Times New Roman" w:hAnsi="Times New Roman"/>
        </w:rPr>
        <w:t xml:space="preserve">part </w:t>
      </w:r>
      <w:r w:rsidRPr="00A315EB">
        <w:rPr>
          <w:rFonts w:ascii="Times New Roman" w:hAnsi="Times New Roman"/>
        </w:rPr>
        <w:t xml:space="preserve">2; 41 FR 36902, September 1, 1976, amended by 43 FR 39999, September 28, 1978; 43 FR 42251, September 28, 1978; 44 FR 17674, March 23, 1979). </w:t>
      </w:r>
    </w:p>
    <w:p w14:paraId="3852A27A" w14:textId="77777777" w:rsidR="0072093B" w:rsidRPr="00A315EB"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 </w:t>
      </w:r>
    </w:p>
    <w:p w14:paraId="552FEB4D" w14:textId="5472B65D"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ab/>
        <w:t>(g)</w:t>
      </w:r>
      <w:r>
        <w:rPr>
          <w:rFonts w:ascii="Times New Roman" w:hAnsi="Times New Roman"/>
        </w:rPr>
        <w:tab/>
      </w:r>
      <w:r w:rsidR="00E92838" w:rsidRPr="00931C01">
        <w:rPr>
          <w:rFonts w:ascii="Times New Roman" w:hAnsi="Times New Roman"/>
        </w:rPr>
        <w:t>Sensitive Questions</w:t>
      </w:r>
    </w:p>
    <w:p w14:paraId="2A62D6AB"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2CD234F7" w14:textId="15185840"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CD4FAC" w:rsidRPr="00A315EB">
        <w:rPr>
          <w:rFonts w:ascii="Times New Roman" w:hAnsi="Times New Roman"/>
          <w:lang w:val="en-CA"/>
        </w:rPr>
        <w:fldChar w:fldCharType="begin"/>
      </w:r>
      <w:r w:rsidR="00EC0DC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2A7E7F" w:rsidRPr="002A7E7F">
        <w:rPr>
          <w:rFonts w:ascii="Times New Roman" w:hAnsi="Times New Roman"/>
        </w:rPr>
        <w:t>No questions concerning sexual behavior or attitudes, religious beliefs, or ot</w:t>
      </w:r>
      <w:r w:rsidR="002A7E7F">
        <w:rPr>
          <w:rFonts w:ascii="Times New Roman" w:hAnsi="Times New Roman"/>
        </w:rPr>
        <w:t xml:space="preserve">her matters usually considered of sensitive nature </w:t>
      </w:r>
      <w:r w:rsidR="002A7E7F" w:rsidRPr="002A7E7F">
        <w:rPr>
          <w:rFonts w:ascii="Times New Roman" w:hAnsi="Times New Roman"/>
        </w:rPr>
        <w:t>are included in this information collection</w:t>
      </w:r>
      <w:r w:rsidR="00A315EB">
        <w:rPr>
          <w:rFonts w:ascii="Times New Roman" w:hAnsi="Times New Roman"/>
        </w:rPr>
        <w:t>.</w:t>
      </w:r>
    </w:p>
    <w:p w14:paraId="1746AF37"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BC8F66" w14:textId="78A9837E" w:rsidR="00E92838" w:rsidRDefault="004D2A1D" w:rsidP="0054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w:t>
      </w:r>
      <w:r>
        <w:rPr>
          <w:rFonts w:ascii="Times New Roman" w:hAnsi="Times New Roman"/>
          <w:b/>
        </w:rPr>
        <w:tab/>
      </w:r>
      <w:r w:rsidR="008B4C91" w:rsidRPr="00A315EB">
        <w:rPr>
          <w:rFonts w:ascii="Times New Roman" w:hAnsi="Times New Roman"/>
          <w:b/>
        </w:rPr>
        <w:t>The Respondents and the Information Requested</w:t>
      </w:r>
    </w:p>
    <w:p w14:paraId="15D5FB4C"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D1651C6" w14:textId="77777777" w:rsidR="002C7810" w:rsidRPr="00931C01" w:rsidRDefault="002C7810" w:rsidP="00A315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Respondent/NAICS Codes</w:t>
      </w:r>
    </w:p>
    <w:p w14:paraId="6C4BF77D"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14:paraId="39625917" w14:textId="4BE78BF8" w:rsidR="00A315EB" w:rsidRDefault="002C781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lang w:val="en-CA"/>
        </w:rPr>
        <w:tab/>
      </w:r>
      <w:r w:rsidR="00CD4FAC" w:rsidRPr="00A315EB">
        <w:rPr>
          <w:rFonts w:ascii="Times New Roman" w:hAnsi="Times New Roman"/>
          <w:lang w:val="en-CA"/>
        </w:rPr>
        <w:fldChar w:fldCharType="begin"/>
      </w:r>
      <w:r w:rsidR="00D963D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D963D0" w:rsidRPr="00A315EB">
        <w:rPr>
          <w:rFonts w:ascii="Times New Roman" w:hAnsi="Times New Roman"/>
        </w:rPr>
        <w:t xml:space="preserve">Respondents to this information collection </w:t>
      </w:r>
      <w:r w:rsidR="00A708CC">
        <w:rPr>
          <w:rFonts w:ascii="Times New Roman" w:hAnsi="Times New Roman"/>
        </w:rPr>
        <w:t>are manufacturers, distributors</w:t>
      </w:r>
      <w:r w:rsidR="00D963D0" w:rsidRPr="00A315EB">
        <w:rPr>
          <w:rFonts w:ascii="Times New Roman" w:hAnsi="Times New Roman"/>
        </w:rPr>
        <w:t xml:space="preserve"> and importers of aerosol coatings</w:t>
      </w:r>
      <w:r w:rsidR="00413BE5">
        <w:rPr>
          <w:rFonts w:ascii="Times New Roman" w:hAnsi="Times New Roman"/>
        </w:rPr>
        <w:t xml:space="preserve">. </w:t>
      </w:r>
      <w:r w:rsidR="00D963D0" w:rsidRPr="00A315EB">
        <w:rPr>
          <w:rFonts w:ascii="Times New Roman" w:hAnsi="Times New Roman"/>
        </w:rPr>
        <w:t xml:space="preserve">These regulated entities fall within the North American Industry Classification System </w:t>
      </w:r>
      <w:r w:rsidR="00E40D86" w:rsidRPr="00A315EB">
        <w:rPr>
          <w:rFonts w:ascii="Times New Roman" w:hAnsi="Times New Roman"/>
        </w:rPr>
        <w:t>(</w:t>
      </w:r>
      <w:r w:rsidR="00E40D86" w:rsidRPr="002A7E7F">
        <w:rPr>
          <w:rFonts w:ascii="Times New Roman" w:hAnsi="Times New Roman"/>
        </w:rPr>
        <w:t>NAICS) Code</w:t>
      </w:r>
      <w:r w:rsidR="00E40D86" w:rsidRPr="00A315EB">
        <w:rPr>
          <w:rFonts w:ascii="Times New Roman" w:hAnsi="Times New Roman"/>
        </w:rPr>
        <w:t xml:space="preserve"> 32551</w:t>
      </w:r>
      <w:r w:rsidR="00D963D0" w:rsidRPr="00A315EB">
        <w:rPr>
          <w:rFonts w:ascii="Times New Roman" w:hAnsi="Times New Roman"/>
        </w:rPr>
        <w:t>, "</w:t>
      </w:r>
      <w:r w:rsidR="00E40D86" w:rsidRPr="00A315EB">
        <w:rPr>
          <w:rFonts w:ascii="Times New Roman" w:hAnsi="Times New Roman"/>
        </w:rPr>
        <w:t>Paint and Coating Manufacturing</w:t>
      </w:r>
      <w:r w:rsidR="00D963D0" w:rsidRPr="00A315EB">
        <w:rPr>
          <w:rFonts w:ascii="Times New Roman" w:hAnsi="Times New Roman"/>
        </w:rPr>
        <w:t xml:space="preserve">" and </w:t>
      </w:r>
      <w:r w:rsidR="00E40D86" w:rsidRPr="00A315EB">
        <w:rPr>
          <w:rFonts w:ascii="Times New Roman" w:hAnsi="Times New Roman"/>
        </w:rPr>
        <w:t>NAICS Code 325998</w:t>
      </w:r>
      <w:r w:rsidR="00C44947">
        <w:rPr>
          <w:rFonts w:ascii="Times New Roman" w:hAnsi="Times New Roman"/>
        </w:rPr>
        <w:t>,</w:t>
      </w:r>
      <w:r w:rsidR="00E40D86" w:rsidRPr="00A315EB">
        <w:rPr>
          <w:rFonts w:ascii="Times New Roman" w:hAnsi="Times New Roman"/>
        </w:rPr>
        <w:t xml:space="preserve"> </w:t>
      </w:r>
      <w:r w:rsidR="00D963D0" w:rsidRPr="00A315EB">
        <w:rPr>
          <w:rFonts w:ascii="Times New Roman" w:hAnsi="Times New Roman"/>
        </w:rPr>
        <w:t>"</w:t>
      </w:r>
      <w:r w:rsidR="00E40D86" w:rsidRPr="00A315EB">
        <w:rPr>
          <w:rFonts w:ascii="Times New Roman" w:hAnsi="Times New Roman"/>
        </w:rPr>
        <w:t>All Other Miscellaneous Chemical Production and Preparation Manufacturing</w:t>
      </w:r>
      <w:r w:rsidR="00C44947">
        <w:rPr>
          <w:rFonts w:ascii="Times New Roman" w:hAnsi="Times New Roman"/>
        </w:rPr>
        <w:t>.</w:t>
      </w:r>
      <w:r w:rsidR="00D963D0" w:rsidRPr="00A315EB">
        <w:rPr>
          <w:rFonts w:ascii="Times New Roman" w:hAnsi="Times New Roman"/>
        </w:rPr>
        <w:t>"</w:t>
      </w:r>
    </w:p>
    <w:p w14:paraId="0D00A9BD" w14:textId="77777777" w:rsidR="00E92838" w:rsidRPr="00A315EB" w:rsidRDefault="00D963D0"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 </w:t>
      </w:r>
    </w:p>
    <w:p w14:paraId="6D7C7E17" w14:textId="77777777" w:rsidR="00E92838" w:rsidRPr="00931C01" w:rsidRDefault="00E92838" w:rsidP="00A315EB">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Information Requested</w:t>
      </w:r>
    </w:p>
    <w:p w14:paraId="5BFE2EAA"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
    <w:p w14:paraId="415128C4" w14:textId="3A108DA1" w:rsidR="00245E88" w:rsidRDefault="008B4C91"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i/>
        </w:rPr>
        <w:tab/>
      </w:r>
      <w:r w:rsidR="00A315EB">
        <w:rPr>
          <w:rFonts w:ascii="Times New Roman" w:hAnsi="Times New Roman"/>
          <w:i/>
        </w:rPr>
        <w:tab/>
      </w:r>
      <w:r w:rsidRPr="00931C01">
        <w:rPr>
          <w:rFonts w:ascii="Times New Roman" w:hAnsi="Times New Roman"/>
        </w:rPr>
        <w:t>(i)</w:t>
      </w:r>
      <w:r w:rsidRPr="00A315EB">
        <w:rPr>
          <w:rFonts w:ascii="Times New Roman" w:hAnsi="Times New Roman"/>
          <w:i/>
        </w:rPr>
        <w:t xml:space="preserve"> </w:t>
      </w:r>
      <w:r w:rsidR="00E92838" w:rsidRPr="00A315EB">
        <w:rPr>
          <w:rFonts w:ascii="Times New Roman" w:hAnsi="Times New Roman"/>
          <w:u w:val="single"/>
        </w:rPr>
        <w:t>Data items.</w:t>
      </w:r>
      <w:r w:rsidR="00E92838" w:rsidRPr="00A315EB">
        <w:rPr>
          <w:rFonts w:ascii="Times New Roman" w:hAnsi="Times New Roman"/>
        </w:rPr>
        <w:t xml:space="preserve"> </w:t>
      </w:r>
      <w:r w:rsidR="0072093B" w:rsidRPr="00A315EB">
        <w:rPr>
          <w:rFonts w:ascii="Times New Roman" w:hAnsi="Times New Roman"/>
        </w:rPr>
        <w:t>R</w:t>
      </w:r>
      <w:r w:rsidR="00861803" w:rsidRPr="00A315EB">
        <w:rPr>
          <w:rFonts w:ascii="Times New Roman" w:hAnsi="Times New Roman"/>
        </w:rPr>
        <w:t>egulated</w:t>
      </w:r>
      <w:r w:rsidR="0072093B" w:rsidRPr="00A315EB">
        <w:rPr>
          <w:rFonts w:ascii="Times New Roman" w:hAnsi="Times New Roman"/>
        </w:rPr>
        <w:t xml:space="preserve"> </w:t>
      </w:r>
      <w:r w:rsidR="00E92838" w:rsidRPr="00A315EB">
        <w:rPr>
          <w:rFonts w:ascii="Times New Roman" w:hAnsi="Times New Roman"/>
        </w:rPr>
        <w:t xml:space="preserve">entities are required to maintain records of the following </w:t>
      </w:r>
      <w:r w:rsidR="00C44947">
        <w:rPr>
          <w:rFonts w:ascii="Times New Roman" w:hAnsi="Times New Roman"/>
        </w:rPr>
        <w:t xml:space="preserve">at the location specified in 40 CFR </w:t>
      </w:r>
      <w:r w:rsidR="00183C05" w:rsidRPr="00A315EB">
        <w:rPr>
          <w:rFonts w:ascii="Times New Roman" w:hAnsi="Times New Roman"/>
        </w:rPr>
        <w:t>59.511 (a)(4)</w:t>
      </w:r>
      <w:r w:rsidR="00C44947">
        <w:rPr>
          <w:rFonts w:ascii="Times New Roman" w:hAnsi="Times New Roman"/>
        </w:rPr>
        <w:t xml:space="preserve"> </w:t>
      </w:r>
      <w:r w:rsidR="00E92838" w:rsidRPr="00A315EB">
        <w:rPr>
          <w:rFonts w:ascii="Times New Roman" w:hAnsi="Times New Roman"/>
        </w:rPr>
        <w:t>for each product subject to the product-weighted reactivity limits:</w:t>
      </w:r>
    </w:p>
    <w:p w14:paraId="6195CE74"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1E1D85" w14:textId="77777777" w:rsidR="008B4C91"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Recordkeeping</w:t>
      </w:r>
    </w:p>
    <w:p w14:paraId="5D5F47F0" w14:textId="77777777" w:rsidR="00245E88"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Product category;</w:t>
      </w:r>
    </w:p>
    <w:p w14:paraId="2B57AD1D" w14:textId="77777777" w:rsidR="00FA123E"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All product calculations;</w:t>
      </w:r>
    </w:p>
    <w:p w14:paraId="5D98ECBA" w14:textId="77777777"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The product-weighted reactivity;</w:t>
      </w:r>
    </w:p>
    <w:p w14:paraId="4EBE8871" w14:textId="12C24A49" w:rsidR="00245E88" w:rsidRPr="00A315EB" w:rsidRDefault="00245E88"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Weight fraction of all ingredients in</w:t>
      </w:r>
      <w:r w:rsidR="00C44947">
        <w:rPr>
          <w:rFonts w:ascii="Times New Roman" w:hAnsi="Times New Roman"/>
        </w:rPr>
        <w:t>cluding water, solids, each VOC</w:t>
      </w:r>
      <w:r w:rsidRPr="00A315EB">
        <w:rPr>
          <w:rFonts w:ascii="Times New Roman" w:hAnsi="Times New Roman"/>
        </w:rPr>
        <w:t xml:space="preserve"> and any compounds assigned a reactivity f</w:t>
      </w:r>
      <w:r w:rsidR="00C44947">
        <w:rPr>
          <w:rFonts w:ascii="Times New Roman" w:hAnsi="Times New Roman"/>
        </w:rPr>
        <w:t xml:space="preserve">actor of zero, as specified in 40 CFR </w:t>
      </w:r>
      <w:r w:rsidR="00A708CC">
        <w:rPr>
          <w:rFonts w:ascii="Times New Roman" w:hAnsi="Times New Roman"/>
        </w:rPr>
        <w:t>59.505; and</w:t>
      </w:r>
    </w:p>
    <w:p w14:paraId="7E852DF7" w14:textId="44C510CB" w:rsidR="004138A0" w:rsidRPr="00A315EB" w:rsidRDefault="00245E88" w:rsidP="00C44947">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987"/>
        <w:rPr>
          <w:rFonts w:ascii="Times New Roman" w:hAnsi="Times New Roman"/>
        </w:rPr>
      </w:pPr>
      <w:r w:rsidRPr="00A315EB">
        <w:rPr>
          <w:rFonts w:ascii="Times New Roman" w:hAnsi="Times New Roman"/>
        </w:rPr>
        <w:t>A copy of each notification submitted, the documentati</w:t>
      </w:r>
      <w:r w:rsidR="00C44947">
        <w:rPr>
          <w:rFonts w:ascii="Times New Roman" w:hAnsi="Times New Roman"/>
        </w:rPr>
        <w:t>on supporting each notification</w:t>
      </w:r>
      <w:r w:rsidRPr="00A315EB">
        <w:rPr>
          <w:rFonts w:ascii="Times New Roman" w:hAnsi="Times New Roman"/>
        </w:rPr>
        <w:t xml:space="preserve"> and a copy of the label for each product</w:t>
      </w:r>
      <w:r w:rsidR="004138A0" w:rsidRPr="00A315EB">
        <w:rPr>
          <w:rFonts w:ascii="Times New Roman" w:hAnsi="Times New Roman"/>
        </w:rPr>
        <w:t>.</w:t>
      </w:r>
    </w:p>
    <w:p w14:paraId="5641518B" w14:textId="77777777" w:rsidR="004138A0" w:rsidRPr="00A315EB" w:rsidRDefault="008B4C91" w:rsidP="00A315E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4138A0" w:rsidRPr="00A315EB">
        <w:rPr>
          <w:rFonts w:ascii="Times New Roman" w:hAnsi="Times New Roman"/>
        </w:rPr>
        <w:t>Reporting</w:t>
      </w:r>
    </w:p>
    <w:p w14:paraId="22E2223B" w14:textId="77777777"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Initial report</w:t>
      </w:r>
      <w:r w:rsidR="00D6238A" w:rsidRPr="00A315EB">
        <w:rPr>
          <w:rFonts w:ascii="Times New Roman" w:hAnsi="Times New Roman"/>
        </w:rPr>
        <w:t xml:space="preserve"> (including small quantity manufacturer exemption requests)</w:t>
      </w:r>
      <w:r w:rsidRPr="00A315EB">
        <w:rPr>
          <w:rFonts w:ascii="Times New Roman" w:hAnsi="Times New Roman"/>
        </w:rPr>
        <w:t>;</w:t>
      </w:r>
    </w:p>
    <w:p w14:paraId="5847F804" w14:textId="77777777" w:rsidR="004138A0" w:rsidRPr="00A315EB" w:rsidRDefault="004138A0"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 xml:space="preserve">Supplemental report; </w:t>
      </w:r>
    </w:p>
    <w:p w14:paraId="5C028F56" w14:textId="77777777" w:rsidR="00D6238A" w:rsidRPr="00A315EB" w:rsidRDefault="00FA123E"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A315EB">
        <w:rPr>
          <w:rFonts w:ascii="Times New Roman" w:hAnsi="Times New Roman"/>
        </w:rPr>
        <w:t>Variance application</w:t>
      </w:r>
      <w:r w:rsidR="00D6238A" w:rsidRPr="00A315EB">
        <w:rPr>
          <w:rFonts w:ascii="Times New Roman" w:hAnsi="Times New Roman"/>
        </w:rPr>
        <w:t>; and</w:t>
      </w:r>
    </w:p>
    <w:p w14:paraId="6941C6EF" w14:textId="77777777" w:rsidR="00931C01" w:rsidRDefault="00D6238A" w:rsidP="00A315EB">
      <w:pPr>
        <w:numPr>
          <w:ilvl w:val="0"/>
          <w:numId w:val="2"/>
        </w:numPr>
        <w:tabs>
          <w:tab w:val="clear" w:pos="2160"/>
          <w:tab w:val="left" w:pos="720"/>
          <w:tab w:val="left" w:pos="1440"/>
          <w:tab w:val="num" w:pos="1980"/>
          <w:tab w:val="left" w:pos="2880"/>
          <w:tab w:val="left" w:pos="3600"/>
          <w:tab w:val="left" w:pos="4320"/>
          <w:tab w:val="left" w:pos="5040"/>
          <w:tab w:val="left" w:pos="5760"/>
          <w:tab w:val="left" w:pos="6480"/>
          <w:tab w:val="left" w:pos="7200"/>
          <w:tab w:val="left" w:pos="7920"/>
          <w:tab w:val="left" w:pos="8640"/>
          <w:tab w:val="left" w:pos="9360"/>
        </w:tabs>
        <w:ind w:left="1980"/>
        <w:rPr>
          <w:rFonts w:ascii="Times New Roman" w:hAnsi="Times New Roman"/>
        </w:rPr>
      </w:pPr>
      <w:r w:rsidRPr="00574E01">
        <w:rPr>
          <w:rFonts w:ascii="Times New Roman" w:hAnsi="Times New Roman"/>
        </w:rPr>
        <w:t>Triennial report.</w:t>
      </w:r>
    </w:p>
    <w:p w14:paraId="3F68D55C" w14:textId="77777777" w:rsidR="00C44947" w:rsidRDefault="00C44947" w:rsidP="00C449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p>
    <w:p w14:paraId="23F67704" w14:textId="685268DC" w:rsidR="0072093B" w:rsidRDefault="00C44947" w:rsidP="00C449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A708CC">
        <w:rPr>
          <w:rFonts w:ascii="Times New Roman" w:hAnsi="Times New Roman"/>
        </w:rPr>
        <w:t xml:space="preserve">             </w:t>
      </w:r>
      <w:r>
        <w:rPr>
          <w:rFonts w:ascii="Times New Roman" w:hAnsi="Times New Roman"/>
        </w:rPr>
        <w:t xml:space="preserve">(ii) </w:t>
      </w:r>
      <w:r w:rsidR="00E92838" w:rsidRPr="00931C01">
        <w:rPr>
          <w:rFonts w:ascii="Times New Roman" w:hAnsi="Times New Roman"/>
        </w:rPr>
        <w:t>Respondent activities</w:t>
      </w:r>
      <w:r w:rsidR="00A708CC">
        <w:rPr>
          <w:rFonts w:ascii="Times New Roman" w:hAnsi="Times New Roman"/>
        </w:rPr>
        <w:t>.</w:t>
      </w:r>
      <w:r w:rsidR="00413BE5" w:rsidRPr="00931C01">
        <w:rPr>
          <w:rFonts w:ascii="Times New Roman" w:hAnsi="Times New Roman"/>
        </w:rPr>
        <w:t xml:space="preserve"> </w:t>
      </w:r>
    </w:p>
    <w:p w14:paraId="4140A1DB" w14:textId="77777777" w:rsidR="00931C01" w:rsidRPr="00931C01" w:rsidRDefault="00931C01" w:rsidP="00931C0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14:paraId="678E1A62" w14:textId="2A55442F" w:rsidR="00E92838" w:rsidRDefault="00A708CC" w:rsidP="00931C0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lang w:val="en-CA"/>
        </w:rPr>
        <w:tab/>
      </w:r>
      <w:r>
        <w:rPr>
          <w:rFonts w:ascii="Times New Roman" w:hAnsi="Times New Roman"/>
          <w:lang w:val="en-CA"/>
        </w:rPr>
        <w:tab/>
      </w:r>
      <w:r w:rsidR="00CD4FAC" w:rsidRPr="00A315EB">
        <w:rPr>
          <w:rFonts w:ascii="Times New Roman" w:hAnsi="Times New Roman"/>
          <w:lang w:val="en-CA"/>
        </w:rPr>
        <w:fldChar w:fldCharType="begin"/>
      </w:r>
      <w:r w:rsidR="00755380"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861803" w:rsidRPr="00A315EB">
        <w:rPr>
          <w:rFonts w:ascii="Times New Roman" w:hAnsi="Times New Roman"/>
        </w:rPr>
        <w:t>The respondent activities</w:t>
      </w:r>
      <w:r w:rsidR="0072093B" w:rsidRPr="00A315EB">
        <w:rPr>
          <w:rFonts w:ascii="Times New Roman" w:hAnsi="Times New Roman"/>
        </w:rPr>
        <w:t xml:space="preserve"> </w:t>
      </w:r>
      <w:r w:rsidR="00755380" w:rsidRPr="00A315EB">
        <w:rPr>
          <w:rFonts w:ascii="Times New Roman" w:hAnsi="Times New Roman"/>
        </w:rPr>
        <w:t>required for all manufacturers and importers of regulated products are listed in Table</w:t>
      </w:r>
      <w:r w:rsidR="007F0497" w:rsidRPr="00A315EB">
        <w:rPr>
          <w:rFonts w:ascii="Times New Roman" w:hAnsi="Times New Roman"/>
        </w:rPr>
        <w:t>s 2 and 3</w:t>
      </w:r>
      <w:r w:rsidR="00413BE5">
        <w:rPr>
          <w:rFonts w:ascii="Times New Roman" w:hAnsi="Times New Roman"/>
        </w:rPr>
        <w:t xml:space="preserve">. </w:t>
      </w:r>
      <w:r w:rsidR="00E92838" w:rsidRPr="00A315EB">
        <w:rPr>
          <w:rFonts w:ascii="Times New Roman" w:hAnsi="Times New Roman"/>
        </w:rPr>
        <w:t>Both new and existing sources must read the rule and understand the rule requirements</w:t>
      </w:r>
      <w:r w:rsidR="00413BE5">
        <w:rPr>
          <w:rFonts w:ascii="Times New Roman" w:hAnsi="Times New Roman"/>
        </w:rPr>
        <w:t xml:space="preserve">. </w:t>
      </w:r>
      <w:r w:rsidR="00E92838" w:rsidRPr="00A315EB">
        <w:rPr>
          <w:rFonts w:ascii="Times New Roman" w:hAnsi="Times New Roman"/>
        </w:rPr>
        <w:t xml:space="preserve">Respondents must also submit notifications and supplemental reports according to the requirements specified in the rule. </w:t>
      </w:r>
      <w:r w:rsidR="00D6238A" w:rsidRPr="00A315EB">
        <w:rPr>
          <w:rFonts w:ascii="Times New Roman" w:hAnsi="Times New Roman"/>
        </w:rPr>
        <w:t>Respondents must submit triennial reports of formulation and usage data.</w:t>
      </w:r>
      <w:r w:rsidR="00E92838" w:rsidRPr="00A315EB">
        <w:rPr>
          <w:rFonts w:ascii="Times New Roman" w:hAnsi="Times New Roman"/>
        </w:rPr>
        <w:t xml:space="preserve"> Each source must maintain all applicable records for 5 years.</w:t>
      </w:r>
      <w:r w:rsidR="004E79B6" w:rsidRPr="00A315EB">
        <w:rPr>
          <w:rFonts w:ascii="Times New Roman" w:hAnsi="Times New Roman"/>
        </w:rPr>
        <w:t xml:space="preserve"> </w:t>
      </w:r>
    </w:p>
    <w:p w14:paraId="51971AE9"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14:paraId="2CF03968" w14:textId="77777777" w:rsidR="008B4C91" w:rsidRPr="00AE5450" w:rsidRDefault="00E92838" w:rsidP="00AE5450">
      <w:pPr>
        <w:pStyle w:val="ListParagraph"/>
        <w:numPr>
          <w:ilvl w:val="0"/>
          <w:numId w:val="27"/>
        </w:numPr>
        <w:tabs>
          <w:tab w:val="left" w:pos="0"/>
          <w:tab w:val="left" w:pos="720"/>
          <w:tab w:val="left" w:pos="5040"/>
          <w:tab w:val="left" w:pos="5760"/>
          <w:tab w:val="left" w:pos="6480"/>
          <w:tab w:val="left" w:pos="7200"/>
          <w:tab w:val="left" w:pos="7920"/>
          <w:tab w:val="left" w:pos="8640"/>
          <w:tab w:val="left" w:pos="9360"/>
        </w:tabs>
        <w:ind w:left="720" w:hanging="720"/>
        <w:rPr>
          <w:rFonts w:ascii="Times New Roman" w:hAnsi="Times New Roman"/>
          <w:b/>
        </w:rPr>
      </w:pPr>
      <w:r w:rsidRPr="00AE5450">
        <w:rPr>
          <w:rFonts w:ascii="Times New Roman" w:hAnsi="Times New Roman"/>
          <w:b/>
        </w:rPr>
        <w:t>T</w:t>
      </w:r>
      <w:r w:rsidR="008B4C91" w:rsidRPr="00AE5450">
        <w:rPr>
          <w:rFonts w:ascii="Times New Roman" w:hAnsi="Times New Roman"/>
          <w:b/>
        </w:rPr>
        <w:t xml:space="preserve">he Information Collected—Agency Activities, Collection Methodology, and Information Management </w:t>
      </w:r>
    </w:p>
    <w:p w14:paraId="16D71FAE"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i/>
        </w:rPr>
      </w:pPr>
    </w:p>
    <w:p w14:paraId="55E701F8" w14:textId="1F1F4564" w:rsidR="00E92838" w:rsidRPr="00931C01" w:rsidRDefault="00A708CC" w:rsidP="00A70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ab/>
        <w:t>(a)</w:t>
      </w:r>
      <w:r>
        <w:rPr>
          <w:rFonts w:ascii="Times New Roman" w:hAnsi="Times New Roman"/>
        </w:rPr>
        <w:tab/>
      </w:r>
      <w:r w:rsidR="00E92838" w:rsidRPr="00931C01">
        <w:rPr>
          <w:rFonts w:ascii="Times New Roman" w:hAnsi="Times New Roman"/>
        </w:rPr>
        <w:t>Agency Activities</w:t>
      </w:r>
      <w:r w:rsidR="0068342F" w:rsidRPr="00931C01">
        <w:rPr>
          <w:rFonts w:ascii="Times New Roman" w:hAnsi="Times New Roman"/>
        </w:rPr>
        <w:t>.</w:t>
      </w:r>
    </w:p>
    <w:p w14:paraId="1A4363EF"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65D7D53" w14:textId="31699AFD" w:rsidR="007F0497" w:rsidRDefault="00E9283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FE0650">
        <w:rPr>
          <w:rFonts w:ascii="Times New Roman" w:hAnsi="Times New Roman"/>
        </w:rPr>
        <w:t>The government recordkeeping and reporting costs for years 1 and 2 are provided in Table 4 and include review</w:t>
      </w:r>
      <w:r w:rsidR="004633CF">
        <w:rPr>
          <w:rFonts w:ascii="Times New Roman" w:hAnsi="Times New Roman"/>
        </w:rPr>
        <w:t xml:space="preserve"> of</w:t>
      </w:r>
      <w:r w:rsidR="00FE0650">
        <w:rPr>
          <w:rFonts w:ascii="Times New Roman" w:hAnsi="Times New Roman"/>
        </w:rPr>
        <w:t xml:space="preserve"> initial and supplemental reports</w:t>
      </w:r>
      <w:r w:rsidR="004633CF">
        <w:rPr>
          <w:rFonts w:ascii="Times New Roman" w:hAnsi="Times New Roman"/>
        </w:rPr>
        <w:t xml:space="preserve">, </w:t>
      </w:r>
      <w:r w:rsidR="00FE0650">
        <w:rPr>
          <w:rFonts w:ascii="Times New Roman" w:hAnsi="Times New Roman"/>
        </w:rPr>
        <w:t xml:space="preserve">variance applications, and supplemental data requests. The Agency burden for year 3 and </w:t>
      </w:r>
      <w:r w:rsidR="004633CF">
        <w:rPr>
          <w:rFonts w:ascii="Times New Roman" w:hAnsi="Times New Roman"/>
        </w:rPr>
        <w:t xml:space="preserve">burden </w:t>
      </w:r>
      <w:r w:rsidR="00FE0650">
        <w:rPr>
          <w:rFonts w:ascii="Times New Roman" w:hAnsi="Times New Roman"/>
        </w:rPr>
        <w:t xml:space="preserve">average for the first 3 years </w:t>
      </w:r>
      <w:r w:rsidR="004633CF">
        <w:rPr>
          <w:rFonts w:ascii="Times New Roman" w:hAnsi="Times New Roman"/>
        </w:rPr>
        <w:t xml:space="preserve">are </w:t>
      </w:r>
      <w:r w:rsidR="00FE0650">
        <w:rPr>
          <w:rFonts w:ascii="Times New Roman" w:hAnsi="Times New Roman"/>
        </w:rPr>
        <w:t>provided in Table 5 and include</w:t>
      </w:r>
      <w:r w:rsidR="004633CF">
        <w:rPr>
          <w:rFonts w:ascii="Times New Roman" w:hAnsi="Times New Roman"/>
        </w:rPr>
        <w:t xml:space="preserve"> review of initial and supplemental reports and variance applications, development of </w:t>
      </w:r>
      <w:r w:rsidR="00817284">
        <w:rPr>
          <w:rFonts w:ascii="Times New Roman" w:hAnsi="Times New Roman"/>
        </w:rPr>
        <w:t xml:space="preserve">a database and </w:t>
      </w:r>
      <w:r w:rsidR="004633CF">
        <w:rPr>
          <w:rFonts w:ascii="Times New Roman" w:hAnsi="Times New Roman"/>
        </w:rPr>
        <w:t xml:space="preserve">standard forms for submission of triennial reports, populating the database with information obtained from triennial reports, and QA/review of triennial report data. </w:t>
      </w:r>
      <w:r w:rsidRPr="00A14AB3">
        <w:rPr>
          <w:rFonts w:ascii="Times New Roman" w:hAnsi="Times New Roman"/>
        </w:rPr>
        <w:t xml:space="preserve">A list of Agency activities </w:t>
      </w:r>
      <w:r w:rsidR="004633CF">
        <w:rPr>
          <w:rFonts w:ascii="Times New Roman" w:hAnsi="Times New Roman"/>
        </w:rPr>
        <w:t xml:space="preserve">is provided in Tables 4 and 5. </w:t>
      </w:r>
      <w:r w:rsidR="007F0497" w:rsidRPr="00A315EB">
        <w:rPr>
          <w:rFonts w:ascii="Times New Roman" w:hAnsi="Times New Roman"/>
        </w:rPr>
        <w:t xml:space="preserve"> </w:t>
      </w:r>
    </w:p>
    <w:p w14:paraId="6B9DA726"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A226062" w14:textId="4AB6FE95" w:rsidR="00333150" w:rsidRPr="00931C01" w:rsidRDefault="00574E01" w:rsidP="00574E01">
      <w:pPr>
        <w:ind w:left="720" w:hanging="720"/>
        <w:rPr>
          <w:rFonts w:ascii="Times New Roman" w:hAnsi="Times New Roman"/>
        </w:rPr>
      </w:pPr>
      <w:r>
        <w:rPr>
          <w:rFonts w:ascii="Times New Roman" w:hAnsi="Times New Roman"/>
        </w:rPr>
        <w:t xml:space="preserve">    </w:t>
      </w:r>
      <w:r w:rsidR="00333150" w:rsidRPr="00931C01">
        <w:rPr>
          <w:rFonts w:ascii="Times New Roman" w:hAnsi="Times New Roman"/>
        </w:rPr>
        <w:tab/>
      </w:r>
      <w:r w:rsidR="00A708CC">
        <w:rPr>
          <w:rFonts w:ascii="Times New Roman" w:hAnsi="Times New Roman"/>
        </w:rPr>
        <w:t>(b)</w:t>
      </w:r>
      <w:r w:rsidR="00A708CC">
        <w:rPr>
          <w:rFonts w:ascii="Times New Roman" w:hAnsi="Times New Roman"/>
        </w:rPr>
        <w:tab/>
      </w:r>
      <w:r w:rsidR="00333150" w:rsidRPr="00931C01">
        <w:rPr>
          <w:rFonts w:ascii="Times New Roman" w:hAnsi="Times New Roman"/>
        </w:rPr>
        <w:t>Collection Methodology and Management</w:t>
      </w:r>
      <w:r w:rsidR="0068342F" w:rsidRPr="00931C01">
        <w:rPr>
          <w:rFonts w:ascii="Times New Roman" w:hAnsi="Times New Roman"/>
        </w:rPr>
        <w:t>.</w:t>
      </w:r>
    </w:p>
    <w:p w14:paraId="33D84194" w14:textId="77777777" w:rsidR="00333150" w:rsidRPr="00A315EB" w:rsidRDefault="00333150" w:rsidP="00A315EB">
      <w:pPr>
        <w:rPr>
          <w:rFonts w:ascii="Times New Roman" w:hAnsi="Times New Roman"/>
        </w:rPr>
      </w:pPr>
    </w:p>
    <w:p w14:paraId="0A58AA87" w14:textId="4D21BF39" w:rsidR="00333150" w:rsidRDefault="00333150" w:rsidP="00A315EB">
      <w:pPr>
        <w:rPr>
          <w:rFonts w:ascii="Times New Roman" w:hAnsi="Times New Roman"/>
        </w:rPr>
      </w:pPr>
      <w:r w:rsidRPr="00A315EB">
        <w:rPr>
          <w:rFonts w:ascii="Times New Roman" w:hAnsi="Times New Roman"/>
        </w:rPr>
        <w:tab/>
      </w:r>
      <w:r w:rsidR="00A708CC">
        <w:rPr>
          <w:rFonts w:ascii="Times New Roman" w:hAnsi="Times New Roman"/>
        </w:rPr>
        <w:t>Reports submitted to the a</w:t>
      </w:r>
      <w:r w:rsidR="002B1721" w:rsidRPr="00A315EB">
        <w:rPr>
          <w:rFonts w:ascii="Times New Roman" w:hAnsi="Times New Roman"/>
        </w:rPr>
        <w:t>gency and records maintained by the regulated entities may be tabulated and published for use in compliance and enforcement programs.</w:t>
      </w:r>
    </w:p>
    <w:p w14:paraId="0692B5C4" w14:textId="77777777" w:rsidR="00A315EB" w:rsidRPr="00A315EB" w:rsidRDefault="00A315EB" w:rsidP="00A315EB">
      <w:pPr>
        <w:rPr>
          <w:rFonts w:ascii="Times New Roman" w:hAnsi="Times New Roman"/>
        </w:rPr>
      </w:pPr>
    </w:p>
    <w:p w14:paraId="4553E6EF" w14:textId="77777777" w:rsidR="00E92838" w:rsidRPr="00931C01" w:rsidRDefault="00E92838" w:rsidP="00574E0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Small Entity Flexibility</w:t>
      </w:r>
      <w:r w:rsidR="0068342F" w:rsidRPr="00931C01">
        <w:rPr>
          <w:rFonts w:ascii="Times New Roman" w:hAnsi="Times New Roman"/>
        </w:rPr>
        <w:t>.</w:t>
      </w:r>
    </w:p>
    <w:p w14:paraId="3ECF4AA5"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316F8465" w14:textId="2B5C98A0" w:rsidR="00E92838" w:rsidRDefault="0018418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r>
      <w:r w:rsidR="00333150" w:rsidRPr="00A315EB">
        <w:rPr>
          <w:rFonts w:ascii="Times New Roman" w:hAnsi="Times New Roman"/>
        </w:rPr>
        <w:t xml:space="preserve">The </w:t>
      </w:r>
      <w:r w:rsidR="00CD4FAC"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00333150" w:rsidRPr="00A315EB">
        <w:rPr>
          <w:rFonts w:ascii="Times New Roman" w:hAnsi="Times New Roman"/>
          <w:lang w:val="en-CA"/>
        </w:rPr>
        <w:t>E</w:t>
      </w:r>
      <w:r w:rsidR="00DB0D4E" w:rsidRPr="00A315EB">
        <w:rPr>
          <w:rFonts w:ascii="Times New Roman" w:hAnsi="Times New Roman"/>
        </w:rPr>
        <w:t>PA included a small quantity manufacturer exemption</w:t>
      </w:r>
      <w:r w:rsidR="00817284">
        <w:rPr>
          <w:rFonts w:ascii="Times New Roman" w:hAnsi="Times New Roman"/>
        </w:rPr>
        <w:t xml:space="preserve"> </w:t>
      </w:r>
      <w:r w:rsidR="00AC7DB8">
        <w:rPr>
          <w:rFonts w:ascii="Times New Roman" w:hAnsi="Times New Roman"/>
        </w:rPr>
        <w:t xml:space="preserve">in the final rule </w:t>
      </w:r>
      <w:r w:rsidR="00817284">
        <w:rPr>
          <w:rFonts w:ascii="Times New Roman" w:hAnsi="Times New Roman"/>
        </w:rPr>
        <w:t>(See 73 FR 1560</w:t>
      </w:r>
      <w:r w:rsidR="00495EF6">
        <w:rPr>
          <w:rFonts w:ascii="Times New Roman" w:hAnsi="Times New Roman"/>
        </w:rPr>
        <w:t>3</w:t>
      </w:r>
      <w:r w:rsidR="00817284">
        <w:rPr>
          <w:rFonts w:ascii="Times New Roman" w:hAnsi="Times New Roman"/>
        </w:rPr>
        <w:t xml:space="preserve">). </w:t>
      </w:r>
      <w:r w:rsidR="00DB0D4E" w:rsidRPr="00A315EB">
        <w:rPr>
          <w:rFonts w:ascii="Times New Roman" w:hAnsi="Times New Roman"/>
        </w:rPr>
        <w:t xml:space="preserve">This exemption is targeted to particularly small entities that would otherwise bear particularly high costs for compliance relative to the small </w:t>
      </w:r>
      <w:r w:rsidR="000D65E3">
        <w:rPr>
          <w:rFonts w:ascii="Times New Roman" w:hAnsi="Times New Roman"/>
        </w:rPr>
        <w:t>a</w:t>
      </w:r>
      <w:r w:rsidR="00DB0D4E" w:rsidRPr="00A315EB">
        <w:rPr>
          <w:rFonts w:ascii="Times New Roman" w:hAnsi="Times New Roman"/>
        </w:rPr>
        <w:t>mount of products they produce and, therefore, the small amount of total VOC emissions from such products.</w:t>
      </w:r>
      <w:r w:rsidRPr="00A315EB">
        <w:rPr>
          <w:rFonts w:ascii="Times New Roman" w:hAnsi="Times New Roman"/>
        </w:rPr>
        <w:t xml:space="preserve"> </w:t>
      </w:r>
      <w:r w:rsidR="00DB0D4E" w:rsidRPr="00A315EB">
        <w:rPr>
          <w:rFonts w:ascii="Times New Roman" w:hAnsi="Times New Roman"/>
        </w:rPr>
        <w:t>In addition, there are provisions that allow facilities additional time to develop compliant products if they have not previously developed products to meet the limits of the California Air Resource Board aerosol coating rule, which contains identical limits to the EPA’s final rule</w:t>
      </w:r>
      <w:r w:rsidR="00413BE5">
        <w:rPr>
          <w:rFonts w:ascii="Times New Roman" w:hAnsi="Times New Roman"/>
        </w:rPr>
        <w:t xml:space="preserve">. The </w:t>
      </w:r>
      <w:r w:rsidR="00DB0D4E" w:rsidRPr="00A315EB">
        <w:rPr>
          <w:rFonts w:ascii="Times New Roman" w:hAnsi="Times New Roman"/>
        </w:rPr>
        <w:t xml:space="preserve">EPA </w:t>
      </w:r>
      <w:r w:rsidR="0023601F" w:rsidRPr="00A315EB">
        <w:rPr>
          <w:rFonts w:ascii="Times New Roman" w:hAnsi="Times New Roman"/>
        </w:rPr>
        <w:t>maintains that the majority of facilities that would qualify for this extended compliance time would likely be small entities</w:t>
      </w:r>
      <w:r w:rsidR="00413BE5">
        <w:rPr>
          <w:rFonts w:ascii="Times New Roman" w:hAnsi="Times New Roman"/>
        </w:rPr>
        <w:t xml:space="preserve">. </w:t>
      </w:r>
      <w:r w:rsidR="0023601F" w:rsidRPr="00A315EB">
        <w:rPr>
          <w:rFonts w:ascii="Times New Roman" w:hAnsi="Times New Roman"/>
        </w:rPr>
        <w:t>Finally</w:t>
      </w:r>
      <w:r w:rsidRPr="00A315EB">
        <w:rPr>
          <w:rFonts w:ascii="Times New Roman" w:hAnsi="Times New Roman"/>
        </w:rPr>
        <w:t>, companies subject to the rule can apply for variances in cases where the company, because of extraordinary reasons beyond reasonable control, cannot comply with the rule</w:t>
      </w:r>
      <w:r w:rsidR="00413BE5">
        <w:rPr>
          <w:rFonts w:ascii="Times New Roman" w:hAnsi="Times New Roman"/>
        </w:rPr>
        <w:t xml:space="preserve">. </w:t>
      </w:r>
      <w:r w:rsidRPr="00A315EB">
        <w:rPr>
          <w:rFonts w:ascii="Times New Roman" w:hAnsi="Times New Roman"/>
        </w:rPr>
        <w:t xml:space="preserve">While all variance applications will receive close scrutiny, </w:t>
      </w:r>
      <w:r w:rsidR="00413BE5">
        <w:rPr>
          <w:rFonts w:ascii="Times New Roman" w:hAnsi="Times New Roman"/>
        </w:rPr>
        <w:t xml:space="preserve">the </w:t>
      </w:r>
      <w:r w:rsidRPr="00A315EB">
        <w:rPr>
          <w:rFonts w:ascii="Times New Roman" w:hAnsi="Times New Roman"/>
        </w:rPr>
        <w:t>EPA will give full consideration to the special needs of small manufacturers and importers.</w:t>
      </w:r>
    </w:p>
    <w:p w14:paraId="1E36D21D"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275796" w14:textId="77777777" w:rsidR="00E92838" w:rsidRPr="00931C01" w:rsidRDefault="00E92838" w:rsidP="00574E0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C01">
        <w:rPr>
          <w:rFonts w:ascii="Times New Roman" w:hAnsi="Times New Roman"/>
        </w:rPr>
        <w:t>Collection Schedule.</w:t>
      </w:r>
    </w:p>
    <w:p w14:paraId="5857E00B"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14:paraId="3E3AFBEF" w14:textId="2BCB03BA" w:rsidR="00E92838" w:rsidRDefault="00E92838"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The specific frequency for each information collection activity within this request is shown in</w:t>
      </w:r>
      <w:r w:rsidR="007F0497" w:rsidRPr="00A315EB">
        <w:rPr>
          <w:rFonts w:ascii="Times New Roman" w:hAnsi="Times New Roman"/>
        </w:rPr>
        <w:t xml:space="preserve"> Table 2</w:t>
      </w:r>
      <w:r w:rsidR="00CA6C3F">
        <w:rPr>
          <w:rFonts w:ascii="Times New Roman" w:hAnsi="Times New Roman"/>
        </w:rPr>
        <w:t>, column B</w:t>
      </w:r>
      <w:r w:rsidR="00413BE5">
        <w:rPr>
          <w:rFonts w:ascii="Times New Roman" w:hAnsi="Times New Roman"/>
        </w:rPr>
        <w:t xml:space="preserve">. </w:t>
      </w:r>
    </w:p>
    <w:p w14:paraId="77DFD5EA" w14:textId="77777777" w:rsidR="00A315EB" w:rsidRPr="00A315EB" w:rsidRDefault="00A315EB"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11E66E5" w14:textId="49175071" w:rsidR="00E92838" w:rsidRPr="00A75C66" w:rsidRDefault="000D65E3" w:rsidP="000D65E3">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r>
        <w:rPr>
          <w:rFonts w:ascii="Times New Roman" w:hAnsi="Times New Roman"/>
          <w:b/>
        </w:rPr>
        <w:tab/>
      </w:r>
      <w:r w:rsidR="00E92838" w:rsidRPr="00A75C66">
        <w:rPr>
          <w:rFonts w:ascii="Times New Roman" w:hAnsi="Times New Roman"/>
          <w:b/>
        </w:rPr>
        <w:t>E</w:t>
      </w:r>
      <w:r w:rsidR="00931C01" w:rsidRPr="00A75C66">
        <w:rPr>
          <w:rFonts w:ascii="Times New Roman" w:hAnsi="Times New Roman"/>
          <w:b/>
        </w:rPr>
        <w:t>stimating</w:t>
      </w:r>
      <w:r w:rsidRPr="00A75C66">
        <w:rPr>
          <w:rFonts w:ascii="Times New Roman" w:hAnsi="Times New Roman"/>
          <w:b/>
        </w:rPr>
        <w:t xml:space="preserve"> </w:t>
      </w:r>
      <w:r w:rsidR="00931C01" w:rsidRPr="00A75C66">
        <w:rPr>
          <w:rFonts w:ascii="Times New Roman" w:hAnsi="Times New Roman"/>
          <w:b/>
        </w:rPr>
        <w:t xml:space="preserve">the </w:t>
      </w:r>
      <w:r w:rsidR="00E92838" w:rsidRPr="00A75C66">
        <w:rPr>
          <w:rFonts w:ascii="Times New Roman" w:hAnsi="Times New Roman"/>
          <w:b/>
        </w:rPr>
        <w:t>B</w:t>
      </w:r>
      <w:r w:rsidR="00931C01" w:rsidRPr="00A75C66">
        <w:rPr>
          <w:rFonts w:ascii="Times New Roman" w:hAnsi="Times New Roman"/>
          <w:b/>
        </w:rPr>
        <w:t>urden</w:t>
      </w:r>
      <w:r w:rsidR="00E92838" w:rsidRPr="00A75C66">
        <w:rPr>
          <w:rFonts w:ascii="Times New Roman" w:hAnsi="Times New Roman"/>
          <w:b/>
        </w:rPr>
        <w:t xml:space="preserve"> </w:t>
      </w:r>
      <w:r w:rsidR="00931C01" w:rsidRPr="00A75C66">
        <w:rPr>
          <w:rFonts w:ascii="Times New Roman" w:hAnsi="Times New Roman"/>
          <w:b/>
        </w:rPr>
        <w:t>and</w:t>
      </w:r>
      <w:r w:rsidR="00E92838" w:rsidRPr="00A75C66">
        <w:rPr>
          <w:rFonts w:ascii="Times New Roman" w:hAnsi="Times New Roman"/>
          <w:b/>
        </w:rPr>
        <w:t xml:space="preserve"> C</w:t>
      </w:r>
      <w:r w:rsidR="00931C01" w:rsidRPr="00A75C66">
        <w:rPr>
          <w:rFonts w:ascii="Times New Roman" w:hAnsi="Times New Roman"/>
          <w:b/>
        </w:rPr>
        <w:t>ost</w:t>
      </w:r>
      <w:r w:rsidR="00E92838" w:rsidRPr="00A75C66">
        <w:rPr>
          <w:rFonts w:ascii="Times New Roman" w:hAnsi="Times New Roman"/>
          <w:b/>
        </w:rPr>
        <w:t xml:space="preserve"> </w:t>
      </w:r>
      <w:r w:rsidR="00931C01" w:rsidRPr="00A75C66">
        <w:rPr>
          <w:rFonts w:ascii="Times New Roman" w:hAnsi="Times New Roman"/>
          <w:b/>
        </w:rPr>
        <w:t>of</w:t>
      </w:r>
      <w:r w:rsidR="00E92838" w:rsidRPr="00A75C66">
        <w:rPr>
          <w:rFonts w:ascii="Times New Roman" w:hAnsi="Times New Roman"/>
          <w:b/>
        </w:rPr>
        <w:t xml:space="preserve"> </w:t>
      </w:r>
      <w:r w:rsidR="00931C01" w:rsidRPr="00A75C66">
        <w:rPr>
          <w:rFonts w:ascii="Times New Roman" w:hAnsi="Times New Roman"/>
          <w:b/>
        </w:rPr>
        <w:t>the</w:t>
      </w:r>
      <w:r w:rsidR="00E92838" w:rsidRPr="00A75C66">
        <w:rPr>
          <w:rFonts w:ascii="Times New Roman" w:hAnsi="Times New Roman"/>
          <w:b/>
        </w:rPr>
        <w:t xml:space="preserve"> C</w:t>
      </w:r>
      <w:r w:rsidR="00931C01" w:rsidRPr="00A75C66">
        <w:rPr>
          <w:rFonts w:ascii="Times New Roman" w:hAnsi="Times New Roman"/>
          <w:b/>
        </w:rPr>
        <w:t>ollection</w:t>
      </w:r>
    </w:p>
    <w:p w14:paraId="665E46D1"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9CFA1C8" w14:textId="77777777" w:rsidR="00E92838" w:rsidRPr="00A315EB" w:rsidRDefault="007F0497" w:rsidP="00A315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b/>
        <w:t xml:space="preserve">Tables 2 through </w:t>
      </w:r>
      <w:r w:rsidR="002B1721" w:rsidRPr="00A315EB">
        <w:rPr>
          <w:rFonts w:ascii="Times New Roman" w:hAnsi="Times New Roman"/>
        </w:rPr>
        <w:t>5</w:t>
      </w:r>
      <w:r w:rsidR="0023601F" w:rsidRPr="00A315EB">
        <w:rPr>
          <w:rFonts w:ascii="Times New Roman" w:hAnsi="Times New Roman"/>
        </w:rPr>
        <w:t xml:space="preserve"> </w:t>
      </w:r>
      <w:r w:rsidR="00E92838" w:rsidRPr="00A315EB">
        <w:rPr>
          <w:rFonts w:ascii="Times New Roman" w:hAnsi="Times New Roman"/>
        </w:rPr>
        <w:t xml:space="preserve">document the individual burden items for the recordkeeping requirements resulting from the </w:t>
      </w:r>
      <w:r w:rsidR="00333150" w:rsidRPr="00A315EB">
        <w:rPr>
          <w:rFonts w:ascii="Times New Roman" w:hAnsi="Times New Roman"/>
        </w:rPr>
        <w:t>ICR</w:t>
      </w:r>
      <w:r w:rsidR="00413BE5">
        <w:rPr>
          <w:rFonts w:ascii="Times New Roman" w:hAnsi="Times New Roman"/>
        </w:rPr>
        <w:t xml:space="preserve">. </w:t>
      </w:r>
      <w:r w:rsidR="00E92838" w:rsidRPr="00A315EB">
        <w:rPr>
          <w:rFonts w:ascii="Times New Roman" w:hAnsi="Times New Roman"/>
        </w:rPr>
        <w:t>The individual burdens are expressed under standardized headings consistent with the concept of burden under the Paperwork Reduction Act</w:t>
      </w:r>
      <w:r w:rsidR="00413BE5">
        <w:rPr>
          <w:rFonts w:ascii="Times New Roman" w:hAnsi="Times New Roman"/>
        </w:rPr>
        <w:t xml:space="preserve">. </w:t>
      </w:r>
      <w:r w:rsidR="00E92838" w:rsidRPr="00A315EB">
        <w:rPr>
          <w:rFonts w:ascii="Times New Roman" w:hAnsi="Times New Roman"/>
        </w:rPr>
        <w:t>Where appropriate, specific tasks and major assumptions have been identified</w:t>
      </w:r>
      <w:r w:rsidR="00413BE5">
        <w:rPr>
          <w:rFonts w:ascii="Times New Roman" w:hAnsi="Times New Roman"/>
        </w:rPr>
        <w:t xml:space="preserve">. </w:t>
      </w:r>
      <w:r w:rsidR="00E92838" w:rsidRPr="00A315EB">
        <w:rPr>
          <w:rFonts w:ascii="Times New Roman" w:hAnsi="Times New Roman"/>
        </w:rPr>
        <w:t>Responses to this information collection are mandatory</w:t>
      </w:r>
      <w:r w:rsidR="00413BE5">
        <w:rPr>
          <w:rFonts w:ascii="Times New Roman" w:hAnsi="Times New Roman"/>
        </w:rPr>
        <w:t xml:space="preserve">. </w:t>
      </w:r>
      <w:r w:rsidR="00E92838" w:rsidRPr="00A315EB">
        <w:rPr>
          <w:rFonts w:ascii="Times New Roman" w:hAnsi="Times New Roman"/>
        </w:rPr>
        <w:t>An agency may not conduct or sponsor, and a person is not required to respond to, a collection of information unless it displays a currently valid OMB Control Number.</w:t>
      </w:r>
    </w:p>
    <w:p w14:paraId="3D7E580A" w14:textId="77777777" w:rsidR="00333150" w:rsidRPr="00A315EB" w:rsidRDefault="00333150" w:rsidP="00A315EB">
      <w:pPr>
        <w:rPr>
          <w:rFonts w:ascii="Times New Roman" w:hAnsi="Times New Roman"/>
        </w:rPr>
      </w:pPr>
    </w:p>
    <w:p w14:paraId="33043E11" w14:textId="1267B8CE" w:rsidR="00333150" w:rsidRPr="00BC173B" w:rsidRDefault="000D65E3" w:rsidP="00A315EB">
      <w:pPr>
        <w:rPr>
          <w:rFonts w:ascii="Times New Roman" w:hAnsi="Times New Roman"/>
        </w:rPr>
      </w:pPr>
      <w:r>
        <w:rPr>
          <w:rFonts w:ascii="Times New Roman" w:hAnsi="Times New Roman"/>
        </w:rPr>
        <w:tab/>
      </w:r>
      <w:r w:rsidR="00CC6C47" w:rsidRPr="00BC173B">
        <w:rPr>
          <w:rFonts w:ascii="Times New Roman" w:hAnsi="Times New Roman"/>
        </w:rPr>
        <w:t>(a</w:t>
      </w:r>
      <w:r w:rsidR="00333150" w:rsidRPr="00BC173B">
        <w:rPr>
          <w:rFonts w:ascii="Times New Roman" w:hAnsi="Times New Roman"/>
        </w:rPr>
        <w:t>)</w:t>
      </w:r>
      <w:r w:rsidR="00333150" w:rsidRPr="00BC173B">
        <w:rPr>
          <w:rFonts w:ascii="Times New Roman" w:hAnsi="Times New Roman"/>
        </w:rPr>
        <w:tab/>
        <w:t>Estimating Respondent Burden.</w:t>
      </w:r>
    </w:p>
    <w:p w14:paraId="44CDE220" w14:textId="77777777" w:rsidR="00333150" w:rsidRPr="00A315EB" w:rsidRDefault="00333150" w:rsidP="00A315EB">
      <w:pPr>
        <w:rPr>
          <w:rFonts w:ascii="Times New Roman" w:hAnsi="Times New Roman"/>
        </w:rPr>
      </w:pPr>
    </w:p>
    <w:p w14:paraId="2968B833" w14:textId="3D4BC5DD" w:rsidR="00333150" w:rsidRDefault="00333150" w:rsidP="00A315EB">
      <w:pPr>
        <w:pStyle w:val="a0"/>
        <w:widowControl/>
        <w:rPr>
          <w:szCs w:val="24"/>
        </w:rPr>
      </w:pPr>
      <w:r w:rsidRPr="00A315EB">
        <w:rPr>
          <w:szCs w:val="24"/>
        </w:rPr>
        <w:tab/>
      </w:r>
      <w:r w:rsidR="00CD4FAC" w:rsidRPr="00A315EB">
        <w:rPr>
          <w:szCs w:val="24"/>
          <w:lang w:val="en-CA"/>
        </w:rPr>
        <w:fldChar w:fldCharType="begin"/>
      </w:r>
      <w:r w:rsidRPr="00A315EB">
        <w:rPr>
          <w:szCs w:val="24"/>
          <w:lang w:val="en-CA"/>
        </w:rPr>
        <w:instrText xml:space="preserve"> SEQ CHAPTER \h \r 1</w:instrText>
      </w:r>
      <w:r w:rsidR="00CD4FAC" w:rsidRPr="00A315EB">
        <w:rPr>
          <w:szCs w:val="24"/>
          <w:lang w:val="en-CA"/>
        </w:rPr>
        <w:fldChar w:fldCharType="end"/>
      </w:r>
      <w:r w:rsidRPr="00A315EB">
        <w:rPr>
          <w:szCs w:val="24"/>
        </w:rPr>
        <w:t>The average annual burden estimates for reporting, recordkeeping, and labeling requirements are presented in Table</w:t>
      </w:r>
      <w:r w:rsidR="002B1721" w:rsidRPr="00A315EB">
        <w:rPr>
          <w:szCs w:val="24"/>
        </w:rPr>
        <w:t>s</w:t>
      </w:r>
      <w:r w:rsidRPr="00A315EB">
        <w:rPr>
          <w:szCs w:val="24"/>
        </w:rPr>
        <w:t> 2</w:t>
      </w:r>
      <w:r w:rsidR="002B1721" w:rsidRPr="00A315EB">
        <w:rPr>
          <w:szCs w:val="24"/>
        </w:rPr>
        <w:t xml:space="preserve"> and 3</w:t>
      </w:r>
      <w:r w:rsidRPr="00A315EB">
        <w:rPr>
          <w:szCs w:val="24"/>
        </w:rPr>
        <w:t xml:space="preserve"> for all manufacturers</w:t>
      </w:r>
      <w:r w:rsidR="00413BE5">
        <w:rPr>
          <w:szCs w:val="24"/>
        </w:rPr>
        <w:t xml:space="preserve">. </w:t>
      </w:r>
      <w:r w:rsidRPr="00A315EB">
        <w:rPr>
          <w:szCs w:val="24"/>
        </w:rPr>
        <w:t xml:space="preserve">These numbers were derived from estimates based on </w:t>
      </w:r>
      <w:r w:rsidR="00413BE5">
        <w:rPr>
          <w:szCs w:val="24"/>
        </w:rPr>
        <w:t xml:space="preserve">the </w:t>
      </w:r>
      <w:r w:rsidRPr="00A315EB">
        <w:rPr>
          <w:szCs w:val="24"/>
        </w:rPr>
        <w:t>EPA's experience with other standards and from information obtained from the industry representatives listed under “Consultations”</w:t>
      </w:r>
      <w:r w:rsidR="00413BE5">
        <w:rPr>
          <w:szCs w:val="24"/>
        </w:rPr>
        <w:t xml:space="preserve">. </w:t>
      </w:r>
      <w:r w:rsidRPr="00A315EB">
        <w:rPr>
          <w:szCs w:val="24"/>
        </w:rPr>
        <w:t>Because this is a renewal of an existing ICR</w:t>
      </w:r>
      <w:r w:rsidR="007F25AF">
        <w:rPr>
          <w:szCs w:val="24"/>
        </w:rPr>
        <w:t xml:space="preserve"> that is scheduled to expire on October 31, 2018</w:t>
      </w:r>
      <w:r w:rsidRPr="00A315EB">
        <w:rPr>
          <w:szCs w:val="24"/>
        </w:rPr>
        <w:t xml:space="preserve">, these estimates represent the average annual burden that will be incurred by the affected industry in the 3-year period </w:t>
      </w:r>
      <w:r w:rsidR="007F25AF">
        <w:rPr>
          <w:szCs w:val="24"/>
        </w:rPr>
        <w:t>after approval of this renewal</w:t>
      </w:r>
      <w:r w:rsidR="00413BE5">
        <w:rPr>
          <w:szCs w:val="24"/>
        </w:rPr>
        <w:t xml:space="preserve">. </w:t>
      </w:r>
      <w:r w:rsidRPr="00A315EB">
        <w:rPr>
          <w:szCs w:val="24"/>
        </w:rPr>
        <w:t>The hours shown in column A of Table 2 are the burden estimate per manufacturer.</w:t>
      </w:r>
    </w:p>
    <w:p w14:paraId="316F3673" w14:textId="77777777" w:rsidR="00A315EB" w:rsidRPr="00A315EB" w:rsidRDefault="00A315EB" w:rsidP="00A315EB">
      <w:pPr>
        <w:pStyle w:val="a0"/>
        <w:widowControl/>
        <w:rPr>
          <w:szCs w:val="24"/>
        </w:rPr>
      </w:pPr>
    </w:p>
    <w:p w14:paraId="12889CEB" w14:textId="0CC45F4F" w:rsidR="00333150" w:rsidRPr="00BC173B" w:rsidRDefault="000D65E3" w:rsidP="000D65E3">
      <w:pPr>
        <w:ind w:left="360"/>
        <w:rPr>
          <w:rFonts w:ascii="Times New Roman" w:hAnsi="Times New Roman"/>
        </w:rPr>
      </w:pPr>
      <w:r>
        <w:rPr>
          <w:rFonts w:ascii="Times New Roman" w:hAnsi="Times New Roman"/>
        </w:rPr>
        <w:tab/>
        <w:t>(b)</w:t>
      </w:r>
      <w:r>
        <w:rPr>
          <w:rFonts w:ascii="Times New Roman" w:hAnsi="Times New Roman"/>
        </w:rPr>
        <w:tab/>
      </w:r>
      <w:r w:rsidR="00333150" w:rsidRPr="00BC173B">
        <w:rPr>
          <w:rFonts w:ascii="Times New Roman" w:hAnsi="Times New Roman"/>
        </w:rPr>
        <w:t>Estimating Respondent Costs.</w:t>
      </w:r>
    </w:p>
    <w:p w14:paraId="571D5E39" w14:textId="77777777" w:rsidR="000D65E3" w:rsidRDefault="000D65E3" w:rsidP="000D65E3">
      <w:pPr>
        <w:rPr>
          <w:rFonts w:ascii="Times New Roman" w:hAnsi="Times New Roman"/>
        </w:rPr>
      </w:pPr>
    </w:p>
    <w:p w14:paraId="634FE50E" w14:textId="619D99B5" w:rsidR="00CC6C47" w:rsidRPr="00FF615A" w:rsidRDefault="000D65E3" w:rsidP="000D65E3">
      <w:pPr>
        <w:rPr>
          <w:rFonts w:ascii="Times New Roman" w:hAnsi="Times New Roman"/>
        </w:rPr>
      </w:pPr>
      <w:r>
        <w:rPr>
          <w:rFonts w:ascii="Times New Roman" w:hAnsi="Times New Roman"/>
        </w:rPr>
        <w:tab/>
      </w:r>
      <w:r>
        <w:rPr>
          <w:rFonts w:ascii="Times New Roman" w:hAnsi="Times New Roman"/>
        </w:rPr>
        <w:tab/>
        <w:t>(i) Estimating l</w:t>
      </w:r>
      <w:r w:rsidR="00955E35" w:rsidRPr="00FF615A">
        <w:rPr>
          <w:rFonts w:ascii="Times New Roman" w:hAnsi="Times New Roman"/>
        </w:rPr>
        <w:t xml:space="preserve">abor </w:t>
      </w:r>
      <w:r w:rsidR="00CC6C47" w:rsidRPr="00FF615A">
        <w:rPr>
          <w:rFonts w:ascii="Times New Roman" w:hAnsi="Times New Roman"/>
        </w:rPr>
        <w:t>costs.</w:t>
      </w:r>
    </w:p>
    <w:p w14:paraId="52F38FC6" w14:textId="77777777" w:rsidR="00F35BF5" w:rsidRPr="00C656A6" w:rsidRDefault="00F35BF5" w:rsidP="00F35BF5">
      <w:pPr>
        <w:rPr>
          <w:rFonts w:ascii="Times New Roman" w:hAnsi="Times New Roman"/>
          <w:highlight w:val="yellow"/>
        </w:rPr>
      </w:pPr>
    </w:p>
    <w:p w14:paraId="696ED403" w14:textId="77777777" w:rsidR="00F35BF5" w:rsidRPr="00F35BF5" w:rsidRDefault="00F35BF5" w:rsidP="00F35BF5">
      <w:pPr>
        <w:ind w:left="720"/>
        <w:rPr>
          <w:rFonts w:ascii="Times New Roman" w:hAnsi="Times New Roman"/>
        </w:rPr>
      </w:pPr>
      <w:r w:rsidRPr="00F35BF5">
        <w:rPr>
          <w:rFonts w:ascii="Times New Roman" w:hAnsi="Times New Roman"/>
        </w:rPr>
        <w:t>This ICR uses the following labor rates:</w:t>
      </w:r>
    </w:p>
    <w:p w14:paraId="5BC86E4D" w14:textId="77777777" w:rsidR="00F35BF5" w:rsidRPr="00F35BF5" w:rsidRDefault="00F35BF5" w:rsidP="00F35BF5">
      <w:pPr>
        <w:ind w:left="720"/>
        <w:rPr>
          <w:rFonts w:ascii="Times New Roman" w:hAnsi="Times New Roman"/>
        </w:rPr>
      </w:pPr>
    </w:p>
    <w:tbl>
      <w:tblPr>
        <w:tblStyle w:val="TableGrid1"/>
        <w:tblW w:w="9350" w:type="dxa"/>
        <w:jc w:val="center"/>
        <w:tblLook w:val="04A0" w:firstRow="1" w:lastRow="0" w:firstColumn="1" w:lastColumn="0" w:noHBand="0" w:noVBand="1"/>
      </w:tblPr>
      <w:tblGrid>
        <w:gridCol w:w="1795"/>
        <w:gridCol w:w="1620"/>
        <w:gridCol w:w="3240"/>
        <w:gridCol w:w="2695"/>
      </w:tblGrid>
      <w:tr w:rsidR="00F35BF5" w:rsidRPr="00F35BF5" w14:paraId="37CE8D2D" w14:textId="77777777" w:rsidTr="00AE5450">
        <w:trPr>
          <w:trHeight w:val="413"/>
          <w:tblHeader/>
          <w:jc w:val="center"/>
        </w:trPr>
        <w:tc>
          <w:tcPr>
            <w:tcW w:w="1795" w:type="dxa"/>
            <w:vAlign w:val="center"/>
          </w:tcPr>
          <w:p w14:paraId="4316070F" w14:textId="77777777" w:rsidR="00F35BF5" w:rsidRPr="00F35BF5" w:rsidRDefault="00F35BF5" w:rsidP="00AE5450">
            <w:pPr>
              <w:widowControl w:val="0"/>
              <w:autoSpaceDE w:val="0"/>
              <w:autoSpaceDN w:val="0"/>
              <w:adjustRightInd w:val="0"/>
              <w:jc w:val="center"/>
              <w:rPr>
                <w:rFonts w:ascii="Times New Roman" w:hAnsi="Times New Roman"/>
                <w:color w:val="000000"/>
              </w:rPr>
            </w:pPr>
            <w:r w:rsidRPr="00F35BF5">
              <w:rPr>
                <w:rFonts w:ascii="Times New Roman" w:hAnsi="Times New Roman"/>
                <w:b/>
                <w:bCs/>
              </w:rPr>
              <w:t>Civilian Labor Category</w:t>
            </w:r>
          </w:p>
        </w:tc>
        <w:tc>
          <w:tcPr>
            <w:tcW w:w="1620" w:type="dxa"/>
            <w:vAlign w:val="center"/>
          </w:tcPr>
          <w:p w14:paraId="3F199CF2" w14:textId="77777777" w:rsidR="00F35BF5" w:rsidRPr="00F35BF5" w:rsidRDefault="00F35BF5" w:rsidP="00AE5450">
            <w:pPr>
              <w:widowControl w:val="0"/>
              <w:autoSpaceDE w:val="0"/>
              <w:autoSpaceDN w:val="0"/>
              <w:adjustRightInd w:val="0"/>
              <w:jc w:val="center"/>
              <w:rPr>
                <w:rFonts w:ascii="Times New Roman" w:hAnsi="Times New Roman"/>
                <w:b/>
                <w:color w:val="000000"/>
              </w:rPr>
            </w:pPr>
            <w:r w:rsidRPr="00F35BF5">
              <w:rPr>
                <w:rFonts w:ascii="Times New Roman" w:hAnsi="Times New Roman"/>
                <w:b/>
                <w:color w:val="000000"/>
              </w:rPr>
              <w:t>Occupational Code</w:t>
            </w:r>
          </w:p>
        </w:tc>
        <w:tc>
          <w:tcPr>
            <w:tcW w:w="3240" w:type="dxa"/>
            <w:vAlign w:val="center"/>
          </w:tcPr>
          <w:p w14:paraId="54A6C93A" w14:textId="77777777" w:rsidR="00F35BF5" w:rsidRPr="00F35BF5" w:rsidRDefault="00F35BF5" w:rsidP="00AE5450">
            <w:pPr>
              <w:widowControl w:val="0"/>
              <w:autoSpaceDE w:val="0"/>
              <w:autoSpaceDN w:val="0"/>
              <w:adjustRightInd w:val="0"/>
              <w:jc w:val="center"/>
              <w:rPr>
                <w:rFonts w:ascii="Times New Roman" w:hAnsi="Times New Roman"/>
                <w:b/>
                <w:color w:val="000000"/>
              </w:rPr>
            </w:pPr>
            <w:r w:rsidRPr="00F35BF5">
              <w:rPr>
                <w:rFonts w:ascii="Times New Roman" w:hAnsi="Times New Roman"/>
                <w:b/>
                <w:bCs/>
                <w:color w:val="000000"/>
              </w:rPr>
              <w:t>BLS Mean Wage Estimate, in 2016$</w:t>
            </w:r>
            <w:r w:rsidRPr="00F35BF5">
              <w:rPr>
                <w:rFonts w:ascii="Times New Roman" w:hAnsi="Times New Roman"/>
                <w:b/>
                <w:bCs/>
                <w:position w:val="8"/>
                <w:vertAlign w:val="superscript"/>
              </w:rPr>
              <w:t>a</w:t>
            </w:r>
          </w:p>
        </w:tc>
        <w:tc>
          <w:tcPr>
            <w:tcW w:w="2695" w:type="dxa"/>
            <w:vAlign w:val="center"/>
          </w:tcPr>
          <w:p w14:paraId="1D82A3B1" w14:textId="77777777" w:rsidR="00F35BF5" w:rsidRPr="00F35BF5" w:rsidRDefault="00F35BF5" w:rsidP="00AE5450">
            <w:pPr>
              <w:widowControl w:val="0"/>
              <w:autoSpaceDE w:val="0"/>
              <w:autoSpaceDN w:val="0"/>
              <w:adjustRightInd w:val="0"/>
              <w:jc w:val="center"/>
              <w:rPr>
                <w:rFonts w:ascii="Times New Roman" w:hAnsi="Times New Roman"/>
                <w:b/>
                <w:color w:val="000000"/>
              </w:rPr>
            </w:pPr>
            <w:r w:rsidRPr="00F35BF5">
              <w:rPr>
                <w:rFonts w:ascii="Times New Roman" w:hAnsi="Times New Roman"/>
                <w:b/>
                <w:bCs/>
                <w:color w:val="000000"/>
              </w:rPr>
              <w:t>Loaded Wage (+110%), in 2016$</w:t>
            </w:r>
          </w:p>
        </w:tc>
      </w:tr>
      <w:tr w:rsidR="00F35BF5" w:rsidRPr="00F35BF5" w14:paraId="7FF38EC6" w14:textId="77777777" w:rsidTr="00F6349B">
        <w:trPr>
          <w:jc w:val="center"/>
        </w:trPr>
        <w:tc>
          <w:tcPr>
            <w:tcW w:w="1795" w:type="dxa"/>
          </w:tcPr>
          <w:p w14:paraId="0A0AC2F4" w14:textId="77777777" w:rsidR="00F35BF5" w:rsidRPr="00F35BF5" w:rsidRDefault="00F35BF5" w:rsidP="00F35BF5">
            <w:pPr>
              <w:widowControl w:val="0"/>
              <w:autoSpaceDE w:val="0"/>
              <w:autoSpaceDN w:val="0"/>
              <w:adjustRightInd w:val="0"/>
              <w:rPr>
                <w:rFonts w:ascii="Times New Roman" w:hAnsi="Times New Roman"/>
                <w:color w:val="000000"/>
              </w:rPr>
            </w:pPr>
            <w:r w:rsidRPr="00F35BF5">
              <w:rPr>
                <w:rFonts w:ascii="Times New Roman" w:hAnsi="Times New Roman"/>
              </w:rPr>
              <w:t>Managerial</w:t>
            </w:r>
          </w:p>
        </w:tc>
        <w:tc>
          <w:tcPr>
            <w:tcW w:w="1620" w:type="dxa"/>
          </w:tcPr>
          <w:p w14:paraId="59E5C8AE"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rPr>
              <w:t>11-1021</w:t>
            </w:r>
          </w:p>
        </w:tc>
        <w:tc>
          <w:tcPr>
            <w:tcW w:w="3240" w:type="dxa"/>
            <w:vAlign w:val="center"/>
          </w:tcPr>
          <w:p w14:paraId="5F50A455"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color w:val="000000"/>
              </w:rPr>
              <w:t>$58.70</w:t>
            </w:r>
          </w:p>
        </w:tc>
        <w:tc>
          <w:tcPr>
            <w:tcW w:w="2695" w:type="dxa"/>
            <w:vAlign w:val="center"/>
          </w:tcPr>
          <w:p w14:paraId="33BD4B03"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color w:val="000000"/>
              </w:rPr>
              <w:t>$123.27</w:t>
            </w:r>
          </w:p>
        </w:tc>
      </w:tr>
      <w:tr w:rsidR="00F35BF5" w:rsidRPr="00F35BF5" w14:paraId="758936C8" w14:textId="77777777" w:rsidTr="00F6349B">
        <w:trPr>
          <w:jc w:val="center"/>
        </w:trPr>
        <w:tc>
          <w:tcPr>
            <w:tcW w:w="1795" w:type="dxa"/>
          </w:tcPr>
          <w:p w14:paraId="3DB93638" w14:textId="77777777" w:rsidR="00F35BF5" w:rsidRPr="00F35BF5" w:rsidRDefault="00F35BF5" w:rsidP="00F35BF5">
            <w:pPr>
              <w:widowControl w:val="0"/>
              <w:autoSpaceDE w:val="0"/>
              <w:autoSpaceDN w:val="0"/>
              <w:adjustRightInd w:val="0"/>
              <w:rPr>
                <w:rFonts w:ascii="Times New Roman" w:hAnsi="Times New Roman"/>
                <w:color w:val="000000"/>
              </w:rPr>
            </w:pPr>
            <w:r w:rsidRPr="00F35BF5">
              <w:rPr>
                <w:rFonts w:ascii="Times New Roman" w:hAnsi="Times New Roman"/>
                <w:color w:val="000000"/>
              </w:rPr>
              <w:t>Technical</w:t>
            </w:r>
          </w:p>
        </w:tc>
        <w:tc>
          <w:tcPr>
            <w:tcW w:w="1620" w:type="dxa"/>
          </w:tcPr>
          <w:p w14:paraId="0561D897"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rPr>
              <w:t>51-8090</w:t>
            </w:r>
          </w:p>
        </w:tc>
        <w:tc>
          <w:tcPr>
            <w:tcW w:w="3240" w:type="dxa"/>
            <w:vAlign w:val="center"/>
          </w:tcPr>
          <w:p w14:paraId="15BECEF5"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rPr>
              <w:t>$30.65</w:t>
            </w:r>
          </w:p>
        </w:tc>
        <w:tc>
          <w:tcPr>
            <w:tcW w:w="2695" w:type="dxa"/>
            <w:vAlign w:val="center"/>
          </w:tcPr>
          <w:p w14:paraId="54164606"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rPr>
              <w:t>$64.37</w:t>
            </w:r>
          </w:p>
        </w:tc>
      </w:tr>
      <w:tr w:rsidR="00F35BF5" w:rsidRPr="00F35BF5" w14:paraId="11961FF8" w14:textId="77777777" w:rsidTr="00F6349B">
        <w:trPr>
          <w:jc w:val="center"/>
        </w:trPr>
        <w:tc>
          <w:tcPr>
            <w:tcW w:w="1795" w:type="dxa"/>
          </w:tcPr>
          <w:p w14:paraId="2C07985C" w14:textId="77777777" w:rsidR="00F35BF5" w:rsidRPr="00F35BF5" w:rsidRDefault="00F35BF5" w:rsidP="00F35BF5">
            <w:pPr>
              <w:widowControl w:val="0"/>
              <w:autoSpaceDE w:val="0"/>
              <w:autoSpaceDN w:val="0"/>
              <w:adjustRightInd w:val="0"/>
              <w:rPr>
                <w:rFonts w:ascii="Times New Roman" w:hAnsi="Times New Roman"/>
                <w:color w:val="000000"/>
              </w:rPr>
            </w:pPr>
            <w:r w:rsidRPr="00F35BF5">
              <w:rPr>
                <w:rFonts w:ascii="Times New Roman" w:hAnsi="Times New Roman"/>
                <w:color w:val="000000"/>
              </w:rPr>
              <w:t>Clerical</w:t>
            </w:r>
          </w:p>
        </w:tc>
        <w:tc>
          <w:tcPr>
            <w:tcW w:w="1620" w:type="dxa"/>
          </w:tcPr>
          <w:p w14:paraId="3A6CC515"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rPr>
              <w:t>43-6010</w:t>
            </w:r>
          </w:p>
        </w:tc>
        <w:tc>
          <w:tcPr>
            <w:tcW w:w="3240" w:type="dxa"/>
            <w:vAlign w:val="center"/>
          </w:tcPr>
          <w:p w14:paraId="79D1914A"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color w:val="000000"/>
              </w:rPr>
              <w:t>$19.39</w:t>
            </w:r>
          </w:p>
        </w:tc>
        <w:tc>
          <w:tcPr>
            <w:tcW w:w="2695" w:type="dxa"/>
            <w:vAlign w:val="center"/>
          </w:tcPr>
          <w:p w14:paraId="77BFBBD7" w14:textId="77777777" w:rsidR="00F35BF5" w:rsidRPr="00F35BF5" w:rsidRDefault="00F35BF5" w:rsidP="00F35BF5">
            <w:pPr>
              <w:widowControl w:val="0"/>
              <w:autoSpaceDE w:val="0"/>
              <w:autoSpaceDN w:val="0"/>
              <w:adjustRightInd w:val="0"/>
              <w:jc w:val="center"/>
              <w:rPr>
                <w:rFonts w:ascii="Times New Roman" w:hAnsi="Times New Roman"/>
                <w:color w:val="000000"/>
              </w:rPr>
            </w:pPr>
            <w:r w:rsidRPr="00F35BF5">
              <w:rPr>
                <w:rFonts w:ascii="Times New Roman" w:hAnsi="Times New Roman"/>
                <w:color w:val="000000"/>
              </w:rPr>
              <w:t>$40.72</w:t>
            </w:r>
          </w:p>
        </w:tc>
      </w:tr>
    </w:tbl>
    <w:p w14:paraId="3D981CAA" w14:textId="7DA179BF" w:rsidR="00F35BF5" w:rsidRPr="00F35BF5" w:rsidRDefault="00F35BF5" w:rsidP="00F35BF5">
      <w:pPr>
        <w:ind w:left="720"/>
        <w:rPr>
          <w:rFonts w:ascii="Times New Roman" w:hAnsi="Times New Roman"/>
        </w:rPr>
      </w:pPr>
      <w:r w:rsidRPr="00F35BF5">
        <w:rPr>
          <w:rFonts w:ascii="Times New Roman" w:hAnsi="Times New Roman"/>
        </w:rPr>
        <w:t xml:space="preserve"> </w:t>
      </w:r>
      <w:r w:rsidRPr="00465578">
        <w:rPr>
          <w:rFonts w:ascii="Times New Roman" w:hAnsi="Times New Roman"/>
          <w:vertAlign w:val="superscript"/>
        </w:rPr>
        <w:t>a</w:t>
      </w:r>
      <w:r w:rsidRPr="00F35BF5">
        <w:rPr>
          <w:rFonts w:ascii="Times New Roman" w:hAnsi="Times New Roman"/>
        </w:rPr>
        <w:t xml:space="preserve"> </w:t>
      </w:r>
      <w:r w:rsidRPr="00D5382E">
        <w:rPr>
          <w:rFonts w:ascii="Times New Roman" w:hAnsi="Times New Roman"/>
          <w:i/>
        </w:rPr>
        <w:t>https://www.bls.gov/oes/current/oes_nat.htm#00-0000</w:t>
      </w:r>
      <w:r w:rsidR="00D5382E">
        <w:rPr>
          <w:rFonts w:ascii="Times New Roman" w:hAnsi="Times New Roman"/>
        </w:rPr>
        <w:t>.</w:t>
      </w:r>
    </w:p>
    <w:p w14:paraId="0F908C0A" w14:textId="77777777" w:rsidR="00F35BF5" w:rsidRPr="00F35BF5" w:rsidRDefault="00F35BF5" w:rsidP="00F35BF5">
      <w:pPr>
        <w:ind w:left="720"/>
        <w:rPr>
          <w:rFonts w:ascii="Times New Roman" w:hAnsi="Times New Roman"/>
        </w:rPr>
      </w:pPr>
    </w:p>
    <w:p w14:paraId="7C949BE2" w14:textId="3B5FCDA0" w:rsidR="00333150" w:rsidRDefault="00F35BF5" w:rsidP="000A0128">
      <w:pPr>
        <w:ind w:firstLine="720"/>
        <w:rPr>
          <w:rFonts w:ascii="Times New Roman" w:hAnsi="Times New Roman"/>
        </w:rPr>
      </w:pPr>
      <w:r w:rsidRPr="00F35BF5">
        <w:rPr>
          <w:rFonts w:ascii="Times New Roman" w:hAnsi="Times New Roman"/>
        </w:rPr>
        <w:t xml:space="preserve">These rates are from the United States Department of Labor, Bureau of Labor Statistics survey titled </w:t>
      </w:r>
      <w:r w:rsidR="00D5382E">
        <w:rPr>
          <w:rFonts w:ascii="Times New Roman" w:hAnsi="Times New Roman"/>
        </w:rPr>
        <w:t>“</w:t>
      </w:r>
      <w:r w:rsidRPr="00F35BF5">
        <w:rPr>
          <w:rFonts w:ascii="Times New Roman" w:hAnsi="Times New Roman"/>
        </w:rPr>
        <w:t>May 2016 National Occupational Employment and Wage Estimates United States.” The rates are from column 8, “Mean hourly wage.” The rates have been increased by 110 percent to account for the benefit packages available to those employed by private industry.</w:t>
      </w:r>
      <w:r w:rsidR="000A0128">
        <w:rPr>
          <w:rFonts w:ascii="Times New Roman" w:hAnsi="Times New Roman"/>
        </w:rPr>
        <w:t xml:space="preserve"> </w:t>
      </w:r>
    </w:p>
    <w:p w14:paraId="6C2D15A0" w14:textId="77777777" w:rsidR="00A315EB" w:rsidRPr="00A315EB" w:rsidRDefault="00A315EB" w:rsidP="00A315EB">
      <w:pPr>
        <w:ind w:firstLine="720"/>
        <w:rPr>
          <w:rFonts w:ascii="Times New Roman" w:hAnsi="Times New Roman"/>
        </w:rPr>
      </w:pPr>
    </w:p>
    <w:p w14:paraId="18A383F4" w14:textId="652DDFF8" w:rsidR="002139CD" w:rsidRDefault="00333150" w:rsidP="00A315EB">
      <w:pPr>
        <w:rPr>
          <w:rFonts w:ascii="Times New Roman" w:hAnsi="Times New Roman"/>
        </w:rPr>
      </w:pPr>
      <w:r w:rsidRPr="00A315EB">
        <w:rPr>
          <w:rFonts w:ascii="Times New Roman" w:hAnsi="Times New Roman"/>
        </w:rPr>
        <w:tab/>
      </w:r>
      <w:r w:rsidR="00CD4FAC" w:rsidRPr="00A315EB">
        <w:rPr>
          <w:rFonts w:ascii="Times New Roman" w:hAnsi="Times New Roman"/>
          <w:lang w:val="en-CA"/>
        </w:rPr>
        <w:fldChar w:fldCharType="begin"/>
      </w:r>
      <w:r w:rsidRPr="00A315EB">
        <w:rPr>
          <w:rFonts w:ascii="Times New Roman" w:hAnsi="Times New Roman"/>
          <w:lang w:val="en-CA"/>
        </w:rPr>
        <w:instrText xml:space="preserve"> SEQ CHAPTER \h \r 1</w:instrText>
      </w:r>
      <w:r w:rsidR="00CD4FAC" w:rsidRPr="00A315EB">
        <w:rPr>
          <w:rFonts w:ascii="Times New Roman" w:hAnsi="Times New Roman"/>
          <w:lang w:val="en-CA"/>
        </w:rPr>
        <w:fldChar w:fldCharType="end"/>
      </w:r>
      <w:r w:rsidRPr="00A315EB">
        <w:rPr>
          <w:rFonts w:ascii="Times New Roman" w:hAnsi="Times New Roman"/>
        </w:rPr>
        <w:t xml:space="preserve">  Labor rates and associated costs are based on the hourly rates</w:t>
      </w:r>
      <w:r w:rsidR="00201900" w:rsidRPr="00A315EB">
        <w:rPr>
          <w:rFonts w:ascii="Times New Roman" w:hAnsi="Times New Roman"/>
        </w:rPr>
        <w:t xml:space="preserve"> estimated above in paragraph 6</w:t>
      </w:r>
      <w:r w:rsidR="004A4D89">
        <w:rPr>
          <w:rFonts w:ascii="Times New Roman" w:hAnsi="Times New Roman"/>
        </w:rPr>
        <w:t>(b) as follows:  $40.72 for clerical personnel, $64.37</w:t>
      </w:r>
      <w:r w:rsidRPr="00A315EB">
        <w:rPr>
          <w:rFonts w:ascii="Times New Roman" w:hAnsi="Times New Roman"/>
        </w:rPr>
        <w:t xml:space="preserve"> f</w:t>
      </w:r>
      <w:r w:rsidR="00D5382E">
        <w:rPr>
          <w:rFonts w:ascii="Times New Roman" w:hAnsi="Times New Roman"/>
        </w:rPr>
        <w:t>or technical personnel</w:t>
      </w:r>
      <w:r w:rsidR="004A4D89">
        <w:rPr>
          <w:rFonts w:ascii="Times New Roman" w:hAnsi="Times New Roman"/>
        </w:rPr>
        <w:t xml:space="preserve"> and $123.27</w:t>
      </w:r>
      <w:r w:rsidRPr="00A315EB">
        <w:rPr>
          <w:rFonts w:ascii="Times New Roman" w:hAnsi="Times New Roman"/>
        </w:rPr>
        <w:t xml:space="preserve"> for management personnel</w:t>
      </w:r>
      <w:r w:rsidR="00413BE5">
        <w:rPr>
          <w:rFonts w:ascii="Times New Roman" w:hAnsi="Times New Roman"/>
        </w:rPr>
        <w:t xml:space="preserve">. </w:t>
      </w:r>
      <w:r w:rsidR="0060520F">
        <w:rPr>
          <w:rFonts w:ascii="Times New Roman" w:hAnsi="Times New Roman"/>
        </w:rPr>
        <w:t>For the estimated industry burden, t</w:t>
      </w:r>
      <w:r w:rsidR="0060520F" w:rsidRPr="00A315EB">
        <w:rPr>
          <w:rFonts w:ascii="Times New Roman" w:hAnsi="Times New Roman"/>
        </w:rPr>
        <w:t>he number of clerical hours is assumed to equal 10 percent of the number of technical hours (see Table 2</w:t>
      </w:r>
      <w:r w:rsidR="00D5382E">
        <w:rPr>
          <w:rFonts w:ascii="Times New Roman" w:hAnsi="Times New Roman"/>
        </w:rPr>
        <w:t xml:space="preserve">). </w:t>
      </w:r>
    </w:p>
    <w:p w14:paraId="5409DF9C" w14:textId="77777777" w:rsidR="00A315EB" w:rsidRPr="00A315EB" w:rsidRDefault="00A315EB" w:rsidP="00A315EB">
      <w:pPr>
        <w:rPr>
          <w:rFonts w:ascii="Times New Roman" w:hAnsi="Times New Roman"/>
        </w:rPr>
      </w:pPr>
    </w:p>
    <w:p w14:paraId="19D457D0" w14:textId="215B7B70" w:rsidR="0086532F" w:rsidRDefault="000D65E3" w:rsidP="00574E01">
      <w:pPr>
        <w:rPr>
          <w:rFonts w:ascii="Times New Roman" w:hAnsi="Times New Roman"/>
        </w:rPr>
      </w:pPr>
      <w:r>
        <w:rPr>
          <w:rFonts w:ascii="Times New Roman" w:hAnsi="Times New Roman"/>
        </w:rPr>
        <w:tab/>
      </w:r>
      <w:r>
        <w:rPr>
          <w:rFonts w:ascii="Times New Roman" w:hAnsi="Times New Roman"/>
        </w:rPr>
        <w:tab/>
      </w:r>
      <w:r w:rsidR="00955E35" w:rsidRPr="00BC173B">
        <w:rPr>
          <w:rFonts w:ascii="Times New Roman" w:hAnsi="Times New Roman"/>
        </w:rPr>
        <w:t>(</w:t>
      </w:r>
      <w:r w:rsidR="00CC6C47" w:rsidRPr="00BC173B">
        <w:rPr>
          <w:rFonts w:ascii="Times New Roman" w:hAnsi="Times New Roman"/>
        </w:rPr>
        <w:t>ii</w:t>
      </w:r>
      <w:r w:rsidR="00955E35" w:rsidRPr="00BC173B">
        <w:rPr>
          <w:rFonts w:ascii="Times New Roman" w:hAnsi="Times New Roman"/>
        </w:rPr>
        <w:t>)</w:t>
      </w:r>
      <w:r w:rsidR="00CC6C47" w:rsidRPr="00BC173B">
        <w:rPr>
          <w:rFonts w:ascii="Times New Roman" w:hAnsi="Times New Roman"/>
        </w:rPr>
        <w:t xml:space="preserve"> </w:t>
      </w:r>
      <w:r w:rsidR="00465578">
        <w:rPr>
          <w:rFonts w:ascii="Times New Roman" w:hAnsi="Times New Roman"/>
        </w:rPr>
        <w:t>Estimating c</w:t>
      </w:r>
      <w:r w:rsidR="0086532F" w:rsidRPr="00BC173B">
        <w:rPr>
          <w:rFonts w:ascii="Times New Roman" w:hAnsi="Times New Roman"/>
        </w:rPr>
        <w:t>a</w:t>
      </w:r>
      <w:r w:rsidR="00465578">
        <w:rPr>
          <w:rFonts w:ascii="Times New Roman" w:hAnsi="Times New Roman"/>
        </w:rPr>
        <w:t>pital/startup and o</w:t>
      </w:r>
      <w:r w:rsidR="00DC4B2B" w:rsidRPr="00BC173B">
        <w:rPr>
          <w:rFonts w:ascii="Times New Roman" w:hAnsi="Times New Roman"/>
        </w:rPr>
        <w:t xml:space="preserve">peration and </w:t>
      </w:r>
      <w:r w:rsidR="00465578">
        <w:rPr>
          <w:rFonts w:ascii="Times New Roman" w:hAnsi="Times New Roman"/>
        </w:rPr>
        <w:t>maintenance c</w:t>
      </w:r>
      <w:r w:rsidR="0086532F" w:rsidRPr="00BC173B">
        <w:rPr>
          <w:rFonts w:ascii="Times New Roman" w:hAnsi="Times New Roman"/>
        </w:rPr>
        <w:t>osts</w:t>
      </w:r>
      <w:r w:rsidR="00413BE5" w:rsidRPr="00BC173B">
        <w:rPr>
          <w:rFonts w:ascii="Times New Roman" w:hAnsi="Times New Roman"/>
        </w:rPr>
        <w:t xml:space="preserve">. </w:t>
      </w:r>
      <w:r w:rsidR="00E501F4" w:rsidRPr="00BC173B">
        <w:rPr>
          <w:rFonts w:ascii="Times New Roman" w:hAnsi="Times New Roman"/>
        </w:rPr>
        <w:t>N</w:t>
      </w:r>
      <w:r w:rsidR="004D0FC5" w:rsidRPr="00BC173B">
        <w:rPr>
          <w:rFonts w:ascii="Times New Roman" w:hAnsi="Times New Roman"/>
        </w:rPr>
        <w:t>o</w:t>
      </w:r>
      <w:r w:rsidR="0086532F" w:rsidRPr="00BC173B">
        <w:rPr>
          <w:rFonts w:ascii="Times New Roman" w:hAnsi="Times New Roman"/>
        </w:rPr>
        <w:t xml:space="preserve"> capital/startup</w:t>
      </w:r>
      <w:r w:rsidR="0086532F" w:rsidRPr="00A315EB">
        <w:rPr>
          <w:rFonts w:ascii="Times New Roman" w:hAnsi="Times New Roman"/>
        </w:rPr>
        <w:t xml:space="preserve"> and operation and maintenance costs </w:t>
      </w:r>
      <w:r w:rsidR="004D0FC5" w:rsidRPr="00A315EB">
        <w:rPr>
          <w:rFonts w:ascii="Times New Roman" w:hAnsi="Times New Roman"/>
        </w:rPr>
        <w:t xml:space="preserve">are </w:t>
      </w:r>
      <w:r w:rsidR="0086532F" w:rsidRPr="00A315EB">
        <w:rPr>
          <w:rFonts w:ascii="Times New Roman" w:hAnsi="Times New Roman"/>
        </w:rPr>
        <w:t>associated with this rulemaking</w:t>
      </w:r>
      <w:r w:rsidR="00413BE5">
        <w:rPr>
          <w:rFonts w:ascii="Times New Roman" w:hAnsi="Times New Roman"/>
        </w:rPr>
        <w:t xml:space="preserve">. </w:t>
      </w:r>
    </w:p>
    <w:p w14:paraId="02398EDF" w14:textId="77777777" w:rsidR="00A315EB" w:rsidRPr="00A315EB" w:rsidRDefault="00A315EB" w:rsidP="00A315EB">
      <w:pPr>
        <w:ind w:firstLine="720"/>
        <w:rPr>
          <w:rFonts w:ascii="Times New Roman" w:hAnsi="Times New Roman"/>
        </w:rPr>
      </w:pPr>
    </w:p>
    <w:p w14:paraId="752ABF59" w14:textId="20996C91" w:rsidR="0086532F" w:rsidRDefault="000D65E3" w:rsidP="00574E01">
      <w:p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sidR="00574E01">
        <w:rPr>
          <w:rFonts w:ascii="Times New Roman" w:hAnsi="Times New Roman"/>
        </w:rPr>
        <w:t>(iii)</w:t>
      </w:r>
      <w:r w:rsidR="00BC173B">
        <w:rPr>
          <w:rFonts w:ascii="Times New Roman" w:hAnsi="Times New Roman"/>
        </w:rPr>
        <w:t xml:space="preserve"> </w:t>
      </w:r>
      <w:r w:rsidR="00465578">
        <w:rPr>
          <w:rFonts w:ascii="Times New Roman" w:hAnsi="Times New Roman"/>
        </w:rPr>
        <w:t>Capital/startup v. o</w:t>
      </w:r>
      <w:r w:rsidR="0086532F" w:rsidRPr="00BC173B">
        <w:rPr>
          <w:rFonts w:ascii="Times New Roman" w:hAnsi="Times New Roman"/>
        </w:rPr>
        <w:t>perati</w:t>
      </w:r>
      <w:r w:rsidR="00465578">
        <w:rPr>
          <w:rFonts w:ascii="Times New Roman" w:hAnsi="Times New Roman"/>
        </w:rPr>
        <w:t>on and maintenance (O&amp;M) c</w:t>
      </w:r>
      <w:r w:rsidR="0086532F" w:rsidRPr="00BC173B">
        <w:rPr>
          <w:rFonts w:ascii="Times New Roman" w:hAnsi="Times New Roman"/>
        </w:rPr>
        <w:t>osts</w:t>
      </w:r>
      <w:r w:rsidR="00413BE5" w:rsidRPr="00BC173B">
        <w:rPr>
          <w:rFonts w:ascii="Times New Roman" w:hAnsi="Times New Roman"/>
        </w:rPr>
        <w:t xml:space="preserve">. </w:t>
      </w:r>
      <w:r w:rsidR="004D0FC5" w:rsidRPr="00BC173B">
        <w:rPr>
          <w:rFonts w:ascii="Times New Roman" w:hAnsi="Times New Roman"/>
        </w:rPr>
        <w:t>No</w:t>
      </w:r>
      <w:r w:rsidR="004D0FC5" w:rsidRPr="00A315EB">
        <w:rPr>
          <w:rFonts w:ascii="Times New Roman" w:hAnsi="Times New Roman"/>
        </w:rPr>
        <w:t xml:space="preserve"> c</w:t>
      </w:r>
      <w:r w:rsidR="0086532F" w:rsidRPr="00A315EB">
        <w:rPr>
          <w:rFonts w:ascii="Times New Roman" w:hAnsi="Times New Roman"/>
        </w:rPr>
        <w:t xml:space="preserve">apital/startup and operation and maintenance costs </w:t>
      </w:r>
      <w:r w:rsidR="004D0FC5" w:rsidRPr="00A315EB">
        <w:rPr>
          <w:rFonts w:ascii="Times New Roman" w:hAnsi="Times New Roman"/>
        </w:rPr>
        <w:t xml:space="preserve">are </w:t>
      </w:r>
      <w:r w:rsidR="0086532F" w:rsidRPr="00A315EB">
        <w:rPr>
          <w:rFonts w:ascii="Times New Roman" w:hAnsi="Times New Roman"/>
        </w:rPr>
        <w:t>associated with this rulemaking.</w:t>
      </w:r>
    </w:p>
    <w:p w14:paraId="03FBBE56" w14:textId="77777777" w:rsidR="00A315EB" w:rsidRPr="00A315EB" w:rsidRDefault="00A315EB" w:rsidP="00A315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75"/>
        <w:rPr>
          <w:rFonts w:ascii="Times New Roman" w:hAnsi="Times New Roman"/>
        </w:rPr>
      </w:pPr>
    </w:p>
    <w:p w14:paraId="6BC19D2A" w14:textId="02263A3F" w:rsidR="002139CD" w:rsidRPr="00BC173B" w:rsidRDefault="000D65E3" w:rsidP="000D65E3">
      <w:pPr>
        <w:ind w:left="360"/>
        <w:rPr>
          <w:rFonts w:ascii="Times New Roman" w:hAnsi="Times New Roman"/>
        </w:rPr>
      </w:pPr>
      <w:r>
        <w:rPr>
          <w:rFonts w:ascii="Times New Roman" w:hAnsi="Times New Roman"/>
        </w:rPr>
        <w:tab/>
        <w:t>(c)</w:t>
      </w:r>
      <w:r>
        <w:rPr>
          <w:rFonts w:ascii="Times New Roman" w:hAnsi="Times New Roman"/>
        </w:rPr>
        <w:tab/>
      </w:r>
      <w:r w:rsidR="00465578">
        <w:rPr>
          <w:rFonts w:ascii="Times New Roman" w:hAnsi="Times New Roman"/>
        </w:rPr>
        <w:t>Estimating A</w:t>
      </w:r>
      <w:r w:rsidR="002139CD" w:rsidRPr="00BC173B">
        <w:rPr>
          <w:rFonts w:ascii="Times New Roman" w:hAnsi="Times New Roman"/>
        </w:rPr>
        <w:t>gency Burden and Cost</w:t>
      </w:r>
    </w:p>
    <w:p w14:paraId="7DB74FBC" w14:textId="77777777" w:rsidR="00A315EB" w:rsidRPr="00A315EB" w:rsidRDefault="00A315EB" w:rsidP="00A315EB">
      <w:pPr>
        <w:ind w:left="1080"/>
        <w:rPr>
          <w:rFonts w:ascii="Times New Roman" w:hAnsi="Times New Roman"/>
        </w:rPr>
      </w:pPr>
    </w:p>
    <w:p w14:paraId="7C7AECAF" w14:textId="7D1416C6" w:rsidR="002139CD" w:rsidRDefault="00B63E1B" w:rsidP="00B63E1B">
      <w:pPr>
        <w:ind w:firstLine="360"/>
        <w:rPr>
          <w:rFonts w:ascii="Times New Roman" w:hAnsi="Times New Roman"/>
        </w:rPr>
      </w:pPr>
      <w:r>
        <w:rPr>
          <w:rFonts w:ascii="Times New Roman" w:hAnsi="Times New Roman"/>
        </w:rPr>
        <w:t xml:space="preserve">    </w:t>
      </w:r>
      <w:r w:rsidR="002139CD" w:rsidRPr="00A315EB">
        <w:rPr>
          <w:rFonts w:ascii="Times New Roman" w:hAnsi="Times New Roman"/>
        </w:rPr>
        <w:t>Because the information collection requirements were estimated as an incidental part of the standard development, no costs can be attributed to the development of the information collection requirements</w:t>
      </w:r>
      <w:r w:rsidR="00413BE5">
        <w:rPr>
          <w:rFonts w:ascii="Times New Roman" w:hAnsi="Times New Roman"/>
        </w:rPr>
        <w:t xml:space="preserve">. </w:t>
      </w:r>
      <w:r w:rsidR="002139CD" w:rsidRPr="00A315EB">
        <w:rPr>
          <w:rFonts w:ascii="Times New Roman" w:hAnsi="Times New Roman"/>
        </w:rPr>
        <w:t xml:space="preserve">Because reporting and recordkeeping requirements on the part of respondents are required under section 183(e) of the </w:t>
      </w:r>
      <w:r w:rsidR="00465578">
        <w:rPr>
          <w:rFonts w:ascii="Times New Roman" w:hAnsi="Times New Roman"/>
        </w:rPr>
        <w:t>CAA</w:t>
      </w:r>
      <w:r w:rsidR="002139CD" w:rsidRPr="00A315EB">
        <w:rPr>
          <w:rFonts w:ascii="Times New Roman" w:hAnsi="Times New Roman"/>
        </w:rPr>
        <w:t>, no operational costs will be incurred by the Federal government</w:t>
      </w:r>
      <w:r w:rsidR="00413BE5">
        <w:rPr>
          <w:rFonts w:ascii="Times New Roman" w:hAnsi="Times New Roman"/>
        </w:rPr>
        <w:t xml:space="preserve">. </w:t>
      </w:r>
      <w:r w:rsidR="002139CD" w:rsidRPr="00A315EB">
        <w:rPr>
          <w:rFonts w:ascii="Times New Roman" w:hAnsi="Times New Roman"/>
        </w:rPr>
        <w:t>Examination of records to be maintained by the respondents will occur incidentally as a part of the periodic inspection of sources that is part of the EPA's overall compliance and enforcement program and is not attributable to this ICR</w:t>
      </w:r>
      <w:r w:rsidR="00413BE5">
        <w:rPr>
          <w:rFonts w:ascii="Times New Roman" w:hAnsi="Times New Roman"/>
        </w:rPr>
        <w:t xml:space="preserve">. </w:t>
      </w:r>
      <w:r w:rsidR="002139CD" w:rsidRPr="00A315EB">
        <w:rPr>
          <w:rFonts w:ascii="Times New Roman" w:hAnsi="Times New Roman"/>
        </w:rPr>
        <w:t>The only costs that the Federal government will incur are costs associated with the review of reported info</w:t>
      </w:r>
      <w:r w:rsidR="003134C7" w:rsidRPr="00A315EB">
        <w:rPr>
          <w:rFonts w:ascii="Times New Roman" w:hAnsi="Times New Roman"/>
        </w:rPr>
        <w:t>rmation, as presented in Table</w:t>
      </w:r>
      <w:r w:rsidR="00DD7ABE" w:rsidRPr="00A315EB">
        <w:rPr>
          <w:rFonts w:ascii="Times New Roman" w:hAnsi="Times New Roman"/>
        </w:rPr>
        <w:t>s 4 and 5</w:t>
      </w:r>
      <w:r w:rsidR="00413BE5">
        <w:rPr>
          <w:rFonts w:ascii="Times New Roman" w:hAnsi="Times New Roman"/>
        </w:rPr>
        <w:t xml:space="preserve">. </w:t>
      </w:r>
    </w:p>
    <w:p w14:paraId="68BD1EFA" w14:textId="77777777" w:rsidR="00E15474" w:rsidRDefault="00E15474" w:rsidP="00B63E1B">
      <w:pPr>
        <w:ind w:firstLine="360"/>
        <w:rPr>
          <w:rFonts w:ascii="Times New Roman" w:hAnsi="Times New Roman"/>
        </w:rPr>
      </w:pPr>
    </w:p>
    <w:tbl>
      <w:tblPr>
        <w:tblStyle w:val="TableGrid2"/>
        <w:tblW w:w="0" w:type="auto"/>
        <w:jc w:val="center"/>
        <w:tblLook w:val="04A0" w:firstRow="1" w:lastRow="0" w:firstColumn="1" w:lastColumn="0" w:noHBand="0" w:noVBand="1"/>
      </w:tblPr>
      <w:tblGrid>
        <w:gridCol w:w="2965"/>
        <w:gridCol w:w="2340"/>
        <w:gridCol w:w="2160"/>
        <w:gridCol w:w="1885"/>
      </w:tblGrid>
      <w:tr w:rsidR="00E15474" w:rsidRPr="00E15474" w14:paraId="2BE26706" w14:textId="77777777" w:rsidTr="00AE5450">
        <w:trPr>
          <w:trHeight w:val="413"/>
          <w:tblHeader/>
          <w:jc w:val="center"/>
        </w:trPr>
        <w:tc>
          <w:tcPr>
            <w:tcW w:w="2965" w:type="dxa"/>
            <w:vAlign w:val="bottom"/>
          </w:tcPr>
          <w:p w14:paraId="2DDC7B92"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b/>
                <w:bCs/>
              </w:rPr>
              <w:t>Agency Worker Rates</w:t>
            </w:r>
          </w:p>
        </w:tc>
        <w:tc>
          <w:tcPr>
            <w:tcW w:w="2340" w:type="dxa"/>
            <w:vAlign w:val="bottom"/>
          </w:tcPr>
          <w:p w14:paraId="7E7D5305"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b/>
                <w:bCs/>
              </w:rPr>
              <w:t>Labor Rates, $/hr</w:t>
            </w:r>
            <w:r w:rsidRPr="00E15474">
              <w:rPr>
                <w:rFonts w:ascii="Times New Roman" w:hAnsi="Times New Roman"/>
                <w:b/>
                <w:bCs/>
                <w:position w:val="8"/>
                <w:vertAlign w:val="superscript"/>
              </w:rPr>
              <w:t>a</w:t>
            </w:r>
          </w:p>
        </w:tc>
        <w:tc>
          <w:tcPr>
            <w:tcW w:w="2160" w:type="dxa"/>
            <w:vAlign w:val="bottom"/>
          </w:tcPr>
          <w:p w14:paraId="28E6F5DB"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b/>
                <w:bCs/>
              </w:rPr>
              <w:t>60% Overhead</w:t>
            </w:r>
          </w:p>
        </w:tc>
        <w:tc>
          <w:tcPr>
            <w:tcW w:w="1885" w:type="dxa"/>
            <w:vAlign w:val="bottom"/>
          </w:tcPr>
          <w:p w14:paraId="3F72A2F5"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b/>
                <w:bCs/>
              </w:rPr>
              <w:t>Total, $/hr</w:t>
            </w:r>
          </w:p>
        </w:tc>
      </w:tr>
      <w:tr w:rsidR="00E15474" w:rsidRPr="00E15474" w14:paraId="4EE02ABF" w14:textId="77777777" w:rsidTr="00F6349B">
        <w:trPr>
          <w:jc w:val="center"/>
        </w:trPr>
        <w:tc>
          <w:tcPr>
            <w:tcW w:w="2965" w:type="dxa"/>
          </w:tcPr>
          <w:p w14:paraId="279718BD" w14:textId="77777777" w:rsidR="00E15474" w:rsidRPr="00E15474" w:rsidRDefault="00E15474" w:rsidP="00E15474">
            <w:pPr>
              <w:widowControl w:val="0"/>
              <w:autoSpaceDE w:val="0"/>
              <w:autoSpaceDN w:val="0"/>
              <w:adjustRightInd w:val="0"/>
              <w:rPr>
                <w:rFonts w:ascii="Times New Roman" w:hAnsi="Times New Roman"/>
                <w:color w:val="000000"/>
              </w:rPr>
            </w:pPr>
            <w:r w:rsidRPr="00E15474">
              <w:rPr>
                <w:rFonts w:ascii="Times New Roman" w:hAnsi="Times New Roman"/>
              </w:rPr>
              <w:t xml:space="preserve">Managerial </w:t>
            </w:r>
            <w:r w:rsidRPr="00E15474">
              <w:rPr>
                <w:rFonts w:ascii="Times New Roman" w:hAnsi="Times New Roman"/>
                <w:color w:val="000000"/>
              </w:rPr>
              <w:t>(GS-13, step 5)</w:t>
            </w:r>
          </w:p>
        </w:tc>
        <w:tc>
          <w:tcPr>
            <w:tcW w:w="2340" w:type="dxa"/>
          </w:tcPr>
          <w:p w14:paraId="6A9CD00B"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$40.50</w:t>
            </w:r>
          </w:p>
        </w:tc>
        <w:tc>
          <w:tcPr>
            <w:tcW w:w="2160" w:type="dxa"/>
          </w:tcPr>
          <w:p w14:paraId="1CE6177B"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$24.30</w:t>
            </w:r>
          </w:p>
        </w:tc>
        <w:tc>
          <w:tcPr>
            <w:tcW w:w="1885" w:type="dxa"/>
          </w:tcPr>
          <w:p w14:paraId="421F8939"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$64.80</w:t>
            </w:r>
          </w:p>
        </w:tc>
      </w:tr>
      <w:tr w:rsidR="00E15474" w:rsidRPr="00E15474" w14:paraId="50F16A1E" w14:textId="77777777" w:rsidTr="00F6349B">
        <w:trPr>
          <w:jc w:val="center"/>
        </w:trPr>
        <w:tc>
          <w:tcPr>
            <w:tcW w:w="2965" w:type="dxa"/>
          </w:tcPr>
          <w:p w14:paraId="08D4AF77" w14:textId="77777777" w:rsidR="00E15474" w:rsidRPr="00E15474" w:rsidRDefault="00E15474" w:rsidP="00E15474">
            <w:pPr>
              <w:widowControl w:val="0"/>
              <w:autoSpaceDE w:val="0"/>
              <w:autoSpaceDN w:val="0"/>
              <w:adjustRightInd w:val="0"/>
              <w:rPr>
                <w:rFonts w:ascii="Times New Roman" w:hAnsi="Times New Roman"/>
                <w:color w:val="000000"/>
              </w:rPr>
            </w:pPr>
            <w:r w:rsidRPr="00E15474">
              <w:rPr>
                <w:rFonts w:ascii="Times New Roman" w:hAnsi="Times New Roman"/>
                <w:color w:val="000000"/>
              </w:rPr>
              <w:t>Technical (GS-12, step 1)</w:t>
            </w:r>
          </w:p>
        </w:tc>
        <w:tc>
          <w:tcPr>
            <w:tcW w:w="2340" w:type="dxa"/>
          </w:tcPr>
          <w:p w14:paraId="625C260B"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$30.05</w:t>
            </w:r>
          </w:p>
        </w:tc>
        <w:tc>
          <w:tcPr>
            <w:tcW w:w="2160" w:type="dxa"/>
          </w:tcPr>
          <w:p w14:paraId="042C6E95"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$18.03</w:t>
            </w:r>
          </w:p>
        </w:tc>
        <w:tc>
          <w:tcPr>
            <w:tcW w:w="1885" w:type="dxa"/>
          </w:tcPr>
          <w:p w14:paraId="379B03E6"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$48.08</w:t>
            </w:r>
          </w:p>
        </w:tc>
      </w:tr>
      <w:tr w:rsidR="00E15474" w:rsidRPr="00E15474" w14:paraId="3059C95C" w14:textId="77777777" w:rsidTr="00F6349B">
        <w:trPr>
          <w:jc w:val="center"/>
        </w:trPr>
        <w:tc>
          <w:tcPr>
            <w:tcW w:w="2965" w:type="dxa"/>
          </w:tcPr>
          <w:p w14:paraId="5880D963" w14:textId="77777777" w:rsidR="00E15474" w:rsidRPr="00E15474" w:rsidRDefault="00E15474" w:rsidP="00E15474">
            <w:pPr>
              <w:widowControl w:val="0"/>
              <w:autoSpaceDE w:val="0"/>
              <w:autoSpaceDN w:val="0"/>
              <w:adjustRightInd w:val="0"/>
              <w:rPr>
                <w:rFonts w:ascii="Times New Roman" w:hAnsi="Times New Roman"/>
                <w:color w:val="000000"/>
              </w:rPr>
            </w:pPr>
            <w:r w:rsidRPr="00E15474">
              <w:rPr>
                <w:rFonts w:ascii="Times New Roman" w:hAnsi="Times New Roman"/>
                <w:color w:val="000000"/>
              </w:rPr>
              <w:t>Clerical (GS-6, step 3)</w:t>
            </w:r>
          </w:p>
        </w:tc>
        <w:tc>
          <w:tcPr>
            <w:tcW w:w="2340" w:type="dxa"/>
          </w:tcPr>
          <w:p w14:paraId="622098A8"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$16.26</w:t>
            </w:r>
          </w:p>
        </w:tc>
        <w:tc>
          <w:tcPr>
            <w:tcW w:w="2160" w:type="dxa"/>
          </w:tcPr>
          <w:p w14:paraId="178D623D"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$9.76</w:t>
            </w:r>
          </w:p>
        </w:tc>
        <w:tc>
          <w:tcPr>
            <w:tcW w:w="1885" w:type="dxa"/>
          </w:tcPr>
          <w:p w14:paraId="25FE85A5" w14:textId="77777777" w:rsidR="00E15474" w:rsidRPr="00E15474" w:rsidRDefault="00E15474" w:rsidP="00E15474">
            <w:pPr>
              <w:widowControl w:val="0"/>
              <w:autoSpaceDE w:val="0"/>
              <w:autoSpaceDN w:val="0"/>
              <w:adjustRightInd w:val="0"/>
              <w:jc w:val="center"/>
              <w:rPr>
                <w:rFonts w:ascii="Times New Roman" w:hAnsi="Times New Roman"/>
                <w:color w:val="000000"/>
              </w:rPr>
            </w:pPr>
            <w:r w:rsidRPr="00E15474">
              <w:rPr>
                <w:rFonts w:ascii="Times New Roman" w:hAnsi="Times New Roman"/>
              </w:rPr>
              <w:t>$26.02</w:t>
            </w:r>
          </w:p>
        </w:tc>
      </w:tr>
    </w:tbl>
    <w:p w14:paraId="7F8E8DA8" w14:textId="3CD65A85" w:rsidR="00E15474" w:rsidRPr="00E15474" w:rsidRDefault="00E15474" w:rsidP="00E15474">
      <w:pPr>
        <w:keepNext/>
        <w:pBdr>
          <w:top w:val="single" w:sz="6" w:space="0" w:color="FFFFFF"/>
          <w:left w:val="single" w:sz="6" w:space="0" w:color="FFFFFF"/>
          <w:bottom w:val="single" w:sz="6" w:space="0" w:color="FFFFFF"/>
          <w:right w:val="single" w:sz="6" w:space="0" w:color="FFFFFF"/>
        </w:pBdr>
        <w:autoSpaceDE w:val="0"/>
        <w:autoSpaceDN w:val="0"/>
        <w:adjustRightInd w:val="0"/>
        <w:rPr>
          <w:rFonts w:ascii="Times New Roman" w:hAnsi="Times New Roman"/>
          <w:color w:val="000000"/>
          <w:sz w:val="22"/>
          <w:szCs w:val="22"/>
        </w:rPr>
      </w:pPr>
      <w:r w:rsidRPr="00E15474">
        <w:rPr>
          <w:rFonts w:ascii="Times New Roman" w:hAnsi="Times New Roman"/>
          <w:color w:val="000000"/>
        </w:rPr>
        <w:t xml:space="preserve"> </w:t>
      </w:r>
      <w:r w:rsidR="00465578">
        <w:rPr>
          <w:rFonts w:ascii="Times New Roman" w:hAnsi="Times New Roman"/>
          <w:color w:val="000000"/>
        </w:rPr>
        <w:tab/>
      </w:r>
      <w:r w:rsidRPr="00E15474">
        <w:rPr>
          <w:rFonts w:ascii="Times New Roman" w:hAnsi="Times New Roman"/>
          <w:color w:val="000000"/>
          <w:vertAlign w:val="superscript"/>
        </w:rPr>
        <w:t>a</w:t>
      </w:r>
      <w:r w:rsidRPr="00E15474">
        <w:rPr>
          <w:rFonts w:ascii="Times New Roman" w:hAnsi="Times New Roman"/>
          <w:color w:val="000000"/>
        </w:rPr>
        <w:t xml:space="preserve"> </w:t>
      </w:r>
      <w:r w:rsidRPr="00465578">
        <w:rPr>
          <w:rFonts w:ascii="Times New Roman" w:hAnsi="Times New Roman"/>
          <w:i/>
          <w:color w:val="000000"/>
          <w:sz w:val="22"/>
          <w:szCs w:val="22"/>
        </w:rPr>
        <w:t>https://www.opm.gov/policy-data-oversight/pay-leave/salaries-wages/salary-tables/pdf/2016/GS_h.pdf</w:t>
      </w:r>
      <w:r w:rsidR="00465578">
        <w:rPr>
          <w:rFonts w:ascii="Times New Roman" w:hAnsi="Times New Roman"/>
          <w:color w:val="000000"/>
          <w:sz w:val="22"/>
          <w:szCs w:val="22"/>
        </w:rPr>
        <w:t>.</w:t>
      </w:r>
    </w:p>
    <w:p w14:paraId="7FD18249" w14:textId="77777777" w:rsidR="00E15474" w:rsidRDefault="00E15474" w:rsidP="00B63E1B">
      <w:pPr>
        <w:ind w:firstLine="360"/>
        <w:rPr>
          <w:rFonts w:ascii="Times New Roman" w:hAnsi="Times New Roman"/>
        </w:rPr>
      </w:pPr>
    </w:p>
    <w:p w14:paraId="5BB2B7A1" w14:textId="4BD29C00" w:rsidR="00FC0779" w:rsidRPr="00FC0779" w:rsidRDefault="00FC0779" w:rsidP="00FC0779">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ascii="Times New Roman" w:hAnsi="Times New Roman"/>
          <w:color w:val="FF0000"/>
        </w:rPr>
      </w:pPr>
      <w:r w:rsidRPr="00FC0779">
        <w:rPr>
          <w:rFonts w:ascii="Times New Roman" w:hAnsi="Times New Roman"/>
          <w:color w:val="000000"/>
        </w:rPr>
        <w:t xml:space="preserve">These rates are from the Office of Personnel Management (OPM), 2017 General Schedule, which excludes locality rates of pay. The rates have been increased by </w:t>
      </w:r>
      <w:r w:rsidRPr="00FC0779">
        <w:rPr>
          <w:rFonts w:ascii="Times New Roman" w:hAnsi="Times New Roman"/>
        </w:rPr>
        <w:t xml:space="preserve">60 percent to account for the benefit packages available to government employees. </w:t>
      </w:r>
      <w:r w:rsidR="00395041" w:rsidRPr="00395041">
        <w:rPr>
          <w:rFonts w:ascii="Times New Roman" w:hAnsi="Times New Roman"/>
        </w:rPr>
        <w:t>For the estimated government burden, the number of management hours is assumed to equal 5 percent of the number of technical hours and the number of clerical hours is assumed to equal 10 percent of the number of technical hours (see Table 4).</w:t>
      </w:r>
      <w:r w:rsidR="00395041">
        <w:rPr>
          <w:rFonts w:ascii="Times New Roman" w:hAnsi="Times New Roman"/>
        </w:rPr>
        <w:t xml:space="preserve"> </w:t>
      </w:r>
      <w:r w:rsidRPr="00FC0779">
        <w:rPr>
          <w:rFonts w:ascii="Times New Roman" w:hAnsi="Times New Roman"/>
        </w:rPr>
        <w:t xml:space="preserve">Details upon which this estimate is based appear below in </w:t>
      </w:r>
      <w:r>
        <w:rPr>
          <w:rFonts w:ascii="Times New Roman" w:hAnsi="Times New Roman"/>
        </w:rPr>
        <w:t>Tables 4 and 5.</w:t>
      </w:r>
    </w:p>
    <w:p w14:paraId="12D6EC7D" w14:textId="77777777" w:rsidR="00A315EB" w:rsidRPr="00A315EB" w:rsidRDefault="00A315EB" w:rsidP="00A315EB">
      <w:pPr>
        <w:rPr>
          <w:rFonts w:ascii="Times New Roman" w:hAnsi="Times New Roman"/>
        </w:rPr>
      </w:pPr>
    </w:p>
    <w:p w14:paraId="5A3B3513" w14:textId="17454CC1" w:rsidR="00630E29" w:rsidRPr="00BC173B" w:rsidRDefault="00465578" w:rsidP="00C16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ab/>
      </w:r>
      <w:r w:rsidR="000D65E3">
        <w:rPr>
          <w:rFonts w:ascii="Times New Roman" w:hAnsi="Times New Roman"/>
        </w:rPr>
        <w:t>(d)</w:t>
      </w:r>
      <w:r w:rsidR="000D65E3">
        <w:rPr>
          <w:rFonts w:ascii="Times New Roman" w:hAnsi="Times New Roman"/>
        </w:rPr>
        <w:tab/>
      </w:r>
      <w:r w:rsidR="00630E29" w:rsidRPr="00BC173B">
        <w:rPr>
          <w:rFonts w:ascii="Times New Roman" w:hAnsi="Times New Roman"/>
        </w:rPr>
        <w:t>Estimating the Respondent Universe and Total Burden Costs</w:t>
      </w:r>
    </w:p>
    <w:p w14:paraId="2C70068D" w14:textId="77777777" w:rsidR="00A315EB" w:rsidRPr="00A315EB" w:rsidRDefault="00A315EB"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i/>
        </w:rPr>
      </w:pPr>
    </w:p>
    <w:p w14:paraId="60B8113C" w14:textId="77777777" w:rsidR="00630E29" w:rsidRDefault="00630E29"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315EB">
        <w:rPr>
          <w:rFonts w:ascii="Times New Roman" w:hAnsi="Times New Roman"/>
        </w:rPr>
        <w:tab/>
        <w:t>The following assumptions were used to determine the respondent universe and total burden and costs for industry to comply with the various requirements of the rule:</w:t>
      </w:r>
    </w:p>
    <w:p w14:paraId="107A059D" w14:textId="77777777" w:rsidR="003E51A8" w:rsidRPr="00A315EB" w:rsidRDefault="003E51A8" w:rsidP="00A31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4361135" w14:textId="77777777" w:rsidR="00630E29" w:rsidRDefault="00630E29" w:rsidP="00A315EB">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The total number of regulat</w:t>
      </w:r>
      <w:r w:rsidR="00CC6C47" w:rsidRPr="00A315EB">
        <w:rPr>
          <w:rFonts w:ascii="Times New Roman" w:hAnsi="Times New Roman"/>
        </w:rPr>
        <w:t>ed entities in Year 1 will be 63</w:t>
      </w:r>
      <w:r w:rsidRPr="00A315EB">
        <w:rPr>
          <w:rFonts w:ascii="Times New Roman" w:hAnsi="Times New Roman"/>
        </w:rPr>
        <w:t>;</w:t>
      </w:r>
    </w:p>
    <w:p w14:paraId="193EE870" w14:textId="4DFDD138"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10 percent of resp</w:t>
      </w:r>
      <w:r w:rsidR="00465578">
        <w:rPr>
          <w:rFonts w:ascii="Times New Roman" w:hAnsi="Times New Roman"/>
        </w:rPr>
        <w:t>ondents will request a variance;</w:t>
      </w:r>
    </w:p>
    <w:p w14:paraId="1D67BD6C" w14:textId="59994C42" w:rsidR="00630E29" w:rsidRPr="00A315EB" w:rsidRDefault="00630E29" w:rsidP="00A315EB">
      <w:pPr>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have one incident per year that will require supplemental reporting (also referred to as a “notice of change” report)</w:t>
      </w:r>
      <w:r w:rsidR="00465578">
        <w:rPr>
          <w:rFonts w:ascii="Times New Roman" w:hAnsi="Times New Roman"/>
        </w:rPr>
        <w:t xml:space="preserve">; </w:t>
      </w:r>
    </w:p>
    <w:p w14:paraId="2FDA9C92" w14:textId="4F5FFD4F" w:rsidR="00630E29" w:rsidRPr="00A315EB"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 xml:space="preserve">Total number of </w:t>
      </w:r>
      <w:r w:rsidR="00CC6C47" w:rsidRPr="00A315EB">
        <w:rPr>
          <w:rFonts w:ascii="Times New Roman" w:hAnsi="Times New Roman"/>
        </w:rPr>
        <w:t>respondents in Year 2 will be 64</w:t>
      </w:r>
      <w:r w:rsidRPr="00A315EB">
        <w:rPr>
          <w:rFonts w:ascii="Times New Roman" w:hAnsi="Times New Roman"/>
        </w:rPr>
        <w:t xml:space="preserve"> and in Year 3 wi</w:t>
      </w:r>
      <w:r w:rsidR="00CC6C47" w:rsidRPr="00A315EB">
        <w:rPr>
          <w:rFonts w:ascii="Times New Roman" w:hAnsi="Times New Roman"/>
        </w:rPr>
        <w:t>ll be 65</w:t>
      </w:r>
      <w:r w:rsidR="00465578">
        <w:rPr>
          <w:rFonts w:ascii="Times New Roman" w:hAnsi="Times New Roman"/>
        </w:rPr>
        <w:t>;</w:t>
      </w:r>
    </w:p>
    <w:p w14:paraId="70B559B0" w14:textId="6EB23C88" w:rsidR="00630E29" w:rsidRPr="00A315EB" w:rsidRDefault="00465578" w:rsidP="00C1401E">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Same 10 percent</w:t>
      </w:r>
      <w:r w:rsidR="00630E29" w:rsidRPr="00A315EB">
        <w:rPr>
          <w:rFonts w:ascii="Times New Roman" w:hAnsi="Times New Roman"/>
        </w:rPr>
        <w:t xml:space="preserve"> requesting a variance;</w:t>
      </w:r>
    </w:p>
    <w:p w14:paraId="783EAE2B" w14:textId="7B97BAEC" w:rsidR="00630E29" w:rsidRDefault="00630E29" w:rsidP="00C1401E">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w:t>
      </w:r>
      <w:r w:rsidR="000103CF" w:rsidRPr="00A315EB">
        <w:rPr>
          <w:rFonts w:ascii="Times New Roman" w:hAnsi="Times New Roman"/>
        </w:rPr>
        <w:t>s each respondent will have one</w:t>
      </w:r>
      <w:r w:rsidRPr="00A315EB">
        <w:rPr>
          <w:rFonts w:ascii="Times New Roman" w:hAnsi="Times New Roman"/>
        </w:rPr>
        <w:t xml:space="preserve"> incident per year that will require supplemental reporting</w:t>
      </w:r>
      <w:r w:rsidR="00465578">
        <w:rPr>
          <w:rFonts w:ascii="Times New Roman" w:hAnsi="Times New Roman"/>
        </w:rPr>
        <w:t>;</w:t>
      </w:r>
    </w:p>
    <w:p w14:paraId="5519A220" w14:textId="297B3A61" w:rsidR="003E51A8" w:rsidRPr="003E51A8" w:rsidRDefault="00630E29"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E51A8">
        <w:rPr>
          <w:rFonts w:ascii="Times New Roman" w:hAnsi="Times New Roman"/>
        </w:rPr>
        <w:t>Assumes each respondent will maintain records on 37 form</w:t>
      </w:r>
      <w:r w:rsidR="00465578">
        <w:rPr>
          <w:rFonts w:ascii="Times New Roman" w:hAnsi="Times New Roman"/>
        </w:rPr>
        <w:t>ulations (average for industry);</w:t>
      </w:r>
    </w:p>
    <w:p w14:paraId="536D7619" w14:textId="4CBD6E9C" w:rsidR="003E51A8" w:rsidRPr="003E51A8" w:rsidRDefault="00465578" w:rsidP="003E51A8">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Assumes nine</w:t>
      </w:r>
      <w:r w:rsidR="003E51A8" w:rsidRPr="003E51A8">
        <w:rPr>
          <w:rFonts w:ascii="Times New Roman" w:hAnsi="Times New Roman"/>
        </w:rPr>
        <w:t xml:space="preserve"> respondents per year will be required to r</w:t>
      </w:r>
      <w:r>
        <w:rPr>
          <w:rFonts w:ascii="Times New Roman" w:hAnsi="Times New Roman"/>
        </w:rPr>
        <w:t>espond to enforcement questions or other agency requests for information; and</w:t>
      </w:r>
    </w:p>
    <w:p w14:paraId="29587A12" w14:textId="77777777" w:rsidR="00630E29" w:rsidRDefault="00630E29" w:rsidP="00A315EB">
      <w:pPr>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15EB">
        <w:rPr>
          <w:rFonts w:ascii="Times New Roman" w:hAnsi="Times New Roman"/>
        </w:rPr>
        <w:t>Assumes each respondent will submit a triennial report of formulations and VOC usage.</w:t>
      </w:r>
      <w:r w:rsidRPr="00A315EB">
        <w:rPr>
          <w:rFonts w:ascii="Times New Roman" w:hAnsi="Times New Roman"/>
        </w:rPr>
        <w:tab/>
      </w:r>
    </w:p>
    <w:p w14:paraId="424FC7FA"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09B78795" w14:textId="55494DB0" w:rsidR="00630E29" w:rsidRPr="00BC173B" w:rsidRDefault="00465578" w:rsidP="00C1631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ab/>
      </w:r>
      <w:r w:rsidR="000D65E3">
        <w:rPr>
          <w:rFonts w:ascii="Times New Roman" w:hAnsi="Times New Roman"/>
        </w:rPr>
        <w:t>(e)</w:t>
      </w:r>
      <w:r w:rsidR="00C16317">
        <w:rPr>
          <w:rFonts w:ascii="Times New Roman" w:hAnsi="Times New Roman"/>
        </w:rPr>
        <w:tab/>
      </w:r>
      <w:r w:rsidR="00630E29" w:rsidRPr="00BC173B">
        <w:rPr>
          <w:rFonts w:ascii="Times New Roman" w:hAnsi="Times New Roman"/>
        </w:rPr>
        <w:t>Bottom Line Burden Hours and Cost Tables.</w:t>
      </w:r>
    </w:p>
    <w:p w14:paraId="0F6ED13D" w14:textId="77777777" w:rsidR="00434162" w:rsidRDefault="00434162" w:rsidP="0043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B80BC4F" w14:textId="2691E8F3" w:rsidR="0078013F" w:rsidRDefault="00434162" w:rsidP="00434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sidR="00CC6C47" w:rsidRPr="001A5CAF">
        <w:rPr>
          <w:rFonts w:ascii="Times New Roman" w:hAnsi="Times New Roman"/>
        </w:rPr>
        <w:t xml:space="preserve">(i) </w:t>
      </w:r>
      <w:r w:rsidR="00465578">
        <w:rPr>
          <w:rFonts w:ascii="Times New Roman" w:hAnsi="Times New Roman"/>
        </w:rPr>
        <w:t>Respondent t</w:t>
      </w:r>
      <w:r w:rsidR="00630E29" w:rsidRPr="001A5CAF">
        <w:rPr>
          <w:rFonts w:ascii="Times New Roman" w:hAnsi="Times New Roman"/>
        </w:rPr>
        <w:t>ally</w:t>
      </w:r>
      <w:r w:rsidR="00465578">
        <w:rPr>
          <w:rFonts w:ascii="Times New Roman" w:hAnsi="Times New Roman"/>
        </w:rPr>
        <w:t xml:space="preserve">. </w:t>
      </w:r>
      <w:r w:rsidR="0078013F" w:rsidRPr="00A315EB">
        <w:rPr>
          <w:rFonts w:ascii="Times New Roman" w:hAnsi="Times New Roman"/>
        </w:rPr>
        <w:t xml:space="preserve">Year 1 and 2 burden estimates include an initial number of respondents that will be required to perform recordkeeping and reporting activities, and </w:t>
      </w:r>
      <w:r w:rsidR="0078013F">
        <w:rPr>
          <w:rFonts w:ascii="Times New Roman" w:hAnsi="Times New Roman"/>
        </w:rPr>
        <w:t>assumes one</w:t>
      </w:r>
      <w:r w:rsidR="0078013F" w:rsidRPr="00A315EB">
        <w:rPr>
          <w:rFonts w:ascii="Times New Roman" w:hAnsi="Times New Roman"/>
        </w:rPr>
        <w:t xml:space="preserve"> additional initial and supplemental reports will be required to be completed due to new aerosol coating product formulations being introduced into the market, or changes in existing aerosol coatings formulations</w:t>
      </w:r>
      <w:r w:rsidR="0078013F">
        <w:rPr>
          <w:rFonts w:ascii="Times New Roman" w:hAnsi="Times New Roman"/>
        </w:rPr>
        <w:t xml:space="preserve">. </w:t>
      </w:r>
      <w:r w:rsidR="0078013F" w:rsidRPr="00A315EB">
        <w:rPr>
          <w:rFonts w:ascii="Times New Roman" w:hAnsi="Times New Roman"/>
        </w:rPr>
        <w:t>Beginning in Year 3, triennial reports will be submitted, increasing the burden for those years where a report is due.</w:t>
      </w:r>
      <w:r w:rsidR="0078013F">
        <w:rPr>
          <w:rFonts w:ascii="Times New Roman" w:hAnsi="Times New Roman"/>
        </w:rPr>
        <w:t xml:space="preserve"> </w:t>
      </w:r>
    </w:p>
    <w:p w14:paraId="423F8D11" w14:textId="77777777" w:rsidR="0078013F" w:rsidRDefault="0078013F"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C6578F" w14:textId="65888ABE" w:rsidR="00630E29" w:rsidRPr="001A5CAF"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5CAF">
        <w:rPr>
          <w:rFonts w:ascii="Times New Roman" w:hAnsi="Times New Roman"/>
        </w:rPr>
        <w:t>The bottom line respondent burden hours and cost for year</w:t>
      </w:r>
      <w:r w:rsidR="006738B2" w:rsidRPr="001A5CAF">
        <w:rPr>
          <w:rFonts w:ascii="Times New Roman" w:hAnsi="Times New Roman"/>
        </w:rPr>
        <w:t>s</w:t>
      </w:r>
      <w:r w:rsidRPr="001A5CAF">
        <w:rPr>
          <w:rFonts w:ascii="Times New Roman" w:hAnsi="Times New Roman"/>
        </w:rPr>
        <w:t xml:space="preserve"> 1</w:t>
      </w:r>
      <w:r w:rsidR="006738B2" w:rsidRPr="001A5CAF">
        <w:rPr>
          <w:rFonts w:ascii="Times New Roman" w:hAnsi="Times New Roman"/>
        </w:rPr>
        <w:t xml:space="preserve"> and 2</w:t>
      </w:r>
      <w:r w:rsidRPr="001A5CAF">
        <w:rPr>
          <w:rFonts w:ascii="Times New Roman" w:hAnsi="Times New Roman"/>
        </w:rPr>
        <w:t>, presented in Table 2, are calculated by summing all total costs for the reporting activities and the total costs for the recordkeeping activities</w:t>
      </w:r>
      <w:r w:rsidR="00413BE5" w:rsidRPr="001A5CAF">
        <w:rPr>
          <w:rFonts w:ascii="Times New Roman" w:hAnsi="Times New Roman"/>
        </w:rPr>
        <w:t xml:space="preserve">. </w:t>
      </w:r>
      <w:r w:rsidRPr="001A5CAF">
        <w:rPr>
          <w:rFonts w:ascii="Times New Roman" w:hAnsi="Times New Roman"/>
        </w:rPr>
        <w:t xml:space="preserve">The annual burden and costs are </w:t>
      </w:r>
      <w:r w:rsidR="00FF615A">
        <w:rPr>
          <w:rFonts w:ascii="Times New Roman" w:hAnsi="Times New Roman"/>
        </w:rPr>
        <w:t>9,480</w:t>
      </w:r>
      <w:r w:rsidRPr="001A5CAF">
        <w:rPr>
          <w:rFonts w:ascii="Times New Roman" w:hAnsi="Times New Roman"/>
        </w:rPr>
        <w:t xml:space="preserve"> hours and $</w:t>
      </w:r>
      <w:r w:rsidR="00062537">
        <w:rPr>
          <w:rFonts w:ascii="Times New Roman" w:hAnsi="Times New Roman"/>
        </w:rPr>
        <w:t>624,368</w:t>
      </w:r>
      <w:r w:rsidR="00650992" w:rsidRPr="001A5CAF">
        <w:rPr>
          <w:rFonts w:ascii="Times New Roman" w:hAnsi="Times New Roman"/>
        </w:rPr>
        <w:t>.</w:t>
      </w:r>
      <w:r w:rsidR="00413BE5" w:rsidRPr="001A5CAF">
        <w:rPr>
          <w:rFonts w:ascii="Times New Roman" w:hAnsi="Times New Roman"/>
        </w:rPr>
        <w:t xml:space="preserve"> </w:t>
      </w:r>
    </w:p>
    <w:p w14:paraId="2019EBC9" w14:textId="77777777" w:rsidR="004C5EEF" w:rsidRPr="001A5CAF" w:rsidRDefault="004C5EEF"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77388A" w14:textId="304339E5" w:rsidR="00630E29" w:rsidRPr="001A5CAF" w:rsidRDefault="00630E29"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5CAF">
        <w:rPr>
          <w:rFonts w:ascii="Times New Roman" w:hAnsi="Times New Roman"/>
        </w:rPr>
        <w:tab/>
        <w:t xml:space="preserve">The bottom line respondent </w:t>
      </w:r>
      <w:r w:rsidR="006738B2" w:rsidRPr="001A5CAF">
        <w:rPr>
          <w:rFonts w:ascii="Times New Roman" w:hAnsi="Times New Roman"/>
        </w:rPr>
        <w:t>burden hours and cost for Year 3, presented in Table 3</w:t>
      </w:r>
      <w:r w:rsidRPr="001A5CAF">
        <w:rPr>
          <w:rFonts w:ascii="Times New Roman" w:hAnsi="Times New Roman"/>
        </w:rPr>
        <w:t>, are calculated by summing all total costs for the reporting activities and the total costs for the recordkeeping activities</w:t>
      </w:r>
      <w:r w:rsidR="00413BE5" w:rsidRPr="001A5CAF">
        <w:rPr>
          <w:rFonts w:ascii="Times New Roman" w:hAnsi="Times New Roman"/>
        </w:rPr>
        <w:t xml:space="preserve">. </w:t>
      </w:r>
      <w:r w:rsidR="006738B2" w:rsidRPr="001A5CAF">
        <w:rPr>
          <w:rFonts w:ascii="Times New Roman" w:hAnsi="Times New Roman"/>
        </w:rPr>
        <w:t>T</w:t>
      </w:r>
      <w:r w:rsidR="006A7D22" w:rsidRPr="001A5CAF">
        <w:rPr>
          <w:rFonts w:ascii="Times New Roman" w:hAnsi="Times New Roman"/>
        </w:rPr>
        <w:t>he annual burden and costs for y</w:t>
      </w:r>
      <w:r w:rsidR="006738B2" w:rsidRPr="001A5CAF">
        <w:rPr>
          <w:rFonts w:ascii="Times New Roman" w:hAnsi="Times New Roman"/>
        </w:rPr>
        <w:t xml:space="preserve">ear 3 are </w:t>
      </w:r>
      <w:r w:rsidR="006A66DD" w:rsidRPr="001A5CAF">
        <w:rPr>
          <w:rFonts w:ascii="Times New Roman" w:hAnsi="Times New Roman"/>
        </w:rPr>
        <w:t>17,81</w:t>
      </w:r>
      <w:r w:rsidR="0060520F" w:rsidRPr="001A5CAF">
        <w:rPr>
          <w:rFonts w:ascii="Times New Roman" w:hAnsi="Times New Roman"/>
        </w:rPr>
        <w:t>8</w:t>
      </w:r>
      <w:r w:rsidR="006738B2" w:rsidRPr="001A5CAF">
        <w:rPr>
          <w:rFonts w:ascii="Times New Roman" w:hAnsi="Times New Roman"/>
        </w:rPr>
        <w:t xml:space="preserve"> hours and $</w:t>
      </w:r>
      <w:r w:rsidR="006A66DD" w:rsidRPr="001A5CAF">
        <w:rPr>
          <w:rFonts w:ascii="Times New Roman" w:hAnsi="Times New Roman"/>
        </w:rPr>
        <w:t xml:space="preserve">1,316,604. </w:t>
      </w:r>
      <w:r w:rsidR="008162F4" w:rsidRPr="001A5CAF">
        <w:rPr>
          <w:rFonts w:ascii="Times New Roman" w:hAnsi="Times New Roman"/>
        </w:rPr>
        <w:t>Thus, t</w:t>
      </w:r>
      <w:r w:rsidRPr="001A5CAF">
        <w:rPr>
          <w:rFonts w:ascii="Times New Roman" w:hAnsi="Times New Roman"/>
        </w:rPr>
        <w:t xml:space="preserve">he annual average burden equals the sum of the burden hours in Years 1 </w:t>
      </w:r>
      <w:r w:rsidR="001657D0" w:rsidRPr="001A5CAF">
        <w:rPr>
          <w:rFonts w:ascii="Times New Roman" w:hAnsi="Times New Roman"/>
        </w:rPr>
        <w:t>(</w:t>
      </w:r>
      <w:r w:rsidR="00F6349B">
        <w:rPr>
          <w:rFonts w:ascii="Times New Roman" w:hAnsi="Times New Roman"/>
        </w:rPr>
        <w:t>9,480</w:t>
      </w:r>
      <w:r w:rsidR="001657D0" w:rsidRPr="001A5CAF">
        <w:rPr>
          <w:rFonts w:ascii="Times New Roman" w:hAnsi="Times New Roman"/>
        </w:rPr>
        <w:t>), 2 (</w:t>
      </w:r>
      <w:r w:rsidR="00F6349B">
        <w:rPr>
          <w:rFonts w:ascii="Times New Roman" w:hAnsi="Times New Roman"/>
        </w:rPr>
        <w:t>9,480</w:t>
      </w:r>
      <w:r w:rsidR="00465578">
        <w:rPr>
          <w:rFonts w:ascii="Times New Roman" w:hAnsi="Times New Roman"/>
        </w:rPr>
        <w:t>)</w:t>
      </w:r>
      <w:r w:rsidR="001657D0" w:rsidRPr="001A5CAF">
        <w:rPr>
          <w:rFonts w:ascii="Times New Roman" w:hAnsi="Times New Roman"/>
        </w:rPr>
        <w:t xml:space="preserve"> and 3 (</w:t>
      </w:r>
      <w:r w:rsidR="006A66DD" w:rsidRPr="001A5CAF">
        <w:rPr>
          <w:rFonts w:ascii="Times New Roman" w:hAnsi="Times New Roman"/>
        </w:rPr>
        <w:t>17,81</w:t>
      </w:r>
      <w:r w:rsidR="006D1F7D" w:rsidRPr="001A5CAF">
        <w:rPr>
          <w:rFonts w:ascii="Times New Roman" w:hAnsi="Times New Roman"/>
        </w:rPr>
        <w:t>8</w:t>
      </w:r>
      <w:r w:rsidR="00880C99" w:rsidRPr="001A5CAF">
        <w:rPr>
          <w:rFonts w:ascii="Times New Roman" w:hAnsi="Times New Roman"/>
        </w:rPr>
        <w:t>), divid</w:t>
      </w:r>
      <w:r w:rsidR="006A7D22" w:rsidRPr="001A5CAF">
        <w:rPr>
          <w:rFonts w:ascii="Times New Roman" w:hAnsi="Times New Roman"/>
        </w:rPr>
        <w:t xml:space="preserve">ed by 3, or </w:t>
      </w:r>
      <w:r w:rsidR="00F6349B">
        <w:rPr>
          <w:rFonts w:ascii="Times New Roman" w:hAnsi="Times New Roman"/>
        </w:rPr>
        <w:t>12,259</w:t>
      </w:r>
      <w:r w:rsidR="006A7D22" w:rsidRPr="001A5CAF">
        <w:rPr>
          <w:rFonts w:ascii="Times New Roman" w:hAnsi="Times New Roman"/>
        </w:rPr>
        <w:t xml:space="preserve"> and the</w:t>
      </w:r>
      <w:r w:rsidR="00F6349B">
        <w:rPr>
          <w:rFonts w:ascii="Times New Roman" w:hAnsi="Times New Roman"/>
        </w:rPr>
        <w:t xml:space="preserve"> cost of years 1 and 2 ($624,368</w:t>
      </w:r>
      <w:r w:rsidR="006A7D22" w:rsidRPr="001A5CAF">
        <w:rPr>
          <w:rFonts w:ascii="Times New Roman" w:hAnsi="Times New Roman"/>
        </w:rPr>
        <w:t xml:space="preserve"> each year) and year 3 ($</w:t>
      </w:r>
      <w:r w:rsidR="00F6349B">
        <w:rPr>
          <w:rFonts w:ascii="Times New Roman" w:hAnsi="Times New Roman"/>
        </w:rPr>
        <w:t>1,316,604</w:t>
      </w:r>
      <w:r w:rsidR="006A7D22" w:rsidRPr="001A5CAF">
        <w:rPr>
          <w:rFonts w:ascii="Times New Roman" w:hAnsi="Times New Roman"/>
        </w:rPr>
        <w:t>) divided by 3, or $</w:t>
      </w:r>
      <w:r w:rsidR="00F6349B">
        <w:rPr>
          <w:rFonts w:ascii="Times New Roman" w:hAnsi="Times New Roman"/>
        </w:rPr>
        <w:t>855,113</w:t>
      </w:r>
      <w:r w:rsidR="006A7D22" w:rsidRPr="001A5CAF">
        <w:rPr>
          <w:rFonts w:ascii="Times New Roman" w:hAnsi="Times New Roman"/>
        </w:rPr>
        <w:t>.</w:t>
      </w:r>
    </w:p>
    <w:p w14:paraId="5A2C364F" w14:textId="77777777" w:rsidR="00434162" w:rsidRDefault="00434162"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FCFC11" w14:textId="598AC2F5" w:rsidR="00630E29" w:rsidRPr="00A315EB" w:rsidRDefault="00434162" w:rsidP="004341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955E35" w:rsidRPr="001A5CAF">
        <w:rPr>
          <w:rFonts w:ascii="Times New Roman" w:hAnsi="Times New Roman"/>
        </w:rPr>
        <w:t>(ii)</w:t>
      </w:r>
      <w:r w:rsidR="00BC173B" w:rsidRPr="001A5CAF">
        <w:rPr>
          <w:rFonts w:ascii="Times New Roman" w:hAnsi="Times New Roman"/>
        </w:rPr>
        <w:t xml:space="preserve"> </w:t>
      </w:r>
      <w:r w:rsidR="00465578">
        <w:rPr>
          <w:rFonts w:ascii="Times New Roman" w:hAnsi="Times New Roman"/>
        </w:rPr>
        <w:t>Agency t</w:t>
      </w:r>
      <w:r w:rsidR="00630E29" w:rsidRPr="001A5CAF">
        <w:rPr>
          <w:rFonts w:ascii="Times New Roman" w:hAnsi="Times New Roman"/>
        </w:rPr>
        <w:t>ally</w:t>
      </w:r>
      <w:r w:rsidR="00465578">
        <w:rPr>
          <w:rFonts w:ascii="Times New Roman" w:hAnsi="Times New Roman"/>
        </w:rPr>
        <w:t xml:space="preserve">. </w:t>
      </w:r>
      <w:r w:rsidR="00630E29" w:rsidRPr="001A5CAF">
        <w:rPr>
          <w:rFonts w:ascii="Times New Roman" w:hAnsi="Times New Roman"/>
        </w:rPr>
        <w:t>The bottom line Agency burden an</w:t>
      </w:r>
      <w:r w:rsidR="006738B2" w:rsidRPr="001A5CAF">
        <w:rPr>
          <w:rFonts w:ascii="Times New Roman" w:hAnsi="Times New Roman"/>
        </w:rPr>
        <w:t>d costs are presented in Table</w:t>
      </w:r>
      <w:r w:rsidR="00DD7ABE" w:rsidRPr="001A5CAF">
        <w:rPr>
          <w:rFonts w:ascii="Times New Roman" w:hAnsi="Times New Roman"/>
        </w:rPr>
        <w:t>s</w:t>
      </w:r>
      <w:r w:rsidR="006738B2" w:rsidRPr="001A5CAF">
        <w:rPr>
          <w:rFonts w:ascii="Times New Roman" w:hAnsi="Times New Roman"/>
        </w:rPr>
        <w:t xml:space="preserve"> 4</w:t>
      </w:r>
      <w:r w:rsidR="00DD7ABE" w:rsidRPr="001A5CAF">
        <w:rPr>
          <w:rFonts w:ascii="Times New Roman" w:hAnsi="Times New Roman"/>
        </w:rPr>
        <w:t xml:space="preserve"> and 5</w:t>
      </w:r>
      <w:r w:rsidR="00630E29" w:rsidRPr="001A5CAF">
        <w:rPr>
          <w:rFonts w:ascii="Times New Roman" w:hAnsi="Times New Roman"/>
        </w:rPr>
        <w:t xml:space="preserve">. </w:t>
      </w:r>
      <w:r w:rsidR="00465578">
        <w:rPr>
          <w:rFonts w:ascii="Times New Roman" w:hAnsi="Times New Roman"/>
        </w:rPr>
        <w:t>The average annual cost to the F</w:t>
      </w:r>
      <w:r w:rsidR="00630E29" w:rsidRPr="001A5CAF">
        <w:rPr>
          <w:rFonts w:ascii="Times New Roman" w:hAnsi="Times New Roman"/>
        </w:rPr>
        <w:t>ederal government is $</w:t>
      </w:r>
      <w:r w:rsidR="001A5CAF" w:rsidRPr="001A5CAF">
        <w:rPr>
          <w:rFonts w:ascii="Times New Roman" w:hAnsi="Times New Roman"/>
        </w:rPr>
        <w:t>54,537</w:t>
      </w:r>
      <w:r w:rsidR="00630E29" w:rsidRPr="001A5CAF">
        <w:rPr>
          <w:rFonts w:ascii="Times New Roman" w:hAnsi="Times New Roman"/>
        </w:rPr>
        <w:t xml:space="preserve"> ($</w:t>
      </w:r>
      <w:r w:rsidR="001A5CAF" w:rsidRPr="001A5CAF">
        <w:rPr>
          <w:rFonts w:ascii="Times New Roman" w:hAnsi="Times New Roman"/>
        </w:rPr>
        <w:t>32,392</w:t>
      </w:r>
      <w:r w:rsidR="00630E29" w:rsidRPr="001A5CAF">
        <w:rPr>
          <w:rFonts w:ascii="Times New Roman" w:hAnsi="Times New Roman"/>
        </w:rPr>
        <w:t xml:space="preserve"> </w:t>
      </w:r>
      <w:r w:rsidR="001A5CAF" w:rsidRPr="001A5CAF">
        <w:rPr>
          <w:rFonts w:ascii="Times New Roman" w:hAnsi="Times New Roman"/>
        </w:rPr>
        <w:t>year 1, $32,392 year 2, $98,827</w:t>
      </w:r>
      <w:r w:rsidR="00630E29" w:rsidRPr="001A5CAF">
        <w:rPr>
          <w:rFonts w:ascii="Times New Roman" w:hAnsi="Times New Roman"/>
        </w:rPr>
        <w:t xml:space="preserve"> year 3).</w:t>
      </w:r>
    </w:p>
    <w:p w14:paraId="5AB00A17" w14:textId="77777777" w:rsidR="00434162" w:rsidRDefault="00434162"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C31AD9" w14:textId="25E6E683" w:rsidR="00630E29" w:rsidRDefault="00434162" w:rsidP="00434162">
      <w:pPr>
        <w:tabs>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343C8A" w:rsidRPr="00BC173B">
        <w:rPr>
          <w:rFonts w:ascii="Times New Roman" w:hAnsi="Times New Roman"/>
        </w:rPr>
        <w:t>(</w:t>
      </w:r>
      <w:r w:rsidR="00955E35" w:rsidRPr="00BC173B">
        <w:rPr>
          <w:rFonts w:ascii="Times New Roman" w:hAnsi="Times New Roman"/>
        </w:rPr>
        <w:t>ii</w:t>
      </w:r>
      <w:r w:rsidR="00343C8A" w:rsidRPr="00BC173B">
        <w:rPr>
          <w:rFonts w:ascii="Times New Roman" w:hAnsi="Times New Roman"/>
        </w:rPr>
        <w:t>i)</w:t>
      </w:r>
      <w:r w:rsidR="00A315EB" w:rsidRPr="00BC173B">
        <w:rPr>
          <w:rFonts w:ascii="Times New Roman" w:hAnsi="Times New Roman"/>
        </w:rPr>
        <w:t xml:space="preserve"> </w:t>
      </w:r>
      <w:r w:rsidR="00630E29" w:rsidRPr="00BC173B">
        <w:rPr>
          <w:rFonts w:ascii="Times New Roman" w:hAnsi="Times New Roman"/>
        </w:rPr>
        <w:t>Variations to the annual bottom line.</w:t>
      </w:r>
      <w:r w:rsidR="00465578">
        <w:rPr>
          <w:rFonts w:ascii="Times New Roman" w:hAnsi="Times New Roman"/>
        </w:rPr>
        <w:t xml:space="preserve"> </w:t>
      </w:r>
      <w:r w:rsidR="00630E29" w:rsidRPr="00A315EB">
        <w:rPr>
          <w:rFonts w:ascii="Times New Roman" w:hAnsi="Times New Roman"/>
        </w:rPr>
        <w:t>The EPA anticipates that the annual burden after Year 3 will be equal to the burden in Year 2 for 2 of every 3 years and equal to Year 3 for 1 of every 3 years.</w:t>
      </w:r>
    </w:p>
    <w:p w14:paraId="02E9B494" w14:textId="77777777" w:rsidR="00A315EB" w:rsidRPr="00A315EB" w:rsidRDefault="00A315EB"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F62538" w14:textId="3F185722" w:rsidR="00C05313" w:rsidRPr="004916C0" w:rsidRDefault="00C1401E" w:rsidP="00C14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2" w:name="_Hlk523124215"/>
      <w:r>
        <w:rPr>
          <w:rFonts w:ascii="Times New Roman" w:hAnsi="Times New Roman"/>
        </w:rPr>
        <w:tab/>
        <w:t>(f)</w:t>
      </w:r>
      <w:r>
        <w:rPr>
          <w:rFonts w:ascii="Times New Roman" w:hAnsi="Times New Roman"/>
        </w:rPr>
        <w:tab/>
      </w:r>
      <w:r w:rsidR="00630E29" w:rsidRPr="00BC173B">
        <w:rPr>
          <w:rFonts w:ascii="Times New Roman" w:hAnsi="Times New Roman"/>
        </w:rPr>
        <w:t>Reasons for Change in Burden.</w:t>
      </w:r>
    </w:p>
    <w:p w14:paraId="6F511FD9" w14:textId="77777777" w:rsidR="00C1401E" w:rsidRDefault="00C1401E" w:rsidP="00C140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95135A" w14:textId="3A84CEB8" w:rsidR="00AB67D6" w:rsidRPr="00A315EB" w:rsidRDefault="00C1401E" w:rsidP="009E459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A</w:t>
      </w:r>
      <w:r w:rsidRPr="00C1401E">
        <w:rPr>
          <w:rFonts w:ascii="Times New Roman" w:hAnsi="Times New Roman"/>
        </w:rPr>
        <w:t xml:space="preserve">nnual </w:t>
      </w:r>
      <w:r w:rsidR="003E14B8">
        <w:rPr>
          <w:rFonts w:ascii="Times New Roman" w:hAnsi="Times New Roman"/>
        </w:rPr>
        <w:t xml:space="preserve">average </w:t>
      </w:r>
      <w:r w:rsidRPr="00C1401E">
        <w:rPr>
          <w:rFonts w:ascii="Times New Roman" w:hAnsi="Times New Roman"/>
        </w:rPr>
        <w:t xml:space="preserve">respondent burden is estimated in this renewal to be </w:t>
      </w:r>
      <w:r w:rsidR="006A74FE">
        <w:rPr>
          <w:rFonts w:ascii="Times New Roman" w:hAnsi="Times New Roman"/>
        </w:rPr>
        <w:t xml:space="preserve">12,259 </w:t>
      </w:r>
      <w:r w:rsidRPr="00C1401E">
        <w:rPr>
          <w:rFonts w:ascii="Times New Roman" w:hAnsi="Times New Roman"/>
        </w:rPr>
        <w:t xml:space="preserve">hours. This is </w:t>
      </w:r>
      <w:r w:rsidR="006A74FE">
        <w:rPr>
          <w:rFonts w:ascii="Times New Roman" w:hAnsi="Times New Roman"/>
        </w:rPr>
        <w:t xml:space="preserve">a very </w:t>
      </w:r>
      <w:r w:rsidRPr="00C1401E">
        <w:rPr>
          <w:rFonts w:ascii="Times New Roman" w:hAnsi="Times New Roman"/>
        </w:rPr>
        <w:t xml:space="preserve">slight </w:t>
      </w:r>
      <w:r w:rsidR="006A74FE">
        <w:rPr>
          <w:rFonts w:ascii="Times New Roman" w:hAnsi="Times New Roman"/>
        </w:rPr>
        <w:t>decrease</w:t>
      </w:r>
      <w:r w:rsidRPr="00C1401E">
        <w:rPr>
          <w:rFonts w:ascii="Times New Roman" w:hAnsi="Times New Roman"/>
        </w:rPr>
        <w:t xml:space="preserve"> from the e</w:t>
      </w:r>
      <w:r w:rsidR="003E14B8">
        <w:rPr>
          <w:rFonts w:ascii="Times New Roman" w:hAnsi="Times New Roman"/>
        </w:rPr>
        <w:t>stimate in the previous ICR of 12,265</w:t>
      </w:r>
      <w:r w:rsidRPr="00C1401E">
        <w:rPr>
          <w:rFonts w:ascii="Times New Roman" w:hAnsi="Times New Roman"/>
        </w:rPr>
        <w:t xml:space="preserve"> hours. Estimated respondent costs hav</w:t>
      </w:r>
      <w:r w:rsidR="006A74FE">
        <w:rPr>
          <w:rFonts w:ascii="Times New Roman" w:hAnsi="Times New Roman"/>
        </w:rPr>
        <w:t>e also decreased from $1,033,626</w:t>
      </w:r>
      <w:r w:rsidRPr="00C1401E">
        <w:rPr>
          <w:rFonts w:ascii="Times New Roman" w:hAnsi="Times New Roman"/>
        </w:rPr>
        <w:t xml:space="preserve"> to $</w:t>
      </w:r>
      <w:r w:rsidR="006A74FE">
        <w:rPr>
          <w:rFonts w:ascii="Times New Roman" w:hAnsi="Times New Roman"/>
        </w:rPr>
        <w:t>855,113</w:t>
      </w:r>
      <w:r w:rsidRPr="00C1401E">
        <w:rPr>
          <w:rFonts w:ascii="Times New Roman" w:hAnsi="Times New Roman"/>
        </w:rPr>
        <w:t>.</w:t>
      </w:r>
      <w:r w:rsidR="006A74FE">
        <w:rPr>
          <w:rFonts w:ascii="Times New Roman" w:hAnsi="Times New Roman"/>
        </w:rPr>
        <w:t xml:space="preserve"> </w:t>
      </w:r>
      <w:r w:rsidRPr="00C1401E">
        <w:rPr>
          <w:rFonts w:ascii="Times New Roman" w:hAnsi="Times New Roman"/>
        </w:rPr>
        <w:t xml:space="preserve">Estimated Agency </w:t>
      </w:r>
      <w:r w:rsidR="009E4590">
        <w:rPr>
          <w:rFonts w:ascii="Times New Roman" w:hAnsi="Times New Roman"/>
        </w:rPr>
        <w:t xml:space="preserve">annual average </w:t>
      </w:r>
      <w:r w:rsidRPr="00C1401E">
        <w:rPr>
          <w:rFonts w:ascii="Times New Roman" w:hAnsi="Times New Roman"/>
        </w:rPr>
        <w:t xml:space="preserve">burden </w:t>
      </w:r>
      <w:r w:rsidR="009E4590">
        <w:rPr>
          <w:rFonts w:ascii="Times New Roman" w:hAnsi="Times New Roman"/>
        </w:rPr>
        <w:t>remains the same as</w:t>
      </w:r>
      <w:r w:rsidRPr="00C1401E">
        <w:rPr>
          <w:rFonts w:ascii="Times New Roman" w:hAnsi="Times New Roman"/>
        </w:rPr>
        <w:t xml:space="preserve"> </w:t>
      </w:r>
      <w:r w:rsidR="009E4590">
        <w:rPr>
          <w:rFonts w:ascii="Times New Roman" w:hAnsi="Times New Roman"/>
        </w:rPr>
        <w:t>1,121</w:t>
      </w:r>
      <w:r w:rsidRPr="00C1401E">
        <w:rPr>
          <w:rFonts w:ascii="Times New Roman" w:hAnsi="Times New Roman"/>
        </w:rPr>
        <w:t xml:space="preserve"> hours </w:t>
      </w:r>
      <w:r w:rsidR="009E4590">
        <w:rPr>
          <w:rFonts w:ascii="Times New Roman" w:hAnsi="Times New Roman"/>
        </w:rPr>
        <w:t>and the annual average costs decreased from $81,795 to $54,537</w:t>
      </w:r>
      <w:r w:rsidRPr="00C1401E">
        <w:rPr>
          <w:rFonts w:ascii="Times New Roman" w:hAnsi="Times New Roman"/>
        </w:rPr>
        <w:t xml:space="preserve">. </w:t>
      </w:r>
      <w:r w:rsidR="00C05313">
        <w:rPr>
          <w:rFonts w:ascii="Times New Roman" w:hAnsi="Times New Roman"/>
        </w:rPr>
        <w:t>The change in costs were observed due to updated labor rates used in this ICR renewal for calculating both industry, and government burden costs. Incremental calculation errors were also found and fixed for this renewal.</w:t>
      </w:r>
    </w:p>
    <w:bookmarkEnd w:id="2"/>
    <w:p w14:paraId="08142B2F" w14:textId="77777777" w:rsidR="00AB67D6" w:rsidRPr="00A315EB" w:rsidRDefault="00AB67D6" w:rsidP="00A315EB">
      <w:pPr>
        <w:rPr>
          <w:rFonts w:ascii="Times New Roman" w:hAnsi="Times New Roman"/>
        </w:rPr>
      </w:pPr>
    </w:p>
    <w:p w14:paraId="08C95922" w14:textId="10B12059" w:rsidR="00132915" w:rsidRDefault="00CD4FAC" w:rsidP="00C1631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CA"/>
        </w:rPr>
      </w:pPr>
      <w:r w:rsidRPr="00BC173B">
        <w:rPr>
          <w:rFonts w:ascii="Times New Roman" w:hAnsi="Times New Roman"/>
          <w:lang w:val="en-CA"/>
        </w:rPr>
        <w:fldChar w:fldCharType="begin"/>
      </w:r>
      <w:r w:rsidR="00AB67D6" w:rsidRPr="00BC173B">
        <w:rPr>
          <w:rFonts w:ascii="Times New Roman" w:hAnsi="Times New Roman"/>
          <w:lang w:val="en-CA"/>
        </w:rPr>
        <w:instrText xml:space="preserve"> SEQ CHAPTER \h \r 1</w:instrText>
      </w:r>
      <w:r w:rsidRPr="00BC173B">
        <w:rPr>
          <w:rFonts w:ascii="Times New Roman" w:hAnsi="Times New Roman"/>
          <w:lang w:val="en-CA"/>
        </w:rPr>
        <w:fldChar w:fldCharType="end"/>
      </w:r>
      <w:r w:rsidR="00132915" w:rsidRPr="00BC173B">
        <w:rPr>
          <w:rFonts w:ascii="Times New Roman" w:hAnsi="Times New Roman"/>
          <w:lang w:val="en-CA"/>
        </w:rPr>
        <w:tab/>
      </w:r>
      <w:r w:rsidR="000D65E3">
        <w:rPr>
          <w:rFonts w:ascii="Times New Roman" w:hAnsi="Times New Roman"/>
          <w:lang w:val="en-CA"/>
        </w:rPr>
        <w:t>(g)</w:t>
      </w:r>
      <w:r w:rsidR="00C16317">
        <w:rPr>
          <w:rFonts w:ascii="Times New Roman" w:hAnsi="Times New Roman"/>
          <w:lang w:val="en-CA"/>
        </w:rPr>
        <w:tab/>
      </w:r>
      <w:r w:rsidR="00132915" w:rsidRPr="00BC173B">
        <w:rPr>
          <w:rFonts w:ascii="Times New Roman" w:hAnsi="Times New Roman"/>
          <w:lang w:val="en-CA"/>
        </w:rPr>
        <w:t>Burden Statement</w:t>
      </w:r>
    </w:p>
    <w:p w14:paraId="26DAE207" w14:textId="77777777" w:rsidR="00132470" w:rsidRPr="00BC173B" w:rsidRDefault="00132470" w:rsidP="00A315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CA"/>
        </w:rPr>
      </w:pPr>
    </w:p>
    <w:p w14:paraId="2F6D2387" w14:textId="01878C2C" w:rsidR="00992C21" w:rsidRDefault="00CD4FAC" w:rsidP="00A315EB">
      <w:pPr>
        <w:ind w:firstLine="720"/>
        <w:rPr>
          <w:rFonts w:ascii="Times New Roman" w:hAnsi="Times New Roman"/>
        </w:rPr>
      </w:pPr>
      <w:r w:rsidRPr="00132470">
        <w:rPr>
          <w:rFonts w:ascii="Times New Roman" w:hAnsi="Times New Roman"/>
          <w:lang w:val="en-CA"/>
        </w:rPr>
        <w:fldChar w:fldCharType="begin"/>
      </w:r>
      <w:r w:rsidR="00132915" w:rsidRPr="00132470">
        <w:rPr>
          <w:rFonts w:ascii="Times New Roman" w:hAnsi="Times New Roman"/>
          <w:lang w:val="en-CA"/>
        </w:rPr>
        <w:instrText xml:space="preserve"> SEQ CHAPTER \h \r 1</w:instrText>
      </w:r>
      <w:r w:rsidRPr="00132470">
        <w:rPr>
          <w:rFonts w:ascii="Times New Roman" w:hAnsi="Times New Roman"/>
          <w:lang w:val="en-CA"/>
        </w:rPr>
        <w:fldChar w:fldCharType="end"/>
      </w:r>
      <w:r w:rsidR="00132915" w:rsidRPr="00132470">
        <w:rPr>
          <w:rFonts w:ascii="Times New Roman" w:hAnsi="Times New Roman"/>
        </w:rPr>
        <w:t xml:space="preserve">The annual public reporting and recordkeeping burden for this collection of information is estimated to average </w:t>
      </w:r>
      <w:r w:rsidR="00E95B0D" w:rsidRPr="00132470">
        <w:rPr>
          <w:rFonts w:ascii="Times New Roman" w:hAnsi="Times New Roman"/>
        </w:rPr>
        <w:t>1</w:t>
      </w:r>
      <w:r w:rsidR="00252A42">
        <w:rPr>
          <w:rFonts w:ascii="Times New Roman" w:hAnsi="Times New Roman"/>
        </w:rPr>
        <w:t>66</w:t>
      </w:r>
      <w:r w:rsidR="00E95B0D" w:rsidRPr="00132470">
        <w:rPr>
          <w:rFonts w:ascii="Times New Roman" w:hAnsi="Times New Roman"/>
        </w:rPr>
        <w:t xml:space="preserve"> </w:t>
      </w:r>
      <w:r w:rsidR="00BC2A93" w:rsidRPr="00132470">
        <w:rPr>
          <w:rFonts w:ascii="Times New Roman" w:hAnsi="Times New Roman"/>
        </w:rPr>
        <w:t>hours per response</w:t>
      </w:r>
      <w:r w:rsidR="00413BE5" w:rsidRPr="00132470">
        <w:rPr>
          <w:rFonts w:ascii="Times New Roman" w:hAnsi="Times New Roman"/>
        </w:rPr>
        <w:t xml:space="preserve">. </w:t>
      </w:r>
      <w:r w:rsidR="00132915" w:rsidRPr="00132470">
        <w:rPr>
          <w:rFonts w:ascii="Times New Roman" w:hAnsi="Times New Roman"/>
        </w:rPr>
        <w:t>Burd</w:t>
      </w:r>
      <w:r w:rsidR="00813C09">
        <w:rPr>
          <w:rFonts w:ascii="Times New Roman" w:hAnsi="Times New Roman"/>
        </w:rPr>
        <w:t>en means the total time, effort</w:t>
      </w:r>
      <w:r w:rsidR="00132915" w:rsidRPr="00132470">
        <w:rPr>
          <w:rFonts w:ascii="Times New Roman" w:hAnsi="Times New Roman"/>
        </w:rPr>
        <w:t xml:space="preserve"> or financial resources expended by person</w:t>
      </w:r>
      <w:r w:rsidR="00813C09">
        <w:rPr>
          <w:rFonts w:ascii="Times New Roman" w:hAnsi="Times New Roman"/>
        </w:rPr>
        <w:t>s to generate, maintain, retain</w:t>
      </w:r>
      <w:r w:rsidR="00132915" w:rsidRPr="00132470">
        <w:rPr>
          <w:rFonts w:ascii="Times New Roman" w:hAnsi="Times New Roman"/>
        </w:rPr>
        <w:t xml:space="preserve"> or disclose or provide information to or for a Federal agency</w:t>
      </w:r>
      <w:r w:rsidR="00413BE5" w:rsidRPr="00132470">
        <w:rPr>
          <w:rFonts w:ascii="Times New Roman" w:hAnsi="Times New Roman"/>
        </w:rPr>
        <w:t xml:space="preserve">. </w:t>
      </w:r>
      <w:r w:rsidR="00132915" w:rsidRPr="00132470">
        <w:rPr>
          <w:rFonts w:ascii="Times New Roman" w:hAnsi="Times New Roman"/>
        </w:rPr>
        <w:t>This includes the time needed to review instruct</w:t>
      </w:r>
      <w:r w:rsidR="00813C09">
        <w:rPr>
          <w:rFonts w:ascii="Times New Roman" w:hAnsi="Times New Roman"/>
        </w:rPr>
        <w:t>ions; develop, acquire, install</w:t>
      </w:r>
      <w:r w:rsidR="00132915" w:rsidRPr="00132470">
        <w:rPr>
          <w:rFonts w:ascii="Times New Roman" w:hAnsi="Times New Roman"/>
        </w:rPr>
        <w:t xml:space="preserve"> and utilize technology and systems for the pur</w:t>
      </w:r>
      <w:r w:rsidR="00813C09">
        <w:rPr>
          <w:rFonts w:ascii="Times New Roman" w:hAnsi="Times New Roman"/>
        </w:rPr>
        <w:t>poses of collecting, validating</w:t>
      </w:r>
      <w:r w:rsidR="00132915" w:rsidRPr="00132470">
        <w:rPr>
          <w:rFonts w:ascii="Times New Roman" w:hAnsi="Times New Roman"/>
        </w:rPr>
        <w:t xml:space="preserve">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413BE5" w:rsidRPr="00132470">
        <w:rPr>
          <w:rFonts w:ascii="Times New Roman" w:hAnsi="Times New Roman"/>
        </w:rPr>
        <w:t xml:space="preserve">. </w:t>
      </w:r>
      <w:r w:rsidR="00132915" w:rsidRPr="00132470">
        <w:rPr>
          <w:rFonts w:ascii="Times New Roman" w:hAnsi="Times New Roman"/>
        </w:rPr>
        <w:t>An agency may not conduct or sponsor, and a person is not required to respond to, a collection of information unless it displays a currently valid OMB control number</w:t>
      </w:r>
      <w:r w:rsidR="00413BE5" w:rsidRPr="00132470">
        <w:rPr>
          <w:rFonts w:ascii="Times New Roman" w:hAnsi="Times New Roman"/>
        </w:rPr>
        <w:t xml:space="preserve">. </w:t>
      </w:r>
      <w:r w:rsidR="00132915" w:rsidRPr="00132470">
        <w:rPr>
          <w:rFonts w:ascii="Times New Roman" w:hAnsi="Times New Roman"/>
        </w:rPr>
        <w:t xml:space="preserve">The OMB control numbers for </w:t>
      </w:r>
      <w:r w:rsidR="00413BE5" w:rsidRPr="00132470">
        <w:rPr>
          <w:rFonts w:ascii="Times New Roman" w:hAnsi="Times New Roman"/>
        </w:rPr>
        <w:t xml:space="preserve">the </w:t>
      </w:r>
      <w:r w:rsidR="00132915" w:rsidRPr="00132470">
        <w:rPr>
          <w:rFonts w:ascii="Times New Roman" w:hAnsi="Times New Roman"/>
        </w:rPr>
        <w:t>EPA's regulations are listed in 40 CFR part 9 and 48 CFR chapter 15</w:t>
      </w:r>
      <w:r w:rsidR="00413BE5" w:rsidRPr="00132470">
        <w:rPr>
          <w:rFonts w:ascii="Times New Roman" w:hAnsi="Times New Roman"/>
        </w:rPr>
        <w:t>.</w:t>
      </w:r>
      <w:r w:rsidR="00413BE5">
        <w:rPr>
          <w:rFonts w:ascii="Times New Roman" w:hAnsi="Times New Roman"/>
        </w:rPr>
        <w:t xml:space="preserve"> </w:t>
      </w:r>
    </w:p>
    <w:p w14:paraId="08F8B209" w14:textId="77777777" w:rsidR="00132915" w:rsidRPr="00A315EB" w:rsidRDefault="00132915" w:rsidP="00A315EB">
      <w:pPr>
        <w:ind w:firstLine="720"/>
        <w:rPr>
          <w:rFonts w:ascii="Times New Roman" w:hAnsi="Times New Roman"/>
        </w:rPr>
      </w:pPr>
      <w:r w:rsidRPr="00A315EB">
        <w:rPr>
          <w:rFonts w:ascii="Times New Roman" w:hAnsi="Times New Roman"/>
        </w:rPr>
        <w:t xml:space="preserve">   </w:t>
      </w:r>
    </w:p>
    <w:p w14:paraId="78AB167C" w14:textId="7B3125C5" w:rsidR="00C65C8F" w:rsidRDefault="00132915" w:rsidP="00441ED4">
      <w:pPr>
        <w:rPr>
          <w:rFonts w:ascii="Times New Roman" w:hAnsi="Times New Roman"/>
        </w:rPr>
      </w:pPr>
      <w:r w:rsidRPr="00A315EB">
        <w:rPr>
          <w:rFonts w:ascii="Times New Roman" w:hAnsi="Times New Roman"/>
        </w:rPr>
        <w:tab/>
      </w:r>
      <w:r w:rsidR="00813C09">
        <w:rPr>
          <w:rFonts w:ascii="Times New Roman" w:hAnsi="Times New Roman"/>
          <w:color w:val="0F0F0F"/>
        </w:rPr>
        <w:t>To comment on the a</w:t>
      </w:r>
      <w:r w:rsidR="00BC2A93" w:rsidRPr="00A315EB">
        <w:rPr>
          <w:rFonts w:ascii="Times New Roman" w:hAnsi="Times New Roman"/>
          <w:color w:val="0F0F0F"/>
        </w:rPr>
        <w:t xml:space="preserve">gency's need for this information, the accuracy of the provided burden estimates, and any suggested methods for minimizing respondent burden, including the use of automated collection techniques, </w:t>
      </w:r>
      <w:r w:rsidR="00413BE5">
        <w:rPr>
          <w:rFonts w:ascii="Times New Roman" w:hAnsi="Times New Roman"/>
          <w:color w:val="0F0F0F"/>
        </w:rPr>
        <w:t>the EPA</w:t>
      </w:r>
      <w:r w:rsidR="00BC2A93" w:rsidRPr="00A315EB">
        <w:rPr>
          <w:rFonts w:ascii="Times New Roman" w:hAnsi="Times New Roman"/>
          <w:color w:val="0F0F0F"/>
        </w:rPr>
        <w:t xml:space="preserve"> has established a public docket for this ICR under Docket ID Number </w:t>
      </w:r>
      <w:r w:rsidR="00BC2A93" w:rsidRPr="00A315EB">
        <w:rPr>
          <w:rFonts w:ascii="Times New Roman" w:hAnsi="Times New Roman"/>
        </w:rPr>
        <w:t>EPA-HQ-OAR-2006-0971</w:t>
      </w:r>
      <w:r w:rsidR="00BC2A93" w:rsidRPr="00A315EB">
        <w:rPr>
          <w:rFonts w:ascii="Times New Roman" w:hAnsi="Times New Roman"/>
          <w:color w:val="0F0F0F"/>
        </w:rPr>
        <w:t xml:space="preserve">, which is available for online viewing at </w:t>
      </w:r>
      <w:r w:rsidR="00813C09" w:rsidRPr="00813C09">
        <w:rPr>
          <w:rFonts w:ascii="Times New Roman" w:hAnsi="Times New Roman"/>
          <w:i/>
          <w:color w:val="0F0F0F"/>
        </w:rPr>
        <w:t>https://</w:t>
      </w:r>
      <w:hyperlink r:id="rId9" w:history="1">
        <w:r w:rsidR="00BC2A93" w:rsidRPr="00813C09">
          <w:rPr>
            <w:rStyle w:val="Hyperlink"/>
            <w:rFonts w:ascii="Times New Roman" w:hAnsi="Times New Roman"/>
            <w:i/>
            <w:color w:val="auto"/>
            <w:u w:val="none"/>
          </w:rPr>
          <w:t>www.regulations.gov</w:t>
        </w:r>
      </w:hyperlink>
      <w:r w:rsidR="00BC2A93" w:rsidRPr="00A315EB">
        <w:rPr>
          <w:rFonts w:ascii="Times New Roman" w:hAnsi="Times New Roman"/>
          <w:color w:val="0F0F0F"/>
        </w:rPr>
        <w:t xml:space="preserve">, or in person viewing at the Air Docket in the EPA Docket Center (EPA/DC), EPA </w:t>
      </w:r>
      <w:r w:rsidR="00813C09">
        <w:rPr>
          <w:rFonts w:ascii="Times New Roman" w:hAnsi="Times New Roman"/>
          <w:color w:val="0F0F0F"/>
        </w:rPr>
        <w:t xml:space="preserve">WJC </w:t>
      </w:r>
      <w:r w:rsidR="00BC2A93" w:rsidRPr="00A315EB">
        <w:rPr>
          <w:rFonts w:ascii="Times New Roman" w:hAnsi="Times New Roman"/>
          <w:color w:val="0F0F0F"/>
        </w:rPr>
        <w:t>West</w:t>
      </w:r>
      <w:r w:rsidR="00813C09">
        <w:rPr>
          <w:rFonts w:ascii="Times New Roman" w:hAnsi="Times New Roman"/>
          <w:color w:val="0F0F0F"/>
        </w:rPr>
        <w:t xml:space="preserve"> Building</w:t>
      </w:r>
      <w:r w:rsidR="00BC2A93" w:rsidRPr="00A315EB">
        <w:rPr>
          <w:rFonts w:ascii="Times New Roman" w:hAnsi="Times New Roman"/>
          <w:color w:val="0F0F0F"/>
        </w:rPr>
        <w:t>, Room 3334, 1301 Constit</w:t>
      </w:r>
      <w:r w:rsidR="00813C09">
        <w:rPr>
          <w:rFonts w:ascii="Times New Roman" w:hAnsi="Times New Roman"/>
          <w:color w:val="0F0F0F"/>
        </w:rPr>
        <w:t>ution Avenue, NW, Washington, D</w:t>
      </w:r>
      <w:r w:rsidR="00BC2A93" w:rsidRPr="00A315EB">
        <w:rPr>
          <w:rFonts w:ascii="Times New Roman" w:hAnsi="Times New Roman"/>
          <w:color w:val="0F0F0F"/>
        </w:rPr>
        <w:t>C</w:t>
      </w:r>
      <w:r w:rsidR="00413BE5">
        <w:rPr>
          <w:rFonts w:ascii="Times New Roman" w:hAnsi="Times New Roman"/>
          <w:color w:val="0F0F0F"/>
        </w:rPr>
        <w:t xml:space="preserve">. </w:t>
      </w:r>
      <w:r w:rsidR="00BC2A93" w:rsidRPr="00A315EB">
        <w:rPr>
          <w:rFonts w:ascii="Times New Roman" w:hAnsi="Times New Roman"/>
          <w:color w:val="0F0F0F"/>
        </w:rPr>
        <w:t>The EPA Docket Center Public Reading Room is open from 8:30 a.m. to 4:30 p.m., Monday through Friday, excluding legal holidays</w:t>
      </w:r>
      <w:r w:rsidR="00413BE5">
        <w:rPr>
          <w:rFonts w:ascii="Times New Roman" w:hAnsi="Times New Roman"/>
          <w:color w:val="0F0F0F"/>
        </w:rPr>
        <w:t xml:space="preserve">. </w:t>
      </w:r>
      <w:r w:rsidR="00BC2A93" w:rsidRPr="00A315EB">
        <w:rPr>
          <w:rFonts w:ascii="Times New Roman" w:hAnsi="Times New Roman"/>
          <w:color w:val="0F0F0F"/>
        </w:rPr>
        <w:t>The telephone number for the Reading Room is (202) 566-1744, and the telephone number for the Air Docket is (202) 566-1742</w:t>
      </w:r>
      <w:r w:rsidR="00413BE5">
        <w:rPr>
          <w:rFonts w:ascii="Times New Roman" w:hAnsi="Times New Roman"/>
          <w:color w:val="0F0F0F"/>
        </w:rPr>
        <w:t xml:space="preserve">. </w:t>
      </w:r>
      <w:r w:rsidR="00BC2A93" w:rsidRPr="00A315EB">
        <w:rPr>
          <w:rFonts w:ascii="Times New Roman" w:hAnsi="Times New Roman"/>
          <w:color w:val="0F0F0F"/>
        </w:rPr>
        <w:t xml:space="preserve">An electronic version of the public docket is available at </w:t>
      </w:r>
      <w:r w:rsidR="00813C09" w:rsidRPr="00813C09">
        <w:rPr>
          <w:rFonts w:ascii="Times New Roman" w:hAnsi="Times New Roman"/>
          <w:i/>
          <w:color w:val="0F0F0F"/>
        </w:rPr>
        <w:t>https://</w:t>
      </w:r>
      <w:r w:rsidR="00BC2A93" w:rsidRPr="00813C09">
        <w:rPr>
          <w:rFonts w:ascii="Times New Roman" w:hAnsi="Times New Roman"/>
          <w:i/>
          <w:color w:val="0F0F0F"/>
        </w:rPr>
        <w:t>www.regulations.gov</w:t>
      </w:r>
      <w:r w:rsidR="00413BE5">
        <w:rPr>
          <w:rFonts w:ascii="Times New Roman" w:hAnsi="Times New Roman"/>
          <w:color w:val="0F0F0F"/>
        </w:rPr>
        <w:t xml:space="preserve">. </w:t>
      </w:r>
      <w:r w:rsidR="00BC2A93" w:rsidRPr="00A315EB">
        <w:rPr>
          <w:rFonts w:ascii="Times New Roman" w:hAnsi="Times New Roman"/>
          <w:color w:val="0F0F0F"/>
        </w:rPr>
        <w:t>This site can be used to submit or view public comments, access the index listing of th</w:t>
      </w:r>
      <w:r w:rsidR="00813C09">
        <w:rPr>
          <w:rFonts w:ascii="Times New Roman" w:hAnsi="Times New Roman"/>
          <w:color w:val="0F0F0F"/>
        </w:rPr>
        <w:t>e contents of the public docket</w:t>
      </w:r>
      <w:r w:rsidR="00BC2A93" w:rsidRPr="00A315EB">
        <w:rPr>
          <w:rFonts w:ascii="Times New Roman" w:hAnsi="Times New Roman"/>
          <w:color w:val="0F0F0F"/>
        </w:rPr>
        <w:t xml:space="preserve"> and to access those documents in the public docket that are available electronically</w:t>
      </w:r>
      <w:r w:rsidR="00413BE5">
        <w:rPr>
          <w:rFonts w:ascii="Times New Roman" w:hAnsi="Times New Roman"/>
          <w:color w:val="0F0F0F"/>
        </w:rPr>
        <w:t xml:space="preserve">. </w:t>
      </w:r>
      <w:r w:rsidR="00BC2A93" w:rsidRPr="00A315EB">
        <w:rPr>
          <w:rFonts w:ascii="Times New Roman" w:hAnsi="Times New Roman"/>
          <w:color w:val="0F0F0F"/>
        </w:rPr>
        <w:t>When in the system, select “search,” then key in the Docket ID Number identified above</w:t>
      </w:r>
      <w:r w:rsidR="00413BE5">
        <w:rPr>
          <w:rFonts w:ascii="Times New Roman" w:hAnsi="Times New Roman"/>
          <w:color w:val="0F0F0F"/>
        </w:rPr>
        <w:t xml:space="preserve">. </w:t>
      </w:r>
      <w:r w:rsidR="00BC2A93" w:rsidRPr="00A315EB">
        <w:rPr>
          <w:rFonts w:ascii="Times New Roman" w:hAnsi="Times New Roman"/>
          <w:color w:val="0F0F0F"/>
        </w:rPr>
        <w:t>Also, you can send comments to the Office of Information and Regulatory Affairs, Office of Management and Budget, 725</w:t>
      </w:r>
      <w:r w:rsidR="00813C09">
        <w:rPr>
          <w:rFonts w:ascii="Times New Roman" w:hAnsi="Times New Roman"/>
          <w:color w:val="0F0F0F"/>
        </w:rPr>
        <w:t xml:space="preserve"> 17th Street, NW, Washington, DC</w:t>
      </w:r>
      <w:r w:rsidR="00BC2A93" w:rsidRPr="00A315EB">
        <w:rPr>
          <w:rFonts w:ascii="Times New Roman" w:hAnsi="Times New Roman"/>
          <w:color w:val="0F0F0F"/>
        </w:rPr>
        <w:t xml:space="preserve"> 20503, Attention: Desk Officer for </w:t>
      </w:r>
      <w:r w:rsidR="00413BE5">
        <w:rPr>
          <w:rFonts w:ascii="Times New Roman" w:hAnsi="Times New Roman"/>
          <w:color w:val="0F0F0F"/>
        </w:rPr>
        <w:t xml:space="preserve">the </w:t>
      </w:r>
      <w:r w:rsidR="00BC2A93" w:rsidRPr="00A315EB">
        <w:rPr>
          <w:rFonts w:ascii="Times New Roman" w:hAnsi="Times New Roman"/>
          <w:color w:val="0F0F0F"/>
        </w:rPr>
        <w:t>EPA</w:t>
      </w:r>
      <w:r w:rsidR="00413BE5">
        <w:rPr>
          <w:rFonts w:ascii="Times New Roman" w:hAnsi="Times New Roman"/>
          <w:color w:val="0F0F0F"/>
        </w:rPr>
        <w:t xml:space="preserve">. </w:t>
      </w:r>
      <w:r w:rsidR="00BC2A93" w:rsidRPr="00A315EB">
        <w:rPr>
          <w:rFonts w:ascii="Times New Roman" w:hAnsi="Times New Roman"/>
          <w:color w:val="0F0F0F"/>
        </w:rPr>
        <w:t xml:space="preserve">Please include the EPA Docket ID Number </w:t>
      </w:r>
      <w:r w:rsidR="00BC2A93" w:rsidRPr="00A315EB">
        <w:rPr>
          <w:rFonts w:ascii="Times New Roman" w:hAnsi="Times New Roman"/>
        </w:rPr>
        <w:t>EPA-HQ-OAR-2006-0971</w:t>
      </w:r>
      <w:r w:rsidR="00813C09">
        <w:rPr>
          <w:rFonts w:ascii="Times New Roman" w:hAnsi="Times New Roman"/>
        </w:rPr>
        <w:t>.</w:t>
      </w:r>
      <w:r w:rsidR="00BC2A93" w:rsidRPr="00A315EB">
        <w:rPr>
          <w:rFonts w:ascii="Times New Roman" w:hAnsi="Times New Roman"/>
        </w:rPr>
        <w:t xml:space="preserve"> </w:t>
      </w:r>
    </w:p>
    <w:p w14:paraId="1A67EDA1" w14:textId="0FA02C15" w:rsidR="00441ED4" w:rsidRDefault="00441ED4" w:rsidP="00441ED4">
      <w:pPr>
        <w:rPr>
          <w:rFonts w:ascii="Times New Roman" w:hAnsi="Times New Roman"/>
        </w:rPr>
      </w:pPr>
    </w:p>
    <w:p w14:paraId="0EC7C9DE" w14:textId="08D89B8D" w:rsidR="00441ED4" w:rsidRDefault="00441ED4" w:rsidP="00441ED4">
      <w:pPr>
        <w:rPr>
          <w:rFonts w:ascii="Times New Roman" w:hAnsi="Times New Roman"/>
        </w:rPr>
      </w:pPr>
    </w:p>
    <w:p w14:paraId="78D42CFD" w14:textId="3C823008" w:rsidR="00441ED4" w:rsidRDefault="00441ED4" w:rsidP="00441ED4">
      <w:pPr>
        <w:rPr>
          <w:rFonts w:ascii="Times New Roman" w:hAnsi="Times New Roman"/>
        </w:rPr>
      </w:pPr>
    </w:p>
    <w:p w14:paraId="69796D88" w14:textId="33A38442" w:rsidR="00441ED4" w:rsidRDefault="00441ED4" w:rsidP="00441ED4">
      <w:pPr>
        <w:rPr>
          <w:rFonts w:ascii="Times New Roman" w:hAnsi="Times New Roman"/>
        </w:rPr>
      </w:pPr>
    </w:p>
    <w:p w14:paraId="2315ADFF" w14:textId="3C14480E" w:rsidR="00441ED4" w:rsidRDefault="00441ED4" w:rsidP="00441ED4">
      <w:pPr>
        <w:rPr>
          <w:rFonts w:ascii="Times New Roman" w:hAnsi="Times New Roman"/>
        </w:rPr>
      </w:pPr>
    </w:p>
    <w:p w14:paraId="730D0017" w14:textId="77777777" w:rsidR="004E6B26" w:rsidRDefault="004E6B26">
      <w:pPr>
        <w:rPr>
          <w:rFonts w:ascii="Times New Roman" w:hAnsi="Times New Roman"/>
          <w:sz w:val="20"/>
          <w:szCs w:val="20"/>
        </w:rPr>
        <w:sectPr w:rsidR="004E6B26" w:rsidSect="004E6B26">
          <w:footerReference w:type="even" r:id="rId10"/>
          <w:footerReference w:type="default" r:id="rId11"/>
          <w:pgSz w:w="12240" w:h="15840"/>
          <w:pgMar w:top="720" w:right="720" w:bottom="720" w:left="720" w:header="720" w:footer="720" w:gutter="0"/>
          <w:cols w:space="720"/>
          <w:docGrid w:linePitch="360"/>
        </w:sectPr>
      </w:pPr>
      <w:r>
        <w:rPr>
          <w:rFonts w:ascii="Times New Roman" w:hAnsi="Times New Roman"/>
          <w:sz w:val="20"/>
          <w:szCs w:val="20"/>
        </w:rPr>
        <w:br w:type="page"/>
      </w:r>
    </w:p>
    <w:p w14:paraId="711D18F9" w14:textId="71FC31BC" w:rsidR="004E6B26" w:rsidRDefault="004E6B26">
      <w:pPr>
        <w:rPr>
          <w:rFonts w:ascii="Times New Roman" w:hAnsi="Times New Roman"/>
          <w:sz w:val="20"/>
          <w:szCs w:val="20"/>
        </w:rPr>
      </w:pPr>
    </w:p>
    <w:p w14:paraId="5D534622" w14:textId="77777777" w:rsidR="00441ED4" w:rsidRPr="00C65C8F" w:rsidRDefault="00441ED4" w:rsidP="00441ED4">
      <w:pPr>
        <w:rPr>
          <w:rFonts w:ascii="Times New Roman" w:hAnsi="Times New Roman"/>
          <w:sz w:val="20"/>
          <w:szCs w:val="20"/>
        </w:rPr>
      </w:pPr>
    </w:p>
    <w:p w14:paraId="748AD872" w14:textId="77777777" w:rsidR="005329A9" w:rsidRPr="00630F49" w:rsidRDefault="005329A9" w:rsidP="00A315EB">
      <w:pPr>
        <w:pStyle w:val="BodyText"/>
        <w:spacing w:line="240" w:lineRule="auto"/>
        <w:rPr>
          <w:rFonts w:ascii="Arial" w:hAnsi="Arial" w:cs="Arial"/>
          <w:sz w:val="16"/>
          <w:szCs w:val="16"/>
        </w:rPr>
      </w:pPr>
    </w:p>
    <w:tbl>
      <w:tblPr>
        <w:tblW w:w="14402" w:type="dxa"/>
        <w:tblLook w:val="04A0" w:firstRow="1" w:lastRow="0" w:firstColumn="1" w:lastColumn="0" w:noHBand="0" w:noVBand="1"/>
      </w:tblPr>
      <w:tblGrid>
        <w:gridCol w:w="3448"/>
        <w:gridCol w:w="1033"/>
        <w:gridCol w:w="776"/>
        <w:gridCol w:w="1058"/>
        <w:gridCol w:w="761"/>
        <w:gridCol w:w="1069"/>
        <w:gridCol w:w="907"/>
        <w:gridCol w:w="1535"/>
        <w:gridCol w:w="1148"/>
        <w:gridCol w:w="761"/>
        <w:gridCol w:w="1121"/>
        <w:gridCol w:w="999"/>
      </w:tblGrid>
      <w:tr w:rsidR="00441ED4" w:rsidRPr="00441ED4" w14:paraId="4956D965" w14:textId="77777777" w:rsidTr="00545CF5">
        <w:trPr>
          <w:trHeight w:val="315"/>
        </w:trPr>
        <w:tc>
          <w:tcPr>
            <w:tcW w:w="4482" w:type="dxa"/>
            <w:gridSpan w:val="2"/>
            <w:tcBorders>
              <w:top w:val="nil"/>
              <w:left w:val="nil"/>
              <w:bottom w:val="nil"/>
              <w:right w:val="nil"/>
            </w:tcBorders>
            <w:shd w:val="clear" w:color="auto" w:fill="auto"/>
            <w:noWrap/>
            <w:vAlign w:val="center"/>
            <w:hideMark/>
          </w:tcPr>
          <w:p w14:paraId="42C369A8"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Table 2. Industry Recordkeeping &amp; Reporting Costs</w:t>
            </w:r>
          </w:p>
        </w:tc>
        <w:tc>
          <w:tcPr>
            <w:tcW w:w="783" w:type="dxa"/>
            <w:tcBorders>
              <w:top w:val="nil"/>
              <w:left w:val="nil"/>
              <w:bottom w:val="nil"/>
              <w:right w:val="nil"/>
            </w:tcBorders>
            <w:shd w:val="clear" w:color="auto" w:fill="auto"/>
            <w:noWrap/>
            <w:vAlign w:val="center"/>
            <w:hideMark/>
          </w:tcPr>
          <w:p w14:paraId="5DB93935" w14:textId="77777777" w:rsidR="00441ED4" w:rsidRPr="00441ED4" w:rsidRDefault="00441ED4" w:rsidP="00441ED4">
            <w:pPr>
              <w:rPr>
                <w:rFonts w:ascii="Arial" w:hAnsi="Arial" w:cs="Arial"/>
                <w:b/>
                <w:bCs/>
                <w:color w:val="000000"/>
                <w:sz w:val="16"/>
                <w:szCs w:val="16"/>
              </w:rPr>
            </w:pPr>
          </w:p>
        </w:tc>
        <w:tc>
          <w:tcPr>
            <w:tcW w:w="1068" w:type="dxa"/>
            <w:tcBorders>
              <w:top w:val="nil"/>
              <w:left w:val="nil"/>
              <w:bottom w:val="nil"/>
              <w:right w:val="nil"/>
            </w:tcBorders>
            <w:shd w:val="clear" w:color="auto" w:fill="auto"/>
            <w:noWrap/>
            <w:vAlign w:val="center"/>
            <w:hideMark/>
          </w:tcPr>
          <w:p w14:paraId="25D484AA"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64F24280" w14:textId="77777777" w:rsidR="00441ED4" w:rsidRPr="00441ED4" w:rsidRDefault="00441ED4" w:rsidP="00441ED4">
            <w:pPr>
              <w:rPr>
                <w:rFonts w:ascii="Times New Roman" w:hAnsi="Times New Roman"/>
                <w:sz w:val="20"/>
                <w:szCs w:val="20"/>
              </w:rPr>
            </w:pPr>
          </w:p>
        </w:tc>
        <w:tc>
          <w:tcPr>
            <w:tcW w:w="1027" w:type="dxa"/>
            <w:tcBorders>
              <w:top w:val="nil"/>
              <w:left w:val="nil"/>
              <w:bottom w:val="nil"/>
              <w:right w:val="nil"/>
            </w:tcBorders>
            <w:shd w:val="clear" w:color="auto" w:fill="auto"/>
            <w:noWrap/>
            <w:vAlign w:val="center"/>
            <w:hideMark/>
          </w:tcPr>
          <w:p w14:paraId="3CEE130C" w14:textId="77777777" w:rsidR="00441ED4" w:rsidRPr="00441ED4" w:rsidRDefault="00441ED4" w:rsidP="00441ED4">
            <w:pPr>
              <w:rPr>
                <w:rFonts w:ascii="Times New Roman" w:hAnsi="Times New Roman"/>
                <w:sz w:val="20"/>
                <w:szCs w:val="20"/>
              </w:rPr>
            </w:pPr>
          </w:p>
        </w:tc>
        <w:tc>
          <w:tcPr>
            <w:tcW w:w="915" w:type="dxa"/>
            <w:tcBorders>
              <w:top w:val="nil"/>
              <w:left w:val="nil"/>
              <w:bottom w:val="nil"/>
              <w:right w:val="nil"/>
            </w:tcBorders>
            <w:shd w:val="clear" w:color="auto" w:fill="auto"/>
            <w:noWrap/>
            <w:vAlign w:val="center"/>
            <w:hideMark/>
          </w:tcPr>
          <w:p w14:paraId="145D9871" w14:textId="77777777" w:rsidR="00441ED4" w:rsidRPr="00441ED4" w:rsidRDefault="00441ED4" w:rsidP="00441ED4">
            <w:pPr>
              <w:rPr>
                <w:rFonts w:ascii="Times New Roman" w:hAnsi="Times New Roman"/>
                <w:sz w:val="20"/>
                <w:szCs w:val="20"/>
              </w:rPr>
            </w:pPr>
          </w:p>
        </w:tc>
        <w:tc>
          <w:tcPr>
            <w:tcW w:w="1470" w:type="dxa"/>
            <w:tcBorders>
              <w:top w:val="nil"/>
              <w:left w:val="nil"/>
              <w:bottom w:val="nil"/>
              <w:right w:val="nil"/>
            </w:tcBorders>
            <w:shd w:val="clear" w:color="auto" w:fill="auto"/>
            <w:noWrap/>
            <w:vAlign w:val="center"/>
            <w:hideMark/>
          </w:tcPr>
          <w:p w14:paraId="65ADDBCC" w14:textId="77777777" w:rsidR="00441ED4" w:rsidRPr="00441ED4" w:rsidRDefault="00441ED4" w:rsidP="00441ED4">
            <w:pPr>
              <w:rPr>
                <w:rFonts w:ascii="Times New Roman" w:hAnsi="Times New Roman"/>
                <w:sz w:val="20"/>
                <w:szCs w:val="20"/>
              </w:rPr>
            </w:pPr>
          </w:p>
        </w:tc>
        <w:tc>
          <w:tcPr>
            <w:tcW w:w="1102" w:type="dxa"/>
            <w:tcBorders>
              <w:top w:val="nil"/>
              <w:left w:val="nil"/>
              <w:bottom w:val="nil"/>
              <w:right w:val="nil"/>
            </w:tcBorders>
            <w:shd w:val="clear" w:color="auto" w:fill="auto"/>
            <w:noWrap/>
            <w:vAlign w:val="center"/>
            <w:hideMark/>
          </w:tcPr>
          <w:p w14:paraId="59D61C84"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0610D404" w14:textId="77777777" w:rsidR="00441ED4" w:rsidRPr="00441ED4" w:rsidRDefault="00441ED4" w:rsidP="00441ED4">
            <w:pPr>
              <w:rPr>
                <w:rFonts w:ascii="Times New Roman" w:hAnsi="Times New Roman"/>
                <w:sz w:val="20"/>
                <w:szCs w:val="20"/>
              </w:rPr>
            </w:pPr>
          </w:p>
        </w:tc>
        <w:tc>
          <w:tcPr>
            <w:tcW w:w="1076" w:type="dxa"/>
            <w:tcBorders>
              <w:top w:val="nil"/>
              <w:left w:val="nil"/>
              <w:bottom w:val="nil"/>
              <w:right w:val="nil"/>
            </w:tcBorders>
            <w:shd w:val="clear" w:color="auto" w:fill="auto"/>
            <w:noWrap/>
            <w:vAlign w:val="center"/>
            <w:hideMark/>
          </w:tcPr>
          <w:p w14:paraId="4EA24BAF" w14:textId="77777777" w:rsidR="00441ED4" w:rsidRPr="00441ED4" w:rsidRDefault="00441ED4" w:rsidP="00441ED4">
            <w:pPr>
              <w:rPr>
                <w:rFonts w:ascii="Times New Roman" w:hAnsi="Times New Roman"/>
                <w:sz w:val="20"/>
                <w:szCs w:val="20"/>
              </w:rPr>
            </w:pPr>
          </w:p>
        </w:tc>
        <w:tc>
          <w:tcPr>
            <w:tcW w:w="1009" w:type="dxa"/>
            <w:tcBorders>
              <w:top w:val="nil"/>
              <w:left w:val="nil"/>
              <w:bottom w:val="nil"/>
              <w:right w:val="nil"/>
            </w:tcBorders>
            <w:shd w:val="clear" w:color="auto" w:fill="auto"/>
            <w:noWrap/>
            <w:vAlign w:val="center"/>
            <w:hideMark/>
          </w:tcPr>
          <w:p w14:paraId="433E5530" w14:textId="77777777" w:rsidR="00441ED4" w:rsidRPr="00441ED4" w:rsidRDefault="00441ED4" w:rsidP="00441ED4">
            <w:pPr>
              <w:rPr>
                <w:rFonts w:ascii="Times New Roman" w:hAnsi="Times New Roman"/>
                <w:sz w:val="20"/>
                <w:szCs w:val="20"/>
              </w:rPr>
            </w:pPr>
          </w:p>
        </w:tc>
      </w:tr>
      <w:tr w:rsidR="00441ED4" w:rsidRPr="00441ED4" w14:paraId="5B0449AA" w14:textId="77777777" w:rsidTr="00545CF5">
        <w:trPr>
          <w:trHeight w:val="315"/>
        </w:trPr>
        <w:tc>
          <w:tcPr>
            <w:tcW w:w="3489" w:type="dxa"/>
            <w:tcBorders>
              <w:top w:val="double" w:sz="6" w:space="0" w:color="000000"/>
              <w:left w:val="double" w:sz="6" w:space="0" w:color="000000"/>
              <w:bottom w:val="nil"/>
              <w:right w:val="single" w:sz="8" w:space="0" w:color="FFFFFF"/>
            </w:tcBorders>
            <w:shd w:val="clear" w:color="auto" w:fill="auto"/>
            <w:vAlign w:val="center"/>
            <w:hideMark/>
          </w:tcPr>
          <w:p w14:paraId="23DED20F"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 </w:t>
            </w:r>
          </w:p>
        </w:tc>
        <w:tc>
          <w:tcPr>
            <w:tcW w:w="993" w:type="dxa"/>
            <w:tcBorders>
              <w:top w:val="double" w:sz="6" w:space="0" w:color="000000"/>
              <w:left w:val="nil"/>
              <w:bottom w:val="nil"/>
              <w:right w:val="single" w:sz="8" w:space="0" w:color="FFFFFF"/>
            </w:tcBorders>
            <w:shd w:val="clear" w:color="auto" w:fill="auto"/>
            <w:vAlign w:val="center"/>
            <w:hideMark/>
          </w:tcPr>
          <w:p w14:paraId="362D3F2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double" w:sz="6" w:space="0" w:color="000000"/>
              <w:left w:val="nil"/>
              <w:bottom w:val="nil"/>
              <w:right w:val="single" w:sz="8" w:space="0" w:color="FFFFFF"/>
            </w:tcBorders>
            <w:shd w:val="clear" w:color="auto" w:fill="auto"/>
            <w:vAlign w:val="center"/>
            <w:hideMark/>
          </w:tcPr>
          <w:p w14:paraId="00DD5DE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double" w:sz="6" w:space="0" w:color="000000"/>
              <w:left w:val="nil"/>
              <w:bottom w:val="nil"/>
              <w:right w:val="single" w:sz="8" w:space="0" w:color="FFFFFF"/>
            </w:tcBorders>
            <w:shd w:val="clear" w:color="auto" w:fill="auto"/>
            <w:vAlign w:val="center"/>
            <w:hideMark/>
          </w:tcPr>
          <w:p w14:paraId="4767C4A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double" w:sz="6" w:space="0" w:color="000000"/>
              <w:left w:val="nil"/>
              <w:bottom w:val="nil"/>
              <w:right w:val="single" w:sz="8" w:space="0" w:color="FFFFFF"/>
            </w:tcBorders>
            <w:shd w:val="clear" w:color="auto" w:fill="auto"/>
            <w:vAlign w:val="center"/>
            <w:hideMark/>
          </w:tcPr>
          <w:p w14:paraId="72F0FA4F"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double" w:sz="6" w:space="0" w:color="000000"/>
              <w:left w:val="nil"/>
              <w:bottom w:val="nil"/>
              <w:right w:val="single" w:sz="8" w:space="0" w:color="FFFFFF"/>
            </w:tcBorders>
            <w:shd w:val="clear" w:color="auto" w:fill="auto"/>
            <w:vAlign w:val="center"/>
            <w:hideMark/>
          </w:tcPr>
          <w:p w14:paraId="21BFAFB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double" w:sz="6" w:space="0" w:color="000000"/>
              <w:left w:val="nil"/>
              <w:bottom w:val="nil"/>
              <w:right w:val="single" w:sz="8" w:space="0" w:color="FFFFFF"/>
            </w:tcBorders>
            <w:shd w:val="clear" w:color="auto" w:fill="auto"/>
            <w:vAlign w:val="center"/>
            <w:hideMark/>
          </w:tcPr>
          <w:p w14:paraId="51C50BF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double" w:sz="6" w:space="0" w:color="000000"/>
              <w:left w:val="nil"/>
              <w:bottom w:val="nil"/>
              <w:right w:val="single" w:sz="8" w:space="0" w:color="FFFFFF"/>
            </w:tcBorders>
            <w:shd w:val="clear" w:color="auto" w:fill="auto"/>
            <w:vAlign w:val="center"/>
            <w:hideMark/>
          </w:tcPr>
          <w:p w14:paraId="0F69190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double" w:sz="6" w:space="0" w:color="000000"/>
              <w:left w:val="nil"/>
              <w:bottom w:val="nil"/>
              <w:right w:val="single" w:sz="8" w:space="0" w:color="FFFFFF"/>
            </w:tcBorders>
            <w:shd w:val="clear" w:color="auto" w:fill="auto"/>
            <w:vAlign w:val="center"/>
            <w:hideMark/>
          </w:tcPr>
          <w:p w14:paraId="4DF2565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double" w:sz="6" w:space="0" w:color="000000"/>
              <w:left w:val="nil"/>
              <w:bottom w:val="nil"/>
              <w:right w:val="single" w:sz="8" w:space="0" w:color="FFFFFF"/>
            </w:tcBorders>
            <w:shd w:val="clear" w:color="auto" w:fill="auto"/>
            <w:vAlign w:val="center"/>
            <w:hideMark/>
          </w:tcPr>
          <w:p w14:paraId="64E7534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double" w:sz="6" w:space="0" w:color="000000"/>
              <w:left w:val="nil"/>
              <w:bottom w:val="nil"/>
              <w:right w:val="single" w:sz="8" w:space="0" w:color="FFFFFF"/>
            </w:tcBorders>
            <w:shd w:val="clear" w:color="auto" w:fill="auto"/>
            <w:vAlign w:val="center"/>
            <w:hideMark/>
          </w:tcPr>
          <w:p w14:paraId="19726E1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09" w:type="dxa"/>
            <w:tcBorders>
              <w:top w:val="double" w:sz="6" w:space="0" w:color="000000"/>
              <w:left w:val="nil"/>
              <w:bottom w:val="nil"/>
              <w:right w:val="double" w:sz="6" w:space="0" w:color="000000"/>
            </w:tcBorders>
            <w:shd w:val="clear" w:color="auto" w:fill="auto"/>
            <w:vAlign w:val="center"/>
            <w:hideMark/>
          </w:tcPr>
          <w:p w14:paraId="55F60AA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r>
      <w:tr w:rsidR="00441ED4" w:rsidRPr="00441ED4" w14:paraId="56A2B0E9" w14:textId="77777777" w:rsidTr="00545CF5">
        <w:trPr>
          <w:trHeight w:val="300"/>
        </w:trPr>
        <w:tc>
          <w:tcPr>
            <w:tcW w:w="3489" w:type="dxa"/>
            <w:tcBorders>
              <w:top w:val="nil"/>
              <w:left w:val="double" w:sz="6" w:space="0" w:color="000000"/>
              <w:bottom w:val="nil"/>
              <w:right w:val="single" w:sz="8" w:space="0" w:color="FFFFFF"/>
            </w:tcBorders>
            <w:shd w:val="clear" w:color="auto" w:fill="auto"/>
            <w:vAlign w:val="center"/>
            <w:hideMark/>
          </w:tcPr>
          <w:p w14:paraId="4E8AEF26"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993" w:type="dxa"/>
            <w:tcBorders>
              <w:top w:val="nil"/>
              <w:left w:val="nil"/>
              <w:bottom w:val="nil"/>
              <w:right w:val="single" w:sz="8" w:space="0" w:color="FFFFFF"/>
            </w:tcBorders>
            <w:shd w:val="clear" w:color="auto" w:fill="auto"/>
            <w:vAlign w:val="center"/>
            <w:hideMark/>
          </w:tcPr>
          <w:p w14:paraId="4305705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w:t>
            </w:r>
          </w:p>
        </w:tc>
        <w:tc>
          <w:tcPr>
            <w:tcW w:w="783" w:type="dxa"/>
            <w:tcBorders>
              <w:top w:val="nil"/>
              <w:left w:val="nil"/>
              <w:bottom w:val="nil"/>
              <w:right w:val="single" w:sz="8" w:space="0" w:color="FFFFFF"/>
            </w:tcBorders>
            <w:shd w:val="clear" w:color="auto" w:fill="auto"/>
            <w:vAlign w:val="center"/>
            <w:hideMark/>
          </w:tcPr>
          <w:p w14:paraId="42B3131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nil"/>
              <w:right w:val="single" w:sz="8" w:space="0" w:color="FFFFFF"/>
            </w:tcBorders>
            <w:shd w:val="clear" w:color="auto" w:fill="auto"/>
            <w:vAlign w:val="center"/>
            <w:hideMark/>
          </w:tcPr>
          <w:p w14:paraId="6AF04B9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(B)</w:t>
            </w:r>
          </w:p>
        </w:tc>
        <w:tc>
          <w:tcPr>
            <w:tcW w:w="734" w:type="dxa"/>
            <w:tcBorders>
              <w:top w:val="nil"/>
              <w:left w:val="nil"/>
              <w:bottom w:val="nil"/>
              <w:right w:val="single" w:sz="8" w:space="0" w:color="FFFFFF"/>
            </w:tcBorders>
            <w:shd w:val="clear" w:color="auto" w:fill="auto"/>
            <w:vAlign w:val="center"/>
            <w:hideMark/>
          </w:tcPr>
          <w:p w14:paraId="1F91ECA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nil"/>
              <w:right w:val="single" w:sz="8" w:space="0" w:color="FFFFFF"/>
            </w:tcBorders>
            <w:shd w:val="clear" w:color="auto" w:fill="auto"/>
            <w:vAlign w:val="center"/>
            <w:hideMark/>
          </w:tcPr>
          <w:p w14:paraId="3C31817D"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(C)</w:t>
            </w:r>
          </w:p>
        </w:tc>
        <w:tc>
          <w:tcPr>
            <w:tcW w:w="915" w:type="dxa"/>
            <w:tcBorders>
              <w:top w:val="nil"/>
              <w:left w:val="nil"/>
              <w:bottom w:val="nil"/>
              <w:right w:val="single" w:sz="8" w:space="0" w:color="FFFFFF"/>
            </w:tcBorders>
            <w:shd w:val="clear" w:color="auto" w:fill="auto"/>
            <w:vAlign w:val="center"/>
            <w:hideMark/>
          </w:tcPr>
          <w:p w14:paraId="52416DA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single" w:sz="8" w:space="0" w:color="FFFFFF"/>
            </w:tcBorders>
            <w:shd w:val="clear" w:color="auto" w:fill="auto"/>
            <w:vAlign w:val="center"/>
            <w:hideMark/>
          </w:tcPr>
          <w:p w14:paraId="33197AD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(D)</w:t>
            </w:r>
          </w:p>
        </w:tc>
        <w:tc>
          <w:tcPr>
            <w:tcW w:w="1102" w:type="dxa"/>
            <w:tcBorders>
              <w:top w:val="nil"/>
              <w:left w:val="nil"/>
              <w:bottom w:val="nil"/>
              <w:right w:val="single" w:sz="8" w:space="0" w:color="FFFFFF"/>
            </w:tcBorders>
            <w:shd w:val="clear" w:color="auto" w:fill="auto"/>
            <w:vAlign w:val="center"/>
            <w:hideMark/>
          </w:tcPr>
          <w:p w14:paraId="738945C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(E)</w:t>
            </w:r>
          </w:p>
        </w:tc>
        <w:tc>
          <w:tcPr>
            <w:tcW w:w="734" w:type="dxa"/>
            <w:tcBorders>
              <w:top w:val="nil"/>
              <w:left w:val="nil"/>
              <w:bottom w:val="nil"/>
              <w:right w:val="single" w:sz="8" w:space="0" w:color="FFFFFF"/>
            </w:tcBorders>
            <w:shd w:val="clear" w:color="auto" w:fill="auto"/>
            <w:vAlign w:val="center"/>
            <w:hideMark/>
          </w:tcPr>
          <w:p w14:paraId="74475A7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nil"/>
              <w:right w:val="single" w:sz="8" w:space="0" w:color="FFFFFF"/>
            </w:tcBorders>
            <w:shd w:val="clear" w:color="auto" w:fill="auto"/>
            <w:vAlign w:val="center"/>
            <w:hideMark/>
          </w:tcPr>
          <w:p w14:paraId="7067038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(F)</w:t>
            </w:r>
          </w:p>
        </w:tc>
        <w:tc>
          <w:tcPr>
            <w:tcW w:w="1009" w:type="dxa"/>
            <w:tcBorders>
              <w:top w:val="nil"/>
              <w:left w:val="nil"/>
              <w:bottom w:val="nil"/>
              <w:right w:val="double" w:sz="6" w:space="0" w:color="000000"/>
            </w:tcBorders>
            <w:shd w:val="clear" w:color="auto" w:fill="auto"/>
            <w:vAlign w:val="center"/>
            <w:hideMark/>
          </w:tcPr>
          <w:p w14:paraId="3AFEA8E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r>
      <w:tr w:rsidR="00DC22AA" w:rsidRPr="00441ED4" w14:paraId="477F7FCC" w14:textId="77777777" w:rsidTr="00B948AC">
        <w:trPr>
          <w:trHeight w:val="300"/>
        </w:trPr>
        <w:tc>
          <w:tcPr>
            <w:tcW w:w="3489" w:type="dxa"/>
            <w:tcBorders>
              <w:top w:val="nil"/>
              <w:left w:val="double" w:sz="6" w:space="0" w:color="000000"/>
              <w:bottom w:val="nil"/>
              <w:right w:val="single" w:sz="8" w:space="0" w:color="FFFFFF"/>
            </w:tcBorders>
            <w:shd w:val="clear" w:color="auto" w:fill="auto"/>
            <w:vAlign w:val="center"/>
          </w:tcPr>
          <w:p w14:paraId="7DAAECC9" w14:textId="77777777" w:rsidR="00DC22AA" w:rsidRPr="00441ED4" w:rsidRDefault="00DC22AA" w:rsidP="00441ED4">
            <w:pPr>
              <w:jc w:val="center"/>
              <w:rPr>
                <w:rFonts w:ascii="Arial" w:hAnsi="Arial" w:cs="Arial"/>
                <w:color w:val="000000"/>
                <w:sz w:val="16"/>
                <w:szCs w:val="16"/>
              </w:rPr>
            </w:pPr>
          </w:p>
        </w:tc>
        <w:tc>
          <w:tcPr>
            <w:tcW w:w="993" w:type="dxa"/>
            <w:tcBorders>
              <w:top w:val="nil"/>
              <w:left w:val="nil"/>
              <w:bottom w:val="nil"/>
              <w:right w:val="single" w:sz="8" w:space="0" w:color="FFFFFF"/>
            </w:tcBorders>
            <w:shd w:val="clear" w:color="auto" w:fill="auto"/>
            <w:vAlign w:val="center"/>
          </w:tcPr>
          <w:p w14:paraId="214ACA4A" w14:textId="77777777" w:rsidR="00DC22AA" w:rsidRPr="00441ED4" w:rsidRDefault="00DC22AA" w:rsidP="00441ED4">
            <w:pPr>
              <w:jc w:val="center"/>
              <w:rPr>
                <w:rFonts w:ascii="Arial" w:hAnsi="Arial" w:cs="Arial"/>
                <w:color w:val="000000"/>
                <w:sz w:val="16"/>
                <w:szCs w:val="16"/>
              </w:rPr>
            </w:pPr>
          </w:p>
        </w:tc>
        <w:tc>
          <w:tcPr>
            <w:tcW w:w="783" w:type="dxa"/>
            <w:tcBorders>
              <w:top w:val="nil"/>
              <w:left w:val="nil"/>
              <w:bottom w:val="nil"/>
              <w:right w:val="single" w:sz="8" w:space="0" w:color="FFFFFF"/>
            </w:tcBorders>
            <w:shd w:val="clear" w:color="auto" w:fill="auto"/>
            <w:vAlign w:val="center"/>
          </w:tcPr>
          <w:p w14:paraId="4D3F48AE" w14:textId="77777777" w:rsidR="00DC22AA" w:rsidRPr="00441ED4" w:rsidRDefault="00DC22AA" w:rsidP="00441ED4">
            <w:pPr>
              <w:jc w:val="center"/>
              <w:rPr>
                <w:rFonts w:ascii="Arial" w:hAnsi="Arial" w:cs="Arial"/>
                <w:color w:val="000000"/>
                <w:sz w:val="16"/>
                <w:szCs w:val="16"/>
              </w:rPr>
            </w:pPr>
          </w:p>
        </w:tc>
        <w:tc>
          <w:tcPr>
            <w:tcW w:w="1068" w:type="dxa"/>
            <w:tcBorders>
              <w:top w:val="nil"/>
              <w:left w:val="nil"/>
              <w:bottom w:val="nil"/>
              <w:right w:val="single" w:sz="8" w:space="0" w:color="FFFFFF"/>
            </w:tcBorders>
            <w:shd w:val="clear" w:color="auto" w:fill="auto"/>
            <w:vAlign w:val="center"/>
          </w:tcPr>
          <w:p w14:paraId="0FD42636" w14:textId="77777777" w:rsidR="00DC22AA" w:rsidRPr="00441ED4" w:rsidRDefault="00DC22AA" w:rsidP="00441ED4">
            <w:pPr>
              <w:jc w:val="center"/>
              <w:rPr>
                <w:rFonts w:ascii="Arial" w:hAnsi="Arial" w:cs="Arial"/>
                <w:color w:val="000000"/>
                <w:sz w:val="16"/>
                <w:szCs w:val="16"/>
              </w:rPr>
            </w:pPr>
          </w:p>
        </w:tc>
        <w:tc>
          <w:tcPr>
            <w:tcW w:w="734" w:type="dxa"/>
            <w:tcBorders>
              <w:top w:val="nil"/>
              <w:left w:val="nil"/>
              <w:bottom w:val="nil"/>
              <w:right w:val="single" w:sz="8" w:space="0" w:color="FFFFFF"/>
            </w:tcBorders>
            <w:shd w:val="clear" w:color="auto" w:fill="auto"/>
            <w:vAlign w:val="center"/>
          </w:tcPr>
          <w:p w14:paraId="58CAA7C7" w14:textId="77777777" w:rsidR="00DC22AA" w:rsidRPr="00441ED4" w:rsidRDefault="00DC22AA" w:rsidP="00441ED4">
            <w:pPr>
              <w:jc w:val="center"/>
              <w:rPr>
                <w:rFonts w:ascii="Arial" w:hAnsi="Arial" w:cs="Arial"/>
                <w:color w:val="000000"/>
                <w:sz w:val="16"/>
                <w:szCs w:val="16"/>
              </w:rPr>
            </w:pPr>
          </w:p>
        </w:tc>
        <w:tc>
          <w:tcPr>
            <w:tcW w:w="1027" w:type="dxa"/>
            <w:tcBorders>
              <w:top w:val="nil"/>
              <w:left w:val="nil"/>
              <w:bottom w:val="nil"/>
              <w:right w:val="single" w:sz="8" w:space="0" w:color="FFFFFF"/>
            </w:tcBorders>
            <w:shd w:val="clear" w:color="auto" w:fill="auto"/>
            <w:vAlign w:val="center"/>
          </w:tcPr>
          <w:p w14:paraId="7193660A" w14:textId="77777777" w:rsidR="00DC22AA" w:rsidRPr="00441ED4" w:rsidRDefault="00DC22AA" w:rsidP="00441ED4">
            <w:pPr>
              <w:jc w:val="center"/>
              <w:rPr>
                <w:rFonts w:ascii="Arial" w:hAnsi="Arial" w:cs="Arial"/>
                <w:color w:val="000000"/>
                <w:sz w:val="16"/>
                <w:szCs w:val="16"/>
              </w:rPr>
            </w:pPr>
          </w:p>
        </w:tc>
        <w:tc>
          <w:tcPr>
            <w:tcW w:w="915" w:type="dxa"/>
            <w:tcBorders>
              <w:top w:val="nil"/>
              <w:left w:val="nil"/>
              <w:bottom w:val="nil"/>
              <w:right w:val="single" w:sz="8" w:space="0" w:color="FFFFFF"/>
            </w:tcBorders>
            <w:shd w:val="clear" w:color="auto" w:fill="auto"/>
            <w:vAlign w:val="center"/>
          </w:tcPr>
          <w:p w14:paraId="3EBE8B4A" w14:textId="77777777" w:rsidR="00DC22AA" w:rsidRPr="00441ED4" w:rsidRDefault="00DC22AA" w:rsidP="00441ED4">
            <w:pPr>
              <w:jc w:val="center"/>
              <w:rPr>
                <w:rFonts w:ascii="Arial" w:hAnsi="Arial" w:cs="Arial"/>
                <w:color w:val="000000"/>
                <w:sz w:val="16"/>
                <w:szCs w:val="16"/>
              </w:rPr>
            </w:pPr>
          </w:p>
        </w:tc>
        <w:tc>
          <w:tcPr>
            <w:tcW w:w="1470" w:type="dxa"/>
            <w:tcBorders>
              <w:top w:val="nil"/>
              <w:left w:val="nil"/>
              <w:bottom w:val="nil"/>
              <w:right w:val="single" w:sz="8" w:space="0" w:color="FFFFFF"/>
            </w:tcBorders>
            <w:shd w:val="clear" w:color="auto" w:fill="auto"/>
            <w:vAlign w:val="center"/>
          </w:tcPr>
          <w:p w14:paraId="2EF260E3" w14:textId="77777777" w:rsidR="00DC22AA" w:rsidRPr="00441ED4" w:rsidRDefault="00DC22AA" w:rsidP="00441ED4">
            <w:pPr>
              <w:jc w:val="center"/>
              <w:rPr>
                <w:rFonts w:ascii="Arial" w:hAnsi="Arial" w:cs="Arial"/>
                <w:color w:val="000000"/>
                <w:sz w:val="16"/>
                <w:szCs w:val="16"/>
              </w:rPr>
            </w:pPr>
          </w:p>
        </w:tc>
        <w:tc>
          <w:tcPr>
            <w:tcW w:w="1102" w:type="dxa"/>
            <w:tcBorders>
              <w:top w:val="nil"/>
              <w:left w:val="nil"/>
              <w:bottom w:val="nil"/>
              <w:right w:val="single" w:sz="8" w:space="0" w:color="FFFFFF"/>
            </w:tcBorders>
            <w:shd w:val="clear" w:color="auto" w:fill="auto"/>
            <w:vAlign w:val="center"/>
          </w:tcPr>
          <w:p w14:paraId="237BB77D" w14:textId="77777777" w:rsidR="00DC22AA" w:rsidRPr="00441ED4" w:rsidRDefault="00DC22AA" w:rsidP="00441ED4">
            <w:pPr>
              <w:jc w:val="center"/>
              <w:rPr>
                <w:rFonts w:ascii="Arial" w:hAnsi="Arial" w:cs="Arial"/>
                <w:color w:val="000000"/>
                <w:sz w:val="16"/>
                <w:szCs w:val="16"/>
              </w:rPr>
            </w:pPr>
          </w:p>
        </w:tc>
        <w:tc>
          <w:tcPr>
            <w:tcW w:w="734" w:type="dxa"/>
            <w:tcBorders>
              <w:top w:val="nil"/>
              <w:left w:val="nil"/>
              <w:bottom w:val="nil"/>
              <w:right w:val="single" w:sz="8" w:space="0" w:color="FFFFFF"/>
            </w:tcBorders>
            <w:shd w:val="clear" w:color="auto" w:fill="auto"/>
            <w:vAlign w:val="center"/>
          </w:tcPr>
          <w:p w14:paraId="5C3AF3C6" w14:textId="77777777" w:rsidR="00DC22AA" w:rsidRPr="00441ED4" w:rsidRDefault="00DC22AA" w:rsidP="00441ED4">
            <w:pPr>
              <w:jc w:val="center"/>
              <w:rPr>
                <w:rFonts w:ascii="Arial" w:hAnsi="Arial" w:cs="Arial"/>
                <w:color w:val="000000"/>
                <w:sz w:val="16"/>
                <w:szCs w:val="16"/>
              </w:rPr>
            </w:pPr>
          </w:p>
        </w:tc>
        <w:tc>
          <w:tcPr>
            <w:tcW w:w="1076" w:type="dxa"/>
            <w:tcBorders>
              <w:top w:val="nil"/>
              <w:left w:val="nil"/>
              <w:bottom w:val="nil"/>
              <w:right w:val="single" w:sz="8" w:space="0" w:color="FFFFFF"/>
            </w:tcBorders>
            <w:shd w:val="clear" w:color="auto" w:fill="auto"/>
            <w:vAlign w:val="center"/>
          </w:tcPr>
          <w:p w14:paraId="5CA6EA10" w14:textId="77777777" w:rsidR="00DC22AA" w:rsidRPr="00441ED4" w:rsidRDefault="00DC22AA" w:rsidP="00441ED4">
            <w:pPr>
              <w:jc w:val="center"/>
              <w:rPr>
                <w:rFonts w:ascii="Arial" w:hAnsi="Arial" w:cs="Arial"/>
                <w:color w:val="000000"/>
                <w:sz w:val="16"/>
                <w:szCs w:val="16"/>
              </w:rPr>
            </w:pPr>
          </w:p>
        </w:tc>
        <w:tc>
          <w:tcPr>
            <w:tcW w:w="1009" w:type="dxa"/>
            <w:tcBorders>
              <w:top w:val="nil"/>
              <w:left w:val="nil"/>
              <w:bottom w:val="nil"/>
              <w:right w:val="double" w:sz="6" w:space="0" w:color="000000"/>
            </w:tcBorders>
            <w:shd w:val="clear" w:color="auto" w:fill="auto"/>
            <w:vAlign w:val="center"/>
          </w:tcPr>
          <w:p w14:paraId="0A6E60AD" w14:textId="77777777" w:rsidR="00DC22AA" w:rsidRPr="00441ED4" w:rsidRDefault="00DC22AA" w:rsidP="00441ED4">
            <w:pPr>
              <w:jc w:val="center"/>
              <w:rPr>
                <w:rFonts w:ascii="Arial" w:hAnsi="Arial" w:cs="Arial"/>
                <w:color w:val="000000"/>
                <w:sz w:val="16"/>
                <w:szCs w:val="16"/>
              </w:rPr>
            </w:pPr>
          </w:p>
        </w:tc>
      </w:tr>
      <w:tr w:rsidR="00441ED4" w:rsidRPr="00441ED4" w14:paraId="3D9685B1" w14:textId="77777777" w:rsidTr="00545CF5">
        <w:trPr>
          <w:trHeight w:val="675"/>
        </w:trPr>
        <w:tc>
          <w:tcPr>
            <w:tcW w:w="3489" w:type="dxa"/>
            <w:vMerge w:val="restart"/>
            <w:tcBorders>
              <w:top w:val="nil"/>
              <w:left w:val="double" w:sz="6" w:space="0" w:color="000000"/>
              <w:bottom w:val="nil"/>
              <w:right w:val="single" w:sz="8" w:space="0" w:color="FFFFFF"/>
            </w:tcBorders>
            <w:shd w:val="clear" w:color="auto" w:fill="auto"/>
            <w:vAlign w:val="center"/>
            <w:hideMark/>
          </w:tcPr>
          <w:p w14:paraId="3A69B25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Burden Item</w:t>
            </w:r>
          </w:p>
        </w:tc>
        <w:tc>
          <w:tcPr>
            <w:tcW w:w="993" w:type="dxa"/>
            <w:vMerge w:val="restart"/>
            <w:tcBorders>
              <w:top w:val="nil"/>
              <w:left w:val="single" w:sz="8" w:space="0" w:color="FFFFFF"/>
              <w:bottom w:val="nil"/>
              <w:right w:val="single" w:sz="8" w:space="0" w:color="FFFFFF"/>
            </w:tcBorders>
            <w:shd w:val="clear" w:color="auto" w:fill="auto"/>
            <w:vAlign w:val="center"/>
            <w:hideMark/>
          </w:tcPr>
          <w:p w14:paraId="03EA6E7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Person Hours per Occurrence</w:t>
            </w:r>
          </w:p>
        </w:tc>
        <w:tc>
          <w:tcPr>
            <w:tcW w:w="783" w:type="dxa"/>
            <w:vMerge w:val="restart"/>
            <w:tcBorders>
              <w:top w:val="nil"/>
              <w:left w:val="single" w:sz="8" w:space="0" w:color="FFFFFF"/>
              <w:bottom w:val="nil"/>
              <w:right w:val="single" w:sz="8" w:space="0" w:color="FFFFFF"/>
            </w:tcBorders>
            <w:shd w:val="clear" w:color="auto" w:fill="auto"/>
            <w:vAlign w:val="center"/>
            <w:hideMark/>
          </w:tcPr>
          <w:p w14:paraId="539CCF6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NOTES</w:t>
            </w:r>
          </w:p>
        </w:tc>
        <w:tc>
          <w:tcPr>
            <w:tcW w:w="1068" w:type="dxa"/>
            <w:vMerge w:val="restart"/>
            <w:tcBorders>
              <w:top w:val="nil"/>
              <w:left w:val="single" w:sz="8" w:space="0" w:color="FFFFFF"/>
              <w:bottom w:val="nil"/>
              <w:right w:val="single" w:sz="8" w:space="0" w:color="FFFFFF"/>
            </w:tcBorders>
            <w:shd w:val="clear" w:color="auto" w:fill="auto"/>
            <w:vAlign w:val="center"/>
            <w:hideMark/>
          </w:tcPr>
          <w:p w14:paraId="41CD8C24" w14:textId="77777777" w:rsidR="00441ED4" w:rsidRPr="00441ED4" w:rsidRDefault="00441ED4" w:rsidP="00545CF5">
            <w:pPr>
              <w:ind w:right="-70"/>
              <w:jc w:val="center"/>
              <w:rPr>
                <w:rFonts w:ascii="Arial" w:hAnsi="Arial" w:cs="Arial"/>
                <w:color w:val="000000"/>
                <w:sz w:val="16"/>
                <w:szCs w:val="16"/>
              </w:rPr>
            </w:pPr>
            <w:r w:rsidRPr="00441ED4">
              <w:rPr>
                <w:rFonts w:ascii="Arial" w:hAnsi="Arial" w:cs="Arial"/>
                <w:color w:val="000000"/>
                <w:sz w:val="16"/>
                <w:szCs w:val="16"/>
              </w:rPr>
              <w:t>Number of Occurrences per Respondent per Year</w:t>
            </w:r>
          </w:p>
        </w:tc>
        <w:tc>
          <w:tcPr>
            <w:tcW w:w="734" w:type="dxa"/>
            <w:vMerge w:val="restart"/>
            <w:tcBorders>
              <w:top w:val="nil"/>
              <w:left w:val="single" w:sz="8" w:space="0" w:color="FFFFFF"/>
              <w:bottom w:val="nil"/>
              <w:right w:val="single" w:sz="8" w:space="0" w:color="FFFFFF"/>
            </w:tcBorders>
            <w:shd w:val="clear" w:color="auto" w:fill="auto"/>
            <w:vAlign w:val="center"/>
            <w:hideMark/>
          </w:tcPr>
          <w:p w14:paraId="0586263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NOTES</w:t>
            </w:r>
          </w:p>
        </w:tc>
        <w:tc>
          <w:tcPr>
            <w:tcW w:w="1027" w:type="dxa"/>
            <w:vMerge w:val="restart"/>
            <w:tcBorders>
              <w:top w:val="nil"/>
              <w:left w:val="single" w:sz="8" w:space="0" w:color="FFFFFF"/>
              <w:bottom w:val="nil"/>
              <w:right w:val="single" w:sz="8" w:space="0" w:color="FFFFFF"/>
            </w:tcBorders>
            <w:shd w:val="clear" w:color="auto" w:fill="auto"/>
            <w:vAlign w:val="center"/>
            <w:hideMark/>
          </w:tcPr>
          <w:p w14:paraId="0675878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Person Hours per Respondent per Year</w:t>
            </w:r>
          </w:p>
        </w:tc>
        <w:tc>
          <w:tcPr>
            <w:tcW w:w="915" w:type="dxa"/>
            <w:vMerge w:val="restart"/>
            <w:tcBorders>
              <w:top w:val="nil"/>
              <w:left w:val="single" w:sz="8" w:space="0" w:color="FFFFFF"/>
              <w:bottom w:val="nil"/>
              <w:right w:val="single" w:sz="8" w:space="0" w:color="FFFFFF"/>
            </w:tcBorders>
            <w:shd w:val="clear" w:color="auto" w:fill="auto"/>
            <w:vAlign w:val="center"/>
            <w:hideMark/>
          </w:tcPr>
          <w:p w14:paraId="65DCA3E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Dollars per Hour</w:t>
            </w:r>
          </w:p>
        </w:tc>
        <w:tc>
          <w:tcPr>
            <w:tcW w:w="1470" w:type="dxa"/>
            <w:tcBorders>
              <w:top w:val="nil"/>
              <w:left w:val="nil"/>
              <w:bottom w:val="nil"/>
              <w:right w:val="single" w:sz="8" w:space="0" w:color="FFFFFF"/>
            </w:tcBorders>
            <w:shd w:val="clear" w:color="auto" w:fill="auto"/>
            <w:vAlign w:val="center"/>
            <w:hideMark/>
          </w:tcPr>
          <w:p w14:paraId="5C87A8C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Person Hours/Respondent</w:t>
            </w:r>
          </w:p>
        </w:tc>
        <w:tc>
          <w:tcPr>
            <w:tcW w:w="1102" w:type="dxa"/>
            <w:vMerge w:val="restart"/>
            <w:tcBorders>
              <w:top w:val="nil"/>
              <w:left w:val="single" w:sz="8" w:space="0" w:color="FFFFFF"/>
              <w:bottom w:val="nil"/>
              <w:right w:val="single" w:sz="8" w:space="0" w:color="FFFFFF"/>
            </w:tcBorders>
            <w:shd w:val="clear" w:color="auto" w:fill="auto"/>
            <w:vAlign w:val="center"/>
            <w:hideMark/>
          </w:tcPr>
          <w:p w14:paraId="5B63DE4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Respondents per Year</w:t>
            </w:r>
          </w:p>
        </w:tc>
        <w:tc>
          <w:tcPr>
            <w:tcW w:w="734" w:type="dxa"/>
            <w:vMerge w:val="restart"/>
            <w:tcBorders>
              <w:top w:val="nil"/>
              <w:left w:val="single" w:sz="8" w:space="0" w:color="FFFFFF"/>
              <w:bottom w:val="nil"/>
              <w:right w:val="single" w:sz="8" w:space="0" w:color="FFFFFF"/>
            </w:tcBorders>
            <w:shd w:val="clear" w:color="auto" w:fill="auto"/>
            <w:vAlign w:val="center"/>
            <w:hideMark/>
          </w:tcPr>
          <w:p w14:paraId="2152EB7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NOTES</w:t>
            </w:r>
          </w:p>
        </w:tc>
        <w:tc>
          <w:tcPr>
            <w:tcW w:w="1076" w:type="dxa"/>
            <w:vMerge w:val="restart"/>
            <w:tcBorders>
              <w:top w:val="nil"/>
              <w:left w:val="single" w:sz="8" w:space="0" w:color="FFFFFF"/>
              <w:bottom w:val="nil"/>
              <w:right w:val="single" w:sz="8" w:space="0" w:color="FFFFFF"/>
            </w:tcBorders>
            <w:shd w:val="clear" w:color="auto" w:fill="auto"/>
            <w:vAlign w:val="center"/>
            <w:hideMark/>
          </w:tcPr>
          <w:p w14:paraId="051EF086"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Total Hours per Year</w:t>
            </w:r>
          </w:p>
        </w:tc>
        <w:tc>
          <w:tcPr>
            <w:tcW w:w="1009" w:type="dxa"/>
            <w:vMerge w:val="restart"/>
            <w:tcBorders>
              <w:top w:val="nil"/>
              <w:left w:val="single" w:sz="8" w:space="0" w:color="FFFFFF"/>
              <w:bottom w:val="nil"/>
              <w:right w:val="double" w:sz="6" w:space="0" w:color="000000"/>
            </w:tcBorders>
            <w:shd w:val="clear" w:color="auto" w:fill="auto"/>
            <w:vAlign w:val="center"/>
            <w:hideMark/>
          </w:tcPr>
          <w:p w14:paraId="0EFDE71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Total</w:t>
            </w:r>
          </w:p>
        </w:tc>
      </w:tr>
      <w:tr w:rsidR="00441ED4" w:rsidRPr="00441ED4" w14:paraId="42623BBF" w14:textId="77777777" w:rsidTr="00545CF5">
        <w:trPr>
          <w:trHeight w:val="300"/>
        </w:trPr>
        <w:tc>
          <w:tcPr>
            <w:tcW w:w="3489" w:type="dxa"/>
            <w:vMerge/>
            <w:tcBorders>
              <w:top w:val="nil"/>
              <w:left w:val="double" w:sz="6" w:space="0" w:color="000000"/>
              <w:bottom w:val="nil"/>
              <w:right w:val="single" w:sz="8" w:space="0" w:color="FFFFFF"/>
            </w:tcBorders>
            <w:vAlign w:val="center"/>
            <w:hideMark/>
          </w:tcPr>
          <w:p w14:paraId="52939D35" w14:textId="77777777" w:rsidR="00441ED4" w:rsidRPr="00441ED4" w:rsidRDefault="00441ED4" w:rsidP="00441ED4">
            <w:pPr>
              <w:rPr>
                <w:rFonts w:ascii="Arial" w:hAnsi="Arial" w:cs="Arial"/>
                <w:color w:val="000000"/>
                <w:sz w:val="16"/>
                <w:szCs w:val="16"/>
              </w:rPr>
            </w:pPr>
          </w:p>
        </w:tc>
        <w:tc>
          <w:tcPr>
            <w:tcW w:w="993" w:type="dxa"/>
            <w:vMerge/>
            <w:tcBorders>
              <w:top w:val="nil"/>
              <w:left w:val="single" w:sz="8" w:space="0" w:color="FFFFFF"/>
              <w:bottom w:val="nil"/>
              <w:right w:val="single" w:sz="8" w:space="0" w:color="FFFFFF"/>
            </w:tcBorders>
            <w:vAlign w:val="center"/>
            <w:hideMark/>
          </w:tcPr>
          <w:p w14:paraId="0402E628" w14:textId="77777777" w:rsidR="00441ED4" w:rsidRPr="00441ED4" w:rsidRDefault="00441ED4" w:rsidP="00441ED4">
            <w:pPr>
              <w:rPr>
                <w:rFonts w:ascii="Arial" w:hAnsi="Arial" w:cs="Arial"/>
                <w:color w:val="000000"/>
                <w:sz w:val="16"/>
                <w:szCs w:val="16"/>
              </w:rPr>
            </w:pPr>
          </w:p>
        </w:tc>
        <w:tc>
          <w:tcPr>
            <w:tcW w:w="783" w:type="dxa"/>
            <w:vMerge/>
            <w:tcBorders>
              <w:top w:val="nil"/>
              <w:left w:val="single" w:sz="8" w:space="0" w:color="FFFFFF"/>
              <w:bottom w:val="nil"/>
              <w:right w:val="single" w:sz="8" w:space="0" w:color="FFFFFF"/>
            </w:tcBorders>
            <w:vAlign w:val="center"/>
            <w:hideMark/>
          </w:tcPr>
          <w:p w14:paraId="7E442F38" w14:textId="77777777" w:rsidR="00441ED4" w:rsidRPr="00441ED4" w:rsidRDefault="00441ED4" w:rsidP="00441ED4">
            <w:pPr>
              <w:rPr>
                <w:rFonts w:ascii="Arial" w:hAnsi="Arial" w:cs="Arial"/>
                <w:color w:val="000000"/>
                <w:sz w:val="16"/>
                <w:szCs w:val="16"/>
              </w:rPr>
            </w:pPr>
          </w:p>
        </w:tc>
        <w:tc>
          <w:tcPr>
            <w:tcW w:w="1068" w:type="dxa"/>
            <w:vMerge/>
            <w:tcBorders>
              <w:top w:val="nil"/>
              <w:left w:val="single" w:sz="8" w:space="0" w:color="FFFFFF"/>
              <w:bottom w:val="nil"/>
              <w:right w:val="single" w:sz="8" w:space="0" w:color="FFFFFF"/>
            </w:tcBorders>
            <w:vAlign w:val="center"/>
            <w:hideMark/>
          </w:tcPr>
          <w:p w14:paraId="18D47B5F"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2A8DA116" w14:textId="77777777" w:rsidR="00441ED4" w:rsidRPr="00441ED4" w:rsidRDefault="00441ED4" w:rsidP="00441ED4">
            <w:pPr>
              <w:rPr>
                <w:rFonts w:ascii="Arial" w:hAnsi="Arial" w:cs="Arial"/>
                <w:color w:val="000000"/>
                <w:sz w:val="16"/>
                <w:szCs w:val="16"/>
              </w:rPr>
            </w:pPr>
          </w:p>
        </w:tc>
        <w:tc>
          <w:tcPr>
            <w:tcW w:w="1027" w:type="dxa"/>
            <w:vMerge/>
            <w:tcBorders>
              <w:top w:val="nil"/>
              <w:left w:val="single" w:sz="8" w:space="0" w:color="FFFFFF"/>
              <w:bottom w:val="nil"/>
              <w:right w:val="single" w:sz="8" w:space="0" w:color="FFFFFF"/>
            </w:tcBorders>
            <w:vAlign w:val="center"/>
            <w:hideMark/>
          </w:tcPr>
          <w:p w14:paraId="16699DF7" w14:textId="77777777" w:rsidR="00441ED4" w:rsidRPr="00441ED4" w:rsidRDefault="00441ED4" w:rsidP="00441ED4">
            <w:pPr>
              <w:rPr>
                <w:rFonts w:ascii="Arial" w:hAnsi="Arial" w:cs="Arial"/>
                <w:color w:val="000000"/>
                <w:sz w:val="16"/>
                <w:szCs w:val="16"/>
              </w:rPr>
            </w:pPr>
          </w:p>
        </w:tc>
        <w:tc>
          <w:tcPr>
            <w:tcW w:w="915" w:type="dxa"/>
            <w:vMerge/>
            <w:tcBorders>
              <w:top w:val="nil"/>
              <w:left w:val="single" w:sz="8" w:space="0" w:color="FFFFFF"/>
              <w:bottom w:val="nil"/>
              <w:right w:val="single" w:sz="8" w:space="0" w:color="FFFFFF"/>
            </w:tcBorders>
            <w:vAlign w:val="center"/>
            <w:hideMark/>
          </w:tcPr>
          <w:p w14:paraId="6CDDBF74" w14:textId="77777777" w:rsidR="00441ED4" w:rsidRPr="00441ED4" w:rsidRDefault="00441ED4" w:rsidP="00441ED4">
            <w:pPr>
              <w:rPr>
                <w:rFonts w:ascii="Arial" w:hAnsi="Arial" w:cs="Arial"/>
                <w:color w:val="000000"/>
                <w:sz w:val="16"/>
                <w:szCs w:val="16"/>
              </w:rPr>
            </w:pPr>
          </w:p>
        </w:tc>
        <w:tc>
          <w:tcPr>
            <w:tcW w:w="1470" w:type="dxa"/>
            <w:tcBorders>
              <w:top w:val="nil"/>
              <w:left w:val="nil"/>
              <w:bottom w:val="nil"/>
              <w:right w:val="single" w:sz="8" w:space="0" w:color="FFFFFF"/>
            </w:tcBorders>
            <w:shd w:val="clear" w:color="auto" w:fill="auto"/>
            <w:vAlign w:val="center"/>
            <w:hideMark/>
          </w:tcPr>
          <w:p w14:paraId="1206C43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(clerical)</w:t>
            </w:r>
          </w:p>
        </w:tc>
        <w:tc>
          <w:tcPr>
            <w:tcW w:w="1102" w:type="dxa"/>
            <w:vMerge/>
            <w:tcBorders>
              <w:top w:val="nil"/>
              <w:left w:val="single" w:sz="8" w:space="0" w:color="FFFFFF"/>
              <w:bottom w:val="nil"/>
              <w:right w:val="single" w:sz="8" w:space="0" w:color="FFFFFF"/>
            </w:tcBorders>
            <w:vAlign w:val="center"/>
            <w:hideMark/>
          </w:tcPr>
          <w:p w14:paraId="28A27495"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7B5F429B" w14:textId="77777777" w:rsidR="00441ED4" w:rsidRPr="00441ED4" w:rsidRDefault="00441ED4" w:rsidP="00441ED4">
            <w:pPr>
              <w:rPr>
                <w:rFonts w:ascii="Arial" w:hAnsi="Arial" w:cs="Arial"/>
                <w:color w:val="000000"/>
                <w:sz w:val="16"/>
                <w:szCs w:val="16"/>
              </w:rPr>
            </w:pPr>
          </w:p>
        </w:tc>
        <w:tc>
          <w:tcPr>
            <w:tcW w:w="1076" w:type="dxa"/>
            <w:vMerge/>
            <w:tcBorders>
              <w:top w:val="nil"/>
              <w:left w:val="single" w:sz="8" w:space="0" w:color="FFFFFF"/>
              <w:bottom w:val="nil"/>
              <w:right w:val="single" w:sz="8" w:space="0" w:color="FFFFFF"/>
            </w:tcBorders>
            <w:vAlign w:val="center"/>
            <w:hideMark/>
          </w:tcPr>
          <w:p w14:paraId="108B2348" w14:textId="77777777" w:rsidR="00441ED4" w:rsidRPr="00441ED4" w:rsidRDefault="00441ED4" w:rsidP="00441ED4">
            <w:pPr>
              <w:rPr>
                <w:rFonts w:ascii="Arial" w:hAnsi="Arial" w:cs="Arial"/>
                <w:color w:val="000000"/>
                <w:sz w:val="16"/>
                <w:szCs w:val="16"/>
              </w:rPr>
            </w:pPr>
          </w:p>
        </w:tc>
        <w:tc>
          <w:tcPr>
            <w:tcW w:w="1009" w:type="dxa"/>
            <w:vMerge/>
            <w:tcBorders>
              <w:top w:val="nil"/>
              <w:left w:val="single" w:sz="8" w:space="0" w:color="FFFFFF"/>
              <w:bottom w:val="nil"/>
              <w:right w:val="double" w:sz="6" w:space="0" w:color="000000"/>
            </w:tcBorders>
            <w:vAlign w:val="center"/>
            <w:hideMark/>
          </w:tcPr>
          <w:p w14:paraId="44D53515" w14:textId="77777777" w:rsidR="00441ED4" w:rsidRPr="00441ED4" w:rsidRDefault="00441ED4" w:rsidP="00441ED4">
            <w:pPr>
              <w:rPr>
                <w:rFonts w:ascii="Arial" w:hAnsi="Arial" w:cs="Arial"/>
                <w:color w:val="000000"/>
                <w:sz w:val="16"/>
                <w:szCs w:val="16"/>
              </w:rPr>
            </w:pPr>
          </w:p>
        </w:tc>
      </w:tr>
      <w:tr w:rsidR="00441ED4" w:rsidRPr="00441ED4" w14:paraId="2522C7DE" w14:textId="77777777" w:rsidTr="00545CF5">
        <w:trPr>
          <w:trHeight w:val="450"/>
        </w:trPr>
        <w:tc>
          <w:tcPr>
            <w:tcW w:w="3489" w:type="dxa"/>
            <w:vMerge/>
            <w:tcBorders>
              <w:top w:val="nil"/>
              <w:left w:val="double" w:sz="6" w:space="0" w:color="000000"/>
              <w:bottom w:val="nil"/>
              <w:right w:val="single" w:sz="8" w:space="0" w:color="FFFFFF"/>
            </w:tcBorders>
            <w:vAlign w:val="center"/>
            <w:hideMark/>
          </w:tcPr>
          <w:p w14:paraId="4D9AF56A" w14:textId="77777777" w:rsidR="00441ED4" w:rsidRPr="00441ED4" w:rsidRDefault="00441ED4" w:rsidP="00441ED4">
            <w:pPr>
              <w:rPr>
                <w:rFonts w:ascii="Arial" w:hAnsi="Arial" w:cs="Arial"/>
                <w:color w:val="000000"/>
                <w:sz w:val="16"/>
                <w:szCs w:val="16"/>
              </w:rPr>
            </w:pPr>
          </w:p>
        </w:tc>
        <w:tc>
          <w:tcPr>
            <w:tcW w:w="993" w:type="dxa"/>
            <w:vMerge/>
            <w:tcBorders>
              <w:top w:val="nil"/>
              <w:left w:val="single" w:sz="8" w:space="0" w:color="FFFFFF"/>
              <w:bottom w:val="nil"/>
              <w:right w:val="single" w:sz="8" w:space="0" w:color="FFFFFF"/>
            </w:tcBorders>
            <w:vAlign w:val="center"/>
            <w:hideMark/>
          </w:tcPr>
          <w:p w14:paraId="4CC5B3FB" w14:textId="77777777" w:rsidR="00441ED4" w:rsidRPr="00441ED4" w:rsidRDefault="00441ED4" w:rsidP="00441ED4">
            <w:pPr>
              <w:rPr>
                <w:rFonts w:ascii="Arial" w:hAnsi="Arial" w:cs="Arial"/>
                <w:color w:val="000000"/>
                <w:sz w:val="16"/>
                <w:szCs w:val="16"/>
              </w:rPr>
            </w:pPr>
          </w:p>
        </w:tc>
        <w:tc>
          <w:tcPr>
            <w:tcW w:w="783" w:type="dxa"/>
            <w:vMerge/>
            <w:tcBorders>
              <w:top w:val="nil"/>
              <w:left w:val="single" w:sz="8" w:space="0" w:color="FFFFFF"/>
              <w:bottom w:val="nil"/>
              <w:right w:val="single" w:sz="8" w:space="0" w:color="FFFFFF"/>
            </w:tcBorders>
            <w:vAlign w:val="center"/>
            <w:hideMark/>
          </w:tcPr>
          <w:p w14:paraId="5796812B" w14:textId="77777777" w:rsidR="00441ED4" w:rsidRPr="00441ED4" w:rsidRDefault="00441ED4" w:rsidP="00441ED4">
            <w:pPr>
              <w:rPr>
                <w:rFonts w:ascii="Arial" w:hAnsi="Arial" w:cs="Arial"/>
                <w:color w:val="000000"/>
                <w:sz w:val="16"/>
                <w:szCs w:val="16"/>
              </w:rPr>
            </w:pPr>
          </w:p>
        </w:tc>
        <w:tc>
          <w:tcPr>
            <w:tcW w:w="1068" w:type="dxa"/>
            <w:vMerge/>
            <w:tcBorders>
              <w:top w:val="nil"/>
              <w:left w:val="single" w:sz="8" w:space="0" w:color="FFFFFF"/>
              <w:bottom w:val="nil"/>
              <w:right w:val="single" w:sz="8" w:space="0" w:color="FFFFFF"/>
            </w:tcBorders>
            <w:vAlign w:val="center"/>
            <w:hideMark/>
          </w:tcPr>
          <w:p w14:paraId="43E6386C"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720F4CFD" w14:textId="77777777" w:rsidR="00441ED4" w:rsidRPr="00441ED4" w:rsidRDefault="00441ED4" w:rsidP="00441ED4">
            <w:pPr>
              <w:rPr>
                <w:rFonts w:ascii="Arial" w:hAnsi="Arial" w:cs="Arial"/>
                <w:color w:val="000000"/>
                <w:sz w:val="16"/>
                <w:szCs w:val="16"/>
              </w:rPr>
            </w:pPr>
          </w:p>
        </w:tc>
        <w:tc>
          <w:tcPr>
            <w:tcW w:w="1027" w:type="dxa"/>
            <w:vMerge/>
            <w:tcBorders>
              <w:top w:val="nil"/>
              <w:left w:val="single" w:sz="8" w:space="0" w:color="FFFFFF"/>
              <w:bottom w:val="nil"/>
              <w:right w:val="single" w:sz="8" w:space="0" w:color="FFFFFF"/>
            </w:tcBorders>
            <w:vAlign w:val="center"/>
            <w:hideMark/>
          </w:tcPr>
          <w:p w14:paraId="50098A3C" w14:textId="77777777" w:rsidR="00441ED4" w:rsidRPr="00441ED4" w:rsidRDefault="00441ED4" w:rsidP="00441ED4">
            <w:pPr>
              <w:rPr>
                <w:rFonts w:ascii="Arial" w:hAnsi="Arial" w:cs="Arial"/>
                <w:color w:val="000000"/>
                <w:sz w:val="16"/>
                <w:szCs w:val="16"/>
              </w:rPr>
            </w:pPr>
          </w:p>
        </w:tc>
        <w:tc>
          <w:tcPr>
            <w:tcW w:w="915" w:type="dxa"/>
            <w:vMerge/>
            <w:tcBorders>
              <w:top w:val="nil"/>
              <w:left w:val="single" w:sz="8" w:space="0" w:color="FFFFFF"/>
              <w:bottom w:val="nil"/>
              <w:right w:val="single" w:sz="8" w:space="0" w:color="FFFFFF"/>
            </w:tcBorders>
            <w:vAlign w:val="center"/>
            <w:hideMark/>
          </w:tcPr>
          <w:p w14:paraId="1908F13F" w14:textId="77777777" w:rsidR="00441ED4" w:rsidRPr="00441ED4" w:rsidRDefault="00441ED4" w:rsidP="00441ED4">
            <w:pPr>
              <w:rPr>
                <w:rFonts w:ascii="Arial" w:hAnsi="Arial" w:cs="Arial"/>
                <w:color w:val="000000"/>
                <w:sz w:val="16"/>
                <w:szCs w:val="16"/>
              </w:rPr>
            </w:pPr>
          </w:p>
        </w:tc>
        <w:tc>
          <w:tcPr>
            <w:tcW w:w="1470" w:type="dxa"/>
            <w:tcBorders>
              <w:top w:val="nil"/>
              <w:left w:val="nil"/>
              <w:bottom w:val="nil"/>
              <w:right w:val="single" w:sz="8" w:space="0" w:color="FFFFFF"/>
            </w:tcBorders>
            <w:shd w:val="clear" w:color="auto" w:fill="auto"/>
            <w:vAlign w:val="center"/>
            <w:hideMark/>
          </w:tcPr>
          <w:p w14:paraId="071BC26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(D=.1 x tech hours)</w:t>
            </w:r>
          </w:p>
        </w:tc>
        <w:tc>
          <w:tcPr>
            <w:tcW w:w="1102" w:type="dxa"/>
            <w:vMerge/>
            <w:tcBorders>
              <w:top w:val="nil"/>
              <w:left w:val="single" w:sz="8" w:space="0" w:color="FFFFFF"/>
              <w:bottom w:val="nil"/>
              <w:right w:val="single" w:sz="8" w:space="0" w:color="FFFFFF"/>
            </w:tcBorders>
            <w:vAlign w:val="center"/>
            <w:hideMark/>
          </w:tcPr>
          <w:p w14:paraId="4EFC9119"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4A575D13" w14:textId="77777777" w:rsidR="00441ED4" w:rsidRPr="00441ED4" w:rsidRDefault="00441ED4" w:rsidP="00441ED4">
            <w:pPr>
              <w:rPr>
                <w:rFonts w:ascii="Arial" w:hAnsi="Arial" w:cs="Arial"/>
                <w:color w:val="000000"/>
                <w:sz w:val="16"/>
                <w:szCs w:val="16"/>
              </w:rPr>
            </w:pPr>
          </w:p>
        </w:tc>
        <w:tc>
          <w:tcPr>
            <w:tcW w:w="1076" w:type="dxa"/>
            <w:vMerge/>
            <w:tcBorders>
              <w:top w:val="nil"/>
              <w:left w:val="single" w:sz="8" w:space="0" w:color="FFFFFF"/>
              <w:bottom w:val="nil"/>
              <w:right w:val="single" w:sz="8" w:space="0" w:color="FFFFFF"/>
            </w:tcBorders>
            <w:vAlign w:val="center"/>
            <w:hideMark/>
          </w:tcPr>
          <w:p w14:paraId="149A7873" w14:textId="77777777" w:rsidR="00441ED4" w:rsidRPr="00441ED4" w:rsidRDefault="00441ED4" w:rsidP="00441ED4">
            <w:pPr>
              <w:rPr>
                <w:rFonts w:ascii="Arial" w:hAnsi="Arial" w:cs="Arial"/>
                <w:color w:val="000000"/>
                <w:sz w:val="16"/>
                <w:szCs w:val="16"/>
              </w:rPr>
            </w:pPr>
          </w:p>
        </w:tc>
        <w:tc>
          <w:tcPr>
            <w:tcW w:w="1009" w:type="dxa"/>
            <w:vMerge/>
            <w:tcBorders>
              <w:top w:val="nil"/>
              <w:left w:val="single" w:sz="8" w:space="0" w:color="FFFFFF"/>
              <w:bottom w:val="nil"/>
              <w:right w:val="double" w:sz="6" w:space="0" w:color="000000"/>
            </w:tcBorders>
            <w:vAlign w:val="center"/>
            <w:hideMark/>
          </w:tcPr>
          <w:p w14:paraId="050B7F64" w14:textId="77777777" w:rsidR="00441ED4" w:rsidRPr="00441ED4" w:rsidRDefault="00441ED4" w:rsidP="00441ED4">
            <w:pPr>
              <w:rPr>
                <w:rFonts w:ascii="Arial" w:hAnsi="Arial" w:cs="Arial"/>
                <w:color w:val="000000"/>
                <w:sz w:val="16"/>
                <w:szCs w:val="16"/>
              </w:rPr>
            </w:pPr>
          </w:p>
        </w:tc>
      </w:tr>
      <w:tr w:rsidR="00441ED4" w:rsidRPr="00441ED4" w14:paraId="204EF68C" w14:textId="77777777" w:rsidTr="00545CF5">
        <w:trPr>
          <w:trHeight w:val="300"/>
        </w:trPr>
        <w:tc>
          <w:tcPr>
            <w:tcW w:w="3489" w:type="dxa"/>
            <w:vMerge/>
            <w:tcBorders>
              <w:top w:val="nil"/>
              <w:left w:val="double" w:sz="6" w:space="0" w:color="000000"/>
              <w:bottom w:val="nil"/>
              <w:right w:val="single" w:sz="8" w:space="0" w:color="FFFFFF"/>
            </w:tcBorders>
            <w:vAlign w:val="center"/>
            <w:hideMark/>
          </w:tcPr>
          <w:p w14:paraId="425A4D64" w14:textId="77777777" w:rsidR="00441ED4" w:rsidRPr="00441ED4" w:rsidRDefault="00441ED4" w:rsidP="00441ED4">
            <w:pPr>
              <w:rPr>
                <w:rFonts w:ascii="Arial" w:hAnsi="Arial" w:cs="Arial"/>
                <w:color w:val="000000"/>
                <w:sz w:val="16"/>
                <w:szCs w:val="16"/>
              </w:rPr>
            </w:pPr>
          </w:p>
        </w:tc>
        <w:tc>
          <w:tcPr>
            <w:tcW w:w="993" w:type="dxa"/>
            <w:vMerge/>
            <w:tcBorders>
              <w:top w:val="nil"/>
              <w:left w:val="single" w:sz="8" w:space="0" w:color="FFFFFF"/>
              <w:bottom w:val="nil"/>
              <w:right w:val="single" w:sz="8" w:space="0" w:color="FFFFFF"/>
            </w:tcBorders>
            <w:vAlign w:val="center"/>
            <w:hideMark/>
          </w:tcPr>
          <w:p w14:paraId="1D57C295" w14:textId="77777777" w:rsidR="00441ED4" w:rsidRPr="00441ED4" w:rsidRDefault="00441ED4" w:rsidP="00441ED4">
            <w:pPr>
              <w:rPr>
                <w:rFonts w:ascii="Arial" w:hAnsi="Arial" w:cs="Arial"/>
                <w:color w:val="000000"/>
                <w:sz w:val="16"/>
                <w:szCs w:val="16"/>
              </w:rPr>
            </w:pPr>
          </w:p>
        </w:tc>
        <w:tc>
          <w:tcPr>
            <w:tcW w:w="783" w:type="dxa"/>
            <w:vMerge/>
            <w:tcBorders>
              <w:top w:val="nil"/>
              <w:left w:val="single" w:sz="8" w:space="0" w:color="FFFFFF"/>
              <w:bottom w:val="nil"/>
              <w:right w:val="single" w:sz="8" w:space="0" w:color="FFFFFF"/>
            </w:tcBorders>
            <w:vAlign w:val="center"/>
            <w:hideMark/>
          </w:tcPr>
          <w:p w14:paraId="4AD08C05" w14:textId="77777777" w:rsidR="00441ED4" w:rsidRPr="00441ED4" w:rsidRDefault="00441ED4" w:rsidP="00441ED4">
            <w:pPr>
              <w:rPr>
                <w:rFonts w:ascii="Arial" w:hAnsi="Arial" w:cs="Arial"/>
                <w:color w:val="000000"/>
                <w:sz w:val="16"/>
                <w:szCs w:val="16"/>
              </w:rPr>
            </w:pPr>
          </w:p>
        </w:tc>
        <w:tc>
          <w:tcPr>
            <w:tcW w:w="1068" w:type="dxa"/>
            <w:vMerge/>
            <w:tcBorders>
              <w:top w:val="nil"/>
              <w:left w:val="single" w:sz="8" w:space="0" w:color="FFFFFF"/>
              <w:bottom w:val="nil"/>
              <w:right w:val="single" w:sz="8" w:space="0" w:color="FFFFFF"/>
            </w:tcBorders>
            <w:vAlign w:val="center"/>
            <w:hideMark/>
          </w:tcPr>
          <w:p w14:paraId="3D987701"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1D1A3D61" w14:textId="77777777" w:rsidR="00441ED4" w:rsidRPr="00441ED4" w:rsidRDefault="00441ED4" w:rsidP="00441ED4">
            <w:pPr>
              <w:rPr>
                <w:rFonts w:ascii="Arial" w:hAnsi="Arial" w:cs="Arial"/>
                <w:color w:val="000000"/>
                <w:sz w:val="16"/>
                <w:szCs w:val="16"/>
              </w:rPr>
            </w:pPr>
          </w:p>
        </w:tc>
        <w:tc>
          <w:tcPr>
            <w:tcW w:w="1027" w:type="dxa"/>
            <w:vMerge/>
            <w:tcBorders>
              <w:top w:val="nil"/>
              <w:left w:val="single" w:sz="8" w:space="0" w:color="FFFFFF"/>
              <w:bottom w:val="nil"/>
              <w:right w:val="single" w:sz="8" w:space="0" w:color="FFFFFF"/>
            </w:tcBorders>
            <w:vAlign w:val="center"/>
            <w:hideMark/>
          </w:tcPr>
          <w:p w14:paraId="12B167D1" w14:textId="77777777" w:rsidR="00441ED4" w:rsidRPr="00441ED4" w:rsidRDefault="00441ED4" w:rsidP="00441ED4">
            <w:pPr>
              <w:rPr>
                <w:rFonts w:ascii="Arial" w:hAnsi="Arial" w:cs="Arial"/>
                <w:color w:val="000000"/>
                <w:sz w:val="16"/>
                <w:szCs w:val="16"/>
              </w:rPr>
            </w:pPr>
          </w:p>
        </w:tc>
        <w:tc>
          <w:tcPr>
            <w:tcW w:w="915" w:type="dxa"/>
            <w:vMerge/>
            <w:tcBorders>
              <w:top w:val="nil"/>
              <w:left w:val="single" w:sz="8" w:space="0" w:color="FFFFFF"/>
              <w:bottom w:val="nil"/>
              <w:right w:val="single" w:sz="8" w:space="0" w:color="FFFFFF"/>
            </w:tcBorders>
            <w:vAlign w:val="center"/>
            <w:hideMark/>
          </w:tcPr>
          <w:p w14:paraId="3AE86B88" w14:textId="77777777" w:rsidR="00441ED4" w:rsidRPr="00441ED4" w:rsidRDefault="00441ED4" w:rsidP="00441ED4">
            <w:pPr>
              <w:rPr>
                <w:rFonts w:ascii="Arial" w:hAnsi="Arial" w:cs="Arial"/>
                <w:color w:val="000000"/>
                <w:sz w:val="16"/>
                <w:szCs w:val="16"/>
              </w:rPr>
            </w:pPr>
          </w:p>
        </w:tc>
        <w:tc>
          <w:tcPr>
            <w:tcW w:w="1470" w:type="dxa"/>
            <w:tcBorders>
              <w:top w:val="nil"/>
              <w:left w:val="nil"/>
              <w:bottom w:val="nil"/>
              <w:right w:val="single" w:sz="8" w:space="0" w:color="FFFFFF"/>
            </w:tcBorders>
            <w:shd w:val="clear" w:color="auto" w:fill="auto"/>
            <w:vAlign w:val="center"/>
            <w:hideMark/>
          </w:tcPr>
          <w:p w14:paraId="0172198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vMerge/>
            <w:tcBorders>
              <w:top w:val="nil"/>
              <w:left w:val="single" w:sz="8" w:space="0" w:color="FFFFFF"/>
              <w:bottom w:val="nil"/>
              <w:right w:val="single" w:sz="8" w:space="0" w:color="FFFFFF"/>
            </w:tcBorders>
            <w:vAlign w:val="center"/>
            <w:hideMark/>
          </w:tcPr>
          <w:p w14:paraId="1148F5DB" w14:textId="77777777" w:rsidR="00441ED4" w:rsidRPr="00441ED4" w:rsidRDefault="00441ED4" w:rsidP="00441ED4">
            <w:pPr>
              <w:rPr>
                <w:rFonts w:ascii="Arial" w:hAnsi="Arial" w:cs="Arial"/>
                <w:color w:val="000000"/>
                <w:sz w:val="16"/>
                <w:szCs w:val="16"/>
              </w:rPr>
            </w:pPr>
          </w:p>
        </w:tc>
        <w:tc>
          <w:tcPr>
            <w:tcW w:w="734" w:type="dxa"/>
            <w:vMerge/>
            <w:tcBorders>
              <w:top w:val="nil"/>
              <w:left w:val="single" w:sz="8" w:space="0" w:color="FFFFFF"/>
              <w:bottom w:val="nil"/>
              <w:right w:val="single" w:sz="8" w:space="0" w:color="FFFFFF"/>
            </w:tcBorders>
            <w:vAlign w:val="center"/>
            <w:hideMark/>
          </w:tcPr>
          <w:p w14:paraId="370C886F" w14:textId="77777777" w:rsidR="00441ED4" w:rsidRPr="00441ED4" w:rsidRDefault="00441ED4" w:rsidP="00441ED4">
            <w:pPr>
              <w:rPr>
                <w:rFonts w:ascii="Arial" w:hAnsi="Arial" w:cs="Arial"/>
                <w:color w:val="000000"/>
                <w:sz w:val="16"/>
                <w:szCs w:val="16"/>
              </w:rPr>
            </w:pPr>
          </w:p>
        </w:tc>
        <w:tc>
          <w:tcPr>
            <w:tcW w:w="1076" w:type="dxa"/>
            <w:vMerge/>
            <w:tcBorders>
              <w:top w:val="nil"/>
              <w:left w:val="single" w:sz="8" w:space="0" w:color="FFFFFF"/>
              <w:bottom w:val="nil"/>
              <w:right w:val="single" w:sz="8" w:space="0" w:color="FFFFFF"/>
            </w:tcBorders>
            <w:vAlign w:val="center"/>
            <w:hideMark/>
          </w:tcPr>
          <w:p w14:paraId="76DAE04D" w14:textId="77777777" w:rsidR="00441ED4" w:rsidRPr="00441ED4" w:rsidRDefault="00441ED4" w:rsidP="00441ED4">
            <w:pPr>
              <w:rPr>
                <w:rFonts w:ascii="Arial" w:hAnsi="Arial" w:cs="Arial"/>
                <w:color w:val="000000"/>
                <w:sz w:val="16"/>
                <w:szCs w:val="16"/>
              </w:rPr>
            </w:pPr>
          </w:p>
        </w:tc>
        <w:tc>
          <w:tcPr>
            <w:tcW w:w="1009" w:type="dxa"/>
            <w:vMerge/>
            <w:tcBorders>
              <w:top w:val="nil"/>
              <w:left w:val="single" w:sz="8" w:space="0" w:color="FFFFFF"/>
              <w:bottom w:val="nil"/>
              <w:right w:val="double" w:sz="6" w:space="0" w:color="000000"/>
            </w:tcBorders>
            <w:vAlign w:val="center"/>
            <w:hideMark/>
          </w:tcPr>
          <w:p w14:paraId="45DBE78D" w14:textId="77777777" w:rsidR="00441ED4" w:rsidRPr="00441ED4" w:rsidRDefault="00441ED4" w:rsidP="00441ED4">
            <w:pPr>
              <w:rPr>
                <w:rFonts w:ascii="Arial" w:hAnsi="Arial" w:cs="Arial"/>
                <w:color w:val="000000"/>
                <w:sz w:val="16"/>
                <w:szCs w:val="16"/>
              </w:rPr>
            </w:pPr>
          </w:p>
        </w:tc>
      </w:tr>
      <w:tr w:rsidR="00441ED4" w:rsidRPr="00441ED4" w14:paraId="21262812" w14:textId="77777777" w:rsidTr="00545CF5">
        <w:trPr>
          <w:trHeight w:val="450"/>
        </w:trPr>
        <w:tc>
          <w:tcPr>
            <w:tcW w:w="3489" w:type="dxa"/>
            <w:tcBorders>
              <w:top w:val="nil"/>
              <w:left w:val="double" w:sz="6" w:space="0" w:color="000000"/>
              <w:bottom w:val="nil"/>
              <w:right w:val="single" w:sz="8" w:space="0" w:color="FFFFFF"/>
            </w:tcBorders>
            <w:shd w:val="clear" w:color="auto" w:fill="auto"/>
            <w:vAlign w:val="center"/>
            <w:hideMark/>
          </w:tcPr>
          <w:p w14:paraId="1055290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93" w:type="dxa"/>
            <w:tcBorders>
              <w:top w:val="nil"/>
              <w:left w:val="nil"/>
              <w:bottom w:val="nil"/>
              <w:right w:val="single" w:sz="8" w:space="0" w:color="FFFFFF"/>
            </w:tcBorders>
            <w:shd w:val="clear" w:color="auto" w:fill="auto"/>
            <w:vAlign w:val="center"/>
            <w:hideMark/>
          </w:tcPr>
          <w:p w14:paraId="2E13FF6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nil"/>
              <w:right w:val="single" w:sz="8" w:space="0" w:color="FFFFFF"/>
            </w:tcBorders>
            <w:shd w:val="clear" w:color="auto" w:fill="auto"/>
            <w:vAlign w:val="center"/>
            <w:hideMark/>
          </w:tcPr>
          <w:p w14:paraId="5039268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nil"/>
              <w:right w:val="single" w:sz="8" w:space="0" w:color="FFFFFF"/>
            </w:tcBorders>
            <w:shd w:val="clear" w:color="auto" w:fill="auto"/>
            <w:vAlign w:val="center"/>
            <w:hideMark/>
          </w:tcPr>
          <w:p w14:paraId="3B87A6F1"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nil"/>
              <w:right w:val="single" w:sz="8" w:space="0" w:color="FFFFFF"/>
            </w:tcBorders>
            <w:shd w:val="clear" w:color="auto" w:fill="auto"/>
            <w:vAlign w:val="center"/>
            <w:hideMark/>
          </w:tcPr>
          <w:p w14:paraId="5E1C313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nil"/>
              <w:right w:val="single" w:sz="8" w:space="0" w:color="FFFFFF"/>
            </w:tcBorders>
            <w:shd w:val="clear" w:color="auto" w:fill="auto"/>
            <w:vAlign w:val="center"/>
            <w:hideMark/>
          </w:tcPr>
          <w:p w14:paraId="7A99A1C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(C=AxB)</w:t>
            </w:r>
          </w:p>
        </w:tc>
        <w:tc>
          <w:tcPr>
            <w:tcW w:w="915" w:type="dxa"/>
            <w:tcBorders>
              <w:top w:val="nil"/>
              <w:left w:val="nil"/>
              <w:bottom w:val="nil"/>
              <w:right w:val="single" w:sz="8" w:space="0" w:color="FFFFFF"/>
            </w:tcBorders>
            <w:shd w:val="clear" w:color="auto" w:fill="auto"/>
            <w:vAlign w:val="center"/>
            <w:hideMark/>
          </w:tcPr>
          <w:p w14:paraId="72E097C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single" w:sz="8" w:space="0" w:color="FFFFFF"/>
            </w:tcBorders>
            <w:shd w:val="clear" w:color="auto" w:fill="auto"/>
            <w:vAlign w:val="center"/>
            <w:hideMark/>
          </w:tcPr>
          <w:p w14:paraId="2D2C700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nil"/>
              <w:right w:val="single" w:sz="8" w:space="0" w:color="FFFFFF"/>
            </w:tcBorders>
            <w:shd w:val="clear" w:color="auto" w:fill="auto"/>
            <w:vAlign w:val="center"/>
            <w:hideMark/>
          </w:tcPr>
          <w:p w14:paraId="1CD1E32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nil"/>
              <w:right w:val="single" w:sz="8" w:space="0" w:color="FFFFFF"/>
            </w:tcBorders>
            <w:shd w:val="clear" w:color="auto" w:fill="auto"/>
            <w:vAlign w:val="center"/>
            <w:hideMark/>
          </w:tcPr>
          <w:p w14:paraId="3B04349F"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nil"/>
              <w:right w:val="single" w:sz="8" w:space="0" w:color="FFFFFF"/>
            </w:tcBorders>
            <w:shd w:val="clear" w:color="auto" w:fill="auto"/>
            <w:vAlign w:val="center"/>
            <w:hideMark/>
          </w:tcPr>
          <w:p w14:paraId="2B638F5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(F=(C+D)xE)</w:t>
            </w:r>
          </w:p>
        </w:tc>
        <w:tc>
          <w:tcPr>
            <w:tcW w:w="1009" w:type="dxa"/>
            <w:tcBorders>
              <w:top w:val="nil"/>
              <w:left w:val="nil"/>
              <w:bottom w:val="nil"/>
              <w:right w:val="double" w:sz="6" w:space="0" w:color="000000"/>
            </w:tcBorders>
            <w:shd w:val="clear" w:color="auto" w:fill="auto"/>
            <w:vAlign w:val="center"/>
            <w:hideMark/>
          </w:tcPr>
          <w:p w14:paraId="257F568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Cost in Year 1 ($)</w:t>
            </w:r>
          </w:p>
        </w:tc>
      </w:tr>
      <w:tr w:rsidR="00441ED4" w:rsidRPr="00441ED4" w14:paraId="0815ED65"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4FDBFD86"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Reporting</w:t>
            </w:r>
          </w:p>
        </w:tc>
        <w:tc>
          <w:tcPr>
            <w:tcW w:w="993" w:type="dxa"/>
            <w:tcBorders>
              <w:top w:val="nil"/>
              <w:left w:val="nil"/>
              <w:bottom w:val="single" w:sz="8" w:space="0" w:color="FFFFFF"/>
              <w:right w:val="single" w:sz="8" w:space="0" w:color="FFFFFF"/>
            </w:tcBorders>
            <w:shd w:val="clear" w:color="auto" w:fill="auto"/>
            <w:vAlign w:val="center"/>
            <w:hideMark/>
          </w:tcPr>
          <w:p w14:paraId="4599E65B"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single" w:sz="8" w:space="0" w:color="FFFFFF"/>
              <w:right w:val="single" w:sz="8" w:space="0" w:color="FFFFFF"/>
            </w:tcBorders>
            <w:shd w:val="clear" w:color="auto" w:fill="auto"/>
            <w:vAlign w:val="center"/>
            <w:hideMark/>
          </w:tcPr>
          <w:p w14:paraId="3C27016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3F6CDBA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4E33615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242A585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single" w:sz="8" w:space="0" w:color="FFFFFF"/>
              <w:right w:val="single" w:sz="8" w:space="0" w:color="FFFFFF"/>
            </w:tcBorders>
            <w:shd w:val="clear" w:color="auto" w:fill="auto"/>
            <w:vAlign w:val="center"/>
            <w:hideMark/>
          </w:tcPr>
          <w:p w14:paraId="078BE69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single" w:sz="8" w:space="0" w:color="FFFFFF"/>
              <w:right w:val="single" w:sz="8" w:space="0" w:color="FFFFFF"/>
            </w:tcBorders>
            <w:shd w:val="clear" w:color="auto" w:fill="auto"/>
            <w:vAlign w:val="center"/>
            <w:hideMark/>
          </w:tcPr>
          <w:p w14:paraId="1D1AC2D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26B0A51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61BA430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FFFFFF"/>
              <w:right w:val="single" w:sz="8" w:space="0" w:color="FFFFFF"/>
            </w:tcBorders>
            <w:shd w:val="clear" w:color="auto" w:fill="auto"/>
            <w:vAlign w:val="center"/>
            <w:hideMark/>
          </w:tcPr>
          <w:p w14:paraId="41AAAEC0"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09" w:type="dxa"/>
            <w:tcBorders>
              <w:top w:val="nil"/>
              <w:left w:val="nil"/>
              <w:bottom w:val="single" w:sz="8" w:space="0" w:color="FFFFFF"/>
              <w:right w:val="double" w:sz="6" w:space="0" w:color="000000"/>
            </w:tcBorders>
            <w:shd w:val="clear" w:color="auto" w:fill="auto"/>
            <w:vAlign w:val="center"/>
            <w:hideMark/>
          </w:tcPr>
          <w:p w14:paraId="4BFEC69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r>
      <w:tr w:rsidR="00441ED4" w:rsidRPr="00441ED4" w14:paraId="059A9155"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4C41014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Read instructions</w:t>
            </w:r>
          </w:p>
        </w:tc>
        <w:tc>
          <w:tcPr>
            <w:tcW w:w="993" w:type="dxa"/>
            <w:tcBorders>
              <w:top w:val="nil"/>
              <w:left w:val="nil"/>
              <w:bottom w:val="single" w:sz="8" w:space="0" w:color="FFFFFF"/>
              <w:right w:val="single" w:sz="8" w:space="0" w:color="FFFFFF"/>
            </w:tcBorders>
            <w:shd w:val="clear" w:color="auto" w:fill="auto"/>
            <w:vAlign w:val="center"/>
            <w:hideMark/>
          </w:tcPr>
          <w:p w14:paraId="74DBB6F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single" w:sz="8" w:space="0" w:color="FFFFFF"/>
              <w:right w:val="single" w:sz="8" w:space="0" w:color="FFFFFF"/>
            </w:tcBorders>
            <w:shd w:val="clear" w:color="auto" w:fill="auto"/>
            <w:vAlign w:val="center"/>
            <w:hideMark/>
          </w:tcPr>
          <w:p w14:paraId="2C082E2D"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50E0509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488054F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7E489D0F"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w:t>
            </w:r>
          </w:p>
        </w:tc>
        <w:tc>
          <w:tcPr>
            <w:tcW w:w="915" w:type="dxa"/>
            <w:tcBorders>
              <w:top w:val="nil"/>
              <w:left w:val="nil"/>
              <w:bottom w:val="single" w:sz="8" w:space="0" w:color="FFFFFF"/>
              <w:right w:val="single" w:sz="8" w:space="0" w:color="FFFFFF"/>
            </w:tcBorders>
            <w:shd w:val="clear" w:color="auto" w:fill="auto"/>
            <w:vAlign w:val="center"/>
            <w:hideMark/>
          </w:tcPr>
          <w:p w14:paraId="42BE490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123.27</w:t>
            </w:r>
          </w:p>
        </w:tc>
        <w:tc>
          <w:tcPr>
            <w:tcW w:w="1470" w:type="dxa"/>
            <w:tcBorders>
              <w:top w:val="nil"/>
              <w:left w:val="nil"/>
              <w:bottom w:val="single" w:sz="8" w:space="0" w:color="FFFFFF"/>
              <w:right w:val="single" w:sz="8" w:space="0" w:color="FFFFFF"/>
            </w:tcBorders>
            <w:shd w:val="clear" w:color="auto" w:fill="auto"/>
            <w:vAlign w:val="center"/>
            <w:hideMark/>
          </w:tcPr>
          <w:p w14:paraId="19045FB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57D7F47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12C9AFE1"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w:t>
            </w:r>
          </w:p>
        </w:tc>
        <w:tc>
          <w:tcPr>
            <w:tcW w:w="1076" w:type="dxa"/>
            <w:tcBorders>
              <w:top w:val="nil"/>
              <w:left w:val="nil"/>
              <w:bottom w:val="single" w:sz="8" w:space="0" w:color="FFFFFF"/>
              <w:right w:val="single" w:sz="8" w:space="0" w:color="FFFFFF"/>
            </w:tcBorders>
            <w:shd w:val="clear" w:color="auto" w:fill="auto"/>
            <w:vAlign w:val="center"/>
            <w:hideMark/>
          </w:tcPr>
          <w:p w14:paraId="5E6D04E2"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4</w:t>
            </w:r>
          </w:p>
        </w:tc>
        <w:tc>
          <w:tcPr>
            <w:tcW w:w="1009" w:type="dxa"/>
            <w:tcBorders>
              <w:top w:val="nil"/>
              <w:left w:val="nil"/>
              <w:bottom w:val="single" w:sz="8" w:space="0" w:color="FFFFFF"/>
              <w:right w:val="double" w:sz="6" w:space="0" w:color="000000"/>
            </w:tcBorders>
            <w:shd w:val="clear" w:color="auto" w:fill="auto"/>
            <w:vAlign w:val="center"/>
            <w:hideMark/>
          </w:tcPr>
          <w:p w14:paraId="17612A25"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493.08</w:t>
            </w:r>
          </w:p>
        </w:tc>
      </w:tr>
      <w:tr w:rsidR="00441ED4" w:rsidRPr="00441ED4" w14:paraId="35B5BA0A"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15C60CB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Gather information</w:t>
            </w:r>
          </w:p>
        </w:tc>
        <w:tc>
          <w:tcPr>
            <w:tcW w:w="993" w:type="dxa"/>
            <w:tcBorders>
              <w:top w:val="nil"/>
              <w:left w:val="nil"/>
              <w:bottom w:val="single" w:sz="8" w:space="0" w:color="FFFFFF"/>
              <w:right w:val="single" w:sz="8" w:space="0" w:color="FFFFFF"/>
            </w:tcBorders>
            <w:shd w:val="clear" w:color="auto" w:fill="auto"/>
            <w:vAlign w:val="center"/>
            <w:hideMark/>
          </w:tcPr>
          <w:p w14:paraId="69E2DA7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w:t>
            </w:r>
          </w:p>
        </w:tc>
        <w:tc>
          <w:tcPr>
            <w:tcW w:w="783" w:type="dxa"/>
            <w:tcBorders>
              <w:top w:val="nil"/>
              <w:left w:val="nil"/>
              <w:bottom w:val="single" w:sz="8" w:space="0" w:color="FFFFFF"/>
              <w:right w:val="single" w:sz="8" w:space="0" w:color="FFFFFF"/>
            </w:tcBorders>
            <w:shd w:val="clear" w:color="auto" w:fill="auto"/>
            <w:vAlign w:val="center"/>
            <w:hideMark/>
          </w:tcPr>
          <w:p w14:paraId="3EE2F49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23CE595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3E471F1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497FF10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w:t>
            </w:r>
          </w:p>
        </w:tc>
        <w:tc>
          <w:tcPr>
            <w:tcW w:w="915" w:type="dxa"/>
            <w:tcBorders>
              <w:top w:val="nil"/>
              <w:left w:val="nil"/>
              <w:bottom w:val="single" w:sz="8" w:space="0" w:color="FFFFFF"/>
              <w:right w:val="single" w:sz="8" w:space="0" w:color="FFFFFF"/>
            </w:tcBorders>
            <w:shd w:val="clear" w:color="auto" w:fill="auto"/>
            <w:vAlign w:val="center"/>
            <w:hideMark/>
          </w:tcPr>
          <w:p w14:paraId="4C4E33D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64.37</w:t>
            </w:r>
          </w:p>
        </w:tc>
        <w:tc>
          <w:tcPr>
            <w:tcW w:w="1470" w:type="dxa"/>
            <w:tcBorders>
              <w:top w:val="nil"/>
              <w:left w:val="nil"/>
              <w:bottom w:val="single" w:sz="8" w:space="0" w:color="FFFFFF"/>
              <w:right w:val="single" w:sz="8" w:space="0" w:color="FFFFFF"/>
            </w:tcBorders>
            <w:shd w:val="clear" w:color="auto" w:fill="auto"/>
            <w:vAlign w:val="center"/>
            <w:hideMark/>
          </w:tcPr>
          <w:p w14:paraId="6F27B5F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0.4</w:t>
            </w:r>
          </w:p>
        </w:tc>
        <w:tc>
          <w:tcPr>
            <w:tcW w:w="1102" w:type="dxa"/>
            <w:tcBorders>
              <w:top w:val="nil"/>
              <w:left w:val="nil"/>
              <w:bottom w:val="single" w:sz="8" w:space="0" w:color="FFFFFF"/>
              <w:right w:val="single" w:sz="8" w:space="0" w:color="FFFFFF"/>
            </w:tcBorders>
            <w:shd w:val="clear" w:color="auto" w:fill="auto"/>
            <w:vAlign w:val="center"/>
            <w:hideMark/>
          </w:tcPr>
          <w:p w14:paraId="617BBB8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62D660A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w:t>
            </w:r>
          </w:p>
        </w:tc>
        <w:tc>
          <w:tcPr>
            <w:tcW w:w="1076" w:type="dxa"/>
            <w:tcBorders>
              <w:top w:val="nil"/>
              <w:left w:val="nil"/>
              <w:bottom w:val="single" w:sz="8" w:space="0" w:color="FFFFFF"/>
              <w:right w:val="single" w:sz="8" w:space="0" w:color="FFFFFF"/>
            </w:tcBorders>
            <w:shd w:val="clear" w:color="auto" w:fill="auto"/>
            <w:vAlign w:val="center"/>
            <w:hideMark/>
          </w:tcPr>
          <w:p w14:paraId="554666AB"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4.4</w:t>
            </w:r>
          </w:p>
        </w:tc>
        <w:tc>
          <w:tcPr>
            <w:tcW w:w="1009" w:type="dxa"/>
            <w:tcBorders>
              <w:top w:val="nil"/>
              <w:left w:val="nil"/>
              <w:bottom w:val="single" w:sz="8" w:space="0" w:color="FFFFFF"/>
              <w:right w:val="double" w:sz="6" w:space="0" w:color="000000"/>
            </w:tcBorders>
            <w:shd w:val="clear" w:color="auto" w:fill="auto"/>
            <w:vAlign w:val="center"/>
            <w:hideMark/>
          </w:tcPr>
          <w:p w14:paraId="08DD87F7"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273.77</w:t>
            </w:r>
          </w:p>
        </w:tc>
      </w:tr>
      <w:tr w:rsidR="00441ED4" w:rsidRPr="00441ED4" w14:paraId="413AF081"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17AEEB0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Initial report (incl. small quantity manufacturers)</w:t>
            </w:r>
          </w:p>
        </w:tc>
        <w:tc>
          <w:tcPr>
            <w:tcW w:w="993" w:type="dxa"/>
            <w:tcBorders>
              <w:top w:val="nil"/>
              <w:left w:val="nil"/>
              <w:bottom w:val="single" w:sz="8" w:space="0" w:color="FFFFFF"/>
              <w:right w:val="single" w:sz="8" w:space="0" w:color="FFFFFF"/>
            </w:tcBorders>
            <w:shd w:val="clear" w:color="auto" w:fill="auto"/>
            <w:vAlign w:val="center"/>
            <w:hideMark/>
          </w:tcPr>
          <w:p w14:paraId="2C7B136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25.25</w:t>
            </w:r>
          </w:p>
        </w:tc>
        <w:tc>
          <w:tcPr>
            <w:tcW w:w="783" w:type="dxa"/>
            <w:tcBorders>
              <w:top w:val="nil"/>
              <w:left w:val="nil"/>
              <w:bottom w:val="single" w:sz="8" w:space="0" w:color="FFFFFF"/>
              <w:right w:val="single" w:sz="8" w:space="0" w:color="FFFFFF"/>
            </w:tcBorders>
            <w:shd w:val="clear" w:color="auto" w:fill="auto"/>
            <w:vAlign w:val="center"/>
            <w:hideMark/>
          </w:tcPr>
          <w:p w14:paraId="08A4488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217F7BC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32BB2F4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52113E96"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25.25</w:t>
            </w:r>
          </w:p>
        </w:tc>
        <w:tc>
          <w:tcPr>
            <w:tcW w:w="915" w:type="dxa"/>
            <w:tcBorders>
              <w:top w:val="nil"/>
              <w:left w:val="nil"/>
              <w:bottom w:val="single" w:sz="8" w:space="0" w:color="FFFFFF"/>
              <w:right w:val="single" w:sz="8" w:space="0" w:color="FFFFFF"/>
            </w:tcBorders>
            <w:shd w:val="clear" w:color="auto" w:fill="auto"/>
            <w:vAlign w:val="center"/>
            <w:hideMark/>
          </w:tcPr>
          <w:p w14:paraId="7A9AD62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64.37</w:t>
            </w:r>
          </w:p>
        </w:tc>
        <w:tc>
          <w:tcPr>
            <w:tcW w:w="1470" w:type="dxa"/>
            <w:tcBorders>
              <w:top w:val="nil"/>
              <w:left w:val="nil"/>
              <w:bottom w:val="single" w:sz="8" w:space="0" w:color="FFFFFF"/>
              <w:right w:val="single" w:sz="8" w:space="0" w:color="FFFFFF"/>
            </w:tcBorders>
            <w:shd w:val="clear" w:color="auto" w:fill="auto"/>
            <w:vAlign w:val="center"/>
            <w:hideMark/>
          </w:tcPr>
          <w:p w14:paraId="2115C7C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2.525</w:t>
            </w:r>
          </w:p>
        </w:tc>
        <w:tc>
          <w:tcPr>
            <w:tcW w:w="1102" w:type="dxa"/>
            <w:tcBorders>
              <w:top w:val="nil"/>
              <w:left w:val="nil"/>
              <w:bottom w:val="single" w:sz="8" w:space="0" w:color="FFFFFF"/>
              <w:right w:val="single" w:sz="8" w:space="0" w:color="FFFFFF"/>
            </w:tcBorders>
            <w:shd w:val="clear" w:color="auto" w:fill="auto"/>
            <w:vAlign w:val="center"/>
            <w:hideMark/>
          </w:tcPr>
          <w:p w14:paraId="5B9E90E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6D291BA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b</w:t>
            </w:r>
          </w:p>
        </w:tc>
        <w:tc>
          <w:tcPr>
            <w:tcW w:w="1076" w:type="dxa"/>
            <w:tcBorders>
              <w:top w:val="nil"/>
              <w:left w:val="nil"/>
              <w:bottom w:val="single" w:sz="8" w:space="0" w:color="FFFFFF"/>
              <w:right w:val="single" w:sz="8" w:space="0" w:color="FFFFFF"/>
            </w:tcBorders>
            <w:shd w:val="clear" w:color="auto" w:fill="auto"/>
            <w:vAlign w:val="center"/>
            <w:hideMark/>
          </w:tcPr>
          <w:p w14:paraId="5D167835"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27.775</w:t>
            </w:r>
          </w:p>
        </w:tc>
        <w:tc>
          <w:tcPr>
            <w:tcW w:w="1009" w:type="dxa"/>
            <w:tcBorders>
              <w:top w:val="nil"/>
              <w:left w:val="nil"/>
              <w:bottom w:val="single" w:sz="8" w:space="0" w:color="FFFFFF"/>
              <w:right w:val="double" w:sz="6" w:space="0" w:color="000000"/>
            </w:tcBorders>
            <w:shd w:val="clear" w:color="000000" w:fill="FFFFFF"/>
            <w:vAlign w:val="center"/>
            <w:hideMark/>
          </w:tcPr>
          <w:p w14:paraId="420E7F6B"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1,728</w:t>
            </w:r>
          </w:p>
        </w:tc>
      </w:tr>
      <w:tr w:rsidR="00441ED4" w:rsidRPr="00441ED4" w14:paraId="7E4F9725"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0D296D6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Supplemental report </w:t>
            </w:r>
          </w:p>
        </w:tc>
        <w:tc>
          <w:tcPr>
            <w:tcW w:w="993" w:type="dxa"/>
            <w:tcBorders>
              <w:top w:val="nil"/>
              <w:left w:val="nil"/>
              <w:bottom w:val="single" w:sz="8" w:space="0" w:color="FFFFFF"/>
              <w:right w:val="single" w:sz="8" w:space="0" w:color="FFFFFF"/>
            </w:tcBorders>
            <w:shd w:val="clear" w:color="auto" w:fill="auto"/>
            <w:vAlign w:val="center"/>
            <w:hideMark/>
          </w:tcPr>
          <w:p w14:paraId="095657B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w:t>
            </w:r>
          </w:p>
        </w:tc>
        <w:tc>
          <w:tcPr>
            <w:tcW w:w="783" w:type="dxa"/>
            <w:tcBorders>
              <w:top w:val="nil"/>
              <w:left w:val="nil"/>
              <w:bottom w:val="single" w:sz="8" w:space="0" w:color="FFFFFF"/>
              <w:right w:val="single" w:sz="8" w:space="0" w:color="FFFFFF"/>
            </w:tcBorders>
            <w:shd w:val="clear" w:color="auto" w:fill="auto"/>
            <w:vAlign w:val="center"/>
            <w:hideMark/>
          </w:tcPr>
          <w:p w14:paraId="506FDEC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6EC21CD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27D9EFF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6ED80B61"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w:t>
            </w:r>
          </w:p>
        </w:tc>
        <w:tc>
          <w:tcPr>
            <w:tcW w:w="915" w:type="dxa"/>
            <w:tcBorders>
              <w:top w:val="nil"/>
              <w:left w:val="nil"/>
              <w:bottom w:val="single" w:sz="8" w:space="0" w:color="FFFFFF"/>
              <w:right w:val="single" w:sz="8" w:space="0" w:color="FFFFFF"/>
            </w:tcBorders>
            <w:shd w:val="clear" w:color="auto" w:fill="auto"/>
            <w:vAlign w:val="center"/>
            <w:hideMark/>
          </w:tcPr>
          <w:p w14:paraId="713985F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64.37</w:t>
            </w:r>
          </w:p>
        </w:tc>
        <w:tc>
          <w:tcPr>
            <w:tcW w:w="1470" w:type="dxa"/>
            <w:tcBorders>
              <w:top w:val="nil"/>
              <w:left w:val="nil"/>
              <w:bottom w:val="single" w:sz="8" w:space="0" w:color="FFFFFF"/>
              <w:right w:val="single" w:sz="8" w:space="0" w:color="FFFFFF"/>
            </w:tcBorders>
            <w:shd w:val="clear" w:color="auto" w:fill="auto"/>
            <w:vAlign w:val="center"/>
            <w:hideMark/>
          </w:tcPr>
          <w:p w14:paraId="46D54D2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0.4</w:t>
            </w:r>
          </w:p>
        </w:tc>
        <w:tc>
          <w:tcPr>
            <w:tcW w:w="1102" w:type="dxa"/>
            <w:tcBorders>
              <w:top w:val="nil"/>
              <w:left w:val="nil"/>
              <w:bottom w:val="single" w:sz="8" w:space="0" w:color="FFFFFF"/>
              <w:right w:val="single" w:sz="8" w:space="0" w:color="FFFFFF"/>
            </w:tcBorders>
            <w:shd w:val="clear" w:color="auto" w:fill="auto"/>
            <w:vAlign w:val="center"/>
            <w:hideMark/>
          </w:tcPr>
          <w:p w14:paraId="7FFD340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63.5</w:t>
            </w:r>
          </w:p>
        </w:tc>
        <w:tc>
          <w:tcPr>
            <w:tcW w:w="734" w:type="dxa"/>
            <w:tcBorders>
              <w:top w:val="nil"/>
              <w:left w:val="nil"/>
              <w:bottom w:val="single" w:sz="8" w:space="0" w:color="FFFFFF"/>
              <w:right w:val="single" w:sz="8" w:space="0" w:color="FFFFFF"/>
            </w:tcBorders>
            <w:shd w:val="clear" w:color="auto" w:fill="auto"/>
            <w:vAlign w:val="center"/>
            <w:hideMark/>
          </w:tcPr>
          <w:p w14:paraId="2FC18AC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FFFFFF"/>
              <w:right w:val="single" w:sz="8" w:space="0" w:color="FFFFFF"/>
            </w:tcBorders>
            <w:shd w:val="clear" w:color="auto" w:fill="auto"/>
            <w:vAlign w:val="center"/>
            <w:hideMark/>
          </w:tcPr>
          <w:p w14:paraId="2EF57139"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279.4</w:t>
            </w:r>
          </w:p>
        </w:tc>
        <w:tc>
          <w:tcPr>
            <w:tcW w:w="1009" w:type="dxa"/>
            <w:tcBorders>
              <w:top w:val="nil"/>
              <w:left w:val="nil"/>
              <w:bottom w:val="single" w:sz="8" w:space="0" w:color="FFFFFF"/>
              <w:right w:val="double" w:sz="6" w:space="0" w:color="000000"/>
            </w:tcBorders>
            <w:shd w:val="clear" w:color="auto" w:fill="auto"/>
            <w:vAlign w:val="center"/>
            <w:hideMark/>
          </w:tcPr>
          <w:p w14:paraId="19056064"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17,384</w:t>
            </w:r>
          </w:p>
        </w:tc>
      </w:tr>
      <w:tr w:rsidR="00441ED4" w:rsidRPr="00441ED4" w14:paraId="4521A979"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4E6656D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Variance or compliance extension application</w:t>
            </w:r>
          </w:p>
        </w:tc>
        <w:tc>
          <w:tcPr>
            <w:tcW w:w="993" w:type="dxa"/>
            <w:tcBorders>
              <w:top w:val="nil"/>
              <w:left w:val="nil"/>
              <w:bottom w:val="single" w:sz="8" w:space="0" w:color="FFFFFF"/>
              <w:right w:val="single" w:sz="8" w:space="0" w:color="FFFFFF"/>
            </w:tcBorders>
            <w:shd w:val="clear" w:color="auto" w:fill="auto"/>
            <w:vAlign w:val="center"/>
            <w:hideMark/>
          </w:tcPr>
          <w:p w14:paraId="471E14E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24</w:t>
            </w:r>
          </w:p>
        </w:tc>
        <w:tc>
          <w:tcPr>
            <w:tcW w:w="783" w:type="dxa"/>
            <w:tcBorders>
              <w:top w:val="nil"/>
              <w:left w:val="nil"/>
              <w:bottom w:val="single" w:sz="8" w:space="0" w:color="FFFFFF"/>
              <w:right w:val="single" w:sz="8" w:space="0" w:color="FFFFFF"/>
            </w:tcBorders>
            <w:shd w:val="clear" w:color="auto" w:fill="auto"/>
            <w:vAlign w:val="center"/>
            <w:hideMark/>
          </w:tcPr>
          <w:p w14:paraId="6814AE7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7C770A0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7DC8FB8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2267028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24</w:t>
            </w:r>
          </w:p>
        </w:tc>
        <w:tc>
          <w:tcPr>
            <w:tcW w:w="915" w:type="dxa"/>
            <w:tcBorders>
              <w:top w:val="nil"/>
              <w:left w:val="nil"/>
              <w:bottom w:val="single" w:sz="8" w:space="0" w:color="FFFFFF"/>
              <w:right w:val="single" w:sz="8" w:space="0" w:color="FFFFFF"/>
            </w:tcBorders>
            <w:shd w:val="clear" w:color="auto" w:fill="auto"/>
            <w:vAlign w:val="center"/>
            <w:hideMark/>
          </w:tcPr>
          <w:p w14:paraId="64D7BDD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123.27</w:t>
            </w:r>
          </w:p>
        </w:tc>
        <w:tc>
          <w:tcPr>
            <w:tcW w:w="1470" w:type="dxa"/>
            <w:tcBorders>
              <w:top w:val="nil"/>
              <w:left w:val="nil"/>
              <w:bottom w:val="single" w:sz="8" w:space="0" w:color="FFFFFF"/>
              <w:right w:val="single" w:sz="8" w:space="0" w:color="FFFFFF"/>
            </w:tcBorders>
            <w:shd w:val="clear" w:color="auto" w:fill="auto"/>
            <w:vAlign w:val="center"/>
            <w:hideMark/>
          </w:tcPr>
          <w:p w14:paraId="439ADD0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271E8CBF"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0.1</w:t>
            </w:r>
          </w:p>
        </w:tc>
        <w:tc>
          <w:tcPr>
            <w:tcW w:w="734" w:type="dxa"/>
            <w:tcBorders>
              <w:top w:val="nil"/>
              <w:left w:val="nil"/>
              <w:bottom w:val="single" w:sz="8" w:space="0" w:color="FFFFFF"/>
              <w:right w:val="single" w:sz="8" w:space="0" w:color="FFFFFF"/>
            </w:tcBorders>
            <w:shd w:val="clear" w:color="auto" w:fill="auto"/>
            <w:vAlign w:val="center"/>
            <w:hideMark/>
          </w:tcPr>
          <w:p w14:paraId="5A0A332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w:t>
            </w:r>
          </w:p>
        </w:tc>
        <w:tc>
          <w:tcPr>
            <w:tcW w:w="1076" w:type="dxa"/>
            <w:tcBorders>
              <w:top w:val="nil"/>
              <w:left w:val="nil"/>
              <w:bottom w:val="single" w:sz="8" w:space="0" w:color="FFFFFF"/>
              <w:right w:val="single" w:sz="8" w:space="0" w:color="FFFFFF"/>
            </w:tcBorders>
            <w:shd w:val="clear" w:color="auto" w:fill="auto"/>
            <w:vAlign w:val="center"/>
            <w:hideMark/>
          </w:tcPr>
          <w:p w14:paraId="54587E96"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2.4</w:t>
            </w:r>
          </w:p>
        </w:tc>
        <w:tc>
          <w:tcPr>
            <w:tcW w:w="1009" w:type="dxa"/>
            <w:tcBorders>
              <w:top w:val="nil"/>
              <w:left w:val="nil"/>
              <w:bottom w:val="single" w:sz="8" w:space="0" w:color="FFFFFF"/>
              <w:right w:val="double" w:sz="6" w:space="0" w:color="000000"/>
            </w:tcBorders>
            <w:shd w:val="clear" w:color="auto" w:fill="auto"/>
            <w:vAlign w:val="center"/>
            <w:hideMark/>
          </w:tcPr>
          <w:p w14:paraId="61FD1529"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295.85</w:t>
            </w:r>
          </w:p>
        </w:tc>
      </w:tr>
      <w:tr w:rsidR="00441ED4" w:rsidRPr="00441ED4" w14:paraId="2F2B9D89" w14:textId="77777777" w:rsidTr="00545CF5">
        <w:trPr>
          <w:trHeight w:val="315"/>
        </w:trPr>
        <w:tc>
          <w:tcPr>
            <w:tcW w:w="3489" w:type="dxa"/>
            <w:tcBorders>
              <w:top w:val="nil"/>
              <w:left w:val="double" w:sz="6" w:space="0" w:color="000000"/>
              <w:bottom w:val="nil"/>
              <w:right w:val="single" w:sz="8" w:space="0" w:color="FFFFFF"/>
            </w:tcBorders>
            <w:shd w:val="clear" w:color="auto" w:fill="auto"/>
            <w:vAlign w:val="center"/>
            <w:hideMark/>
          </w:tcPr>
          <w:p w14:paraId="376F702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Responding to the EPA request for data</w:t>
            </w:r>
          </w:p>
        </w:tc>
        <w:tc>
          <w:tcPr>
            <w:tcW w:w="993" w:type="dxa"/>
            <w:tcBorders>
              <w:top w:val="nil"/>
              <w:left w:val="nil"/>
              <w:bottom w:val="nil"/>
              <w:right w:val="single" w:sz="8" w:space="0" w:color="FFFFFF"/>
            </w:tcBorders>
            <w:shd w:val="clear" w:color="auto" w:fill="auto"/>
            <w:vAlign w:val="center"/>
            <w:hideMark/>
          </w:tcPr>
          <w:p w14:paraId="492E894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60</w:t>
            </w:r>
          </w:p>
        </w:tc>
        <w:tc>
          <w:tcPr>
            <w:tcW w:w="783" w:type="dxa"/>
            <w:tcBorders>
              <w:top w:val="nil"/>
              <w:left w:val="nil"/>
              <w:bottom w:val="nil"/>
              <w:right w:val="single" w:sz="8" w:space="0" w:color="FFFFFF"/>
            </w:tcBorders>
            <w:shd w:val="clear" w:color="auto" w:fill="auto"/>
            <w:vAlign w:val="center"/>
            <w:hideMark/>
          </w:tcPr>
          <w:p w14:paraId="1954F4A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nil"/>
              <w:right w:val="single" w:sz="8" w:space="0" w:color="FFFFFF"/>
            </w:tcBorders>
            <w:shd w:val="clear" w:color="auto" w:fill="auto"/>
            <w:vAlign w:val="center"/>
            <w:hideMark/>
          </w:tcPr>
          <w:p w14:paraId="6B39B926"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nil"/>
              <w:right w:val="single" w:sz="8" w:space="0" w:color="FFFFFF"/>
            </w:tcBorders>
            <w:shd w:val="clear" w:color="auto" w:fill="auto"/>
            <w:vAlign w:val="center"/>
            <w:hideMark/>
          </w:tcPr>
          <w:p w14:paraId="2080DFE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nil"/>
              <w:right w:val="single" w:sz="8" w:space="0" w:color="FFFFFF"/>
            </w:tcBorders>
            <w:shd w:val="clear" w:color="auto" w:fill="auto"/>
            <w:vAlign w:val="center"/>
            <w:hideMark/>
          </w:tcPr>
          <w:p w14:paraId="0B19F5B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60</w:t>
            </w:r>
          </w:p>
        </w:tc>
        <w:tc>
          <w:tcPr>
            <w:tcW w:w="915" w:type="dxa"/>
            <w:tcBorders>
              <w:top w:val="nil"/>
              <w:left w:val="nil"/>
              <w:bottom w:val="nil"/>
              <w:right w:val="single" w:sz="8" w:space="0" w:color="FFFFFF"/>
            </w:tcBorders>
            <w:shd w:val="clear" w:color="auto" w:fill="auto"/>
            <w:vAlign w:val="center"/>
            <w:hideMark/>
          </w:tcPr>
          <w:p w14:paraId="7DF31BD4"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123.27</w:t>
            </w:r>
          </w:p>
        </w:tc>
        <w:tc>
          <w:tcPr>
            <w:tcW w:w="1470" w:type="dxa"/>
            <w:tcBorders>
              <w:top w:val="nil"/>
              <w:left w:val="nil"/>
              <w:bottom w:val="nil"/>
              <w:right w:val="single" w:sz="8" w:space="0" w:color="FFFFFF"/>
            </w:tcBorders>
            <w:shd w:val="clear" w:color="auto" w:fill="auto"/>
            <w:vAlign w:val="center"/>
            <w:hideMark/>
          </w:tcPr>
          <w:p w14:paraId="727F8B6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nil"/>
              <w:right w:val="single" w:sz="8" w:space="0" w:color="FFFFFF"/>
            </w:tcBorders>
            <w:shd w:val="clear" w:color="auto" w:fill="auto"/>
            <w:vAlign w:val="center"/>
            <w:hideMark/>
          </w:tcPr>
          <w:p w14:paraId="2212C95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9</w:t>
            </w:r>
          </w:p>
        </w:tc>
        <w:tc>
          <w:tcPr>
            <w:tcW w:w="734" w:type="dxa"/>
            <w:tcBorders>
              <w:top w:val="nil"/>
              <w:left w:val="nil"/>
              <w:bottom w:val="nil"/>
              <w:right w:val="single" w:sz="8" w:space="0" w:color="FFFFFF"/>
            </w:tcBorders>
            <w:shd w:val="clear" w:color="auto" w:fill="auto"/>
            <w:vAlign w:val="center"/>
            <w:hideMark/>
          </w:tcPr>
          <w:p w14:paraId="45C355B1"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FFFFFF"/>
              <w:right w:val="single" w:sz="8" w:space="0" w:color="FFFFFF"/>
            </w:tcBorders>
            <w:shd w:val="clear" w:color="auto" w:fill="auto"/>
            <w:vAlign w:val="center"/>
            <w:hideMark/>
          </w:tcPr>
          <w:p w14:paraId="71BB3287"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540</w:t>
            </w:r>
          </w:p>
        </w:tc>
        <w:tc>
          <w:tcPr>
            <w:tcW w:w="1009" w:type="dxa"/>
            <w:tcBorders>
              <w:top w:val="nil"/>
              <w:left w:val="nil"/>
              <w:bottom w:val="nil"/>
              <w:right w:val="double" w:sz="6" w:space="0" w:color="000000"/>
            </w:tcBorders>
            <w:shd w:val="clear" w:color="auto" w:fill="auto"/>
            <w:vAlign w:val="center"/>
            <w:hideMark/>
          </w:tcPr>
          <w:p w14:paraId="358E4CF8"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66,566</w:t>
            </w:r>
          </w:p>
        </w:tc>
      </w:tr>
      <w:tr w:rsidR="006F3D0D" w:rsidRPr="00441ED4" w14:paraId="524E9DE5" w14:textId="77777777" w:rsidTr="00B948AC">
        <w:trPr>
          <w:trHeight w:val="300"/>
        </w:trPr>
        <w:tc>
          <w:tcPr>
            <w:tcW w:w="3489" w:type="dxa"/>
            <w:tcBorders>
              <w:top w:val="nil"/>
              <w:left w:val="double" w:sz="6" w:space="0" w:color="000000"/>
              <w:bottom w:val="nil"/>
              <w:right w:val="single" w:sz="8" w:space="0" w:color="FFFFFF"/>
            </w:tcBorders>
            <w:shd w:val="clear" w:color="auto" w:fill="auto"/>
            <w:vAlign w:val="center"/>
            <w:hideMark/>
          </w:tcPr>
          <w:p w14:paraId="374769A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93"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49AC560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single" w:sz="8" w:space="0" w:color="FFFFFF"/>
              <w:left w:val="nil"/>
              <w:bottom w:val="nil"/>
              <w:right w:val="single" w:sz="8" w:space="0" w:color="FFFFFF"/>
            </w:tcBorders>
            <w:shd w:val="clear" w:color="auto" w:fill="auto"/>
            <w:vAlign w:val="center"/>
            <w:hideMark/>
          </w:tcPr>
          <w:p w14:paraId="736D0CC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9901E0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single" w:sz="8" w:space="0" w:color="FFFFFF"/>
              <w:left w:val="nil"/>
              <w:bottom w:val="nil"/>
              <w:right w:val="single" w:sz="8" w:space="0" w:color="FFFFFF"/>
            </w:tcBorders>
            <w:shd w:val="clear" w:color="auto" w:fill="auto"/>
            <w:vAlign w:val="center"/>
            <w:hideMark/>
          </w:tcPr>
          <w:p w14:paraId="68DC2C5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619DB18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79AFD95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single" w:sz="8" w:space="0" w:color="FFFFFF"/>
              <w:left w:val="nil"/>
              <w:bottom w:val="nil"/>
              <w:right w:val="single" w:sz="8" w:space="0" w:color="FFFFFF"/>
            </w:tcBorders>
            <w:shd w:val="clear" w:color="auto" w:fill="auto"/>
            <w:vAlign w:val="center"/>
            <w:hideMark/>
          </w:tcPr>
          <w:p w14:paraId="6A32986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20D9C8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single" w:sz="8" w:space="0" w:color="FFFFFF"/>
              <w:left w:val="nil"/>
              <w:bottom w:val="nil"/>
              <w:right w:val="single" w:sz="8" w:space="0" w:color="FFFFFF"/>
            </w:tcBorders>
            <w:shd w:val="clear" w:color="auto" w:fill="auto"/>
            <w:vAlign w:val="center"/>
            <w:hideMark/>
          </w:tcPr>
          <w:p w14:paraId="4F3AE39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213953E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09" w:type="dxa"/>
            <w:vMerge w:val="restart"/>
            <w:tcBorders>
              <w:top w:val="single" w:sz="8" w:space="0" w:color="FFFFFF"/>
              <w:left w:val="single" w:sz="8" w:space="0" w:color="FFFFFF"/>
              <w:bottom w:val="single" w:sz="8" w:space="0" w:color="FFFFFF"/>
              <w:right w:val="double" w:sz="6" w:space="0" w:color="000000"/>
            </w:tcBorders>
            <w:shd w:val="clear" w:color="auto" w:fill="auto"/>
            <w:vAlign w:val="center"/>
            <w:hideMark/>
          </w:tcPr>
          <w:p w14:paraId="2F545BB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r>
      <w:tr w:rsidR="006F3D0D" w:rsidRPr="00441ED4" w14:paraId="54D72A13" w14:textId="77777777" w:rsidTr="00B948AC">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2D0C390D"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Recordkeeping</w:t>
            </w:r>
          </w:p>
        </w:tc>
        <w:tc>
          <w:tcPr>
            <w:tcW w:w="993" w:type="dxa"/>
            <w:vMerge/>
            <w:tcBorders>
              <w:top w:val="single" w:sz="8" w:space="0" w:color="FFFFFF"/>
              <w:left w:val="single" w:sz="8" w:space="0" w:color="FFFFFF"/>
              <w:bottom w:val="single" w:sz="8" w:space="0" w:color="FFFFFF"/>
              <w:right w:val="single" w:sz="8" w:space="0" w:color="FFFFFF"/>
            </w:tcBorders>
            <w:vAlign w:val="center"/>
            <w:hideMark/>
          </w:tcPr>
          <w:p w14:paraId="48F57FEA" w14:textId="77777777" w:rsidR="00441ED4" w:rsidRPr="00441ED4" w:rsidRDefault="00441ED4" w:rsidP="00441ED4">
            <w:pPr>
              <w:rPr>
                <w:rFonts w:ascii="Arial" w:hAnsi="Arial" w:cs="Arial"/>
                <w:color w:val="000000"/>
                <w:sz w:val="16"/>
                <w:szCs w:val="16"/>
              </w:rPr>
            </w:pPr>
          </w:p>
        </w:tc>
        <w:tc>
          <w:tcPr>
            <w:tcW w:w="783" w:type="dxa"/>
            <w:tcBorders>
              <w:top w:val="nil"/>
              <w:left w:val="nil"/>
              <w:bottom w:val="single" w:sz="8" w:space="0" w:color="FFFFFF"/>
              <w:right w:val="single" w:sz="8" w:space="0" w:color="FFFFFF"/>
            </w:tcBorders>
            <w:shd w:val="clear" w:color="auto" w:fill="auto"/>
            <w:vAlign w:val="center"/>
            <w:hideMark/>
          </w:tcPr>
          <w:p w14:paraId="0D3905D5"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vMerge/>
            <w:tcBorders>
              <w:top w:val="single" w:sz="8" w:space="0" w:color="FFFFFF"/>
              <w:left w:val="single" w:sz="8" w:space="0" w:color="FFFFFF"/>
              <w:bottom w:val="single" w:sz="8" w:space="0" w:color="FFFFFF"/>
              <w:right w:val="single" w:sz="8" w:space="0" w:color="FFFFFF"/>
            </w:tcBorders>
            <w:vAlign w:val="center"/>
            <w:hideMark/>
          </w:tcPr>
          <w:p w14:paraId="5FA17D57" w14:textId="77777777" w:rsidR="00441ED4" w:rsidRPr="00441ED4" w:rsidRDefault="00441ED4" w:rsidP="00441ED4">
            <w:pPr>
              <w:rPr>
                <w:rFonts w:ascii="Arial" w:hAnsi="Arial" w:cs="Arial"/>
                <w:color w:val="000000"/>
                <w:sz w:val="16"/>
                <w:szCs w:val="16"/>
              </w:rPr>
            </w:pPr>
          </w:p>
        </w:tc>
        <w:tc>
          <w:tcPr>
            <w:tcW w:w="734" w:type="dxa"/>
            <w:tcBorders>
              <w:top w:val="nil"/>
              <w:left w:val="nil"/>
              <w:bottom w:val="single" w:sz="8" w:space="0" w:color="FFFFFF"/>
              <w:right w:val="single" w:sz="8" w:space="0" w:color="FFFFFF"/>
            </w:tcBorders>
            <w:shd w:val="clear" w:color="auto" w:fill="auto"/>
            <w:vAlign w:val="center"/>
            <w:hideMark/>
          </w:tcPr>
          <w:p w14:paraId="51525EF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vMerge/>
            <w:tcBorders>
              <w:top w:val="single" w:sz="8" w:space="0" w:color="FFFFFF"/>
              <w:left w:val="single" w:sz="8" w:space="0" w:color="FFFFFF"/>
              <w:bottom w:val="single" w:sz="8" w:space="0" w:color="FFFFFF"/>
              <w:right w:val="single" w:sz="8" w:space="0" w:color="FFFFFF"/>
            </w:tcBorders>
            <w:vAlign w:val="center"/>
            <w:hideMark/>
          </w:tcPr>
          <w:p w14:paraId="60118324" w14:textId="77777777" w:rsidR="00441ED4" w:rsidRPr="00441ED4" w:rsidRDefault="00441ED4" w:rsidP="00441ED4">
            <w:pPr>
              <w:rPr>
                <w:rFonts w:ascii="Arial" w:hAnsi="Arial" w:cs="Arial"/>
                <w:color w:val="000000"/>
                <w:sz w:val="16"/>
                <w:szCs w:val="16"/>
              </w:rPr>
            </w:pPr>
          </w:p>
        </w:tc>
        <w:tc>
          <w:tcPr>
            <w:tcW w:w="915" w:type="dxa"/>
            <w:vMerge/>
            <w:tcBorders>
              <w:top w:val="single" w:sz="8" w:space="0" w:color="FFFFFF"/>
              <w:left w:val="single" w:sz="8" w:space="0" w:color="FFFFFF"/>
              <w:bottom w:val="single" w:sz="8" w:space="0" w:color="FFFFFF"/>
              <w:right w:val="single" w:sz="8" w:space="0" w:color="FFFFFF"/>
            </w:tcBorders>
            <w:vAlign w:val="center"/>
            <w:hideMark/>
          </w:tcPr>
          <w:p w14:paraId="1AE0E761" w14:textId="77777777" w:rsidR="00441ED4" w:rsidRPr="00441ED4" w:rsidRDefault="00441ED4" w:rsidP="00441ED4">
            <w:pPr>
              <w:rPr>
                <w:rFonts w:ascii="Arial" w:hAnsi="Arial" w:cs="Arial"/>
                <w:color w:val="000000"/>
                <w:sz w:val="16"/>
                <w:szCs w:val="16"/>
              </w:rPr>
            </w:pPr>
          </w:p>
        </w:tc>
        <w:tc>
          <w:tcPr>
            <w:tcW w:w="1470" w:type="dxa"/>
            <w:tcBorders>
              <w:top w:val="nil"/>
              <w:left w:val="nil"/>
              <w:bottom w:val="single" w:sz="8" w:space="0" w:color="FFFFFF"/>
              <w:right w:val="single" w:sz="8" w:space="0" w:color="FFFFFF"/>
            </w:tcBorders>
            <w:shd w:val="clear" w:color="auto" w:fill="auto"/>
            <w:vAlign w:val="center"/>
            <w:hideMark/>
          </w:tcPr>
          <w:p w14:paraId="41192BE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vMerge/>
            <w:tcBorders>
              <w:top w:val="single" w:sz="8" w:space="0" w:color="FFFFFF"/>
              <w:left w:val="single" w:sz="8" w:space="0" w:color="FFFFFF"/>
              <w:bottom w:val="single" w:sz="8" w:space="0" w:color="FFFFFF"/>
              <w:right w:val="single" w:sz="8" w:space="0" w:color="FFFFFF"/>
            </w:tcBorders>
            <w:vAlign w:val="center"/>
            <w:hideMark/>
          </w:tcPr>
          <w:p w14:paraId="7DB661E8" w14:textId="77777777" w:rsidR="00441ED4" w:rsidRPr="00441ED4" w:rsidRDefault="00441ED4" w:rsidP="00441ED4">
            <w:pPr>
              <w:rPr>
                <w:rFonts w:ascii="Arial" w:hAnsi="Arial" w:cs="Arial"/>
                <w:color w:val="000000"/>
                <w:sz w:val="16"/>
                <w:szCs w:val="16"/>
              </w:rPr>
            </w:pPr>
          </w:p>
        </w:tc>
        <w:tc>
          <w:tcPr>
            <w:tcW w:w="734" w:type="dxa"/>
            <w:tcBorders>
              <w:top w:val="nil"/>
              <w:left w:val="nil"/>
              <w:bottom w:val="single" w:sz="8" w:space="0" w:color="FFFFFF"/>
              <w:right w:val="single" w:sz="8" w:space="0" w:color="FFFFFF"/>
            </w:tcBorders>
            <w:shd w:val="clear" w:color="auto" w:fill="auto"/>
            <w:vAlign w:val="center"/>
            <w:hideMark/>
          </w:tcPr>
          <w:p w14:paraId="58D7006F"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vMerge/>
            <w:tcBorders>
              <w:top w:val="nil"/>
              <w:left w:val="single" w:sz="8" w:space="0" w:color="FFFFFF"/>
              <w:bottom w:val="single" w:sz="8" w:space="0" w:color="FFFFFF"/>
              <w:right w:val="single" w:sz="8" w:space="0" w:color="FFFFFF"/>
            </w:tcBorders>
            <w:vAlign w:val="center"/>
            <w:hideMark/>
          </w:tcPr>
          <w:p w14:paraId="4B38859B" w14:textId="77777777" w:rsidR="00441ED4" w:rsidRPr="00441ED4" w:rsidRDefault="00441ED4" w:rsidP="00441ED4">
            <w:pPr>
              <w:rPr>
                <w:rFonts w:ascii="Arial" w:hAnsi="Arial" w:cs="Arial"/>
                <w:color w:val="000000"/>
                <w:sz w:val="16"/>
                <w:szCs w:val="16"/>
              </w:rPr>
            </w:pPr>
          </w:p>
        </w:tc>
        <w:tc>
          <w:tcPr>
            <w:tcW w:w="1009" w:type="dxa"/>
            <w:vMerge/>
            <w:tcBorders>
              <w:top w:val="single" w:sz="8" w:space="0" w:color="FFFFFF"/>
              <w:left w:val="single" w:sz="8" w:space="0" w:color="FFFFFF"/>
              <w:bottom w:val="single" w:sz="8" w:space="0" w:color="FFFFFF"/>
              <w:right w:val="double" w:sz="6" w:space="0" w:color="000000"/>
            </w:tcBorders>
            <w:vAlign w:val="center"/>
            <w:hideMark/>
          </w:tcPr>
          <w:p w14:paraId="526A58A2" w14:textId="77777777" w:rsidR="00441ED4" w:rsidRPr="00441ED4" w:rsidRDefault="00441ED4" w:rsidP="00441ED4">
            <w:pPr>
              <w:rPr>
                <w:rFonts w:ascii="Arial" w:hAnsi="Arial" w:cs="Arial"/>
                <w:color w:val="000000"/>
                <w:sz w:val="16"/>
                <w:szCs w:val="16"/>
              </w:rPr>
            </w:pPr>
          </w:p>
        </w:tc>
      </w:tr>
      <w:tr w:rsidR="00441ED4" w:rsidRPr="00441ED4" w14:paraId="4B0D3987"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5D75F1F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Read instructions</w:t>
            </w:r>
          </w:p>
        </w:tc>
        <w:tc>
          <w:tcPr>
            <w:tcW w:w="993" w:type="dxa"/>
            <w:tcBorders>
              <w:top w:val="nil"/>
              <w:left w:val="nil"/>
              <w:bottom w:val="single" w:sz="8" w:space="0" w:color="FFFFFF"/>
              <w:right w:val="single" w:sz="8" w:space="0" w:color="FFFFFF"/>
            </w:tcBorders>
            <w:shd w:val="clear" w:color="auto" w:fill="auto"/>
            <w:vAlign w:val="center"/>
            <w:hideMark/>
          </w:tcPr>
          <w:p w14:paraId="10D0937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(above)</w:t>
            </w:r>
          </w:p>
        </w:tc>
        <w:tc>
          <w:tcPr>
            <w:tcW w:w="783" w:type="dxa"/>
            <w:tcBorders>
              <w:top w:val="nil"/>
              <w:left w:val="nil"/>
              <w:bottom w:val="single" w:sz="8" w:space="0" w:color="FFFFFF"/>
              <w:right w:val="single" w:sz="8" w:space="0" w:color="FFFFFF"/>
            </w:tcBorders>
            <w:shd w:val="clear" w:color="auto" w:fill="auto"/>
            <w:vAlign w:val="center"/>
            <w:hideMark/>
          </w:tcPr>
          <w:p w14:paraId="2CB6AE1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7741DBCE"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349A6F2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23A7658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single" w:sz="8" w:space="0" w:color="FFFFFF"/>
              <w:right w:val="single" w:sz="8" w:space="0" w:color="FFFFFF"/>
            </w:tcBorders>
            <w:shd w:val="clear" w:color="auto" w:fill="auto"/>
            <w:vAlign w:val="center"/>
            <w:hideMark/>
          </w:tcPr>
          <w:p w14:paraId="67EE48D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single" w:sz="8" w:space="0" w:color="FFFFFF"/>
              <w:right w:val="single" w:sz="8" w:space="0" w:color="FFFFFF"/>
            </w:tcBorders>
            <w:shd w:val="clear" w:color="auto" w:fill="auto"/>
            <w:vAlign w:val="center"/>
            <w:hideMark/>
          </w:tcPr>
          <w:p w14:paraId="3B6CB89E"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54F369C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192EC69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FFFFFF"/>
              <w:right w:val="single" w:sz="8" w:space="0" w:color="FFFFFF"/>
            </w:tcBorders>
            <w:shd w:val="clear" w:color="auto" w:fill="auto"/>
            <w:vAlign w:val="center"/>
            <w:hideMark/>
          </w:tcPr>
          <w:p w14:paraId="3285AF5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09" w:type="dxa"/>
            <w:tcBorders>
              <w:top w:val="nil"/>
              <w:left w:val="nil"/>
              <w:bottom w:val="single" w:sz="8" w:space="0" w:color="FFFFFF"/>
              <w:right w:val="double" w:sz="6" w:space="0" w:color="000000"/>
            </w:tcBorders>
            <w:shd w:val="clear" w:color="auto" w:fill="auto"/>
            <w:vAlign w:val="center"/>
            <w:hideMark/>
          </w:tcPr>
          <w:p w14:paraId="4DA4EC6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r>
      <w:tr w:rsidR="00441ED4" w:rsidRPr="00441ED4" w14:paraId="4ABAADA8"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5564C64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Plan activities</w:t>
            </w:r>
          </w:p>
        </w:tc>
        <w:tc>
          <w:tcPr>
            <w:tcW w:w="993" w:type="dxa"/>
            <w:tcBorders>
              <w:top w:val="nil"/>
              <w:left w:val="nil"/>
              <w:bottom w:val="single" w:sz="8" w:space="0" w:color="FFFFFF"/>
              <w:right w:val="single" w:sz="8" w:space="0" w:color="FFFFFF"/>
            </w:tcBorders>
            <w:shd w:val="clear" w:color="auto" w:fill="auto"/>
            <w:vAlign w:val="center"/>
            <w:hideMark/>
          </w:tcPr>
          <w:p w14:paraId="1617BAF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16</w:t>
            </w:r>
          </w:p>
        </w:tc>
        <w:tc>
          <w:tcPr>
            <w:tcW w:w="783" w:type="dxa"/>
            <w:tcBorders>
              <w:top w:val="nil"/>
              <w:left w:val="nil"/>
              <w:bottom w:val="single" w:sz="8" w:space="0" w:color="FFFFFF"/>
              <w:right w:val="single" w:sz="8" w:space="0" w:color="FFFFFF"/>
            </w:tcBorders>
            <w:shd w:val="clear" w:color="auto" w:fill="auto"/>
            <w:vAlign w:val="center"/>
            <w:hideMark/>
          </w:tcPr>
          <w:p w14:paraId="276D0E9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1DD4B34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03EEAC7F"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765C47B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16</w:t>
            </w:r>
          </w:p>
        </w:tc>
        <w:tc>
          <w:tcPr>
            <w:tcW w:w="915" w:type="dxa"/>
            <w:tcBorders>
              <w:top w:val="nil"/>
              <w:left w:val="nil"/>
              <w:bottom w:val="single" w:sz="8" w:space="0" w:color="FFFFFF"/>
              <w:right w:val="single" w:sz="8" w:space="0" w:color="FFFFFF"/>
            </w:tcBorders>
            <w:shd w:val="clear" w:color="auto" w:fill="auto"/>
            <w:vAlign w:val="center"/>
            <w:hideMark/>
          </w:tcPr>
          <w:p w14:paraId="4D3857E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123.27</w:t>
            </w:r>
          </w:p>
        </w:tc>
        <w:tc>
          <w:tcPr>
            <w:tcW w:w="1470" w:type="dxa"/>
            <w:tcBorders>
              <w:top w:val="nil"/>
              <w:left w:val="nil"/>
              <w:bottom w:val="single" w:sz="8" w:space="0" w:color="FFFFFF"/>
              <w:right w:val="single" w:sz="8" w:space="0" w:color="FFFFFF"/>
            </w:tcBorders>
            <w:shd w:val="clear" w:color="auto" w:fill="auto"/>
            <w:vAlign w:val="center"/>
            <w:hideMark/>
          </w:tcPr>
          <w:p w14:paraId="05910EB7"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28EE352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w:t>
            </w:r>
          </w:p>
        </w:tc>
        <w:tc>
          <w:tcPr>
            <w:tcW w:w="734" w:type="dxa"/>
            <w:tcBorders>
              <w:top w:val="nil"/>
              <w:left w:val="nil"/>
              <w:bottom w:val="single" w:sz="8" w:space="0" w:color="FFFFFF"/>
              <w:right w:val="single" w:sz="8" w:space="0" w:color="FFFFFF"/>
            </w:tcBorders>
            <w:shd w:val="clear" w:color="auto" w:fill="auto"/>
            <w:vAlign w:val="center"/>
            <w:hideMark/>
          </w:tcPr>
          <w:p w14:paraId="55792B1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a</w:t>
            </w:r>
          </w:p>
        </w:tc>
        <w:tc>
          <w:tcPr>
            <w:tcW w:w="1076" w:type="dxa"/>
            <w:tcBorders>
              <w:top w:val="nil"/>
              <w:left w:val="nil"/>
              <w:bottom w:val="single" w:sz="8" w:space="0" w:color="FFFFFF"/>
              <w:right w:val="single" w:sz="8" w:space="0" w:color="FFFFFF"/>
            </w:tcBorders>
            <w:shd w:val="clear" w:color="auto" w:fill="auto"/>
            <w:vAlign w:val="center"/>
            <w:hideMark/>
          </w:tcPr>
          <w:p w14:paraId="24773E71"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16</w:t>
            </w:r>
          </w:p>
        </w:tc>
        <w:tc>
          <w:tcPr>
            <w:tcW w:w="1009" w:type="dxa"/>
            <w:tcBorders>
              <w:top w:val="nil"/>
              <w:left w:val="nil"/>
              <w:bottom w:val="single" w:sz="8" w:space="0" w:color="FFFFFF"/>
              <w:right w:val="double" w:sz="6" w:space="0" w:color="000000"/>
            </w:tcBorders>
            <w:shd w:val="clear" w:color="auto" w:fill="auto"/>
            <w:vAlign w:val="center"/>
            <w:hideMark/>
          </w:tcPr>
          <w:p w14:paraId="0DA33F29"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1,972</w:t>
            </w:r>
          </w:p>
        </w:tc>
      </w:tr>
      <w:tr w:rsidR="00441ED4" w:rsidRPr="00441ED4" w14:paraId="5AD9B02F"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76A4F4D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Calculation of reactivity</w:t>
            </w:r>
          </w:p>
        </w:tc>
        <w:tc>
          <w:tcPr>
            <w:tcW w:w="993" w:type="dxa"/>
            <w:tcBorders>
              <w:top w:val="nil"/>
              <w:left w:val="nil"/>
              <w:bottom w:val="single" w:sz="8" w:space="0" w:color="FFFFFF"/>
              <w:right w:val="single" w:sz="8" w:space="0" w:color="FFFFFF"/>
            </w:tcBorders>
            <w:shd w:val="clear" w:color="auto" w:fill="auto"/>
            <w:vAlign w:val="center"/>
            <w:hideMark/>
          </w:tcPr>
          <w:p w14:paraId="31521B79"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0.5</w:t>
            </w:r>
          </w:p>
        </w:tc>
        <w:tc>
          <w:tcPr>
            <w:tcW w:w="783" w:type="dxa"/>
            <w:tcBorders>
              <w:top w:val="nil"/>
              <w:left w:val="nil"/>
              <w:bottom w:val="single" w:sz="8" w:space="0" w:color="FFFFFF"/>
              <w:right w:val="single" w:sz="8" w:space="0" w:color="FFFFFF"/>
            </w:tcBorders>
            <w:shd w:val="clear" w:color="auto" w:fill="auto"/>
            <w:vAlign w:val="center"/>
            <w:hideMark/>
          </w:tcPr>
          <w:p w14:paraId="35F4C78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c</w:t>
            </w:r>
          </w:p>
        </w:tc>
        <w:tc>
          <w:tcPr>
            <w:tcW w:w="1068" w:type="dxa"/>
            <w:tcBorders>
              <w:top w:val="nil"/>
              <w:left w:val="nil"/>
              <w:bottom w:val="single" w:sz="8" w:space="0" w:color="FFFFFF"/>
              <w:right w:val="single" w:sz="8" w:space="0" w:color="FFFFFF"/>
            </w:tcBorders>
            <w:shd w:val="clear" w:color="auto" w:fill="auto"/>
            <w:vAlign w:val="center"/>
            <w:hideMark/>
          </w:tcPr>
          <w:p w14:paraId="0A964B7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37</w:t>
            </w:r>
          </w:p>
        </w:tc>
        <w:tc>
          <w:tcPr>
            <w:tcW w:w="734" w:type="dxa"/>
            <w:tcBorders>
              <w:top w:val="nil"/>
              <w:left w:val="nil"/>
              <w:bottom w:val="single" w:sz="8" w:space="0" w:color="FFFFFF"/>
              <w:right w:val="single" w:sz="8" w:space="0" w:color="FFFFFF"/>
            </w:tcBorders>
            <w:shd w:val="clear" w:color="auto" w:fill="auto"/>
            <w:vAlign w:val="center"/>
            <w:hideMark/>
          </w:tcPr>
          <w:p w14:paraId="42DA2FD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d</w:t>
            </w:r>
          </w:p>
        </w:tc>
        <w:tc>
          <w:tcPr>
            <w:tcW w:w="1027" w:type="dxa"/>
            <w:tcBorders>
              <w:top w:val="nil"/>
              <w:left w:val="nil"/>
              <w:bottom w:val="single" w:sz="8" w:space="0" w:color="FFFFFF"/>
              <w:right w:val="single" w:sz="8" w:space="0" w:color="FFFFFF"/>
            </w:tcBorders>
            <w:shd w:val="clear" w:color="auto" w:fill="auto"/>
            <w:vAlign w:val="center"/>
            <w:hideMark/>
          </w:tcPr>
          <w:p w14:paraId="476AC8AA"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18.5</w:t>
            </w:r>
          </w:p>
        </w:tc>
        <w:tc>
          <w:tcPr>
            <w:tcW w:w="915" w:type="dxa"/>
            <w:tcBorders>
              <w:top w:val="nil"/>
              <w:left w:val="nil"/>
              <w:bottom w:val="single" w:sz="8" w:space="0" w:color="FFFFFF"/>
              <w:right w:val="single" w:sz="8" w:space="0" w:color="FFFFFF"/>
            </w:tcBorders>
            <w:shd w:val="clear" w:color="auto" w:fill="auto"/>
            <w:vAlign w:val="center"/>
            <w:hideMark/>
          </w:tcPr>
          <w:p w14:paraId="66A0EF0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64.37</w:t>
            </w:r>
          </w:p>
        </w:tc>
        <w:tc>
          <w:tcPr>
            <w:tcW w:w="1470" w:type="dxa"/>
            <w:tcBorders>
              <w:top w:val="nil"/>
              <w:left w:val="nil"/>
              <w:bottom w:val="single" w:sz="8" w:space="0" w:color="FFFFFF"/>
              <w:right w:val="single" w:sz="8" w:space="0" w:color="FFFFFF"/>
            </w:tcBorders>
            <w:shd w:val="clear" w:color="auto" w:fill="auto"/>
            <w:vAlign w:val="center"/>
            <w:hideMark/>
          </w:tcPr>
          <w:p w14:paraId="46FE03F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1.85</w:t>
            </w:r>
          </w:p>
        </w:tc>
        <w:tc>
          <w:tcPr>
            <w:tcW w:w="1102" w:type="dxa"/>
            <w:tcBorders>
              <w:top w:val="nil"/>
              <w:left w:val="nil"/>
              <w:bottom w:val="single" w:sz="8" w:space="0" w:color="FFFFFF"/>
              <w:right w:val="single" w:sz="8" w:space="0" w:color="FFFFFF"/>
            </w:tcBorders>
            <w:shd w:val="clear" w:color="auto" w:fill="auto"/>
            <w:vAlign w:val="center"/>
            <w:hideMark/>
          </w:tcPr>
          <w:p w14:paraId="19EB8F6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11</w:t>
            </w:r>
          </w:p>
        </w:tc>
        <w:tc>
          <w:tcPr>
            <w:tcW w:w="734" w:type="dxa"/>
            <w:tcBorders>
              <w:top w:val="nil"/>
              <w:left w:val="nil"/>
              <w:bottom w:val="single" w:sz="8" w:space="0" w:color="FFFFFF"/>
              <w:right w:val="single" w:sz="8" w:space="0" w:color="FFFFFF"/>
            </w:tcBorders>
            <w:shd w:val="clear" w:color="auto" w:fill="auto"/>
            <w:vAlign w:val="center"/>
            <w:hideMark/>
          </w:tcPr>
          <w:p w14:paraId="7CE80B85"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b</w:t>
            </w:r>
          </w:p>
        </w:tc>
        <w:tc>
          <w:tcPr>
            <w:tcW w:w="1076" w:type="dxa"/>
            <w:tcBorders>
              <w:top w:val="nil"/>
              <w:left w:val="nil"/>
              <w:bottom w:val="single" w:sz="8" w:space="0" w:color="FFFFFF"/>
              <w:right w:val="single" w:sz="8" w:space="0" w:color="FFFFFF"/>
            </w:tcBorders>
            <w:shd w:val="clear" w:color="auto" w:fill="auto"/>
            <w:vAlign w:val="center"/>
            <w:hideMark/>
          </w:tcPr>
          <w:p w14:paraId="6D0EEF9D"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224</w:t>
            </w:r>
          </w:p>
        </w:tc>
        <w:tc>
          <w:tcPr>
            <w:tcW w:w="1009" w:type="dxa"/>
            <w:tcBorders>
              <w:top w:val="nil"/>
              <w:left w:val="nil"/>
              <w:bottom w:val="single" w:sz="8" w:space="0" w:color="FFFFFF"/>
              <w:right w:val="double" w:sz="6" w:space="0" w:color="000000"/>
            </w:tcBorders>
            <w:shd w:val="clear" w:color="auto" w:fill="auto"/>
            <w:vAlign w:val="center"/>
            <w:hideMark/>
          </w:tcPr>
          <w:p w14:paraId="710B5570"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13,928</w:t>
            </w:r>
          </w:p>
        </w:tc>
      </w:tr>
      <w:tr w:rsidR="00441ED4" w:rsidRPr="00441ED4" w14:paraId="0DE40BB9"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6C48D6B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Maintenance of batch information</w:t>
            </w:r>
          </w:p>
        </w:tc>
        <w:tc>
          <w:tcPr>
            <w:tcW w:w="993" w:type="dxa"/>
            <w:tcBorders>
              <w:top w:val="nil"/>
              <w:left w:val="nil"/>
              <w:bottom w:val="single" w:sz="8" w:space="0" w:color="FFFFFF"/>
              <w:right w:val="single" w:sz="8" w:space="0" w:color="FFFFFF"/>
            </w:tcBorders>
            <w:shd w:val="clear" w:color="auto" w:fill="auto"/>
            <w:vAlign w:val="center"/>
            <w:hideMark/>
          </w:tcPr>
          <w:p w14:paraId="4161E39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0.25</w:t>
            </w:r>
          </w:p>
        </w:tc>
        <w:tc>
          <w:tcPr>
            <w:tcW w:w="783" w:type="dxa"/>
            <w:tcBorders>
              <w:top w:val="nil"/>
              <w:left w:val="nil"/>
              <w:bottom w:val="single" w:sz="8" w:space="0" w:color="FFFFFF"/>
              <w:right w:val="single" w:sz="8" w:space="0" w:color="FFFFFF"/>
            </w:tcBorders>
            <w:shd w:val="clear" w:color="auto" w:fill="auto"/>
            <w:vAlign w:val="center"/>
            <w:hideMark/>
          </w:tcPr>
          <w:p w14:paraId="6364682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e</w:t>
            </w:r>
          </w:p>
        </w:tc>
        <w:tc>
          <w:tcPr>
            <w:tcW w:w="1068" w:type="dxa"/>
            <w:tcBorders>
              <w:top w:val="nil"/>
              <w:left w:val="nil"/>
              <w:bottom w:val="single" w:sz="8" w:space="0" w:color="FFFFFF"/>
              <w:right w:val="single" w:sz="8" w:space="0" w:color="FFFFFF"/>
            </w:tcBorders>
            <w:shd w:val="clear" w:color="auto" w:fill="auto"/>
            <w:vAlign w:val="center"/>
            <w:hideMark/>
          </w:tcPr>
          <w:p w14:paraId="1DFB78C8"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481</w:t>
            </w:r>
          </w:p>
        </w:tc>
        <w:tc>
          <w:tcPr>
            <w:tcW w:w="734" w:type="dxa"/>
            <w:tcBorders>
              <w:top w:val="nil"/>
              <w:left w:val="nil"/>
              <w:bottom w:val="single" w:sz="8" w:space="0" w:color="FFFFFF"/>
              <w:right w:val="single" w:sz="8" w:space="0" w:color="FFFFFF"/>
            </w:tcBorders>
            <w:shd w:val="clear" w:color="auto" w:fill="auto"/>
            <w:vAlign w:val="center"/>
            <w:hideMark/>
          </w:tcPr>
          <w:p w14:paraId="53554C6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0A5FCFCD"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120</w:t>
            </w:r>
          </w:p>
        </w:tc>
        <w:tc>
          <w:tcPr>
            <w:tcW w:w="915" w:type="dxa"/>
            <w:tcBorders>
              <w:top w:val="nil"/>
              <w:left w:val="nil"/>
              <w:bottom w:val="single" w:sz="8" w:space="0" w:color="FFFFFF"/>
              <w:right w:val="single" w:sz="8" w:space="0" w:color="FFFFFF"/>
            </w:tcBorders>
            <w:shd w:val="clear" w:color="auto" w:fill="auto"/>
            <w:vAlign w:val="center"/>
            <w:hideMark/>
          </w:tcPr>
          <w:p w14:paraId="18B3A58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64.37</w:t>
            </w:r>
          </w:p>
        </w:tc>
        <w:tc>
          <w:tcPr>
            <w:tcW w:w="1470" w:type="dxa"/>
            <w:tcBorders>
              <w:top w:val="nil"/>
              <w:left w:val="nil"/>
              <w:bottom w:val="single" w:sz="8" w:space="0" w:color="FFFFFF"/>
              <w:right w:val="single" w:sz="8" w:space="0" w:color="FFFFFF"/>
            </w:tcBorders>
            <w:shd w:val="clear" w:color="auto" w:fill="auto"/>
            <w:vAlign w:val="center"/>
            <w:hideMark/>
          </w:tcPr>
          <w:p w14:paraId="3EE2969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12</w:t>
            </w:r>
          </w:p>
        </w:tc>
        <w:tc>
          <w:tcPr>
            <w:tcW w:w="1102" w:type="dxa"/>
            <w:tcBorders>
              <w:top w:val="nil"/>
              <w:left w:val="nil"/>
              <w:bottom w:val="single" w:sz="8" w:space="0" w:color="FFFFFF"/>
              <w:right w:val="single" w:sz="8" w:space="0" w:color="FFFFFF"/>
            </w:tcBorders>
            <w:shd w:val="clear" w:color="auto" w:fill="auto"/>
            <w:vAlign w:val="center"/>
            <w:hideMark/>
          </w:tcPr>
          <w:p w14:paraId="15B7270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63.5</w:t>
            </w:r>
          </w:p>
        </w:tc>
        <w:tc>
          <w:tcPr>
            <w:tcW w:w="734" w:type="dxa"/>
            <w:tcBorders>
              <w:top w:val="nil"/>
              <w:left w:val="nil"/>
              <w:bottom w:val="single" w:sz="8" w:space="0" w:color="FFFFFF"/>
              <w:right w:val="single" w:sz="8" w:space="0" w:color="FFFFFF"/>
            </w:tcBorders>
            <w:shd w:val="clear" w:color="auto" w:fill="auto"/>
            <w:vAlign w:val="center"/>
            <w:hideMark/>
          </w:tcPr>
          <w:p w14:paraId="2E61C031"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f</w:t>
            </w:r>
          </w:p>
        </w:tc>
        <w:tc>
          <w:tcPr>
            <w:tcW w:w="1076" w:type="dxa"/>
            <w:tcBorders>
              <w:top w:val="nil"/>
              <w:left w:val="nil"/>
              <w:bottom w:val="single" w:sz="8" w:space="0" w:color="FFFFFF"/>
              <w:right w:val="single" w:sz="8" w:space="0" w:color="FFFFFF"/>
            </w:tcBorders>
            <w:shd w:val="clear" w:color="auto" w:fill="auto"/>
            <w:vAlign w:val="center"/>
            <w:hideMark/>
          </w:tcPr>
          <w:p w14:paraId="7716E08E"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8382</w:t>
            </w:r>
          </w:p>
        </w:tc>
        <w:tc>
          <w:tcPr>
            <w:tcW w:w="1009" w:type="dxa"/>
            <w:tcBorders>
              <w:top w:val="nil"/>
              <w:left w:val="nil"/>
              <w:bottom w:val="single" w:sz="8" w:space="0" w:color="FFFFFF"/>
              <w:right w:val="double" w:sz="6" w:space="0" w:color="000000"/>
            </w:tcBorders>
            <w:shd w:val="clear" w:color="auto" w:fill="auto"/>
            <w:vAlign w:val="center"/>
            <w:hideMark/>
          </w:tcPr>
          <w:p w14:paraId="43B18FBD"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521,528</w:t>
            </w:r>
          </w:p>
        </w:tc>
      </w:tr>
      <w:tr w:rsidR="00441ED4" w:rsidRPr="00441ED4" w14:paraId="094A2EF3" w14:textId="77777777" w:rsidTr="00545CF5">
        <w:trPr>
          <w:trHeight w:val="315"/>
        </w:trPr>
        <w:tc>
          <w:tcPr>
            <w:tcW w:w="3489" w:type="dxa"/>
            <w:tcBorders>
              <w:top w:val="nil"/>
              <w:left w:val="double" w:sz="6" w:space="0" w:color="000000"/>
              <w:bottom w:val="single" w:sz="8" w:space="0" w:color="FFFFFF"/>
              <w:right w:val="single" w:sz="8" w:space="0" w:color="FFFFFF"/>
            </w:tcBorders>
            <w:shd w:val="clear" w:color="auto" w:fill="auto"/>
            <w:vAlign w:val="center"/>
            <w:hideMark/>
          </w:tcPr>
          <w:p w14:paraId="00A26551"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93" w:type="dxa"/>
            <w:tcBorders>
              <w:top w:val="nil"/>
              <w:left w:val="nil"/>
              <w:bottom w:val="single" w:sz="8" w:space="0" w:color="FFFFFF"/>
              <w:right w:val="single" w:sz="8" w:space="0" w:color="FFFFFF"/>
            </w:tcBorders>
            <w:shd w:val="clear" w:color="auto" w:fill="auto"/>
            <w:vAlign w:val="center"/>
            <w:hideMark/>
          </w:tcPr>
          <w:p w14:paraId="7115953C"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single" w:sz="8" w:space="0" w:color="FFFFFF"/>
              <w:right w:val="single" w:sz="8" w:space="0" w:color="FFFFFF"/>
            </w:tcBorders>
            <w:shd w:val="clear" w:color="auto" w:fill="auto"/>
            <w:vAlign w:val="center"/>
            <w:hideMark/>
          </w:tcPr>
          <w:p w14:paraId="640B239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FFFFFF"/>
              <w:right w:val="single" w:sz="8" w:space="0" w:color="FFFFFF"/>
            </w:tcBorders>
            <w:shd w:val="clear" w:color="auto" w:fill="auto"/>
            <w:vAlign w:val="center"/>
            <w:hideMark/>
          </w:tcPr>
          <w:p w14:paraId="1A60785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01F4CB4B"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FFFFFF"/>
              <w:right w:val="single" w:sz="8" w:space="0" w:color="FFFFFF"/>
            </w:tcBorders>
            <w:shd w:val="clear" w:color="auto" w:fill="auto"/>
            <w:vAlign w:val="center"/>
            <w:hideMark/>
          </w:tcPr>
          <w:p w14:paraId="2727A622"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single" w:sz="8" w:space="0" w:color="FFFFFF"/>
              <w:right w:val="single" w:sz="8" w:space="0" w:color="FFFFFF"/>
            </w:tcBorders>
            <w:shd w:val="clear" w:color="auto" w:fill="auto"/>
            <w:vAlign w:val="center"/>
            <w:hideMark/>
          </w:tcPr>
          <w:p w14:paraId="371D2E70"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single" w:sz="8" w:space="0" w:color="FFFFFF"/>
              <w:right w:val="single" w:sz="8" w:space="0" w:color="FFFFFF"/>
            </w:tcBorders>
            <w:shd w:val="clear" w:color="auto" w:fill="auto"/>
            <w:vAlign w:val="center"/>
            <w:hideMark/>
          </w:tcPr>
          <w:p w14:paraId="758B3F1F"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FFFFFF"/>
              <w:right w:val="single" w:sz="8" w:space="0" w:color="FFFFFF"/>
            </w:tcBorders>
            <w:shd w:val="clear" w:color="auto" w:fill="auto"/>
            <w:vAlign w:val="center"/>
            <w:hideMark/>
          </w:tcPr>
          <w:p w14:paraId="7A01908E"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FFFFFF"/>
              <w:right w:val="single" w:sz="8" w:space="0" w:color="FFFFFF"/>
            </w:tcBorders>
            <w:shd w:val="clear" w:color="auto" w:fill="auto"/>
            <w:vAlign w:val="center"/>
            <w:hideMark/>
          </w:tcPr>
          <w:p w14:paraId="29138103" w14:textId="77777777" w:rsidR="00441ED4" w:rsidRPr="00441ED4" w:rsidRDefault="00441ED4" w:rsidP="00441ED4">
            <w:pPr>
              <w:jc w:val="cente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FFFFFF"/>
              <w:right w:val="single" w:sz="8" w:space="0" w:color="FFFFFF"/>
            </w:tcBorders>
            <w:shd w:val="clear" w:color="auto" w:fill="auto"/>
            <w:vAlign w:val="center"/>
            <w:hideMark/>
          </w:tcPr>
          <w:p w14:paraId="6C491971"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 </w:t>
            </w:r>
          </w:p>
        </w:tc>
        <w:tc>
          <w:tcPr>
            <w:tcW w:w="1009" w:type="dxa"/>
            <w:tcBorders>
              <w:top w:val="nil"/>
              <w:left w:val="nil"/>
              <w:bottom w:val="single" w:sz="8" w:space="0" w:color="FFFFFF"/>
              <w:right w:val="double" w:sz="6" w:space="0" w:color="000000"/>
            </w:tcBorders>
            <w:shd w:val="clear" w:color="auto" w:fill="auto"/>
            <w:vAlign w:val="center"/>
            <w:hideMark/>
          </w:tcPr>
          <w:p w14:paraId="4B61FD96"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 </w:t>
            </w:r>
          </w:p>
        </w:tc>
      </w:tr>
      <w:tr w:rsidR="00441ED4" w:rsidRPr="00441ED4" w14:paraId="10089BA8" w14:textId="77777777" w:rsidTr="00545CF5">
        <w:trPr>
          <w:trHeight w:val="315"/>
        </w:trPr>
        <w:tc>
          <w:tcPr>
            <w:tcW w:w="3489" w:type="dxa"/>
            <w:tcBorders>
              <w:top w:val="nil"/>
              <w:left w:val="double" w:sz="6" w:space="0" w:color="000000"/>
              <w:bottom w:val="single" w:sz="8" w:space="0" w:color="000000"/>
              <w:right w:val="single" w:sz="8" w:space="0" w:color="FFFFFF"/>
            </w:tcBorders>
            <w:shd w:val="clear" w:color="auto" w:fill="auto"/>
            <w:noWrap/>
            <w:vAlign w:val="center"/>
            <w:hideMark/>
          </w:tcPr>
          <w:p w14:paraId="7DF7D061"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 xml:space="preserve">Total Industry Burden- </w:t>
            </w:r>
            <w:r w:rsidRPr="00441ED4">
              <w:rPr>
                <w:rFonts w:ascii="Arial" w:hAnsi="Arial" w:cs="Arial"/>
                <w:color w:val="000000"/>
                <w:sz w:val="16"/>
                <w:szCs w:val="16"/>
              </w:rPr>
              <w:t>complying with rule</w:t>
            </w:r>
          </w:p>
        </w:tc>
        <w:tc>
          <w:tcPr>
            <w:tcW w:w="993" w:type="dxa"/>
            <w:tcBorders>
              <w:top w:val="nil"/>
              <w:left w:val="nil"/>
              <w:bottom w:val="single" w:sz="8" w:space="0" w:color="000000"/>
              <w:right w:val="single" w:sz="8" w:space="0" w:color="FFFFFF"/>
            </w:tcBorders>
            <w:shd w:val="clear" w:color="auto" w:fill="auto"/>
            <w:vAlign w:val="center"/>
            <w:hideMark/>
          </w:tcPr>
          <w:p w14:paraId="27020A9B"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single" w:sz="8" w:space="0" w:color="000000"/>
              <w:right w:val="single" w:sz="8" w:space="0" w:color="FFFFFF"/>
            </w:tcBorders>
            <w:shd w:val="clear" w:color="auto" w:fill="auto"/>
            <w:vAlign w:val="center"/>
            <w:hideMark/>
          </w:tcPr>
          <w:p w14:paraId="145DAF6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single" w:sz="8" w:space="0" w:color="000000"/>
              <w:right w:val="single" w:sz="8" w:space="0" w:color="FFFFFF"/>
            </w:tcBorders>
            <w:shd w:val="clear" w:color="auto" w:fill="auto"/>
            <w:vAlign w:val="center"/>
            <w:hideMark/>
          </w:tcPr>
          <w:p w14:paraId="691EED1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000000"/>
              <w:right w:val="single" w:sz="8" w:space="0" w:color="FFFFFF"/>
            </w:tcBorders>
            <w:shd w:val="clear" w:color="auto" w:fill="auto"/>
            <w:vAlign w:val="center"/>
            <w:hideMark/>
          </w:tcPr>
          <w:p w14:paraId="627B648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single" w:sz="8" w:space="0" w:color="000000"/>
              <w:right w:val="single" w:sz="8" w:space="0" w:color="FFFFFF"/>
            </w:tcBorders>
            <w:shd w:val="clear" w:color="auto" w:fill="auto"/>
            <w:vAlign w:val="center"/>
            <w:hideMark/>
          </w:tcPr>
          <w:p w14:paraId="32CD481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single" w:sz="8" w:space="0" w:color="000000"/>
              <w:right w:val="single" w:sz="8" w:space="0" w:color="FFFFFF"/>
            </w:tcBorders>
            <w:shd w:val="clear" w:color="auto" w:fill="auto"/>
            <w:vAlign w:val="center"/>
            <w:hideMark/>
          </w:tcPr>
          <w:p w14:paraId="0853968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single" w:sz="8" w:space="0" w:color="000000"/>
              <w:right w:val="single" w:sz="8" w:space="0" w:color="FFFFFF"/>
            </w:tcBorders>
            <w:shd w:val="clear" w:color="auto" w:fill="auto"/>
            <w:vAlign w:val="center"/>
            <w:hideMark/>
          </w:tcPr>
          <w:p w14:paraId="09C1F89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single" w:sz="8" w:space="0" w:color="000000"/>
              <w:right w:val="single" w:sz="8" w:space="0" w:color="FFFFFF"/>
            </w:tcBorders>
            <w:shd w:val="clear" w:color="auto" w:fill="auto"/>
            <w:vAlign w:val="center"/>
            <w:hideMark/>
          </w:tcPr>
          <w:p w14:paraId="716B240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single" w:sz="8" w:space="0" w:color="000000"/>
              <w:right w:val="nil"/>
            </w:tcBorders>
            <w:shd w:val="clear" w:color="auto" w:fill="auto"/>
            <w:vAlign w:val="center"/>
            <w:hideMark/>
          </w:tcPr>
          <w:p w14:paraId="36530D7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single" w:sz="8" w:space="0" w:color="000000"/>
              <w:right w:val="nil"/>
            </w:tcBorders>
            <w:shd w:val="clear" w:color="auto" w:fill="auto"/>
            <w:noWrap/>
            <w:vAlign w:val="center"/>
            <w:hideMark/>
          </w:tcPr>
          <w:p w14:paraId="2B3798AB"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9480</w:t>
            </w:r>
          </w:p>
        </w:tc>
        <w:tc>
          <w:tcPr>
            <w:tcW w:w="1009" w:type="dxa"/>
            <w:tcBorders>
              <w:top w:val="nil"/>
              <w:left w:val="nil"/>
              <w:bottom w:val="single" w:sz="8" w:space="0" w:color="000000"/>
              <w:right w:val="double" w:sz="6" w:space="0" w:color="000000"/>
            </w:tcBorders>
            <w:shd w:val="clear" w:color="auto" w:fill="auto"/>
            <w:vAlign w:val="center"/>
            <w:hideMark/>
          </w:tcPr>
          <w:p w14:paraId="0EE8B230"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 xml:space="preserve">$624,169 </w:t>
            </w:r>
          </w:p>
        </w:tc>
      </w:tr>
      <w:tr w:rsidR="00441ED4" w:rsidRPr="00441ED4" w14:paraId="33A65094" w14:textId="77777777" w:rsidTr="00545CF5">
        <w:trPr>
          <w:trHeight w:val="300"/>
        </w:trPr>
        <w:tc>
          <w:tcPr>
            <w:tcW w:w="3489" w:type="dxa"/>
            <w:tcBorders>
              <w:top w:val="nil"/>
              <w:left w:val="double" w:sz="6" w:space="0" w:color="000000"/>
              <w:bottom w:val="nil"/>
              <w:right w:val="single" w:sz="8" w:space="0" w:color="FFFFFF"/>
            </w:tcBorders>
            <w:shd w:val="clear" w:color="auto" w:fill="auto"/>
            <w:vAlign w:val="center"/>
            <w:hideMark/>
          </w:tcPr>
          <w:p w14:paraId="354822B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Additional Burden- variance</w:t>
            </w:r>
          </w:p>
        </w:tc>
        <w:tc>
          <w:tcPr>
            <w:tcW w:w="993" w:type="dxa"/>
            <w:tcBorders>
              <w:top w:val="nil"/>
              <w:left w:val="nil"/>
              <w:bottom w:val="nil"/>
              <w:right w:val="single" w:sz="8" w:space="0" w:color="FFFFFF"/>
            </w:tcBorders>
            <w:shd w:val="clear" w:color="auto" w:fill="auto"/>
            <w:vAlign w:val="center"/>
            <w:hideMark/>
          </w:tcPr>
          <w:p w14:paraId="2B67D60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nil"/>
              <w:right w:val="single" w:sz="8" w:space="0" w:color="FFFFFF"/>
            </w:tcBorders>
            <w:shd w:val="clear" w:color="auto" w:fill="auto"/>
            <w:vAlign w:val="center"/>
            <w:hideMark/>
          </w:tcPr>
          <w:p w14:paraId="498A18A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nil"/>
              <w:right w:val="single" w:sz="8" w:space="0" w:color="FFFFFF"/>
            </w:tcBorders>
            <w:shd w:val="clear" w:color="auto" w:fill="auto"/>
            <w:vAlign w:val="center"/>
            <w:hideMark/>
          </w:tcPr>
          <w:p w14:paraId="51E0267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nil"/>
              <w:right w:val="single" w:sz="8" w:space="0" w:color="FFFFFF"/>
            </w:tcBorders>
            <w:shd w:val="clear" w:color="auto" w:fill="auto"/>
            <w:vAlign w:val="center"/>
            <w:hideMark/>
          </w:tcPr>
          <w:p w14:paraId="1F3089B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nil"/>
              <w:right w:val="single" w:sz="8" w:space="0" w:color="FFFFFF"/>
            </w:tcBorders>
            <w:shd w:val="clear" w:color="auto" w:fill="auto"/>
            <w:vAlign w:val="center"/>
            <w:hideMark/>
          </w:tcPr>
          <w:p w14:paraId="2420B75B"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nil"/>
              <w:right w:val="single" w:sz="8" w:space="0" w:color="FFFFFF"/>
            </w:tcBorders>
            <w:shd w:val="clear" w:color="auto" w:fill="auto"/>
            <w:vAlign w:val="center"/>
            <w:hideMark/>
          </w:tcPr>
          <w:p w14:paraId="1626F18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single" w:sz="8" w:space="0" w:color="FFFFFF"/>
            </w:tcBorders>
            <w:shd w:val="clear" w:color="auto" w:fill="auto"/>
            <w:vAlign w:val="center"/>
            <w:hideMark/>
          </w:tcPr>
          <w:p w14:paraId="6F0CAF3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nil"/>
              <w:right w:val="single" w:sz="8" w:space="0" w:color="FFFFFF"/>
            </w:tcBorders>
            <w:shd w:val="clear" w:color="auto" w:fill="auto"/>
            <w:vAlign w:val="center"/>
            <w:hideMark/>
          </w:tcPr>
          <w:p w14:paraId="54AAD5C1"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nil"/>
              <w:right w:val="single" w:sz="8" w:space="0" w:color="FFFFFF"/>
            </w:tcBorders>
            <w:shd w:val="clear" w:color="auto" w:fill="auto"/>
            <w:vAlign w:val="center"/>
            <w:hideMark/>
          </w:tcPr>
          <w:p w14:paraId="38D721D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nil"/>
              <w:right w:val="single" w:sz="8" w:space="0" w:color="FFFFFF"/>
            </w:tcBorders>
            <w:shd w:val="clear" w:color="auto" w:fill="auto"/>
            <w:vAlign w:val="center"/>
            <w:hideMark/>
          </w:tcPr>
          <w:p w14:paraId="303AB91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09" w:type="dxa"/>
            <w:tcBorders>
              <w:top w:val="nil"/>
              <w:left w:val="nil"/>
              <w:bottom w:val="nil"/>
              <w:right w:val="double" w:sz="6" w:space="0" w:color="000000"/>
            </w:tcBorders>
            <w:shd w:val="clear" w:color="auto" w:fill="auto"/>
            <w:vAlign w:val="center"/>
            <w:hideMark/>
          </w:tcPr>
          <w:p w14:paraId="57DC25E3"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 xml:space="preserve">$199 </w:t>
            </w:r>
          </w:p>
        </w:tc>
      </w:tr>
      <w:tr w:rsidR="00441ED4" w:rsidRPr="00441ED4" w14:paraId="07333D22" w14:textId="77777777" w:rsidTr="00545CF5">
        <w:trPr>
          <w:trHeight w:val="315"/>
        </w:trPr>
        <w:tc>
          <w:tcPr>
            <w:tcW w:w="3489" w:type="dxa"/>
            <w:tcBorders>
              <w:top w:val="nil"/>
              <w:left w:val="double" w:sz="6" w:space="0" w:color="000000"/>
              <w:bottom w:val="double" w:sz="4" w:space="0" w:color="auto"/>
              <w:right w:val="single" w:sz="8" w:space="0" w:color="FFFFFF"/>
            </w:tcBorders>
            <w:shd w:val="clear" w:color="auto" w:fill="auto"/>
            <w:noWrap/>
            <w:vAlign w:val="center"/>
            <w:hideMark/>
          </w:tcPr>
          <w:p w14:paraId="0E6E12D0" w14:textId="77777777" w:rsidR="00441ED4" w:rsidRPr="00441ED4" w:rsidRDefault="00441ED4" w:rsidP="00441ED4">
            <w:pPr>
              <w:rPr>
                <w:rFonts w:ascii="Arial" w:hAnsi="Arial" w:cs="Arial"/>
                <w:b/>
                <w:bCs/>
                <w:color w:val="000000"/>
                <w:sz w:val="16"/>
                <w:szCs w:val="16"/>
              </w:rPr>
            </w:pPr>
            <w:r w:rsidRPr="00441ED4">
              <w:rPr>
                <w:rFonts w:ascii="Arial" w:hAnsi="Arial" w:cs="Arial"/>
                <w:b/>
                <w:bCs/>
                <w:color w:val="000000"/>
                <w:sz w:val="16"/>
                <w:szCs w:val="16"/>
              </w:rPr>
              <w:t xml:space="preserve">TOTAL INDUSTRY BURDEN- Year 1 and 2 each </w:t>
            </w:r>
          </w:p>
        </w:tc>
        <w:tc>
          <w:tcPr>
            <w:tcW w:w="993" w:type="dxa"/>
            <w:tcBorders>
              <w:top w:val="nil"/>
              <w:left w:val="nil"/>
              <w:bottom w:val="double" w:sz="6" w:space="0" w:color="000000"/>
              <w:right w:val="single" w:sz="8" w:space="0" w:color="FFFFFF"/>
            </w:tcBorders>
            <w:shd w:val="clear" w:color="auto" w:fill="auto"/>
            <w:vAlign w:val="center"/>
            <w:hideMark/>
          </w:tcPr>
          <w:p w14:paraId="2FD46F42"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83" w:type="dxa"/>
            <w:tcBorders>
              <w:top w:val="nil"/>
              <w:left w:val="nil"/>
              <w:bottom w:val="double" w:sz="6" w:space="0" w:color="000000"/>
              <w:right w:val="single" w:sz="8" w:space="0" w:color="FFFFFF"/>
            </w:tcBorders>
            <w:shd w:val="clear" w:color="auto" w:fill="auto"/>
            <w:vAlign w:val="center"/>
            <w:hideMark/>
          </w:tcPr>
          <w:p w14:paraId="03BD0B9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68" w:type="dxa"/>
            <w:tcBorders>
              <w:top w:val="nil"/>
              <w:left w:val="nil"/>
              <w:bottom w:val="double" w:sz="6" w:space="0" w:color="000000"/>
              <w:right w:val="single" w:sz="8" w:space="0" w:color="FFFFFF"/>
            </w:tcBorders>
            <w:shd w:val="clear" w:color="auto" w:fill="auto"/>
            <w:vAlign w:val="center"/>
            <w:hideMark/>
          </w:tcPr>
          <w:p w14:paraId="0671BCA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double" w:sz="6" w:space="0" w:color="000000"/>
              <w:right w:val="single" w:sz="8" w:space="0" w:color="FFFFFF"/>
            </w:tcBorders>
            <w:shd w:val="clear" w:color="auto" w:fill="auto"/>
            <w:vAlign w:val="center"/>
            <w:hideMark/>
          </w:tcPr>
          <w:p w14:paraId="545F19A0"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27" w:type="dxa"/>
            <w:tcBorders>
              <w:top w:val="nil"/>
              <w:left w:val="nil"/>
              <w:bottom w:val="double" w:sz="6" w:space="0" w:color="000000"/>
              <w:right w:val="single" w:sz="8" w:space="0" w:color="FFFFFF"/>
            </w:tcBorders>
            <w:shd w:val="clear" w:color="auto" w:fill="auto"/>
            <w:vAlign w:val="center"/>
            <w:hideMark/>
          </w:tcPr>
          <w:p w14:paraId="5F66E97D"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915" w:type="dxa"/>
            <w:tcBorders>
              <w:top w:val="nil"/>
              <w:left w:val="nil"/>
              <w:bottom w:val="double" w:sz="6" w:space="0" w:color="000000"/>
              <w:right w:val="single" w:sz="8" w:space="0" w:color="FFFFFF"/>
            </w:tcBorders>
            <w:shd w:val="clear" w:color="auto" w:fill="auto"/>
            <w:vAlign w:val="center"/>
            <w:hideMark/>
          </w:tcPr>
          <w:p w14:paraId="0A183C80"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double" w:sz="6" w:space="0" w:color="000000"/>
              <w:right w:val="single" w:sz="8" w:space="0" w:color="FFFFFF"/>
            </w:tcBorders>
            <w:shd w:val="clear" w:color="auto" w:fill="auto"/>
            <w:vAlign w:val="center"/>
            <w:hideMark/>
          </w:tcPr>
          <w:p w14:paraId="5ED5B70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102" w:type="dxa"/>
            <w:tcBorders>
              <w:top w:val="nil"/>
              <w:left w:val="nil"/>
              <w:bottom w:val="double" w:sz="6" w:space="0" w:color="000000"/>
              <w:right w:val="single" w:sz="8" w:space="0" w:color="FFFFFF"/>
            </w:tcBorders>
            <w:shd w:val="clear" w:color="auto" w:fill="auto"/>
            <w:vAlign w:val="center"/>
            <w:hideMark/>
          </w:tcPr>
          <w:p w14:paraId="47DBF1D8"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734" w:type="dxa"/>
            <w:tcBorders>
              <w:top w:val="nil"/>
              <w:left w:val="nil"/>
              <w:bottom w:val="double" w:sz="6" w:space="0" w:color="000000"/>
              <w:right w:val="single" w:sz="8" w:space="0" w:color="FFFFFF"/>
            </w:tcBorders>
            <w:shd w:val="clear" w:color="auto" w:fill="auto"/>
            <w:vAlign w:val="center"/>
            <w:hideMark/>
          </w:tcPr>
          <w:p w14:paraId="5BD9C4EF"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tcBorders>
              <w:top w:val="nil"/>
              <w:left w:val="nil"/>
              <w:bottom w:val="double" w:sz="6" w:space="0" w:color="000000"/>
              <w:right w:val="single" w:sz="8" w:space="0" w:color="FFFFFF"/>
            </w:tcBorders>
            <w:shd w:val="clear" w:color="auto" w:fill="auto"/>
            <w:vAlign w:val="center"/>
            <w:hideMark/>
          </w:tcPr>
          <w:p w14:paraId="4C64DA04" w14:textId="77777777" w:rsidR="00441ED4" w:rsidRPr="00441ED4" w:rsidRDefault="00441ED4" w:rsidP="00441ED4">
            <w:pPr>
              <w:jc w:val="right"/>
              <w:rPr>
                <w:rFonts w:ascii="Arial" w:hAnsi="Arial" w:cs="Arial"/>
                <w:b/>
                <w:bCs/>
                <w:color w:val="000000"/>
                <w:sz w:val="16"/>
                <w:szCs w:val="16"/>
              </w:rPr>
            </w:pPr>
            <w:r w:rsidRPr="00441ED4">
              <w:rPr>
                <w:rFonts w:ascii="Arial" w:hAnsi="Arial" w:cs="Arial"/>
                <w:b/>
                <w:bCs/>
                <w:color w:val="000000"/>
                <w:sz w:val="16"/>
                <w:szCs w:val="16"/>
              </w:rPr>
              <w:t>9480</w:t>
            </w:r>
          </w:p>
        </w:tc>
        <w:tc>
          <w:tcPr>
            <w:tcW w:w="1009" w:type="dxa"/>
            <w:tcBorders>
              <w:top w:val="nil"/>
              <w:left w:val="nil"/>
              <w:bottom w:val="double" w:sz="6" w:space="0" w:color="000000"/>
              <w:right w:val="double" w:sz="6" w:space="0" w:color="000000"/>
            </w:tcBorders>
            <w:shd w:val="clear" w:color="auto" w:fill="auto"/>
            <w:vAlign w:val="center"/>
            <w:hideMark/>
          </w:tcPr>
          <w:p w14:paraId="540CB972" w14:textId="77777777" w:rsidR="00441ED4" w:rsidRPr="00441ED4" w:rsidRDefault="00441ED4" w:rsidP="00441ED4">
            <w:pPr>
              <w:jc w:val="right"/>
              <w:rPr>
                <w:rFonts w:ascii="Arial" w:hAnsi="Arial" w:cs="Arial"/>
                <w:b/>
                <w:bCs/>
                <w:color w:val="000000"/>
                <w:sz w:val="16"/>
                <w:szCs w:val="16"/>
              </w:rPr>
            </w:pPr>
            <w:r w:rsidRPr="00441ED4">
              <w:rPr>
                <w:rFonts w:ascii="Arial" w:hAnsi="Arial" w:cs="Arial"/>
                <w:b/>
                <w:bCs/>
                <w:color w:val="000000"/>
                <w:sz w:val="16"/>
                <w:szCs w:val="16"/>
              </w:rPr>
              <w:t xml:space="preserve">$624,368 </w:t>
            </w:r>
          </w:p>
        </w:tc>
      </w:tr>
      <w:tr w:rsidR="00DC22AA" w:rsidRPr="00441ED4" w14:paraId="7FA7CDE1" w14:textId="77777777" w:rsidTr="00DC22AA">
        <w:trPr>
          <w:trHeight w:val="315"/>
        </w:trPr>
        <w:tc>
          <w:tcPr>
            <w:tcW w:w="3489" w:type="dxa"/>
            <w:tcBorders>
              <w:top w:val="double" w:sz="4" w:space="0" w:color="auto"/>
            </w:tcBorders>
            <w:shd w:val="clear" w:color="auto" w:fill="auto"/>
            <w:vAlign w:val="center"/>
          </w:tcPr>
          <w:p w14:paraId="1BC9DE40" w14:textId="77777777" w:rsidR="00DC22AA" w:rsidRPr="00441ED4" w:rsidRDefault="00DC22AA" w:rsidP="00441ED4">
            <w:pPr>
              <w:rPr>
                <w:rFonts w:ascii="Arial" w:hAnsi="Arial" w:cs="Arial"/>
                <w:color w:val="000000"/>
                <w:sz w:val="16"/>
                <w:szCs w:val="16"/>
              </w:rPr>
            </w:pPr>
          </w:p>
        </w:tc>
        <w:tc>
          <w:tcPr>
            <w:tcW w:w="993" w:type="dxa"/>
            <w:tcBorders>
              <w:top w:val="nil"/>
              <w:left w:val="nil"/>
              <w:bottom w:val="nil"/>
              <w:right w:val="nil"/>
            </w:tcBorders>
            <w:shd w:val="clear" w:color="auto" w:fill="auto"/>
            <w:noWrap/>
            <w:vAlign w:val="center"/>
          </w:tcPr>
          <w:p w14:paraId="2A60106C" w14:textId="77777777" w:rsidR="00DC22AA" w:rsidRPr="00441ED4" w:rsidRDefault="00DC22AA" w:rsidP="00441ED4">
            <w:pPr>
              <w:rPr>
                <w:rFonts w:ascii="Arial" w:hAnsi="Arial" w:cs="Arial"/>
                <w:color w:val="000000"/>
                <w:sz w:val="16"/>
                <w:szCs w:val="16"/>
              </w:rPr>
            </w:pPr>
          </w:p>
        </w:tc>
        <w:tc>
          <w:tcPr>
            <w:tcW w:w="783" w:type="dxa"/>
            <w:tcBorders>
              <w:top w:val="nil"/>
              <w:left w:val="nil"/>
              <w:bottom w:val="nil"/>
              <w:right w:val="nil"/>
            </w:tcBorders>
            <w:shd w:val="clear" w:color="auto" w:fill="auto"/>
            <w:noWrap/>
            <w:vAlign w:val="center"/>
          </w:tcPr>
          <w:p w14:paraId="4262CA8A" w14:textId="77777777" w:rsidR="00DC22AA" w:rsidRPr="00441ED4" w:rsidRDefault="00DC22AA" w:rsidP="00441ED4">
            <w:pPr>
              <w:rPr>
                <w:rFonts w:ascii="Times New Roman" w:hAnsi="Times New Roman"/>
                <w:sz w:val="20"/>
                <w:szCs w:val="20"/>
              </w:rPr>
            </w:pPr>
          </w:p>
        </w:tc>
        <w:tc>
          <w:tcPr>
            <w:tcW w:w="1068" w:type="dxa"/>
            <w:tcBorders>
              <w:top w:val="nil"/>
              <w:left w:val="nil"/>
              <w:bottom w:val="nil"/>
              <w:right w:val="nil"/>
            </w:tcBorders>
            <w:shd w:val="clear" w:color="auto" w:fill="auto"/>
            <w:noWrap/>
            <w:vAlign w:val="center"/>
          </w:tcPr>
          <w:p w14:paraId="6300D8A9" w14:textId="77777777" w:rsidR="00DC22AA" w:rsidRPr="00441ED4" w:rsidRDefault="00DC22AA"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tcPr>
          <w:p w14:paraId="3284C501" w14:textId="77777777" w:rsidR="00DC22AA" w:rsidRPr="00441ED4" w:rsidRDefault="00DC22AA" w:rsidP="00441ED4">
            <w:pPr>
              <w:rPr>
                <w:rFonts w:ascii="Times New Roman" w:hAnsi="Times New Roman"/>
                <w:sz w:val="20"/>
                <w:szCs w:val="20"/>
              </w:rPr>
            </w:pPr>
          </w:p>
        </w:tc>
        <w:tc>
          <w:tcPr>
            <w:tcW w:w="1027" w:type="dxa"/>
            <w:tcBorders>
              <w:top w:val="nil"/>
              <w:left w:val="nil"/>
              <w:bottom w:val="nil"/>
            </w:tcBorders>
            <w:shd w:val="clear" w:color="auto" w:fill="auto"/>
            <w:noWrap/>
            <w:vAlign w:val="center"/>
          </w:tcPr>
          <w:p w14:paraId="2A8689A3" w14:textId="77777777" w:rsidR="00DC22AA" w:rsidRPr="00441ED4" w:rsidRDefault="00DC22AA" w:rsidP="00441ED4">
            <w:pPr>
              <w:rPr>
                <w:rFonts w:ascii="Times New Roman" w:hAnsi="Times New Roman"/>
                <w:sz w:val="20"/>
                <w:szCs w:val="20"/>
              </w:rPr>
            </w:pPr>
          </w:p>
        </w:tc>
        <w:tc>
          <w:tcPr>
            <w:tcW w:w="4221" w:type="dxa"/>
            <w:gridSpan w:val="4"/>
            <w:tcBorders>
              <w:top w:val="double" w:sz="6" w:space="0" w:color="000000"/>
              <w:right w:val="nil"/>
            </w:tcBorders>
            <w:shd w:val="clear" w:color="auto" w:fill="auto"/>
            <w:vAlign w:val="center"/>
          </w:tcPr>
          <w:p w14:paraId="065AF6A1" w14:textId="77777777" w:rsidR="00DC22AA" w:rsidRPr="00441ED4" w:rsidRDefault="00DC22AA" w:rsidP="00441ED4">
            <w:pPr>
              <w:jc w:val="right"/>
              <w:rPr>
                <w:rFonts w:ascii="Arial" w:hAnsi="Arial" w:cs="Arial"/>
                <w:color w:val="000000"/>
                <w:sz w:val="16"/>
                <w:szCs w:val="16"/>
              </w:rPr>
            </w:pPr>
          </w:p>
        </w:tc>
        <w:tc>
          <w:tcPr>
            <w:tcW w:w="1076" w:type="dxa"/>
            <w:tcBorders>
              <w:top w:val="nil"/>
              <w:left w:val="nil"/>
              <w:bottom w:val="nil"/>
              <w:right w:val="nil"/>
            </w:tcBorders>
            <w:shd w:val="clear" w:color="auto" w:fill="auto"/>
            <w:noWrap/>
            <w:vAlign w:val="center"/>
          </w:tcPr>
          <w:p w14:paraId="6AB42BBE" w14:textId="77777777" w:rsidR="00DC22AA" w:rsidRPr="00441ED4" w:rsidRDefault="00DC22AA" w:rsidP="00441ED4">
            <w:pPr>
              <w:jc w:val="right"/>
              <w:rPr>
                <w:rFonts w:ascii="Arial" w:hAnsi="Arial" w:cs="Arial"/>
                <w:color w:val="000000"/>
                <w:sz w:val="16"/>
                <w:szCs w:val="16"/>
              </w:rPr>
            </w:pPr>
          </w:p>
        </w:tc>
        <w:tc>
          <w:tcPr>
            <w:tcW w:w="1009" w:type="dxa"/>
            <w:tcBorders>
              <w:top w:val="nil"/>
              <w:left w:val="nil"/>
              <w:bottom w:val="nil"/>
              <w:right w:val="nil"/>
            </w:tcBorders>
            <w:shd w:val="clear" w:color="auto" w:fill="auto"/>
            <w:noWrap/>
            <w:vAlign w:val="center"/>
          </w:tcPr>
          <w:p w14:paraId="1CFF0D24" w14:textId="77777777" w:rsidR="00DC22AA" w:rsidRPr="00441ED4" w:rsidRDefault="00DC22AA" w:rsidP="00441ED4">
            <w:pPr>
              <w:jc w:val="right"/>
              <w:rPr>
                <w:rFonts w:ascii="Arial" w:hAnsi="Arial" w:cs="Arial"/>
                <w:color w:val="000000"/>
                <w:sz w:val="16"/>
                <w:szCs w:val="16"/>
              </w:rPr>
            </w:pPr>
          </w:p>
        </w:tc>
      </w:tr>
      <w:tr w:rsidR="00441ED4" w:rsidRPr="00441ED4" w14:paraId="3D77F946" w14:textId="77777777" w:rsidTr="00545CF5">
        <w:trPr>
          <w:trHeight w:val="315"/>
        </w:trPr>
        <w:tc>
          <w:tcPr>
            <w:tcW w:w="3489" w:type="dxa"/>
            <w:tcBorders>
              <w:top w:val="nil"/>
              <w:bottom w:val="nil"/>
            </w:tcBorders>
            <w:shd w:val="clear" w:color="auto" w:fill="auto"/>
            <w:vAlign w:val="center"/>
            <w:hideMark/>
          </w:tcPr>
          <w:p w14:paraId="53BCF859"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NOTES:</w:t>
            </w:r>
          </w:p>
        </w:tc>
        <w:tc>
          <w:tcPr>
            <w:tcW w:w="993" w:type="dxa"/>
            <w:tcBorders>
              <w:top w:val="nil"/>
              <w:left w:val="nil"/>
              <w:bottom w:val="nil"/>
              <w:right w:val="nil"/>
            </w:tcBorders>
            <w:shd w:val="clear" w:color="auto" w:fill="auto"/>
            <w:noWrap/>
            <w:vAlign w:val="center"/>
            <w:hideMark/>
          </w:tcPr>
          <w:p w14:paraId="1390549D" w14:textId="77777777" w:rsidR="00441ED4" w:rsidRPr="00441ED4" w:rsidRDefault="00441ED4" w:rsidP="00441ED4">
            <w:pPr>
              <w:rPr>
                <w:rFonts w:ascii="Arial" w:hAnsi="Arial" w:cs="Arial"/>
                <w:color w:val="000000"/>
                <w:sz w:val="16"/>
                <w:szCs w:val="16"/>
              </w:rPr>
            </w:pPr>
          </w:p>
        </w:tc>
        <w:tc>
          <w:tcPr>
            <w:tcW w:w="783" w:type="dxa"/>
            <w:tcBorders>
              <w:top w:val="nil"/>
              <w:left w:val="nil"/>
              <w:bottom w:val="nil"/>
              <w:right w:val="nil"/>
            </w:tcBorders>
            <w:shd w:val="clear" w:color="auto" w:fill="auto"/>
            <w:noWrap/>
            <w:vAlign w:val="center"/>
            <w:hideMark/>
          </w:tcPr>
          <w:p w14:paraId="230ABC31" w14:textId="77777777" w:rsidR="00441ED4" w:rsidRPr="00441ED4" w:rsidRDefault="00441ED4" w:rsidP="00441ED4">
            <w:pPr>
              <w:rPr>
                <w:rFonts w:ascii="Times New Roman" w:hAnsi="Times New Roman"/>
                <w:sz w:val="20"/>
                <w:szCs w:val="20"/>
              </w:rPr>
            </w:pPr>
          </w:p>
        </w:tc>
        <w:tc>
          <w:tcPr>
            <w:tcW w:w="1068" w:type="dxa"/>
            <w:tcBorders>
              <w:top w:val="nil"/>
              <w:left w:val="nil"/>
              <w:bottom w:val="nil"/>
              <w:right w:val="nil"/>
            </w:tcBorders>
            <w:shd w:val="clear" w:color="auto" w:fill="auto"/>
            <w:noWrap/>
            <w:vAlign w:val="center"/>
            <w:hideMark/>
          </w:tcPr>
          <w:p w14:paraId="6DE25D45"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2021061F" w14:textId="77777777" w:rsidR="00441ED4" w:rsidRPr="00441ED4" w:rsidRDefault="00441ED4" w:rsidP="00441ED4">
            <w:pPr>
              <w:rPr>
                <w:rFonts w:ascii="Times New Roman" w:hAnsi="Times New Roman"/>
                <w:sz w:val="20"/>
                <w:szCs w:val="20"/>
              </w:rPr>
            </w:pPr>
          </w:p>
        </w:tc>
        <w:tc>
          <w:tcPr>
            <w:tcW w:w="1027" w:type="dxa"/>
            <w:tcBorders>
              <w:top w:val="nil"/>
              <w:left w:val="nil"/>
              <w:bottom w:val="nil"/>
            </w:tcBorders>
            <w:shd w:val="clear" w:color="auto" w:fill="auto"/>
            <w:noWrap/>
            <w:vAlign w:val="center"/>
            <w:hideMark/>
          </w:tcPr>
          <w:p w14:paraId="2DF49606" w14:textId="77777777" w:rsidR="00441ED4" w:rsidRPr="00441ED4" w:rsidRDefault="00441ED4" w:rsidP="00441ED4">
            <w:pPr>
              <w:rPr>
                <w:rFonts w:ascii="Times New Roman" w:hAnsi="Times New Roman"/>
                <w:sz w:val="20"/>
                <w:szCs w:val="20"/>
              </w:rPr>
            </w:pPr>
          </w:p>
        </w:tc>
        <w:tc>
          <w:tcPr>
            <w:tcW w:w="4221" w:type="dxa"/>
            <w:gridSpan w:val="4"/>
            <w:tcBorders>
              <w:bottom w:val="nil"/>
              <w:right w:val="nil"/>
            </w:tcBorders>
            <w:shd w:val="clear" w:color="auto" w:fill="auto"/>
            <w:vAlign w:val="center"/>
            <w:hideMark/>
          </w:tcPr>
          <w:p w14:paraId="1B2C37F4" w14:textId="67393C94"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Average for first year of existing manufacturer</w:t>
            </w:r>
          </w:p>
        </w:tc>
        <w:tc>
          <w:tcPr>
            <w:tcW w:w="1076" w:type="dxa"/>
            <w:tcBorders>
              <w:top w:val="nil"/>
              <w:left w:val="nil"/>
              <w:bottom w:val="nil"/>
              <w:right w:val="nil"/>
            </w:tcBorders>
            <w:shd w:val="clear" w:color="auto" w:fill="auto"/>
            <w:noWrap/>
            <w:vAlign w:val="center"/>
            <w:hideMark/>
          </w:tcPr>
          <w:p w14:paraId="0A6B41F8"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149</w:t>
            </w:r>
          </w:p>
        </w:tc>
        <w:tc>
          <w:tcPr>
            <w:tcW w:w="1009" w:type="dxa"/>
            <w:tcBorders>
              <w:top w:val="nil"/>
              <w:left w:val="nil"/>
              <w:bottom w:val="nil"/>
              <w:right w:val="nil"/>
            </w:tcBorders>
            <w:shd w:val="clear" w:color="auto" w:fill="auto"/>
            <w:noWrap/>
            <w:vAlign w:val="center"/>
            <w:hideMark/>
          </w:tcPr>
          <w:p w14:paraId="4FCE6EA8" w14:textId="77777777" w:rsidR="00441ED4" w:rsidRPr="00441ED4" w:rsidRDefault="00441ED4" w:rsidP="00441ED4">
            <w:pPr>
              <w:jc w:val="right"/>
              <w:rPr>
                <w:rFonts w:ascii="Arial" w:hAnsi="Arial" w:cs="Arial"/>
                <w:color w:val="000000"/>
                <w:sz w:val="16"/>
                <w:szCs w:val="16"/>
              </w:rPr>
            </w:pPr>
          </w:p>
        </w:tc>
      </w:tr>
      <w:tr w:rsidR="00441ED4" w:rsidRPr="00441ED4" w14:paraId="4E8A47F2" w14:textId="77777777" w:rsidTr="00545CF5">
        <w:trPr>
          <w:trHeight w:val="450"/>
        </w:trPr>
        <w:tc>
          <w:tcPr>
            <w:tcW w:w="8096" w:type="dxa"/>
            <w:gridSpan w:val="6"/>
            <w:tcBorders>
              <w:top w:val="nil"/>
              <w:left w:val="nil"/>
              <w:bottom w:val="nil"/>
              <w:right w:val="single" w:sz="8" w:space="0" w:color="000000"/>
            </w:tcBorders>
            <w:shd w:val="clear" w:color="auto" w:fill="auto"/>
            <w:vAlign w:val="center"/>
            <w:hideMark/>
          </w:tcPr>
          <w:p w14:paraId="3EA2CEE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a- Assumes up to 1 new aerosol coating manufacturers each year. Same 10% requesting variance</w:t>
            </w:r>
          </w:p>
        </w:tc>
        <w:tc>
          <w:tcPr>
            <w:tcW w:w="4221" w:type="dxa"/>
            <w:gridSpan w:val="4"/>
            <w:tcBorders>
              <w:top w:val="nil"/>
              <w:left w:val="nil"/>
              <w:bottom w:val="nil"/>
              <w:right w:val="nil"/>
            </w:tcBorders>
            <w:shd w:val="clear" w:color="auto" w:fill="auto"/>
            <w:vAlign w:val="center"/>
            <w:hideMark/>
          </w:tcPr>
          <w:p w14:paraId="06E7E037"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Average in Year 2 for new manufacturer (same as Year 1 for existing)</w:t>
            </w:r>
          </w:p>
        </w:tc>
        <w:tc>
          <w:tcPr>
            <w:tcW w:w="1076" w:type="dxa"/>
            <w:tcBorders>
              <w:top w:val="nil"/>
              <w:left w:val="nil"/>
              <w:bottom w:val="nil"/>
              <w:right w:val="nil"/>
            </w:tcBorders>
            <w:shd w:val="clear" w:color="auto" w:fill="auto"/>
            <w:noWrap/>
            <w:vAlign w:val="center"/>
            <w:hideMark/>
          </w:tcPr>
          <w:p w14:paraId="08915A3A"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149</w:t>
            </w:r>
          </w:p>
        </w:tc>
        <w:tc>
          <w:tcPr>
            <w:tcW w:w="1009" w:type="dxa"/>
            <w:tcBorders>
              <w:top w:val="nil"/>
              <w:left w:val="nil"/>
              <w:bottom w:val="nil"/>
              <w:right w:val="nil"/>
            </w:tcBorders>
            <w:shd w:val="clear" w:color="auto" w:fill="auto"/>
            <w:noWrap/>
            <w:vAlign w:val="center"/>
            <w:hideMark/>
          </w:tcPr>
          <w:p w14:paraId="4B3F180B" w14:textId="77777777" w:rsidR="00441ED4" w:rsidRPr="00441ED4" w:rsidRDefault="00441ED4" w:rsidP="00441ED4">
            <w:pPr>
              <w:jc w:val="right"/>
              <w:rPr>
                <w:rFonts w:ascii="Arial" w:hAnsi="Arial" w:cs="Arial"/>
                <w:color w:val="000000"/>
                <w:sz w:val="16"/>
                <w:szCs w:val="16"/>
              </w:rPr>
            </w:pPr>
          </w:p>
        </w:tc>
      </w:tr>
      <w:tr w:rsidR="00441ED4" w:rsidRPr="00441ED4" w14:paraId="7B92273D" w14:textId="77777777" w:rsidTr="00545CF5">
        <w:trPr>
          <w:trHeight w:val="300"/>
        </w:trPr>
        <w:tc>
          <w:tcPr>
            <w:tcW w:w="7069" w:type="dxa"/>
            <w:gridSpan w:val="5"/>
            <w:vMerge w:val="restart"/>
            <w:tcBorders>
              <w:top w:val="nil"/>
              <w:left w:val="nil"/>
              <w:bottom w:val="nil"/>
              <w:right w:val="nil"/>
            </w:tcBorders>
            <w:shd w:val="clear" w:color="auto" w:fill="auto"/>
            <w:noWrap/>
            <w:vAlign w:val="center"/>
            <w:hideMark/>
          </w:tcPr>
          <w:p w14:paraId="29F6E29C"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b- Assumes 10 manufacturers add new coating category each year</w:t>
            </w:r>
          </w:p>
        </w:tc>
        <w:tc>
          <w:tcPr>
            <w:tcW w:w="1027" w:type="dxa"/>
            <w:vMerge w:val="restart"/>
            <w:tcBorders>
              <w:top w:val="nil"/>
              <w:left w:val="nil"/>
              <w:bottom w:val="nil"/>
              <w:right w:val="single" w:sz="8" w:space="0" w:color="auto"/>
            </w:tcBorders>
            <w:shd w:val="clear" w:color="auto" w:fill="auto"/>
            <w:noWrap/>
            <w:vAlign w:val="center"/>
            <w:hideMark/>
          </w:tcPr>
          <w:p w14:paraId="7F605063"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4221" w:type="dxa"/>
            <w:gridSpan w:val="4"/>
            <w:tcBorders>
              <w:top w:val="nil"/>
              <w:left w:val="nil"/>
              <w:bottom w:val="nil"/>
              <w:right w:val="nil"/>
            </w:tcBorders>
            <w:shd w:val="clear" w:color="auto" w:fill="auto"/>
            <w:noWrap/>
            <w:vAlign w:val="center"/>
            <w:hideMark/>
          </w:tcPr>
          <w:p w14:paraId="2CF8DE60"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076" w:type="dxa"/>
            <w:vMerge w:val="restart"/>
            <w:tcBorders>
              <w:top w:val="nil"/>
              <w:left w:val="nil"/>
              <w:bottom w:val="nil"/>
              <w:right w:val="nil"/>
            </w:tcBorders>
            <w:shd w:val="clear" w:color="auto" w:fill="auto"/>
            <w:noWrap/>
            <w:vAlign w:val="center"/>
            <w:hideMark/>
          </w:tcPr>
          <w:p w14:paraId="6277DED1"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149</w:t>
            </w:r>
          </w:p>
        </w:tc>
        <w:tc>
          <w:tcPr>
            <w:tcW w:w="1009" w:type="dxa"/>
            <w:vMerge w:val="restart"/>
            <w:tcBorders>
              <w:top w:val="nil"/>
              <w:left w:val="nil"/>
              <w:bottom w:val="nil"/>
              <w:right w:val="nil"/>
            </w:tcBorders>
            <w:shd w:val="clear" w:color="auto" w:fill="auto"/>
            <w:noWrap/>
            <w:vAlign w:val="center"/>
            <w:hideMark/>
          </w:tcPr>
          <w:p w14:paraId="2BABDEE1"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 xml:space="preserve">$9,833 </w:t>
            </w:r>
          </w:p>
        </w:tc>
      </w:tr>
      <w:tr w:rsidR="00441ED4" w:rsidRPr="00441ED4" w14:paraId="0A7DF3E7" w14:textId="77777777" w:rsidTr="00545CF5">
        <w:trPr>
          <w:trHeight w:val="300"/>
        </w:trPr>
        <w:tc>
          <w:tcPr>
            <w:tcW w:w="7069" w:type="dxa"/>
            <w:gridSpan w:val="5"/>
            <w:vMerge/>
            <w:tcBorders>
              <w:top w:val="nil"/>
              <w:left w:val="nil"/>
              <w:bottom w:val="nil"/>
              <w:right w:val="nil"/>
            </w:tcBorders>
            <w:vAlign w:val="center"/>
            <w:hideMark/>
          </w:tcPr>
          <w:p w14:paraId="30F856A2" w14:textId="77777777" w:rsidR="00441ED4" w:rsidRPr="00441ED4" w:rsidRDefault="00441ED4" w:rsidP="00441ED4">
            <w:pPr>
              <w:rPr>
                <w:rFonts w:ascii="Arial" w:hAnsi="Arial" w:cs="Arial"/>
                <w:color w:val="000000"/>
                <w:sz w:val="16"/>
                <w:szCs w:val="16"/>
              </w:rPr>
            </w:pPr>
          </w:p>
        </w:tc>
        <w:tc>
          <w:tcPr>
            <w:tcW w:w="1027" w:type="dxa"/>
            <w:vMerge/>
            <w:tcBorders>
              <w:top w:val="nil"/>
              <w:left w:val="nil"/>
              <w:bottom w:val="nil"/>
              <w:right w:val="single" w:sz="8" w:space="0" w:color="auto"/>
            </w:tcBorders>
            <w:vAlign w:val="center"/>
            <w:hideMark/>
          </w:tcPr>
          <w:p w14:paraId="422047EA" w14:textId="77777777" w:rsidR="00441ED4" w:rsidRPr="00441ED4" w:rsidRDefault="00441ED4" w:rsidP="00441ED4">
            <w:pPr>
              <w:rPr>
                <w:rFonts w:ascii="Arial" w:hAnsi="Arial" w:cs="Arial"/>
                <w:color w:val="000000"/>
                <w:sz w:val="16"/>
                <w:szCs w:val="16"/>
              </w:rPr>
            </w:pPr>
          </w:p>
        </w:tc>
        <w:tc>
          <w:tcPr>
            <w:tcW w:w="4221" w:type="dxa"/>
            <w:gridSpan w:val="4"/>
            <w:tcBorders>
              <w:top w:val="nil"/>
              <w:left w:val="nil"/>
              <w:bottom w:val="nil"/>
              <w:right w:val="nil"/>
            </w:tcBorders>
            <w:shd w:val="clear" w:color="auto" w:fill="auto"/>
            <w:noWrap/>
            <w:vAlign w:val="center"/>
            <w:hideMark/>
          </w:tcPr>
          <w:p w14:paraId="6B73A549" w14:textId="77777777" w:rsidR="00441ED4" w:rsidRPr="00441ED4" w:rsidRDefault="00441ED4" w:rsidP="00441ED4">
            <w:pPr>
              <w:jc w:val="right"/>
              <w:rPr>
                <w:rFonts w:ascii="Arial" w:hAnsi="Arial" w:cs="Arial"/>
                <w:color w:val="000000"/>
                <w:sz w:val="16"/>
                <w:szCs w:val="16"/>
              </w:rPr>
            </w:pPr>
            <w:r w:rsidRPr="00441ED4">
              <w:rPr>
                <w:rFonts w:ascii="Arial" w:hAnsi="Arial" w:cs="Arial"/>
                <w:color w:val="000000"/>
                <w:sz w:val="16"/>
                <w:szCs w:val="16"/>
              </w:rPr>
              <w:t>Average cost per respondent</w:t>
            </w:r>
          </w:p>
        </w:tc>
        <w:tc>
          <w:tcPr>
            <w:tcW w:w="1076" w:type="dxa"/>
            <w:vMerge/>
            <w:tcBorders>
              <w:top w:val="nil"/>
              <w:left w:val="nil"/>
              <w:bottom w:val="nil"/>
              <w:right w:val="nil"/>
            </w:tcBorders>
            <w:vAlign w:val="center"/>
            <w:hideMark/>
          </w:tcPr>
          <w:p w14:paraId="4E98D416" w14:textId="77777777" w:rsidR="00441ED4" w:rsidRPr="00441ED4" w:rsidRDefault="00441ED4" w:rsidP="00441ED4">
            <w:pPr>
              <w:rPr>
                <w:rFonts w:ascii="Arial" w:hAnsi="Arial" w:cs="Arial"/>
                <w:color w:val="000000"/>
                <w:sz w:val="16"/>
                <w:szCs w:val="16"/>
              </w:rPr>
            </w:pPr>
          </w:p>
        </w:tc>
        <w:tc>
          <w:tcPr>
            <w:tcW w:w="1009" w:type="dxa"/>
            <w:vMerge/>
            <w:tcBorders>
              <w:top w:val="nil"/>
              <w:left w:val="nil"/>
              <w:bottom w:val="nil"/>
              <w:right w:val="nil"/>
            </w:tcBorders>
            <w:vAlign w:val="center"/>
            <w:hideMark/>
          </w:tcPr>
          <w:p w14:paraId="580D1F7D" w14:textId="77777777" w:rsidR="00441ED4" w:rsidRPr="00441ED4" w:rsidRDefault="00441ED4" w:rsidP="00441ED4">
            <w:pPr>
              <w:rPr>
                <w:rFonts w:ascii="Arial" w:hAnsi="Arial" w:cs="Arial"/>
                <w:color w:val="000000"/>
                <w:sz w:val="16"/>
                <w:szCs w:val="16"/>
              </w:rPr>
            </w:pPr>
          </w:p>
        </w:tc>
      </w:tr>
      <w:tr w:rsidR="00441ED4" w:rsidRPr="00441ED4" w14:paraId="7088A75A" w14:textId="77777777" w:rsidTr="00545CF5">
        <w:trPr>
          <w:trHeight w:val="300"/>
        </w:trPr>
        <w:tc>
          <w:tcPr>
            <w:tcW w:w="7069" w:type="dxa"/>
            <w:gridSpan w:val="5"/>
            <w:tcBorders>
              <w:top w:val="nil"/>
              <w:left w:val="nil"/>
              <w:bottom w:val="nil"/>
              <w:right w:val="nil"/>
            </w:tcBorders>
            <w:shd w:val="clear" w:color="auto" w:fill="auto"/>
            <w:noWrap/>
            <w:vAlign w:val="center"/>
            <w:hideMark/>
          </w:tcPr>
          <w:p w14:paraId="1D029134"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c- Same average time for calculating formulations for new category.</w:t>
            </w:r>
          </w:p>
        </w:tc>
        <w:tc>
          <w:tcPr>
            <w:tcW w:w="1027" w:type="dxa"/>
            <w:tcBorders>
              <w:top w:val="nil"/>
              <w:left w:val="nil"/>
              <w:bottom w:val="nil"/>
              <w:right w:val="nil"/>
            </w:tcBorders>
            <w:shd w:val="clear" w:color="auto" w:fill="auto"/>
            <w:noWrap/>
            <w:vAlign w:val="center"/>
            <w:hideMark/>
          </w:tcPr>
          <w:p w14:paraId="068938C8" w14:textId="77777777" w:rsidR="00441ED4" w:rsidRPr="00441ED4" w:rsidRDefault="00441ED4" w:rsidP="00441ED4">
            <w:pPr>
              <w:rPr>
                <w:rFonts w:ascii="Arial" w:hAnsi="Arial" w:cs="Arial"/>
                <w:color w:val="000000"/>
                <w:sz w:val="16"/>
                <w:szCs w:val="16"/>
              </w:rPr>
            </w:pPr>
          </w:p>
        </w:tc>
        <w:tc>
          <w:tcPr>
            <w:tcW w:w="915" w:type="dxa"/>
            <w:tcBorders>
              <w:top w:val="nil"/>
              <w:left w:val="single" w:sz="8" w:space="0" w:color="auto"/>
              <w:bottom w:val="nil"/>
              <w:right w:val="nil"/>
            </w:tcBorders>
            <w:shd w:val="clear" w:color="auto" w:fill="auto"/>
            <w:noWrap/>
            <w:vAlign w:val="center"/>
            <w:hideMark/>
          </w:tcPr>
          <w:p w14:paraId="59540FAB"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nil"/>
            </w:tcBorders>
            <w:shd w:val="clear" w:color="auto" w:fill="auto"/>
            <w:noWrap/>
            <w:vAlign w:val="center"/>
            <w:hideMark/>
          </w:tcPr>
          <w:p w14:paraId="08EA0A1C" w14:textId="77777777" w:rsidR="00441ED4" w:rsidRPr="00441ED4" w:rsidRDefault="00441ED4" w:rsidP="00441ED4">
            <w:pPr>
              <w:rPr>
                <w:rFonts w:ascii="Arial" w:hAnsi="Arial" w:cs="Arial"/>
                <w:color w:val="000000"/>
                <w:sz w:val="16"/>
                <w:szCs w:val="16"/>
              </w:rPr>
            </w:pPr>
          </w:p>
        </w:tc>
        <w:tc>
          <w:tcPr>
            <w:tcW w:w="1102" w:type="dxa"/>
            <w:tcBorders>
              <w:top w:val="nil"/>
              <w:left w:val="nil"/>
              <w:bottom w:val="nil"/>
              <w:right w:val="nil"/>
            </w:tcBorders>
            <w:shd w:val="clear" w:color="auto" w:fill="auto"/>
            <w:noWrap/>
            <w:vAlign w:val="center"/>
            <w:hideMark/>
          </w:tcPr>
          <w:p w14:paraId="159298BC"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33FA1F7E" w14:textId="77777777" w:rsidR="00441ED4" w:rsidRPr="00441ED4" w:rsidRDefault="00441ED4" w:rsidP="00441ED4">
            <w:pPr>
              <w:rPr>
                <w:rFonts w:ascii="Times New Roman" w:hAnsi="Times New Roman"/>
                <w:sz w:val="20"/>
                <w:szCs w:val="20"/>
              </w:rPr>
            </w:pPr>
          </w:p>
        </w:tc>
        <w:tc>
          <w:tcPr>
            <w:tcW w:w="1076" w:type="dxa"/>
            <w:tcBorders>
              <w:top w:val="nil"/>
              <w:left w:val="nil"/>
              <w:bottom w:val="nil"/>
              <w:right w:val="nil"/>
            </w:tcBorders>
            <w:shd w:val="clear" w:color="auto" w:fill="auto"/>
            <w:noWrap/>
            <w:vAlign w:val="center"/>
            <w:hideMark/>
          </w:tcPr>
          <w:p w14:paraId="1D96EB49" w14:textId="77777777" w:rsidR="00441ED4" w:rsidRPr="00441ED4" w:rsidRDefault="00441ED4" w:rsidP="00441ED4">
            <w:pPr>
              <w:rPr>
                <w:rFonts w:ascii="Times New Roman" w:hAnsi="Times New Roman"/>
                <w:sz w:val="20"/>
                <w:szCs w:val="20"/>
              </w:rPr>
            </w:pPr>
          </w:p>
        </w:tc>
        <w:tc>
          <w:tcPr>
            <w:tcW w:w="1009" w:type="dxa"/>
            <w:tcBorders>
              <w:top w:val="nil"/>
              <w:left w:val="nil"/>
              <w:bottom w:val="nil"/>
              <w:right w:val="nil"/>
            </w:tcBorders>
            <w:shd w:val="clear" w:color="auto" w:fill="auto"/>
            <w:noWrap/>
            <w:vAlign w:val="center"/>
            <w:hideMark/>
          </w:tcPr>
          <w:p w14:paraId="41CD0013" w14:textId="77777777" w:rsidR="00441ED4" w:rsidRPr="00441ED4" w:rsidRDefault="00441ED4" w:rsidP="00441ED4">
            <w:pPr>
              <w:jc w:val="right"/>
              <w:rPr>
                <w:rFonts w:ascii="Times New Roman" w:hAnsi="Times New Roman"/>
                <w:sz w:val="20"/>
                <w:szCs w:val="20"/>
              </w:rPr>
            </w:pPr>
          </w:p>
        </w:tc>
      </w:tr>
      <w:tr w:rsidR="00441ED4" w:rsidRPr="00441ED4" w14:paraId="2FE28D1B" w14:textId="77777777" w:rsidTr="00545CF5">
        <w:trPr>
          <w:trHeight w:val="675"/>
        </w:trPr>
        <w:tc>
          <w:tcPr>
            <w:tcW w:w="8096" w:type="dxa"/>
            <w:gridSpan w:val="6"/>
            <w:tcBorders>
              <w:top w:val="nil"/>
              <w:left w:val="nil"/>
              <w:bottom w:val="nil"/>
              <w:right w:val="single" w:sz="8" w:space="0" w:color="000000"/>
            </w:tcBorders>
            <w:shd w:val="clear" w:color="auto" w:fill="auto"/>
            <w:vAlign w:val="center"/>
            <w:hideMark/>
          </w:tcPr>
          <w:p w14:paraId="4589085A"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d- Uses average of all existing manufacturers. Likely to be an overestimate for both new manufacturers and for existing manufacturers adding a new coating category</w:t>
            </w:r>
          </w:p>
        </w:tc>
        <w:tc>
          <w:tcPr>
            <w:tcW w:w="915" w:type="dxa"/>
            <w:tcBorders>
              <w:top w:val="nil"/>
              <w:left w:val="nil"/>
              <w:bottom w:val="nil"/>
              <w:right w:val="nil"/>
            </w:tcBorders>
            <w:shd w:val="clear" w:color="auto" w:fill="auto"/>
            <w:noWrap/>
            <w:vAlign w:val="center"/>
            <w:hideMark/>
          </w:tcPr>
          <w:p w14:paraId="35124AD3" w14:textId="77777777" w:rsidR="00441ED4" w:rsidRPr="00441ED4" w:rsidRDefault="00441ED4" w:rsidP="00441ED4">
            <w:pPr>
              <w:rPr>
                <w:rFonts w:ascii="Arial" w:hAnsi="Arial" w:cs="Arial"/>
                <w:color w:val="000000"/>
                <w:sz w:val="16"/>
                <w:szCs w:val="16"/>
              </w:rPr>
            </w:pPr>
          </w:p>
        </w:tc>
        <w:tc>
          <w:tcPr>
            <w:tcW w:w="1470" w:type="dxa"/>
            <w:tcBorders>
              <w:top w:val="nil"/>
              <w:left w:val="nil"/>
              <w:bottom w:val="nil"/>
              <w:right w:val="nil"/>
            </w:tcBorders>
            <w:shd w:val="clear" w:color="auto" w:fill="auto"/>
            <w:noWrap/>
            <w:vAlign w:val="center"/>
            <w:hideMark/>
          </w:tcPr>
          <w:p w14:paraId="19CD4A3C" w14:textId="77777777" w:rsidR="00441ED4" w:rsidRPr="00441ED4" w:rsidRDefault="00441ED4" w:rsidP="00441ED4">
            <w:pPr>
              <w:rPr>
                <w:rFonts w:ascii="Times New Roman" w:hAnsi="Times New Roman"/>
                <w:sz w:val="20"/>
                <w:szCs w:val="20"/>
              </w:rPr>
            </w:pPr>
          </w:p>
        </w:tc>
        <w:tc>
          <w:tcPr>
            <w:tcW w:w="1102" w:type="dxa"/>
            <w:tcBorders>
              <w:top w:val="nil"/>
              <w:left w:val="nil"/>
              <w:bottom w:val="nil"/>
              <w:right w:val="nil"/>
            </w:tcBorders>
            <w:shd w:val="clear" w:color="auto" w:fill="auto"/>
            <w:noWrap/>
            <w:vAlign w:val="center"/>
            <w:hideMark/>
          </w:tcPr>
          <w:p w14:paraId="73A5A182"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3431DD88" w14:textId="77777777" w:rsidR="00441ED4" w:rsidRPr="00441ED4" w:rsidRDefault="00441ED4" w:rsidP="00441ED4">
            <w:pPr>
              <w:rPr>
                <w:rFonts w:ascii="Times New Roman" w:hAnsi="Times New Roman"/>
                <w:sz w:val="20"/>
                <w:szCs w:val="20"/>
              </w:rPr>
            </w:pPr>
          </w:p>
        </w:tc>
        <w:tc>
          <w:tcPr>
            <w:tcW w:w="1076" w:type="dxa"/>
            <w:tcBorders>
              <w:top w:val="nil"/>
              <w:left w:val="nil"/>
              <w:bottom w:val="nil"/>
              <w:right w:val="nil"/>
            </w:tcBorders>
            <w:shd w:val="clear" w:color="auto" w:fill="auto"/>
            <w:noWrap/>
            <w:vAlign w:val="center"/>
            <w:hideMark/>
          </w:tcPr>
          <w:p w14:paraId="780C740F" w14:textId="77777777" w:rsidR="00441ED4" w:rsidRPr="00441ED4" w:rsidRDefault="00441ED4" w:rsidP="00441ED4">
            <w:pPr>
              <w:rPr>
                <w:rFonts w:ascii="Times New Roman" w:hAnsi="Times New Roman"/>
                <w:sz w:val="20"/>
                <w:szCs w:val="20"/>
              </w:rPr>
            </w:pPr>
          </w:p>
        </w:tc>
        <w:tc>
          <w:tcPr>
            <w:tcW w:w="1009" w:type="dxa"/>
            <w:tcBorders>
              <w:top w:val="nil"/>
              <w:left w:val="nil"/>
              <w:bottom w:val="nil"/>
              <w:right w:val="nil"/>
            </w:tcBorders>
            <w:shd w:val="clear" w:color="auto" w:fill="auto"/>
            <w:noWrap/>
            <w:vAlign w:val="center"/>
            <w:hideMark/>
          </w:tcPr>
          <w:p w14:paraId="10CD527F" w14:textId="77777777" w:rsidR="00441ED4" w:rsidRPr="00441ED4" w:rsidRDefault="00441ED4" w:rsidP="00441ED4">
            <w:pPr>
              <w:jc w:val="right"/>
              <w:rPr>
                <w:rFonts w:ascii="Times New Roman" w:hAnsi="Times New Roman"/>
                <w:sz w:val="20"/>
                <w:szCs w:val="20"/>
              </w:rPr>
            </w:pPr>
          </w:p>
        </w:tc>
      </w:tr>
      <w:tr w:rsidR="00441ED4" w:rsidRPr="00441ED4" w14:paraId="1BEB3E6E" w14:textId="77777777" w:rsidTr="00545CF5">
        <w:trPr>
          <w:trHeight w:val="300"/>
        </w:trPr>
        <w:tc>
          <w:tcPr>
            <w:tcW w:w="6335" w:type="dxa"/>
            <w:gridSpan w:val="4"/>
            <w:tcBorders>
              <w:top w:val="nil"/>
              <w:left w:val="nil"/>
              <w:bottom w:val="nil"/>
              <w:right w:val="nil"/>
            </w:tcBorders>
            <w:shd w:val="clear" w:color="auto" w:fill="auto"/>
            <w:noWrap/>
            <w:vAlign w:val="center"/>
            <w:hideMark/>
          </w:tcPr>
          <w:p w14:paraId="214C1CC7"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e- Same estimate as Year 1 for existing manufacturers.</w:t>
            </w:r>
          </w:p>
        </w:tc>
        <w:tc>
          <w:tcPr>
            <w:tcW w:w="734" w:type="dxa"/>
            <w:tcBorders>
              <w:top w:val="nil"/>
              <w:left w:val="nil"/>
              <w:bottom w:val="nil"/>
              <w:right w:val="nil"/>
            </w:tcBorders>
            <w:shd w:val="clear" w:color="auto" w:fill="auto"/>
            <w:noWrap/>
            <w:vAlign w:val="center"/>
            <w:hideMark/>
          </w:tcPr>
          <w:p w14:paraId="7FF8BB35" w14:textId="77777777" w:rsidR="00441ED4" w:rsidRPr="00441ED4" w:rsidRDefault="00441ED4" w:rsidP="00441ED4">
            <w:pPr>
              <w:rPr>
                <w:rFonts w:ascii="Arial" w:hAnsi="Arial" w:cs="Arial"/>
                <w:color w:val="000000"/>
                <w:sz w:val="16"/>
                <w:szCs w:val="16"/>
              </w:rPr>
            </w:pPr>
          </w:p>
        </w:tc>
        <w:tc>
          <w:tcPr>
            <w:tcW w:w="1027" w:type="dxa"/>
            <w:tcBorders>
              <w:top w:val="nil"/>
              <w:left w:val="nil"/>
              <w:bottom w:val="nil"/>
              <w:right w:val="nil"/>
            </w:tcBorders>
            <w:shd w:val="clear" w:color="auto" w:fill="auto"/>
            <w:noWrap/>
            <w:vAlign w:val="center"/>
            <w:hideMark/>
          </w:tcPr>
          <w:p w14:paraId="0432D3F2" w14:textId="77777777" w:rsidR="00441ED4" w:rsidRPr="00441ED4" w:rsidRDefault="00441ED4" w:rsidP="00441ED4">
            <w:pPr>
              <w:rPr>
                <w:rFonts w:ascii="Times New Roman" w:hAnsi="Times New Roman"/>
                <w:sz w:val="20"/>
                <w:szCs w:val="20"/>
              </w:rPr>
            </w:pPr>
          </w:p>
        </w:tc>
        <w:tc>
          <w:tcPr>
            <w:tcW w:w="915" w:type="dxa"/>
            <w:tcBorders>
              <w:top w:val="nil"/>
              <w:left w:val="single" w:sz="8" w:space="0" w:color="auto"/>
              <w:bottom w:val="nil"/>
              <w:right w:val="nil"/>
            </w:tcBorders>
            <w:shd w:val="clear" w:color="auto" w:fill="auto"/>
            <w:noWrap/>
            <w:vAlign w:val="center"/>
            <w:hideMark/>
          </w:tcPr>
          <w:p w14:paraId="2CF9AFC6"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nil"/>
            </w:tcBorders>
            <w:shd w:val="clear" w:color="auto" w:fill="auto"/>
            <w:noWrap/>
            <w:vAlign w:val="center"/>
            <w:hideMark/>
          </w:tcPr>
          <w:p w14:paraId="01D91600" w14:textId="77777777" w:rsidR="00441ED4" w:rsidRPr="00441ED4" w:rsidRDefault="00441ED4" w:rsidP="00441ED4">
            <w:pPr>
              <w:rPr>
                <w:rFonts w:ascii="Arial" w:hAnsi="Arial" w:cs="Arial"/>
                <w:color w:val="000000"/>
                <w:sz w:val="16"/>
                <w:szCs w:val="16"/>
              </w:rPr>
            </w:pPr>
          </w:p>
        </w:tc>
        <w:tc>
          <w:tcPr>
            <w:tcW w:w="1102" w:type="dxa"/>
            <w:tcBorders>
              <w:top w:val="nil"/>
              <w:left w:val="nil"/>
              <w:bottom w:val="nil"/>
              <w:right w:val="nil"/>
            </w:tcBorders>
            <w:shd w:val="clear" w:color="auto" w:fill="auto"/>
            <w:noWrap/>
            <w:vAlign w:val="center"/>
            <w:hideMark/>
          </w:tcPr>
          <w:p w14:paraId="002DB407"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74602298" w14:textId="77777777" w:rsidR="00441ED4" w:rsidRPr="00441ED4" w:rsidRDefault="00441ED4" w:rsidP="00441ED4">
            <w:pPr>
              <w:rPr>
                <w:rFonts w:ascii="Times New Roman" w:hAnsi="Times New Roman"/>
                <w:sz w:val="20"/>
                <w:szCs w:val="20"/>
              </w:rPr>
            </w:pPr>
          </w:p>
        </w:tc>
        <w:tc>
          <w:tcPr>
            <w:tcW w:w="1076" w:type="dxa"/>
            <w:tcBorders>
              <w:top w:val="nil"/>
              <w:left w:val="nil"/>
              <w:bottom w:val="nil"/>
              <w:right w:val="nil"/>
            </w:tcBorders>
            <w:shd w:val="clear" w:color="auto" w:fill="auto"/>
            <w:noWrap/>
            <w:vAlign w:val="center"/>
            <w:hideMark/>
          </w:tcPr>
          <w:p w14:paraId="271C1EF2" w14:textId="77777777" w:rsidR="00441ED4" w:rsidRPr="00441ED4" w:rsidRDefault="00441ED4" w:rsidP="00441ED4">
            <w:pPr>
              <w:rPr>
                <w:rFonts w:ascii="Times New Roman" w:hAnsi="Times New Roman"/>
                <w:sz w:val="20"/>
                <w:szCs w:val="20"/>
              </w:rPr>
            </w:pPr>
          </w:p>
        </w:tc>
        <w:tc>
          <w:tcPr>
            <w:tcW w:w="1009" w:type="dxa"/>
            <w:tcBorders>
              <w:top w:val="nil"/>
              <w:left w:val="nil"/>
              <w:bottom w:val="nil"/>
              <w:right w:val="nil"/>
            </w:tcBorders>
            <w:shd w:val="clear" w:color="auto" w:fill="auto"/>
            <w:noWrap/>
            <w:vAlign w:val="center"/>
            <w:hideMark/>
          </w:tcPr>
          <w:p w14:paraId="7CDBEB9F" w14:textId="77777777" w:rsidR="00441ED4" w:rsidRPr="00441ED4" w:rsidRDefault="00441ED4" w:rsidP="00441ED4">
            <w:pPr>
              <w:rPr>
                <w:rFonts w:ascii="Times New Roman" w:hAnsi="Times New Roman"/>
                <w:sz w:val="20"/>
                <w:szCs w:val="20"/>
              </w:rPr>
            </w:pPr>
          </w:p>
        </w:tc>
      </w:tr>
      <w:tr w:rsidR="00441ED4" w:rsidRPr="00441ED4" w14:paraId="2A636274" w14:textId="77777777" w:rsidTr="00545CF5">
        <w:trPr>
          <w:trHeight w:val="300"/>
        </w:trPr>
        <w:tc>
          <w:tcPr>
            <w:tcW w:w="4482" w:type="dxa"/>
            <w:gridSpan w:val="2"/>
            <w:tcBorders>
              <w:top w:val="nil"/>
              <w:left w:val="nil"/>
              <w:bottom w:val="nil"/>
              <w:right w:val="nil"/>
            </w:tcBorders>
            <w:shd w:val="clear" w:color="auto" w:fill="auto"/>
            <w:noWrap/>
            <w:vAlign w:val="center"/>
            <w:hideMark/>
          </w:tcPr>
          <w:p w14:paraId="2AC6CB9E"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xml:space="preserve"> f- 60 existing manufacturers plus 1 new </w:t>
            </w:r>
          </w:p>
        </w:tc>
        <w:tc>
          <w:tcPr>
            <w:tcW w:w="783" w:type="dxa"/>
            <w:tcBorders>
              <w:top w:val="nil"/>
              <w:left w:val="nil"/>
              <w:bottom w:val="nil"/>
              <w:right w:val="nil"/>
            </w:tcBorders>
            <w:shd w:val="clear" w:color="auto" w:fill="auto"/>
            <w:noWrap/>
            <w:vAlign w:val="center"/>
            <w:hideMark/>
          </w:tcPr>
          <w:p w14:paraId="277E3515" w14:textId="77777777" w:rsidR="00441ED4" w:rsidRPr="00441ED4" w:rsidRDefault="00441ED4" w:rsidP="00441ED4">
            <w:pPr>
              <w:rPr>
                <w:rFonts w:ascii="Arial" w:hAnsi="Arial" w:cs="Arial"/>
                <w:color w:val="000000"/>
                <w:sz w:val="16"/>
                <w:szCs w:val="16"/>
              </w:rPr>
            </w:pPr>
          </w:p>
        </w:tc>
        <w:tc>
          <w:tcPr>
            <w:tcW w:w="1068" w:type="dxa"/>
            <w:tcBorders>
              <w:top w:val="nil"/>
              <w:left w:val="nil"/>
              <w:bottom w:val="nil"/>
              <w:right w:val="nil"/>
            </w:tcBorders>
            <w:shd w:val="clear" w:color="auto" w:fill="auto"/>
            <w:noWrap/>
            <w:vAlign w:val="center"/>
            <w:hideMark/>
          </w:tcPr>
          <w:p w14:paraId="2FC72173"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055B02CF" w14:textId="77777777" w:rsidR="00441ED4" w:rsidRPr="00441ED4" w:rsidRDefault="00441ED4" w:rsidP="00441ED4">
            <w:pPr>
              <w:rPr>
                <w:rFonts w:ascii="Times New Roman" w:hAnsi="Times New Roman"/>
                <w:sz w:val="20"/>
                <w:szCs w:val="20"/>
              </w:rPr>
            </w:pPr>
          </w:p>
        </w:tc>
        <w:tc>
          <w:tcPr>
            <w:tcW w:w="1027" w:type="dxa"/>
            <w:tcBorders>
              <w:top w:val="nil"/>
              <w:left w:val="nil"/>
              <w:bottom w:val="nil"/>
              <w:right w:val="nil"/>
            </w:tcBorders>
            <w:shd w:val="clear" w:color="auto" w:fill="auto"/>
            <w:noWrap/>
            <w:vAlign w:val="center"/>
            <w:hideMark/>
          </w:tcPr>
          <w:p w14:paraId="0F87845C" w14:textId="77777777" w:rsidR="00441ED4" w:rsidRPr="00441ED4" w:rsidRDefault="00441ED4" w:rsidP="00441ED4">
            <w:pPr>
              <w:rPr>
                <w:rFonts w:ascii="Times New Roman" w:hAnsi="Times New Roman"/>
                <w:sz w:val="20"/>
                <w:szCs w:val="20"/>
              </w:rPr>
            </w:pPr>
          </w:p>
        </w:tc>
        <w:tc>
          <w:tcPr>
            <w:tcW w:w="915" w:type="dxa"/>
            <w:tcBorders>
              <w:top w:val="nil"/>
              <w:left w:val="single" w:sz="8" w:space="0" w:color="auto"/>
              <w:bottom w:val="nil"/>
              <w:right w:val="nil"/>
            </w:tcBorders>
            <w:shd w:val="clear" w:color="auto" w:fill="auto"/>
            <w:noWrap/>
            <w:vAlign w:val="center"/>
            <w:hideMark/>
          </w:tcPr>
          <w:p w14:paraId="5CED89FF" w14:textId="77777777" w:rsidR="00441ED4" w:rsidRPr="00441ED4" w:rsidRDefault="00441ED4" w:rsidP="00441ED4">
            <w:pPr>
              <w:rPr>
                <w:rFonts w:ascii="Arial" w:hAnsi="Arial" w:cs="Arial"/>
                <w:color w:val="000000"/>
                <w:sz w:val="16"/>
                <w:szCs w:val="16"/>
              </w:rPr>
            </w:pPr>
            <w:r w:rsidRPr="00441ED4">
              <w:rPr>
                <w:rFonts w:ascii="Arial" w:hAnsi="Arial" w:cs="Arial"/>
                <w:color w:val="000000"/>
                <w:sz w:val="16"/>
                <w:szCs w:val="16"/>
              </w:rPr>
              <w:t> </w:t>
            </w:r>
          </w:p>
        </w:tc>
        <w:tc>
          <w:tcPr>
            <w:tcW w:w="1470" w:type="dxa"/>
            <w:tcBorders>
              <w:top w:val="nil"/>
              <w:left w:val="nil"/>
              <w:bottom w:val="nil"/>
              <w:right w:val="nil"/>
            </w:tcBorders>
            <w:shd w:val="clear" w:color="auto" w:fill="auto"/>
            <w:noWrap/>
            <w:vAlign w:val="center"/>
            <w:hideMark/>
          </w:tcPr>
          <w:p w14:paraId="1FD3EDE8" w14:textId="77777777" w:rsidR="00441ED4" w:rsidRPr="00441ED4" w:rsidRDefault="00441ED4" w:rsidP="00441ED4">
            <w:pPr>
              <w:rPr>
                <w:rFonts w:ascii="Arial" w:hAnsi="Arial" w:cs="Arial"/>
                <w:color w:val="000000"/>
                <w:sz w:val="16"/>
                <w:szCs w:val="16"/>
              </w:rPr>
            </w:pPr>
          </w:p>
        </w:tc>
        <w:tc>
          <w:tcPr>
            <w:tcW w:w="1102" w:type="dxa"/>
            <w:tcBorders>
              <w:top w:val="nil"/>
              <w:left w:val="nil"/>
              <w:bottom w:val="nil"/>
              <w:right w:val="nil"/>
            </w:tcBorders>
            <w:shd w:val="clear" w:color="auto" w:fill="auto"/>
            <w:noWrap/>
            <w:vAlign w:val="center"/>
            <w:hideMark/>
          </w:tcPr>
          <w:p w14:paraId="205A90D6" w14:textId="77777777" w:rsidR="00441ED4" w:rsidRPr="00441ED4" w:rsidRDefault="00441ED4" w:rsidP="00441ED4">
            <w:pPr>
              <w:rPr>
                <w:rFonts w:ascii="Times New Roman" w:hAnsi="Times New Roman"/>
                <w:sz w:val="20"/>
                <w:szCs w:val="20"/>
              </w:rPr>
            </w:pPr>
          </w:p>
        </w:tc>
        <w:tc>
          <w:tcPr>
            <w:tcW w:w="734" w:type="dxa"/>
            <w:tcBorders>
              <w:top w:val="nil"/>
              <w:left w:val="nil"/>
              <w:bottom w:val="nil"/>
              <w:right w:val="nil"/>
            </w:tcBorders>
            <w:shd w:val="clear" w:color="auto" w:fill="auto"/>
            <w:noWrap/>
            <w:vAlign w:val="center"/>
            <w:hideMark/>
          </w:tcPr>
          <w:p w14:paraId="4D731405" w14:textId="77777777" w:rsidR="00441ED4" w:rsidRPr="00441ED4" w:rsidRDefault="00441ED4" w:rsidP="00441ED4">
            <w:pPr>
              <w:rPr>
                <w:rFonts w:ascii="Times New Roman" w:hAnsi="Times New Roman"/>
                <w:sz w:val="20"/>
                <w:szCs w:val="20"/>
              </w:rPr>
            </w:pPr>
          </w:p>
        </w:tc>
        <w:tc>
          <w:tcPr>
            <w:tcW w:w="1076" w:type="dxa"/>
            <w:tcBorders>
              <w:top w:val="nil"/>
              <w:left w:val="nil"/>
              <w:bottom w:val="nil"/>
              <w:right w:val="nil"/>
            </w:tcBorders>
            <w:shd w:val="clear" w:color="auto" w:fill="auto"/>
            <w:noWrap/>
            <w:vAlign w:val="center"/>
            <w:hideMark/>
          </w:tcPr>
          <w:p w14:paraId="52D3D915" w14:textId="77777777" w:rsidR="00441ED4" w:rsidRPr="00441ED4" w:rsidRDefault="00441ED4" w:rsidP="00441ED4">
            <w:pPr>
              <w:rPr>
                <w:rFonts w:ascii="Times New Roman" w:hAnsi="Times New Roman"/>
                <w:sz w:val="20"/>
                <w:szCs w:val="20"/>
              </w:rPr>
            </w:pPr>
          </w:p>
        </w:tc>
        <w:tc>
          <w:tcPr>
            <w:tcW w:w="1009" w:type="dxa"/>
            <w:tcBorders>
              <w:top w:val="nil"/>
              <w:left w:val="nil"/>
              <w:bottom w:val="nil"/>
              <w:right w:val="nil"/>
            </w:tcBorders>
            <w:shd w:val="clear" w:color="auto" w:fill="auto"/>
            <w:noWrap/>
            <w:vAlign w:val="center"/>
            <w:hideMark/>
          </w:tcPr>
          <w:p w14:paraId="243BEF98" w14:textId="77777777" w:rsidR="00441ED4" w:rsidRPr="00441ED4" w:rsidRDefault="00441ED4" w:rsidP="00441ED4">
            <w:pPr>
              <w:jc w:val="right"/>
              <w:rPr>
                <w:rFonts w:ascii="Times New Roman" w:hAnsi="Times New Roman"/>
                <w:sz w:val="20"/>
                <w:szCs w:val="20"/>
              </w:rPr>
            </w:pPr>
          </w:p>
        </w:tc>
      </w:tr>
    </w:tbl>
    <w:p w14:paraId="0D9E8A53" w14:textId="77777777" w:rsidR="004E01A2" w:rsidRDefault="004E01A2">
      <w:r>
        <w:br w:type="page"/>
      </w:r>
    </w:p>
    <w:tbl>
      <w:tblPr>
        <w:tblW w:w="14670" w:type="dxa"/>
        <w:tblLayout w:type="fixed"/>
        <w:tblLook w:val="04A0" w:firstRow="1" w:lastRow="0" w:firstColumn="1" w:lastColumn="0" w:noHBand="0" w:noVBand="1"/>
      </w:tblPr>
      <w:tblGrid>
        <w:gridCol w:w="2880"/>
        <w:gridCol w:w="1170"/>
        <w:gridCol w:w="810"/>
        <w:gridCol w:w="1170"/>
        <w:gridCol w:w="810"/>
        <w:gridCol w:w="1080"/>
        <w:gridCol w:w="720"/>
        <w:gridCol w:w="1620"/>
        <w:gridCol w:w="1620"/>
        <w:gridCol w:w="720"/>
        <w:gridCol w:w="900"/>
        <w:gridCol w:w="90"/>
        <w:gridCol w:w="1080"/>
      </w:tblGrid>
      <w:tr w:rsidR="002731AA" w:rsidRPr="002731AA" w14:paraId="38666AFB" w14:textId="77777777" w:rsidTr="00C54973">
        <w:trPr>
          <w:trHeight w:val="315"/>
        </w:trPr>
        <w:tc>
          <w:tcPr>
            <w:tcW w:w="11880" w:type="dxa"/>
            <w:gridSpan w:val="9"/>
            <w:tcBorders>
              <w:top w:val="nil"/>
              <w:left w:val="nil"/>
              <w:bottom w:val="double" w:sz="6" w:space="0" w:color="000000"/>
              <w:right w:val="nil"/>
            </w:tcBorders>
            <w:shd w:val="clear" w:color="auto" w:fill="auto"/>
            <w:noWrap/>
            <w:vAlign w:val="center"/>
            <w:hideMark/>
          </w:tcPr>
          <w:p w14:paraId="256D546B"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Table 3. Respondent Cost in Year 3 and Average for First 3 Years</w:t>
            </w:r>
          </w:p>
        </w:tc>
        <w:tc>
          <w:tcPr>
            <w:tcW w:w="720" w:type="dxa"/>
            <w:tcBorders>
              <w:top w:val="nil"/>
              <w:left w:val="nil"/>
              <w:bottom w:val="double" w:sz="4" w:space="0" w:color="auto"/>
              <w:right w:val="nil"/>
            </w:tcBorders>
            <w:shd w:val="clear" w:color="auto" w:fill="auto"/>
            <w:noWrap/>
            <w:vAlign w:val="center"/>
            <w:hideMark/>
          </w:tcPr>
          <w:p w14:paraId="6E4C600A" w14:textId="77777777" w:rsidR="002731AA" w:rsidRPr="002731AA" w:rsidRDefault="002731AA" w:rsidP="002731AA">
            <w:pPr>
              <w:rPr>
                <w:rFonts w:ascii="Arial" w:hAnsi="Arial" w:cs="Arial"/>
                <w:b/>
                <w:bCs/>
                <w:color w:val="000000"/>
                <w:sz w:val="16"/>
                <w:szCs w:val="16"/>
              </w:rPr>
            </w:pPr>
          </w:p>
        </w:tc>
        <w:tc>
          <w:tcPr>
            <w:tcW w:w="990" w:type="dxa"/>
            <w:gridSpan w:val="2"/>
            <w:tcBorders>
              <w:top w:val="nil"/>
              <w:left w:val="nil"/>
              <w:bottom w:val="double" w:sz="4" w:space="0" w:color="auto"/>
              <w:right w:val="nil"/>
            </w:tcBorders>
            <w:shd w:val="clear" w:color="auto" w:fill="auto"/>
            <w:noWrap/>
            <w:vAlign w:val="center"/>
            <w:hideMark/>
          </w:tcPr>
          <w:p w14:paraId="030D514E" w14:textId="77777777" w:rsidR="002731AA" w:rsidRPr="002731AA" w:rsidRDefault="002731AA" w:rsidP="002731AA">
            <w:pPr>
              <w:rPr>
                <w:rFonts w:ascii="Times New Roman" w:hAnsi="Times New Roman"/>
                <w:sz w:val="20"/>
                <w:szCs w:val="20"/>
              </w:rPr>
            </w:pPr>
          </w:p>
        </w:tc>
        <w:tc>
          <w:tcPr>
            <w:tcW w:w="1080" w:type="dxa"/>
            <w:tcBorders>
              <w:top w:val="nil"/>
              <w:left w:val="nil"/>
              <w:bottom w:val="double" w:sz="4" w:space="0" w:color="auto"/>
              <w:right w:val="nil"/>
            </w:tcBorders>
            <w:shd w:val="clear" w:color="auto" w:fill="auto"/>
            <w:noWrap/>
            <w:vAlign w:val="center"/>
            <w:hideMark/>
          </w:tcPr>
          <w:p w14:paraId="30F4BF94" w14:textId="77777777" w:rsidR="002731AA" w:rsidRPr="002731AA" w:rsidRDefault="002731AA" w:rsidP="002731AA">
            <w:pPr>
              <w:rPr>
                <w:rFonts w:ascii="Times New Roman" w:hAnsi="Times New Roman"/>
                <w:sz w:val="20"/>
                <w:szCs w:val="20"/>
              </w:rPr>
            </w:pPr>
          </w:p>
        </w:tc>
      </w:tr>
      <w:tr w:rsidR="002731AA" w:rsidRPr="002731AA" w14:paraId="34FCA952"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123B68A4" w14:textId="77777777" w:rsidR="002731AA" w:rsidRPr="002731AA" w:rsidRDefault="002731AA" w:rsidP="002731AA">
            <w:pPr>
              <w:ind w:left="-735"/>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0C2A184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(A)</w:t>
            </w:r>
          </w:p>
        </w:tc>
        <w:tc>
          <w:tcPr>
            <w:tcW w:w="810" w:type="dxa"/>
            <w:tcBorders>
              <w:top w:val="nil"/>
              <w:left w:val="nil"/>
              <w:bottom w:val="nil"/>
              <w:right w:val="single" w:sz="8" w:space="0" w:color="FFFFFF"/>
            </w:tcBorders>
            <w:shd w:val="clear" w:color="auto" w:fill="auto"/>
            <w:vAlign w:val="center"/>
            <w:hideMark/>
          </w:tcPr>
          <w:p w14:paraId="45F1EDD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6D3E956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(B)</w:t>
            </w:r>
          </w:p>
        </w:tc>
        <w:tc>
          <w:tcPr>
            <w:tcW w:w="810" w:type="dxa"/>
            <w:tcBorders>
              <w:top w:val="nil"/>
              <w:left w:val="nil"/>
              <w:bottom w:val="nil"/>
              <w:right w:val="single" w:sz="8" w:space="0" w:color="FFFFFF"/>
            </w:tcBorders>
            <w:shd w:val="clear" w:color="auto" w:fill="auto"/>
            <w:vAlign w:val="center"/>
            <w:hideMark/>
          </w:tcPr>
          <w:p w14:paraId="14F6FFD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62C0B59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(C)</w:t>
            </w:r>
          </w:p>
        </w:tc>
        <w:tc>
          <w:tcPr>
            <w:tcW w:w="720" w:type="dxa"/>
            <w:tcBorders>
              <w:top w:val="nil"/>
              <w:left w:val="nil"/>
              <w:bottom w:val="nil"/>
              <w:right w:val="single" w:sz="8" w:space="0" w:color="FFFFFF"/>
            </w:tcBorders>
            <w:shd w:val="clear" w:color="auto" w:fill="auto"/>
            <w:vAlign w:val="center"/>
            <w:hideMark/>
          </w:tcPr>
          <w:p w14:paraId="1603325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13AE9D8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(D) </w:t>
            </w:r>
          </w:p>
        </w:tc>
        <w:tc>
          <w:tcPr>
            <w:tcW w:w="1620" w:type="dxa"/>
            <w:tcBorders>
              <w:top w:val="nil"/>
              <w:left w:val="nil"/>
              <w:bottom w:val="nil"/>
              <w:right w:val="single" w:sz="8" w:space="0" w:color="FFFFFF"/>
            </w:tcBorders>
            <w:shd w:val="clear" w:color="auto" w:fill="auto"/>
            <w:vAlign w:val="center"/>
            <w:hideMark/>
          </w:tcPr>
          <w:p w14:paraId="2CDD214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(E)</w:t>
            </w:r>
          </w:p>
        </w:tc>
        <w:tc>
          <w:tcPr>
            <w:tcW w:w="720" w:type="dxa"/>
            <w:tcBorders>
              <w:top w:val="double" w:sz="4" w:space="0" w:color="auto"/>
              <w:left w:val="nil"/>
              <w:bottom w:val="nil"/>
              <w:right w:val="single" w:sz="8" w:space="0" w:color="FFFFFF"/>
            </w:tcBorders>
            <w:shd w:val="clear" w:color="auto" w:fill="auto"/>
            <w:vAlign w:val="center"/>
            <w:hideMark/>
          </w:tcPr>
          <w:p w14:paraId="3A534CB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double" w:sz="4" w:space="0" w:color="auto"/>
              <w:left w:val="nil"/>
              <w:bottom w:val="nil"/>
              <w:right w:val="single" w:sz="8" w:space="0" w:color="FFFFFF"/>
            </w:tcBorders>
            <w:shd w:val="clear" w:color="auto" w:fill="auto"/>
            <w:vAlign w:val="center"/>
            <w:hideMark/>
          </w:tcPr>
          <w:p w14:paraId="28B37FE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1080" w:type="dxa"/>
            <w:tcBorders>
              <w:top w:val="double" w:sz="4" w:space="0" w:color="auto"/>
              <w:left w:val="nil"/>
              <w:bottom w:val="nil"/>
              <w:right w:val="double" w:sz="6" w:space="0" w:color="000000"/>
            </w:tcBorders>
            <w:shd w:val="clear" w:color="auto" w:fill="auto"/>
            <w:vAlign w:val="center"/>
            <w:hideMark/>
          </w:tcPr>
          <w:p w14:paraId="093E457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r>
      <w:tr w:rsidR="002731AA" w:rsidRPr="002731AA" w14:paraId="5C6BA8A9"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5BF8919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69F74AA4" w14:textId="77777777" w:rsidR="002731AA" w:rsidRPr="002731AA" w:rsidRDefault="002731AA" w:rsidP="00C54973">
            <w:pPr>
              <w:ind w:right="-90"/>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4EF7532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013E471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4D39956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35260AD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0F7A4DF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620DEC9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4B3A8AB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1FE76B5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0C0E981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double" w:sz="6" w:space="0" w:color="000000"/>
            </w:tcBorders>
            <w:shd w:val="clear" w:color="auto" w:fill="auto"/>
            <w:vAlign w:val="center"/>
            <w:hideMark/>
          </w:tcPr>
          <w:p w14:paraId="26EC906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r>
      <w:tr w:rsidR="002731AA" w:rsidRPr="002731AA" w14:paraId="57103F64" w14:textId="77777777" w:rsidTr="00C54973">
        <w:trPr>
          <w:trHeight w:val="675"/>
        </w:trPr>
        <w:tc>
          <w:tcPr>
            <w:tcW w:w="2880" w:type="dxa"/>
            <w:vMerge w:val="restart"/>
            <w:tcBorders>
              <w:top w:val="nil"/>
              <w:left w:val="double" w:sz="6" w:space="0" w:color="000000"/>
              <w:bottom w:val="nil"/>
              <w:right w:val="single" w:sz="8" w:space="0" w:color="FFFFFF"/>
            </w:tcBorders>
            <w:shd w:val="clear" w:color="auto" w:fill="auto"/>
            <w:vAlign w:val="center"/>
            <w:hideMark/>
          </w:tcPr>
          <w:p w14:paraId="293249EA" w14:textId="77777777" w:rsidR="002731AA" w:rsidRPr="002731AA" w:rsidRDefault="002731AA" w:rsidP="002731AA">
            <w:pPr>
              <w:ind w:left="-735"/>
              <w:jc w:val="center"/>
              <w:rPr>
                <w:rFonts w:ascii="Arial" w:hAnsi="Arial" w:cs="Arial"/>
                <w:color w:val="000000"/>
                <w:sz w:val="16"/>
                <w:szCs w:val="16"/>
              </w:rPr>
            </w:pPr>
            <w:r w:rsidRPr="002731AA">
              <w:rPr>
                <w:rFonts w:ascii="Arial" w:hAnsi="Arial" w:cs="Arial"/>
                <w:color w:val="000000"/>
                <w:sz w:val="16"/>
                <w:szCs w:val="16"/>
              </w:rPr>
              <w:t>Burden Item</w:t>
            </w:r>
          </w:p>
        </w:tc>
        <w:tc>
          <w:tcPr>
            <w:tcW w:w="1170" w:type="dxa"/>
            <w:vMerge w:val="restart"/>
            <w:tcBorders>
              <w:top w:val="nil"/>
              <w:left w:val="single" w:sz="8" w:space="0" w:color="FFFFFF"/>
              <w:bottom w:val="nil"/>
              <w:right w:val="single" w:sz="8" w:space="0" w:color="FFFFFF"/>
            </w:tcBorders>
            <w:shd w:val="clear" w:color="auto" w:fill="auto"/>
            <w:vAlign w:val="center"/>
            <w:hideMark/>
          </w:tcPr>
          <w:p w14:paraId="094A6CC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Person Hours per Occurrence</w:t>
            </w:r>
          </w:p>
        </w:tc>
        <w:tc>
          <w:tcPr>
            <w:tcW w:w="810" w:type="dxa"/>
            <w:vMerge w:val="restart"/>
            <w:tcBorders>
              <w:top w:val="nil"/>
              <w:left w:val="single" w:sz="8" w:space="0" w:color="FFFFFF"/>
              <w:bottom w:val="nil"/>
              <w:right w:val="single" w:sz="8" w:space="0" w:color="FFFFFF"/>
            </w:tcBorders>
            <w:shd w:val="clear" w:color="auto" w:fill="auto"/>
            <w:vAlign w:val="center"/>
            <w:hideMark/>
          </w:tcPr>
          <w:p w14:paraId="073BCEC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NOTES</w:t>
            </w:r>
          </w:p>
        </w:tc>
        <w:tc>
          <w:tcPr>
            <w:tcW w:w="1170" w:type="dxa"/>
            <w:vMerge w:val="restart"/>
            <w:tcBorders>
              <w:top w:val="nil"/>
              <w:left w:val="single" w:sz="8" w:space="0" w:color="FFFFFF"/>
              <w:bottom w:val="nil"/>
              <w:right w:val="single" w:sz="8" w:space="0" w:color="FFFFFF"/>
            </w:tcBorders>
            <w:shd w:val="clear" w:color="auto" w:fill="auto"/>
            <w:vAlign w:val="center"/>
            <w:hideMark/>
          </w:tcPr>
          <w:p w14:paraId="1C799DB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Number of Occurrences per Respondent per Year</w:t>
            </w:r>
          </w:p>
        </w:tc>
        <w:tc>
          <w:tcPr>
            <w:tcW w:w="810" w:type="dxa"/>
            <w:vMerge w:val="restart"/>
            <w:tcBorders>
              <w:top w:val="nil"/>
              <w:left w:val="single" w:sz="8" w:space="0" w:color="FFFFFF"/>
              <w:bottom w:val="nil"/>
              <w:right w:val="single" w:sz="8" w:space="0" w:color="FFFFFF"/>
            </w:tcBorders>
            <w:shd w:val="clear" w:color="auto" w:fill="auto"/>
            <w:vAlign w:val="center"/>
            <w:hideMark/>
          </w:tcPr>
          <w:p w14:paraId="00A51A8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NOTES</w:t>
            </w:r>
          </w:p>
        </w:tc>
        <w:tc>
          <w:tcPr>
            <w:tcW w:w="1080" w:type="dxa"/>
            <w:vMerge w:val="restart"/>
            <w:tcBorders>
              <w:top w:val="nil"/>
              <w:left w:val="single" w:sz="8" w:space="0" w:color="FFFFFF"/>
              <w:bottom w:val="nil"/>
              <w:right w:val="single" w:sz="8" w:space="0" w:color="FFFFFF"/>
            </w:tcBorders>
            <w:shd w:val="clear" w:color="auto" w:fill="auto"/>
            <w:vAlign w:val="center"/>
            <w:hideMark/>
          </w:tcPr>
          <w:p w14:paraId="58F76FB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Person Hours per Respondent per Year</w:t>
            </w:r>
          </w:p>
        </w:tc>
        <w:tc>
          <w:tcPr>
            <w:tcW w:w="720" w:type="dxa"/>
            <w:vMerge w:val="restart"/>
            <w:tcBorders>
              <w:top w:val="nil"/>
              <w:left w:val="single" w:sz="8" w:space="0" w:color="FFFFFF"/>
              <w:bottom w:val="nil"/>
              <w:right w:val="single" w:sz="8" w:space="0" w:color="FFFFFF"/>
            </w:tcBorders>
            <w:shd w:val="clear" w:color="auto" w:fill="auto"/>
            <w:vAlign w:val="center"/>
            <w:hideMark/>
          </w:tcPr>
          <w:p w14:paraId="278625B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Dollars per Hour</w:t>
            </w:r>
          </w:p>
        </w:tc>
        <w:tc>
          <w:tcPr>
            <w:tcW w:w="1620" w:type="dxa"/>
            <w:tcBorders>
              <w:top w:val="nil"/>
              <w:left w:val="nil"/>
              <w:bottom w:val="nil"/>
              <w:right w:val="single" w:sz="8" w:space="0" w:color="FFFFFF"/>
            </w:tcBorders>
            <w:shd w:val="clear" w:color="auto" w:fill="auto"/>
            <w:vAlign w:val="center"/>
            <w:hideMark/>
          </w:tcPr>
          <w:p w14:paraId="6062899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Person Hours/Respondent</w:t>
            </w:r>
          </w:p>
        </w:tc>
        <w:tc>
          <w:tcPr>
            <w:tcW w:w="1620" w:type="dxa"/>
            <w:vMerge w:val="restart"/>
            <w:tcBorders>
              <w:top w:val="nil"/>
              <w:left w:val="single" w:sz="8" w:space="0" w:color="FFFFFF"/>
              <w:bottom w:val="nil"/>
              <w:right w:val="single" w:sz="8" w:space="0" w:color="FFFFFF"/>
            </w:tcBorders>
            <w:shd w:val="clear" w:color="auto" w:fill="auto"/>
            <w:vAlign w:val="center"/>
            <w:hideMark/>
          </w:tcPr>
          <w:p w14:paraId="3F446B93" w14:textId="18B2383E"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Respondents per</w:t>
            </w:r>
            <w:r w:rsidR="004B4145" w:rsidRPr="002731AA">
              <w:rPr>
                <w:rFonts w:ascii="Arial" w:hAnsi="Arial" w:cs="Arial"/>
                <w:color w:val="000000"/>
                <w:sz w:val="16"/>
                <w:szCs w:val="16"/>
              </w:rPr>
              <w:t xml:space="preserve"> Year</w:t>
            </w:r>
          </w:p>
        </w:tc>
        <w:tc>
          <w:tcPr>
            <w:tcW w:w="720" w:type="dxa"/>
            <w:vMerge w:val="restart"/>
            <w:tcBorders>
              <w:top w:val="nil"/>
              <w:left w:val="single" w:sz="8" w:space="0" w:color="FFFFFF"/>
              <w:bottom w:val="nil"/>
              <w:right w:val="single" w:sz="8" w:space="0" w:color="FFFFFF"/>
            </w:tcBorders>
            <w:shd w:val="clear" w:color="auto" w:fill="auto"/>
            <w:vAlign w:val="center"/>
            <w:hideMark/>
          </w:tcPr>
          <w:p w14:paraId="3EDFAF7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NOTES</w:t>
            </w:r>
          </w:p>
        </w:tc>
        <w:tc>
          <w:tcPr>
            <w:tcW w:w="990" w:type="dxa"/>
            <w:gridSpan w:val="2"/>
            <w:vMerge w:val="restart"/>
            <w:tcBorders>
              <w:top w:val="nil"/>
              <w:left w:val="single" w:sz="8" w:space="0" w:color="FFFFFF"/>
              <w:bottom w:val="nil"/>
              <w:right w:val="single" w:sz="8" w:space="0" w:color="FFFFFF"/>
            </w:tcBorders>
            <w:shd w:val="clear" w:color="auto" w:fill="auto"/>
            <w:vAlign w:val="center"/>
            <w:hideMark/>
          </w:tcPr>
          <w:p w14:paraId="265AF92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Total Hours per Year</w:t>
            </w:r>
          </w:p>
        </w:tc>
        <w:tc>
          <w:tcPr>
            <w:tcW w:w="1080" w:type="dxa"/>
            <w:vMerge w:val="restart"/>
            <w:tcBorders>
              <w:top w:val="nil"/>
              <w:left w:val="single" w:sz="8" w:space="0" w:color="FFFFFF"/>
              <w:bottom w:val="nil"/>
              <w:right w:val="double" w:sz="6" w:space="0" w:color="000000"/>
            </w:tcBorders>
            <w:shd w:val="clear" w:color="auto" w:fill="auto"/>
            <w:vAlign w:val="center"/>
            <w:hideMark/>
          </w:tcPr>
          <w:p w14:paraId="0B159C0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Total</w:t>
            </w:r>
          </w:p>
        </w:tc>
      </w:tr>
      <w:tr w:rsidR="002731AA" w:rsidRPr="002731AA" w14:paraId="7BE86CA3" w14:textId="77777777" w:rsidTr="00C54973">
        <w:trPr>
          <w:trHeight w:val="300"/>
        </w:trPr>
        <w:tc>
          <w:tcPr>
            <w:tcW w:w="2880" w:type="dxa"/>
            <w:vMerge/>
            <w:tcBorders>
              <w:top w:val="nil"/>
              <w:left w:val="double" w:sz="6" w:space="0" w:color="000000"/>
              <w:bottom w:val="nil"/>
              <w:right w:val="single" w:sz="8" w:space="0" w:color="FFFFFF"/>
            </w:tcBorders>
            <w:vAlign w:val="center"/>
            <w:hideMark/>
          </w:tcPr>
          <w:p w14:paraId="255CC0A9"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7257EB5C"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31ED0BB4"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6DE6C5CA"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493EC893"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single" w:sz="8" w:space="0" w:color="FFFFFF"/>
            </w:tcBorders>
            <w:vAlign w:val="center"/>
            <w:hideMark/>
          </w:tcPr>
          <w:p w14:paraId="08A1825A"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37126D18"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single" w:sz="8" w:space="0" w:color="FFFFFF"/>
            </w:tcBorders>
            <w:shd w:val="clear" w:color="auto" w:fill="auto"/>
            <w:vAlign w:val="center"/>
            <w:hideMark/>
          </w:tcPr>
          <w:p w14:paraId="58F0069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(clerical)</w:t>
            </w:r>
          </w:p>
        </w:tc>
        <w:tc>
          <w:tcPr>
            <w:tcW w:w="1620" w:type="dxa"/>
            <w:vMerge/>
            <w:tcBorders>
              <w:top w:val="nil"/>
              <w:left w:val="single" w:sz="8" w:space="0" w:color="FFFFFF"/>
              <w:bottom w:val="nil"/>
              <w:right w:val="single" w:sz="8" w:space="0" w:color="FFFFFF"/>
            </w:tcBorders>
            <w:vAlign w:val="center"/>
            <w:hideMark/>
          </w:tcPr>
          <w:p w14:paraId="0B3A8729"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5F5FE65E" w14:textId="77777777" w:rsidR="002731AA" w:rsidRPr="002731AA" w:rsidRDefault="002731AA" w:rsidP="002731AA">
            <w:pPr>
              <w:rPr>
                <w:rFonts w:ascii="Arial" w:hAnsi="Arial" w:cs="Arial"/>
                <w:color w:val="000000"/>
                <w:sz w:val="16"/>
                <w:szCs w:val="16"/>
              </w:rPr>
            </w:pPr>
          </w:p>
        </w:tc>
        <w:tc>
          <w:tcPr>
            <w:tcW w:w="990" w:type="dxa"/>
            <w:gridSpan w:val="2"/>
            <w:vMerge/>
            <w:tcBorders>
              <w:top w:val="nil"/>
              <w:left w:val="single" w:sz="8" w:space="0" w:color="FFFFFF"/>
              <w:bottom w:val="nil"/>
              <w:right w:val="single" w:sz="8" w:space="0" w:color="FFFFFF"/>
            </w:tcBorders>
            <w:vAlign w:val="center"/>
            <w:hideMark/>
          </w:tcPr>
          <w:p w14:paraId="7D158002"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double" w:sz="6" w:space="0" w:color="000000"/>
            </w:tcBorders>
            <w:vAlign w:val="center"/>
            <w:hideMark/>
          </w:tcPr>
          <w:p w14:paraId="3CDCC117" w14:textId="77777777" w:rsidR="002731AA" w:rsidRPr="002731AA" w:rsidRDefault="002731AA" w:rsidP="002731AA">
            <w:pPr>
              <w:rPr>
                <w:rFonts w:ascii="Arial" w:hAnsi="Arial" w:cs="Arial"/>
                <w:color w:val="000000"/>
                <w:sz w:val="16"/>
                <w:szCs w:val="16"/>
              </w:rPr>
            </w:pPr>
          </w:p>
        </w:tc>
      </w:tr>
      <w:tr w:rsidR="002731AA" w:rsidRPr="002731AA" w14:paraId="43A78845" w14:textId="77777777" w:rsidTr="00C54973">
        <w:trPr>
          <w:trHeight w:val="450"/>
        </w:trPr>
        <w:tc>
          <w:tcPr>
            <w:tcW w:w="2880" w:type="dxa"/>
            <w:vMerge/>
            <w:tcBorders>
              <w:top w:val="nil"/>
              <w:left w:val="double" w:sz="6" w:space="0" w:color="000000"/>
              <w:bottom w:val="nil"/>
              <w:right w:val="single" w:sz="8" w:space="0" w:color="FFFFFF"/>
            </w:tcBorders>
            <w:vAlign w:val="center"/>
            <w:hideMark/>
          </w:tcPr>
          <w:p w14:paraId="1E9CAEE4"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7BEE1619"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77D2C2E7"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6B8C01A4"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7527D5CE"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single" w:sz="8" w:space="0" w:color="FFFFFF"/>
            </w:tcBorders>
            <w:vAlign w:val="center"/>
            <w:hideMark/>
          </w:tcPr>
          <w:p w14:paraId="144228F7"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492A3936"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single" w:sz="8" w:space="0" w:color="FFFFFF"/>
            </w:tcBorders>
            <w:shd w:val="clear" w:color="auto" w:fill="auto"/>
            <w:vAlign w:val="center"/>
            <w:hideMark/>
          </w:tcPr>
          <w:p w14:paraId="73E1B04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(D=.1 x tech hours)</w:t>
            </w:r>
          </w:p>
        </w:tc>
        <w:tc>
          <w:tcPr>
            <w:tcW w:w="1620" w:type="dxa"/>
            <w:vMerge/>
            <w:tcBorders>
              <w:top w:val="nil"/>
              <w:left w:val="single" w:sz="8" w:space="0" w:color="FFFFFF"/>
              <w:bottom w:val="nil"/>
              <w:right w:val="single" w:sz="8" w:space="0" w:color="FFFFFF"/>
            </w:tcBorders>
            <w:vAlign w:val="center"/>
            <w:hideMark/>
          </w:tcPr>
          <w:p w14:paraId="3434373C"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5237CF7D" w14:textId="77777777" w:rsidR="002731AA" w:rsidRPr="002731AA" w:rsidRDefault="002731AA" w:rsidP="002731AA">
            <w:pPr>
              <w:rPr>
                <w:rFonts w:ascii="Arial" w:hAnsi="Arial" w:cs="Arial"/>
                <w:color w:val="000000"/>
                <w:sz w:val="16"/>
                <w:szCs w:val="16"/>
              </w:rPr>
            </w:pPr>
          </w:p>
        </w:tc>
        <w:tc>
          <w:tcPr>
            <w:tcW w:w="990" w:type="dxa"/>
            <w:gridSpan w:val="2"/>
            <w:vMerge/>
            <w:tcBorders>
              <w:top w:val="nil"/>
              <w:left w:val="single" w:sz="8" w:space="0" w:color="FFFFFF"/>
              <w:bottom w:val="nil"/>
              <w:right w:val="single" w:sz="8" w:space="0" w:color="FFFFFF"/>
            </w:tcBorders>
            <w:vAlign w:val="center"/>
            <w:hideMark/>
          </w:tcPr>
          <w:p w14:paraId="421FCE52"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double" w:sz="6" w:space="0" w:color="000000"/>
            </w:tcBorders>
            <w:vAlign w:val="center"/>
            <w:hideMark/>
          </w:tcPr>
          <w:p w14:paraId="593AE672" w14:textId="77777777" w:rsidR="002731AA" w:rsidRPr="002731AA" w:rsidRDefault="002731AA" w:rsidP="002731AA">
            <w:pPr>
              <w:rPr>
                <w:rFonts w:ascii="Arial" w:hAnsi="Arial" w:cs="Arial"/>
                <w:color w:val="000000"/>
                <w:sz w:val="16"/>
                <w:szCs w:val="16"/>
              </w:rPr>
            </w:pPr>
          </w:p>
        </w:tc>
      </w:tr>
      <w:tr w:rsidR="002731AA" w:rsidRPr="002731AA" w14:paraId="3B2BF64B" w14:textId="77777777" w:rsidTr="00C54973">
        <w:trPr>
          <w:trHeight w:val="300"/>
        </w:trPr>
        <w:tc>
          <w:tcPr>
            <w:tcW w:w="2880" w:type="dxa"/>
            <w:vMerge/>
            <w:tcBorders>
              <w:top w:val="nil"/>
              <w:left w:val="double" w:sz="6" w:space="0" w:color="000000"/>
              <w:bottom w:val="nil"/>
              <w:right w:val="single" w:sz="8" w:space="0" w:color="FFFFFF"/>
            </w:tcBorders>
            <w:vAlign w:val="center"/>
            <w:hideMark/>
          </w:tcPr>
          <w:p w14:paraId="0D238547"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26BCAFD7"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2FB283AD" w14:textId="77777777" w:rsidR="002731AA" w:rsidRPr="002731AA" w:rsidRDefault="002731AA" w:rsidP="002731AA">
            <w:pPr>
              <w:rPr>
                <w:rFonts w:ascii="Arial" w:hAnsi="Arial" w:cs="Arial"/>
                <w:color w:val="000000"/>
                <w:sz w:val="16"/>
                <w:szCs w:val="16"/>
              </w:rPr>
            </w:pPr>
          </w:p>
        </w:tc>
        <w:tc>
          <w:tcPr>
            <w:tcW w:w="1170" w:type="dxa"/>
            <w:vMerge/>
            <w:tcBorders>
              <w:top w:val="nil"/>
              <w:left w:val="single" w:sz="8" w:space="0" w:color="FFFFFF"/>
              <w:bottom w:val="nil"/>
              <w:right w:val="single" w:sz="8" w:space="0" w:color="FFFFFF"/>
            </w:tcBorders>
            <w:vAlign w:val="center"/>
            <w:hideMark/>
          </w:tcPr>
          <w:p w14:paraId="6E726301" w14:textId="77777777" w:rsidR="002731AA" w:rsidRPr="002731AA" w:rsidRDefault="002731AA" w:rsidP="002731AA">
            <w:pPr>
              <w:rPr>
                <w:rFonts w:ascii="Arial" w:hAnsi="Arial" w:cs="Arial"/>
                <w:color w:val="000000"/>
                <w:sz w:val="16"/>
                <w:szCs w:val="16"/>
              </w:rPr>
            </w:pPr>
          </w:p>
        </w:tc>
        <w:tc>
          <w:tcPr>
            <w:tcW w:w="810" w:type="dxa"/>
            <w:vMerge/>
            <w:tcBorders>
              <w:top w:val="nil"/>
              <w:left w:val="single" w:sz="8" w:space="0" w:color="FFFFFF"/>
              <w:bottom w:val="nil"/>
              <w:right w:val="single" w:sz="8" w:space="0" w:color="FFFFFF"/>
            </w:tcBorders>
            <w:vAlign w:val="center"/>
            <w:hideMark/>
          </w:tcPr>
          <w:p w14:paraId="354D116E"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single" w:sz="8" w:space="0" w:color="FFFFFF"/>
            </w:tcBorders>
            <w:vAlign w:val="center"/>
            <w:hideMark/>
          </w:tcPr>
          <w:p w14:paraId="68A26A5F"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39D7AE4E"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single" w:sz="8" w:space="0" w:color="FFFFFF"/>
            </w:tcBorders>
            <w:shd w:val="clear" w:color="auto" w:fill="auto"/>
            <w:vAlign w:val="center"/>
            <w:hideMark/>
          </w:tcPr>
          <w:p w14:paraId="2246C07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vMerge/>
            <w:tcBorders>
              <w:top w:val="nil"/>
              <w:left w:val="single" w:sz="8" w:space="0" w:color="FFFFFF"/>
              <w:bottom w:val="nil"/>
              <w:right w:val="single" w:sz="8" w:space="0" w:color="FFFFFF"/>
            </w:tcBorders>
            <w:vAlign w:val="center"/>
            <w:hideMark/>
          </w:tcPr>
          <w:p w14:paraId="0F52CF81" w14:textId="77777777" w:rsidR="002731AA" w:rsidRPr="002731AA" w:rsidRDefault="002731AA" w:rsidP="002731AA">
            <w:pPr>
              <w:rPr>
                <w:rFonts w:ascii="Arial" w:hAnsi="Arial" w:cs="Arial"/>
                <w:color w:val="000000"/>
                <w:sz w:val="16"/>
                <w:szCs w:val="16"/>
              </w:rPr>
            </w:pPr>
          </w:p>
        </w:tc>
        <w:tc>
          <w:tcPr>
            <w:tcW w:w="720" w:type="dxa"/>
            <w:vMerge/>
            <w:tcBorders>
              <w:top w:val="nil"/>
              <w:left w:val="single" w:sz="8" w:space="0" w:color="FFFFFF"/>
              <w:bottom w:val="nil"/>
              <w:right w:val="single" w:sz="8" w:space="0" w:color="FFFFFF"/>
            </w:tcBorders>
            <w:vAlign w:val="center"/>
            <w:hideMark/>
          </w:tcPr>
          <w:p w14:paraId="76EF50C4" w14:textId="77777777" w:rsidR="002731AA" w:rsidRPr="002731AA" w:rsidRDefault="002731AA" w:rsidP="002731AA">
            <w:pPr>
              <w:rPr>
                <w:rFonts w:ascii="Arial" w:hAnsi="Arial" w:cs="Arial"/>
                <w:color w:val="000000"/>
                <w:sz w:val="16"/>
                <w:szCs w:val="16"/>
              </w:rPr>
            </w:pPr>
          </w:p>
        </w:tc>
        <w:tc>
          <w:tcPr>
            <w:tcW w:w="990" w:type="dxa"/>
            <w:gridSpan w:val="2"/>
            <w:vMerge/>
            <w:tcBorders>
              <w:top w:val="nil"/>
              <w:left w:val="single" w:sz="8" w:space="0" w:color="FFFFFF"/>
              <w:bottom w:val="nil"/>
              <w:right w:val="single" w:sz="8" w:space="0" w:color="FFFFFF"/>
            </w:tcBorders>
            <w:vAlign w:val="center"/>
            <w:hideMark/>
          </w:tcPr>
          <w:p w14:paraId="55FA654A" w14:textId="77777777" w:rsidR="002731AA" w:rsidRPr="002731AA" w:rsidRDefault="002731AA" w:rsidP="002731AA">
            <w:pPr>
              <w:rPr>
                <w:rFonts w:ascii="Arial" w:hAnsi="Arial" w:cs="Arial"/>
                <w:color w:val="000000"/>
                <w:sz w:val="16"/>
                <w:szCs w:val="16"/>
              </w:rPr>
            </w:pPr>
          </w:p>
        </w:tc>
        <w:tc>
          <w:tcPr>
            <w:tcW w:w="1080" w:type="dxa"/>
            <w:vMerge/>
            <w:tcBorders>
              <w:top w:val="nil"/>
              <w:left w:val="single" w:sz="8" w:space="0" w:color="FFFFFF"/>
              <w:bottom w:val="nil"/>
              <w:right w:val="double" w:sz="6" w:space="0" w:color="000000"/>
            </w:tcBorders>
            <w:vAlign w:val="center"/>
            <w:hideMark/>
          </w:tcPr>
          <w:p w14:paraId="020CABEB" w14:textId="77777777" w:rsidR="002731AA" w:rsidRPr="002731AA" w:rsidRDefault="002731AA" w:rsidP="002731AA">
            <w:pPr>
              <w:rPr>
                <w:rFonts w:ascii="Arial" w:hAnsi="Arial" w:cs="Arial"/>
                <w:color w:val="000000"/>
                <w:sz w:val="16"/>
                <w:szCs w:val="16"/>
              </w:rPr>
            </w:pPr>
          </w:p>
        </w:tc>
      </w:tr>
      <w:tr w:rsidR="002731AA" w:rsidRPr="002731AA" w14:paraId="6568C130" w14:textId="77777777" w:rsidTr="00C54973">
        <w:trPr>
          <w:trHeight w:val="450"/>
        </w:trPr>
        <w:tc>
          <w:tcPr>
            <w:tcW w:w="2880" w:type="dxa"/>
            <w:tcBorders>
              <w:top w:val="nil"/>
              <w:left w:val="double" w:sz="6" w:space="0" w:color="000000"/>
              <w:bottom w:val="nil"/>
              <w:right w:val="single" w:sz="8" w:space="0" w:color="FFFFFF"/>
            </w:tcBorders>
            <w:shd w:val="clear" w:color="auto" w:fill="auto"/>
            <w:vAlign w:val="center"/>
            <w:hideMark/>
          </w:tcPr>
          <w:p w14:paraId="20945D4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76CA9EC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563AA836"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2354112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6B22264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1824803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(C=AxB)</w:t>
            </w:r>
          </w:p>
        </w:tc>
        <w:tc>
          <w:tcPr>
            <w:tcW w:w="720" w:type="dxa"/>
            <w:tcBorders>
              <w:top w:val="nil"/>
              <w:left w:val="nil"/>
              <w:bottom w:val="nil"/>
              <w:right w:val="single" w:sz="8" w:space="0" w:color="FFFFFF"/>
            </w:tcBorders>
            <w:shd w:val="clear" w:color="auto" w:fill="auto"/>
            <w:vAlign w:val="center"/>
            <w:hideMark/>
          </w:tcPr>
          <w:p w14:paraId="4B56830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50EDC2B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4C52D2A6" w14:textId="2B857122" w:rsidR="002731AA" w:rsidRPr="002731AA" w:rsidRDefault="002731AA" w:rsidP="002731AA">
            <w:pPr>
              <w:jc w:val="center"/>
              <w:rPr>
                <w:rFonts w:ascii="Arial" w:hAnsi="Arial" w:cs="Arial"/>
                <w:color w:val="000000"/>
                <w:sz w:val="16"/>
                <w:szCs w:val="16"/>
              </w:rPr>
            </w:pPr>
          </w:p>
        </w:tc>
        <w:tc>
          <w:tcPr>
            <w:tcW w:w="720" w:type="dxa"/>
            <w:tcBorders>
              <w:top w:val="nil"/>
              <w:left w:val="nil"/>
              <w:bottom w:val="nil"/>
              <w:right w:val="single" w:sz="8" w:space="0" w:color="FFFFFF"/>
            </w:tcBorders>
            <w:shd w:val="clear" w:color="auto" w:fill="auto"/>
            <w:vAlign w:val="center"/>
            <w:hideMark/>
          </w:tcPr>
          <w:p w14:paraId="2067F5A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00" w:type="dxa"/>
            <w:tcBorders>
              <w:top w:val="nil"/>
              <w:left w:val="nil"/>
              <w:bottom w:val="nil"/>
              <w:right w:val="single" w:sz="8" w:space="0" w:color="FFFFFF"/>
            </w:tcBorders>
            <w:shd w:val="clear" w:color="auto" w:fill="auto"/>
            <w:vAlign w:val="center"/>
            <w:hideMark/>
          </w:tcPr>
          <w:p w14:paraId="4F490A1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(E=(C+D) x F</w:t>
            </w:r>
          </w:p>
        </w:tc>
        <w:tc>
          <w:tcPr>
            <w:tcW w:w="1170" w:type="dxa"/>
            <w:gridSpan w:val="2"/>
            <w:tcBorders>
              <w:top w:val="nil"/>
              <w:left w:val="nil"/>
              <w:bottom w:val="nil"/>
              <w:right w:val="double" w:sz="6" w:space="0" w:color="000000"/>
            </w:tcBorders>
            <w:shd w:val="clear" w:color="auto" w:fill="auto"/>
            <w:vAlign w:val="center"/>
            <w:hideMark/>
          </w:tcPr>
          <w:p w14:paraId="40144A0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Cost in Year 1 ($)</w:t>
            </w:r>
          </w:p>
        </w:tc>
      </w:tr>
      <w:tr w:rsidR="002731AA" w:rsidRPr="002731AA" w14:paraId="0E97AAFB"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7EC835AF"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Reporting</w:t>
            </w:r>
          </w:p>
        </w:tc>
        <w:tc>
          <w:tcPr>
            <w:tcW w:w="1170" w:type="dxa"/>
            <w:tcBorders>
              <w:top w:val="nil"/>
              <w:left w:val="nil"/>
              <w:bottom w:val="single" w:sz="8" w:space="0" w:color="FFFFFF"/>
              <w:right w:val="single" w:sz="8" w:space="0" w:color="FFFFFF"/>
            </w:tcBorders>
            <w:shd w:val="clear" w:color="auto" w:fill="auto"/>
            <w:vAlign w:val="center"/>
            <w:hideMark/>
          </w:tcPr>
          <w:p w14:paraId="61C0865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31EDA22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0471712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0F0EC29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444C7B3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451EDA3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4BA5905F"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29A06F0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0AD0CD5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076356DC"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double" w:sz="6" w:space="0" w:color="000000"/>
            </w:tcBorders>
            <w:shd w:val="clear" w:color="auto" w:fill="auto"/>
            <w:vAlign w:val="center"/>
            <w:hideMark/>
          </w:tcPr>
          <w:p w14:paraId="0907E2E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r>
      <w:tr w:rsidR="002731AA" w:rsidRPr="002731AA" w14:paraId="60C40A04"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6B871F7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Read instructions</w:t>
            </w:r>
          </w:p>
        </w:tc>
        <w:tc>
          <w:tcPr>
            <w:tcW w:w="1170" w:type="dxa"/>
            <w:tcBorders>
              <w:top w:val="nil"/>
              <w:left w:val="nil"/>
              <w:bottom w:val="single" w:sz="8" w:space="0" w:color="FFFFFF"/>
              <w:right w:val="single" w:sz="8" w:space="0" w:color="FFFFFF"/>
            </w:tcBorders>
            <w:shd w:val="clear" w:color="auto" w:fill="auto"/>
            <w:vAlign w:val="center"/>
            <w:hideMark/>
          </w:tcPr>
          <w:p w14:paraId="39CF38F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810" w:type="dxa"/>
            <w:tcBorders>
              <w:top w:val="nil"/>
              <w:left w:val="nil"/>
              <w:bottom w:val="single" w:sz="8" w:space="0" w:color="FFFFFF"/>
              <w:right w:val="single" w:sz="8" w:space="0" w:color="FFFFFF"/>
            </w:tcBorders>
            <w:shd w:val="clear" w:color="auto" w:fill="auto"/>
            <w:vAlign w:val="center"/>
            <w:hideMark/>
          </w:tcPr>
          <w:p w14:paraId="5DC8B3F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77AC137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1F72CFA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129558B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720" w:type="dxa"/>
            <w:tcBorders>
              <w:top w:val="nil"/>
              <w:left w:val="nil"/>
              <w:bottom w:val="single" w:sz="8" w:space="0" w:color="FFFFFF"/>
              <w:right w:val="single" w:sz="8" w:space="0" w:color="FFFFFF"/>
            </w:tcBorders>
            <w:shd w:val="clear" w:color="auto" w:fill="auto"/>
            <w:vAlign w:val="center"/>
            <w:hideMark/>
          </w:tcPr>
          <w:p w14:paraId="067A3C6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single" w:sz="8" w:space="0" w:color="FFFFFF"/>
              <w:right w:val="single" w:sz="8" w:space="0" w:color="FFFFFF"/>
            </w:tcBorders>
            <w:shd w:val="clear" w:color="auto" w:fill="auto"/>
            <w:vAlign w:val="center"/>
            <w:hideMark/>
          </w:tcPr>
          <w:p w14:paraId="1A6C0AE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3DEBA87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720" w:type="dxa"/>
            <w:tcBorders>
              <w:top w:val="nil"/>
              <w:left w:val="nil"/>
              <w:bottom w:val="single" w:sz="8" w:space="0" w:color="FFFFFF"/>
              <w:right w:val="single" w:sz="8" w:space="0" w:color="FFFFFF"/>
            </w:tcBorders>
            <w:shd w:val="clear" w:color="auto" w:fill="auto"/>
            <w:vAlign w:val="center"/>
            <w:hideMark/>
          </w:tcPr>
          <w:p w14:paraId="14ABE2C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a</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2127F9E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4.0</w:t>
            </w:r>
          </w:p>
        </w:tc>
        <w:tc>
          <w:tcPr>
            <w:tcW w:w="1080" w:type="dxa"/>
            <w:tcBorders>
              <w:top w:val="nil"/>
              <w:left w:val="nil"/>
              <w:bottom w:val="single" w:sz="8" w:space="0" w:color="FFFFFF"/>
              <w:right w:val="double" w:sz="6" w:space="0" w:color="000000"/>
            </w:tcBorders>
            <w:shd w:val="clear" w:color="auto" w:fill="auto"/>
            <w:vAlign w:val="center"/>
            <w:hideMark/>
          </w:tcPr>
          <w:p w14:paraId="15AB1EAA"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412</w:t>
            </w:r>
          </w:p>
        </w:tc>
      </w:tr>
      <w:tr w:rsidR="002731AA" w:rsidRPr="002731AA" w14:paraId="5438184B"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5BC1266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Gather information</w:t>
            </w:r>
          </w:p>
        </w:tc>
        <w:tc>
          <w:tcPr>
            <w:tcW w:w="1170" w:type="dxa"/>
            <w:tcBorders>
              <w:top w:val="nil"/>
              <w:left w:val="nil"/>
              <w:bottom w:val="single" w:sz="8" w:space="0" w:color="FFFFFF"/>
              <w:right w:val="single" w:sz="8" w:space="0" w:color="FFFFFF"/>
            </w:tcBorders>
            <w:shd w:val="clear" w:color="auto" w:fill="auto"/>
            <w:vAlign w:val="center"/>
            <w:hideMark/>
          </w:tcPr>
          <w:p w14:paraId="1BEA126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810" w:type="dxa"/>
            <w:tcBorders>
              <w:top w:val="nil"/>
              <w:left w:val="nil"/>
              <w:bottom w:val="single" w:sz="8" w:space="0" w:color="FFFFFF"/>
              <w:right w:val="single" w:sz="8" w:space="0" w:color="FFFFFF"/>
            </w:tcBorders>
            <w:shd w:val="clear" w:color="auto" w:fill="auto"/>
            <w:vAlign w:val="center"/>
            <w:hideMark/>
          </w:tcPr>
          <w:p w14:paraId="7DD1F2D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7A5DAC4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76A7AE0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19CD562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720" w:type="dxa"/>
            <w:tcBorders>
              <w:top w:val="nil"/>
              <w:left w:val="nil"/>
              <w:bottom w:val="single" w:sz="8" w:space="0" w:color="FFFFFF"/>
              <w:right w:val="single" w:sz="8" w:space="0" w:color="FFFFFF"/>
            </w:tcBorders>
            <w:shd w:val="clear" w:color="auto" w:fill="auto"/>
            <w:vAlign w:val="center"/>
            <w:hideMark/>
          </w:tcPr>
          <w:p w14:paraId="75700FB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67185DC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 </w:t>
            </w:r>
          </w:p>
        </w:tc>
        <w:tc>
          <w:tcPr>
            <w:tcW w:w="1620" w:type="dxa"/>
            <w:tcBorders>
              <w:top w:val="nil"/>
              <w:left w:val="nil"/>
              <w:bottom w:val="single" w:sz="8" w:space="0" w:color="FFFFFF"/>
              <w:right w:val="single" w:sz="8" w:space="0" w:color="FFFFFF"/>
            </w:tcBorders>
            <w:shd w:val="clear" w:color="auto" w:fill="auto"/>
            <w:vAlign w:val="center"/>
            <w:hideMark/>
          </w:tcPr>
          <w:p w14:paraId="2CD2D4B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720" w:type="dxa"/>
            <w:tcBorders>
              <w:top w:val="nil"/>
              <w:left w:val="nil"/>
              <w:bottom w:val="single" w:sz="8" w:space="0" w:color="FFFFFF"/>
              <w:right w:val="single" w:sz="8" w:space="0" w:color="FFFFFF"/>
            </w:tcBorders>
            <w:shd w:val="clear" w:color="auto" w:fill="auto"/>
            <w:vAlign w:val="center"/>
            <w:hideMark/>
          </w:tcPr>
          <w:p w14:paraId="2F38460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a</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1CE26B0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4.4</w:t>
            </w:r>
          </w:p>
        </w:tc>
        <w:tc>
          <w:tcPr>
            <w:tcW w:w="1080" w:type="dxa"/>
            <w:tcBorders>
              <w:top w:val="nil"/>
              <w:left w:val="nil"/>
              <w:bottom w:val="single" w:sz="8" w:space="0" w:color="FFFFFF"/>
              <w:right w:val="double" w:sz="6" w:space="0" w:color="000000"/>
            </w:tcBorders>
            <w:shd w:val="clear" w:color="auto" w:fill="auto"/>
            <w:vAlign w:val="center"/>
            <w:hideMark/>
          </w:tcPr>
          <w:p w14:paraId="3531D7F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274</w:t>
            </w:r>
          </w:p>
        </w:tc>
      </w:tr>
      <w:tr w:rsidR="002731AA" w:rsidRPr="002731AA" w14:paraId="54659883" w14:textId="77777777" w:rsidTr="00C54973">
        <w:trPr>
          <w:trHeight w:val="46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0708DA1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Initial report (incl. small quantity manufacturers)</w:t>
            </w:r>
          </w:p>
        </w:tc>
        <w:tc>
          <w:tcPr>
            <w:tcW w:w="1170" w:type="dxa"/>
            <w:tcBorders>
              <w:top w:val="nil"/>
              <w:left w:val="nil"/>
              <w:bottom w:val="single" w:sz="8" w:space="0" w:color="FFFFFF"/>
              <w:right w:val="single" w:sz="8" w:space="0" w:color="FFFFFF"/>
            </w:tcBorders>
            <w:shd w:val="clear" w:color="auto" w:fill="auto"/>
            <w:vAlign w:val="center"/>
            <w:hideMark/>
          </w:tcPr>
          <w:p w14:paraId="79A3DDA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25.25</w:t>
            </w:r>
          </w:p>
        </w:tc>
        <w:tc>
          <w:tcPr>
            <w:tcW w:w="810" w:type="dxa"/>
            <w:tcBorders>
              <w:top w:val="nil"/>
              <w:left w:val="nil"/>
              <w:bottom w:val="single" w:sz="8" w:space="0" w:color="FFFFFF"/>
              <w:right w:val="single" w:sz="8" w:space="0" w:color="FFFFFF"/>
            </w:tcBorders>
            <w:shd w:val="clear" w:color="auto" w:fill="auto"/>
            <w:vAlign w:val="center"/>
            <w:hideMark/>
          </w:tcPr>
          <w:p w14:paraId="1E7B311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771684D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35F2E4E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42443FC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25.25</w:t>
            </w:r>
          </w:p>
        </w:tc>
        <w:tc>
          <w:tcPr>
            <w:tcW w:w="720" w:type="dxa"/>
            <w:tcBorders>
              <w:top w:val="nil"/>
              <w:left w:val="nil"/>
              <w:bottom w:val="single" w:sz="8" w:space="0" w:color="FFFFFF"/>
              <w:right w:val="single" w:sz="8" w:space="0" w:color="FFFFFF"/>
            </w:tcBorders>
            <w:shd w:val="clear" w:color="auto" w:fill="auto"/>
            <w:vAlign w:val="center"/>
            <w:hideMark/>
          </w:tcPr>
          <w:p w14:paraId="4F4F37D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2D1E13B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2.525</w:t>
            </w:r>
          </w:p>
        </w:tc>
        <w:tc>
          <w:tcPr>
            <w:tcW w:w="1620" w:type="dxa"/>
            <w:tcBorders>
              <w:top w:val="nil"/>
              <w:left w:val="nil"/>
              <w:bottom w:val="single" w:sz="8" w:space="0" w:color="FFFFFF"/>
              <w:right w:val="single" w:sz="8" w:space="0" w:color="FFFFFF"/>
            </w:tcBorders>
            <w:shd w:val="clear" w:color="auto" w:fill="auto"/>
            <w:vAlign w:val="center"/>
            <w:hideMark/>
          </w:tcPr>
          <w:p w14:paraId="75E625F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720" w:type="dxa"/>
            <w:tcBorders>
              <w:top w:val="nil"/>
              <w:left w:val="nil"/>
              <w:bottom w:val="single" w:sz="8" w:space="0" w:color="FFFFFF"/>
              <w:right w:val="single" w:sz="8" w:space="0" w:color="FFFFFF"/>
            </w:tcBorders>
            <w:shd w:val="clear" w:color="auto" w:fill="auto"/>
            <w:vAlign w:val="center"/>
            <w:hideMark/>
          </w:tcPr>
          <w:p w14:paraId="194A9B0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b</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5E2ABEA6"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27.8</w:t>
            </w:r>
          </w:p>
        </w:tc>
        <w:tc>
          <w:tcPr>
            <w:tcW w:w="1080" w:type="dxa"/>
            <w:tcBorders>
              <w:top w:val="nil"/>
              <w:left w:val="nil"/>
              <w:bottom w:val="single" w:sz="8" w:space="0" w:color="FFFFFF"/>
              <w:right w:val="double" w:sz="6" w:space="0" w:color="000000"/>
            </w:tcBorders>
            <w:shd w:val="clear" w:color="auto" w:fill="auto"/>
            <w:vAlign w:val="center"/>
            <w:hideMark/>
          </w:tcPr>
          <w:p w14:paraId="28E0D55A"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1728</w:t>
            </w:r>
          </w:p>
        </w:tc>
      </w:tr>
      <w:tr w:rsidR="002731AA" w:rsidRPr="002731AA" w14:paraId="00779BCC"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5898C9F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Supplemental report </w:t>
            </w:r>
          </w:p>
        </w:tc>
        <w:tc>
          <w:tcPr>
            <w:tcW w:w="1170" w:type="dxa"/>
            <w:tcBorders>
              <w:top w:val="nil"/>
              <w:left w:val="nil"/>
              <w:bottom w:val="single" w:sz="8" w:space="0" w:color="FFFFFF"/>
              <w:right w:val="single" w:sz="8" w:space="0" w:color="FFFFFF"/>
            </w:tcBorders>
            <w:shd w:val="clear" w:color="auto" w:fill="auto"/>
            <w:vAlign w:val="center"/>
            <w:hideMark/>
          </w:tcPr>
          <w:p w14:paraId="78898DB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810" w:type="dxa"/>
            <w:tcBorders>
              <w:top w:val="nil"/>
              <w:left w:val="nil"/>
              <w:bottom w:val="single" w:sz="8" w:space="0" w:color="FFFFFF"/>
              <w:right w:val="single" w:sz="8" w:space="0" w:color="FFFFFF"/>
            </w:tcBorders>
            <w:shd w:val="clear" w:color="auto" w:fill="auto"/>
            <w:vAlign w:val="center"/>
            <w:hideMark/>
          </w:tcPr>
          <w:p w14:paraId="500E255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49BAF9E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2513075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660C587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720" w:type="dxa"/>
            <w:tcBorders>
              <w:top w:val="nil"/>
              <w:left w:val="nil"/>
              <w:bottom w:val="single" w:sz="8" w:space="0" w:color="FFFFFF"/>
              <w:right w:val="single" w:sz="8" w:space="0" w:color="FFFFFF"/>
            </w:tcBorders>
            <w:shd w:val="clear" w:color="auto" w:fill="auto"/>
            <w:vAlign w:val="center"/>
            <w:hideMark/>
          </w:tcPr>
          <w:p w14:paraId="02AA7CE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6185D80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.4</w:t>
            </w:r>
          </w:p>
        </w:tc>
        <w:tc>
          <w:tcPr>
            <w:tcW w:w="1620" w:type="dxa"/>
            <w:tcBorders>
              <w:top w:val="nil"/>
              <w:left w:val="nil"/>
              <w:bottom w:val="single" w:sz="8" w:space="0" w:color="FFFFFF"/>
              <w:right w:val="single" w:sz="8" w:space="0" w:color="FFFFFF"/>
            </w:tcBorders>
            <w:shd w:val="clear" w:color="auto" w:fill="auto"/>
            <w:vAlign w:val="center"/>
            <w:hideMark/>
          </w:tcPr>
          <w:p w14:paraId="66BD239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010A43C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01D7C5F3"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286.0</w:t>
            </w:r>
          </w:p>
        </w:tc>
        <w:tc>
          <w:tcPr>
            <w:tcW w:w="1080" w:type="dxa"/>
            <w:tcBorders>
              <w:top w:val="nil"/>
              <w:left w:val="nil"/>
              <w:bottom w:val="single" w:sz="8" w:space="0" w:color="FFFFFF"/>
              <w:right w:val="double" w:sz="6" w:space="0" w:color="000000"/>
            </w:tcBorders>
            <w:shd w:val="clear" w:color="auto" w:fill="auto"/>
            <w:vAlign w:val="center"/>
            <w:hideMark/>
          </w:tcPr>
          <w:p w14:paraId="4DD1B0C7"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17793</w:t>
            </w:r>
          </w:p>
        </w:tc>
      </w:tr>
      <w:tr w:rsidR="002731AA" w:rsidRPr="002731AA" w14:paraId="024DA106" w14:textId="77777777" w:rsidTr="00C54973">
        <w:trPr>
          <w:trHeight w:val="46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07A08FA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Variance or compliance extension application</w:t>
            </w:r>
          </w:p>
        </w:tc>
        <w:tc>
          <w:tcPr>
            <w:tcW w:w="1170" w:type="dxa"/>
            <w:tcBorders>
              <w:top w:val="nil"/>
              <w:left w:val="nil"/>
              <w:bottom w:val="single" w:sz="8" w:space="0" w:color="FFFFFF"/>
              <w:right w:val="single" w:sz="8" w:space="0" w:color="FFFFFF"/>
            </w:tcBorders>
            <w:shd w:val="clear" w:color="auto" w:fill="auto"/>
            <w:vAlign w:val="center"/>
            <w:hideMark/>
          </w:tcPr>
          <w:p w14:paraId="35B358B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24</w:t>
            </w:r>
          </w:p>
        </w:tc>
        <w:tc>
          <w:tcPr>
            <w:tcW w:w="810" w:type="dxa"/>
            <w:tcBorders>
              <w:top w:val="nil"/>
              <w:left w:val="nil"/>
              <w:bottom w:val="single" w:sz="8" w:space="0" w:color="FFFFFF"/>
              <w:right w:val="single" w:sz="8" w:space="0" w:color="FFFFFF"/>
            </w:tcBorders>
            <w:shd w:val="clear" w:color="auto" w:fill="auto"/>
            <w:vAlign w:val="center"/>
            <w:hideMark/>
          </w:tcPr>
          <w:p w14:paraId="3C5EB35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1813E15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4DB85EF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351FB81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24</w:t>
            </w:r>
          </w:p>
        </w:tc>
        <w:tc>
          <w:tcPr>
            <w:tcW w:w="720" w:type="dxa"/>
            <w:tcBorders>
              <w:top w:val="nil"/>
              <w:left w:val="nil"/>
              <w:bottom w:val="single" w:sz="8" w:space="0" w:color="FFFFFF"/>
              <w:right w:val="single" w:sz="8" w:space="0" w:color="FFFFFF"/>
            </w:tcBorders>
            <w:shd w:val="clear" w:color="auto" w:fill="auto"/>
            <w:vAlign w:val="center"/>
            <w:hideMark/>
          </w:tcPr>
          <w:p w14:paraId="1CE72BF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single" w:sz="8" w:space="0" w:color="FFFFFF"/>
              <w:right w:val="single" w:sz="8" w:space="0" w:color="FFFFFF"/>
            </w:tcBorders>
            <w:shd w:val="clear" w:color="auto" w:fill="auto"/>
            <w:vAlign w:val="center"/>
            <w:hideMark/>
          </w:tcPr>
          <w:p w14:paraId="6B8D9C9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32BDE14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0.1</w:t>
            </w:r>
          </w:p>
        </w:tc>
        <w:tc>
          <w:tcPr>
            <w:tcW w:w="720" w:type="dxa"/>
            <w:tcBorders>
              <w:top w:val="nil"/>
              <w:left w:val="nil"/>
              <w:bottom w:val="single" w:sz="8" w:space="0" w:color="FFFFFF"/>
              <w:right w:val="single" w:sz="8" w:space="0" w:color="FFFFFF"/>
            </w:tcBorders>
            <w:shd w:val="clear" w:color="auto" w:fill="auto"/>
            <w:vAlign w:val="center"/>
            <w:hideMark/>
          </w:tcPr>
          <w:p w14:paraId="3977CA6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a</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439C2C41"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2.4</w:t>
            </w:r>
          </w:p>
        </w:tc>
        <w:tc>
          <w:tcPr>
            <w:tcW w:w="1080" w:type="dxa"/>
            <w:tcBorders>
              <w:top w:val="nil"/>
              <w:left w:val="nil"/>
              <w:bottom w:val="single" w:sz="8" w:space="0" w:color="FFFFFF"/>
              <w:right w:val="double" w:sz="6" w:space="0" w:color="000000"/>
            </w:tcBorders>
            <w:shd w:val="clear" w:color="auto" w:fill="auto"/>
            <w:vAlign w:val="center"/>
            <w:hideMark/>
          </w:tcPr>
          <w:p w14:paraId="595A8FDB"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296</w:t>
            </w:r>
          </w:p>
        </w:tc>
      </w:tr>
      <w:tr w:rsidR="002731AA" w:rsidRPr="002731AA" w14:paraId="234E0CF3" w14:textId="77777777" w:rsidTr="00C54973">
        <w:trPr>
          <w:trHeight w:val="450"/>
        </w:trPr>
        <w:tc>
          <w:tcPr>
            <w:tcW w:w="2880" w:type="dxa"/>
            <w:tcBorders>
              <w:top w:val="nil"/>
              <w:left w:val="double" w:sz="6" w:space="0" w:color="000000"/>
              <w:bottom w:val="nil"/>
              <w:right w:val="single" w:sz="8" w:space="0" w:color="FFFFFF"/>
            </w:tcBorders>
            <w:shd w:val="clear" w:color="auto" w:fill="auto"/>
            <w:vAlign w:val="center"/>
            <w:hideMark/>
          </w:tcPr>
          <w:p w14:paraId="77271C3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Responding to the EPA request for data</w:t>
            </w:r>
          </w:p>
        </w:tc>
        <w:tc>
          <w:tcPr>
            <w:tcW w:w="1170" w:type="dxa"/>
            <w:tcBorders>
              <w:top w:val="nil"/>
              <w:left w:val="nil"/>
              <w:bottom w:val="nil"/>
              <w:right w:val="single" w:sz="8" w:space="0" w:color="FFFFFF"/>
            </w:tcBorders>
            <w:shd w:val="clear" w:color="auto" w:fill="auto"/>
            <w:vAlign w:val="center"/>
            <w:hideMark/>
          </w:tcPr>
          <w:p w14:paraId="3271B32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60</w:t>
            </w:r>
          </w:p>
        </w:tc>
        <w:tc>
          <w:tcPr>
            <w:tcW w:w="810" w:type="dxa"/>
            <w:tcBorders>
              <w:top w:val="nil"/>
              <w:left w:val="nil"/>
              <w:bottom w:val="nil"/>
              <w:right w:val="single" w:sz="8" w:space="0" w:color="FFFFFF"/>
            </w:tcBorders>
            <w:shd w:val="clear" w:color="auto" w:fill="auto"/>
            <w:vAlign w:val="center"/>
            <w:hideMark/>
          </w:tcPr>
          <w:p w14:paraId="4EF211C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37A0740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21910D7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54BF241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60</w:t>
            </w:r>
          </w:p>
        </w:tc>
        <w:tc>
          <w:tcPr>
            <w:tcW w:w="720" w:type="dxa"/>
            <w:tcBorders>
              <w:top w:val="nil"/>
              <w:left w:val="nil"/>
              <w:bottom w:val="nil"/>
              <w:right w:val="single" w:sz="8" w:space="0" w:color="FFFFFF"/>
            </w:tcBorders>
            <w:shd w:val="clear" w:color="auto" w:fill="auto"/>
            <w:vAlign w:val="center"/>
            <w:hideMark/>
          </w:tcPr>
          <w:p w14:paraId="43D767B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nil"/>
              <w:right w:val="single" w:sz="8" w:space="0" w:color="FFFFFF"/>
            </w:tcBorders>
            <w:shd w:val="clear" w:color="auto" w:fill="auto"/>
            <w:vAlign w:val="center"/>
            <w:hideMark/>
          </w:tcPr>
          <w:p w14:paraId="39B35CA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30F760B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9</w:t>
            </w:r>
          </w:p>
        </w:tc>
        <w:tc>
          <w:tcPr>
            <w:tcW w:w="720" w:type="dxa"/>
            <w:tcBorders>
              <w:top w:val="nil"/>
              <w:left w:val="nil"/>
              <w:bottom w:val="nil"/>
              <w:right w:val="single" w:sz="8" w:space="0" w:color="FFFFFF"/>
            </w:tcBorders>
            <w:shd w:val="clear" w:color="auto" w:fill="auto"/>
            <w:vAlign w:val="center"/>
            <w:hideMark/>
          </w:tcPr>
          <w:p w14:paraId="1D454C3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068941E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540.0</w:t>
            </w:r>
          </w:p>
        </w:tc>
        <w:tc>
          <w:tcPr>
            <w:tcW w:w="1080" w:type="dxa"/>
            <w:tcBorders>
              <w:top w:val="nil"/>
              <w:left w:val="nil"/>
              <w:bottom w:val="nil"/>
              <w:right w:val="double" w:sz="6" w:space="0" w:color="000000"/>
            </w:tcBorders>
            <w:shd w:val="clear" w:color="auto" w:fill="auto"/>
            <w:vAlign w:val="center"/>
            <w:hideMark/>
          </w:tcPr>
          <w:p w14:paraId="5AB3158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66566</w:t>
            </w:r>
          </w:p>
        </w:tc>
      </w:tr>
      <w:tr w:rsidR="002731AA" w:rsidRPr="002731AA" w14:paraId="439F1322"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04539A80"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For triennial report</w:t>
            </w:r>
          </w:p>
        </w:tc>
        <w:tc>
          <w:tcPr>
            <w:tcW w:w="1170" w:type="dxa"/>
            <w:tcBorders>
              <w:top w:val="nil"/>
              <w:left w:val="nil"/>
              <w:bottom w:val="nil"/>
              <w:right w:val="single" w:sz="8" w:space="0" w:color="FFFFFF"/>
            </w:tcBorders>
            <w:shd w:val="clear" w:color="auto" w:fill="auto"/>
            <w:vAlign w:val="center"/>
            <w:hideMark/>
          </w:tcPr>
          <w:p w14:paraId="165ADA4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367464A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2A454CF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3FA7008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04CB9EC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1297BF9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629DE8A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5EF2747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166A6BA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0BB15DA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double" w:sz="6" w:space="0" w:color="000000"/>
            </w:tcBorders>
            <w:shd w:val="clear" w:color="auto" w:fill="auto"/>
            <w:vAlign w:val="center"/>
            <w:hideMark/>
          </w:tcPr>
          <w:p w14:paraId="2E63BEE5"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386CBD62"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48ADE52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Establish account for NEI</w:t>
            </w:r>
          </w:p>
        </w:tc>
        <w:tc>
          <w:tcPr>
            <w:tcW w:w="1170" w:type="dxa"/>
            <w:tcBorders>
              <w:top w:val="nil"/>
              <w:left w:val="nil"/>
              <w:bottom w:val="nil"/>
              <w:right w:val="single" w:sz="8" w:space="0" w:color="FFFFFF"/>
            </w:tcBorders>
            <w:shd w:val="clear" w:color="auto" w:fill="auto"/>
            <w:vAlign w:val="center"/>
            <w:hideMark/>
          </w:tcPr>
          <w:p w14:paraId="523DE9C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w:t>
            </w:r>
          </w:p>
        </w:tc>
        <w:tc>
          <w:tcPr>
            <w:tcW w:w="810" w:type="dxa"/>
            <w:tcBorders>
              <w:top w:val="nil"/>
              <w:left w:val="nil"/>
              <w:bottom w:val="nil"/>
              <w:right w:val="single" w:sz="8" w:space="0" w:color="FFFFFF"/>
            </w:tcBorders>
            <w:shd w:val="clear" w:color="auto" w:fill="auto"/>
            <w:vAlign w:val="center"/>
            <w:hideMark/>
          </w:tcPr>
          <w:p w14:paraId="2C3E6FD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7255E1F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63CBF1B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2205D47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w:t>
            </w:r>
          </w:p>
        </w:tc>
        <w:tc>
          <w:tcPr>
            <w:tcW w:w="720" w:type="dxa"/>
            <w:tcBorders>
              <w:top w:val="nil"/>
              <w:left w:val="nil"/>
              <w:bottom w:val="nil"/>
              <w:right w:val="single" w:sz="8" w:space="0" w:color="FFFFFF"/>
            </w:tcBorders>
            <w:shd w:val="clear" w:color="auto" w:fill="auto"/>
            <w:vAlign w:val="center"/>
            <w:hideMark/>
          </w:tcPr>
          <w:p w14:paraId="54B5069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nil"/>
              <w:right w:val="single" w:sz="8" w:space="0" w:color="FFFFFF"/>
            </w:tcBorders>
            <w:shd w:val="clear" w:color="auto" w:fill="auto"/>
            <w:vAlign w:val="center"/>
            <w:hideMark/>
          </w:tcPr>
          <w:p w14:paraId="3FCB9B0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 </w:t>
            </w:r>
          </w:p>
        </w:tc>
        <w:tc>
          <w:tcPr>
            <w:tcW w:w="1620" w:type="dxa"/>
            <w:tcBorders>
              <w:top w:val="nil"/>
              <w:left w:val="nil"/>
              <w:bottom w:val="nil"/>
              <w:right w:val="single" w:sz="8" w:space="0" w:color="FFFFFF"/>
            </w:tcBorders>
            <w:shd w:val="clear" w:color="auto" w:fill="auto"/>
            <w:vAlign w:val="center"/>
            <w:hideMark/>
          </w:tcPr>
          <w:p w14:paraId="0106A41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nil"/>
              <w:right w:val="single" w:sz="8" w:space="0" w:color="FFFFFF"/>
            </w:tcBorders>
            <w:shd w:val="clear" w:color="auto" w:fill="auto"/>
            <w:vAlign w:val="center"/>
            <w:hideMark/>
          </w:tcPr>
          <w:p w14:paraId="76D21D0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75B0C6D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143.0</w:t>
            </w:r>
          </w:p>
        </w:tc>
        <w:tc>
          <w:tcPr>
            <w:tcW w:w="1080" w:type="dxa"/>
            <w:tcBorders>
              <w:top w:val="nil"/>
              <w:left w:val="nil"/>
              <w:bottom w:val="nil"/>
              <w:right w:val="double" w:sz="6" w:space="0" w:color="000000"/>
            </w:tcBorders>
            <w:shd w:val="clear" w:color="auto" w:fill="auto"/>
            <w:vAlign w:val="center"/>
            <w:hideMark/>
          </w:tcPr>
          <w:p w14:paraId="19C868E4"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8897</w:t>
            </w:r>
          </w:p>
        </w:tc>
      </w:tr>
      <w:tr w:rsidR="002731AA" w:rsidRPr="002731AA" w14:paraId="1F3E7FCC" w14:textId="77777777" w:rsidTr="00C54973">
        <w:trPr>
          <w:trHeight w:val="450"/>
        </w:trPr>
        <w:tc>
          <w:tcPr>
            <w:tcW w:w="2880" w:type="dxa"/>
            <w:tcBorders>
              <w:top w:val="nil"/>
              <w:left w:val="double" w:sz="6" w:space="0" w:color="000000"/>
              <w:bottom w:val="nil"/>
              <w:right w:val="single" w:sz="8" w:space="0" w:color="FFFFFF"/>
            </w:tcBorders>
            <w:shd w:val="clear" w:color="auto" w:fill="auto"/>
            <w:vAlign w:val="center"/>
            <w:hideMark/>
          </w:tcPr>
          <w:p w14:paraId="3EAA282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Enter general information into database</w:t>
            </w:r>
          </w:p>
        </w:tc>
        <w:tc>
          <w:tcPr>
            <w:tcW w:w="1170" w:type="dxa"/>
            <w:tcBorders>
              <w:top w:val="nil"/>
              <w:left w:val="nil"/>
              <w:bottom w:val="nil"/>
              <w:right w:val="single" w:sz="8" w:space="0" w:color="FFFFFF"/>
            </w:tcBorders>
            <w:shd w:val="clear" w:color="auto" w:fill="auto"/>
            <w:vAlign w:val="center"/>
            <w:hideMark/>
          </w:tcPr>
          <w:p w14:paraId="20D41C7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0.5</w:t>
            </w:r>
          </w:p>
        </w:tc>
        <w:tc>
          <w:tcPr>
            <w:tcW w:w="810" w:type="dxa"/>
            <w:tcBorders>
              <w:top w:val="nil"/>
              <w:left w:val="nil"/>
              <w:bottom w:val="nil"/>
              <w:right w:val="single" w:sz="8" w:space="0" w:color="FFFFFF"/>
            </w:tcBorders>
            <w:shd w:val="clear" w:color="auto" w:fill="auto"/>
            <w:vAlign w:val="center"/>
            <w:hideMark/>
          </w:tcPr>
          <w:p w14:paraId="0453E99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2234940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561FB26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190BD57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0.5</w:t>
            </w:r>
          </w:p>
        </w:tc>
        <w:tc>
          <w:tcPr>
            <w:tcW w:w="720" w:type="dxa"/>
            <w:tcBorders>
              <w:top w:val="nil"/>
              <w:left w:val="nil"/>
              <w:bottom w:val="nil"/>
              <w:right w:val="single" w:sz="8" w:space="0" w:color="FFFFFF"/>
            </w:tcBorders>
            <w:shd w:val="clear" w:color="auto" w:fill="auto"/>
            <w:vAlign w:val="center"/>
            <w:hideMark/>
          </w:tcPr>
          <w:p w14:paraId="7607F01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nil"/>
              <w:right w:val="single" w:sz="8" w:space="0" w:color="FFFFFF"/>
            </w:tcBorders>
            <w:shd w:val="clear" w:color="auto" w:fill="auto"/>
            <w:vAlign w:val="center"/>
            <w:hideMark/>
          </w:tcPr>
          <w:p w14:paraId="2993A53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.05 </w:t>
            </w:r>
          </w:p>
        </w:tc>
        <w:tc>
          <w:tcPr>
            <w:tcW w:w="1620" w:type="dxa"/>
            <w:tcBorders>
              <w:top w:val="nil"/>
              <w:left w:val="nil"/>
              <w:bottom w:val="nil"/>
              <w:right w:val="single" w:sz="8" w:space="0" w:color="FFFFFF"/>
            </w:tcBorders>
            <w:shd w:val="clear" w:color="auto" w:fill="auto"/>
            <w:vAlign w:val="center"/>
            <w:hideMark/>
          </w:tcPr>
          <w:p w14:paraId="2035DB4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nil"/>
              <w:right w:val="single" w:sz="8" w:space="0" w:color="FFFFFF"/>
            </w:tcBorders>
            <w:shd w:val="clear" w:color="auto" w:fill="auto"/>
            <w:vAlign w:val="center"/>
            <w:hideMark/>
          </w:tcPr>
          <w:p w14:paraId="4D29809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4C37063C"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35.8</w:t>
            </w:r>
          </w:p>
        </w:tc>
        <w:tc>
          <w:tcPr>
            <w:tcW w:w="1080" w:type="dxa"/>
            <w:tcBorders>
              <w:top w:val="nil"/>
              <w:left w:val="nil"/>
              <w:bottom w:val="nil"/>
              <w:right w:val="double" w:sz="6" w:space="0" w:color="000000"/>
            </w:tcBorders>
            <w:shd w:val="clear" w:color="auto" w:fill="auto"/>
            <w:vAlign w:val="center"/>
            <w:hideMark/>
          </w:tcPr>
          <w:p w14:paraId="75F6FC6B"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2224</w:t>
            </w:r>
          </w:p>
        </w:tc>
      </w:tr>
      <w:tr w:rsidR="002731AA" w:rsidRPr="002731AA" w14:paraId="1E7CD4D1" w14:textId="77777777" w:rsidTr="00C54973">
        <w:trPr>
          <w:trHeight w:val="450"/>
        </w:trPr>
        <w:tc>
          <w:tcPr>
            <w:tcW w:w="2880" w:type="dxa"/>
            <w:tcBorders>
              <w:top w:val="nil"/>
              <w:left w:val="double" w:sz="6" w:space="0" w:color="000000"/>
              <w:bottom w:val="nil"/>
              <w:right w:val="single" w:sz="8" w:space="0" w:color="FFFFFF"/>
            </w:tcBorders>
            <w:shd w:val="clear" w:color="auto" w:fill="auto"/>
            <w:vAlign w:val="center"/>
            <w:hideMark/>
          </w:tcPr>
          <w:p w14:paraId="3BB9706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Enter product formulations into database</w:t>
            </w:r>
          </w:p>
        </w:tc>
        <w:tc>
          <w:tcPr>
            <w:tcW w:w="1170" w:type="dxa"/>
            <w:tcBorders>
              <w:top w:val="nil"/>
              <w:left w:val="nil"/>
              <w:bottom w:val="nil"/>
              <w:right w:val="single" w:sz="8" w:space="0" w:color="FFFFFF"/>
            </w:tcBorders>
            <w:shd w:val="clear" w:color="auto" w:fill="auto"/>
            <w:vAlign w:val="center"/>
            <w:hideMark/>
          </w:tcPr>
          <w:p w14:paraId="541906B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0.25</w:t>
            </w:r>
          </w:p>
        </w:tc>
        <w:tc>
          <w:tcPr>
            <w:tcW w:w="810" w:type="dxa"/>
            <w:tcBorders>
              <w:top w:val="nil"/>
              <w:left w:val="nil"/>
              <w:bottom w:val="nil"/>
              <w:right w:val="single" w:sz="8" w:space="0" w:color="FFFFFF"/>
            </w:tcBorders>
            <w:shd w:val="clear" w:color="auto" w:fill="auto"/>
            <w:vAlign w:val="center"/>
            <w:hideMark/>
          </w:tcPr>
          <w:p w14:paraId="5F236D4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6D240B9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37</w:t>
            </w:r>
          </w:p>
        </w:tc>
        <w:tc>
          <w:tcPr>
            <w:tcW w:w="810" w:type="dxa"/>
            <w:tcBorders>
              <w:top w:val="nil"/>
              <w:left w:val="nil"/>
              <w:bottom w:val="nil"/>
              <w:right w:val="single" w:sz="8" w:space="0" w:color="FFFFFF"/>
            </w:tcBorders>
            <w:shd w:val="clear" w:color="auto" w:fill="auto"/>
            <w:vAlign w:val="center"/>
            <w:hideMark/>
          </w:tcPr>
          <w:p w14:paraId="1ADE898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664F1E3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9.25</w:t>
            </w:r>
          </w:p>
        </w:tc>
        <w:tc>
          <w:tcPr>
            <w:tcW w:w="720" w:type="dxa"/>
            <w:tcBorders>
              <w:top w:val="nil"/>
              <w:left w:val="nil"/>
              <w:bottom w:val="nil"/>
              <w:right w:val="single" w:sz="8" w:space="0" w:color="FFFFFF"/>
            </w:tcBorders>
            <w:shd w:val="clear" w:color="auto" w:fill="auto"/>
            <w:vAlign w:val="center"/>
            <w:hideMark/>
          </w:tcPr>
          <w:p w14:paraId="04470ED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nil"/>
              <w:right w:val="single" w:sz="8" w:space="0" w:color="FFFFFF"/>
            </w:tcBorders>
            <w:shd w:val="clear" w:color="auto" w:fill="auto"/>
            <w:vAlign w:val="center"/>
            <w:hideMark/>
          </w:tcPr>
          <w:p w14:paraId="3510B59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.925 </w:t>
            </w:r>
          </w:p>
        </w:tc>
        <w:tc>
          <w:tcPr>
            <w:tcW w:w="1620" w:type="dxa"/>
            <w:tcBorders>
              <w:top w:val="nil"/>
              <w:left w:val="nil"/>
              <w:bottom w:val="nil"/>
              <w:right w:val="single" w:sz="8" w:space="0" w:color="FFFFFF"/>
            </w:tcBorders>
            <w:shd w:val="clear" w:color="auto" w:fill="auto"/>
            <w:vAlign w:val="center"/>
            <w:hideMark/>
          </w:tcPr>
          <w:p w14:paraId="5D13C5F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nil"/>
              <w:right w:val="single" w:sz="8" w:space="0" w:color="FFFFFF"/>
            </w:tcBorders>
            <w:shd w:val="clear" w:color="auto" w:fill="auto"/>
            <w:vAlign w:val="center"/>
            <w:hideMark/>
          </w:tcPr>
          <w:p w14:paraId="5A9D5EB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6247FDE7"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661.4</w:t>
            </w:r>
          </w:p>
        </w:tc>
        <w:tc>
          <w:tcPr>
            <w:tcW w:w="1080" w:type="dxa"/>
            <w:tcBorders>
              <w:top w:val="nil"/>
              <w:left w:val="nil"/>
              <w:bottom w:val="nil"/>
              <w:right w:val="double" w:sz="6" w:space="0" w:color="000000"/>
            </w:tcBorders>
            <w:shd w:val="clear" w:color="auto" w:fill="auto"/>
            <w:vAlign w:val="center"/>
            <w:hideMark/>
          </w:tcPr>
          <w:p w14:paraId="7EE47C2D"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41151</w:t>
            </w:r>
          </w:p>
        </w:tc>
      </w:tr>
      <w:tr w:rsidR="002731AA" w:rsidRPr="002731AA" w14:paraId="71D12002" w14:textId="77777777" w:rsidTr="00C54973">
        <w:trPr>
          <w:trHeight w:val="465"/>
        </w:trPr>
        <w:tc>
          <w:tcPr>
            <w:tcW w:w="2880" w:type="dxa"/>
            <w:tcBorders>
              <w:top w:val="nil"/>
              <w:left w:val="double" w:sz="6" w:space="0" w:color="000000"/>
              <w:bottom w:val="nil"/>
              <w:right w:val="single" w:sz="8" w:space="0" w:color="FFFFFF"/>
            </w:tcBorders>
            <w:shd w:val="clear" w:color="auto" w:fill="auto"/>
            <w:vAlign w:val="center"/>
            <w:hideMark/>
          </w:tcPr>
          <w:p w14:paraId="35FD232E" w14:textId="1719AFE4" w:rsidR="002731AA" w:rsidRPr="002731AA" w:rsidRDefault="00C54973" w:rsidP="002731AA">
            <w:pPr>
              <w:rPr>
                <w:rFonts w:ascii="Arial" w:hAnsi="Arial" w:cs="Arial"/>
                <w:color w:val="000000"/>
                <w:sz w:val="16"/>
                <w:szCs w:val="16"/>
              </w:rPr>
            </w:pPr>
            <w:r>
              <w:rPr>
                <w:rFonts w:ascii="Arial" w:hAnsi="Arial" w:cs="Arial"/>
                <w:color w:val="000000"/>
                <w:sz w:val="16"/>
                <w:szCs w:val="16"/>
              </w:rPr>
              <w:t xml:space="preserve">  Enter company-</w:t>
            </w:r>
            <w:r w:rsidR="002731AA" w:rsidRPr="002731AA">
              <w:rPr>
                <w:rFonts w:ascii="Arial" w:hAnsi="Arial" w:cs="Arial"/>
                <w:color w:val="000000"/>
                <w:sz w:val="16"/>
                <w:szCs w:val="16"/>
              </w:rPr>
              <w:t>wide volumes of coating constituents into database</w:t>
            </w:r>
          </w:p>
        </w:tc>
        <w:tc>
          <w:tcPr>
            <w:tcW w:w="1170" w:type="dxa"/>
            <w:tcBorders>
              <w:top w:val="nil"/>
              <w:left w:val="nil"/>
              <w:bottom w:val="nil"/>
              <w:right w:val="single" w:sz="8" w:space="0" w:color="FFFFFF"/>
            </w:tcBorders>
            <w:shd w:val="clear" w:color="auto" w:fill="auto"/>
            <w:vAlign w:val="center"/>
            <w:hideMark/>
          </w:tcPr>
          <w:p w14:paraId="4B3B599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w:t>
            </w:r>
          </w:p>
        </w:tc>
        <w:tc>
          <w:tcPr>
            <w:tcW w:w="810" w:type="dxa"/>
            <w:tcBorders>
              <w:top w:val="nil"/>
              <w:left w:val="nil"/>
              <w:bottom w:val="nil"/>
              <w:right w:val="single" w:sz="8" w:space="0" w:color="FFFFFF"/>
            </w:tcBorders>
            <w:shd w:val="clear" w:color="auto" w:fill="auto"/>
            <w:vAlign w:val="center"/>
            <w:hideMark/>
          </w:tcPr>
          <w:p w14:paraId="3EE9442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15E7A85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7332D3B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7FF1352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w:t>
            </w:r>
          </w:p>
        </w:tc>
        <w:tc>
          <w:tcPr>
            <w:tcW w:w="720" w:type="dxa"/>
            <w:tcBorders>
              <w:top w:val="nil"/>
              <w:left w:val="nil"/>
              <w:bottom w:val="nil"/>
              <w:right w:val="single" w:sz="8" w:space="0" w:color="FFFFFF"/>
            </w:tcBorders>
            <w:shd w:val="clear" w:color="auto" w:fill="auto"/>
            <w:vAlign w:val="center"/>
            <w:hideMark/>
          </w:tcPr>
          <w:p w14:paraId="6391D89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nil"/>
              <w:right w:val="single" w:sz="8" w:space="0" w:color="FFFFFF"/>
            </w:tcBorders>
            <w:shd w:val="clear" w:color="auto" w:fill="auto"/>
            <w:vAlign w:val="center"/>
            <w:hideMark/>
          </w:tcPr>
          <w:p w14:paraId="6D2ED93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.2 </w:t>
            </w:r>
          </w:p>
        </w:tc>
        <w:tc>
          <w:tcPr>
            <w:tcW w:w="1620" w:type="dxa"/>
            <w:tcBorders>
              <w:top w:val="nil"/>
              <w:left w:val="nil"/>
              <w:bottom w:val="nil"/>
              <w:right w:val="single" w:sz="8" w:space="0" w:color="FFFFFF"/>
            </w:tcBorders>
            <w:shd w:val="clear" w:color="auto" w:fill="auto"/>
            <w:vAlign w:val="center"/>
            <w:hideMark/>
          </w:tcPr>
          <w:p w14:paraId="3950144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nil"/>
              <w:right w:val="single" w:sz="8" w:space="0" w:color="FFFFFF"/>
            </w:tcBorders>
            <w:shd w:val="clear" w:color="auto" w:fill="auto"/>
            <w:vAlign w:val="center"/>
            <w:hideMark/>
          </w:tcPr>
          <w:p w14:paraId="5027E1F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251443E1"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143.0</w:t>
            </w:r>
          </w:p>
        </w:tc>
        <w:tc>
          <w:tcPr>
            <w:tcW w:w="1080" w:type="dxa"/>
            <w:tcBorders>
              <w:top w:val="nil"/>
              <w:left w:val="nil"/>
              <w:bottom w:val="nil"/>
              <w:right w:val="double" w:sz="6" w:space="0" w:color="000000"/>
            </w:tcBorders>
            <w:shd w:val="clear" w:color="auto" w:fill="auto"/>
            <w:vAlign w:val="center"/>
            <w:hideMark/>
          </w:tcPr>
          <w:p w14:paraId="157CDA58"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8897</w:t>
            </w:r>
          </w:p>
        </w:tc>
      </w:tr>
      <w:tr w:rsidR="002731AA" w:rsidRPr="002731AA" w14:paraId="6659602E"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7EC5D5D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06A9E00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single" w:sz="8" w:space="0" w:color="FFFFFF"/>
              <w:left w:val="nil"/>
              <w:bottom w:val="nil"/>
              <w:right w:val="single" w:sz="8" w:space="0" w:color="FFFFFF"/>
            </w:tcBorders>
            <w:shd w:val="clear" w:color="auto" w:fill="auto"/>
            <w:vAlign w:val="center"/>
            <w:hideMark/>
          </w:tcPr>
          <w:p w14:paraId="3E04C35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57C7978F"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single" w:sz="8" w:space="0" w:color="FFFFFF"/>
              <w:left w:val="nil"/>
              <w:bottom w:val="nil"/>
              <w:right w:val="single" w:sz="8" w:space="0" w:color="FFFFFF"/>
            </w:tcBorders>
            <w:shd w:val="clear" w:color="auto" w:fill="auto"/>
            <w:vAlign w:val="center"/>
            <w:hideMark/>
          </w:tcPr>
          <w:p w14:paraId="1F0E1B7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7B3FBDB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575E763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single" w:sz="8" w:space="0" w:color="FFFFFF"/>
              <w:left w:val="nil"/>
              <w:bottom w:val="nil"/>
              <w:right w:val="single" w:sz="8" w:space="0" w:color="FFFFFF"/>
            </w:tcBorders>
            <w:shd w:val="clear" w:color="auto" w:fill="auto"/>
            <w:vAlign w:val="center"/>
            <w:hideMark/>
          </w:tcPr>
          <w:p w14:paraId="5DE905BF"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4F8E695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single" w:sz="8" w:space="0" w:color="FFFFFF"/>
              <w:left w:val="nil"/>
              <w:bottom w:val="nil"/>
              <w:right w:val="single" w:sz="8" w:space="0" w:color="FFFFFF"/>
            </w:tcBorders>
            <w:shd w:val="clear" w:color="auto" w:fill="auto"/>
            <w:vAlign w:val="center"/>
            <w:hideMark/>
          </w:tcPr>
          <w:p w14:paraId="256B4F1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20C54F0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vMerge w:val="restart"/>
            <w:tcBorders>
              <w:top w:val="single" w:sz="8" w:space="0" w:color="FFFFFF"/>
              <w:left w:val="single" w:sz="8" w:space="0" w:color="FFFFFF"/>
              <w:bottom w:val="single" w:sz="8" w:space="0" w:color="FFFFFF"/>
              <w:right w:val="double" w:sz="6" w:space="0" w:color="000000"/>
            </w:tcBorders>
            <w:shd w:val="clear" w:color="auto" w:fill="auto"/>
            <w:vAlign w:val="center"/>
            <w:hideMark/>
          </w:tcPr>
          <w:p w14:paraId="4C7602E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r>
      <w:tr w:rsidR="002731AA" w:rsidRPr="002731AA" w14:paraId="481417C2"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0DCBBAE0"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Recordkeeping</w:t>
            </w:r>
          </w:p>
        </w:tc>
        <w:tc>
          <w:tcPr>
            <w:tcW w:w="1170" w:type="dxa"/>
            <w:vMerge/>
            <w:tcBorders>
              <w:top w:val="single" w:sz="8" w:space="0" w:color="FFFFFF"/>
              <w:left w:val="single" w:sz="8" w:space="0" w:color="FFFFFF"/>
              <w:bottom w:val="single" w:sz="8" w:space="0" w:color="FFFFFF"/>
              <w:right w:val="single" w:sz="8" w:space="0" w:color="FFFFFF"/>
            </w:tcBorders>
            <w:vAlign w:val="center"/>
            <w:hideMark/>
          </w:tcPr>
          <w:p w14:paraId="5BCCE802" w14:textId="77777777" w:rsidR="002731AA" w:rsidRPr="002731AA" w:rsidRDefault="002731AA" w:rsidP="002731AA">
            <w:pPr>
              <w:rPr>
                <w:rFonts w:ascii="Arial" w:hAnsi="Arial" w:cs="Arial"/>
                <w:color w:val="000000"/>
                <w:sz w:val="16"/>
                <w:szCs w:val="16"/>
              </w:rPr>
            </w:pPr>
          </w:p>
        </w:tc>
        <w:tc>
          <w:tcPr>
            <w:tcW w:w="810" w:type="dxa"/>
            <w:tcBorders>
              <w:top w:val="nil"/>
              <w:left w:val="nil"/>
              <w:bottom w:val="nil"/>
              <w:right w:val="single" w:sz="8" w:space="0" w:color="FFFFFF"/>
            </w:tcBorders>
            <w:shd w:val="clear" w:color="auto" w:fill="auto"/>
            <w:vAlign w:val="center"/>
            <w:hideMark/>
          </w:tcPr>
          <w:p w14:paraId="5EED7D4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vMerge/>
            <w:tcBorders>
              <w:top w:val="single" w:sz="8" w:space="0" w:color="FFFFFF"/>
              <w:left w:val="single" w:sz="8" w:space="0" w:color="FFFFFF"/>
              <w:bottom w:val="single" w:sz="8" w:space="0" w:color="FFFFFF"/>
              <w:right w:val="single" w:sz="8" w:space="0" w:color="FFFFFF"/>
            </w:tcBorders>
            <w:vAlign w:val="center"/>
            <w:hideMark/>
          </w:tcPr>
          <w:p w14:paraId="57EAE900" w14:textId="77777777" w:rsidR="002731AA" w:rsidRPr="002731AA" w:rsidRDefault="002731AA" w:rsidP="002731AA">
            <w:pPr>
              <w:rPr>
                <w:rFonts w:ascii="Arial" w:hAnsi="Arial" w:cs="Arial"/>
                <w:color w:val="000000"/>
                <w:sz w:val="16"/>
                <w:szCs w:val="16"/>
              </w:rPr>
            </w:pPr>
          </w:p>
        </w:tc>
        <w:tc>
          <w:tcPr>
            <w:tcW w:w="810" w:type="dxa"/>
            <w:tcBorders>
              <w:top w:val="nil"/>
              <w:left w:val="nil"/>
              <w:bottom w:val="nil"/>
              <w:right w:val="single" w:sz="8" w:space="0" w:color="FFFFFF"/>
            </w:tcBorders>
            <w:shd w:val="clear" w:color="auto" w:fill="auto"/>
            <w:vAlign w:val="center"/>
            <w:hideMark/>
          </w:tcPr>
          <w:p w14:paraId="69F97C4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vMerge/>
            <w:tcBorders>
              <w:top w:val="single" w:sz="8" w:space="0" w:color="FFFFFF"/>
              <w:left w:val="single" w:sz="8" w:space="0" w:color="FFFFFF"/>
              <w:bottom w:val="single" w:sz="8" w:space="0" w:color="FFFFFF"/>
              <w:right w:val="single" w:sz="8" w:space="0" w:color="FFFFFF"/>
            </w:tcBorders>
            <w:vAlign w:val="center"/>
            <w:hideMark/>
          </w:tcPr>
          <w:p w14:paraId="2322142D" w14:textId="77777777" w:rsidR="002731AA" w:rsidRPr="002731AA" w:rsidRDefault="002731AA" w:rsidP="002731AA">
            <w:pPr>
              <w:rPr>
                <w:rFonts w:ascii="Arial" w:hAnsi="Arial" w:cs="Arial"/>
                <w:color w:val="000000"/>
                <w:sz w:val="16"/>
                <w:szCs w:val="16"/>
              </w:rPr>
            </w:pPr>
          </w:p>
        </w:tc>
        <w:tc>
          <w:tcPr>
            <w:tcW w:w="720" w:type="dxa"/>
            <w:vMerge/>
            <w:tcBorders>
              <w:top w:val="single" w:sz="8" w:space="0" w:color="FFFFFF"/>
              <w:left w:val="single" w:sz="8" w:space="0" w:color="FFFFFF"/>
              <w:bottom w:val="single" w:sz="8" w:space="0" w:color="FFFFFF"/>
              <w:right w:val="single" w:sz="8" w:space="0" w:color="FFFFFF"/>
            </w:tcBorders>
            <w:vAlign w:val="center"/>
            <w:hideMark/>
          </w:tcPr>
          <w:p w14:paraId="6D6CCE66"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single" w:sz="8" w:space="0" w:color="FFFFFF"/>
            </w:tcBorders>
            <w:shd w:val="clear" w:color="auto" w:fill="auto"/>
            <w:vAlign w:val="center"/>
            <w:hideMark/>
          </w:tcPr>
          <w:p w14:paraId="023706E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vMerge/>
            <w:tcBorders>
              <w:top w:val="single" w:sz="8" w:space="0" w:color="FFFFFF"/>
              <w:left w:val="single" w:sz="8" w:space="0" w:color="FFFFFF"/>
              <w:bottom w:val="single" w:sz="8" w:space="0" w:color="FFFFFF"/>
              <w:right w:val="single" w:sz="8" w:space="0" w:color="FFFFFF"/>
            </w:tcBorders>
            <w:vAlign w:val="center"/>
            <w:hideMark/>
          </w:tcPr>
          <w:p w14:paraId="1410C2D5" w14:textId="77777777" w:rsidR="002731AA" w:rsidRPr="002731AA" w:rsidRDefault="002731AA" w:rsidP="002731AA">
            <w:pPr>
              <w:rPr>
                <w:rFonts w:ascii="Arial" w:hAnsi="Arial" w:cs="Arial"/>
                <w:color w:val="000000"/>
                <w:sz w:val="16"/>
                <w:szCs w:val="16"/>
              </w:rPr>
            </w:pPr>
          </w:p>
        </w:tc>
        <w:tc>
          <w:tcPr>
            <w:tcW w:w="720" w:type="dxa"/>
            <w:tcBorders>
              <w:top w:val="nil"/>
              <w:left w:val="nil"/>
              <w:bottom w:val="nil"/>
              <w:right w:val="single" w:sz="8" w:space="0" w:color="FFFFFF"/>
            </w:tcBorders>
            <w:shd w:val="clear" w:color="auto" w:fill="auto"/>
            <w:vAlign w:val="center"/>
            <w:hideMark/>
          </w:tcPr>
          <w:p w14:paraId="620F22F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vMerge/>
            <w:tcBorders>
              <w:top w:val="single" w:sz="8" w:space="0" w:color="FFFFFF"/>
              <w:left w:val="single" w:sz="8" w:space="0" w:color="FFFFFF"/>
              <w:bottom w:val="single" w:sz="8" w:space="0" w:color="FFFFFF"/>
              <w:right w:val="single" w:sz="8" w:space="0" w:color="FFFFFF"/>
            </w:tcBorders>
            <w:vAlign w:val="center"/>
            <w:hideMark/>
          </w:tcPr>
          <w:p w14:paraId="79BD80C5" w14:textId="77777777" w:rsidR="002731AA" w:rsidRPr="002731AA" w:rsidRDefault="002731AA" w:rsidP="002731AA">
            <w:pPr>
              <w:rPr>
                <w:rFonts w:ascii="Arial" w:hAnsi="Arial" w:cs="Arial"/>
                <w:color w:val="000000"/>
                <w:sz w:val="16"/>
                <w:szCs w:val="16"/>
              </w:rPr>
            </w:pPr>
          </w:p>
        </w:tc>
        <w:tc>
          <w:tcPr>
            <w:tcW w:w="1080" w:type="dxa"/>
            <w:vMerge/>
            <w:tcBorders>
              <w:top w:val="single" w:sz="8" w:space="0" w:color="FFFFFF"/>
              <w:left w:val="single" w:sz="8" w:space="0" w:color="FFFFFF"/>
              <w:bottom w:val="single" w:sz="8" w:space="0" w:color="FFFFFF"/>
              <w:right w:val="double" w:sz="6" w:space="0" w:color="000000"/>
            </w:tcBorders>
            <w:vAlign w:val="center"/>
            <w:hideMark/>
          </w:tcPr>
          <w:p w14:paraId="76020F5B" w14:textId="77777777" w:rsidR="002731AA" w:rsidRPr="002731AA" w:rsidRDefault="002731AA" w:rsidP="002731AA">
            <w:pPr>
              <w:rPr>
                <w:rFonts w:ascii="Arial" w:hAnsi="Arial" w:cs="Arial"/>
                <w:color w:val="000000"/>
                <w:sz w:val="16"/>
                <w:szCs w:val="16"/>
              </w:rPr>
            </w:pPr>
          </w:p>
        </w:tc>
      </w:tr>
      <w:tr w:rsidR="002731AA" w:rsidRPr="002731AA" w14:paraId="1C4CB26B"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45E0578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Read instructions</w:t>
            </w:r>
          </w:p>
        </w:tc>
        <w:tc>
          <w:tcPr>
            <w:tcW w:w="1170" w:type="dxa"/>
            <w:vMerge/>
            <w:tcBorders>
              <w:top w:val="single" w:sz="8" w:space="0" w:color="FFFFFF"/>
              <w:left w:val="single" w:sz="8" w:space="0" w:color="FFFFFF"/>
              <w:bottom w:val="single" w:sz="8" w:space="0" w:color="FFFFFF"/>
              <w:right w:val="single" w:sz="8" w:space="0" w:color="FFFFFF"/>
            </w:tcBorders>
            <w:vAlign w:val="center"/>
            <w:hideMark/>
          </w:tcPr>
          <w:p w14:paraId="4A89A42A" w14:textId="77777777" w:rsidR="002731AA" w:rsidRPr="002731AA" w:rsidRDefault="002731AA" w:rsidP="002731AA">
            <w:pPr>
              <w:rPr>
                <w:rFonts w:ascii="Arial" w:hAnsi="Arial" w:cs="Arial"/>
                <w:color w:val="000000"/>
                <w:sz w:val="16"/>
                <w:szCs w:val="16"/>
              </w:rPr>
            </w:pPr>
          </w:p>
        </w:tc>
        <w:tc>
          <w:tcPr>
            <w:tcW w:w="810" w:type="dxa"/>
            <w:tcBorders>
              <w:top w:val="nil"/>
              <w:left w:val="nil"/>
              <w:bottom w:val="single" w:sz="8" w:space="0" w:color="FFFFFF"/>
              <w:right w:val="single" w:sz="8" w:space="0" w:color="FFFFFF"/>
            </w:tcBorders>
            <w:shd w:val="clear" w:color="auto" w:fill="auto"/>
            <w:vAlign w:val="center"/>
            <w:hideMark/>
          </w:tcPr>
          <w:p w14:paraId="1D6BB0D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vMerge/>
            <w:tcBorders>
              <w:top w:val="single" w:sz="8" w:space="0" w:color="FFFFFF"/>
              <w:left w:val="single" w:sz="8" w:space="0" w:color="FFFFFF"/>
              <w:bottom w:val="single" w:sz="8" w:space="0" w:color="FFFFFF"/>
              <w:right w:val="single" w:sz="8" w:space="0" w:color="FFFFFF"/>
            </w:tcBorders>
            <w:vAlign w:val="center"/>
            <w:hideMark/>
          </w:tcPr>
          <w:p w14:paraId="476C93FB" w14:textId="77777777" w:rsidR="002731AA" w:rsidRPr="002731AA" w:rsidRDefault="002731AA" w:rsidP="002731AA">
            <w:pPr>
              <w:rPr>
                <w:rFonts w:ascii="Arial" w:hAnsi="Arial" w:cs="Arial"/>
                <w:color w:val="000000"/>
                <w:sz w:val="16"/>
                <w:szCs w:val="16"/>
              </w:rPr>
            </w:pPr>
          </w:p>
        </w:tc>
        <w:tc>
          <w:tcPr>
            <w:tcW w:w="810" w:type="dxa"/>
            <w:tcBorders>
              <w:top w:val="nil"/>
              <w:left w:val="nil"/>
              <w:bottom w:val="single" w:sz="8" w:space="0" w:color="FFFFFF"/>
              <w:right w:val="single" w:sz="8" w:space="0" w:color="FFFFFF"/>
            </w:tcBorders>
            <w:shd w:val="clear" w:color="auto" w:fill="auto"/>
            <w:vAlign w:val="center"/>
            <w:hideMark/>
          </w:tcPr>
          <w:p w14:paraId="2B75D68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vMerge/>
            <w:tcBorders>
              <w:top w:val="single" w:sz="8" w:space="0" w:color="FFFFFF"/>
              <w:left w:val="single" w:sz="8" w:space="0" w:color="FFFFFF"/>
              <w:bottom w:val="single" w:sz="8" w:space="0" w:color="FFFFFF"/>
              <w:right w:val="single" w:sz="8" w:space="0" w:color="FFFFFF"/>
            </w:tcBorders>
            <w:vAlign w:val="center"/>
            <w:hideMark/>
          </w:tcPr>
          <w:p w14:paraId="62B3EAC8" w14:textId="77777777" w:rsidR="002731AA" w:rsidRPr="002731AA" w:rsidRDefault="002731AA" w:rsidP="002731AA">
            <w:pPr>
              <w:rPr>
                <w:rFonts w:ascii="Arial" w:hAnsi="Arial" w:cs="Arial"/>
                <w:color w:val="000000"/>
                <w:sz w:val="16"/>
                <w:szCs w:val="16"/>
              </w:rPr>
            </w:pPr>
          </w:p>
        </w:tc>
        <w:tc>
          <w:tcPr>
            <w:tcW w:w="720" w:type="dxa"/>
            <w:vMerge/>
            <w:tcBorders>
              <w:top w:val="single" w:sz="8" w:space="0" w:color="FFFFFF"/>
              <w:left w:val="single" w:sz="8" w:space="0" w:color="FFFFFF"/>
              <w:bottom w:val="single" w:sz="8" w:space="0" w:color="FFFFFF"/>
              <w:right w:val="single" w:sz="8" w:space="0" w:color="FFFFFF"/>
            </w:tcBorders>
            <w:vAlign w:val="center"/>
            <w:hideMark/>
          </w:tcPr>
          <w:p w14:paraId="2B42F085" w14:textId="77777777" w:rsidR="002731AA" w:rsidRPr="002731AA" w:rsidRDefault="002731AA" w:rsidP="002731AA">
            <w:pPr>
              <w:rPr>
                <w:rFonts w:ascii="Arial" w:hAnsi="Arial" w:cs="Arial"/>
                <w:color w:val="000000"/>
                <w:sz w:val="16"/>
                <w:szCs w:val="16"/>
              </w:rPr>
            </w:pPr>
          </w:p>
        </w:tc>
        <w:tc>
          <w:tcPr>
            <w:tcW w:w="1620" w:type="dxa"/>
            <w:tcBorders>
              <w:top w:val="nil"/>
              <w:left w:val="nil"/>
              <w:bottom w:val="single" w:sz="8" w:space="0" w:color="FFFFFF"/>
              <w:right w:val="single" w:sz="8" w:space="0" w:color="FFFFFF"/>
            </w:tcBorders>
            <w:shd w:val="clear" w:color="auto" w:fill="auto"/>
            <w:vAlign w:val="center"/>
            <w:hideMark/>
          </w:tcPr>
          <w:p w14:paraId="4211ED7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vMerge/>
            <w:tcBorders>
              <w:top w:val="single" w:sz="8" w:space="0" w:color="FFFFFF"/>
              <w:left w:val="single" w:sz="8" w:space="0" w:color="FFFFFF"/>
              <w:bottom w:val="single" w:sz="8" w:space="0" w:color="FFFFFF"/>
              <w:right w:val="single" w:sz="8" w:space="0" w:color="FFFFFF"/>
            </w:tcBorders>
            <w:vAlign w:val="center"/>
            <w:hideMark/>
          </w:tcPr>
          <w:p w14:paraId="44CEDAB2" w14:textId="77777777" w:rsidR="002731AA" w:rsidRPr="002731AA" w:rsidRDefault="002731AA" w:rsidP="002731AA">
            <w:pPr>
              <w:rPr>
                <w:rFonts w:ascii="Arial" w:hAnsi="Arial" w:cs="Arial"/>
                <w:color w:val="000000"/>
                <w:sz w:val="16"/>
                <w:szCs w:val="16"/>
              </w:rPr>
            </w:pPr>
          </w:p>
        </w:tc>
        <w:tc>
          <w:tcPr>
            <w:tcW w:w="720" w:type="dxa"/>
            <w:tcBorders>
              <w:top w:val="nil"/>
              <w:left w:val="nil"/>
              <w:bottom w:val="single" w:sz="8" w:space="0" w:color="FFFFFF"/>
              <w:right w:val="single" w:sz="8" w:space="0" w:color="FFFFFF"/>
            </w:tcBorders>
            <w:shd w:val="clear" w:color="auto" w:fill="auto"/>
            <w:vAlign w:val="center"/>
            <w:hideMark/>
          </w:tcPr>
          <w:p w14:paraId="4EA8C5E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vMerge/>
            <w:tcBorders>
              <w:top w:val="single" w:sz="8" w:space="0" w:color="FFFFFF"/>
              <w:left w:val="single" w:sz="8" w:space="0" w:color="FFFFFF"/>
              <w:bottom w:val="single" w:sz="8" w:space="0" w:color="FFFFFF"/>
              <w:right w:val="single" w:sz="8" w:space="0" w:color="FFFFFF"/>
            </w:tcBorders>
            <w:vAlign w:val="center"/>
            <w:hideMark/>
          </w:tcPr>
          <w:p w14:paraId="3BBD8763" w14:textId="77777777" w:rsidR="002731AA" w:rsidRPr="002731AA" w:rsidRDefault="002731AA" w:rsidP="002731AA">
            <w:pPr>
              <w:rPr>
                <w:rFonts w:ascii="Arial" w:hAnsi="Arial" w:cs="Arial"/>
                <w:color w:val="000000"/>
                <w:sz w:val="16"/>
                <w:szCs w:val="16"/>
              </w:rPr>
            </w:pPr>
          </w:p>
        </w:tc>
        <w:tc>
          <w:tcPr>
            <w:tcW w:w="1080" w:type="dxa"/>
            <w:vMerge/>
            <w:tcBorders>
              <w:top w:val="single" w:sz="8" w:space="0" w:color="FFFFFF"/>
              <w:left w:val="single" w:sz="8" w:space="0" w:color="FFFFFF"/>
              <w:bottom w:val="single" w:sz="8" w:space="0" w:color="FFFFFF"/>
              <w:right w:val="double" w:sz="6" w:space="0" w:color="000000"/>
            </w:tcBorders>
            <w:vAlign w:val="center"/>
            <w:hideMark/>
          </w:tcPr>
          <w:p w14:paraId="70FFB196" w14:textId="77777777" w:rsidR="002731AA" w:rsidRPr="002731AA" w:rsidRDefault="002731AA" w:rsidP="002731AA">
            <w:pPr>
              <w:rPr>
                <w:rFonts w:ascii="Arial" w:hAnsi="Arial" w:cs="Arial"/>
                <w:color w:val="000000"/>
                <w:sz w:val="16"/>
                <w:szCs w:val="16"/>
              </w:rPr>
            </w:pPr>
          </w:p>
        </w:tc>
      </w:tr>
      <w:tr w:rsidR="002731AA" w:rsidRPr="002731AA" w14:paraId="13D390F8"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45656E24"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Plan activities</w:t>
            </w:r>
          </w:p>
        </w:tc>
        <w:tc>
          <w:tcPr>
            <w:tcW w:w="1170" w:type="dxa"/>
            <w:tcBorders>
              <w:top w:val="nil"/>
              <w:left w:val="nil"/>
              <w:bottom w:val="single" w:sz="8" w:space="0" w:color="FFFFFF"/>
              <w:right w:val="single" w:sz="8" w:space="0" w:color="FFFFFF"/>
            </w:tcBorders>
            <w:shd w:val="clear" w:color="auto" w:fill="auto"/>
            <w:vAlign w:val="center"/>
            <w:hideMark/>
          </w:tcPr>
          <w:p w14:paraId="5F3F288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16</w:t>
            </w:r>
          </w:p>
        </w:tc>
        <w:tc>
          <w:tcPr>
            <w:tcW w:w="810" w:type="dxa"/>
            <w:tcBorders>
              <w:top w:val="nil"/>
              <w:left w:val="nil"/>
              <w:bottom w:val="single" w:sz="8" w:space="0" w:color="FFFFFF"/>
              <w:right w:val="single" w:sz="8" w:space="0" w:color="FFFFFF"/>
            </w:tcBorders>
            <w:shd w:val="clear" w:color="auto" w:fill="auto"/>
            <w:vAlign w:val="center"/>
            <w:hideMark/>
          </w:tcPr>
          <w:p w14:paraId="1503A26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4779586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single" w:sz="8" w:space="0" w:color="FFFFFF"/>
              <w:right w:val="single" w:sz="8" w:space="0" w:color="FFFFFF"/>
            </w:tcBorders>
            <w:shd w:val="clear" w:color="auto" w:fill="auto"/>
            <w:vAlign w:val="center"/>
            <w:hideMark/>
          </w:tcPr>
          <w:p w14:paraId="15422AB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266E3FA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16</w:t>
            </w:r>
          </w:p>
        </w:tc>
        <w:tc>
          <w:tcPr>
            <w:tcW w:w="720" w:type="dxa"/>
            <w:tcBorders>
              <w:top w:val="nil"/>
              <w:left w:val="nil"/>
              <w:bottom w:val="single" w:sz="8" w:space="0" w:color="FFFFFF"/>
              <w:right w:val="single" w:sz="8" w:space="0" w:color="FFFFFF"/>
            </w:tcBorders>
            <w:shd w:val="clear" w:color="auto" w:fill="auto"/>
            <w:vAlign w:val="center"/>
            <w:hideMark/>
          </w:tcPr>
          <w:p w14:paraId="6E8D66F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single" w:sz="8" w:space="0" w:color="FFFFFF"/>
              <w:right w:val="single" w:sz="8" w:space="0" w:color="FFFFFF"/>
            </w:tcBorders>
            <w:shd w:val="clear" w:color="auto" w:fill="auto"/>
            <w:vAlign w:val="center"/>
            <w:hideMark/>
          </w:tcPr>
          <w:p w14:paraId="41B549B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62D9955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720" w:type="dxa"/>
            <w:tcBorders>
              <w:top w:val="nil"/>
              <w:left w:val="nil"/>
              <w:bottom w:val="single" w:sz="8" w:space="0" w:color="FFFFFF"/>
              <w:right w:val="single" w:sz="8" w:space="0" w:color="FFFFFF"/>
            </w:tcBorders>
            <w:shd w:val="clear" w:color="auto" w:fill="auto"/>
            <w:vAlign w:val="center"/>
            <w:hideMark/>
          </w:tcPr>
          <w:p w14:paraId="5044379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a</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6414E8FA"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16</w:t>
            </w:r>
          </w:p>
        </w:tc>
        <w:tc>
          <w:tcPr>
            <w:tcW w:w="1080" w:type="dxa"/>
            <w:tcBorders>
              <w:top w:val="nil"/>
              <w:left w:val="nil"/>
              <w:bottom w:val="single" w:sz="8" w:space="0" w:color="FFFFFF"/>
              <w:right w:val="double" w:sz="6" w:space="0" w:color="000000"/>
            </w:tcBorders>
            <w:shd w:val="clear" w:color="auto" w:fill="auto"/>
            <w:vAlign w:val="center"/>
            <w:hideMark/>
          </w:tcPr>
          <w:p w14:paraId="113AB237"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1972</w:t>
            </w:r>
          </w:p>
        </w:tc>
      </w:tr>
      <w:tr w:rsidR="002731AA" w:rsidRPr="002731AA" w14:paraId="77E9DB7E"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366D3B4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Calculation of reactivity</w:t>
            </w:r>
          </w:p>
        </w:tc>
        <w:tc>
          <w:tcPr>
            <w:tcW w:w="1170" w:type="dxa"/>
            <w:tcBorders>
              <w:top w:val="nil"/>
              <w:left w:val="nil"/>
              <w:bottom w:val="single" w:sz="8" w:space="0" w:color="FFFFFF"/>
              <w:right w:val="single" w:sz="8" w:space="0" w:color="FFFFFF"/>
            </w:tcBorders>
            <w:shd w:val="clear" w:color="auto" w:fill="auto"/>
            <w:vAlign w:val="center"/>
            <w:hideMark/>
          </w:tcPr>
          <w:p w14:paraId="1788140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0.5</w:t>
            </w:r>
          </w:p>
        </w:tc>
        <w:tc>
          <w:tcPr>
            <w:tcW w:w="810" w:type="dxa"/>
            <w:tcBorders>
              <w:top w:val="nil"/>
              <w:left w:val="nil"/>
              <w:bottom w:val="single" w:sz="8" w:space="0" w:color="FFFFFF"/>
              <w:right w:val="single" w:sz="8" w:space="0" w:color="FFFFFF"/>
            </w:tcBorders>
            <w:shd w:val="clear" w:color="auto" w:fill="auto"/>
            <w:vAlign w:val="center"/>
            <w:hideMark/>
          </w:tcPr>
          <w:p w14:paraId="5A75D07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c</w:t>
            </w:r>
          </w:p>
        </w:tc>
        <w:tc>
          <w:tcPr>
            <w:tcW w:w="1170" w:type="dxa"/>
            <w:tcBorders>
              <w:top w:val="nil"/>
              <w:left w:val="nil"/>
              <w:bottom w:val="single" w:sz="8" w:space="0" w:color="FFFFFF"/>
              <w:right w:val="single" w:sz="8" w:space="0" w:color="FFFFFF"/>
            </w:tcBorders>
            <w:shd w:val="clear" w:color="auto" w:fill="auto"/>
            <w:vAlign w:val="center"/>
            <w:hideMark/>
          </w:tcPr>
          <w:p w14:paraId="74CC848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37</w:t>
            </w:r>
          </w:p>
        </w:tc>
        <w:tc>
          <w:tcPr>
            <w:tcW w:w="810" w:type="dxa"/>
            <w:tcBorders>
              <w:top w:val="nil"/>
              <w:left w:val="nil"/>
              <w:bottom w:val="single" w:sz="8" w:space="0" w:color="FFFFFF"/>
              <w:right w:val="single" w:sz="8" w:space="0" w:color="FFFFFF"/>
            </w:tcBorders>
            <w:shd w:val="clear" w:color="auto" w:fill="auto"/>
            <w:vAlign w:val="center"/>
            <w:hideMark/>
          </w:tcPr>
          <w:p w14:paraId="6506356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d</w:t>
            </w:r>
          </w:p>
        </w:tc>
        <w:tc>
          <w:tcPr>
            <w:tcW w:w="1080" w:type="dxa"/>
            <w:tcBorders>
              <w:top w:val="nil"/>
              <w:left w:val="nil"/>
              <w:bottom w:val="single" w:sz="8" w:space="0" w:color="FFFFFF"/>
              <w:right w:val="single" w:sz="8" w:space="0" w:color="FFFFFF"/>
            </w:tcBorders>
            <w:shd w:val="clear" w:color="auto" w:fill="auto"/>
            <w:vAlign w:val="center"/>
            <w:hideMark/>
          </w:tcPr>
          <w:p w14:paraId="3A3C313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18.5</w:t>
            </w:r>
          </w:p>
        </w:tc>
        <w:tc>
          <w:tcPr>
            <w:tcW w:w="720" w:type="dxa"/>
            <w:tcBorders>
              <w:top w:val="nil"/>
              <w:left w:val="nil"/>
              <w:bottom w:val="single" w:sz="8" w:space="0" w:color="FFFFFF"/>
              <w:right w:val="single" w:sz="8" w:space="0" w:color="FFFFFF"/>
            </w:tcBorders>
            <w:shd w:val="clear" w:color="auto" w:fill="auto"/>
            <w:vAlign w:val="center"/>
            <w:hideMark/>
          </w:tcPr>
          <w:p w14:paraId="3238378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31B6691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1.85</w:t>
            </w:r>
          </w:p>
        </w:tc>
        <w:tc>
          <w:tcPr>
            <w:tcW w:w="1620" w:type="dxa"/>
            <w:tcBorders>
              <w:top w:val="nil"/>
              <w:left w:val="nil"/>
              <w:bottom w:val="single" w:sz="8" w:space="0" w:color="FFFFFF"/>
              <w:right w:val="single" w:sz="8" w:space="0" w:color="FFFFFF"/>
            </w:tcBorders>
            <w:shd w:val="clear" w:color="auto" w:fill="auto"/>
            <w:vAlign w:val="center"/>
            <w:hideMark/>
          </w:tcPr>
          <w:p w14:paraId="3DEA82A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11</w:t>
            </w:r>
          </w:p>
        </w:tc>
        <w:tc>
          <w:tcPr>
            <w:tcW w:w="720" w:type="dxa"/>
            <w:tcBorders>
              <w:top w:val="nil"/>
              <w:left w:val="nil"/>
              <w:bottom w:val="single" w:sz="8" w:space="0" w:color="FFFFFF"/>
              <w:right w:val="single" w:sz="8" w:space="0" w:color="FFFFFF"/>
            </w:tcBorders>
            <w:shd w:val="clear" w:color="auto" w:fill="auto"/>
            <w:vAlign w:val="center"/>
            <w:hideMark/>
          </w:tcPr>
          <w:p w14:paraId="68A31EB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b</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54DDB7A8"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223.85</w:t>
            </w:r>
          </w:p>
        </w:tc>
        <w:tc>
          <w:tcPr>
            <w:tcW w:w="1080" w:type="dxa"/>
            <w:tcBorders>
              <w:top w:val="nil"/>
              <w:left w:val="nil"/>
              <w:bottom w:val="single" w:sz="8" w:space="0" w:color="FFFFFF"/>
              <w:right w:val="double" w:sz="6" w:space="0" w:color="000000"/>
            </w:tcBorders>
            <w:shd w:val="clear" w:color="auto" w:fill="auto"/>
            <w:vAlign w:val="center"/>
            <w:hideMark/>
          </w:tcPr>
          <w:p w14:paraId="58DB80D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13928</w:t>
            </w:r>
          </w:p>
        </w:tc>
      </w:tr>
      <w:tr w:rsidR="002731AA" w:rsidRPr="002731AA" w14:paraId="69B6D63A"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61965D7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Maintenance of batch information</w:t>
            </w:r>
          </w:p>
        </w:tc>
        <w:tc>
          <w:tcPr>
            <w:tcW w:w="1170" w:type="dxa"/>
            <w:tcBorders>
              <w:top w:val="nil"/>
              <w:left w:val="nil"/>
              <w:bottom w:val="single" w:sz="8" w:space="0" w:color="FFFFFF"/>
              <w:right w:val="single" w:sz="8" w:space="0" w:color="FFFFFF"/>
            </w:tcBorders>
            <w:shd w:val="clear" w:color="auto" w:fill="auto"/>
            <w:vAlign w:val="center"/>
            <w:hideMark/>
          </w:tcPr>
          <w:p w14:paraId="608D9A3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0.25</w:t>
            </w:r>
          </w:p>
        </w:tc>
        <w:tc>
          <w:tcPr>
            <w:tcW w:w="810" w:type="dxa"/>
            <w:tcBorders>
              <w:top w:val="nil"/>
              <w:left w:val="nil"/>
              <w:bottom w:val="single" w:sz="8" w:space="0" w:color="FFFFFF"/>
              <w:right w:val="single" w:sz="8" w:space="0" w:color="FFFFFF"/>
            </w:tcBorders>
            <w:shd w:val="clear" w:color="auto" w:fill="auto"/>
            <w:vAlign w:val="center"/>
            <w:hideMark/>
          </w:tcPr>
          <w:p w14:paraId="3361277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e</w:t>
            </w:r>
          </w:p>
        </w:tc>
        <w:tc>
          <w:tcPr>
            <w:tcW w:w="1170" w:type="dxa"/>
            <w:tcBorders>
              <w:top w:val="nil"/>
              <w:left w:val="nil"/>
              <w:bottom w:val="single" w:sz="8" w:space="0" w:color="FFFFFF"/>
              <w:right w:val="single" w:sz="8" w:space="0" w:color="FFFFFF"/>
            </w:tcBorders>
            <w:shd w:val="clear" w:color="auto" w:fill="auto"/>
            <w:vAlign w:val="center"/>
            <w:hideMark/>
          </w:tcPr>
          <w:p w14:paraId="3133B5A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481</w:t>
            </w:r>
          </w:p>
        </w:tc>
        <w:tc>
          <w:tcPr>
            <w:tcW w:w="810" w:type="dxa"/>
            <w:tcBorders>
              <w:top w:val="nil"/>
              <w:left w:val="nil"/>
              <w:bottom w:val="single" w:sz="8" w:space="0" w:color="FFFFFF"/>
              <w:right w:val="single" w:sz="8" w:space="0" w:color="FFFFFF"/>
            </w:tcBorders>
            <w:shd w:val="clear" w:color="auto" w:fill="auto"/>
            <w:vAlign w:val="center"/>
            <w:hideMark/>
          </w:tcPr>
          <w:p w14:paraId="27CCB51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734B082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120</w:t>
            </w:r>
          </w:p>
        </w:tc>
        <w:tc>
          <w:tcPr>
            <w:tcW w:w="720" w:type="dxa"/>
            <w:tcBorders>
              <w:top w:val="nil"/>
              <w:left w:val="nil"/>
              <w:bottom w:val="single" w:sz="8" w:space="0" w:color="FFFFFF"/>
              <w:right w:val="single" w:sz="8" w:space="0" w:color="FFFFFF"/>
            </w:tcBorders>
            <w:shd w:val="clear" w:color="auto" w:fill="auto"/>
            <w:vAlign w:val="center"/>
            <w:hideMark/>
          </w:tcPr>
          <w:p w14:paraId="20844B6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0E4DB83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w:t>
            </w:r>
          </w:p>
        </w:tc>
        <w:tc>
          <w:tcPr>
            <w:tcW w:w="1620" w:type="dxa"/>
            <w:tcBorders>
              <w:top w:val="nil"/>
              <w:left w:val="nil"/>
              <w:bottom w:val="single" w:sz="8" w:space="0" w:color="FFFFFF"/>
              <w:right w:val="single" w:sz="8" w:space="0" w:color="FFFFFF"/>
            </w:tcBorders>
            <w:shd w:val="clear" w:color="auto" w:fill="auto"/>
            <w:vAlign w:val="center"/>
            <w:hideMark/>
          </w:tcPr>
          <w:p w14:paraId="56A0CAE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7193FCB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5552F6A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8580</w:t>
            </w:r>
          </w:p>
        </w:tc>
        <w:tc>
          <w:tcPr>
            <w:tcW w:w="1080" w:type="dxa"/>
            <w:tcBorders>
              <w:top w:val="nil"/>
              <w:left w:val="nil"/>
              <w:bottom w:val="single" w:sz="8" w:space="0" w:color="FFFFFF"/>
              <w:right w:val="double" w:sz="6" w:space="0" w:color="000000"/>
            </w:tcBorders>
            <w:shd w:val="clear" w:color="auto" w:fill="auto"/>
            <w:vAlign w:val="center"/>
            <w:hideMark/>
          </w:tcPr>
          <w:p w14:paraId="6ACD86BC"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533848</w:t>
            </w:r>
          </w:p>
        </w:tc>
      </w:tr>
      <w:tr w:rsidR="002731AA" w:rsidRPr="002731AA" w14:paraId="55FE8CB2"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264559B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4D8EC75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7982785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1D4EDD9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7597069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3DE41BC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730999B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525C1E0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32F91D9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19F1911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6357C14C"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double" w:sz="6" w:space="0" w:color="000000"/>
            </w:tcBorders>
            <w:shd w:val="clear" w:color="auto" w:fill="auto"/>
            <w:vAlign w:val="center"/>
            <w:hideMark/>
          </w:tcPr>
          <w:p w14:paraId="389F6550"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350B99E0" w14:textId="77777777" w:rsidTr="00C54973">
        <w:trPr>
          <w:trHeight w:val="315"/>
        </w:trPr>
        <w:tc>
          <w:tcPr>
            <w:tcW w:w="2880" w:type="dxa"/>
            <w:tcBorders>
              <w:top w:val="nil"/>
              <w:left w:val="double" w:sz="6" w:space="0" w:color="000000"/>
              <w:bottom w:val="single" w:sz="8" w:space="0" w:color="FFFFFF"/>
              <w:right w:val="single" w:sz="8" w:space="0" w:color="FFFFFF"/>
            </w:tcBorders>
            <w:shd w:val="clear" w:color="auto" w:fill="auto"/>
            <w:vAlign w:val="center"/>
            <w:hideMark/>
          </w:tcPr>
          <w:p w14:paraId="21687251"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For triennial report</w:t>
            </w:r>
          </w:p>
        </w:tc>
        <w:tc>
          <w:tcPr>
            <w:tcW w:w="1170" w:type="dxa"/>
            <w:tcBorders>
              <w:top w:val="nil"/>
              <w:left w:val="nil"/>
              <w:bottom w:val="single" w:sz="8" w:space="0" w:color="FFFFFF"/>
              <w:right w:val="single" w:sz="8" w:space="0" w:color="FFFFFF"/>
            </w:tcBorders>
            <w:shd w:val="clear" w:color="auto" w:fill="auto"/>
            <w:vAlign w:val="center"/>
            <w:hideMark/>
          </w:tcPr>
          <w:p w14:paraId="3EF6453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08CB681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single" w:sz="8" w:space="0" w:color="FFFFFF"/>
              <w:right w:val="single" w:sz="8" w:space="0" w:color="FFFFFF"/>
            </w:tcBorders>
            <w:shd w:val="clear" w:color="auto" w:fill="auto"/>
            <w:vAlign w:val="center"/>
            <w:hideMark/>
          </w:tcPr>
          <w:p w14:paraId="7E650AE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single" w:sz="8" w:space="0" w:color="FFFFFF"/>
              <w:right w:val="single" w:sz="8" w:space="0" w:color="FFFFFF"/>
            </w:tcBorders>
            <w:shd w:val="clear" w:color="auto" w:fill="auto"/>
            <w:vAlign w:val="center"/>
            <w:hideMark/>
          </w:tcPr>
          <w:p w14:paraId="056023E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544D07D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2A32972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71DE6B8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7CD0974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single" w:sz="8" w:space="0" w:color="FFFFFF"/>
              <w:right w:val="single" w:sz="8" w:space="0" w:color="FFFFFF"/>
            </w:tcBorders>
            <w:shd w:val="clear" w:color="auto" w:fill="auto"/>
            <w:vAlign w:val="center"/>
            <w:hideMark/>
          </w:tcPr>
          <w:p w14:paraId="69493CB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39AB06EE"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double" w:sz="6" w:space="0" w:color="000000"/>
            </w:tcBorders>
            <w:shd w:val="clear" w:color="auto" w:fill="auto"/>
            <w:vAlign w:val="center"/>
            <w:hideMark/>
          </w:tcPr>
          <w:p w14:paraId="7135B91E"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4C360D50" w14:textId="77777777" w:rsidTr="00C54973">
        <w:trPr>
          <w:trHeight w:val="465"/>
        </w:trPr>
        <w:tc>
          <w:tcPr>
            <w:tcW w:w="2880" w:type="dxa"/>
            <w:tcBorders>
              <w:top w:val="nil"/>
              <w:left w:val="double" w:sz="6" w:space="0" w:color="000000"/>
              <w:bottom w:val="nil"/>
              <w:right w:val="single" w:sz="8" w:space="0" w:color="FFFFFF"/>
            </w:tcBorders>
            <w:shd w:val="clear" w:color="auto" w:fill="auto"/>
            <w:vAlign w:val="center"/>
            <w:hideMark/>
          </w:tcPr>
          <w:p w14:paraId="191B0875" w14:textId="47F7CC3F" w:rsidR="002731AA" w:rsidRPr="002731AA" w:rsidRDefault="00C54973" w:rsidP="002731AA">
            <w:pPr>
              <w:rPr>
                <w:rFonts w:ascii="Arial" w:hAnsi="Arial" w:cs="Arial"/>
                <w:color w:val="000000"/>
                <w:sz w:val="16"/>
                <w:szCs w:val="16"/>
              </w:rPr>
            </w:pPr>
            <w:r>
              <w:rPr>
                <w:rFonts w:ascii="Arial" w:hAnsi="Arial" w:cs="Arial"/>
                <w:color w:val="000000"/>
                <w:sz w:val="16"/>
                <w:szCs w:val="16"/>
              </w:rPr>
              <w:t xml:space="preserve">  Calculate company-</w:t>
            </w:r>
            <w:r w:rsidR="002731AA" w:rsidRPr="002731AA">
              <w:rPr>
                <w:rFonts w:ascii="Arial" w:hAnsi="Arial" w:cs="Arial"/>
                <w:color w:val="000000"/>
                <w:sz w:val="16"/>
                <w:szCs w:val="16"/>
              </w:rPr>
              <w:t>wide volume usage of coating constituents</w:t>
            </w:r>
          </w:p>
        </w:tc>
        <w:tc>
          <w:tcPr>
            <w:tcW w:w="1170" w:type="dxa"/>
            <w:tcBorders>
              <w:top w:val="nil"/>
              <w:left w:val="nil"/>
              <w:bottom w:val="nil"/>
              <w:right w:val="single" w:sz="8" w:space="0" w:color="FFFFFF"/>
            </w:tcBorders>
            <w:shd w:val="clear" w:color="auto" w:fill="auto"/>
            <w:vAlign w:val="center"/>
            <w:hideMark/>
          </w:tcPr>
          <w:p w14:paraId="3D20416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56</w:t>
            </w:r>
          </w:p>
        </w:tc>
        <w:tc>
          <w:tcPr>
            <w:tcW w:w="810" w:type="dxa"/>
            <w:tcBorders>
              <w:top w:val="nil"/>
              <w:left w:val="nil"/>
              <w:bottom w:val="nil"/>
              <w:right w:val="single" w:sz="8" w:space="0" w:color="FFFFFF"/>
            </w:tcBorders>
            <w:shd w:val="clear" w:color="auto" w:fill="auto"/>
            <w:vAlign w:val="center"/>
            <w:hideMark/>
          </w:tcPr>
          <w:p w14:paraId="197AD30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g</w:t>
            </w:r>
          </w:p>
        </w:tc>
        <w:tc>
          <w:tcPr>
            <w:tcW w:w="1170" w:type="dxa"/>
            <w:tcBorders>
              <w:top w:val="nil"/>
              <w:left w:val="nil"/>
              <w:bottom w:val="nil"/>
              <w:right w:val="single" w:sz="8" w:space="0" w:color="FFFFFF"/>
            </w:tcBorders>
            <w:shd w:val="clear" w:color="auto" w:fill="auto"/>
            <w:vAlign w:val="center"/>
            <w:hideMark/>
          </w:tcPr>
          <w:p w14:paraId="17FEAAF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1FF2273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27D64BA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56</w:t>
            </w:r>
          </w:p>
        </w:tc>
        <w:tc>
          <w:tcPr>
            <w:tcW w:w="720" w:type="dxa"/>
            <w:tcBorders>
              <w:top w:val="nil"/>
              <w:left w:val="nil"/>
              <w:bottom w:val="single" w:sz="8" w:space="0" w:color="FFFFFF"/>
              <w:right w:val="single" w:sz="8" w:space="0" w:color="FFFFFF"/>
            </w:tcBorders>
            <w:shd w:val="clear" w:color="auto" w:fill="auto"/>
            <w:vAlign w:val="center"/>
            <w:hideMark/>
          </w:tcPr>
          <w:p w14:paraId="63204E9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6974787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5.6 </w:t>
            </w:r>
          </w:p>
        </w:tc>
        <w:tc>
          <w:tcPr>
            <w:tcW w:w="1620" w:type="dxa"/>
            <w:tcBorders>
              <w:top w:val="nil"/>
              <w:left w:val="nil"/>
              <w:bottom w:val="single" w:sz="8" w:space="0" w:color="FFFFFF"/>
              <w:right w:val="single" w:sz="8" w:space="0" w:color="FFFFFF"/>
            </w:tcBorders>
            <w:shd w:val="clear" w:color="auto" w:fill="auto"/>
            <w:vAlign w:val="center"/>
            <w:hideMark/>
          </w:tcPr>
          <w:p w14:paraId="343E0CC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4B7CF3D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13A2D513"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4004</w:t>
            </w:r>
          </w:p>
        </w:tc>
        <w:tc>
          <w:tcPr>
            <w:tcW w:w="1080" w:type="dxa"/>
            <w:tcBorders>
              <w:top w:val="nil"/>
              <w:left w:val="nil"/>
              <w:bottom w:val="single" w:sz="8" w:space="0" w:color="FFFFFF"/>
              <w:right w:val="double" w:sz="6" w:space="0" w:color="000000"/>
            </w:tcBorders>
            <w:shd w:val="clear" w:color="auto" w:fill="auto"/>
            <w:vAlign w:val="center"/>
            <w:hideMark/>
          </w:tcPr>
          <w:p w14:paraId="68D4F13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249129</w:t>
            </w:r>
          </w:p>
        </w:tc>
      </w:tr>
      <w:tr w:rsidR="002731AA" w:rsidRPr="002731AA" w14:paraId="17C9C8E0" w14:textId="77777777" w:rsidTr="00C54973">
        <w:trPr>
          <w:trHeight w:val="315"/>
        </w:trPr>
        <w:tc>
          <w:tcPr>
            <w:tcW w:w="2880" w:type="dxa"/>
            <w:tcBorders>
              <w:top w:val="nil"/>
              <w:left w:val="double" w:sz="6" w:space="0" w:color="000000"/>
              <w:bottom w:val="nil"/>
              <w:right w:val="single" w:sz="8" w:space="0" w:color="FFFFFF"/>
            </w:tcBorders>
            <w:shd w:val="clear" w:color="auto" w:fill="auto"/>
            <w:vAlign w:val="center"/>
            <w:hideMark/>
          </w:tcPr>
          <w:p w14:paraId="50A9A37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QA/QC and review</w:t>
            </w:r>
          </w:p>
        </w:tc>
        <w:tc>
          <w:tcPr>
            <w:tcW w:w="1170" w:type="dxa"/>
            <w:tcBorders>
              <w:top w:val="nil"/>
              <w:left w:val="nil"/>
              <w:bottom w:val="nil"/>
              <w:right w:val="single" w:sz="8" w:space="0" w:color="FFFFFF"/>
            </w:tcBorders>
            <w:shd w:val="clear" w:color="auto" w:fill="auto"/>
            <w:vAlign w:val="center"/>
            <w:hideMark/>
          </w:tcPr>
          <w:p w14:paraId="16F0A0D7"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40</w:t>
            </w:r>
          </w:p>
        </w:tc>
        <w:tc>
          <w:tcPr>
            <w:tcW w:w="810" w:type="dxa"/>
            <w:tcBorders>
              <w:top w:val="nil"/>
              <w:left w:val="nil"/>
              <w:bottom w:val="nil"/>
              <w:right w:val="single" w:sz="8" w:space="0" w:color="FFFFFF"/>
            </w:tcBorders>
            <w:shd w:val="clear" w:color="auto" w:fill="auto"/>
            <w:vAlign w:val="center"/>
            <w:hideMark/>
          </w:tcPr>
          <w:p w14:paraId="285709B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h</w:t>
            </w:r>
          </w:p>
        </w:tc>
        <w:tc>
          <w:tcPr>
            <w:tcW w:w="1170" w:type="dxa"/>
            <w:tcBorders>
              <w:top w:val="nil"/>
              <w:left w:val="nil"/>
              <w:bottom w:val="nil"/>
              <w:right w:val="single" w:sz="8" w:space="0" w:color="FFFFFF"/>
            </w:tcBorders>
            <w:shd w:val="clear" w:color="auto" w:fill="auto"/>
            <w:vAlign w:val="center"/>
            <w:hideMark/>
          </w:tcPr>
          <w:p w14:paraId="2E1C480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0E044E9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5648087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40</w:t>
            </w:r>
          </w:p>
        </w:tc>
        <w:tc>
          <w:tcPr>
            <w:tcW w:w="720" w:type="dxa"/>
            <w:tcBorders>
              <w:top w:val="nil"/>
              <w:left w:val="nil"/>
              <w:bottom w:val="single" w:sz="8" w:space="0" w:color="FFFFFF"/>
              <w:right w:val="single" w:sz="8" w:space="0" w:color="FFFFFF"/>
            </w:tcBorders>
            <w:shd w:val="clear" w:color="auto" w:fill="auto"/>
            <w:vAlign w:val="center"/>
            <w:hideMark/>
          </w:tcPr>
          <w:p w14:paraId="2478AE1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single" w:sz="8" w:space="0" w:color="FFFFFF"/>
              <w:right w:val="single" w:sz="8" w:space="0" w:color="FFFFFF"/>
            </w:tcBorders>
            <w:shd w:val="clear" w:color="auto" w:fill="auto"/>
            <w:vAlign w:val="center"/>
            <w:hideMark/>
          </w:tcPr>
          <w:p w14:paraId="44BC914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111E75F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589F388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6F49542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2600</w:t>
            </w:r>
          </w:p>
        </w:tc>
        <w:tc>
          <w:tcPr>
            <w:tcW w:w="1080" w:type="dxa"/>
            <w:tcBorders>
              <w:top w:val="nil"/>
              <w:left w:val="nil"/>
              <w:bottom w:val="single" w:sz="8" w:space="0" w:color="FFFFFF"/>
              <w:right w:val="double" w:sz="6" w:space="0" w:color="000000"/>
            </w:tcBorders>
            <w:shd w:val="clear" w:color="auto" w:fill="auto"/>
            <w:vAlign w:val="center"/>
            <w:hideMark/>
          </w:tcPr>
          <w:p w14:paraId="6B2F7C8B"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320502</w:t>
            </w:r>
          </w:p>
        </w:tc>
      </w:tr>
      <w:tr w:rsidR="002731AA" w:rsidRPr="002731AA" w14:paraId="2CDC1D2A" w14:textId="77777777" w:rsidTr="00C54973">
        <w:trPr>
          <w:trHeight w:val="465"/>
        </w:trPr>
        <w:tc>
          <w:tcPr>
            <w:tcW w:w="2880" w:type="dxa"/>
            <w:tcBorders>
              <w:top w:val="nil"/>
              <w:left w:val="double" w:sz="6" w:space="0" w:color="000000"/>
              <w:bottom w:val="nil"/>
              <w:right w:val="single" w:sz="8" w:space="0" w:color="FFFFFF"/>
            </w:tcBorders>
            <w:shd w:val="clear" w:color="auto" w:fill="auto"/>
            <w:vAlign w:val="center"/>
            <w:hideMark/>
          </w:tcPr>
          <w:p w14:paraId="332BEDE7"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Read instructions/take training for reporting- support</w:t>
            </w:r>
          </w:p>
        </w:tc>
        <w:tc>
          <w:tcPr>
            <w:tcW w:w="1170" w:type="dxa"/>
            <w:tcBorders>
              <w:top w:val="nil"/>
              <w:left w:val="nil"/>
              <w:bottom w:val="nil"/>
              <w:right w:val="single" w:sz="8" w:space="0" w:color="FFFFFF"/>
            </w:tcBorders>
            <w:shd w:val="clear" w:color="auto" w:fill="auto"/>
            <w:vAlign w:val="center"/>
            <w:hideMark/>
          </w:tcPr>
          <w:p w14:paraId="3752770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810" w:type="dxa"/>
            <w:tcBorders>
              <w:top w:val="nil"/>
              <w:left w:val="nil"/>
              <w:bottom w:val="nil"/>
              <w:right w:val="single" w:sz="8" w:space="0" w:color="FFFFFF"/>
            </w:tcBorders>
            <w:shd w:val="clear" w:color="auto" w:fill="auto"/>
            <w:vAlign w:val="center"/>
            <w:hideMark/>
          </w:tcPr>
          <w:p w14:paraId="71AE408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44ED8EB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688829F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4ABFBB4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720" w:type="dxa"/>
            <w:tcBorders>
              <w:top w:val="nil"/>
              <w:left w:val="nil"/>
              <w:bottom w:val="single" w:sz="8" w:space="0" w:color="FFFFFF"/>
              <w:right w:val="single" w:sz="8" w:space="0" w:color="FFFFFF"/>
            </w:tcBorders>
            <w:shd w:val="clear" w:color="auto" w:fill="auto"/>
            <w:vAlign w:val="center"/>
            <w:hideMark/>
          </w:tcPr>
          <w:p w14:paraId="387F9F7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64.37</w:t>
            </w:r>
          </w:p>
        </w:tc>
        <w:tc>
          <w:tcPr>
            <w:tcW w:w="1620" w:type="dxa"/>
            <w:tcBorders>
              <w:top w:val="nil"/>
              <w:left w:val="nil"/>
              <w:bottom w:val="single" w:sz="8" w:space="0" w:color="FFFFFF"/>
              <w:right w:val="single" w:sz="8" w:space="0" w:color="FFFFFF"/>
            </w:tcBorders>
            <w:shd w:val="clear" w:color="auto" w:fill="auto"/>
            <w:vAlign w:val="center"/>
            <w:hideMark/>
          </w:tcPr>
          <w:p w14:paraId="1315F69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 </w:t>
            </w:r>
          </w:p>
        </w:tc>
        <w:tc>
          <w:tcPr>
            <w:tcW w:w="1620" w:type="dxa"/>
            <w:tcBorders>
              <w:top w:val="nil"/>
              <w:left w:val="nil"/>
              <w:bottom w:val="single" w:sz="8" w:space="0" w:color="FFFFFF"/>
              <w:right w:val="single" w:sz="8" w:space="0" w:color="FFFFFF"/>
            </w:tcBorders>
            <w:shd w:val="clear" w:color="auto" w:fill="auto"/>
            <w:vAlign w:val="center"/>
            <w:hideMark/>
          </w:tcPr>
          <w:p w14:paraId="4CA2E96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20E21F9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1DE2BCA6"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286</w:t>
            </w:r>
          </w:p>
        </w:tc>
        <w:tc>
          <w:tcPr>
            <w:tcW w:w="1080" w:type="dxa"/>
            <w:tcBorders>
              <w:top w:val="nil"/>
              <w:left w:val="nil"/>
              <w:bottom w:val="single" w:sz="8" w:space="0" w:color="FFFFFF"/>
              <w:right w:val="double" w:sz="6" w:space="0" w:color="000000"/>
            </w:tcBorders>
            <w:shd w:val="clear" w:color="auto" w:fill="auto"/>
            <w:vAlign w:val="center"/>
            <w:hideMark/>
          </w:tcPr>
          <w:p w14:paraId="1E6BE926"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16737</w:t>
            </w:r>
          </w:p>
        </w:tc>
      </w:tr>
      <w:tr w:rsidR="002731AA" w:rsidRPr="002731AA" w14:paraId="005B8073" w14:textId="77777777" w:rsidTr="00C54973">
        <w:trPr>
          <w:trHeight w:val="465"/>
        </w:trPr>
        <w:tc>
          <w:tcPr>
            <w:tcW w:w="2880" w:type="dxa"/>
            <w:tcBorders>
              <w:top w:val="nil"/>
              <w:left w:val="double" w:sz="6" w:space="0" w:color="000000"/>
              <w:bottom w:val="nil"/>
              <w:right w:val="single" w:sz="8" w:space="0" w:color="FFFFFF"/>
            </w:tcBorders>
            <w:shd w:val="clear" w:color="auto" w:fill="auto"/>
            <w:vAlign w:val="center"/>
            <w:hideMark/>
          </w:tcPr>
          <w:p w14:paraId="13579D3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Read instructions/take training for reporting- management</w:t>
            </w:r>
          </w:p>
        </w:tc>
        <w:tc>
          <w:tcPr>
            <w:tcW w:w="1170" w:type="dxa"/>
            <w:tcBorders>
              <w:top w:val="nil"/>
              <w:left w:val="nil"/>
              <w:bottom w:val="nil"/>
              <w:right w:val="single" w:sz="8" w:space="0" w:color="FFFFFF"/>
            </w:tcBorders>
            <w:shd w:val="clear" w:color="auto" w:fill="auto"/>
            <w:vAlign w:val="center"/>
            <w:hideMark/>
          </w:tcPr>
          <w:p w14:paraId="233803D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810" w:type="dxa"/>
            <w:tcBorders>
              <w:top w:val="nil"/>
              <w:left w:val="nil"/>
              <w:bottom w:val="nil"/>
              <w:right w:val="single" w:sz="8" w:space="0" w:color="FFFFFF"/>
            </w:tcBorders>
            <w:shd w:val="clear" w:color="auto" w:fill="auto"/>
            <w:vAlign w:val="center"/>
            <w:hideMark/>
          </w:tcPr>
          <w:p w14:paraId="36F8A21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7B6FAC7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w:t>
            </w:r>
          </w:p>
        </w:tc>
        <w:tc>
          <w:tcPr>
            <w:tcW w:w="810" w:type="dxa"/>
            <w:tcBorders>
              <w:top w:val="nil"/>
              <w:left w:val="nil"/>
              <w:bottom w:val="nil"/>
              <w:right w:val="single" w:sz="8" w:space="0" w:color="FFFFFF"/>
            </w:tcBorders>
            <w:shd w:val="clear" w:color="auto" w:fill="auto"/>
            <w:vAlign w:val="center"/>
            <w:hideMark/>
          </w:tcPr>
          <w:p w14:paraId="0638361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single" w:sz="8" w:space="0" w:color="FFFFFF"/>
              <w:right w:val="single" w:sz="8" w:space="0" w:color="FFFFFF"/>
            </w:tcBorders>
            <w:shd w:val="clear" w:color="auto" w:fill="auto"/>
            <w:vAlign w:val="center"/>
            <w:hideMark/>
          </w:tcPr>
          <w:p w14:paraId="357FB05A"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4</w:t>
            </w:r>
          </w:p>
        </w:tc>
        <w:tc>
          <w:tcPr>
            <w:tcW w:w="720" w:type="dxa"/>
            <w:tcBorders>
              <w:top w:val="nil"/>
              <w:left w:val="nil"/>
              <w:bottom w:val="single" w:sz="8" w:space="0" w:color="FFFFFF"/>
              <w:right w:val="single" w:sz="8" w:space="0" w:color="FFFFFF"/>
            </w:tcBorders>
            <w:shd w:val="clear" w:color="auto" w:fill="auto"/>
            <w:vAlign w:val="center"/>
            <w:hideMark/>
          </w:tcPr>
          <w:p w14:paraId="7E9D35AC"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123.27</w:t>
            </w:r>
          </w:p>
        </w:tc>
        <w:tc>
          <w:tcPr>
            <w:tcW w:w="1620" w:type="dxa"/>
            <w:tcBorders>
              <w:top w:val="nil"/>
              <w:left w:val="nil"/>
              <w:bottom w:val="single" w:sz="8" w:space="0" w:color="FFFFFF"/>
              <w:right w:val="single" w:sz="8" w:space="0" w:color="FFFFFF"/>
            </w:tcBorders>
            <w:shd w:val="clear" w:color="auto" w:fill="auto"/>
            <w:vAlign w:val="center"/>
            <w:hideMark/>
          </w:tcPr>
          <w:p w14:paraId="7021048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single" w:sz="8" w:space="0" w:color="FFFFFF"/>
              <w:right w:val="single" w:sz="8" w:space="0" w:color="FFFFFF"/>
            </w:tcBorders>
            <w:shd w:val="clear" w:color="auto" w:fill="auto"/>
            <w:vAlign w:val="center"/>
            <w:hideMark/>
          </w:tcPr>
          <w:p w14:paraId="3DB8021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65</w:t>
            </w:r>
          </w:p>
        </w:tc>
        <w:tc>
          <w:tcPr>
            <w:tcW w:w="720" w:type="dxa"/>
            <w:tcBorders>
              <w:top w:val="nil"/>
              <w:left w:val="nil"/>
              <w:bottom w:val="single" w:sz="8" w:space="0" w:color="FFFFFF"/>
              <w:right w:val="single" w:sz="8" w:space="0" w:color="FFFFFF"/>
            </w:tcBorders>
            <w:shd w:val="clear" w:color="auto" w:fill="auto"/>
            <w:vAlign w:val="center"/>
            <w:hideMark/>
          </w:tcPr>
          <w:p w14:paraId="5736069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f</w:t>
            </w:r>
          </w:p>
        </w:tc>
        <w:tc>
          <w:tcPr>
            <w:tcW w:w="990" w:type="dxa"/>
            <w:gridSpan w:val="2"/>
            <w:tcBorders>
              <w:top w:val="nil"/>
              <w:left w:val="nil"/>
              <w:bottom w:val="single" w:sz="8" w:space="0" w:color="FFFFFF"/>
              <w:right w:val="single" w:sz="8" w:space="0" w:color="FFFFFF"/>
            </w:tcBorders>
            <w:shd w:val="clear" w:color="auto" w:fill="auto"/>
            <w:vAlign w:val="center"/>
            <w:hideMark/>
          </w:tcPr>
          <w:p w14:paraId="4EA80348"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260</w:t>
            </w:r>
          </w:p>
        </w:tc>
        <w:tc>
          <w:tcPr>
            <w:tcW w:w="1080" w:type="dxa"/>
            <w:tcBorders>
              <w:top w:val="nil"/>
              <w:left w:val="nil"/>
              <w:bottom w:val="single" w:sz="8" w:space="0" w:color="FFFFFF"/>
              <w:right w:val="double" w:sz="6" w:space="0" w:color="000000"/>
            </w:tcBorders>
            <w:shd w:val="clear" w:color="auto" w:fill="auto"/>
            <w:vAlign w:val="center"/>
            <w:hideMark/>
          </w:tcPr>
          <w:p w14:paraId="1E92C9FC"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32050</w:t>
            </w:r>
          </w:p>
        </w:tc>
      </w:tr>
      <w:tr w:rsidR="002731AA" w:rsidRPr="002731AA" w14:paraId="4439C120"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515B5C3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38EDC32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1463E212"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56E4838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1797050D"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17A974E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5AF59535"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1A69F84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6E67B14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nil"/>
            </w:tcBorders>
            <w:shd w:val="clear" w:color="auto" w:fill="auto"/>
            <w:vAlign w:val="center"/>
            <w:hideMark/>
          </w:tcPr>
          <w:p w14:paraId="1B0A0FE6" w14:textId="77777777" w:rsidR="002731AA" w:rsidRPr="002731AA" w:rsidRDefault="002731AA" w:rsidP="002731AA">
            <w:pPr>
              <w:jc w:val="center"/>
              <w:rPr>
                <w:rFonts w:ascii="Arial" w:hAnsi="Arial" w:cs="Arial"/>
                <w:color w:val="000000"/>
                <w:sz w:val="16"/>
                <w:szCs w:val="16"/>
              </w:rPr>
            </w:pPr>
          </w:p>
        </w:tc>
        <w:tc>
          <w:tcPr>
            <w:tcW w:w="990" w:type="dxa"/>
            <w:gridSpan w:val="2"/>
            <w:tcBorders>
              <w:top w:val="nil"/>
              <w:left w:val="nil"/>
              <w:bottom w:val="nil"/>
              <w:right w:val="nil"/>
            </w:tcBorders>
            <w:shd w:val="clear" w:color="auto" w:fill="auto"/>
            <w:vAlign w:val="center"/>
            <w:hideMark/>
          </w:tcPr>
          <w:p w14:paraId="6C10A91E" w14:textId="77777777" w:rsidR="002731AA" w:rsidRPr="002731AA" w:rsidRDefault="002731AA" w:rsidP="002731AA">
            <w:pPr>
              <w:jc w:val="center"/>
              <w:rPr>
                <w:rFonts w:ascii="Times New Roman" w:hAnsi="Times New Roman"/>
                <w:sz w:val="20"/>
                <w:szCs w:val="20"/>
              </w:rPr>
            </w:pPr>
          </w:p>
        </w:tc>
        <w:tc>
          <w:tcPr>
            <w:tcW w:w="1080" w:type="dxa"/>
            <w:tcBorders>
              <w:top w:val="nil"/>
              <w:left w:val="nil"/>
              <w:bottom w:val="nil"/>
              <w:right w:val="double" w:sz="6" w:space="0" w:color="000000"/>
            </w:tcBorders>
            <w:shd w:val="clear" w:color="auto" w:fill="auto"/>
            <w:vAlign w:val="center"/>
            <w:hideMark/>
          </w:tcPr>
          <w:p w14:paraId="5634D770"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625A1887"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76B2AF8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4003E19F"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6FF3710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69449C7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08348463"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61C7920B"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403AA62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2505378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54301E91"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nil"/>
            </w:tcBorders>
            <w:shd w:val="clear" w:color="auto" w:fill="auto"/>
            <w:vAlign w:val="center"/>
            <w:hideMark/>
          </w:tcPr>
          <w:p w14:paraId="5511896D" w14:textId="77777777" w:rsidR="002731AA" w:rsidRPr="002731AA" w:rsidRDefault="002731AA" w:rsidP="002731AA">
            <w:pPr>
              <w:jc w:val="center"/>
              <w:rPr>
                <w:rFonts w:ascii="Arial" w:hAnsi="Arial" w:cs="Arial"/>
                <w:color w:val="000000"/>
                <w:sz w:val="16"/>
                <w:szCs w:val="16"/>
              </w:rPr>
            </w:pPr>
          </w:p>
        </w:tc>
        <w:tc>
          <w:tcPr>
            <w:tcW w:w="990" w:type="dxa"/>
            <w:gridSpan w:val="2"/>
            <w:tcBorders>
              <w:top w:val="nil"/>
              <w:left w:val="nil"/>
              <w:bottom w:val="nil"/>
              <w:right w:val="nil"/>
            </w:tcBorders>
            <w:shd w:val="clear" w:color="auto" w:fill="auto"/>
            <w:vAlign w:val="center"/>
            <w:hideMark/>
          </w:tcPr>
          <w:p w14:paraId="1CD1F1E4" w14:textId="77777777" w:rsidR="002731AA" w:rsidRPr="002731AA" w:rsidRDefault="002731AA" w:rsidP="002731AA">
            <w:pPr>
              <w:jc w:val="center"/>
              <w:rPr>
                <w:rFonts w:ascii="Times New Roman" w:hAnsi="Times New Roman"/>
                <w:sz w:val="20"/>
                <w:szCs w:val="20"/>
              </w:rPr>
            </w:pPr>
          </w:p>
        </w:tc>
        <w:tc>
          <w:tcPr>
            <w:tcW w:w="1080" w:type="dxa"/>
            <w:tcBorders>
              <w:top w:val="nil"/>
              <w:left w:val="nil"/>
              <w:bottom w:val="nil"/>
              <w:right w:val="double" w:sz="6" w:space="0" w:color="000000"/>
            </w:tcBorders>
            <w:shd w:val="clear" w:color="auto" w:fill="auto"/>
            <w:vAlign w:val="center"/>
            <w:hideMark/>
          </w:tcPr>
          <w:p w14:paraId="3D3982C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32E077A9" w14:textId="77777777" w:rsidTr="00C54973">
        <w:trPr>
          <w:trHeight w:val="315"/>
        </w:trPr>
        <w:tc>
          <w:tcPr>
            <w:tcW w:w="2880" w:type="dxa"/>
            <w:tcBorders>
              <w:top w:val="nil"/>
              <w:left w:val="double" w:sz="6" w:space="0" w:color="000000"/>
              <w:bottom w:val="nil"/>
              <w:right w:val="single" w:sz="8" w:space="0" w:color="FFFFFF"/>
            </w:tcBorders>
            <w:shd w:val="clear" w:color="auto" w:fill="auto"/>
            <w:vAlign w:val="center"/>
            <w:hideMark/>
          </w:tcPr>
          <w:p w14:paraId="356BDAE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05B9539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31C89DE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785D61EE"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3182D336"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02ED79E4"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6B69C6F0"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5401DE59"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66BBE228" w14:textId="77777777" w:rsidR="002731AA" w:rsidRPr="002731AA" w:rsidRDefault="002731AA" w:rsidP="002731AA">
            <w:pPr>
              <w:jc w:val="cente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nil"/>
            </w:tcBorders>
            <w:shd w:val="clear" w:color="auto" w:fill="auto"/>
            <w:vAlign w:val="center"/>
            <w:hideMark/>
          </w:tcPr>
          <w:p w14:paraId="50E012F7" w14:textId="77777777" w:rsidR="002731AA" w:rsidRPr="002731AA" w:rsidRDefault="002731AA" w:rsidP="002731AA">
            <w:pPr>
              <w:jc w:val="center"/>
              <w:rPr>
                <w:rFonts w:ascii="Arial" w:hAnsi="Arial" w:cs="Arial"/>
                <w:color w:val="000000"/>
                <w:sz w:val="16"/>
                <w:szCs w:val="16"/>
              </w:rPr>
            </w:pPr>
          </w:p>
        </w:tc>
        <w:tc>
          <w:tcPr>
            <w:tcW w:w="990" w:type="dxa"/>
            <w:gridSpan w:val="2"/>
            <w:tcBorders>
              <w:top w:val="nil"/>
              <w:left w:val="nil"/>
              <w:bottom w:val="nil"/>
              <w:right w:val="nil"/>
            </w:tcBorders>
            <w:shd w:val="clear" w:color="auto" w:fill="auto"/>
            <w:vAlign w:val="center"/>
            <w:hideMark/>
          </w:tcPr>
          <w:p w14:paraId="3F445FED" w14:textId="77777777" w:rsidR="002731AA" w:rsidRPr="002731AA" w:rsidRDefault="002731AA" w:rsidP="002731AA">
            <w:pPr>
              <w:jc w:val="center"/>
              <w:rPr>
                <w:rFonts w:ascii="Times New Roman" w:hAnsi="Times New Roman"/>
                <w:sz w:val="20"/>
                <w:szCs w:val="20"/>
              </w:rPr>
            </w:pPr>
          </w:p>
        </w:tc>
        <w:tc>
          <w:tcPr>
            <w:tcW w:w="1080" w:type="dxa"/>
            <w:tcBorders>
              <w:top w:val="nil"/>
              <w:left w:val="nil"/>
              <w:bottom w:val="nil"/>
              <w:right w:val="double" w:sz="6" w:space="0" w:color="000000"/>
            </w:tcBorders>
            <w:shd w:val="clear" w:color="auto" w:fill="auto"/>
            <w:vAlign w:val="center"/>
            <w:hideMark/>
          </w:tcPr>
          <w:p w14:paraId="3D20EAE7"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r>
      <w:tr w:rsidR="002731AA" w:rsidRPr="002731AA" w14:paraId="1777AEE6" w14:textId="77777777" w:rsidTr="00C54973">
        <w:trPr>
          <w:trHeight w:val="315"/>
        </w:trPr>
        <w:tc>
          <w:tcPr>
            <w:tcW w:w="2880" w:type="dxa"/>
            <w:tcBorders>
              <w:top w:val="single" w:sz="8" w:space="0" w:color="FFFFFF"/>
              <w:left w:val="double" w:sz="6" w:space="0" w:color="000000"/>
              <w:bottom w:val="single" w:sz="8" w:space="0" w:color="000000"/>
              <w:right w:val="single" w:sz="8" w:space="0" w:color="FFFFFF"/>
            </w:tcBorders>
            <w:shd w:val="clear" w:color="auto" w:fill="auto"/>
            <w:noWrap/>
            <w:vAlign w:val="center"/>
            <w:hideMark/>
          </w:tcPr>
          <w:p w14:paraId="685B5CC4"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 xml:space="preserve">Total Industry Burden- </w:t>
            </w:r>
            <w:r w:rsidRPr="002731AA">
              <w:rPr>
                <w:rFonts w:ascii="Arial" w:hAnsi="Arial" w:cs="Arial"/>
                <w:color w:val="000000"/>
                <w:sz w:val="16"/>
                <w:szCs w:val="16"/>
              </w:rPr>
              <w:t>complying with rule</w:t>
            </w:r>
          </w:p>
        </w:tc>
        <w:tc>
          <w:tcPr>
            <w:tcW w:w="1170" w:type="dxa"/>
            <w:tcBorders>
              <w:top w:val="single" w:sz="8" w:space="0" w:color="FFFFFF"/>
              <w:left w:val="nil"/>
              <w:bottom w:val="single" w:sz="8" w:space="0" w:color="000000"/>
              <w:right w:val="single" w:sz="8" w:space="0" w:color="FFFFFF"/>
            </w:tcBorders>
            <w:shd w:val="clear" w:color="auto" w:fill="auto"/>
            <w:vAlign w:val="center"/>
            <w:hideMark/>
          </w:tcPr>
          <w:p w14:paraId="1402CB4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single" w:sz="8" w:space="0" w:color="FFFFFF"/>
              <w:left w:val="nil"/>
              <w:bottom w:val="single" w:sz="8" w:space="0" w:color="000000"/>
              <w:right w:val="single" w:sz="8" w:space="0" w:color="FFFFFF"/>
            </w:tcBorders>
            <w:shd w:val="clear" w:color="auto" w:fill="auto"/>
            <w:vAlign w:val="center"/>
            <w:hideMark/>
          </w:tcPr>
          <w:p w14:paraId="4A3C66B6"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single" w:sz="8" w:space="0" w:color="FFFFFF"/>
              <w:left w:val="nil"/>
              <w:bottom w:val="single" w:sz="8" w:space="0" w:color="000000"/>
              <w:right w:val="single" w:sz="8" w:space="0" w:color="FFFFFF"/>
            </w:tcBorders>
            <w:shd w:val="clear" w:color="auto" w:fill="auto"/>
            <w:vAlign w:val="center"/>
            <w:hideMark/>
          </w:tcPr>
          <w:p w14:paraId="0A3D35C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single" w:sz="8" w:space="0" w:color="FFFFFF"/>
              <w:left w:val="nil"/>
              <w:bottom w:val="single" w:sz="8" w:space="0" w:color="000000"/>
              <w:right w:val="single" w:sz="8" w:space="0" w:color="FFFFFF"/>
            </w:tcBorders>
            <w:shd w:val="clear" w:color="auto" w:fill="auto"/>
            <w:vAlign w:val="center"/>
            <w:hideMark/>
          </w:tcPr>
          <w:p w14:paraId="6943D43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single" w:sz="8" w:space="0" w:color="FFFFFF"/>
              <w:left w:val="nil"/>
              <w:bottom w:val="single" w:sz="8" w:space="0" w:color="000000"/>
              <w:right w:val="single" w:sz="8" w:space="0" w:color="FFFFFF"/>
            </w:tcBorders>
            <w:shd w:val="clear" w:color="auto" w:fill="auto"/>
            <w:vAlign w:val="center"/>
            <w:hideMark/>
          </w:tcPr>
          <w:p w14:paraId="6A3187D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single" w:sz="8" w:space="0" w:color="FFFFFF"/>
              <w:left w:val="nil"/>
              <w:bottom w:val="single" w:sz="8" w:space="0" w:color="000000"/>
              <w:right w:val="single" w:sz="8" w:space="0" w:color="FFFFFF"/>
            </w:tcBorders>
            <w:shd w:val="clear" w:color="auto" w:fill="auto"/>
            <w:vAlign w:val="center"/>
            <w:hideMark/>
          </w:tcPr>
          <w:p w14:paraId="09361E7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single" w:sz="8" w:space="0" w:color="FFFFFF"/>
              <w:left w:val="nil"/>
              <w:bottom w:val="single" w:sz="8" w:space="0" w:color="000000"/>
              <w:right w:val="single" w:sz="8" w:space="0" w:color="FFFFFF"/>
            </w:tcBorders>
            <w:shd w:val="clear" w:color="auto" w:fill="auto"/>
            <w:vAlign w:val="center"/>
            <w:hideMark/>
          </w:tcPr>
          <w:p w14:paraId="7C3BE517"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single" w:sz="8" w:space="0" w:color="FFFFFF"/>
              <w:left w:val="nil"/>
              <w:bottom w:val="single" w:sz="8" w:space="0" w:color="000000"/>
              <w:right w:val="single" w:sz="8" w:space="0" w:color="FFFFFF"/>
            </w:tcBorders>
            <w:shd w:val="clear" w:color="auto" w:fill="auto"/>
            <w:vAlign w:val="center"/>
            <w:hideMark/>
          </w:tcPr>
          <w:p w14:paraId="20D09B1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single" w:sz="8" w:space="0" w:color="FFFFFF"/>
              <w:left w:val="nil"/>
              <w:bottom w:val="single" w:sz="8" w:space="0" w:color="000000"/>
              <w:right w:val="nil"/>
            </w:tcBorders>
            <w:shd w:val="clear" w:color="auto" w:fill="auto"/>
            <w:vAlign w:val="center"/>
            <w:hideMark/>
          </w:tcPr>
          <w:p w14:paraId="7DDAA56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single" w:sz="8" w:space="0" w:color="FFFFFF"/>
              <w:left w:val="nil"/>
              <w:bottom w:val="single" w:sz="8" w:space="0" w:color="000000"/>
              <w:right w:val="nil"/>
            </w:tcBorders>
            <w:shd w:val="clear" w:color="auto" w:fill="auto"/>
            <w:noWrap/>
            <w:vAlign w:val="center"/>
            <w:hideMark/>
          </w:tcPr>
          <w:p w14:paraId="48078D3F"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17,818</w:t>
            </w:r>
          </w:p>
        </w:tc>
        <w:tc>
          <w:tcPr>
            <w:tcW w:w="1080" w:type="dxa"/>
            <w:tcBorders>
              <w:top w:val="single" w:sz="8" w:space="0" w:color="FFFFFF"/>
              <w:left w:val="nil"/>
              <w:bottom w:val="single" w:sz="8" w:space="0" w:color="000000"/>
              <w:right w:val="double" w:sz="6" w:space="0" w:color="000000"/>
            </w:tcBorders>
            <w:shd w:val="clear" w:color="auto" w:fill="auto"/>
            <w:vAlign w:val="center"/>
            <w:hideMark/>
          </w:tcPr>
          <w:p w14:paraId="64C2926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xml:space="preserve">$1,316,405 </w:t>
            </w:r>
          </w:p>
        </w:tc>
      </w:tr>
      <w:tr w:rsidR="002731AA" w:rsidRPr="002731AA" w14:paraId="69A256ED" w14:textId="77777777" w:rsidTr="00C54973">
        <w:trPr>
          <w:trHeight w:val="300"/>
        </w:trPr>
        <w:tc>
          <w:tcPr>
            <w:tcW w:w="2880" w:type="dxa"/>
            <w:tcBorders>
              <w:top w:val="nil"/>
              <w:left w:val="double" w:sz="6" w:space="0" w:color="000000"/>
              <w:bottom w:val="nil"/>
              <w:right w:val="single" w:sz="8" w:space="0" w:color="FFFFFF"/>
            </w:tcBorders>
            <w:shd w:val="clear" w:color="auto" w:fill="auto"/>
            <w:vAlign w:val="center"/>
            <w:hideMark/>
          </w:tcPr>
          <w:p w14:paraId="657D5E7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Additional Burden- variance</w:t>
            </w:r>
          </w:p>
        </w:tc>
        <w:tc>
          <w:tcPr>
            <w:tcW w:w="1170" w:type="dxa"/>
            <w:tcBorders>
              <w:top w:val="nil"/>
              <w:left w:val="nil"/>
              <w:bottom w:val="nil"/>
              <w:right w:val="single" w:sz="8" w:space="0" w:color="FFFFFF"/>
            </w:tcBorders>
            <w:shd w:val="clear" w:color="auto" w:fill="auto"/>
            <w:vAlign w:val="center"/>
            <w:hideMark/>
          </w:tcPr>
          <w:p w14:paraId="159E85FA"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7D8693DE"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nil"/>
              <w:right w:val="single" w:sz="8" w:space="0" w:color="FFFFFF"/>
            </w:tcBorders>
            <w:shd w:val="clear" w:color="auto" w:fill="auto"/>
            <w:vAlign w:val="center"/>
            <w:hideMark/>
          </w:tcPr>
          <w:p w14:paraId="2EE3B9D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nil"/>
              <w:right w:val="single" w:sz="8" w:space="0" w:color="FFFFFF"/>
            </w:tcBorders>
            <w:shd w:val="clear" w:color="auto" w:fill="auto"/>
            <w:vAlign w:val="center"/>
            <w:hideMark/>
          </w:tcPr>
          <w:p w14:paraId="715E23D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nil"/>
              <w:right w:val="single" w:sz="8" w:space="0" w:color="FFFFFF"/>
            </w:tcBorders>
            <w:shd w:val="clear" w:color="auto" w:fill="auto"/>
            <w:vAlign w:val="center"/>
            <w:hideMark/>
          </w:tcPr>
          <w:p w14:paraId="4391865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40DB50B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38B403D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single" w:sz="8" w:space="0" w:color="FFFFFF"/>
            </w:tcBorders>
            <w:shd w:val="clear" w:color="auto" w:fill="auto"/>
            <w:vAlign w:val="center"/>
            <w:hideMark/>
          </w:tcPr>
          <w:p w14:paraId="6D0387D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nil"/>
              <w:right w:val="single" w:sz="8" w:space="0" w:color="FFFFFF"/>
            </w:tcBorders>
            <w:shd w:val="clear" w:color="auto" w:fill="auto"/>
            <w:vAlign w:val="center"/>
            <w:hideMark/>
          </w:tcPr>
          <w:p w14:paraId="3B7F73A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single" w:sz="8" w:space="0" w:color="FFFFFF"/>
            </w:tcBorders>
            <w:shd w:val="clear" w:color="auto" w:fill="auto"/>
            <w:vAlign w:val="center"/>
            <w:hideMark/>
          </w:tcPr>
          <w:p w14:paraId="23840BF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single" w:sz="8" w:space="0" w:color="000000"/>
              <w:left w:val="nil"/>
              <w:bottom w:val="nil"/>
              <w:right w:val="double" w:sz="4" w:space="0" w:color="000000"/>
            </w:tcBorders>
            <w:shd w:val="clear" w:color="auto" w:fill="auto"/>
            <w:vAlign w:val="center"/>
            <w:hideMark/>
          </w:tcPr>
          <w:p w14:paraId="1BCB846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xml:space="preserve">$199 </w:t>
            </w:r>
          </w:p>
        </w:tc>
      </w:tr>
      <w:tr w:rsidR="002731AA" w:rsidRPr="002731AA" w14:paraId="01EF4350" w14:textId="77777777" w:rsidTr="00C54973">
        <w:trPr>
          <w:trHeight w:val="315"/>
        </w:trPr>
        <w:tc>
          <w:tcPr>
            <w:tcW w:w="2880" w:type="dxa"/>
            <w:tcBorders>
              <w:top w:val="nil"/>
              <w:left w:val="double" w:sz="6" w:space="0" w:color="000000"/>
              <w:bottom w:val="double" w:sz="4" w:space="0" w:color="auto"/>
              <w:right w:val="single" w:sz="8" w:space="0" w:color="FFFFFF"/>
            </w:tcBorders>
            <w:shd w:val="clear" w:color="auto" w:fill="auto"/>
            <w:noWrap/>
            <w:vAlign w:val="center"/>
            <w:hideMark/>
          </w:tcPr>
          <w:p w14:paraId="13EDAC33" w14:textId="77777777" w:rsidR="002731AA" w:rsidRPr="002731AA" w:rsidRDefault="002731AA" w:rsidP="002731AA">
            <w:pPr>
              <w:rPr>
                <w:rFonts w:ascii="Arial" w:hAnsi="Arial" w:cs="Arial"/>
                <w:b/>
                <w:bCs/>
                <w:color w:val="000000"/>
                <w:sz w:val="16"/>
                <w:szCs w:val="16"/>
              </w:rPr>
            </w:pPr>
            <w:r w:rsidRPr="002731AA">
              <w:rPr>
                <w:rFonts w:ascii="Arial" w:hAnsi="Arial" w:cs="Arial"/>
                <w:b/>
                <w:bCs/>
                <w:color w:val="000000"/>
                <w:sz w:val="16"/>
                <w:szCs w:val="16"/>
              </w:rPr>
              <w:t xml:space="preserve">TOTAL INDUSTRY BURDEN- Year 3 </w:t>
            </w:r>
          </w:p>
        </w:tc>
        <w:tc>
          <w:tcPr>
            <w:tcW w:w="1170" w:type="dxa"/>
            <w:tcBorders>
              <w:top w:val="nil"/>
              <w:left w:val="nil"/>
              <w:bottom w:val="double" w:sz="6" w:space="0" w:color="000000"/>
              <w:right w:val="single" w:sz="8" w:space="0" w:color="FFFFFF"/>
            </w:tcBorders>
            <w:shd w:val="clear" w:color="auto" w:fill="auto"/>
            <w:vAlign w:val="center"/>
            <w:hideMark/>
          </w:tcPr>
          <w:p w14:paraId="1FF3DBCC"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double" w:sz="6" w:space="0" w:color="000000"/>
              <w:right w:val="single" w:sz="8" w:space="0" w:color="FFFFFF"/>
            </w:tcBorders>
            <w:shd w:val="clear" w:color="auto" w:fill="auto"/>
            <w:vAlign w:val="center"/>
            <w:hideMark/>
          </w:tcPr>
          <w:p w14:paraId="6943EE9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170" w:type="dxa"/>
            <w:tcBorders>
              <w:top w:val="nil"/>
              <w:left w:val="nil"/>
              <w:bottom w:val="double" w:sz="6" w:space="0" w:color="000000"/>
              <w:right w:val="single" w:sz="8" w:space="0" w:color="FFFFFF"/>
            </w:tcBorders>
            <w:shd w:val="clear" w:color="auto" w:fill="auto"/>
            <w:vAlign w:val="center"/>
            <w:hideMark/>
          </w:tcPr>
          <w:p w14:paraId="6E24C34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810" w:type="dxa"/>
            <w:tcBorders>
              <w:top w:val="nil"/>
              <w:left w:val="nil"/>
              <w:bottom w:val="double" w:sz="6" w:space="0" w:color="000000"/>
              <w:right w:val="single" w:sz="8" w:space="0" w:color="FFFFFF"/>
            </w:tcBorders>
            <w:shd w:val="clear" w:color="auto" w:fill="auto"/>
            <w:vAlign w:val="center"/>
            <w:hideMark/>
          </w:tcPr>
          <w:p w14:paraId="1364BCB6"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080" w:type="dxa"/>
            <w:tcBorders>
              <w:top w:val="nil"/>
              <w:left w:val="nil"/>
              <w:bottom w:val="double" w:sz="6" w:space="0" w:color="000000"/>
              <w:right w:val="single" w:sz="8" w:space="0" w:color="FFFFFF"/>
            </w:tcBorders>
            <w:shd w:val="clear" w:color="auto" w:fill="auto"/>
            <w:vAlign w:val="center"/>
            <w:hideMark/>
          </w:tcPr>
          <w:p w14:paraId="1AA848E4"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double" w:sz="6" w:space="0" w:color="000000"/>
              <w:right w:val="single" w:sz="8" w:space="0" w:color="FFFFFF"/>
            </w:tcBorders>
            <w:shd w:val="clear" w:color="auto" w:fill="auto"/>
            <w:vAlign w:val="center"/>
            <w:hideMark/>
          </w:tcPr>
          <w:p w14:paraId="45012433"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double" w:sz="6" w:space="0" w:color="000000"/>
              <w:right w:val="single" w:sz="8" w:space="0" w:color="FFFFFF"/>
            </w:tcBorders>
            <w:shd w:val="clear" w:color="auto" w:fill="auto"/>
            <w:vAlign w:val="center"/>
            <w:hideMark/>
          </w:tcPr>
          <w:p w14:paraId="57D69C68"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double" w:sz="6" w:space="0" w:color="000000"/>
              <w:right w:val="single" w:sz="8" w:space="0" w:color="FFFFFF"/>
            </w:tcBorders>
            <w:shd w:val="clear" w:color="auto" w:fill="auto"/>
            <w:vAlign w:val="center"/>
            <w:hideMark/>
          </w:tcPr>
          <w:p w14:paraId="5F3B207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720" w:type="dxa"/>
            <w:tcBorders>
              <w:top w:val="nil"/>
              <w:left w:val="nil"/>
              <w:bottom w:val="double" w:sz="6" w:space="0" w:color="000000"/>
              <w:right w:val="single" w:sz="8" w:space="0" w:color="FFFFFF"/>
            </w:tcBorders>
            <w:shd w:val="clear" w:color="auto" w:fill="auto"/>
            <w:vAlign w:val="center"/>
            <w:hideMark/>
          </w:tcPr>
          <w:p w14:paraId="7A5A4C06"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double" w:sz="6" w:space="0" w:color="000000"/>
              <w:right w:val="single" w:sz="8" w:space="0" w:color="FFFFFF"/>
            </w:tcBorders>
            <w:shd w:val="clear" w:color="auto" w:fill="auto"/>
            <w:vAlign w:val="center"/>
            <w:hideMark/>
          </w:tcPr>
          <w:p w14:paraId="7523829B" w14:textId="77777777" w:rsidR="002731AA" w:rsidRPr="002731AA" w:rsidRDefault="002731AA" w:rsidP="002731AA">
            <w:pPr>
              <w:jc w:val="right"/>
              <w:rPr>
                <w:rFonts w:ascii="Arial" w:hAnsi="Arial" w:cs="Arial"/>
                <w:b/>
                <w:bCs/>
                <w:color w:val="000000"/>
                <w:sz w:val="16"/>
                <w:szCs w:val="16"/>
              </w:rPr>
            </w:pPr>
            <w:r w:rsidRPr="002731AA">
              <w:rPr>
                <w:rFonts w:ascii="Arial" w:hAnsi="Arial" w:cs="Arial"/>
                <w:b/>
                <w:bCs/>
                <w:color w:val="000000"/>
                <w:sz w:val="16"/>
                <w:szCs w:val="16"/>
              </w:rPr>
              <w:t>17,818</w:t>
            </w:r>
          </w:p>
        </w:tc>
        <w:tc>
          <w:tcPr>
            <w:tcW w:w="1080" w:type="dxa"/>
            <w:tcBorders>
              <w:top w:val="nil"/>
              <w:left w:val="nil"/>
              <w:bottom w:val="double" w:sz="6" w:space="0" w:color="000000"/>
              <w:right w:val="double" w:sz="4" w:space="0" w:color="000000"/>
            </w:tcBorders>
            <w:shd w:val="clear" w:color="auto" w:fill="auto"/>
            <w:vAlign w:val="center"/>
            <w:hideMark/>
          </w:tcPr>
          <w:p w14:paraId="6E565B08" w14:textId="77777777" w:rsidR="002731AA" w:rsidRPr="002731AA" w:rsidRDefault="002731AA" w:rsidP="002731AA">
            <w:pPr>
              <w:jc w:val="right"/>
              <w:rPr>
                <w:rFonts w:ascii="Arial" w:hAnsi="Arial" w:cs="Arial"/>
                <w:b/>
                <w:bCs/>
                <w:color w:val="000000"/>
                <w:sz w:val="16"/>
                <w:szCs w:val="16"/>
              </w:rPr>
            </w:pPr>
            <w:r w:rsidRPr="002731AA">
              <w:rPr>
                <w:rFonts w:ascii="Arial" w:hAnsi="Arial" w:cs="Arial"/>
                <w:b/>
                <w:bCs/>
                <w:color w:val="000000"/>
                <w:sz w:val="16"/>
                <w:szCs w:val="16"/>
              </w:rPr>
              <w:t>1,316,604</w:t>
            </w:r>
          </w:p>
        </w:tc>
      </w:tr>
      <w:tr w:rsidR="002731AA" w:rsidRPr="002731AA" w14:paraId="2303C3CA" w14:textId="77777777" w:rsidTr="00C54973">
        <w:trPr>
          <w:trHeight w:val="315"/>
        </w:trPr>
        <w:tc>
          <w:tcPr>
            <w:tcW w:w="2880" w:type="dxa"/>
            <w:tcBorders>
              <w:top w:val="double" w:sz="4" w:space="0" w:color="auto"/>
              <w:bottom w:val="nil"/>
            </w:tcBorders>
            <w:shd w:val="clear" w:color="auto" w:fill="auto"/>
            <w:vAlign w:val="center"/>
            <w:hideMark/>
          </w:tcPr>
          <w:p w14:paraId="52F5FBD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NOTES:</w:t>
            </w:r>
          </w:p>
        </w:tc>
        <w:tc>
          <w:tcPr>
            <w:tcW w:w="1170" w:type="dxa"/>
            <w:tcBorders>
              <w:top w:val="nil"/>
              <w:left w:val="nil"/>
              <w:bottom w:val="nil"/>
              <w:right w:val="nil"/>
            </w:tcBorders>
            <w:shd w:val="clear" w:color="auto" w:fill="auto"/>
            <w:noWrap/>
            <w:vAlign w:val="center"/>
            <w:hideMark/>
          </w:tcPr>
          <w:p w14:paraId="41CB9EFB" w14:textId="77777777" w:rsidR="002731AA" w:rsidRPr="002731AA" w:rsidRDefault="002731AA" w:rsidP="002731AA">
            <w:pPr>
              <w:rPr>
                <w:rFonts w:ascii="Arial" w:hAnsi="Arial" w:cs="Arial"/>
                <w:color w:val="000000"/>
                <w:sz w:val="16"/>
                <w:szCs w:val="16"/>
              </w:rPr>
            </w:pPr>
          </w:p>
        </w:tc>
        <w:tc>
          <w:tcPr>
            <w:tcW w:w="810" w:type="dxa"/>
            <w:tcBorders>
              <w:top w:val="nil"/>
              <w:left w:val="nil"/>
              <w:bottom w:val="nil"/>
              <w:right w:val="nil"/>
            </w:tcBorders>
            <w:shd w:val="clear" w:color="auto" w:fill="auto"/>
            <w:noWrap/>
            <w:vAlign w:val="center"/>
            <w:hideMark/>
          </w:tcPr>
          <w:p w14:paraId="3B9EEA49" w14:textId="77777777" w:rsidR="002731AA" w:rsidRPr="002731AA" w:rsidRDefault="002731AA" w:rsidP="002731AA">
            <w:pPr>
              <w:rPr>
                <w:rFonts w:ascii="Times New Roman" w:hAnsi="Times New Roman"/>
                <w:sz w:val="20"/>
                <w:szCs w:val="20"/>
              </w:rPr>
            </w:pPr>
          </w:p>
        </w:tc>
        <w:tc>
          <w:tcPr>
            <w:tcW w:w="1170" w:type="dxa"/>
            <w:tcBorders>
              <w:top w:val="nil"/>
              <w:left w:val="nil"/>
              <w:bottom w:val="nil"/>
              <w:right w:val="nil"/>
            </w:tcBorders>
            <w:shd w:val="clear" w:color="auto" w:fill="auto"/>
            <w:noWrap/>
            <w:vAlign w:val="center"/>
            <w:hideMark/>
          </w:tcPr>
          <w:p w14:paraId="5A8EC9F6" w14:textId="77777777" w:rsidR="002731AA" w:rsidRPr="002731AA" w:rsidRDefault="002731AA" w:rsidP="002731AA">
            <w:pPr>
              <w:rPr>
                <w:rFonts w:ascii="Times New Roman" w:hAnsi="Times New Roman"/>
                <w:sz w:val="20"/>
                <w:szCs w:val="20"/>
              </w:rPr>
            </w:pPr>
          </w:p>
        </w:tc>
        <w:tc>
          <w:tcPr>
            <w:tcW w:w="810" w:type="dxa"/>
            <w:tcBorders>
              <w:top w:val="nil"/>
              <w:left w:val="nil"/>
              <w:bottom w:val="nil"/>
              <w:right w:val="nil"/>
            </w:tcBorders>
            <w:shd w:val="clear" w:color="auto" w:fill="auto"/>
            <w:noWrap/>
            <w:vAlign w:val="center"/>
            <w:hideMark/>
          </w:tcPr>
          <w:p w14:paraId="32E6BB3C"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58A9B09B" w14:textId="77777777" w:rsidR="002731AA" w:rsidRPr="002731AA" w:rsidRDefault="002731AA" w:rsidP="002731AA">
            <w:pPr>
              <w:rPr>
                <w:rFonts w:ascii="Times New Roman" w:hAnsi="Times New Roman"/>
                <w:sz w:val="20"/>
                <w:szCs w:val="20"/>
              </w:rPr>
            </w:pPr>
          </w:p>
        </w:tc>
        <w:tc>
          <w:tcPr>
            <w:tcW w:w="4680" w:type="dxa"/>
            <w:gridSpan w:val="4"/>
            <w:tcBorders>
              <w:top w:val="double" w:sz="6" w:space="0" w:color="000000"/>
              <w:left w:val="single" w:sz="8" w:space="0" w:color="auto"/>
              <w:bottom w:val="nil"/>
              <w:right w:val="nil"/>
            </w:tcBorders>
            <w:shd w:val="clear" w:color="auto" w:fill="auto"/>
            <w:vAlign w:val="center"/>
            <w:hideMark/>
          </w:tcPr>
          <w:p w14:paraId="00E912EA"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w:t>
            </w:r>
          </w:p>
        </w:tc>
        <w:tc>
          <w:tcPr>
            <w:tcW w:w="990" w:type="dxa"/>
            <w:gridSpan w:val="2"/>
            <w:tcBorders>
              <w:top w:val="nil"/>
              <w:left w:val="nil"/>
              <w:bottom w:val="nil"/>
              <w:right w:val="nil"/>
            </w:tcBorders>
            <w:shd w:val="clear" w:color="auto" w:fill="auto"/>
            <w:noWrap/>
            <w:vAlign w:val="center"/>
            <w:hideMark/>
          </w:tcPr>
          <w:p w14:paraId="08873E01" w14:textId="77777777" w:rsidR="002731AA" w:rsidRPr="002731AA" w:rsidRDefault="002731AA" w:rsidP="002731AA">
            <w:pPr>
              <w:jc w:val="right"/>
              <w:rPr>
                <w:rFonts w:ascii="Arial" w:hAnsi="Arial" w:cs="Arial"/>
                <w:color w:val="000000"/>
                <w:sz w:val="16"/>
                <w:szCs w:val="16"/>
              </w:rPr>
            </w:pPr>
          </w:p>
        </w:tc>
        <w:tc>
          <w:tcPr>
            <w:tcW w:w="1080" w:type="dxa"/>
            <w:tcBorders>
              <w:top w:val="nil"/>
              <w:left w:val="nil"/>
              <w:bottom w:val="nil"/>
              <w:right w:val="nil"/>
            </w:tcBorders>
            <w:shd w:val="clear" w:color="auto" w:fill="auto"/>
            <w:noWrap/>
            <w:vAlign w:val="center"/>
            <w:hideMark/>
          </w:tcPr>
          <w:p w14:paraId="4762592C" w14:textId="77777777" w:rsidR="002731AA" w:rsidRPr="002731AA" w:rsidRDefault="002731AA" w:rsidP="002731AA">
            <w:pPr>
              <w:rPr>
                <w:rFonts w:ascii="Times New Roman" w:hAnsi="Times New Roman"/>
                <w:sz w:val="20"/>
                <w:szCs w:val="20"/>
              </w:rPr>
            </w:pPr>
          </w:p>
        </w:tc>
      </w:tr>
      <w:tr w:rsidR="002731AA" w:rsidRPr="002731AA" w14:paraId="536AD051" w14:textId="77777777" w:rsidTr="00C54973">
        <w:trPr>
          <w:trHeight w:val="450"/>
        </w:trPr>
        <w:tc>
          <w:tcPr>
            <w:tcW w:w="7920" w:type="dxa"/>
            <w:gridSpan w:val="6"/>
            <w:tcBorders>
              <w:top w:val="nil"/>
              <w:left w:val="nil"/>
              <w:bottom w:val="nil"/>
              <w:right w:val="single" w:sz="8" w:space="0" w:color="000000"/>
            </w:tcBorders>
            <w:shd w:val="clear" w:color="auto" w:fill="auto"/>
            <w:vAlign w:val="center"/>
            <w:hideMark/>
          </w:tcPr>
          <w:p w14:paraId="627AF399"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a- Assumes up to 2 new aerosol coating manufacturers in first 2 years (added both in Year 2). Same 10% requesting variance</w:t>
            </w:r>
          </w:p>
        </w:tc>
        <w:tc>
          <w:tcPr>
            <w:tcW w:w="4680" w:type="dxa"/>
            <w:gridSpan w:val="4"/>
            <w:tcBorders>
              <w:top w:val="nil"/>
              <w:left w:val="nil"/>
              <w:bottom w:val="nil"/>
              <w:right w:val="nil"/>
            </w:tcBorders>
            <w:shd w:val="clear" w:color="auto" w:fill="auto"/>
            <w:noWrap/>
            <w:vAlign w:val="center"/>
            <w:hideMark/>
          </w:tcPr>
          <w:p w14:paraId="21E01EE8"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cost per respondent</w:t>
            </w:r>
          </w:p>
        </w:tc>
        <w:tc>
          <w:tcPr>
            <w:tcW w:w="990" w:type="dxa"/>
            <w:gridSpan w:val="2"/>
            <w:tcBorders>
              <w:top w:val="nil"/>
              <w:left w:val="nil"/>
              <w:bottom w:val="nil"/>
              <w:right w:val="nil"/>
            </w:tcBorders>
            <w:shd w:val="clear" w:color="auto" w:fill="auto"/>
            <w:noWrap/>
            <w:vAlign w:val="center"/>
            <w:hideMark/>
          </w:tcPr>
          <w:p w14:paraId="2E0E7A75"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274</w:t>
            </w:r>
          </w:p>
        </w:tc>
        <w:tc>
          <w:tcPr>
            <w:tcW w:w="1080" w:type="dxa"/>
            <w:tcBorders>
              <w:top w:val="nil"/>
              <w:left w:val="nil"/>
              <w:bottom w:val="nil"/>
              <w:right w:val="nil"/>
            </w:tcBorders>
            <w:shd w:val="clear" w:color="auto" w:fill="auto"/>
            <w:noWrap/>
            <w:vAlign w:val="center"/>
            <w:hideMark/>
          </w:tcPr>
          <w:p w14:paraId="7C7C9B9D"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xml:space="preserve">$20,255 </w:t>
            </w:r>
          </w:p>
        </w:tc>
      </w:tr>
      <w:tr w:rsidR="002731AA" w:rsidRPr="002731AA" w14:paraId="637A367C" w14:textId="77777777" w:rsidTr="00C54973">
        <w:trPr>
          <w:trHeight w:val="300"/>
        </w:trPr>
        <w:tc>
          <w:tcPr>
            <w:tcW w:w="6030" w:type="dxa"/>
            <w:gridSpan w:val="4"/>
            <w:tcBorders>
              <w:top w:val="nil"/>
              <w:left w:val="nil"/>
              <w:bottom w:val="nil"/>
              <w:right w:val="nil"/>
            </w:tcBorders>
            <w:shd w:val="clear" w:color="auto" w:fill="auto"/>
            <w:noWrap/>
            <w:vAlign w:val="center"/>
            <w:hideMark/>
          </w:tcPr>
          <w:p w14:paraId="43C69E0D"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b- Assumes 10 manufacturers add new coating category each year</w:t>
            </w:r>
          </w:p>
        </w:tc>
        <w:tc>
          <w:tcPr>
            <w:tcW w:w="810" w:type="dxa"/>
            <w:tcBorders>
              <w:top w:val="nil"/>
              <w:left w:val="nil"/>
              <w:bottom w:val="nil"/>
              <w:right w:val="nil"/>
            </w:tcBorders>
            <w:shd w:val="clear" w:color="auto" w:fill="auto"/>
            <w:noWrap/>
            <w:vAlign w:val="center"/>
            <w:hideMark/>
          </w:tcPr>
          <w:p w14:paraId="35AA1E68" w14:textId="77777777" w:rsidR="002731AA" w:rsidRPr="002731AA" w:rsidRDefault="002731AA" w:rsidP="002731AA">
            <w:pPr>
              <w:rPr>
                <w:rFonts w:ascii="Arial" w:hAnsi="Arial" w:cs="Arial"/>
                <w:color w:val="000000"/>
                <w:sz w:val="16"/>
                <w:szCs w:val="16"/>
              </w:rPr>
            </w:pPr>
          </w:p>
        </w:tc>
        <w:tc>
          <w:tcPr>
            <w:tcW w:w="1080" w:type="dxa"/>
            <w:tcBorders>
              <w:top w:val="nil"/>
              <w:left w:val="nil"/>
              <w:bottom w:val="nil"/>
              <w:right w:val="single" w:sz="4" w:space="0" w:color="auto"/>
            </w:tcBorders>
            <w:shd w:val="clear" w:color="auto" w:fill="auto"/>
            <w:noWrap/>
            <w:vAlign w:val="center"/>
            <w:hideMark/>
          </w:tcPr>
          <w:p w14:paraId="5A5D52C6" w14:textId="77777777" w:rsidR="002731AA" w:rsidRPr="002731AA" w:rsidRDefault="002731AA" w:rsidP="002731AA">
            <w:pPr>
              <w:rPr>
                <w:rFonts w:ascii="Times New Roman" w:hAnsi="Times New Roman"/>
                <w:sz w:val="20"/>
                <w:szCs w:val="20"/>
              </w:rPr>
            </w:pPr>
          </w:p>
        </w:tc>
        <w:tc>
          <w:tcPr>
            <w:tcW w:w="4680" w:type="dxa"/>
            <w:gridSpan w:val="4"/>
            <w:vMerge w:val="restart"/>
            <w:tcBorders>
              <w:top w:val="nil"/>
              <w:left w:val="single" w:sz="4" w:space="0" w:color="auto"/>
              <w:bottom w:val="nil"/>
              <w:right w:val="nil"/>
            </w:tcBorders>
            <w:shd w:val="clear" w:color="auto" w:fill="auto"/>
            <w:vAlign w:val="center"/>
            <w:hideMark/>
          </w:tcPr>
          <w:p w14:paraId="493D4B5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cost for triennial report per respondent</w:t>
            </w:r>
          </w:p>
        </w:tc>
        <w:tc>
          <w:tcPr>
            <w:tcW w:w="990" w:type="dxa"/>
            <w:gridSpan w:val="2"/>
            <w:tcBorders>
              <w:top w:val="nil"/>
              <w:left w:val="nil"/>
              <w:bottom w:val="nil"/>
              <w:right w:val="nil"/>
            </w:tcBorders>
            <w:shd w:val="clear" w:color="auto" w:fill="auto"/>
            <w:noWrap/>
            <w:vAlign w:val="center"/>
            <w:hideMark/>
          </w:tcPr>
          <w:p w14:paraId="4F8071DE" w14:textId="77777777" w:rsidR="002731AA" w:rsidRPr="002731AA" w:rsidRDefault="002731AA" w:rsidP="002731AA">
            <w:pPr>
              <w:jc w:val="right"/>
              <w:rPr>
                <w:rFonts w:ascii="Arial" w:hAnsi="Arial" w:cs="Arial"/>
                <w:color w:val="000000"/>
                <w:sz w:val="16"/>
                <w:szCs w:val="16"/>
              </w:rPr>
            </w:pPr>
          </w:p>
        </w:tc>
        <w:tc>
          <w:tcPr>
            <w:tcW w:w="1080" w:type="dxa"/>
            <w:tcBorders>
              <w:top w:val="nil"/>
              <w:left w:val="nil"/>
              <w:bottom w:val="nil"/>
              <w:right w:val="nil"/>
            </w:tcBorders>
            <w:shd w:val="clear" w:color="auto" w:fill="auto"/>
            <w:noWrap/>
            <w:vAlign w:val="center"/>
            <w:hideMark/>
          </w:tcPr>
          <w:p w14:paraId="0D9D3801" w14:textId="77777777" w:rsidR="002731AA" w:rsidRPr="002731AA" w:rsidRDefault="002731AA" w:rsidP="002731AA">
            <w:pPr>
              <w:rPr>
                <w:rFonts w:ascii="Times New Roman" w:hAnsi="Times New Roman"/>
                <w:sz w:val="20"/>
                <w:szCs w:val="20"/>
              </w:rPr>
            </w:pPr>
          </w:p>
        </w:tc>
      </w:tr>
      <w:tr w:rsidR="002731AA" w:rsidRPr="002731AA" w14:paraId="40A37E46" w14:textId="77777777" w:rsidTr="00C54973">
        <w:trPr>
          <w:trHeight w:val="300"/>
        </w:trPr>
        <w:tc>
          <w:tcPr>
            <w:tcW w:w="6030" w:type="dxa"/>
            <w:gridSpan w:val="4"/>
            <w:tcBorders>
              <w:top w:val="nil"/>
              <w:left w:val="nil"/>
              <w:bottom w:val="nil"/>
              <w:right w:val="nil"/>
            </w:tcBorders>
            <w:shd w:val="clear" w:color="auto" w:fill="auto"/>
            <w:noWrap/>
            <w:vAlign w:val="center"/>
            <w:hideMark/>
          </w:tcPr>
          <w:p w14:paraId="62890EC2"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c- Same average time for calculating formulations for new category.</w:t>
            </w:r>
          </w:p>
        </w:tc>
        <w:tc>
          <w:tcPr>
            <w:tcW w:w="810" w:type="dxa"/>
            <w:tcBorders>
              <w:top w:val="nil"/>
              <w:left w:val="nil"/>
              <w:bottom w:val="nil"/>
              <w:right w:val="nil"/>
            </w:tcBorders>
            <w:shd w:val="clear" w:color="auto" w:fill="auto"/>
            <w:noWrap/>
            <w:vAlign w:val="center"/>
            <w:hideMark/>
          </w:tcPr>
          <w:p w14:paraId="3F080EE7" w14:textId="77777777" w:rsidR="002731AA" w:rsidRPr="002731AA" w:rsidRDefault="002731AA" w:rsidP="002731AA">
            <w:pPr>
              <w:rPr>
                <w:rFonts w:ascii="Arial" w:hAnsi="Arial" w:cs="Arial"/>
                <w:color w:val="000000"/>
                <w:sz w:val="16"/>
                <w:szCs w:val="16"/>
              </w:rPr>
            </w:pPr>
          </w:p>
        </w:tc>
        <w:tc>
          <w:tcPr>
            <w:tcW w:w="1080" w:type="dxa"/>
            <w:tcBorders>
              <w:top w:val="nil"/>
              <w:left w:val="nil"/>
              <w:bottom w:val="nil"/>
              <w:right w:val="single" w:sz="4" w:space="0" w:color="auto"/>
            </w:tcBorders>
            <w:shd w:val="clear" w:color="auto" w:fill="auto"/>
            <w:noWrap/>
            <w:vAlign w:val="center"/>
            <w:hideMark/>
          </w:tcPr>
          <w:p w14:paraId="3330995F" w14:textId="77777777" w:rsidR="002731AA" w:rsidRPr="002731AA" w:rsidRDefault="002731AA" w:rsidP="002731AA">
            <w:pPr>
              <w:rPr>
                <w:rFonts w:ascii="Times New Roman" w:hAnsi="Times New Roman"/>
                <w:sz w:val="20"/>
                <w:szCs w:val="20"/>
              </w:rPr>
            </w:pPr>
          </w:p>
        </w:tc>
        <w:tc>
          <w:tcPr>
            <w:tcW w:w="4680" w:type="dxa"/>
            <w:gridSpan w:val="4"/>
            <w:vMerge/>
            <w:tcBorders>
              <w:top w:val="nil"/>
              <w:left w:val="single" w:sz="4" w:space="0" w:color="auto"/>
              <w:bottom w:val="nil"/>
              <w:right w:val="nil"/>
            </w:tcBorders>
            <w:vAlign w:val="center"/>
            <w:hideMark/>
          </w:tcPr>
          <w:p w14:paraId="6A78A91A" w14:textId="77777777" w:rsidR="002731AA" w:rsidRPr="002731AA" w:rsidRDefault="002731AA" w:rsidP="002731AA">
            <w:pPr>
              <w:rPr>
                <w:rFonts w:ascii="Arial" w:hAnsi="Arial" w:cs="Arial"/>
                <w:color w:val="000000"/>
                <w:sz w:val="16"/>
                <w:szCs w:val="16"/>
              </w:rPr>
            </w:pPr>
          </w:p>
        </w:tc>
        <w:tc>
          <w:tcPr>
            <w:tcW w:w="990" w:type="dxa"/>
            <w:gridSpan w:val="2"/>
            <w:tcBorders>
              <w:top w:val="nil"/>
              <w:left w:val="nil"/>
              <w:bottom w:val="nil"/>
              <w:right w:val="nil"/>
            </w:tcBorders>
            <w:shd w:val="clear" w:color="auto" w:fill="auto"/>
            <w:noWrap/>
            <w:vAlign w:val="center"/>
            <w:hideMark/>
          </w:tcPr>
          <w:p w14:paraId="31FC3140"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125</w:t>
            </w:r>
          </w:p>
        </w:tc>
        <w:tc>
          <w:tcPr>
            <w:tcW w:w="1080" w:type="dxa"/>
            <w:tcBorders>
              <w:top w:val="nil"/>
              <w:left w:val="nil"/>
              <w:bottom w:val="nil"/>
              <w:right w:val="nil"/>
            </w:tcBorders>
            <w:shd w:val="clear" w:color="auto" w:fill="auto"/>
            <w:noWrap/>
            <w:vAlign w:val="center"/>
            <w:hideMark/>
          </w:tcPr>
          <w:p w14:paraId="32FA1FD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xml:space="preserve">$10,455 </w:t>
            </w:r>
          </w:p>
        </w:tc>
      </w:tr>
      <w:tr w:rsidR="002731AA" w:rsidRPr="002731AA" w14:paraId="72233E3E" w14:textId="77777777" w:rsidTr="00C54973">
        <w:trPr>
          <w:trHeight w:val="675"/>
        </w:trPr>
        <w:tc>
          <w:tcPr>
            <w:tcW w:w="7920" w:type="dxa"/>
            <w:gridSpan w:val="6"/>
            <w:tcBorders>
              <w:top w:val="nil"/>
              <w:left w:val="nil"/>
              <w:bottom w:val="nil"/>
              <w:right w:val="single" w:sz="8" w:space="0" w:color="000000"/>
            </w:tcBorders>
            <w:shd w:val="clear" w:color="auto" w:fill="auto"/>
            <w:vAlign w:val="center"/>
            <w:hideMark/>
          </w:tcPr>
          <w:p w14:paraId="5B302C1A" w14:textId="00F831FB"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d- Uses average of all existing manufacturers. Likely to be an overestimate for both new manufa</w:t>
            </w:r>
            <w:r w:rsidR="00942BE9">
              <w:rPr>
                <w:rFonts w:ascii="Arial" w:hAnsi="Arial" w:cs="Arial"/>
                <w:color w:val="000000"/>
                <w:sz w:val="16"/>
                <w:szCs w:val="16"/>
              </w:rPr>
              <w:t>ct</w:t>
            </w:r>
            <w:r w:rsidRPr="002731AA">
              <w:rPr>
                <w:rFonts w:ascii="Arial" w:hAnsi="Arial" w:cs="Arial"/>
                <w:color w:val="000000"/>
                <w:sz w:val="16"/>
                <w:szCs w:val="16"/>
              </w:rPr>
              <w:t>urers and for existing manufacturers adding a new coating category</w:t>
            </w:r>
          </w:p>
        </w:tc>
        <w:tc>
          <w:tcPr>
            <w:tcW w:w="720" w:type="dxa"/>
            <w:tcBorders>
              <w:top w:val="nil"/>
              <w:left w:val="nil"/>
              <w:bottom w:val="nil"/>
              <w:right w:val="nil"/>
            </w:tcBorders>
            <w:shd w:val="clear" w:color="auto" w:fill="auto"/>
            <w:noWrap/>
            <w:vAlign w:val="center"/>
            <w:hideMark/>
          </w:tcPr>
          <w:p w14:paraId="6218D821"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nil"/>
            </w:tcBorders>
            <w:shd w:val="clear" w:color="auto" w:fill="auto"/>
            <w:noWrap/>
            <w:vAlign w:val="center"/>
            <w:hideMark/>
          </w:tcPr>
          <w:p w14:paraId="6E285F66"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1DE0BE19" w14:textId="77777777" w:rsidR="002731AA" w:rsidRPr="002731AA" w:rsidRDefault="002731AA" w:rsidP="002731AA">
            <w:pPr>
              <w:rPr>
                <w:rFonts w:ascii="Times New Roman" w:hAnsi="Times New Roman"/>
                <w:sz w:val="20"/>
                <w:szCs w:val="20"/>
              </w:rPr>
            </w:pPr>
          </w:p>
        </w:tc>
        <w:tc>
          <w:tcPr>
            <w:tcW w:w="720" w:type="dxa"/>
            <w:tcBorders>
              <w:top w:val="nil"/>
              <w:left w:val="nil"/>
              <w:bottom w:val="nil"/>
              <w:right w:val="nil"/>
            </w:tcBorders>
            <w:shd w:val="clear" w:color="auto" w:fill="auto"/>
            <w:noWrap/>
            <w:vAlign w:val="center"/>
            <w:hideMark/>
          </w:tcPr>
          <w:p w14:paraId="51E98A3D" w14:textId="77777777" w:rsidR="002731AA" w:rsidRPr="002731AA" w:rsidRDefault="002731AA" w:rsidP="002731AA">
            <w:pPr>
              <w:rPr>
                <w:rFonts w:ascii="Times New Roman" w:hAnsi="Times New Roman"/>
                <w:sz w:val="20"/>
                <w:szCs w:val="20"/>
              </w:rPr>
            </w:pPr>
          </w:p>
        </w:tc>
        <w:tc>
          <w:tcPr>
            <w:tcW w:w="990" w:type="dxa"/>
            <w:gridSpan w:val="2"/>
            <w:tcBorders>
              <w:top w:val="nil"/>
              <w:left w:val="nil"/>
              <w:bottom w:val="nil"/>
              <w:right w:val="nil"/>
            </w:tcBorders>
            <w:shd w:val="clear" w:color="auto" w:fill="auto"/>
            <w:noWrap/>
            <w:vAlign w:val="center"/>
            <w:hideMark/>
          </w:tcPr>
          <w:p w14:paraId="0769391B"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6AC06658" w14:textId="77777777" w:rsidR="002731AA" w:rsidRPr="002731AA" w:rsidRDefault="002731AA" w:rsidP="002731AA">
            <w:pPr>
              <w:jc w:val="right"/>
              <w:rPr>
                <w:rFonts w:ascii="Times New Roman" w:hAnsi="Times New Roman"/>
                <w:sz w:val="20"/>
                <w:szCs w:val="20"/>
              </w:rPr>
            </w:pPr>
          </w:p>
        </w:tc>
      </w:tr>
      <w:tr w:rsidR="002731AA" w:rsidRPr="002731AA" w14:paraId="0DD2E7F7" w14:textId="77777777" w:rsidTr="00C54973">
        <w:trPr>
          <w:trHeight w:val="300"/>
        </w:trPr>
        <w:tc>
          <w:tcPr>
            <w:tcW w:w="6030" w:type="dxa"/>
            <w:gridSpan w:val="4"/>
            <w:tcBorders>
              <w:top w:val="nil"/>
              <w:left w:val="nil"/>
              <w:bottom w:val="nil"/>
              <w:right w:val="nil"/>
            </w:tcBorders>
            <w:shd w:val="clear" w:color="auto" w:fill="auto"/>
            <w:noWrap/>
            <w:vAlign w:val="center"/>
            <w:hideMark/>
          </w:tcPr>
          <w:p w14:paraId="4D17CF87"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e- Same estimate as Year 1 for existing manufacturers.</w:t>
            </w:r>
          </w:p>
        </w:tc>
        <w:tc>
          <w:tcPr>
            <w:tcW w:w="810" w:type="dxa"/>
            <w:tcBorders>
              <w:top w:val="nil"/>
              <w:left w:val="nil"/>
              <w:bottom w:val="nil"/>
              <w:right w:val="nil"/>
            </w:tcBorders>
            <w:shd w:val="clear" w:color="auto" w:fill="auto"/>
            <w:noWrap/>
            <w:vAlign w:val="center"/>
            <w:hideMark/>
          </w:tcPr>
          <w:p w14:paraId="25814363" w14:textId="77777777" w:rsidR="002731AA" w:rsidRPr="002731AA" w:rsidRDefault="002731AA" w:rsidP="002731AA">
            <w:pPr>
              <w:rPr>
                <w:rFonts w:ascii="Arial" w:hAnsi="Arial" w:cs="Arial"/>
                <w:color w:val="000000"/>
                <w:sz w:val="16"/>
                <w:szCs w:val="16"/>
              </w:rPr>
            </w:pPr>
          </w:p>
        </w:tc>
        <w:tc>
          <w:tcPr>
            <w:tcW w:w="1080" w:type="dxa"/>
            <w:tcBorders>
              <w:top w:val="nil"/>
              <w:left w:val="nil"/>
              <w:bottom w:val="nil"/>
              <w:right w:val="nil"/>
            </w:tcBorders>
            <w:shd w:val="clear" w:color="auto" w:fill="auto"/>
            <w:noWrap/>
            <w:vAlign w:val="center"/>
            <w:hideMark/>
          </w:tcPr>
          <w:p w14:paraId="6B030288" w14:textId="77777777" w:rsidR="002731AA" w:rsidRPr="002731AA" w:rsidRDefault="002731AA" w:rsidP="002731AA">
            <w:pPr>
              <w:rPr>
                <w:rFonts w:ascii="Times New Roman" w:hAnsi="Times New Roman"/>
                <w:sz w:val="20"/>
                <w:szCs w:val="20"/>
              </w:rPr>
            </w:pPr>
          </w:p>
        </w:tc>
        <w:tc>
          <w:tcPr>
            <w:tcW w:w="720" w:type="dxa"/>
            <w:tcBorders>
              <w:top w:val="nil"/>
              <w:left w:val="single" w:sz="8" w:space="0" w:color="auto"/>
              <w:bottom w:val="nil"/>
              <w:right w:val="nil"/>
            </w:tcBorders>
            <w:shd w:val="clear" w:color="auto" w:fill="auto"/>
            <w:noWrap/>
            <w:vAlign w:val="center"/>
            <w:hideMark/>
          </w:tcPr>
          <w:p w14:paraId="6D8505E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nil"/>
            </w:tcBorders>
            <w:shd w:val="clear" w:color="auto" w:fill="auto"/>
            <w:noWrap/>
            <w:vAlign w:val="center"/>
            <w:hideMark/>
          </w:tcPr>
          <w:p w14:paraId="233F66ED"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nil"/>
            </w:tcBorders>
            <w:shd w:val="clear" w:color="auto" w:fill="auto"/>
            <w:noWrap/>
            <w:vAlign w:val="center"/>
            <w:hideMark/>
          </w:tcPr>
          <w:p w14:paraId="525C5203" w14:textId="77777777" w:rsidR="002731AA" w:rsidRPr="002731AA" w:rsidRDefault="002731AA" w:rsidP="002731AA">
            <w:pPr>
              <w:rPr>
                <w:rFonts w:ascii="Times New Roman" w:hAnsi="Times New Roman"/>
                <w:sz w:val="20"/>
                <w:szCs w:val="20"/>
              </w:rPr>
            </w:pPr>
          </w:p>
        </w:tc>
        <w:tc>
          <w:tcPr>
            <w:tcW w:w="720" w:type="dxa"/>
            <w:tcBorders>
              <w:top w:val="nil"/>
              <w:left w:val="nil"/>
              <w:bottom w:val="nil"/>
              <w:right w:val="nil"/>
            </w:tcBorders>
            <w:shd w:val="clear" w:color="auto" w:fill="auto"/>
            <w:noWrap/>
            <w:vAlign w:val="center"/>
            <w:hideMark/>
          </w:tcPr>
          <w:p w14:paraId="3AC3149B" w14:textId="77777777" w:rsidR="002731AA" w:rsidRPr="002731AA" w:rsidRDefault="002731AA" w:rsidP="002731AA">
            <w:pPr>
              <w:rPr>
                <w:rFonts w:ascii="Times New Roman" w:hAnsi="Times New Roman"/>
                <w:sz w:val="20"/>
                <w:szCs w:val="20"/>
              </w:rPr>
            </w:pPr>
          </w:p>
        </w:tc>
        <w:tc>
          <w:tcPr>
            <w:tcW w:w="990" w:type="dxa"/>
            <w:gridSpan w:val="2"/>
            <w:tcBorders>
              <w:top w:val="nil"/>
              <w:left w:val="nil"/>
              <w:bottom w:val="nil"/>
              <w:right w:val="nil"/>
            </w:tcBorders>
            <w:shd w:val="clear" w:color="auto" w:fill="auto"/>
            <w:noWrap/>
            <w:vAlign w:val="center"/>
            <w:hideMark/>
          </w:tcPr>
          <w:p w14:paraId="68FA5E24"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67FA7121"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Total Year Costs</w:t>
            </w:r>
          </w:p>
        </w:tc>
      </w:tr>
      <w:tr w:rsidR="002731AA" w:rsidRPr="002731AA" w14:paraId="45D7C338" w14:textId="77777777" w:rsidTr="00C54973">
        <w:trPr>
          <w:trHeight w:val="300"/>
        </w:trPr>
        <w:tc>
          <w:tcPr>
            <w:tcW w:w="4050" w:type="dxa"/>
            <w:gridSpan w:val="2"/>
            <w:tcBorders>
              <w:top w:val="nil"/>
              <w:left w:val="nil"/>
              <w:bottom w:val="nil"/>
              <w:right w:val="nil"/>
            </w:tcBorders>
            <w:shd w:val="clear" w:color="auto" w:fill="auto"/>
            <w:noWrap/>
            <w:vAlign w:val="center"/>
            <w:hideMark/>
          </w:tcPr>
          <w:p w14:paraId="6F19B490"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f- 60 existing manufacturers plus 1 new </w:t>
            </w:r>
          </w:p>
        </w:tc>
        <w:tc>
          <w:tcPr>
            <w:tcW w:w="810" w:type="dxa"/>
            <w:tcBorders>
              <w:top w:val="nil"/>
              <w:left w:val="nil"/>
              <w:bottom w:val="nil"/>
              <w:right w:val="nil"/>
            </w:tcBorders>
            <w:shd w:val="clear" w:color="auto" w:fill="auto"/>
            <w:noWrap/>
            <w:vAlign w:val="center"/>
            <w:hideMark/>
          </w:tcPr>
          <w:p w14:paraId="4830DD3E" w14:textId="77777777" w:rsidR="002731AA" w:rsidRPr="002731AA" w:rsidRDefault="002731AA" w:rsidP="002731AA">
            <w:pPr>
              <w:rPr>
                <w:rFonts w:ascii="Arial" w:hAnsi="Arial" w:cs="Arial"/>
                <w:color w:val="000000"/>
                <w:sz w:val="16"/>
                <w:szCs w:val="16"/>
              </w:rPr>
            </w:pPr>
          </w:p>
        </w:tc>
        <w:tc>
          <w:tcPr>
            <w:tcW w:w="1170" w:type="dxa"/>
            <w:tcBorders>
              <w:top w:val="nil"/>
              <w:left w:val="nil"/>
              <w:bottom w:val="nil"/>
              <w:right w:val="nil"/>
            </w:tcBorders>
            <w:shd w:val="clear" w:color="auto" w:fill="auto"/>
            <w:noWrap/>
            <w:vAlign w:val="center"/>
            <w:hideMark/>
          </w:tcPr>
          <w:p w14:paraId="15A460C7" w14:textId="77777777" w:rsidR="002731AA" w:rsidRPr="002731AA" w:rsidRDefault="002731AA" w:rsidP="002731AA">
            <w:pPr>
              <w:rPr>
                <w:rFonts w:ascii="Times New Roman" w:hAnsi="Times New Roman"/>
                <w:sz w:val="20"/>
                <w:szCs w:val="20"/>
              </w:rPr>
            </w:pPr>
          </w:p>
        </w:tc>
        <w:tc>
          <w:tcPr>
            <w:tcW w:w="810" w:type="dxa"/>
            <w:tcBorders>
              <w:top w:val="nil"/>
              <w:left w:val="nil"/>
              <w:bottom w:val="nil"/>
              <w:right w:val="nil"/>
            </w:tcBorders>
            <w:shd w:val="clear" w:color="auto" w:fill="auto"/>
            <w:noWrap/>
            <w:vAlign w:val="center"/>
            <w:hideMark/>
          </w:tcPr>
          <w:p w14:paraId="5E21702F"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43D99643" w14:textId="77777777" w:rsidR="002731AA" w:rsidRPr="002731AA" w:rsidRDefault="002731AA" w:rsidP="002731AA">
            <w:pPr>
              <w:rPr>
                <w:rFonts w:ascii="Times New Roman" w:hAnsi="Times New Roman"/>
                <w:sz w:val="20"/>
                <w:szCs w:val="20"/>
              </w:rPr>
            </w:pPr>
          </w:p>
        </w:tc>
        <w:tc>
          <w:tcPr>
            <w:tcW w:w="720" w:type="dxa"/>
            <w:tcBorders>
              <w:top w:val="nil"/>
              <w:left w:val="single" w:sz="8" w:space="0" w:color="auto"/>
              <w:bottom w:val="nil"/>
              <w:right w:val="nil"/>
            </w:tcBorders>
            <w:shd w:val="clear" w:color="auto" w:fill="auto"/>
            <w:noWrap/>
            <w:vAlign w:val="center"/>
            <w:hideMark/>
          </w:tcPr>
          <w:p w14:paraId="0D66645B"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nil"/>
            </w:tcBorders>
            <w:shd w:val="clear" w:color="auto" w:fill="auto"/>
            <w:noWrap/>
            <w:vAlign w:val="center"/>
            <w:hideMark/>
          </w:tcPr>
          <w:p w14:paraId="2C24ACA2"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nil"/>
            </w:tcBorders>
            <w:shd w:val="clear" w:color="auto" w:fill="auto"/>
            <w:noWrap/>
            <w:vAlign w:val="center"/>
            <w:hideMark/>
          </w:tcPr>
          <w:p w14:paraId="15FF97D3"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Cost for Year 1</w:t>
            </w:r>
          </w:p>
        </w:tc>
        <w:tc>
          <w:tcPr>
            <w:tcW w:w="720" w:type="dxa"/>
            <w:tcBorders>
              <w:top w:val="nil"/>
              <w:left w:val="nil"/>
              <w:bottom w:val="nil"/>
              <w:right w:val="nil"/>
            </w:tcBorders>
            <w:shd w:val="clear" w:color="auto" w:fill="auto"/>
            <w:noWrap/>
            <w:vAlign w:val="center"/>
            <w:hideMark/>
          </w:tcPr>
          <w:p w14:paraId="09702C62"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149</w:t>
            </w:r>
          </w:p>
        </w:tc>
        <w:tc>
          <w:tcPr>
            <w:tcW w:w="990" w:type="dxa"/>
            <w:gridSpan w:val="2"/>
            <w:tcBorders>
              <w:top w:val="nil"/>
              <w:left w:val="nil"/>
              <w:bottom w:val="nil"/>
              <w:right w:val="nil"/>
            </w:tcBorders>
            <w:shd w:val="clear" w:color="auto" w:fill="auto"/>
            <w:noWrap/>
            <w:vAlign w:val="center"/>
            <w:hideMark/>
          </w:tcPr>
          <w:p w14:paraId="2F635DF4" w14:textId="12BE0A19"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9480</w:t>
            </w:r>
          </w:p>
        </w:tc>
        <w:tc>
          <w:tcPr>
            <w:tcW w:w="1080" w:type="dxa"/>
            <w:tcBorders>
              <w:top w:val="nil"/>
              <w:left w:val="nil"/>
              <w:bottom w:val="nil"/>
              <w:right w:val="nil"/>
            </w:tcBorders>
            <w:shd w:val="clear" w:color="auto" w:fill="auto"/>
            <w:noWrap/>
            <w:vAlign w:val="center"/>
            <w:hideMark/>
          </w:tcPr>
          <w:p w14:paraId="121835E1" w14:textId="679331AE"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$624,368</w:t>
            </w:r>
            <w:r w:rsidR="002731AA" w:rsidRPr="002731AA">
              <w:rPr>
                <w:rFonts w:ascii="Arial" w:hAnsi="Arial" w:cs="Arial"/>
                <w:color w:val="000000"/>
                <w:sz w:val="16"/>
                <w:szCs w:val="16"/>
              </w:rPr>
              <w:t xml:space="preserve"> </w:t>
            </w:r>
          </w:p>
        </w:tc>
      </w:tr>
      <w:tr w:rsidR="002731AA" w:rsidRPr="002731AA" w14:paraId="0CF2C228" w14:textId="77777777" w:rsidTr="00C54973">
        <w:trPr>
          <w:trHeight w:val="675"/>
        </w:trPr>
        <w:tc>
          <w:tcPr>
            <w:tcW w:w="7920" w:type="dxa"/>
            <w:gridSpan w:val="6"/>
            <w:tcBorders>
              <w:top w:val="nil"/>
              <w:left w:val="nil"/>
              <w:bottom w:val="nil"/>
              <w:right w:val="single" w:sz="8" w:space="0" w:color="000000"/>
            </w:tcBorders>
            <w:shd w:val="clear" w:color="auto" w:fill="auto"/>
            <w:vAlign w:val="center"/>
            <w:hideMark/>
          </w:tcPr>
          <w:p w14:paraId="016903F4"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g- Assumes 2 days to gather information and 2.0 hours to sum all information for each constituent- assumes an average of 20 different constituents used by facility</w:t>
            </w:r>
          </w:p>
        </w:tc>
        <w:tc>
          <w:tcPr>
            <w:tcW w:w="720" w:type="dxa"/>
            <w:tcBorders>
              <w:top w:val="nil"/>
              <w:left w:val="nil"/>
              <w:bottom w:val="nil"/>
              <w:right w:val="nil"/>
            </w:tcBorders>
            <w:shd w:val="clear" w:color="auto" w:fill="auto"/>
            <w:noWrap/>
            <w:vAlign w:val="center"/>
            <w:hideMark/>
          </w:tcPr>
          <w:p w14:paraId="34C95B7E"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nil"/>
            </w:tcBorders>
            <w:shd w:val="clear" w:color="auto" w:fill="auto"/>
            <w:noWrap/>
            <w:vAlign w:val="center"/>
            <w:hideMark/>
          </w:tcPr>
          <w:p w14:paraId="2BC7BEED"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28F45A63"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Cost for Year 2</w:t>
            </w:r>
          </w:p>
        </w:tc>
        <w:tc>
          <w:tcPr>
            <w:tcW w:w="720" w:type="dxa"/>
            <w:tcBorders>
              <w:top w:val="nil"/>
              <w:left w:val="nil"/>
              <w:bottom w:val="nil"/>
              <w:right w:val="nil"/>
            </w:tcBorders>
            <w:shd w:val="clear" w:color="auto" w:fill="auto"/>
            <w:noWrap/>
            <w:vAlign w:val="center"/>
            <w:hideMark/>
          </w:tcPr>
          <w:p w14:paraId="413C405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149</w:t>
            </w:r>
          </w:p>
        </w:tc>
        <w:tc>
          <w:tcPr>
            <w:tcW w:w="990" w:type="dxa"/>
            <w:gridSpan w:val="2"/>
            <w:tcBorders>
              <w:top w:val="nil"/>
              <w:left w:val="nil"/>
              <w:bottom w:val="nil"/>
              <w:right w:val="nil"/>
            </w:tcBorders>
            <w:shd w:val="clear" w:color="auto" w:fill="auto"/>
            <w:noWrap/>
            <w:vAlign w:val="center"/>
            <w:hideMark/>
          </w:tcPr>
          <w:p w14:paraId="3F7D7741" w14:textId="4F389B06"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9480</w:t>
            </w:r>
          </w:p>
        </w:tc>
        <w:tc>
          <w:tcPr>
            <w:tcW w:w="1080" w:type="dxa"/>
            <w:tcBorders>
              <w:top w:val="nil"/>
              <w:left w:val="nil"/>
              <w:bottom w:val="nil"/>
              <w:right w:val="nil"/>
            </w:tcBorders>
            <w:shd w:val="clear" w:color="auto" w:fill="auto"/>
            <w:noWrap/>
            <w:vAlign w:val="center"/>
            <w:hideMark/>
          </w:tcPr>
          <w:p w14:paraId="4B54BD66" w14:textId="4785B4EA"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$624,368</w:t>
            </w:r>
            <w:r w:rsidR="002731AA" w:rsidRPr="002731AA">
              <w:rPr>
                <w:rFonts w:ascii="Arial" w:hAnsi="Arial" w:cs="Arial"/>
                <w:color w:val="000000"/>
                <w:sz w:val="16"/>
                <w:szCs w:val="16"/>
              </w:rPr>
              <w:t xml:space="preserve"> </w:t>
            </w:r>
          </w:p>
        </w:tc>
      </w:tr>
      <w:tr w:rsidR="002731AA" w:rsidRPr="002731AA" w14:paraId="7EA817F6" w14:textId="77777777" w:rsidTr="00C54973">
        <w:trPr>
          <w:trHeight w:val="300"/>
        </w:trPr>
        <w:tc>
          <w:tcPr>
            <w:tcW w:w="6030" w:type="dxa"/>
            <w:gridSpan w:val="4"/>
            <w:tcBorders>
              <w:top w:val="nil"/>
              <w:left w:val="nil"/>
              <w:bottom w:val="nil"/>
              <w:right w:val="nil"/>
            </w:tcBorders>
            <w:shd w:val="clear" w:color="auto" w:fill="auto"/>
            <w:noWrap/>
            <w:vAlign w:val="center"/>
            <w:hideMark/>
          </w:tcPr>
          <w:p w14:paraId="580F32AD" w14:textId="19D5DDDF"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h- </w:t>
            </w:r>
            <w:r w:rsidR="00346294">
              <w:rPr>
                <w:rFonts w:ascii="Arial" w:hAnsi="Arial" w:cs="Arial"/>
                <w:color w:val="000000"/>
                <w:sz w:val="16"/>
                <w:szCs w:val="16"/>
              </w:rPr>
              <w:t>A</w:t>
            </w:r>
            <w:r w:rsidRPr="002731AA">
              <w:rPr>
                <w:rFonts w:ascii="Arial" w:hAnsi="Arial" w:cs="Arial"/>
                <w:color w:val="000000"/>
                <w:sz w:val="16"/>
                <w:szCs w:val="16"/>
              </w:rPr>
              <w:t>ssumes review of all information by senior official of company</w:t>
            </w:r>
          </w:p>
        </w:tc>
        <w:tc>
          <w:tcPr>
            <w:tcW w:w="810" w:type="dxa"/>
            <w:tcBorders>
              <w:top w:val="nil"/>
              <w:left w:val="nil"/>
              <w:bottom w:val="nil"/>
              <w:right w:val="nil"/>
            </w:tcBorders>
            <w:shd w:val="clear" w:color="auto" w:fill="auto"/>
            <w:noWrap/>
            <w:vAlign w:val="center"/>
            <w:hideMark/>
          </w:tcPr>
          <w:p w14:paraId="5A17EEE3" w14:textId="77777777" w:rsidR="002731AA" w:rsidRPr="002731AA" w:rsidRDefault="002731AA" w:rsidP="002731AA">
            <w:pPr>
              <w:rPr>
                <w:rFonts w:ascii="Arial" w:hAnsi="Arial" w:cs="Arial"/>
                <w:color w:val="000000"/>
                <w:sz w:val="16"/>
                <w:szCs w:val="16"/>
              </w:rPr>
            </w:pPr>
          </w:p>
        </w:tc>
        <w:tc>
          <w:tcPr>
            <w:tcW w:w="1080" w:type="dxa"/>
            <w:tcBorders>
              <w:top w:val="nil"/>
              <w:left w:val="nil"/>
              <w:bottom w:val="nil"/>
              <w:right w:val="nil"/>
            </w:tcBorders>
            <w:shd w:val="clear" w:color="auto" w:fill="auto"/>
            <w:noWrap/>
            <w:vAlign w:val="center"/>
            <w:hideMark/>
          </w:tcPr>
          <w:p w14:paraId="633464B6" w14:textId="77777777" w:rsidR="002731AA" w:rsidRPr="002731AA" w:rsidRDefault="002731AA" w:rsidP="002731AA">
            <w:pPr>
              <w:rPr>
                <w:rFonts w:ascii="Times New Roman" w:hAnsi="Times New Roman"/>
                <w:sz w:val="20"/>
                <w:szCs w:val="20"/>
              </w:rPr>
            </w:pPr>
          </w:p>
        </w:tc>
        <w:tc>
          <w:tcPr>
            <w:tcW w:w="720" w:type="dxa"/>
            <w:tcBorders>
              <w:top w:val="nil"/>
              <w:left w:val="single" w:sz="8" w:space="0" w:color="auto"/>
              <w:bottom w:val="nil"/>
              <w:right w:val="nil"/>
            </w:tcBorders>
            <w:shd w:val="clear" w:color="auto" w:fill="auto"/>
            <w:noWrap/>
            <w:vAlign w:val="center"/>
            <w:hideMark/>
          </w:tcPr>
          <w:p w14:paraId="6C0889AF"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w:t>
            </w:r>
          </w:p>
        </w:tc>
        <w:tc>
          <w:tcPr>
            <w:tcW w:w="1620" w:type="dxa"/>
            <w:tcBorders>
              <w:top w:val="nil"/>
              <w:left w:val="nil"/>
              <w:bottom w:val="nil"/>
              <w:right w:val="nil"/>
            </w:tcBorders>
            <w:shd w:val="clear" w:color="auto" w:fill="auto"/>
            <w:noWrap/>
            <w:vAlign w:val="center"/>
            <w:hideMark/>
          </w:tcPr>
          <w:p w14:paraId="1E96EA2C" w14:textId="77777777" w:rsidR="002731AA" w:rsidRPr="002731AA" w:rsidRDefault="002731AA" w:rsidP="002731AA">
            <w:pPr>
              <w:rPr>
                <w:rFonts w:ascii="Arial" w:hAnsi="Arial" w:cs="Arial"/>
                <w:color w:val="000000"/>
                <w:sz w:val="16"/>
                <w:szCs w:val="16"/>
              </w:rPr>
            </w:pPr>
          </w:p>
        </w:tc>
        <w:tc>
          <w:tcPr>
            <w:tcW w:w="1620" w:type="dxa"/>
            <w:tcBorders>
              <w:top w:val="nil"/>
              <w:left w:val="nil"/>
              <w:bottom w:val="nil"/>
              <w:right w:val="nil"/>
            </w:tcBorders>
            <w:shd w:val="clear" w:color="auto" w:fill="auto"/>
            <w:noWrap/>
            <w:vAlign w:val="center"/>
            <w:hideMark/>
          </w:tcPr>
          <w:p w14:paraId="1EA26D88"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Cost for Year 3</w:t>
            </w:r>
          </w:p>
        </w:tc>
        <w:tc>
          <w:tcPr>
            <w:tcW w:w="720" w:type="dxa"/>
            <w:tcBorders>
              <w:top w:val="nil"/>
              <w:left w:val="nil"/>
              <w:bottom w:val="nil"/>
              <w:right w:val="nil"/>
            </w:tcBorders>
            <w:shd w:val="clear" w:color="auto" w:fill="auto"/>
            <w:noWrap/>
            <w:vAlign w:val="center"/>
            <w:hideMark/>
          </w:tcPr>
          <w:p w14:paraId="5850C230"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274</w:t>
            </w:r>
          </w:p>
        </w:tc>
        <w:tc>
          <w:tcPr>
            <w:tcW w:w="990" w:type="dxa"/>
            <w:gridSpan w:val="2"/>
            <w:tcBorders>
              <w:top w:val="nil"/>
              <w:left w:val="nil"/>
              <w:bottom w:val="nil"/>
              <w:right w:val="nil"/>
            </w:tcBorders>
            <w:shd w:val="clear" w:color="auto" w:fill="auto"/>
            <w:noWrap/>
            <w:vAlign w:val="center"/>
            <w:hideMark/>
          </w:tcPr>
          <w:p w14:paraId="2D3685BA"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17818</w:t>
            </w:r>
          </w:p>
        </w:tc>
        <w:tc>
          <w:tcPr>
            <w:tcW w:w="1080" w:type="dxa"/>
            <w:tcBorders>
              <w:top w:val="nil"/>
              <w:left w:val="nil"/>
              <w:bottom w:val="nil"/>
              <w:right w:val="nil"/>
            </w:tcBorders>
            <w:shd w:val="clear" w:color="auto" w:fill="auto"/>
            <w:noWrap/>
            <w:vAlign w:val="center"/>
            <w:hideMark/>
          </w:tcPr>
          <w:p w14:paraId="1FB505B1"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 xml:space="preserve">$1,316,405 </w:t>
            </w:r>
          </w:p>
        </w:tc>
      </w:tr>
      <w:tr w:rsidR="002731AA" w:rsidRPr="002731AA" w14:paraId="41A9724C" w14:textId="77777777" w:rsidTr="00C54973">
        <w:trPr>
          <w:trHeight w:val="300"/>
        </w:trPr>
        <w:tc>
          <w:tcPr>
            <w:tcW w:w="2880" w:type="dxa"/>
            <w:tcBorders>
              <w:top w:val="nil"/>
              <w:left w:val="nil"/>
              <w:bottom w:val="nil"/>
              <w:right w:val="nil"/>
            </w:tcBorders>
            <w:shd w:val="clear" w:color="auto" w:fill="auto"/>
            <w:noWrap/>
            <w:vAlign w:val="center"/>
            <w:hideMark/>
          </w:tcPr>
          <w:p w14:paraId="11AC2F35" w14:textId="77777777" w:rsidR="002731AA" w:rsidRPr="002731AA" w:rsidRDefault="002731AA" w:rsidP="002731AA">
            <w:pPr>
              <w:rPr>
                <w:rFonts w:ascii="Arial" w:hAnsi="Arial" w:cs="Arial"/>
                <w:color w:val="000000"/>
                <w:sz w:val="16"/>
                <w:szCs w:val="16"/>
              </w:rPr>
            </w:pPr>
            <w:r w:rsidRPr="002731AA">
              <w:rPr>
                <w:rFonts w:ascii="Arial" w:hAnsi="Arial" w:cs="Arial"/>
                <w:color w:val="000000"/>
                <w:sz w:val="16"/>
                <w:szCs w:val="16"/>
              </w:rPr>
              <w:t xml:space="preserve"> </w:t>
            </w:r>
          </w:p>
        </w:tc>
        <w:tc>
          <w:tcPr>
            <w:tcW w:w="1170" w:type="dxa"/>
            <w:tcBorders>
              <w:top w:val="nil"/>
              <w:left w:val="nil"/>
              <w:bottom w:val="nil"/>
              <w:right w:val="nil"/>
            </w:tcBorders>
            <w:shd w:val="clear" w:color="auto" w:fill="auto"/>
            <w:noWrap/>
            <w:vAlign w:val="center"/>
            <w:hideMark/>
          </w:tcPr>
          <w:p w14:paraId="159BBB08" w14:textId="77777777" w:rsidR="002731AA" w:rsidRPr="002731AA" w:rsidRDefault="002731AA" w:rsidP="002731AA">
            <w:pPr>
              <w:rPr>
                <w:rFonts w:ascii="Arial" w:hAnsi="Arial" w:cs="Arial"/>
                <w:color w:val="000000"/>
                <w:sz w:val="16"/>
                <w:szCs w:val="16"/>
              </w:rPr>
            </w:pPr>
          </w:p>
        </w:tc>
        <w:tc>
          <w:tcPr>
            <w:tcW w:w="810" w:type="dxa"/>
            <w:tcBorders>
              <w:top w:val="nil"/>
              <w:left w:val="nil"/>
              <w:bottom w:val="nil"/>
              <w:right w:val="nil"/>
            </w:tcBorders>
            <w:shd w:val="clear" w:color="auto" w:fill="auto"/>
            <w:noWrap/>
            <w:vAlign w:val="center"/>
            <w:hideMark/>
          </w:tcPr>
          <w:p w14:paraId="1262CCEB" w14:textId="77777777" w:rsidR="002731AA" w:rsidRPr="002731AA" w:rsidRDefault="002731AA" w:rsidP="002731AA">
            <w:pPr>
              <w:rPr>
                <w:rFonts w:ascii="Times New Roman" w:hAnsi="Times New Roman"/>
                <w:sz w:val="20"/>
                <w:szCs w:val="20"/>
              </w:rPr>
            </w:pPr>
          </w:p>
        </w:tc>
        <w:tc>
          <w:tcPr>
            <w:tcW w:w="1170" w:type="dxa"/>
            <w:tcBorders>
              <w:top w:val="nil"/>
              <w:left w:val="nil"/>
              <w:bottom w:val="nil"/>
              <w:right w:val="nil"/>
            </w:tcBorders>
            <w:shd w:val="clear" w:color="auto" w:fill="auto"/>
            <w:noWrap/>
            <w:vAlign w:val="center"/>
            <w:hideMark/>
          </w:tcPr>
          <w:p w14:paraId="735C10E2" w14:textId="77777777" w:rsidR="002731AA" w:rsidRPr="002731AA" w:rsidRDefault="002731AA" w:rsidP="002731AA">
            <w:pPr>
              <w:rPr>
                <w:rFonts w:ascii="Times New Roman" w:hAnsi="Times New Roman"/>
                <w:sz w:val="20"/>
                <w:szCs w:val="20"/>
              </w:rPr>
            </w:pPr>
          </w:p>
        </w:tc>
        <w:tc>
          <w:tcPr>
            <w:tcW w:w="810" w:type="dxa"/>
            <w:tcBorders>
              <w:top w:val="nil"/>
              <w:left w:val="nil"/>
              <w:bottom w:val="nil"/>
              <w:right w:val="nil"/>
            </w:tcBorders>
            <w:shd w:val="clear" w:color="auto" w:fill="auto"/>
            <w:noWrap/>
            <w:vAlign w:val="center"/>
            <w:hideMark/>
          </w:tcPr>
          <w:p w14:paraId="2E00B32D"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6BE68F99" w14:textId="77777777" w:rsidR="002731AA" w:rsidRPr="002731AA" w:rsidRDefault="002731AA" w:rsidP="002731AA">
            <w:pPr>
              <w:rPr>
                <w:rFonts w:ascii="Times New Roman" w:hAnsi="Times New Roman"/>
                <w:sz w:val="20"/>
                <w:szCs w:val="20"/>
              </w:rPr>
            </w:pPr>
          </w:p>
        </w:tc>
        <w:tc>
          <w:tcPr>
            <w:tcW w:w="720" w:type="dxa"/>
            <w:tcBorders>
              <w:top w:val="nil"/>
              <w:left w:val="nil"/>
              <w:bottom w:val="nil"/>
              <w:right w:val="nil"/>
            </w:tcBorders>
            <w:shd w:val="clear" w:color="auto" w:fill="auto"/>
            <w:noWrap/>
            <w:vAlign w:val="center"/>
            <w:hideMark/>
          </w:tcPr>
          <w:p w14:paraId="071FE103"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6D07F073"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64A06D1A" w14:textId="77777777" w:rsidR="002731AA" w:rsidRPr="002731AA" w:rsidRDefault="002731AA" w:rsidP="002731AA">
            <w:pPr>
              <w:rPr>
                <w:rFonts w:ascii="Times New Roman" w:hAnsi="Times New Roman"/>
                <w:sz w:val="20"/>
                <w:szCs w:val="20"/>
              </w:rPr>
            </w:pPr>
          </w:p>
        </w:tc>
        <w:tc>
          <w:tcPr>
            <w:tcW w:w="720" w:type="dxa"/>
            <w:tcBorders>
              <w:top w:val="nil"/>
              <w:left w:val="nil"/>
              <w:bottom w:val="nil"/>
              <w:right w:val="nil"/>
            </w:tcBorders>
            <w:shd w:val="clear" w:color="auto" w:fill="auto"/>
            <w:noWrap/>
            <w:vAlign w:val="center"/>
            <w:hideMark/>
          </w:tcPr>
          <w:p w14:paraId="79866C10" w14:textId="77777777" w:rsidR="002731AA" w:rsidRPr="002731AA" w:rsidRDefault="002731AA" w:rsidP="002731AA">
            <w:pPr>
              <w:rPr>
                <w:rFonts w:ascii="Times New Roman" w:hAnsi="Times New Roman"/>
                <w:sz w:val="20"/>
                <w:szCs w:val="20"/>
              </w:rPr>
            </w:pPr>
          </w:p>
        </w:tc>
        <w:tc>
          <w:tcPr>
            <w:tcW w:w="990" w:type="dxa"/>
            <w:gridSpan w:val="2"/>
            <w:tcBorders>
              <w:top w:val="nil"/>
              <w:left w:val="nil"/>
              <w:bottom w:val="nil"/>
              <w:right w:val="nil"/>
            </w:tcBorders>
            <w:shd w:val="clear" w:color="auto" w:fill="auto"/>
            <w:noWrap/>
            <w:vAlign w:val="center"/>
            <w:hideMark/>
          </w:tcPr>
          <w:p w14:paraId="34EC980D"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7391F679" w14:textId="77777777" w:rsidR="002731AA" w:rsidRPr="002731AA" w:rsidRDefault="002731AA" w:rsidP="002731AA">
            <w:pPr>
              <w:rPr>
                <w:rFonts w:ascii="Times New Roman" w:hAnsi="Times New Roman"/>
                <w:sz w:val="20"/>
                <w:szCs w:val="20"/>
              </w:rPr>
            </w:pPr>
          </w:p>
        </w:tc>
      </w:tr>
      <w:tr w:rsidR="002731AA" w:rsidRPr="002731AA" w14:paraId="54F4FA4D" w14:textId="77777777" w:rsidTr="00C54973">
        <w:trPr>
          <w:trHeight w:val="300"/>
        </w:trPr>
        <w:tc>
          <w:tcPr>
            <w:tcW w:w="2880" w:type="dxa"/>
            <w:tcBorders>
              <w:top w:val="nil"/>
              <w:left w:val="nil"/>
              <w:bottom w:val="nil"/>
              <w:right w:val="nil"/>
            </w:tcBorders>
            <w:shd w:val="clear" w:color="auto" w:fill="auto"/>
            <w:noWrap/>
            <w:vAlign w:val="center"/>
            <w:hideMark/>
          </w:tcPr>
          <w:p w14:paraId="1C92AEA5" w14:textId="77777777" w:rsidR="002731AA" w:rsidRPr="002731AA" w:rsidRDefault="002731AA" w:rsidP="002731AA">
            <w:pPr>
              <w:rPr>
                <w:rFonts w:ascii="Times New Roman" w:hAnsi="Times New Roman"/>
                <w:sz w:val="20"/>
                <w:szCs w:val="20"/>
              </w:rPr>
            </w:pPr>
          </w:p>
        </w:tc>
        <w:tc>
          <w:tcPr>
            <w:tcW w:w="1170" w:type="dxa"/>
            <w:tcBorders>
              <w:top w:val="nil"/>
              <w:left w:val="nil"/>
              <w:bottom w:val="nil"/>
              <w:right w:val="nil"/>
            </w:tcBorders>
            <w:shd w:val="clear" w:color="auto" w:fill="auto"/>
            <w:noWrap/>
            <w:vAlign w:val="center"/>
            <w:hideMark/>
          </w:tcPr>
          <w:p w14:paraId="4242AC09" w14:textId="77777777" w:rsidR="002731AA" w:rsidRPr="002731AA" w:rsidRDefault="002731AA" w:rsidP="002731AA">
            <w:pPr>
              <w:rPr>
                <w:rFonts w:ascii="Times New Roman" w:hAnsi="Times New Roman"/>
                <w:sz w:val="20"/>
                <w:szCs w:val="20"/>
              </w:rPr>
            </w:pPr>
          </w:p>
        </w:tc>
        <w:tc>
          <w:tcPr>
            <w:tcW w:w="810" w:type="dxa"/>
            <w:tcBorders>
              <w:top w:val="nil"/>
              <w:left w:val="nil"/>
              <w:bottom w:val="nil"/>
              <w:right w:val="nil"/>
            </w:tcBorders>
            <w:shd w:val="clear" w:color="auto" w:fill="auto"/>
            <w:noWrap/>
            <w:vAlign w:val="center"/>
            <w:hideMark/>
          </w:tcPr>
          <w:p w14:paraId="12CEA2AC" w14:textId="77777777" w:rsidR="002731AA" w:rsidRPr="002731AA" w:rsidRDefault="002731AA" w:rsidP="002731AA">
            <w:pPr>
              <w:rPr>
                <w:rFonts w:ascii="Times New Roman" w:hAnsi="Times New Roman"/>
                <w:sz w:val="20"/>
                <w:szCs w:val="20"/>
              </w:rPr>
            </w:pPr>
          </w:p>
        </w:tc>
        <w:tc>
          <w:tcPr>
            <w:tcW w:w="1170" w:type="dxa"/>
            <w:tcBorders>
              <w:top w:val="nil"/>
              <w:left w:val="nil"/>
              <w:bottom w:val="nil"/>
              <w:right w:val="nil"/>
            </w:tcBorders>
            <w:shd w:val="clear" w:color="auto" w:fill="auto"/>
            <w:noWrap/>
            <w:vAlign w:val="center"/>
            <w:hideMark/>
          </w:tcPr>
          <w:p w14:paraId="1C436C50" w14:textId="77777777" w:rsidR="002731AA" w:rsidRPr="002731AA" w:rsidRDefault="002731AA" w:rsidP="002731AA">
            <w:pPr>
              <w:rPr>
                <w:rFonts w:ascii="Times New Roman" w:hAnsi="Times New Roman"/>
                <w:sz w:val="20"/>
                <w:szCs w:val="20"/>
              </w:rPr>
            </w:pPr>
          </w:p>
        </w:tc>
        <w:tc>
          <w:tcPr>
            <w:tcW w:w="810" w:type="dxa"/>
            <w:tcBorders>
              <w:top w:val="nil"/>
              <w:left w:val="nil"/>
              <w:bottom w:val="nil"/>
              <w:right w:val="nil"/>
            </w:tcBorders>
            <w:shd w:val="clear" w:color="auto" w:fill="auto"/>
            <w:noWrap/>
            <w:vAlign w:val="center"/>
            <w:hideMark/>
          </w:tcPr>
          <w:p w14:paraId="619F0C02" w14:textId="77777777" w:rsidR="002731AA" w:rsidRPr="002731AA" w:rsidRDefault="002731AA" w:rsidP="002731AA">
            <w:pP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14:paraId="2D9C857D" w14:textId="77777777" w:rsidR="002731AA" w:rsidRPr="002731AA" w:rsidRDefault="002731AA" w:rsidP="002731AA">
            <w:pPr>
              <w:rPr>
                <w:rFonts w:ascii="Times New Roman" w:hAnsi="Times New Roman"/>
                <w:sz w:val="20"/>
                <w:szCs w:val="20"/>
              </w:rPr>
            </w:pPr>
          </w:p>
        </w:tc>
        <w:tc>
          <w:tcPr>
            <w:tcW w:w="720" w:type="dxa"/>
            <w:tcBorders>
              <w:top w:val="nil"/>
              <w:left w:val="nil"/>
              <w:bottom w:val="nil"/>
              <w:right w:val="nil"/>
            </w:tcBorders>
            <w:shd w:val="clear" w:color="auto" w:fill="auto"/>
            <w:noWrap/>
            <w:vAlign w:val="center"/>
            <w:hideMark/>
          </w:tcPr>
          <w:p w14:paraId="68B9E14D"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3E053F75" w14:textId="77777777" w:rsidR="002731AA" w:rsidRPr="002731AA" w:rsidRDefault="002731AA" w:rsidP="002731AA">
            <w:pPr>
              <w:rPr>
                <w:rFonts w:ascii="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6A604856"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Average of first 3 years</w:t>
            </w:r>
          </w:p>
        </w:tc>
        <w:tc>
          <w:tcPr>
            <w:tcW w:w="720" w:type="dxa"/>
            <w:tcBorders>
              <w:top w:val="nil"/>
              <w:left w:val="nil"/>
              <w:bottom w:val="nil"/>
              <w:right w:val="nil"/>
            </w:tcBorders>
            <w:shd w:val="clear" w:color="auto" w:fill="auto"/>
            <w:noWrap/>
            <w:vAlign w:val="center"/>
            <w:hideMark/>
          </w:tcPr>
          <w:p w14:paraId="0AC40D79" w14:textId="77777777" w:rsidR="002731AA" w:rsidRPr="002731AA" w:rsidRDefault="002731AA" w:rsidP="002731AA">
            <w:pPr>
              <w:jc w:val="right"/>
              <w:rPr>
                <w:rFonts w:ascii="Arial" w:hAnsi="Arial" w:cs="Arial"/>
                <w:color w:val="000000"/>
                <w:sz w:val="16"/>
                <w:szCs w:val="16"/>
              </w:rPr>
            </w:pPr>
            <w:r w:rsidRPr="002731AA">
              <w:rPr>
                <w:rFonts w:ascii="Arial" w:hAnsi="Arial" w:cs="Arial"/>
                <w:color w:val="000000"/>
                <w:sz w:val="16"/>
                <w:szCs w:val="16"/>
              </w:rPr>
              <w:t>191</w:t>
            </w:r>
          </w:p>
        </w:tc>
        <w:tc>
          <w:tcPr>
            <w:tcW w:w="990" w:type="dxa"/>
            <w:gridSpan w:val="2"/>
            <w:tcBorders>
              <w:top w:val="nil"/>
              <w:left w:val="nil"/>
              <w:bottom w:val="nil"/>
              <w:right w:val="nil"/>
            </w:tcBorders>
            <w:shd w:val="clear" w:color="auto" w:fill="auto"/>
            <w:noWrap/>
            <w:vAlign w:val="center"/>
            <w:hideMark/>
          </w:tcPr>
          <w:p w14:paraId="1E458299" w14:textId="5985229E"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12259</w:t>
            </w:r>
          </w:p>
        </w:tc>
        <w:tc>
          <w:tcPr>
            <w:tcW w:w="1080" w:type="dxa"/>
            <w:tcBorders>
              <w:top w:val="nil"/>
              <w:left w:val="nil"/>
              <w:bottom w:val="nil"/>
              <w:right w:val="nil"/>
            </w:tcBorders>
            <w:shd w:val="clear" w:color="auto" w:fill="auto"/>
            <w:noWrap/>
            <w:vAlign w:val="center"/>
            <w:hideMark/>
          </w:tcPr>
          <w:p w14:paraId="6BAFDE6D" w14:textId="534CD1F1" w:rsidR="002731AA" w:rsidRPr="002731AA" w:rsidRDefault="005E5EB7" w:rsidP="002731AA">
            <w:pPr>
              <w:jc w:val="right"/>
              <w:rPr>
                <w:rFonts w:ascii="Arial" w:hAnsi="Arial" w:cs="Arial"/>
                <w:color w:val="000000"/>
                <w:sz w:val="16"/>
                <w:szCs w:val="16"/>
              </w:rPr>
            </w:pPr>
            <w:r>
              <w:rPr>
                <w:rFonts w:ascii="Arial" w:hAnsi="Arial" w:cs="Arial"/>
                <w:color w:val="000000"/>
                <w:sz w:val="16"/>
                <w:szCs w:val="16"/>
              </w:rPr>
              <w:t>$855,113</w:t>
            </w:r>
            <w:r w:rsidR="002731AA" w:rsidRPr="002731AA">
              <w:rPr>
                <w:rFonts w:ascii="Arial" w:hAnsi="Arial" w:cs="Arial"/>
                <w:color w:val="000000"/>
                <w:sz w:val="16"/>
                <w:szCs w:val="16"/>
              </w:rPr>
              <w:t xml:space="preserve"> </w:t>
            </w:r>
          </w:p>
        </w:tc>
      </w:tr>
    </w:tbl>
    <w:p w14:paraId="35133876" w14:textId="77777777" w:rsidR="001D1624" w:rsidRPr="00630F49" w:rsidRDefault="001D1624" w:rsidP="00A315EB">
      <w:pPr>
        <w:jc w:val="both"/>
        <w:rPr>
          <w:rFonts w:ascii="Arial" w:hAnsi="Arial" w:cs="Arial"/>
          <w:b/>
          <w:sz w:val="16"/>
          <w:szCs w:val="16"/>
        </w:rPr>
      </w:pPr>
    </w:p>
    <w:p w14:paraId="3D69E893" w14:textId="77777777" w:rsidR="001D1624" w:rsidRPr="00630F49" w:rsidRDefault="001D1624" w:rsidP="00A315EB">
      <w:pPr>
        <w:jc w:val="both"/>
        <w:rPr>
          <w:rFonts w:ascii="Arial" w:hAnsi="Arial" w:cs="Arial"/>
          <w:b/>
          <w:sz w:val="16"/>
          <w:szCs w:val="16"/>
        </w:rPr>
      </w:pPr>
    </w:p>
    <w:p w14:paraId="230C23D9" w14:textId="77777777" w:rsidR="00D0626A" w:rsidRPr="00630F49" w:rsidRDefault="00D0626A" w:rsidP="00A315EB">
      <w:pPr>
        <w:jc w:val="both"/>
        <w:rPr>
          <w:rFonts w:ascii="Arial" w:hAnsi="Arial" w:cs="Arial"/>
          <w:b/>
          <w:sz w:val="16"/>
          <w:szCs w:val="16"/>
        </w:rPr>
      </w:pPr>
    </w:p>
    <w:p w14:paraId="23C80A82" w14:textId="77777777" w:rsidR="00D0626A" w:rsidRPr="00630F49" w:rsidRDefault="00D0626A" w:rsidP="00A315EB">
      <w:pPr>
        <w:jc w:val="both"/>
        <w:rPr>
          <w:rFonts w:ascii="Arial" w:hAnsi="Arial" w:cs="Arial"/>
          <w:b/>
          <w:sz w:val="16"/>
          <w:szCs w:val="16"/>
        </w:rPr>
      </w:pPr>
    </w:p>
    <w:p w14:paraId="4C47EC6D" w14:textId="77777777" w:rsidR="00D0626A" w:rsidRPr="00630F49" w:rsidRDefault="00D0626A" w:rsidP="00A315EB">
      <w:pPr>
        <w:jc w:val="both"/>
        <w:rPr>
          <w:rFonts w:ascii="Arial" w:hAnsi="Arial" w:cs="Arial"/>
          <w:b/>
          <w:sz w:val="16"/>
          <w:szCs w:val="16"/>
        </w:rPr>
      </w:pPr>
    </w:p>
    <w:p w14:paraId="7E45EB35" w14:textId="77777777" w:rsidR="00D0626A" w:rsidRPr="00630F49" w:rsidRDefault="00D0626A" w:rsidP="00A315EB">
      <w:pPr>
        <w:jc w:val="both"/>
        <w:rPr>
          <w:rFonts w:ascii="Arial" w:hAnsi="Arial" w:cs="Arial"/>
          <w:b/>
          <w:sz w:val="16"/>
          <w:szCs w:val="16"/>
        </w:rPr>
      </w:pPr>
    </w:p>
    <w:p w14:paraId="5B5D59BF" w14:textId="77777777" w:rsidR="00D0626A" w:rsidRPr="00630F49" w:rsidRDefault="00D0626A" w:rsidP="00A315EB">
      <w:pPr>
        <w:jc w:val="both"/>
        <w:rPr>
          <w:rFonts w:ascii="Arial" w:hAnsi="Arial" w:cs="Arial"/>
          <w:b/>
          <w:sz w:val="16"/>
          <w:szCs w:val="16"/>
        </w:rPr>
      </w:pPr>
    </w:p>
    <w:p w14:paraId="2748DA37" w14:textId="77777777" w:rsidR="00D0626A" w:rsidRPr="00630F49" w:rsidRDefault="00D0626A" w:rsidP="00A315EB">
      <w:pPr>
        <w:jc w:val="both"/>
        <w:rPr>
          <w:rFonts w:ascii="Arial" w:hAnsi="Arial" w:cs="Arial"/>
          <w:b/>
          <w:sz w:val="16"/>
          <w:szCs w:val="16"/>
        </w:rPr>
      </w:pPr>
    </w:p>
    <w:tbl>
      <w:tblPr>
        <w:tblW w:w="10290" w:type="dxa"/>
        <w:jc w:val="center"/>
        <w:tblLook w:val="04A0" w:firstRow="1" w:lastRow="0" w:firstColumn="1" w:lastColumn="0" w:noHBand="0" w:noVBand="1"/>
      </w:tblPr>
      <w:tblGrid>
        <w:gridCol w:w="2860"/>
        <w:gridCol w:w="1043"/>
        <w:gridCol w:w="1123"/>
        <w:gridCol w:w="1008"/>
        <w:gridCol w:w="1257"/>
        <w:gridCol w:w="960"/>
        <w:gridCol w:w="1039"/>
        <w:gridCol w:w="1000"/>
      </w:tblGrid>
      <w:tr w:rsidR="00F62B44" w:rsidRPr="00F62B44" w14:paraId="2F172131" w14:textId="77777777" w:rsidTr="00F62B44">
        <w:trPr>
          <w:trHeight w:val="315"/>
          <w:jc w:val="center"/>
        </w:trPr>
        <w:tc>
          <w:tcPr>
            <w:tcW w:w="7291" w:type="dxa"/>
            <w:gridSpan w:val="5"/>
            <w:tcBorders>
              <w:top w:val="nil"/>
              <w:left w:val="nil"/>
              <w:bottom w:val="nil"/>
              <w:right w:val="nil"/>
            </w:tcBorders>
            <w:shd w:val="clear" w:color="auto" w:fill="auto"/>
            <w:noWrap/>
            <w:vAlign w:val="center"/>
            <w:hideMark/>
          </w:tcPr>
          <w:p w14:paraId="5045FC20" w14:textId="7CFE09A4" w:rsidR="00F62B44" w:rsidRPr="00F62B44" w:rsidRDefault="00F62B44" w:rsidP="00F62B44">
            <w:pPr>
              <w:rPr>
                <w:rFonts w:ascii="Arial" w:hAnsi="Arial" w:cs="Arial"/>
                <w:b/>
                <w:bCs/>
                <w:color w:val="000000"/>
                <w:sz w:val="16"/>
                <w:szCs w:val="16"/>
                <w:vertAlign w:val="superscript"/>
              </w:rPr>
            </w:pPr>
            <w:r w:rsidRPr="00F62B44">
              <w:rPr>
                <w:rFonts w:ascii="Arial" w:hAnsi="Arial" w:cs="Arial"/>
                <w:b/>
                <w:bCs/>
                <w:color w:val="000000"/>
                <w:sz w:val="16"/>
                <w:szCs w:val="16"/>
              </w:rPr>
              <w:t xml:space="preserve">Table 4. Government Recordkeeping &amp; Reporting Costs Years 1 and 2 </w:t>
            </w:r>
            <w:r>
              <w:rPr>
                <w:rFonts w:ascii="Arial" w:hAnsi="Arial" w:cs="Arial"/>
                <w:b/>
                <w:bCs/>
                <w:color w:val="000000"/>
                <w:sz w:val="16"/>
                <w:szCs w:val="16"/>
                <w:vertAlign w:val="superscript"/>
              </w:rPr>
              <w:t>a</w:t>
            </w:r>
          </w:p>
        </w:tc>
        <w:tc>
          <w:tcPr>
            <w:tcW w:w="960" w:type="dxa"/>
            <w:tcBorders>
              <w:top w:val="nil"/>
              <w:left w:val="nil"/>
              <w:bottom w:val="nil"/>
              <w:right w:val="nil"/>
            </w:tcBorders>
            <w:shd w:val="clear" w:color="auto" w:fill="auto"/>
            <w:noWrap/>
            <w:vAlign w:val="center"/>
            <w:hideMark/>
          </w:tcPr>
          <w:p w14:paraId="27E62DDF" w14:textId="77777777" w:rsidR="00F62B44" w:rsidRPr="00F62B44" w:rsidRDefault="00F62B44" w:rsidP="00F62B44">
            <w:pPr>
              <w:rPr>
                <w:rFonts w:ascii="Arial" w:hAnsi="Arial" w:cs="Arial"/>
                <w:b/>
                <w:bCs/>
                <w:color w:val="000000"/>
                <w:sz w:val="16"/>
                <w:szCs w:val="16"/>
              </w:rPr>
            </w:pPr>
          </w:p>
        </w:tc>
        <w:tc>
          <w:tcPr>
            <w:tcW w:w="1039" w:type="dxa"/>
            <w:tcBorders>
              <w:top w:val="nil"/>
              <w:left w:val="nil"/>
              <w:bottom w:val="nil"/>
              <w:right w:val="nil"/>
            </w:tcBorders>
            <w:shd w:val="clear" w:color="auto" w:fill="auto"/>
            <w:noWrap/>
            <w:vAlign w:val="center"/>
            <w:hideMark/>
          </w:tcPr>
          <w:p w14:paraId="447A7A1C" w14:textId="77777777" w:rsidR="00F62B44" w:rsidRPr="00F62B44" w:rsidRDefault="00F62B44" w:rsidP="00F62B44">
            <w:pPr>
              <w:rPr>
                <w:rFonts w:ascii="Times New Roman" w:hAnsi="Times New Roman"/>
                <w:sz w:val="20"/>
                <w:szCs w:val="20"/>
              </w:rPr>
            </w:pPr>
          </w:p>
        </w:tc>
        <w:tc>
          <w:tcPr>
            <w:tcW w:w="1000" w:type="dxa"/>
            <w:tcBorders>
              <w:top w:val="nil"/>
              <w:left w:val="nil"/>
              <w:bottom w:val="nil"/>
              <w:right w:val="nil"/>
            </w:tcBorders>
            <w:shd w:val="clear" w:color="auto" w:fill="auto"/>
            <w:noWrap/>
            <w:vAlign w:val="center"/>
            <w:hideMark/>
          </w:tcPr>
          <w:p w14:paraId="29AB638F" w14:textId="77777777" w:rsidR="00F62B44" w:rsidRPr="00F62B44" w:rsidRDefault="00F62B44" w:rsidP="00F62B44">
            <w:pPr>
              <w:rPr>
                <w:rFonts w:ascii="Times New Roman" w:hAnsi="Times New Roman"/>
                <w:sz w:val="20"/>
                <w:szCs w:val="20"/>
              </w:rPr>
            </w:pPr>
          </w:p>
        </w:tc>
      </w:tr>
      <w:tr w:rsidR="00F62B44" w:rsidRPr="00F62B44" w14:paraId="69C96D85" w14:textId="77777777" w:rsidTr="00F62B44">
        <w:trPr>
          <w:trHeight w:val="315"/>
          <w:jc w:val="center"/>
        </w:trPr>
        <w:tc>
          <w:tcPr>
            <w:tcW w:w="2860" w:type="dxa"/>
            <w:tcBorders>
              <w:top w:val="double" w:sz="6" w:space="0" w:color="000000"/>
              <w:left w:val="double" w:sz="6" w:space="0" w:color="000000"/>
              <w:bottom w:val="nil"/>
              <w:right w:val="single" w:sz="8" w:space="0" w:color="FFFFFF"/>
            </w:tcBorders>
            <w:shd w:val="clear" w:color="auto" w:fill="auto"/>
            <w:vAlign w:val="center"/>
            <w:hideMark/>
          </w:tcPr>
          <w:p w14:paraId="25613024" w14:textId="77777777" w:rsidR="00F62B44" w:rsidRPr="00F62B44" w:rsidRDefault="00F62B44" w:rsidP="00F62B44">
            <w:pPr>
              <w:rPr>
                <w:rFonts w:ascii="Arial" w:hAnsi="Arial" w:cs="Arial"/>
                <w:b/>
                <w:bCs/>
                <w:color w:val="000000"/>
                <w:sz w:val="16"/>
                <w:szCs w:val="16"/>
              </w:rPr>
            </w:pPr>
            <w:r w:rsidRPr="00F62B44">
              <w:rPr>
                <w:rFonts w:ascii="Arial" w:hAnsi="Arial" w:cs="Arial"/>
                <w:b/>
                <w:bCs/>
                <w:color w:val="000000"/>
                <w:sz w:val="16"/>
                <w:szCs w:val="16"/>
              </w:rPr>
              <w:t> </w:t>
            </w:r>
          </w:p>
        </w:tc>
        <w:tc>
          <w:tcPr>
            <w:tcW w:w="1043" w:type="dxa"/>
            <w:tcBorders>
              <w:top w:val="double" w:sz="6" w:space="0" w:color="000000"/>
              <w:left w:val="nil"/>
              <w:bottom w:val="nil"/>
              <w:right w:val="single" w:sz="8" w:space="0" w:color="FFFFFF"/>
            </w:tcBorders>
            <w:shd w:val="clear" w:color="auto" w:fill="auto"/>
            <w:vAlign w:val="center"/>
            <w:hideMark/>
          </w:tcPr>
          <w:p w14:paraId="1C8098AA"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123" w:type="dxa"/>
            <w:tcBorders>
              <w:top w:val="double" w:sz="6" w:space="0" w:color="000000"/>
              <w:left w:val="nil"/>
              <w:bottom w:val="nil"/>
              <w:right w:val="single" w:sz="8" w:space="0" w:color="FFFFFF"/>
            </w:tcBorders>
            <w:shd w:val="clear" w:color="auto" w:fill="auto"/>
            <w:vAlign w:val="center"/>
            <w:hideMark/>
          </w:tcPr>
          <w:p w14:paraId="0C6D8575"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8" w:type="dxa"/>
            <w:tcBorders>
              <w:top w:val="double" w:sz="6" w:space="0" w:color="000000"/>
              <w:left w:val="nil"/>
              <w:bottom w:val="nil"/>
              <w:right w:val="single" w:sz="8" w:space="0" w:color="FFFFFF"/>
            </w:tcBorders>
            <w:shd w:val="clear" w:color="auto" w:fill="auto"/>
            <w:vAlign w:val="center"/>
            <w:hideMark/>
          </w:tcPr>
          <w:p w14:paraId="60A588DB"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257" w:type="dxa"/>
            <w:tcBorders>
              <w:top w:val="double" w:sz="6" w:space="0" w:color="000000"/>
              <w:left w:val="nil"/>
              <w:bottom w:val="nil"/>
              <w:right w:val="single" w:sz="8" w:space="0" w:color="FFFFFF"/>
            </w:tcBorders>
            <w:shd w:val="clear" w:color="auto" w:fill="auto"/>
            <w:vAlign w:val="center"/>
            <w:hideMark/>
          </w:tcPr>
          <w:p w14:paraId="498031F8"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960" w:type="dxa"/>
            <w:tcBorders>
              <w:top w:val="double" w:sz="6" w:space="0" w:color="000000"/>
              <w:left w:val="nil"/>
              <w:bottom w:val="nil"/>
              <w:right w:val="nil"/>
            </w:tcBorders>
            <w:shd w:val="clear" w:color="auto" w:fill="auto"/>
            <w:noWrap/>
            <w:vAlign w:val="bottom"/>
            <w:hideMark/>
          </w:tcPr>
          <w:p w14:paraId="5609CCF6" w14:textId="77777777" w:rsidR="00F62B44" w:rsidRPr="00F62B44" w:rsidRDefault="00F62B44" w:rsidP="00F62B44">
            <w:pPr>
              <w:rPr>
                <w:rFonts w:ascii="Calibri" w:hAnsi="Calibri" w:cs="Calibri"/>
                <w:color w:val="000000"/>
                <w:sz w:val="22"/>
                <w:szCs w:val="22"/>
              </w:rPr>
            </w:pPr>
            <w:r w:rsidRPr="00F62B44">
              <w:rPr>
                <w:rFonts w:ascii="Calibri" w:hAnsi="Calibri" w:cs="Calibri"/>
                <w:color w:val="000000"/>
                <w:sz w:val="22"/>
                <w:szCs w:val="22"/>
              </w:rPr>
              <w:t> </w:t>
            </w:r>
          </w:p>
        </w:tc>
        <w:tc>
          <w:tcPr>
            <w:tcW w:w="1039" w:type="dxa"/>
            <w:tcBorders>
              <w:top w:val="double" w:sz="6" w:space="0" w:color="000000"/>
              <w:left w:val="nil"/>
              <w:bottom w:val="nil"/>
              <w:right w:val="nil"/>
            </w:tcBorders>
            <w:shd w:val="clear" w:color="auto" w:fill="auto"/>
            <w:noWrap/>
            <w:vAlign w:val="bottom"/>
            <w:hideMark/>
          </w:tcPr>
          <w:p w14:paraId="5108D95A" w14:textId="77777777" w:rsidR="00F62B44" w:rsidRPr="00F62B44" w:rsidRDefault="00F62B44" w:rsidP="00F62B44">
            <w:pPr>
              <w:rPr>
                <w:rFonts w:ascii="Calibri" w:hAnsi="Calibri" w:cs="Calibri"/>
                <w:color w:val="000000"/>
                <w:sz w:val="22"/>
                <w:szCs w:val="22"/>
              </w:rPr>
            </w:pPr>
            <w:r w:rsidRPr="00F62B44">
              <w:rPr>
                <w:rFonts w:ascii="Calibri" w:hAnsi="Calibri" w:cs="Calibri"/>
                <w:color w:val="000000"/>
                <w:sz w:val="22"/>
                <w:szCs w:val="22"/>
              </w:rPr>
              <w:t> </w:t>
            </w:r>
          </w:p>
        </w:tc>
        <w:tc>
          <w:tcPr>
            <w:tcW w:w="1000" w:type="dxa"/>
            <w:tcBorders>
              <w:top w:val="double" w:sz="6" w:space="0" w:color="000000"/>
              <w:left w:val="nil"/>
              <w:bottom w:val="nil"/>
              <w:right w:val="double" w:sz="6" w:space="0" w:color="000000"/>
            </w:tcBorders>
            <w:shd w:val="clear" w:color="auto" w:fill="auto"/>
            <w:noWrap/>
            <w:vAlign w:val="bottom"/>
            <w:hideMark/>
          </w:tcPr>
          <w:p w14:paraId="5B871F52" w14:textId="77777777" w:rsidR="00F62B44" w:rsidRPr="00F62B44" w:rsidRDefault="00F62B44" w:rsidP="00F62B44">
            <w:pPr>
              <w:rPr>
                <w:rFonts w:ascii="Calibri" w:hAnsi="Calibri" w:cs="Calibri"/>
                <w:color w:val="000000"/>
                <w:sz w:val="22"/>
                <w:szCs w:val="22"/>
              </w:rPr>
            </w:pPr>
            <w:r w:rsidRPr="00F62B44">
              <w:rPr>
                <w:rFonts w:ascii="Calibri" w:hAnsi="Calibri" w:cs="Calibri"/>
                <w:color w:val="000000"/>
                <w:sz w:val="22"/>
                <w:szCs w:val="22"/>
              </w:rPr>
              <w:t> </w:t>
            </w:r>
          </w:p>
        </w:tc>
      </w:tr>
      <w:tr w:rsidR="00F62B44" w:rsidRPr="00F62B44" w14:paraId="4B8E47D4" w14:textId="77777777" w:rsidTr="00F62B44">
        <w:trPr>
          <w:trHeight w:val="300"/>
          <w:jc w:val="center"/>
        </w:trPr>
        <w:tc>
          <w:tcPr>
            <w:tcW w:w="2860" w:type="dxa"/>
            <w:tcBorders>
              <w:top w:val="nil"/>
              <w:left w:val="double" w:sz="6" w:space="0" w:color="000000"/>
              <w:bottom w:val="nil"/>
              <w:right w:val="single" w:sz="8" w:space="0" w:color="FFFFFF"/>
            </w:tcBorders>
            <w:shd w:val="clear" w:color="auto" w:fill="auto"/>
            <w:vAlign w:val="center"/>
            <w:hideMark/>
          </w:tcPr>
          <w:p w14:paraId="6F7B7442"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1043" w:type="dxa"/>
            <w:tcBorders>
              <w:top w:val="nil"/>
              <w:left w:val="nil"/>
              <w:bottom w:val="nil"/>
              <w:right w:val="single" w:sz="8" w:space="0" w:color="FFFFFF"/>
            </w:tcBorders>
            <w:shd w:val="clear" w:color="auto" w:fill="auto"/>
            <w:vAlign w:val="center"/>
            <w:hideMark/>
          </w:tcPr>
          <w:p w14:paraId="6E280C3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(A)</w:t>
            </w:r>
          </w:p>
        </w:tc>
        <w:tc>
          <w:tcPr>
            <w:tcW w:w="1123" w:type="dxa"/>
            <w:tcBorders>
              <w:top w:val="nil"/>
              <w:left w:val="nil"/>
              <w:bottom w:val="nil"/>
              <w:right w:val="single" w:sz="8" w:space="0" w:color="FFFFFF"/>
            </w:tcBorders>
            <w:shd w:val="clear" w:color="auto" w:fill="auto"/>
            <w:vAlign w:val="center"/>
            <w:hideMark/>
          </w:tcPr>
          <w:p w14:paraId="1169D77A"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(B)</w:t>
            </w:r>
          </w:p>
        </w:tc>
        <w:tc>
          <w:tcPr>
            <w:tcW w:w="1008" w:type="dxa"/>
            <w:tcBorders>
              <w:top w:val="nil"/>
              <w:left w:val="nil"/>
              <w:bottom w:val="nil"/>
              <w:right w:val="single" w:sz="8" w:space="0" w:color="FFFFFF"/>
            </w:tcBorders>
            <w:shd w:val="clear" w:color="auto" w:fill="auto"/>
            <w:vAlign w:val="center"/>
            <w:hideMark/>
          </w:tcPr>
          <w:p w14:paraId="247C250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(C)</w:t>
            </w:r>
          </w:p>
        </w:tc>
        <w:tc>
          <w:tcPr>
            <w:tcW w:w="1257" w:type="dxa"/>
            <w:tcBorders>
              <w:top w:val="nil"/>
              <w:left w:val="nil"/>
              <w:bottom w:val="nil"/>
              <w:right w:val="single" w:sz="8" w:space="0" w:color="FFFFFF"/>
            </w:tcBorders>
            <w:shd w:val="clear" w:color="auto" w:fill="auto"/>
            <w:vAlign w:val="center"/>
            <w:hideMark/>
          </w:tcPr>
          <w:p w14:paraId="49A5893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(D)</w:t>
            </w:r>
          </w:p>
        </w:tc>
        <w:tc>
          <w:tcPr>
            <w:tcW w:w="960" w:type="dxa"/>
            <w:tcBorders>
              <w:top w:val="nil"/>
              <w:left w:val="nil"/>
              <w:bottom w:val="nil"/>
              <w:right w:val="single" w:sz="8" w:space="0" w:color="FFFFFF"/>
            </w:tcBorders>
            <w:shd w:val="clear" w:color="auto" w:fill="auto"/>
            <w:vAlign w:val="center"/>
            <w:hideMark/>
          </w:tcPr>
          <w:p w14:paraId="6E8DA645"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(E)</w:t>
            </w:r>
          </w:p>
        </w:tc>
        <w:tc>
          <w:tcPr>
            <w:tcW w:w="1039" w:type="dxa"/>
            <w:tcBorders>
              <w:top w:val="nil"/>
              <w:left w:val="nil"/>
              <w:bottom w:val="nil"/>
              <w:right w:val="single" w:sz="8" w:space="0" w:color="FFFFFF"/>
            </w:tcBorders>
            <w:shd w:val="clear" w:color="auto" w:fill="auto"/>
            <w:vAlign w:val="center"/>
            <w:hideMark/>
          </w:tcPr>
          <w:p w14:paraId="4B30941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(F)</w:t>
            </w:r>
          </w:p>
        </w:tc>
        <w:tc>
          <w:tcPr>
            <w:tcW w:w="1000" w:type="dxa"/>
            <w:tcBorders>
              <w:top w:val="nil"/>
              <w:left w:val="nil"/>
              <w:bottom w:val="nil"/>
              <w:right w:val="double" w:sz="6" w:space="0" w:color="000000"/>
            </w:tcBorders>
            <w:shd w:val="clear" w:color="auto" w:fill="auto"/>
            <w:vAlign w:val="center"/>
            <w:hideMark/>
          </w:tcPr>
          <w:p w14:paraId="21AED782"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(G)</w:t>
            </w:r>
          </w:p>
        </w:tc>
      </w:tr>
      <w:tr w:rsidR="00F62B44" w:rsidRPr="00F62B44" w14:paraId="5C067C96" w14:textId="77777777" w:rsidTr="00F62B44">
        <w:trPr>
          <w:trHeight w:val="1350"/>
          <w:jc w:val="center"/>
        </w:trPr>
        <w:tc>
          <w:tcPr>
            <w:tcW w:w="2860" w:type="dxa"/>
            <w:tcBorders>
              <w:top w:val="nil"/>
              <w:left w:val="double" w:sz="6" w:space="0" w:color="000000"/>
              <w:bottom w:val="nil"/>
              <w:right w:val="single" w:sz="8" w:space="0" w:color="FFFFFF"/>
            </w:tcBorders>
            <w:shd w:val="clear" w:color="auto" w:fill="auto"/>
            <w:vAlign w:val="center"/>
            <w:hideMark/>
          </w:tcPr>
          <w:p w14:paraId="2C66734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Burden Item</w:t>
            </w:r>
          </w:p>
        </w:tc>
        <w:tc>
          <w:tcPr>
            <w:tcW w:w="1043" w:type="dxa"/>
            <w:tcBorders>
              <w:top w:val="nil"/>
              <w:left w:val="nil"/>
              <w:bottom w:val="nil"/>
              <w:right w:val="single" w:sz="8" w:space="0" w:color="FFFFFF"/>
            </w:tcBorders>
            <w:shd w:val="clear" w:color="auto" w:fill="auto"/>
            <w:vAlign w:val="center"/>
            <w:hideMark/>
          </w:tcPr>
          <w:p w14:paraId="7161F7EF"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Person Hours per Occurrence</w:t>
            </w:r>
          </w:p>
        </w:tc>
        <w:tc>
          <w:tcPr>
            <w:tcW w:w="1123" w:type="dxa"/>
            <w:tcBorders>
              <w:top w:val="nil"/>
              <w:left w:val="nil"/>
              <w:bottom w:val="nil"/>
              <w:right w:val="single" w:sz="8" w:space="0" w:color="FFFFFF"/>
            </w:tcBorders>
            <w:shd w:val="clear" w:color="auto" w:fill="auto"/>
            <w:vAlign w:val="center"/>
            <w:hideMark/>
          </w:tcPr>
          <w:p w14:paraId="5671770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Number of Occurrences per Respondent per Year</w:t>
            </w:r>
          </w:p>
        </w:tc>
        <w:tc>
          <w:tcPr>
            <w:tcW w:w="1008" w:type="dxa"/>
            <w:tcBorders>
              <w:top w:val="nil"/>
              <w:left w:val="nil"/>
              <w:bottom w:val="nil"/>
              <w:right w:val="single" w:sz="8" w:space="0" w:color="FFFFFF"/>
            </w:tcBorders>
            <w:shd w:val="clear" w:color="auto" w:fill="auto"/>
            <w:vAlign w:val="center"/>
            <w:hideMark/>
          </w:tcPr>
          <w:p w14:paraId="59F0DE80"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xml:space="preserve">Person Hours per Year @ $48.04 (Technical) </w:t>
            </w:r>
          </w:p>
        </w:tc>
        <w:tc>
          <w:tcPr>
            <w:tcW w:w="1257" w:type="dxa"/>
            <w:tcBorders>
              <w:top w:val="nil"/>
              <w:left w:val="nil"/>
              <w:bottom w:val="nil"/>
              <w:right w:val="single" w:sz="8" w:space="0" w:color="FFFFFF"/>
            </w:tcBorders>
            <w:shd w:val="clear" w:color="auto" w:fill="auto"/>
            <w:vAlign w:val="center"/>
            <w:hideMark/>
          </w:tcPr>
          <w:p w14:paraId="0894B7D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Person Hours per Year @ $64.80 (Management)</w:t>
            </w:r>
          </w:p>
        </w:tc>
        <w:tc>
          <w:tcPr>
            <w:tcW w:w="960" w:type="dxa"/>
            <w:tcBorders>
              <w:top w:val="nil"/>
              <w:left w:val="nil"/>
              <w:bottom w:val="nil"/>
              <w:right w:val="single" w:sz="8" w:space="0" w:color="FFFFFF"/>
            </w:tcBorders>
            <w:shd w:val="clear" w:color="auto" w:fill="auto"/>
            <w:vAlign w:val="center"/>
            <w:hideMark/>
          </w:tcPr>
          <w:p w14:paraId="4C5E20DA"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Person Hours per Year @ $26.02 (Clerical)</w:t>
            </w:r>
          </w:p>
        </w:tc>
        <w:tc>
          <w:tcPr>
            <w:tcW w:w="1039" w:type="dxa"/>
            <w:tcBorders>
              <w:top w:val="nil"/>
              <w:left w:val="nil"/>
              <w:bottom w:val="nil"/>
              <w:right w:val="single" w:sz="8" w:space="0" w:color="FFFFFF"/>
            </w:tcBorders>
            <w:shd w:val="clear" w:color="auto" w:fill="auto"/>
            <w:vAlign w:val="center"/>
            <w:hideMark/>
          </w:tcPr>
          <w:p w14:paraId="521F324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Total Person Hours per Year</w:t>
            </w:r>
          </w:p>
        </w:tc>
        <w:tc>
          <w:tcPr>
            <w:tcW w:w="1000" w:type="dxa"/>
            <w:tcBorders>
              <w:top w:val="nil"/>
              <w:left w:val="nil"/>
              <w:bottom w:val="nil"/>
              <w:right w:val="double" w:sz="6" w:space="0" w:color="000000"/>
            </w:tcBorders>
            <w:shd w:val="clear" w:color="auto" w:fill="auto"/>
            <w:vAlign w:val="center"/>
            <w:hideMark/>
          </w:tcPr>
          <w:p w14:paraId="11D9650E"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Total Cost Per Year ($)</w:t>
            </w:r>
          </w:p>
        </w:tc>
      </w:tr>
      <w:tr w:rsidR="00F62B44" w:rsidRPr="00F62B44" w14:paraId="054EBE52" w14:textId="77777777" w:rsidTr="00F62B44">
        <w:trPr>
          <w:trHeight w:val="450"/>
          <w:jc w:val="center"/>
        </w:trPr>
        <w:tc>
          <w:tcPr>
            <w:tcW w:w="2860" w:type="dxa"/>
            <w:tcBorders>
              <w:top w:val="nil"/>
              <w:left w:val="double" w:sz="6" w:space="0" w:color="000000"/>
              <w:bottom w:val="nil"/>
              <w:right w:val="single" w:sz="8" w:space="0" w:color="FFFFFF"/>
            </w:tcBorders>
            <w:shd w:val="clear" w:color="auto" w:fill="auto"/>
            <w:vAlign w:val="center"/>
            <w:hideMark/>
          </w:tcPr>
          <w:p w14:paraId="7FE670A9"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43" w:type="dxa"/>
            <w:tcBorders>
              <w:top w:val="nil"/>
              <w:left w:val="nil"/>
              <w:bottom w:val="nil"/>
              <w:right w:val="single" w:sz="8" w:space="0" w:color="FFFFFF"/>
            </w:tcBorders>
            <w:shd w:val="clear" w:color="auto" w:fill="auto"/>
            <w:vAlign w:val="center"/>
            <w:hideMark/>
          </w:tcPr>
          <w:p w14:paraId="467D125C"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123" w:type="dxa"/>
            <w:tcBorders>
              <w:top w:val="nil"/>
              <w:left w:val="nil"/>
              <w:bottom w:val="nil"/>
              <w:right w:val="single" w:sz="8" w:space="0" w:color="FFFFFF"/>
            </w:tcBorders>
            <w:shd w:val="clear" w:color="auto" w:fill="auto"/>
            <w:vAlign w:val="center"/>
            <w:hideMark/>
          </w:tcPr>
          <w:p w14:paraId="47361CC7"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8" w:type="dxa"/>
            <w:tcBorders>
              <w:top w:val="nil"/>
              <w:left w:val="nil"/>
              <w:bottom w:val="nil"/>
              <w:right w:val="single" w:sz="8" w:space="0" w:color="FFFFFF"/>
            </w:tcBorders>
            <w:shd w:val="clear" w:color="auto" w:fill="auto"/>
            <w:vAlign w:val="center"/>
            <w:hideMark/>
          </w:tcPr>
          <w:p w14:paraId="01FAD178"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(C=AxB)</w:t>
            </w:r>
          </w:p>
        </w:tc>
        <w:tc>
          <w:tcPr>
            <w:tcW w:w="1257" w:type="dxa"/>
            <w:tcBorders>
              <w:top w:val="nil"/>
              <w:left w:val="nil"/>
              <w:bottom w:val="nil"/>
              <w:right w:val="single" w:sz="8" w:space="0" w:color="FFFFFF"/>
            </w:tcBorders>
            <w:shd w:val="clear" w:color="auto" w:fill="auto"/>
            <w:vAlign w:val="center"/>
            <w:hideMark/>
          </w:tcPr>
          <w:p w14:paraId="0E428D89"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(D = C x 0.05)</w:t>
            </w:r>
          </w:p>
        </w:tc>
        <w:tc>
          <w:tcPr>
            <w:tcW w:w="960" w:type="dxa"/>
            <w:tcBorders>
              <w:top w:val="nil"/>
              <w:left w:val="nil"/>
              <w:bottom w:val="nil"/>
              <w:right w:val="single" w:sz="8" w:space="0" w:color="FFFFFF"/>
            </w:tcBorders>
            <w:shd w:val="clear" w:color="auto" w:fill="auto"/>
            <w:vAlign w:val="center"/>
            <w:hideMark/>
          </w:tcPr>
          <w:p w14:paraId="2A3C894E"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(E = C x 0.01)</w:t>
            </w:r>
          </w:p>
        </w:tc>
        <w:tc>
          <w:tcPr>
            <w:tcW w:w="1039" w:type="dxa"/>
            <w:tcBorders>
              <w:top w:val="nil"/>
              <w:left w:val="nil"/>
              <w:bottom w:val="nil"/>
              <w:right w:val="single" w:sz="8" w:space="0" w:color="FFFFFF"/>
            </w:tcBorders>
            <w:shd w:val="clear" w:color="auto" w:fill="auto"/>
            <w:vAlign w:val="center"/>
            <w:hideMark/>
          </w:tcPr>
          <w:p w14:paraId="6F6C3938"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(F=C+D+E)</w:t>
            </w:r>
          </w:p>
        </w:tc>
        <w:tc>
          <w:tcPr>
            <w:tcW w:w="1000" w:type="dxa"/>
            <w:tcBorders>
              <w:top w:val="nil"/>
              <w:left w:val="nil"/>
              <w:bottom w:val="nil"/>
              <w:right w:val="double" w:sz="6" w:space="0" w:color="000000"/>
            </w:tcBorders>
            <w:shd w:val="clear" w:color="auto" w:fill="auto"/>
            <w:vAlign w:val="center"/>
            <w:hideMark/>
          </w:tcPr>
          <w:p w14:paraId="25DC08EA"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r>
      <w:tr w:rsidR="00F62B44" w:rsidRPr="00F62B44" w14:paraId="3B41FD9C" w14:textId="77777777" w:rsidTr="00F62B44">
        <w:trPr>
          <w:trHeight w:val="315"/>
          <w:jc w:val="center"/>
        </w:trPr>
        <w:tc>
          <w:tcPr>
            <w:tcW w:w="2860" w:type="dxa"/>
            <w:tcBorders>
              <w:top w:val="nil"/>
              <w:left w:val="double" w:sz="6" w:space="0" w:color="000000"/>
              <w:bottom w:val="single" w:sz="8" w:space="0" w:color="FFFFFF"/>
              <w:right w:val="single" w:sz="8" w:space="0" w:color="FFFFFF"/>
            </w:tcBorders>
            <w:shd w:val="clear" w:color="auto" w:fill="auto"/>
            <w:vAlign w:val="center"/>
            <w:hideMark/>
          </w:tcPr>
          <w:p w14:paraId="38E803F1" w14:textId="77777777" w:rsidR="00F62B44" w:rsidRPr="00F62B44" w:rsidRDefault="00F62B44" w:rsidP="00F62B44">
            <w:pPr>
              <w:rPr>
                <w:rFonts w:ascii="Arial" w:hAnsi="Arial" w:cs="Arial"/>
                <w:b/>
                <w:bCs/>
                <w:color w:val="000000"/>
                <w:sz w:val="16"/>
                <w:szCs w:val="16"/>
              </w:rPr>
            </w:pPr>
            <w:r w:rsidRPr="00F62B44">
              <w:rPr>
                <w:rFonts w:ascii="Arial" w:hAnsi="Arial" w:cs="Arial"/>
                <w:b/>
                <w:bCs/>
                <w:color w:val="000000"/>
                <w:sz w:val="16"/>
                <w:szCs w:val="16"/>
              </w:rPr>
              <w:t> </w:t>
            </w:r>
          </w:p>
        </w:tc>
        <w:tc>
          <w:tcPr>
            <w:tcW w:w="1043" w:type="dxa"/>
            <w:tcBorders>
              <w:top w:val="nil"/>
              <w:left w:val="nil"/>
              <w:bottom w:val="single" w:sz="8" w:space="0" w:color="FFFFFF"/>
              <w:right w:val="single" w:sz="8" w:space="0" w:color="FFFFFF"/>
            </w:tcBorders>
            <w:shd w:val="clear" w:color="auto" w:fill="auto"/>
            <w:vAlign w:val="center"/>
            <w:hideMark/>
          </w:tcPr>
          <w:p w14:paraId="37EBF836"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123" w:type="dxa"/>
            <w:tcBorders>
              <w:top w:val="nil"/>
              <w:left w:val="nil"/>
              <w:bottom w:val="single" w:sz="8" w:space="0" w:color="FFFFFF"/>
              <w:right w:val="single" w:sz="8" w:space="0" w:color="FFFFFF"/>
            </w:tcBorders>
            <w:shd w:val="clear" w:color="auto" w:fill="auto"/>
            <w:vAlign w:val="center"/>
            <w:hideMark/>
          </w:tcPr>
          <w:p w14:paraId="729E0A47"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8" w:type="dxa"/>
            <w:tcBorders>
              <w:top w:val="nil"/>
              <w:left w:val="nil"/>
              <w:bottom w:val="single" w:sz="8" w:space="0" w:color="FFFFFF"/>
              <w:right w:val="single" w:sz="8" w:space="0" w:color="FFFFFF"/>
            </w:tcBorders>
            <w:shd w:val="clear" w:color="auto" w:fill="auto"/>
            <w:vAlign w:val="center"/>
            <w:hideMark/>
          </w:tcPr>
          <w:p w14:paraId="33FD3DC1"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257" w:type="dxa"/>
            <w:tcBorders>
              <w:top w:val="nil"/>
              <w:left w:val="nil"/>
              <w:bottom w:val="single" w:sz="8" w:space="0" w:color="FFFFFF"/>
              <w:right w:val="single" w:sz="8" w:space="0" w:color="FFFFFF"/>
            </w:tcBorders>
            <w:shd w:val="clear" w:color="auto" w:fill="auto"/>
            <w:vAlign w:val="center"/>
            <w:hideMark/>
          </w:tcPr>
          <w:p w14:paraId="1536E79D"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766024FC"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39" w:type="dxa"/>
            <w:tcBorders>
              <w:top w:val="nil"/>
              <w:left w:val="nil"/>
              <w:bottom w:val="single" w:sz="8" w:space="0" w:color="FFFFFF"/>
              <w:right w:val="single" w:sz="8" w:space="0" w:color="FFFFFF"/>
            </w:tcBorders>
            <w:shd w:val="clear" w:color="auto" w:fill="auto"/>
            <w:vAlign w:val="center"/>
            <w:hideMark/>
          </w:tcPr>
          <w:p w14:paraId="6177C52A"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0" w:type="dxa"/>
            <w:tcBorders>
              <w:top w:val="nil"/>
              <w:left w:val="nil"/>
              <w:bottom w:val="single" w:sz="8" w:space="0" w:color="FFFFFF"/>
              <w:right w:val="double" w:sz="6" w:space="0" w:color="000000"/>
            </w:tcBorders>
            <w:shd w:val="clear" w:color="auto" w:fill="auto"/>
            <w:vAlign w:val="center"/>
            <w:hideMark/>
          </w:tcPr>
          <w:p w14:paraId="4AD3D292"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r>
      <w:tr w:rsidR="00F62B44" w:rsidRPr="00F62B44" w14:paraId="3162D46D" w14:textId="77777777" w:rsidTr="00F62B44">
        <w:trPr>
          <w:trHeight w:val="315"/>
          <w:jc w:val="center"/>
        </w:trPr>
        <w:tc>
          <w:tcPr>
            <w:tcW w:w="2860" w:type="dxa"/>
            <w:tcBorders>
              <w:top w:val="nil"/>
              <w:left w:val="double" w:sz="6" w:space="0" w:color="000000"/>
              <w:bottom w:val="single" w:sz="8" w:space="0" w:color="FFFFFF"/>
              <w:right w:val="single" w:sz="8" w:space="0" w:color="FFFFFF"/>
            </w:tcBorders>
            <w:shd w:val="clear" w:color="auto" w:fill="auto"/>
            <w:vAlign w:val="center"/>
            <w:hideMark/>
          </w:tcPr>
          <w:p w14:paraId="6DAB29F4"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xml:space="preserve">  Initial report</w:t>
            </w:r>
          </w:p>
        </w:tc>
        <w:tc>
          <w:tcPr>
            <w:tcW w:w="1043" w:type="dxa"/>
            <w:tcBorders>
              <w:top w:val="nil"/>
              <w:left w:val="nil"/>
              <w:bottom w:val="single" w:sz="8" w:space="0" w:color="FFFFFF"/>
              <w:right w:val="single" w:sz="8" w:space="0" w:color="FFFFFF"/>
            </w:tcBorders>
            <w:shd w:val="clear" w:color="auto" w:fill="auto"/>
            <w:vAlign w:val="center"/>
            <w:hideMark/>
          </w:tcPr>
          <w:p w14:paraId="5A755F23"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8</w:t>
            </w:r>
          </w:p>
        </w:tc>
        <w:tc>
          <w:tcPr>
            <w:tcW w:w="1123" w:type="dxa"/>
            <w:tcBorders>
              <w:top w:val="nil"/>
              <w:left w:val="nil"/>
              <w:bottom w:val="single" w:sz="8" w:space="0" w:color="FFFFFF"/>
              <w:right w:val="single" w:sz="8" w:space="0" w:color="FFFFFF"/>
            </w:tcBorders>
            <w:shd w:val="clear" w:color="auto" w:fill="auto"/>
            <w:vAlign w:val="center"/>
            <w:hideMark/>
          </w:tcPr>
          <w:p w14:paraId="63CFB853"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w:t>
            </w:r>
          </w:p>
        </w:tc>
        <w:tc>
          <w:tcPr>
            <w:tcW w:w="1008" w:type="dxa"/>
            <w:tcBorders>
              <w:top w:val="nil"/>
              <w:left w:val="nil"/>
              <w:bottom w:val="single" w:sz="8" w:space="0" w:color="FFFFFF"/>
              <w:right w:val="single" w:sz="8" w:space="0" w:color="FFFFFF"/>
            </w:tcBorders>
            <w:shd w:val="clear" w:color="auto" w:fill="auto"/>
            <w:vAlign w:val="center"/>
            <w:hideMark/>
          </w:tcPr>
          <w:p w14:paraId="32DF369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8</w:t>
            </w:r>
          </w:p>
        </w:tc>
        <w:tc>
          <w:tcPr>
            <w:tcW w:w="1257" w:type="dxa"/>
            <w:tcBorders>
              <w:top w:val="nil"/>
              <w:left w:val="nil"/>
              <w:bottom w:val="single" w:sz="8" w:space="0" w:color="FFFFFF"/>
              <w:right w:val="single" w:sz="8" w:space="0" w:color="FFFFFF"/>
            </w:tcBorders>
            <w:shd w:val="clear" w:color="auto" w:fill="auto"/>
            <w:vAlign w:val="center"/>
            <w:hideMark/>
          </w:tcPr>
          <w:p w14:paraId="383E5B62"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0.4</w:t>
            </w:r>
          </w:p>
        </w:tc>
        <w:tc>
          <w:tcPr>
            <w:tcW w:w="960" w:type="dxa"/>
            <w:tcBorders>
              <w:top w:val="nil"/>
              <w:left w:val="nil"/>
              <w:bottom w:val="single" w:sz="8" w:space="0" w:color="FFFFFF"/>
              <w:right w:val="single" w:sz="8" w:space="0" w:color="FFFFFF"/>
            </w:tcBorders>
            <w:shd w:val="clear" w:color="auto" w:fill="auto"/>
            <w:vAlign w:val="center"/>
            <w:hideMark/>
          </w:tcPr>
          <w:p w14:paraId="4B44833C"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0.08</w:t>
            </w:r>
          </w:p>
        </w:tc>
        <w:tc>
          <w:tcPr>
            <w:tcW w:w="1039" w:type="dxa"/>
            <w:tcBorders>
              <w:top w:val="nil"/>
              <w:left w:val="nil"/>
              <w:bottom w:val="single" w:sz="8" w:space="0" w:color="FFFFFF"/>
              <w:right w:val="single" w:sz="8" w:space="0" w:color="FFFFFF"/>
            </w:tcBorders>
            <w:shd w:val="clear" w:color="auto" w:fill="auto"/>
            <w:vAlign w:val="center"/>
            <w:hideMark/>
          </w:tcPr>
          <w:p w14:paraId="1E6B7D53"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8.48</w:t>
            </w:r>
          </w:p>
        </w:tc>
        <w:tc>
          <w:tcPr>
            <w:tcW w:w="1000" w:type="dxa"/>
            <w:tcBorders>
              <w:top w:val="nil"/>
              <w:left w:val="nil"/>
              <w:bottom w:val="single" w:sz="8" w:space="0" w:color="FFFFFF"/>
              <w:right w:val="double" w:sz="6" w:space="0" w:color="000000"/>
            </w:tcBorders>
            <w:shd w:val="clear" w:color="auto" w:fill="auto"/>
            <w:vAlign w:val="center"/>
            <w:hideMark/>
          </w:tcPr>
          <w:p w14:paraId="1CB39B8B"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413</w:t>
            </w:r>
          </w:p>
        </w:tc>
      </w:tr>
      <w:tr w:rsidR="00F62B44" w:rsidRPr="00F62B44" w14:paraId="26E7D377" w14:textId="77777777" w:rsidTr="00F62B44">
        <w:trPr>
          <w:trHeight w:val="315"/>
          <w:jc w:val="center"/>
        </w:trPr>
        <w:tc>
          <w:tcPr>
            <w:tcW w:w="2860" w:type="dxa"/>
            <w:tcBorders>
              <w:top w:val="nil"/>
              <w:left w:val="double" w:sz="6" w:space="0" w:color="000000"/>
              <w:bottom w:val="single" w:sz="8" w:space="0" w:color="FFFFFF"/>
              <w:right w:val="single" w:sz="8" w:space="0" w:color="FFFFFF"/>
            </w:tcBorders>
            <w:shd w:val="clear" w:color="auto" w:fill="auto"/>
            <w:vAlign w:val="center"/>
            <w:hideMark/>
          </w:tcPr>
          <w:p w14:paraId="377C2487"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xml:space="preserve">  Supplemental report</w:t>
            </w:r>
          </w:p>
        </w:tc>
        <w:tc>
          <w:tcPr>
            <w:tcW w:w="1043" w:type="dxa"/>
            <w:tcBorders>
              <w:top w:val="nil"/>
              <w:left w:val="nil"/>
              <w:bottom w:val="single" w:sz="8" w:space="0" w:color="FFFFFF"/>
              <w:right w:val="single" w:sz="8" w:space="0" w:color="FFFFFF"/>
            </w:tcBorders>
            <w:shd w:val="clear" w:color="auto" w:fill="auto"/>
            <w:vAlign w:val="center"/>
            <w:hideMark/>
          </w:tcPr>
          <w:p w14:paraId="30921B1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4</w:t>
            </w:r>
          </w:p>
        </w:tc>
        <w:tc>
          <w:tcPr>
            <w:tcW w:w="1123" w:type="dxa"/>
            <w:tcBorders>
              <w:top w:val="nil"/>
              <w:left w:val="nil"/>
              <w:bottom w:val="single" w:sz="8" w:space="0" w:color="FFFFFF"/>
              <w:right w:val="single" w:sz="8" w:space="0" w:color="FFFFFF"/>
            </w:tcBorders>
            <w:shd w:val="clear" w:color="auto" w:fill="auto"/>
            <w:vAlign w:val="center"/>
            <w:hideMark/>
          </w:tcPr>
          <w:p w14:paraId="70264F91"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61</w:t>
            </w:r>
          </w:p>
        </w:tc>
        <w:tc>
          <w:tcPr>
            <w:tcW w:w="1008" w:type="dxa"/>
            <w:tcBorders>
              <w:top w:val="nil"/>
              <w:left w:val="nil"/>
              <w:bottom w:val="single" w:sz="8" w:space="0" w:color="FFFFFF"/>
              <w:right w:val="single" w:sz="8" w:space="0" w:color="FFFFFF"/>
            </w:tcBorders>
            <w:shd w:val="clear" w:color="auto" w:fill="auto"/>
            <w:vAlign w:val="center"/>
            <w:hideMark/>
          </w:tcPr>
          <w:p w14:paraId="08C76471"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244</w:t>
            </w:r>
          </w:p>
        </w:tc>
        <w:tc>
          <w:tcPr>
            <w:tcW w:w="1257" w:type="dxa"/>
            <w:tcBorders>
              <w:top w:val="nil"/>
              <w:left w:val="nil"/>
              <w:bottom w:val="single" w:sz="8" w:space="0" w:color="FFFFFF"/>
              <w:right w:val="single" w:sz="8" w:space="0" w:color="FFFFFF"/>
            </w:tcBorders>
            <w:shd w:val="clear" w:color="auto" w:fill="auto"/>
            <w:vAlign w:val="center"/>
            <w:hideMark/>
          </w:tcPr>
          <w:p w14:paraId="6464F2C7"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12.2</w:t>
            </w:r>
          </w:p>
        </w:tc>
        <w:tc>
          <w:tcPr>
            <w:tcW w:w="960" w:type="dxa"/>
            <w:tcBorders>
              <w:top w:val="nil"/>
              <w:left w:val="nil"/>
              <w:bottom w:val="single" w:sz="8" w:space="0" w:color="FFFFFF"/>
              <w:right w:val="single" w:sz="8" w:space="0" w:color="FFFFFF"/>
            </w:tcBorders>
            <w:shd w:val="clear" w:color="auto" w:fill="auto"/>
            <w:vAlign w:val="center"/>
            <w:hideMark/>
          </w:tcPr>
          <w:p w14:paraId="0FC2B12F"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2.44</w:t>
            </w:r>
          </w:p>
        </w:tc>
        <w:tc>
          <w:tcPr>
            <w:tcW w:w="1039" w:type="dxa"/>
            <w:tcBorders>
              <w:top w:val="nil"/>
              <w:left w:val="nil"/>
              <w:bottom w:val="single" w:sz="8" w:space="0" w:color="FFFFFF"/>
              <w:right w:val="single" w:sz="8" w:space="0" w:color="FFFFFF"/>
            </w:tcBorders>
            <w:shd w:val="clear" w:color="auto" w:fill="auto"/>
            <w:vAlign w:val="center"/>
            <w:hideMark/>
          </w:tcPr>
          <w:p w14:paraId="3B141956"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258.64</w:t>
            </w:r>
          </w:p>
        </w:tc>
        <w:tc>
          <w:tcPr>
            <w:tcW w:w="1000" w:type="dxa"/>
            <w:tcBorders>
              <w:top w:val="nil"/>
              <w:left w:val="nil"/>
              <w:bottom w:val="single" w:sz="8" w:space="0" w:color="FFFFFF"/>
              <w:right w:val="double" w:sz="6" w:space="0" w:color="000000"/>
            </w:tcBorders>
            <w:shd w:val="clear" w:color="auto" w:fill="auto"/>
            <w:vAlign w:val="center"/>
            <w:hideMark/>
          </w:tcPr>
          <w:p w14:paraId="0D1CDA1A"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12,586</w:t>
            </w:r>
          </w:p>
        </w:tc>
      </w:tr>
      <w:tr w:rsidR="00F62B44" w:rsidRPr="00F62B44" w14:paraId="416E6F7A" w14:textId="77777777" w:rsidTr="00F62B44">
        <w:trPr>
          <w:trHeight w:val="315"/>
          <w:jc w:val="center"/>
        </w:trPr>
        <w:tc>
          <w:tcPr>
            <w:tcW w:w="2860" w:type="dxa"/>
            <w:tcBorders>
              <w:top w:val="nil"/>
              <w:left w:val="double" w:sz="6" w:space="0" w:color="000000"/>
              <w:bottom w:val="single" w:sz="8" w:space="0" w:color="FFFFFF"/>
              <w:right w:val="single" w:sz="8" w:space="0" w:color="FFFFFF"/>
            </w:tcBorders>
            <w:shd w:val="clear" w:color="auto" w:fill="auto"/>
            <w:vAlign w:val="center"/>
            <w:hideMark/>
          </w:tcPr>
          <w:p w14:paraId="26A842AA"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xml:space="preserve">  Variance application</w:t>
            </w:r>
          </w:p>
        </w:tc>
        <w:tc>
          <w:tcPr>
            <w:tcW w:w="1043" w:type="dxa"/>
            <w:tcBorders>
              <w:top w:val="nil"/>
              <w:left w:val="nil"/>
              <w:bottom w:val="single" w:sz="8" w:space="0" w:color="FFFFFF"/>
              <w:right w:val="single" w:sz="8" w:space="0" w:color="FFFFFF"/>
            </w:tcBorders>
            <w:shd w:val="clear" w:color="auto" w:fill="auto"/>
            <w:vAlign w:val="center"/>
            <w:hideMark/>
          </w:tcPr>
          <w:p w14:paraId="201243B5"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16</w:t>
            </w:r>
          </w:p>
        </w:tc>
        <w:tc>
          <w:tcPr>
            <w:tcW w:w="1123" w:type="dxa"/>
            <w:tcBorders>
              <w:top w:val="nil"/>
              <w:left w:val="nil"/>
              <w:bottom w:val="single" w:sz="8" w:space="0" w:color="FFFFFF"/>
              <w:right w:val="single" w:sz="8" w:space="0" w:color="FFFFFF"/>
            </w:tcBorders>
            <w:shd w:val="clear" w:color="auto" w:fill="auto"/>
            <w:vAlign w:val="center"/>
            <w:hideMark/>
          </w:tcPr>
          <w:p w14:paraId="77BC4952"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w:t>
            </w:r>
          </w:p>
        </w:tc>
        <w:tc>
          <w:tcPr>
            <w:tcW w:w="1008" w:type="dxa"/>
            <w:tcBorders>
              <w:top w:val="nil"/>
              <w:left w:val="nil"/>
              <w:bottom w:val="single" w:sz="8" w:space="0" w:color="FFFFFF"/>
              <w:right w:val="single" w:sz="8" w:space="0" w:color="FFFFFF"/>
            </w:tcBorders>
            <w:shd w:val="clear" w:color="auto" w:fill="auto"/>
            <w:vAlign w:val="center"/>
            <w:hideMark/>
          </w:tcPr>
          <w:p w14:paraId="0D55D570"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16</w:t>
            </w:r>
          </w:p>
        </w:tc>
        <w:tc>
          <w:tcPr>
            <w:tcW w:w="1257" w:type="dxa"/>
            <w:tcBorders>
              <w:top w:val="nil"/>
              <w:left w:val="nil"/>
              <w:bottom w:val="single" w:sz="8" w:space="0" w:color="FFFFFF"/>
              <w:right w:val="single" w:sz="8" w:space="0" w:color="FFFFFF"/>
            </w:tcBorders>
            <w:shd w:val="clear" w:color="auto" w:fill="auto"/>
            <w:vAlign w:val="center"/>
            <w:hideMark/>
          </w:tcPr>
          <w:p w14:paraId="30E9ECE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0.8</w:t>
            </w:r>
          </w:p>
        </w:tc>
        <w:tc>
          <w:tcPr>
            <w:tcW w:w="960" w:type="dxa"/>
            <w:tcBorders>
              <w:top w:val="nil"/>
              <w:left w:val="nil"/>
              <w:bottom w:val="single" w:sz="8" w:space="0" w:color="FFFFFF"/>
              <w:right w:val="single" w:sz="8" w:space="0" w:color="FFFFFF"/>
            </w:tcBorders>
            <w:shd w:val="clear" w:color="auto" w:fill="auto"/>
            <w:vAlign w:val="center"/>
            <w:hideMark/>
          </w:tcPr>
          <w:p w14:paraId="19320AC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0.16</w:t>
            </w:r>
          </w:p>
        </w:tc>
        <w:tc>
          <w:tcPr>
            <w:tcW w:w="1039" w:type="dxa"/>
            <w:tcBorders>
              <w:top w:val="nil"/>
              <w:left w:val="nil"/>
              <w:bottom w:val="single" w:sz="8" w:space="0" w:color="FFFFFF"/>
              <w:right w:val="single" w:sz="8" w:space="0" w:color="FFFFFF"/>
            </w:tcBorders>
            <w:shd w:val="clear" w:color="auto" w:fill="auto"/>
            <w:vAlign w:val="center"/>
            <w:hideMark/>
          </w:tcPr>
          <w:p w14:paraId="2FD411E4"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16.96</w:t>
            </w:r>
          </w:p>
        </w:tc>
        <w:tc>
          <w:tcPr>
            <w:tcW w:w="1000" w:type="dxa"/>
            <w:tcBorders>
              <w:top w:val="nil"/>
              <w:left w:val="nil"/>
              <w:bottom w:val="single" w:sz="8" w:space="0" w:color="FFFFFF"/>
              <w:right w:val="double" w:sz="6" w:space="0" w:color="000000"/>
            </w:tcBorders>
            <w:shd w:val="clear" w:color="auto" w:fill="auto"/>
            <w:vAlign w:val="center"/>
            <w:hideMark/>
          </w:tcPr>
          <w:p w14:paraId="75BF2800"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825</w:t>
            </w:r>
          </w:p>
        </w:tc>
      </w:tr>
      <w:tr w:rsidR="00F62B44" w:rsidRPr="00F62B44" w14:paraId="39855742" w14:textId="77777777" w:rsidTr="00F62B44">
        <w:trPr>
          <w:trHeight w:val="315"/>
          <w:jc w:val="center"/>
        </w:trPr>
        <w:tc>
          <w:tcPr>
            <w:tcW w:w="2860" w:type="dxa"/>
            <w:tcBorders>
              <w:top w:val="nil"/>
              <w:left w:val="double" w:sz="6" w:space="0" w:color="000000"/>
              <w:bottom w:val="nil"/>
              <w:right w:val="single" w:sz="8" w:space="0" w:color="FFFFFF"/>
            </w:tcBorders>
            <w:shd w:val="clear" w:color="auto" w:fill="auto"/>
            <w:vAlign w:val="center"/>
            <w:hideMark/>
          </w:tcPr>
          <w:p w14:paraId="44B76F51"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xml:space="preserve">  Supplemental data request</w:t>
            </w:r>
          </w:p>
        </w:tc>
        <w:tc>
          <w:tcPr>
            <w:tcW w:w="1043" w:type="dxa"/>
            <w:tcBorders>
              <w:top w:val="nil"/>
              <w:left w:val="nil"/>
              <w:bottom w:val="nil"/>
              <w:right w:val="single" w:sz="8" w:space="0" w:color="FFFFFF"/>
            </w:tcBorders>
            <w:shd w:val="clear" w:color="auto" w:fill="auto"/>
            <w:vAlign w:val="center"/>
            <w:hideMark/>
          </w:tcPr>
          <w:p w14:paraId="4C3641A7"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40</w:t>
            </w:r>
          </w:p>
        </w:tc>
        <w:tc>
          <w:tcPr>
            <w:tcW w:w="1123" w:type="dxa"/>
            <w:tcBorders>
              <w:top w:val="nil"/>
              <w:left w:val="nil"/>
              <w:bottom w:val="nil"/>
              <w:right w:val="single" w:sz="8" w:space="0" w:color="FFFFFF"/>
            </w:tcBorders>
            <w:shd w:val="clear" w:color="auto" w:fill="auto"/>
            <w:vAlign w:val="center"/>
            <w:hideMark/>
          </w:tcPr>
          <w:p w14:paraId="58818B98"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9</w:t>
            </w:r>
          </w:p>
        </w:tc>
        <w:tc>
          <w:tcPr>
            <w:tcW w:w="1008" w:type="dxa"/>
            <w:tcBorders>
              <w:top w:val="nil"/>
              <w:left w:val="nil"/>
              <w:bottom w:val="single" w:sz="8" w:space="0" w:color="FFFFFF"/>
              <w:right w:val="single" w:sz="8" w:space="0" w:color="FFFFFF"/>
            </w:tcBorders>
            <w:shd w:val="clear" w:color="auto" w:fill="auto"/>
            <w:vAlign w:val="center"/>
            <w:hideMark/>
          </w:tcPr>
          <w:p w14:paraId="7CD51D95"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360</w:t>
            </w:r>
          </w:p>
        </w:tc>
        <w:tc>
          <w:tcPr>
            <w:tcW w:w="1257" w:type="dxa"/>
            <w:tcBorders>
              <w:top w:val="nil"/>
              <w:left w:val="nil"/>
              <w:bottom w:val="single" w:sz="8" w:space="0" w:color="FFFFFF"/>
              <w:right w:val="single" w:sz="8" w:space="0" w:color="FFFFFF"/>
            </w:tcBorders>
            <w:shd w:val="clear" w:color="auto" w:fill="auto"/>
            <w:vAlign w:val="center"/>
            <w:hideMark/>
          </w:tcPr>
          <w:p w14:paraId="16DCD564"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18</w:t>
            </w:r>
          </w:p>
        </w:tc>
        <w:tc>
          <w:tcPr>
            <w:tcW w:w="960" w:type="dxa"/>
            <w:tcBorders>
              <w:top w:val="nil"/>
              <w:left w:val="nil"/>
              <w:bottom w:val="single" w:sz="8" w:space="0" w:color="FFFFFF"/>
              <w:right w:val="single" w:sz="8" w:space="0" w:color="FFFFFF"/>
            </w:tcBorders>
            <w:shd w:val="clear" w:color="auto" w:fill="auto"/>
            <w:vAlign w:val="center"/>
            <w:hideMark/>
          </w:tcPr>
          <w:p w14:paraId="30F3255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3.6</w:t>
            </w:r>
          </w:p>
        </w:tc>
        <w:tc>
          <w:tcPr>
            <w:tcW w:w="1039" w:type="dxa"/>
            <w:tcBorders>
              <w:top w:val="nil"/>
              <w:left w:val="nil"/>
              <w:bottom w:val="single" w:sz="8" w:space="0" w:color="FFFFFF"/>
              <w:right w:val="single" w:sz="8" w:space="0" w:color="FFFFFF"/>
            </w:tcBorders>
            <w:shd w:val="clear" w:color="auto" w:fill="auto"/>
            <w:vAlign w:val="center"/>
            <w:hideMark/>
          </w:tcPr>
          <w:p w14:paraId="7AEC1D12"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381.6</w:t>
            </w:r>
          </w:p>
        </w:tc>
        <w:tc>
          <w:tcPr>
            <w:tcW w:w="1000" w:type="dxa"/>
            <w:tcBorders>
              <w:top w:val="nil"/>
              <w:left w:val="nil"/>
              <w:bottom w:val="single" w:sz="8" w:space="0" w:color="FFFFFF"/>
              <w:right w:val="double" w:sz="6" w:space="0" w:color="000000"/>
            </w:tcBorders>
            <w:shd w:val="clear" w:color="auto" w:fill="auto"/>
            <w:vAlign w:val="center"/>
            <w:hideMark/>
          </w:tcPr>
          <w:p w14:paraId="4F242AA8"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18,569</w:t>
            </w:r>
          </w:p>
        </w:tc>
      </w:tr>
      <w:tr w:rsidR="00F62B44" w:rsidRPr="00F62B44" w14:paraId="2A6EF69B" w14:textId="77777777" w:rsidTr="00F62B44">
        <w:trPr>
          <w:trHeight w:val="300"/>
          <w:jc w:val="center"/>
        </w:trPr>
        <w:tc>
          <w:tcPr>
            <w:tcW w:w="2860" w:type="dxa"/>
            <w:tcBorders>
              <w:top w:val="nil"/>
              <w:left w:val="double" w:sz="6" w:space="0" w:color="000000"/>
              <w:bottom w:val="nil"/>
              <w:right w:val="single" w:sz="8" w:space="0" w:color="FFFFFF"/>
            </w:tcBorders>
            <w:shd w:val="clear" w:color="auto" w:fill="auto"/>
            <w:vAlign w:val="center"/>
            <w:hideMark/>
          </w:tcPr>
          <w:p w14:paraId="4B714BDA"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43" w:type="dxa"/>
            <w:tcBorders>
              <w:top w:val="single" w:sz="8" w:space="0" w:color="FFFFFF"/>
              <w:left w:val="nil"/>
              <w:bottom w:val="nil"/>
              <w:right w:val="single" w:sz="8" w:space="0" w:color="FFFFFF"/>
            </w:tcBorders>
            <w:shd w:val="clear" w:color="auto" w:fill="auto"/>
            <w:vAlign w:val="center"/>
            <w:hideMark/>
          </w:tcPr>
          <w:p w14:paraId="5477D1F8"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123" w:type="dxa"/>
            <w:tcBorders>
              <w:top w:val="single" w:sz="8" w:space="0" w:color="FFFFFF"/>
              <w:left w:val="nil"/>
              <w:bottom w:val="nil"/>
              <w:right w:val="single" w:sz="8" w:space="0" w:color="FFFFFF"/>
            </w:tcBorders>
            <w:shd w:val="clear" w:color="auto" w:fill="auto"/>
            <w:vAlign w:val="center"/>
            <w:hideMark/>
          </w:tcPr>
          <w:p w14:paraId="13BF06E4"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8" w:type="dxa"/>
            <w:tcBorders>
              <w:top w:val="nil"/>
              <w:left w:val="nil"/>
              <w:bottom w:val="nil"/>
              <w:right w:val="single" w:sz="8" w:space="0" w:color="FFFFFF"/>
            </w:tcBorders>
            <w:shd w:val="clear" w:color="auto" w:fill="auto"/>
            <w:vAlign w:val="center"/>
            <w:hideMark/>
          </w:tcPr>
          <w:p w14:paraId="22780C9B"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257" w:type="dxa"/>
            <w:tcBorders>
              <w:top w:val="nil"/>
              <w:left w:val="nil"/>
              <w:bottom w:val="nil"/>
              <w:right w:val="single" w:sz="8" w:space="0" w:color="FFFFFF"/>
            </w:tcBorders>
            <w:shd w:val="clear" w:color="auto" w:fill="auto"/>
            <w:vAlign w:val="center"/>
            <w:hideMark/>
          </w:tcPr>
          <w:p w14:paraId="72885D7D"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960" w:type="dxa"/>
            <w:tcBorders>
              <w:top w:val="nil"/>
              <w:left w:val="nil"/>
              <w:bottom w:val="nil"/>
              <w:right w:val="single" w:sz="8" w:space="0" w:color="FFFFFF"/>
            </w:tcBorders>
            <w:shd w:val="clear" w:color="auto" w:fill="auto"/>
            <w:vAlign w:val="center"/>
            <w:hideMark/>
          </w:tcPr>
          <w:p w14:paraId="747773AD"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39" w:type="dxa"/>
            <w:tcBorders>
              <w:top w:val="nil"/>
              <w:left w:val="nil"/>
              <w:bottom w:val="nil"/>
              <w:right w:val="single" w:sz="8" w:space="0" w:color="FFFFFF"/>
            </w:tcBorders>
            <w:shd w:val="clear" w:color="auto" w:fill="auto"/>
            <w:vAlign w:val="center"/>
            <w:hideMark/>
          </w:tcPr>
          <w:p w14:paraId="259DAA03"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00" w:type="dxa"/>
            <w:tcBorders>
              <w:top w:val="nil"/>
              <w:left w:val="nil"/>
              <w:bottom w:val="nil"/>
              <w:right w:val="double" w:sz="6" w:space="0" w:color="000000"/>
            </w:tcBorders>
            <w:shd w:val="clear" w:color="auto" w:fill="auto"/>
            <w:vAlign w:val="center"/>
            <w:hideMark/>
          </w:tcPr>
          <w:p w14:paraId="2C8FF9CD"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r>
      <w:tr w:rsidR="00F62B44" w:rsidRPr="00F62B44" w14:paraId="28CEC908" w14:textId="77777777" w:rsidTr="00F62B44">
        <w:trPr>
          <w:trHeight w:val="315"/>
          <w:jc w:val="center"/>
        </w:trPr>
        <w:tc>
          <w:tcPr>
            <w:tcW w:w="2860" w:type="dxa"/>
            <w:tcBorders>
              <w:top w:val="nil"/>
              <w:left w:val="double" w:sz="6" w:space="0" w:color="000000"/>
              <w:bottom w:val="single" w:sz="8" w:space="0" w:color="FFFFFF"/>
              <w:right w:val="single" w:sz="8" w:space="0" w:color="FFFFFF"/>
            </w:tcBorders>
            <w:shd w:val="clear" w:color="auto" w:fill="auto"/>
            <w:vAlign w:val="center"/>
            <w:hideMark/>
          </w:tcPr>
          <w:p w14:paraId="7DF75692"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043" w:type="dxa"/>
            <w:tcBorders>
              <w:top w:val="nil"/>
              <w:left w:val="nil"/>
              <w:bottom w:val="single" w:sz="8" w:space="0" w:color="FFFFFF"/>
              <w:right w:val="single" w:sz="8" w:space="0" w:color="FFFFFF"/>
            </w:tcBorders>
            <w:shd w:val="clear" w:color="auto" w:fill="auto"/>
            <w:vAlign w:val="center"/>
            <w:hideMark/>
          </w:tcPr>
          <w:p w14:paraId="14C11D12"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1123" w:type="dxa"/>
            <w:tcBorders>
              <w:top w:val="nil"/>
              <w:left w:val="nil"/>
              <w:bottom w:val="single" w:sz="8" w:space="0" w:color="FFFFFF"/>
              <w:right w:val="single" w:sz="8" w:space="0" w:color="FFFFFF"/>
            </w:tcBorders>
            <w:shd w:val="clear" w:color="auto" w:fill="auto"/>
            <w:vAlign w:val="center"/>
            <w:hideMark/>
          </w:tcPr>
          <w:p w14:paraId="4F850318"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1008" w:type="dxa"/>
            <w:tcBorders>
              <w:top w:val="nil"/>
              <w:left w:val="nil"/>
              <w:bottom w:val="single" w:sz="8" w:space="0" w:color="FFFFFF"/>
              <w:right w:val="single" w:sz="8" w:space="0" w:color="FFFFFF"/>
            </w:tcBorders>
            <w:shd w:val="clear" w:color="auto" w:fill="auto"/>
            <w:vAlign w:val="center"/>
            <w:hideMark/>
          </w:tcPr>
          <w:p w14:paraId="3CD49B77"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1257" w:type="dxa"/>
            <w:tcBorders>
              <w:top w:val="nil"/>
              <w:left w:val="nil"/>
              <w:bottom w:val="single" w:sz="8" w:space="0" w:color="FFFFFF"/>
              <w:right w:val="single" w:sz="8" w:space="0" w:color="FFFFFF"/>
            </w:tcBorders>
            <w:shd w:val="clear" w:color="auto" w:fill="auto"/>
            <w:vAlign w:val="center"/>
            <w:hideMark/>
          </w:tcPr>
          <w:p w14:paraId="435D05B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62B0FD05"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 </w:t>
            </w:r>
          </w:p>
        </w:tc>
        <w:tc>
          <w:tcPr>
            <w:tcW w:w="1039" w:type="dxa"/>
            <w:tcBorders>
              <w:top w:val="nil"/>
              <w:left w:val="nil"/>
              <w:bottom w:val="single" w:sz="8" w:space="0" w:color="FFFFFF"/>
              <w:right w:val="single" w:sz="8" w:space="0" w:color="FFFFFF"/>
            </w:tcBorders>
            <w:shd w:val="clear" w:color="auto" w:fill="auto"/>
            <w:vAlign w:val="center"/>
            <w:hideMark/>
          </w:tcPr>
          <w:p w14:paraId="3AE783DB"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 </w:t>
            </w:r>
          </w:p>
        </w:tc>
        <w:tc>
          <w:tcPr>
            <w:tcW w:w="1000" w:type="dxa"/>
            <w:tcBorders>
              <w:top w:val="nil"/>
              <w:left w:val="nil"/>
              <w:bottom w:val="single" w:sz="8" w:space="0" w:color="FFFFFF"/>
              <w:right w:val="double" w:sz="6" w:space="0" w:color="000000"/>
            </w:tcBorders>
            <w:shd w:val="clear" w:color="auto" w:fill="auto"/>
            <w:vAlign w:val="center"/>
            <w:hideMark/>
          </w:tcPr>
          <w:p w14:paraId="5EBA36A2" w14:textId="77777777" w:rsidR="00F62B44" w:rsidRPr="00F62B44" w:rsidRDefault="00F62B44" w:rsidP="00F62B44">
            <w:pPr>
              <w:jc w:val="right"/>
              <w:rPr>
                <w:rFonts w:ascii="Arial" w:hAnsi="Arial" w:cs="Arial"/>
                <w:color w:val="000000"/>
                <w:sz w:val="16"/>
                <w:szCs w:val="16"/>
              </w:rPr>
            </w:pPr>
            <w:r w:rsidRPr="00F62B44">
              <w:rPr>
                <w:rFonts w:ascii="Arial" w:hAnsi="Arial" w:cs="Arial"/>
                <w:color w:val="000000"/>
                <w:sz w:val="16"/>
                <w:szCs w:val="16"/>
              </w:rPr>
              <w:t> </w:t>
            </w:r>
          </w:p>
        </w:tc>
      </w:tr>
      <w:tr w:rsidR="00F62B44" w:rsidRPr="00F62B44" w14:paraId="5021C2B5" w14:textId="77777777" w:rsidTr="00F62B44">
        <w:trPr>
          <w:trHeight w:val="300"/>
          <w:jc w:val="center"/>
        </w:trPr>
        <w:tc>
          <w:tcPr>
            <w:tcW w:w="2860" w:type="dxa"/>
            <w:vMerge w:val="restart"/>
            <w:tcBorders>
              <w:top w:val="nil"/>
              <w:left w:val="double" w:sz="6" w:space="0" w:color="000000"/>
              <w:bottom w:val="double" w:sz="6" w:space="0" w:color="000000"/>
              <w:right w:val="single" w:sz="8" w:space="0" w:color="FFFFFF"/>
            </w:tcBorders>
            <w:shd w:val="clear" w:color="auto" w:fill="auto"/>
            <w:noWrap/>
            <w:vAlign w:val="center"/>
            <w:hideMark/>
          </w:tcPr>
          <w:p w14:paraId="20030C21" w14:textId="77777777" w:rsidR="00F62B44" w:rsidRPr="00F62B44" w:rsidRDefault="00F62B44" w:rsidP="00F62B44">
            <w:pPr>
              <w:rPr>
                <w:rFonts w:ascii="Arial" w:hAnsi="Arial" w:cs="Arial"/>
                <w:b/>
                <w:bCs/>
                <w:color w:val="000000"/>
                <w:sz w:val="16"/>
                <w:szCs w:val="16"/>
              </w:rPr>
            </w:pPr>
            <w:r w:rsidRPr="00F62B44">
              <w:rPr>
                <w:rFonts w:ascii="Arial" w:hAnsi="Arial" w:cs="Arial"/>
                <w:b/>
                <w:bCs/>
                <w:color w:val="000000"/>
                <w:sz w:val="16"/>
                <w:szCs w:val="16"/>
              </w:rPr>
              <w:t>Total Government Burden</w:t>
            </w:r>
          </w:p>
        </w:tc>
        <w:tc>
          <w:tcPr>
            <w:tcW w:w="1043"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2FF507C2" w14:textId="77777777" w:rsidR="00F62B44" w:rsidRPr="00F62B44" w:rsidRDefault="00F62B44" w:rsidP="00F62B44">
            <w:pPr>
              <w:rPr>
                <w:rFonts w:ascii="Arial" w:hAnsi="Arial" w:cs="Arial"/>
                <w:color w:val="000000"/>
                <w:sz w:val="16"/>
                <w:szCs w:val="16"/>
              </w:rPr>
            </w:pPr>
            <w:r w:rsidRPr="00F62B44">
              <w:rPr>
                <w:rFonts w:ascii="Arial" w:hAnsi="Arial" w:cs="Arial"/>
                <w:color w:val="000000"/>
                <w:sz w:val="16"/>
                <w:szCs w:val="16"/>
              </w:rPr>
              <w:t> </w:t>
            </w:r>
          </w:p>
        </w:tc>
        <w:tc>
          <w:tcPr>
            <w:tcW w:w="1123"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6637790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72</w:t>
            </w:r>
          </w:p>
        </w:tc>
        <w:tc>
          <w:tcPr>
            <w:tcW w:w="1008"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792B4D1F"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628</w:t>
            </w:r>
          </w:p>
        </w:tc>
        <w:tc>
          <w:tcPr>
            <w:tcW w:w="1257"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0D3A8BF6"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31.4</w:t>
            </w:r>
          </w:p>
        </w:tc>
        <w:tc>
          <w:tcPr>
            <w:tcW w:w="960"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1A180CD9"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6.28</w:t>
            </w:r>
          </w:p>
        </w:tc>
        <w:tc>
          <w:tcPr>
            <w:tcW w:w="1039" w:type="dxa"/>
            <w:vMerge w:val="restart"/>
            <w:tcBorders>
              <w:top w:val="nil"/>
              <w:left w:val="single" w:sz="8" w:space="0" w:color="FFFFFF"/>
              <w:bottom w:val="double" w:sz="6" w:space="0" w:color="000000"/>
              <w:right w:val="single" w:sz="8" w:space="0" w:color="FFFFFF"/>
            </w:tcBorders>
            <w:shd w:val="clear" w:color="auto" w:fill="auto"/>
            <w:vAlign w:val="center"/>
            <w:hideMark/>
          </w:tcPr>
          <w:p w14:paraId="27B1A851" w14:textId="77777777" w:rsidR="00F62B44" w:rsidRPr="00F62B44" w:rsidRDefault="00F62B44" w:rsidP="00F62B44">
            <w:pPr>
              <w:jc w:val="center"/>
              <w:rPr>
                <w:rFonts w:ascii="Arial" w:hAnsi="Arial" w:cs="Arial"/>
                <w:color w:val="000000"/>
                <w:sz w:val="16"/>
                <w:szCs w:val="16"/>
              </w:rPr>
            </w:pPr>
            <w:r w:rsidRPr="00F62B44">
              <w:rPr>
                <w:rFonts w:ascii="Arial" w:hAnsi="Arial" w:cs="Arial"/>
                <w:color w:val="000000"/>
                <w:sz w:val="16"/>
                <w:szCs w:val="16"/>
              </w:rPr>
              <w:t>665.68</w:t>
            </w:r>
          </w:p>
        </w:tc>
        <w:tc>
          <w:tcPr>
            <w:tcW w:w="1000" w:type="dxa"/>
            <w:vMerge w:val="restart"/>
            <w:tcBorders>
              <w:top w:val="nil"/>
              <w:left w:val="single" w:sz="8" w:space="0" w:color="FFFFFF"/>
              <w:bottom w:val="double" w:sz="6" w:space="0" w:color="000000"/>
              <w:right w:val="double" w:sz="6" w:space="0" w:color="000000"/>
            </w:tcBorders>
            <w:shd w:val="clear" w:color="auto" w:fill="auto"/>
            <w:vAlign w:val="center"/>
            <w:hideMark/>
          </w:tcPr>
          <w:p w14:paraId="6592E9D7" w14:textId="0181C15B" w:rsidR="00F62B44" w:rsidRPr="00F62B44" w:rsidRDefault="005E5EB7" w:rsidP="00F62B44">
            <w:pPr>
              <w:jc w:val="center"/>
              <w:rPr>
                <w:rFonts w:ascii="Arial" w:hAnsi="Arial" w:cs="Arial"/>
                <w:color w:val="000000"/>
                <w:sz w:val="16"/>
                <w:szCs w:val="16"/>
              </w:rPr>
            </w:pPr>
            <w:r>
              <w:rPr>
                <w:rFonts w:ascii="Arial" w:hAnsi="Arial" w:cs="Arial"/>
                <w:color w:val="000000"/>
                <w:sz w:val="16"/>
                <w:szCs w:val="16"/>
              </w:rPr>
              <w:t xml:space="preserve"> $   </w:t>
            </w:r>
            <w:r w:rsidR="00F62B44" w:rsidRPr="00F62B44">
              <w:rPr>
                <w:rFonts w:ascii="Arial" w:hAnsi="Arial" w:cs="Arial"/>
                <w:color w:val="000000"/>
                <w:sz w:val="16"/>
                <w:szCs w:val="16"/>
              </w:rPr>
              <w:t xml:space="preserve">32,392 </w:t>
            </w:r>
          </w:p>
        </w:tc>
      </w:tr>
      <w:tr w:rsidR="00F62B44" w:rsidRPr="00F62B44" w14:paraId="0F74E98F" w14:textId="77777777" w:rsidTr="00F62B44">
        <w:trPr>
          <w:trHeight w:val="300"/>
          <w:jc w:val="center"/>
        </w:trPr>
        <w:tc>
          <w:tcPr>
            <w:tcW w:w="2860" w:type="dxa"/>
            <w:vMerge/>
            <w:tcBorders>
              <w:top w:val="nil"/>
              <w:left w:val="double" w:sz="6" w:space="0" w:color="000000"/>
              <w:bottom w:val="double" w:sz="6" w:space="0" w:color="000000"/>
              <w:right w:val="single" w:sz="8" w:space="0" w:color="FFFFFF"/>
            </w:tcBorders>
            <w:vAlign w:val="center"/>
            <w:hideMark/>
          </w:tcPr>
          <w:p w14:paraId="3A377F48" w14:textId="77777777" w:rsidR="00F62B44" w:rsidRPr="00F62B44" w:rsidRDefault="00F62B44" w:rsidP="00F62B44">
            <w:pPr>
              <w:rPr>
                <w:rFonts w:ascii="Arial" w:hAnsi="Arial" w:cs="Arial"/>
                <w:b/>
                <w:bCs/>
                <w:color w:val="000000"/>
                <w:sz w:val="16"/>
                <w:szCs w:val="16"/>
              </w:rPr>
            </w:pPr>
          </w:p>
        </w:tc>
        <w:tc>
          <w:tcPr>
            <w:tcW w:w="1043" w:type="dxa"/>
            <w:vMerge/>
            <w:tcBorders>
              <w:top w:val="nil"/>
              <w:left w:val="single" w:sz="8" w:space="0" w:color="FFFFFF"/>
              <w:bottom w:val="double" w:sz="6" w:space="0" w:color="000000"/>
              <w:right w:val="single" w:sz="8" w:space="0" w:color="FFFFFF"/>
            </w:tcBorders>
            <w:vAlign w:val="center"/>
            <w:hideMark/>
          </w:tcPr>
          <w:p w14:paraId="7E1ACBB6" w14:textId="77777777" w:rsidR="00F62B44" w:rsidRPr="00F62B44" w:rsidRDefault="00F62B44" w:rsidP="00F62B44">
            <w:pPr>
              <w:rPr>
                <w:rFonts w:ascii="Arial" w:hAnsi="Arial" w:cs="Arial"/>
                <w:color w:val="000000"/>
                <w:sz w:val="16"/>
                <w:szCs w:val="16"/>
              </w:rPr>
            </w:pPr>
          </w:p>
        </w:tc>
        <w:tc>
          <w:tcPr>
            <w:tcW w:w="1123" w:type="dxa"/>
            <w:vMerge/>
            <w:tcBorders>
              <w:top w:val="nil"/>
              <w:left w:val="single" w:sz="8" w:space="0" w:color="FFFFFF"/>
              <w:bottom w:val="double" w:sz="6" w:space="0" w:color="000000"/>
              <w:right w:val="single" w:sz="8" w:space="0" w:color="FFFFFF"/>
            </w:tcBorders>
            <w:vAlign w:val="center"/>
            <w:hideMark/>
          </w:tcPr>
          <w:p w14:paraId="65060E29" w14:textId="77777777" w:rsidR="00F62B44" w:rsidRPr="00F62B44" w:rsidRDefault="00F62B44" w:rsidP="00F62B44">
            <w:pPr>
              <w:rPr>
                <w:rFonts w:ascii="Arial" w:hAnsi="Arial" w:cs="Arial"/>
                <w:color w:val="000000"/>
                <w:sz w:val="16"/>
                <w:szCs w:val="16"/>
              </w:rPr>
            </w:pPr>
          </w:p>
        </w:tc>
        <w:tc>
          <w:tcPr>
            <w:tcW w:w="1008" w:type="dxa"/>
            <w:vMerge/>
            <w:tcBorders>
              <w:top w:val="nil"/>
              <w:left w:val="single" w:sz="8" w:space="0" w:color="FFFFFF"/>
              <w:bottom w:val="double" w:sz="6" w:space="0" w:color="000000"/>
              <w:right w:val="single" w:sz="8" w:space="0" w:color="FFFFFF"/>
            </w:tcBorders>
            <w:vAlign w:val="center"/>
            <w:hideMark/>
          </w:tcPr>
          <w:p w14:paraId="345A1D47" w14:textId="77777777" w:rsidR="00F62B44" w:rsidRPr="00F62B44" w:rsidRDefault="00F62B44" w:rsidP="00F62B44">
            <w:pPr>
              <w:rPr>
                <w:rFonts w:ascii="Arial" w:hAnsi="Arial" w:cs="Arial"/>
                <w:color w:val="000000"/>
                <w:sz w:val="16"/>
                <w:szCs w:val="16"/>
              </w:rPr>
            </w:pPr>
          </w:p>
        </w:tc>
        <w:tc>
          <w:tcPr>
            <w:tcW w:w="1257" w:type="dxa"/>
            <w:vMerge/>
            <w:tcBorders>
              <w:top w:val="nil"/>
              <w:left w:val="single" w:sz="8" w:space="0" w:color="FFFFFF"/>
              <w:bottom w:val="double" w:sz="6" w:space="0" w:color="000000"/>
              <w:right w:val="single" w:sz="8" w:space="0" w:color="FFFFFF"/>
            </w:tcBorders>
            <w:vAlign w:val="center"/>
            <w:hideMark/>
          </w:tcPr>
          <w:p w14:paraId="0021F33B" w14:textId="77777777" w:rsidR="00F62B44" w:rsidRPr="00F62B44" w:rsidRDefault="00F62B44" w:rsidP="00F62B44">
            <w:pPr>
              <w:rPr>
                <w:rFonts w:ascii="Arial" w:hAnsi="Arial" w:cs="Arial"/>
                <w:color w:val="000000"/>
                <w:sz w:val="16"/>
                <w:szCs w:val="16"/>
              </w:rPr>
            </w:pPr>
          </w:p>
        </w:tc>
        <w:tc>
          <w:tcPr>
            <w:tcW w:w="960" w:type="dxa"/>
            <w:vMerge/>
            <w:tcBorders>
              <w:top w:val="nil"/>
              <w:left w:val="single" w:sz="8" w:space="0" w:color="FFFFFF"/>
              <w:bottom w:val="double" w:sz="6" w:space="0" w:color="000000"/>
              <w:right w:val="single" w:sz="8" w:space="0" w:color="FFFFFF"/>
            </w:tcBorders>
            <w:vAlign w:val="center"/>
            <w:hideMark/>
          </w:tcPr>
          <w:p w14:paraId="317CC805" w14:textId="77777777" w:rsidR="00F62B44" w:rsidRPr="00F62B44" w:rsidRDefault="00F62B44" w:rsidP="00F62B44">
            <w:pPr>
              <w:rPr>
                <w:rFonts w:ascii="Arial" w:hAnsi="Arial" w:cs="Arial"/>
                <w:color w:val="000000"/>
                <w:sz w:val="16"/>
                <w:szCs w:val="16"/>
              </w:rPr>
            </w:pPr>
          </w:p>
        </w:tc>
        <w:tc>
          <w:tcPr>
            <w:tcW w:w="1039" w:type="dxa"/>
            <w:vMerge/>
            <w:tcBorders>
              <w:top w:val="nil"/>
              <w:left w:val="single" w:sz="8" w:space="0" w:color="FFFFFF"/>
              <w:bottom w:val="double" w:sz="6" w:space="0" w:color="000000"/>
              <w:right w:val="single" w:sz="8" w:space="0" w:color="FFFFFF"/>
            </w:tcBorders>
            <w:vAlign w:val="center"/>
            <w:hideMark/>
          </w:tcPr>
          <w:p w14:paraId="1B123A64" w14:textId="77777777" w:rsidR="00F62B44" w:rsidRPr="00F62B44" w:rsidRDefault="00F62B44" w:rsidP="00F62B44">
            <w:pPr>
              <w:rPr>
                <w:rFonts w:ascii="Arial" w:hAnsi="Arial" w:cs="Arial"/>
                <w:color w:val="000000"/>
                <w:sz w:val="16"/>
                <w:szCs w:val="16"/>
              </w:rPr>
            </w:pPr>
          </w:p>
        </w:tc>
        <w:tc>
          <w:tcPr>
            <w:tcW w:w="1000" w:type="dxa"/>
            <w:vMerge/>
            <w:tcBorders>
              <w:top w:val="nil"/>
              <w:left w:val="single" w:sz="8" w:space="0" w:color="FFFFFF"/>
              <w:bottom w:val="double" w:sz="6" w:space="0" w:color="000000"/>
              <w:right w:val="double" w:sz="6" w:space="0" w:color="000000"/>
            </w:tcBorders>
            <w:vAlign w:val="center"/>
            <w:hideMark/>
          </w:tcPr>
          <w:p w14:paraId="2556D6A3" w14:textId="77777777" w:rsidR="00F62B44" w:rsidRPr="00F62B44" w:rsidRDefault="00F62B44" w:rsidP="00F62B44">
            <w:pPr>
              <w:rPr>
                <w:rFonts w:ascii="Arial" w:hAnsi="Arial" w:cs="Arial"/>
                <w:color w:val="000000"/>
                <w:sz w:val="16"/>
                <w:szCs w:val="16"/>
              </w:rPr>
            </w:pPr>
          </w:p>
        </w:tc>
      </w:tr>
      <w:tr w:rsidR="00F62B44" w:rsidRPr="00F62B44" w14:paraId="6D41FA09" w14:textId="77777777" w:rsidTr="00F62B44">
        <w:trPr>
          <w:trHeight w:val="315"/>
          <w:jc w:val="center"/>
        </w:trPr>
        <w:tc>
          <w:tcPr>
            <w:tcW w:w="2860" w:type="dxa"/>
            <w:vMerge/>
            <w:tcBorders>
              <w:top w:val="nil"/>
              <w:left w:val="double" w:sz="6" w:space="0" w:color="000000"/>
              <w:bottom w:val="nil"/>
              <w:right w:val="single" w:sz="8" w:space="0" w:color="FFFFFF"/>
            </w:tcBorders>
            <w:vAlign w:val="center"/>
            <w:hideMark/>
          </w:tcPr>
          <w:p w14:paraId="1330CB39" w14:textId="77777777" w:rsidR="00F62B44" w:rsidRPr="00F62B44" w:rsidRDefault="00F62B44" w:rsidP="00F62B44">
            <w:pPr>
              <w:rPr>
                <w:rFonts w:ascii="Arial" w:hAnsi="Arial" w:cs="Arial"/>
                <w:b/>
                <w:bCs/>
                <w:color w:val="000000"/>
                <w:sz w:val="16"/>
                <w:szCs w:val="16"/>
              </w:rPr>
            </w:pPr>
          </w:p>
        </w:tc>
        <w:tc>
          <w:tcPr>
            <w:tcW w:w="1043" w:type="dxa"/>
            <w:vMerge/>
            <w:tcBorders>
              <w:top w:val="nil"/>
              <w:left w:val="single" w:sz="8" w:space="0" w:color="FFFFFF"/>
              <w:bottom w:val="nil"/>
              <w:right w:val="single" w:sz="8" w:space="0" w:color="FFFFFF"/>
            </w:tcBorders>
            <w:vAlign w:val="center"/>
            <w:hideMark/>
          </w:tcPr>
          <w:p w14:paraId="51F10CFE" w14:textId="77777777" w:rsidR="00F62B44" w:rsidRPr="00F62B44" w:rsidRDefault="00F62B44" w:rsidP="00F62B44">
            <w:pPr>
              <w:rPr>
                <w:rFonts w:ascii="Arial" w:hAnsi="Arial" w:cs="Arial"/>
                <w:color w:val="000000"/>
                <w:sz w:val="16"/>
                <w:szCs w:val="16"/>
              </w:rPr>
            </w:pPr>
          </w:p>
        </w:tc>
        <w:tc>
          <w:tcPr>
            <w:tcW w:w="1123" w:type="dxa"/>
            <w:vMerge/>
            <w:tcBorders>
              <w:top w:val="nil"/>
              <w:left w:val="single" w:sz="8" w:space="0" w:color="FFFFFF"/>
              <w:bottom w:val="nil"/>
              <w:right w:val="single" w:sz="8" w:space="0" w:color="FFFFFF"/>
            </w:tcBorders>
            <w:vAlign w:val="center"/>
            <w:hideMark/>
          </w:tcPr>
          <w:p w14:paraId="278C4A76" w14:textId="77777777" w:rsidR="00F62B44" w:rsidRPr="00F62B44" w:rsidRDefault="00F62B44" w:rsidP="00F62B44">
            <w:pPr>
              <w:rPr>
                <w:rFonts w:ascii="Arial" w:hAnsi="Arial" w:cs="Arial"/>
                <w:color w:val="000000"/>
                <w:sz w:val="16"/>
                <w:szCs w:val="16"/>
              </w:rPr>
            </w:pPr>
          </w:p>
        </w:tc>
        <w:tc>
          <w:tcPr>
            <w:tcW w:w="1008" w:type="dxa"/>
            <w:vMerge/>
            <w:tcBorders>
              <w:top w:val="nil"/>
              <w:left w:val="single" w:sz="8" w:space="0" w:color="FFFFFF"/>
              <w:bottom w:val="nil"/>
              <w:right w:val="single" w:sz="8" w:space="0" w:color="FFFFFF"/>
            </w:tcBorders>
            <w:vAlign w:val="center"/>
            <w:hideMark/>
          </w:tcPr>
          <w:p w14:paraId="4C1150B5" w14:textId="77777777" w:rsidR="00F62B44" w:rsidRPr="00F62B44" w:rsidRDefault="00F62B44" w:rsidP="00F62B44">
            <w:pPr>
              <w:rPr>
                <w:rFonts w:ascii="Arial" w:hAnsi="Arial" w:cs="Arial"/>
                <w:color w:val="000000"/>
                <w:sz w:val="16"/>
                <w:szCs w:val="16"/>
              </w:rPr>
            </w:pPr>
          </w:p>
        </w:tc>
        <w:tc>
          <w:tcPr>
            <w:tcW w:w="1257" w:type="dxa"/>
            <w:vMerge/>
            <w:tcBorders>
              <w:top w:val="nil"/>
              <w:left w:val="single" w:sz="8" w:space="0" w:color="FFFFFF"/>
              <w:bottom w:val="nil"/>
              <w:right w:val="single" w:sz="8" w:space="0" w:color="FFFFFF"/>
            </w:tcBorders>
            <w:vAlign w:val="center"/>
            <w:hideMark/>
          </w:tcPr>
          <w:p w14:paraId="4F52004D" w14:textId="77777777" w:rsidR="00F62B44" w:rsidRPr="00F62B44" w:rsidRDefault="00F62B44" w:rsidP="00F62B44">
            <w:pPr>
              <w:rPr>
                <w:rFonts w:ascii="Arial" w:hAnsi="Arial" w:cs="Arial"/>
                <w:color w:val="000000"/>
                <w:sz w:val="16"/>
                <w:szCs w:val="16"/>
              </w:rPr>
            </w:pPr>
          </w:p>
        </w:tc>
        <w:tc>
          <w:tcPr>
            <w:tcW w:w="960" w:type="dxa"/>
            <w:vMerge/>
            <w:tcBorders>
              <w:top w:val="nil"/>
              <w:left w:val="single" w:sz="8" w:space="0" w:color="FFFFFF"/>
              <w:bottom w:val="nil"/>
              <w:right w:val="single" w:sz="8" w:space="0" w:color="FFFFFF"/>
            </w:tcBorders>
            <w:vAlign w:val="center"/>
            <w:hideMark/>
          </w:tcPr>
          <w:p w14:paraId="17E26DEE" w14:textId="77777777" w:rsidR="00F62B44" w:rsidRPr="00F62B44" w:rsidRDefault="00F62B44" w:rsidP="00F62B44">
            <w:pPr>
              <w:rPr>
                <w:rFonts w:ascii="Arial" w:hAnsi="Arial" w:cs="Arial"/>
                <w:color w:val="000000"/>
                <w:sz w:val="16"/>
                <w:szCs w:val="16"/>
              </w:rPr>
            </w:pPr>
          </w:p>
        </w:tc>
        <w:tc>
          <w:tcPr>
            <w:tcW w:w="1039" w:type="dxa"/>
            <w:vMerge/>
            <w:tcBorders>
              <w:top w:val="nil"/>
              <w:left w:val="single" w:sz="8" w:space="0" w:color="FFFFFF"/>
              <w:bottom w:val="nil"/>
              <w:right w:val="single" w:sz="8" w:space="0" w:color="FFFFFF"/>
            </w:tcBorders>
            <w:vAlign w:val="center"/>
            <w:hideMark/>
          </w:tcPr>
          <w:p w14:paraId="64A002C6" w14:textId="77777777" w:rsidR="00F62B44" w:rsidRPr="00F62B44" w:rsidRDefault="00F62B44" w:rsidP="00F62B44">
            <w:pPr>
              <w:rPr>
                <w:rFonts w:ascii="Arial" w:hAnsi="Arial" w:cs="Arial"/>
                <w:color w:val="000000"/>
                <w:sz w:val="16"/>
                <w:szCs w:val="16"/>
              </w:rPr>
            </w:pPr>
          </w:p>
        </w:tc>
        <w:tc>
          <w:tcPr>
            <w:tcW w:w="1000" w:type="dxa"/>
            <w:vMerge/>
            <w:tcBorders>
              <w:top w:val="nil"/>
              <w:left w:val="single" w:sz="8" w:space="0" w:color="FFFFFF"/>
              <w:bottom w:val="nil"/>
              <w:right w:val="double" w:sz="6" w:space="0" w:color="000000"/>
            </w:tcBorders>
            <w:vAlign w:val="center"/>
            <w:hideMark/>
          </w:tcPr>
          <w:p w14:paraId="6997526C" w14:textId="77777777" w:rsidR="00F62B44" w:rsidRPr="00F62B44" w:rsidRDefault="00F62B44" w:rsidP="00F62B44">
            <w:pPr>
              <w:rPr>
                <w:rFonts w:ascii="Arial" w:hAnsi="Arial" w:cs="Arial"/>
                <w:color w:val="000000"/>
                <w:sz w:val="16"/>
                <w:szCs w:val="16"/>
              </w:rPr>
            </w:pPr>
          </w:p>
        </w:tc>
      </w:tr>
      <w:tr w:rsidR="00F62B44" w:rsidRPr="00F62B44" w14:paraId="6A0B8179" w14:textId="77777777" w:rsidTr="00B60D74">
        <w:trPr>
          <w:trHeight w:val="315"/>
          <w:jc w:val="center"/>
        </w:trPr>
        <w:tc>
          <w:tcPr>
            <w:tcW w:w="10290" w:type="dxa"/>
            <w:gridSpan w:val="8"/>
            <w:tcBorders>
              <w:top w:val="nil"/>
              <w:left w:val="double" w:sz="6" w:space="0" w:color="000000"/>
              <w:bottom w:val="double" w:sz="6" w:space="0" w:color="000000"/>
              <w:right w:val="double" w:sz="6" w:space="0" w:color="000000"/>
            </w:tcBorders>
            <w:vAlign w:val="center"/>
          </w:tcPr>
          <w:p w14:paraId="3B09DB83" w14:textId="537E98FD" w:rsidR="00F62B44" w:rsidRPr="00F62B44" w:rsidRDefault="00F62B44" w:rsidP="00F62B44">
            <w:pPr>
              <w:widowControl w:val="0"/>
              <w:autoSpaceDE w:val="0"/>
              <w:autoSpaceDN w:val="0"/>
              <w:adjustRightInd w:val="0"/>
              <w:rPr>
                <w:rFonts w:ascii="Times New Roman" w:hAnsi="Times New Roman"/>
                <w:color w:val="000000"/>
                <w:sz w:val="20"/>
                <w:szCs w:val="20"/>
              </w:rPr>
            </w:pPr>
            <w:r>
              <w:rPr>
                <w:rFonts w:ascii="Times New Roman" w:hAnsi="Times New Roman"/>
                <w:color w:val="000000"/>
                <w:sz w:val="20"/>
                <w:szCs w:val="20"/>
                <w:vertAlign w:val="superscript"/>
              </w:rPr>
              <w:t>a</w:t>
            </w:r>
            <w:r w:rsidRPr="00F62B44">
              <w:rPr>
                <w:rFonts w:ascii="Times New Roman" w:hAnsi="Times New Roman"/>
                <w:color w:val="000000"/>
                <w:sz w:val="20"/>
                <w:szCs w:val="20"/>
              </w:rPr>
              <w:t xml:space="preserve">  This cost is based on the following labor rates which have been increased by 60 percent to account for the benefit package available to government employees: $64.80 Managerial rate (GS-13, Step 5, $40.50 + 60%), $48.08 Technical rate (GS-12, Step 1, $30.05+ 60%), and $26.02 Clerical rat</w:t>
            </w:r>
            <w:r w:rsidR="00C54973">
              <w:rPr>
                <w:rFonts w:ascii="Times New Roman" w:hAnsi="Times New Roman"/>
                <w:color w:val="000000"/>
                <w:sz w:val="20"/>
                <w:szCs w:val="20"/>
              </w:rPr>
              <w:t xml:space="preserve">e (GS-6, Step 3, $16.26 + 60). </w:t>
            </w:r>
            <w:r w:rsidRPr="00F62B44">
              <w:rPr>
                <w:rFonts w:ascii="Times New Roman" w:hAnsi="Times New Roman"/>
                <w:color w:val="000000"/>
                <w:sz w:val="20"/>
                <w:szCs w:val="20"/>
              </w:rPr>
              <w:t>These rates are from the Office of Personnel Management (OPM) 2017 General Schedule which excludes locality rates of pay.</w:t>
            </w:r>
          </w:p>
          <w:p w14:paraId="5C59547F" w14:textId="77777777" w:rsidR="00F62B44" w:rsidRPr="00F62B44" w:rsidRDefault="00F62B44" w:rsidP="00F62B44">
            <w:pPr>
              <w:rPr>
                <w:rFonts w:ascii="Arial" w:hAnsi="Arial" w:cs="Arial"/>
                <w:color w:val="000000"/>
                <w:sz w:val="16"/>
                <w:szCs w:val="16"/>
              </w:rPr>
            </w:pPr>
          </w:p>
        </w:tc>
      </w:tr>
    </w:tbl>
    <w:p w14:paraId="2FC55CAA" w14:textId="0E80B1A7" w:rsidR="00720320" w:rsidRPr="00630F49" w:rsidRDefault="00720320" w:rsidP="00A315EB">
      <w:pPr>
        <w:jc w:val="both"/>
        <w:rPr>
          <w:rFonts w:ascii="Arial" w:hAnsi="Arial" w:cs="Arial"/>
          <w:b/>
          <w:sz w:val="16"/>
          <w:szCs w:val="16"/>
        </w:rPr>
      </w:pPr>
      <w:r w:rsidRPr="00630F49">
        <w:rPr>
          <w:rFonts w:ascii="Arial" w:hAnsi="Arial" w:cs="Arial"/>
          <w:b/>
          <w:sz w:val="16"/>
          <w:szCs w:val="16"/>
        </w:rPr>
        <w:br w:type="page"/>
      </w:r>
    </w:p>
    <w:p w14:paraId="4180BB8D" w14:textId="77777777" w:rsidR="00720320" w:rsidRPr="00630F49" w:rsidRDefault="00720320" w:rsidP="00A315EB">
      <w:pPr>
        <w:jc w:val="both"/>
        <w:rPr>
          <w:rFonts w:ascii="Arial" w:hAnsi="Arial" w:cs="Arial"/>
          <w:b/>
          <w:sz w:val="16"/>
          <w:szCs w:val="16"/>
        </w:rPr>
      </w:pPr>
    </w:p>
    <w:p w14:paraId="243FE2C8" w14:textId="77777777" w:rsidR="00720320" w:rsidRPr="00630F49" w:rsidRDefault="00720320" w:rsidP="00A315EB">
      <w:pPr>
        <w:jc w:val="both"/>
        <w:rPr>
          <w:rFonts w:ascii="Arial" w:hAnsi="Arial" w:cs="Arial"/>
          <w:b/>
          <w:sz w:val="16"/>
          <w:szCs w:val="16"/>
        </w:rPr>
      </w:pPr>
    </w:p>
    <w:p w14:paraId="41EBEB72" w14:textId="77777777" w:rsidR="00720320" w:rsidRPr="00630F49" w:rsidRDefault="00720320" w:rsidP="00A315EB">
      <w:pPr>
        <w:jc w:val="both"/>
        <w:rPr>
          <w:rFonts w:ascii="Arial" w:hAnsi="Arial" w:cs="Arial"/>
          <w:b/>
          <w:sz w:val="16"/>
          <w:szCs w:val="16"/>
        </w:rPr>
      </w:pPr>
    </w:p>
    <w:p w14:paraId="12B4579F" w14:textId="77777777" w:rsidR="00720320" w:rsidRPr="00630F49" w:rsidRDefault="00720320" w:rsidP="00A315EB">
      <w:pPr>
        <w:jc w:val="both"/>
        <w:rPr>
          <w:rFonts w:ascii="Arial" w:hAnsi="Arial" w:cs="Arial"/>
          <w:b/>
          <w:sz w:val="16"/>
          <w:szCs w:val="16"/>
        </w:rPr>
      </w:pPr>
    </w:p>
    <w:p w14:paraId="2B92351F" w14:textId="77777777" w:rsidR="00720320" w:rsidRPr="00630F49" w:rsidRDefault="00720320" w:rsidP="00A315EB">
      <w:pPr>
        <w:jc w:val="both"/>
        <w:rPr>
          <w:rFonts w:ascii="Arial" w:hAnsi="Arial" w:cs="Arial"/>
          <w:b/>
          <w:sz w:val="16"/>
          <w:szCs w:val="16"/>
        </w:rPr>
      </w:pPr>
    </w:p>
    <w:p w14:paraId="230CAF3E" w14:textId="77777777" w:rsidR="00720320" w:rsidRPr="00630F49" w:rsidRDefault="00720320" w:rsidP="00A315EB">
      <w:pPr>
        <w:jc w:val="both"/>
        <w:rPr>
          <w:rFonts w:ascii="Arial" w:hAnsi="Arial" w:cs="Arial"/>
          <w:b/>
          <w:sz w:val="16"/>
          <w:szCs w:val="16"/>
        </w:rPr>
      </w:pPr>
    </w:p>
    <w:p w14:paraId="38ABB437" w14:textId="77777777" w:rsidR="00720320" w:rsidRPr="00630F49" w:rsidRDefault="00720320" w:rsidP="00A315EB">
      <w:pPr>
        <w:jc w:val="both"/>
        <w:rPr>
          <w:rFonts w:ascii="Arial" w:hAnsi="Arial" w:cs="Arial"/>
          <w:b/>
          <w:sz w:val="16"/>
          <w:szCs w:val="16"/>
        </w:rPr>
      </w:pPr>
    </w:p>
    <w:tbl>
      <w:tblPr>
        <w:tblW w:w="12120" w:type="dxa"/>
        <w:jc w:val="center"/>
        <w:tblLook w:val="04A0" w:firstRow="1" w:lastRow="0" w:firstColumn="1" w:lastColumn="0" w:noHBand="0" w:noVBand="1"/>
      </w:tblPr>
      <w:tblGrid>
        <w:gridCol w:w="3947"/>
        <w:gridCol w:w="1043"/>
        <w:gridCol w:w="1280"/>
        <w:gridCol w:w="1008"/>
        <w:gridCol w:w="1300"/>
        <w:gridCol w:w="1373"/>
        <w:gridCol w:w="1039"/>
        <w:gridCol w:w="1340"/>
      </w:tblGrid>
      <w:tr w:rsidR="00B60D74" w:rsidRPr="00B60D74" w14:paraId="5A8E9A17" w14:textId="77777777" w:rsidTr="00B60D74">
        <w:trPr>
          <w:trHeight w:val="315"/>
          <w:jc w:val="center"/>
        </w:trPr>
        <w:tc>
          <w:tcPr>
            <w:tcW w:w="12120" w:type="dxa"/>
            <w:gridSpan w:val="8"/>
            <w:tcBorders>
              <w:top w:val="nil"/>
              <w:left w:val="nil"/>
              <w:bottom w:val="double" w:sz="6" w:space="0" w:color="000000"/>
              <w:right w:val="nil"/>
            </w:tcBorders>
            <w:shd w:val="clear" w:color="auto" w:fill="auto"/>
            <w:noWrap/>
            <w:vAlign w:val="center"/>
            <w:hideMark/>
          </w:tcPr>
          <w:p w14:paraId="1FDC1E99" w14:textId="77EC6165" w:rsidR="00B60D74" w:rsidRPr="00B60D74" w:rsidRDefault="00B60D74" w:rsidP="00B60D74">
            <w:pPr>
              <w:jc w:val="both"/>
              <w:rPr>
                <w:rFonts w:ascii="Arial" w:hAnsi="Arial" w:cs="Arial"/>
                <w:b/>
                <w:bCs/>
                <w:color w:val="000000"/>
                <w:sz w:val="16"/>
                <w:szCs w:val="16"/>
                <w:vertAlign w:val="superscript"/>
              </w:rPr>
            </w:pPr>
            <w:r w:rsidRPr="00B60D74">
              <w:rPr>
                <w:rFonts w:ascii="Arial" w:hAnsi="Arial" w:cs="Arial"/>
                <w:b/>
                <w:bCs/>
                <w:color w:val="000000"/>
                <w:sz w:val="16"/>
                <w:szCs w:val="16"/>
              </w:rPr>
              <w:t>Table 5. Government Burden- Year 3- and Average for First 3 Years</w:t>
            </w:r>
            <w:r>
              <w:rPr>
                <w:rFonts w:ascii="Arial" w:hAnsi="Arial" w:cs="Arial"/>
                <w:b/>
                <w:bCs/>
                <w:color w:val="000000"/>
                <w:sz w:val="16"/>
                <w:szCs w:val="16"/>
                <w:vertAlign w:val="superscript"/>
              </w:rPr>
              <w:t>a</w:t>
            </w:r>
          </w:p>
        </w:tc>
      </w:tr>
      <w:tr w:rsidR="00B60D74" w:rsidRPr="00B60D74" w14:paraId="09E10FC2" w14:textId="77777777" w:rsidTr="00B60D74">
        <w:trPr>
          <w:trHeight w:val="315"/>
          <w:jc w:val="center"/>
        </w:trPr>
        <w:tc>
          <w:tcPr>
            <w:tcW w:w="3947" w:type="dxa"/>
            <w:tcBorders>
              <w:top w:val="nil"/>
              <w:left w:val="double" w:sz="6" w:space="0" w:color="000000"/>
              <w:bottom w:val="nil"/>
              <w:right w:val="single" w:sz="8" w:space="0" w:color="FFFFFF"/>
            </w:tcBorders>
            <w:shd w:val="clear" w:color="auto" w:fill="auto"/>
            <w:vAlign w:val="center"/>
            <w:hideMark/>
          </w:tcPr>
          <w:p w14:paraId="2BBA3B46"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nil"/>
              <w:right w:val="single" w:sz="8" w:space="0" w:color="FFFFFF"/>
            </w:tcBorders>
            <w:shd w:val="clear" w:color="auto" w:fill="auto"/>
            <w:vAlign w:val="center"/>
            <w:hideMark/>
          </w:tcPr>
          <w:p w14:paraId="2280BAE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(A)</w:t>
            </w:r>
          </w:p>
        </w:tc>
        <w:tc>
          <w:tcPr>
            <w:tcW w:w="1280" w:type="dxa"/>
            <w:tcBorders>
              <w:top w:val="nil"/>
              <w:left w:val="nil"/>
              <w:bottom w:val="nil"/>
              <w:right w:val="single" w:sz="8" w:space="0" w:color="FFFFFF"/>
            </w:tcBorders>
            <w:shd w:val="clear" w:color="auto" w:fill="auto"/>
            <w:vAlign w:val="center"/>
            <w:hideMark/>
          </w:tcPr>
          <w:p w14:paraId="3F8E2A65"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(B)</w:t>
            </w:r>
          </w:p>
        </w:tc>
        <w:tc>
          <w:tcPr>
            <w:tcW w:w="960" w:type="dxa"/>
            <w:tcBorders>
              <w:top w:val="nil"/>
              <w:left w:val="nil"/>
              <w:bottom w:val="nil"/>
              <w:right w:val="single" w:sz="8" w:space="0" w:color="FFFFFF"/>
            </w:tcBorders>
            <w:shd w:val="clear" w:color="auto" w:fill="auto"/>
            <w:vAlign w:val="center"/>
            <w:hideMark/>
          </w:tcPr>
          <w:p w14:paraId="4BFD4AA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(C)</w:t>
            </w:r>
          </w:p>
        </w:tc>
        <w:tc>
          <w:tcPr>
            <w:tcW w:w="1300" w:type="dxa"/>
            <w:tcBorders>
              <w:top w:val="nil"/>
              <w:left w:val="nil"/>
              <w:bottom w:val="nil"/>
              <w:right w:val="single" w:sz="8" w:space="0" w:color="FFFFFF"/>
            </w:tcBorders>
            <w:shd w:val="clear" w:color="auto" w:fill="auto"/>
            <w:vAlign w:val="center"/>
            <w:hideMark/>
          </w:tcPr>
          <w:p w14:paraId="4F266420"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(D)</w:t>
            </w:r>
          </w:p>
        </w:tc>
        <w:tc>
          <w:tcPr>
            <w:tcW w:w="1373" w:type="dxa"/>
            <w:tcBorders>
              <w:top w:val="nil"/>
              <w:left w:val="nil"/>
              <w:bottom w:val="nil"/>
              <w:right w:val="nil"/>
            </w:tcBorders>
            <w:shd w:val="clear" w:color="auto" w:fill="auto"/>
            <w:noWrap/>
            <w:vAlign w:val="center"/>
            <w:hideMark/>
          </w:tcPr>
          <w:p w14:paraId="0EDC0FF2"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nil"/>
              <w:right w:val="single" w:sz="8" w:space="0" w:color="FFFFFF"/>
            </w:tcBorders>
            <w:shd w:val="clear" w:color="auto" w:fill="auto"/>
            <w:vAlign w:val="center"/>
            <w:hideMark/>
          </w:tcPr>
          <w:p w14:paraId="2B5C751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(E)</w:t>
            </w:r>
          </w:p>
        </w:tc>
        <w:tc>
          <w:tcPr>
            <w:tcW w:w="1340" w:type="dxa"/>
            <w:tcBorders>
              <w:top w:val="nil"/>
              <w:left w:val="nil"/>
              <w:bottom w:val="nil"/>
              <w:right w:val="double" w:sz="6" w:space="0" w:color="000000"/>
            </w:tcBorders>
            <w:shd w:val="clear" w:color="auto" w:fill="auto"/>
            <w:vAlign w:val="center"/>
            <w:hideMark/>
          </w:tcPr>
          <w:p w14:paraId="15055D8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r>
      <w:tr w:rsidR="00B60D74" w:rsidRPr="00B60D74" w14:paraId="0A618C2D" w14:textId="77777777" w:rsidTr="00B60D74">
        <w:trPr>
          <w:trHeight w:val="1125"/>
          <w:jc w:val="center"/>
        </w:trPr>
        <w:tc>
          <w:tcPr>
            <w:tcW w:w="3947" w:type="dxa"/>
            <w:tcBorders>
              <w:top w:val="nil"/>
              <w:left w:val="double" w:sz="6" w:space="0" w:color="000000"/>
              <w:bottom w:val="nil"/>
              <w:right w:val="single" w:sz="8" w:space="0" w:color="FFFFFF"/>
            </w:tcBorders>
            <w:shd w:val="clear" w:color="auto" w:fill="auto"/>
            <w:vAlign w:val="center"/>
            <w:hideMark/>
          </w:tcPr>
          <w:p w14:paraId="1A263C8D"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Burden Item</w:t>
            </w:r>
          </w:p>
        </w:tc>
        <w:tc>
          <w:tcPr>
            <w:tcW w:w="960" w:type="dxa"/>
            <w:tcBorders>
              <w:top w:val="nil"/>
              <w:left w:val="nil"/>
              <w:bottom w:val="nil"/>
              <w:right w:val="single" w:sz="8" w:space="0" w:color="FFFFFF"/>
            </w:tcBorders>
            <w:shd w:val="clear" w:color="auto" w:fill="auto"/>
            <w:vAlign w:val="center"/>
            <w:hideMark/>
          </w:tcPr>
          <w:p w14:paraId="47EDB41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Person Hours per Occurrence</w:t>
            </w:r>
          </w:p>
        </w:tc>
        <w:tc>
          <w:tcPr>
            <w:tcW w:w="1280" w:type="dxa"/>
            <w:tcBorders>
              <w:top w:val="nil"/>
              <w:left w:val="nil"/>
              <w:bottom w:val="nil"/>
              <w:right w:val="single" w:sz="8" w:space="0" w:color="FFFFFF"/>
            </w:tcBorders>
            <w:shd w:val="clear" w:color="auto" w:fill="auto"/>
            <w:vAlign w:val="center"/>
            <w:hideMark/>
          </w:tcPr>
          <w:p w14:paraId="05234335"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Number of Occurrences per Respondent per Year</w:t>
            </w:r>
          </w:p>
        </w:tc>
        <w:tc>
          <w:tcPr>
            <w:tcW w:w="960" w:type="dxa"/>
            <w:tcBorders>
              <w:top w:val="nil"/>
              <w:left w:val="nil"/>
              <w:bottom w:val="nil"/>
              <w:right w:val="single" w:sz="8" w:space="0" w:color="FFFFFF"/>
            </w:tcBorders>
            <w:shd w:val="clear" w:color="auto" w:fill="auto"/>
            <w:vAlign w:val="center"/>
            <w:hideMark/>
          </w:tcPr>
          <w:p w14:paraId="34D60219"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xml:space="preserve">Person Hours per Year @ $48.08 (Technical) </w:t>
            </w:r>
          </w:p>
        </w:tc>
        <w:tc>
          <w:tcPr>
            <w:tcW w:w="1300" w:type="dxa"/>
            <w:tcBorders>
              <w:top w:val="nil"/>
              <w:left w:val="nil"/>
              <w:bottom w:val="nil"/>
              <w:right w:val="single" w:sz="8" w:space="0" w:color="FFFFFF"/>
            </w:tcBorders>
            <w:shd w:val="clear" w:color="auto" w:fill="auto"/>
            <w:vAlign w:val="center"/>
            <w:hideMark/>
          </w:tcPr>
          <w:p w14:paraId="111B5B9E"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Person Hours per Year @ $64.80 (Management)</w:t>
            </w:r>
          </w:p>
        </w:tc>
        <w:tc>
          <w:tcPr>
            <w:tcW w:w="1373" w:type="dxa"/>
            <w:tcBorders>
              <w:top w:val="nil"/>
              <w:left w:val="nil"/>
              <w:bottom w:val="nil"/>
              <w:right w:val="single" w:sz="8" w:space="0" w:color="FFFFFF"/>
            </w:tcBorders>
            <w:shd w:val="clear" w:color="auto" w:fill="auto"/>
            <w:vAlign w:val="center"/>
            <w:hideMark/>
          </w:tcPr>
          <w:p w14:paraId="61966A67"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Person Hours per Year @ $26.02 (Clerical)</w:t>
            </w:r>
          </w:p>
        </w:tc>
        <w:tc>
          <w:tcPr>
            <w:tcW w:w="960" w:type="dxa"/>
            <w:tcBorders>
              <w:top w:val="nil"/>
              <w:left w:val="nil"/>
              <w:bottom w:val="nil"/>
              <w:right w:val="single" w:sz="8" w:space="0" w:color="FFFFFF"/>
            </w:tcBorders>
            <w:shd w:val="clear" w:color="auto" w:fill="auto"/>
            <w:vAlign w:val="center"/>
            <w:hideMark/>
          </w:tcPr>
          <w:p w14:paraId="627CDF7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Total Person Hours per Year</w:t>
            </w:r>
          </w:p>
        </w:tc>
        <w:tc>
          <w:tcPr>
            <w:tcW w:w="1340" w:type="dxa"/>
            <w:tcBorders>
              <w:top w:val="nil"/>
              <w:left w:val="nil"/>
              <w:bottom w:val="nil"/>
              <w:right w:val="double" w:sz="6" w:space="0" w:color="000000"/>
            </w:tcBorders>
            <w:shd w:val="clear" w:color="auto" w:fill="auto"/>
            <w:vAlign w:val="center"/>
            <w:hideMark/>
          </w:tcPr>
          <w:p w14:paraId="6B9691BA"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Total Cost Per Year ($)</w:t>
            </w:r>
          </w:p>
        </w:tc>
      </w:tr>
      <w:tr w:rsidR="00B60D74" w:rsidRPr="00B60D74" w14:paraId="243C6642" w14:textId="77777777" w:rsidTr="00B60D74">
        <w:trPr>
          <w:trHeight w:val="450"/>
          <w:jc w:val="center"/>
        </w:trPr>
        <w:tc>
          <w:tcPr>
            <w:tcW w:w="3947" w:type="dxa"/>
            <w:tcBorders>
              <w:top w:val="nil"/>
              <w:left w:val="double" w:sz="6" w:space="0" w:color="000000"/>
              <w:bottom w:val="nil"/>
              <w:right w:val="single" w:sz="8" w:space="0" w:color="FFFFFF"/>
            </w:tcBorders>
            <w:shd w:val="clear" w:color="auto" w:fill="auto"/>
            <w:vAlign w:val="center"/>
            <w:hideMark/>
          </w:tcPr>
          <w:p w14:paraId="5B4B5AB6"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nil"/>
              <w:right w:val="single" w:sz="8" w:space="0" w:color="FFFFFF"/>
            </w:tcBorders>
            <w:shd w:val="clear" w:color="auto" w:fill="auto"/>
            <w:vAlign w:val="center"/>
            <w:hideMark/>
          </w:tcPr>
          <w:p w14:paraId="74E3D314"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280" w:type="dxa"/>
            <w:tcBorders>
              <w:top w:val="nil"/>
              <w:left w:val="nil"/>
              <w:bottom w:val="nil"/>
              <w:right w:val="single" w:sz="8" w:space="0" w:color="FFFFFF"/>
            </w:tcBorders>
            <w:shd w:val="clear" w:color="auto" w:fill="auto"/>
            <w:vAlign w:val="center"/>
            <w:hideMark/>
          </w:tcPr>
          <w:p w14:paraId="632593BC"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nil"/>
              <w:right w:val="single" w:sz="8" w:space="0" w:color="FFFFFF"/>
            </w:tcBorders>
            <w:shd w:val="clear" w:color="auto" w:fill="auto"/>
            <w:vAlign w:val="center"/>
            <w:hideMark/>
          </w:tcPr>
          <w:p w14:paraId="33A17BA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(C=AxB)</w:t>
            </w:r>
          </w:p>
        </w:tc>
        <w:tc>
          <w:tcPr>
            <w:tcW w:w="1300" w:type="dxa"/>
            <w:tcBorders>
              <w:top w:val="nil"/>
              <w:left w:val="nil"/>
              <w:bottom w:val="nil"/>
              <w:right w:val="single" w:sz="8" w:space="0" w:color="FFFFFF"/>
            </w:tcBorders>
            <w:shd w:val="clear" w:color="auto" w:fill="auto"/>
            <w:vAlign w:val="center"/>
            <w:hideMark/>
          </w:tcPr>
          <w:p w14:paraId="5512504C"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(D = C x 0.05)</w:t>
            </w:r>
          </w:p>
        </w:tc>
        <w:tc>
          <w:tcPr>
            <w:tcW w:w="1373" w:type="dxa"/>
            <w:tcBorders>
              <w:top w:val="nil"/>
              <w:left w:val="nil"/>
              <w:bottom w:val="nil"/>
              <w:right w:val="single" w:sz="8" w:space="0" w:color="FFFFFF"/>
            </w:tcBorders>
            <w:shd w:val="clear" w:color="auto" w:fill="auto"/>
            <w:vAlign w:val="center"/>
            <w:hideMark/>
          </w:tcPr>
          <w:p w14:paraId="3A9F5325"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(E = C x 0.01)</w:t>
            </w:r>
          </w:p>
        </w:tc>
        <w:tc>
          <w:tcPr>
            <w:tcW w:w="960" w:type="dxa"/>
            <w:tcBorders>
              <w:top w:val="nil"/>
              <w:left w:val="nil"/>
              <w:bottom w:val="nil"/>
              <w:right w:val="single" w:sz="8" w:space="0" w:color="FFFFFF"/>
            </w:tcBorders>
            <w:shd w:val="clear" w:color="auto" w:fill="auto"/>
            <w:vAlign w:val="center"/>
            <w:hideMark/>
          </w:tcPr>
          <w:p w14:paraId="0D457CA0"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(F=C+D+E)</w:t>
            </w:r>
          </w:p>
        </w:tc>
        <w:tc>
          <w:tcPr>
            <w:tcW w:w="1340" w:type="dxa"/>
            <w:tcBorders>
              <w:top w:val="nil"/>
              <w:left w:val="nil"/>
              <w:bottom w:val="nil"/>
              <w:right w:val="double" w:sz="6" w:space="0" w:color="000000"/>
            </w:tcBorders>
            <w:shd w:val="clear" w:color="auto" w:fill="auto"/>
            <w:vAlign w:val="center"/>
            <w:hideMark/>
          </w:tcPr>
          <w:p w14:paraId="3DCAB2D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r>
      <w:tr w:rsidR="00B60D74" w:rsidRPr="00B60D74" w14:paraId="6CC5512B" w14:textId="77777777" w:rsidTr="00B60D74">
        <w:trPr>
          <w:trHeight w:val="315"/>
          <w:jc w:val="center"/>
        </w:trPr>
        <w:tc>
          <w:tcPr>
            <w:tcW w:w="3947" w:type="dxa"/>
            <w:tcBorders>
              <w:top w:val="nil"/>
              <w:left w:val="double" w:sz="6" w:space="0" w:color="000000"/>
              <w:bottom w:val="single" w:sz="8" w:space="0" w:color="FFFFFF"/>
              <w:right w:val="single" w:sz="8" w:space="0" w:color="FFFFFF"/>
            </w:tcBorders>
            <w:shd w:val="clear" w:color="auto" w:fill="auto"/>
            <w:vAlign w:val="center"/>
            <w:hideMark/>
          </w:tcPr>
          <w:p w14:paraId="3C2BBEA1" w14:textId="77777777" w:rsidR="00B60D74" w:rsidRPr="00B60D74" w:rsidRDefault="00B60D74" w:rsidP="00B60D74">
            <w:pPr>
              <w:rPr>
                <w:rFonts w:ascii="Arial" w:hAnsi="Arial" w:cs="Arial"/>
                <w:b/>
                <w:bCs/>
                <w:color w:val="000000"/>
                <w:sz w:val="16"/>
                <w:szCs w:val="16"/>
              </w:rPr>
            </w:pPr>
            <w:r w:rsidRPr="00B60D74">
              <w:rPr>
                <w:rFonts w:ascii="Arial" w:hAnsi="Arial" w:cs="Arial"/>
                <w:b/>
                <w:bCs/>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753CF95B"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280" w:type="dxa"/>
            <w:tcBorders>
              <w:top w:val="nil"/>
              <w:left w:val="nil"/>
              <w:bottom w:val="single" w:sz="8" w:space="0" w:color="FFFFFF"/>
              <w:right w:val="single" w:sz="8" w:space="0" w:color="FFFFFF"/>
            </w:tcBorders>
            <w:shd w:val="clear" w:color="auto" w:fill="auto"/>
            <w:vAlign w:val="center"/>
            <w:hideMark/>
          </w:tcPr>
          <w:p w14:paraId="3F371437"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3F0F5B12"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300" w:type="dxa"/>
            <w:tcBorders>
              <w:top w:val="nil"/>
              <w:left w:val="nil"/>
              <w:bottom w:val="single" w:sz="8" w:space="0" w:color="FFFFFF"/>
              <w:right w:val="single" w:sz="8" w:space="0" w:color="FFFFFF"/>
            </w:tcBorders>
            <w:shd w:val="clear" w:color="auto" w:fill="auto"/>
            <w:vAlign w:val="center"/>
            <w:hideMark/>
          </w:tcPr>
          <w:p w14:paraId="4B259A41"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373" w:type="dxa"/>
            <w:tcBorders>
              <w:top w:val="nil"/>
              <w:left w:val="nil"/>
              <w:bottom w:val="single" w:sz="8" w:space="0" w:color="FFFFFF"/>
              <w:right w:val="single" w:sz="8" w:space="0" w:color="FFFFFF"/>
            </w:tcBorders>
            <w:shd w:val="clear" w:color="auto" w:fill="auto"/>
            <w:vAlign w:val="center"/>
            <w:hideMark/>
          </w:tcPr>
          <w:p w14:paraId="7C9B8BD9"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7650F4AC"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340" w:type="dxa"/>
            <w:tcBorders>
              <w:top w:val="nil"/>
              <w:left w:val="nil"/>
              <w:bottom w:val="single" w:sz="8" w:space="0" w:color="FFFFFF"/>
              <w:right w:val="double" w:sz="6" w:space="0" w:color="000000"/>
            </w:tcBorders>
            <w:shd w:val="clear" w:color="auto" w:fill="auto"/>
            <w:vAlign w:val="center"/>
            <w:hideMark/>
          </w:tcPr>
          <w:p w14:paraId="1AC7599B"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r>
      <w:tr w:rsidR="00B60D74" w:rsidRPr="00B60D74" w14:paraId="0FF72C33" w14:textId="77777777" w:rsidTr="00B60D74">
        <w:trPr>
          <w:trHeight w:val="315"/>
          <w:jc w:val="center"/>
        </w:trPr>
        <w:tc>
          <w:tcPr>
            <w:tcW w:w="3947" w:type="dxa"/>
            <w:tcBorders>
              <w:top w:val="nil"/>
              <w:left w:val="double" w:sz="6" w:space="0" w:color="000000"/>
              <w:bottom w:val="single" w:sz="8" w:space="0" w:color="FFFFFF"/>
              <w:right w:val="single" w:sz="8" w:space="0" w:color="FFFFFF"/>
            </w:tcBorders>
            <w:shd w:val="clear" w:color="auto" w:fill="auto"/>
            <w:vAlign w:val="center"/>
            <w:hideMark/>
          </w:tcPr>
          <w:p w14:paraId="68C7D1DC"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Initial report</w:t>
            </w:r>
          </w:p>
        </w:tc>
        <w:tc>
          <w:tcPr>
            <w:tcW w:w="960" w:type="dxa"/>
            <w:tcBorders>
              <w:top w:val="nil"/>
              <w:left w:val="nil"/>
              <w:bottom w:val="single" w:sz="8" w:space="0" w:color="FFFFFF"/>
              <w:right w:val="single" w:sz="8" w:space="0" w:color="FFFFFF"/>
            </w:tcBorders>
            <w:shd w:val="clear" w:color="auto" w:fill="auto"/>
            <w:vAlign w:val="center"/>
            <w:hideMark/>
          </w:tcPr>
          <w:p w14:paraId="54CACCD9"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8</w:t>
            </w:r>
          </w:p>
        </w:tc>
        <w:tc>
          <w:tcPr>
            <w:tcW w:w="1280" w:type="dxa"/>
            <w:tcBorders>
              <w:top w:val="nil"/>
              <w:left w:val="nil"/>
              <w:bottom w:val="single" w:sz="8" w:space="0" w:color="FFFFFF"/>
              <w:right w:val="single" w:sz="8" w:space="0" w:color="FFFFFF"/>
            </w:tcBorders>
            <w:shd w:val="clear" w:color="auto" w:fill="auto"/>
            <w:vAlign w:val="center"/>
            <w:hideMark/>
          </w:tcPr>
          <w:p w14:paraId="03217834"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w:t>
            </w:r>
          </w:p>
        </w:tc>
        <w:tc>
          <w:tcPr>
            <w:tcW w:w="960" w:type="dxa"/>
            <w:tcBorders>
              <w:top w:val="nil"/>
              <w:left w:val="nil"/>
              <w:bottom w:val="single" w:sz="8" w:space="0" w:color="FFFFFF"/>
              <w:right w:val="single" w:sz="8" w:space="0" w:color="FFFFFF"/>
            </w:tcBorders>
            <w:shd w:val="clear" w:color="auto" w:fill="auto"/>
            <w:vAlign w:val="center"/>
            <w:hideMark/>
          </w:tcPr>
          <w:p w14:paraId="360D0E6D"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8</w:t>
            </w:r>
          </w:p>
        </w:tc>
        <w:tc>
          <w:tcPr>
            <w:tcW w:w="1300" w:type="dxa"/>
            <w:tcBorders>
              <w:top w:val="nil"/>
              <w:left w:val="nil"/>
              <w:bottom w:val="single" w:sz="8" w:space="0" w:color="FFFFFF"/>
              <w:right w:val="single" w:sz="8" w:space="0" w:color="FFFFFF"/>
            </w:tcBorders>
            <w:shd w:val="clear" w:color="auto" w:fill="auto"/>
            <w:vAlign w:val="center"/>
            <w:hideMark/>
          </w:tcPr>
          <w:p w14:paraId="2DEF3388"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0.4</w:t>
            </w:r>
          </w:p>
        </w:tc>
        <w:tc>
          <w:tcPr>
            <w:tcW w:w="1373" w:type="dxa"/>
            <w:tcBorders>
              <w:top w:val="nil"/>
              <w:left w:val="nil"/>
              <w:bottom w:val="single" w:sz="8" w:space="0" w:color="FFFFFF"/>
              <w:right w:val="single" w:sz="8" w:space="0" w:color="FFFFFF"/>
            </w:tcBorders>
            <w:shd w:val="clear" w:color="auto" w:fill="auto"/>
            <w:vAlign w:val="center"/>
            <w:hideMark/>
          </w:tcPr>
          <w:p w14:paraId="4C98C145"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0.08</w:t>
            </w:r>
          </w:p>
        </w:tc>
        <w:tc>
          <w:tcPr>
            <w:tcW w:w="960" w:type="dxa"/>
            <w:tcBorders>
              <w:top w:val="nil"/>
              <w:left w:val="nil"/>
              <w:bottom w:val="single" w:sz="8" w:space="0" w:color="FFFFFF"/>
              <w:right w:val="single" w:sz="8" w:space="0" w:color="FFFFFF"/>
            </w:tcBorders>
            <w:shd w:val="clear" w:color="auto" w:fill="auto"/>
            <w:vAlign w:val="center"/>
            <w:hideMark/>
          </w:tcPr>
          <w:p w14:paraId="1B3B5E3E"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8</w:t>
            </w:r>
          </w:p>
        </w:tc>
        <w:tc>
          <w:tcPr>
            <w:tcW w:w="1340" w:type="dxa"/>
            <w:tcBorders>
              <w:top w:val="nil"/>
              <w:left w:val="nil"/>
              <w:bottom w:val="single" w:sz="8" w:space="0" w:color="FFFFFF"/>
              <w:right w:val="double" w:sz="6" w:space="0" w:color="000000"/>
            </w:tcBorders>
            <w:shd w:val="clear" w:color="auto" w:fill="auto"/>
            <w:vAlign w:val="center"/>
            <w:hideMark/>
          </w:tcPr>
          <w:p w14:paraId="4F9B32C2"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413</w:t>
            </w:r>
          </w:p>
        </w:tc>
      </w:tr>
      <w:tr w:rsidR="00B60D74" w:rsidRPr="00B60D74" w14:paraId="50F48D0C" w14:textId="77777777" w:rsidTr="00B60D74">
        <w:trPr>
          <w:trHeight w:val="315"/>
          <w:jc w:val="center"/>
        </w:trPr>
        <w:tc>
          <w:tcPr>
            <w:tcW w:w="3947" w:type="dxa"/>
            <w:tcBorders>
              <w:top w:val="nil"/>
              <w:left w:val="double" w:sz="6" w:space="0" w:color="000000"/>
              <w:bottom w:val="single" w:sz="8" w:space="0" w:color="FFFFFF"/>
              <w:right w:val="single" w:sz="8" w:space="0" w:color="FFFFFF"/>
            </w:tcBorders>
            <w:shd w:val="clear" w:color="auto" w:fill="auto"/>
            <w:vAlign w:val="center"/>
            <w:hideMark/>
          </w:tcPr>
          <w:p w14:paraId="18674D56"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Supplemental report</w:t>
            </w:r>
          </w:p>
        </w:tc>
        <w:tc>
          <w:tcPr>
            <w:tcW w:w="960" w:type="dxa"/>
            <w:tcBorders>
              <w:top w:val="nil"/>
              <w:left w:val="nil"/>
              <w:bottom w:val="single" w:sz="8" w:space="0" w:color="FFFFFF"/>
              <w:right w:val="single" w:sz="8" w:space="0" w:color="FFFFFF"/>
            </w:tcBorders>
            <w:shd w:val="clear" w:color="auto" w:fill="auto"/>
            <w:vAlign w:val="center"/>
            <w:hideMark/>
          </w:tcPr>
          <w:p w14:paraId="4E0EA78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4</w:t>
            </w:r>
          </w:p>
        </w:tc>
        <w:tc>
          <w:tcPr>
            <w:tcW w:w="1280" w:type="dxa"/>
            <w:tcBorders>
              <w:top w:val="nil"/>
              <w:left w:val="nil"/>
              <w:bottom w:val="single" w:sz="8" w:space="0" w:color="FFFFFF"/>
              <w:right w:val="single" w:sz="8" w:space="0" w:color="FFFFFF"/>
            </w:tcBorders>
            <w:shd w:val="clear" w:color="auto" w:fill="auto"/>
            <w:vAlign w:val="center"/>
            <w:hideMark/>
          </w:tcPr>
          <w:p w14:paraId="233E6E64"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62</w:t>
            </w:r>
          </w:p>
        </w:tc>
        <w:tc>
          <w:tcPr>
            <w:tcW w:w="960" w:type="dxa"/>
            <w:tcBorders>
              <w:top w:val="nil"/>
              <w:left w:val="nil"/>
              <w:bottom w:val="single" w:sz="8" w:space="0" w:color="FFFFFF"/>
              <w:right w:val="single" w:sz="8" w:space="0" w:color="FFFFFF"/>
            </w:tcBorders>
            <w:shd w:val="clear" w:color="auto" w:fill="auto"/>
            <w:vAlign w:val="center"/>
            <w:hideMark/>
          </w:tcPr>
          <w:p w14:paraId="2D1DC59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248</w:t>
            </w:r>
          </w:p>
        </w:tc>
        <w:tc>
          <w:tcPr>
            <w:tcW w:w="1300" w:type="dxa"/>
            <w:tcBorders>
              <w:top w:val="nil"/>
              <w:left w:val="nil"/>
              <w:bottom w:val="single" w:sz="8" w:space="0" w:color="FFFFFF"/>
              <w:right w:val="single" w:sz="8" w:space="0" w:color="FFFFFF"/>
            </w:tcBorders>
            <w:shd w:val="clear" w:color="auto" w:fill="auto"/>
            <w:vAlign w:val="center"/>
            <w:hideMark/>
          </w:tcPr>
          <w:p w14:paraId="6A316AA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12.4</w:t>
            </w:r>
          </w:p>
        </w:tc>
        <w:tc>
          <w:tcPr>
            <w:tcW w:w="1373" w:type="dxa"/>
            <w:tcBorders>
              <w:top w:val="nil"/>
              <w:left w:val="nil"/>
              <w:bottom w:val="single" w:sz="8" w:space="0" w:color="FFFFFF"/>
              <w:right w:val="single" w:sz="8" w:space="0" w:color="FFFFFF"/>
            </w:tcBorders>
            <w:shd w:val="clear" w:color="auto" w:fill="auto"/>
            <w:vAlign w:val="center"/>
            <w:hideMark/>
          </w:tcPr>
          <w:p w14:paraId="04D6334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2.48</w:t>
            </w:r>
          </w:p>
        </w:tc>
        <w:tc>
          <w:tcPr>
            <w:tcW w:w="960" w:type="dxa"/>
            <w:tcBorders>
              <w:top w:val="nil"/>
              <w:left w:val="nil"/>
              <w:bottom w:val="single" w:sz="8" w:space="0" w:color="FFFFFF"/>
              <w:right w:val="single" w:sz="8" w:space="0" w:color="FFFFFF"/>
            </w:tcBorders>
            <w:shd w:val="clear" w:color="auto" w:fill="auto"/>
            <w:vAlign w:val="center"/>
            <w:hideMark/>
          </w:tcPr>
          <w:p w14:paraId="28793E99"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263</w:t>
            </w:r>
          </w:p>
        </w:tc>
        <w:tc>
          <w:tcPr>
            <w:tcW w:w="1340" w:type="dxa"/>
            <w:tcBorders>
              <w:top w:val="nil"/>
              <w:left w:val="nil"/>
              <w:bottom w:val="single" w:sz="8" w:space="0" w:color="FFFFFF"/>
              <w:right w:val="double" w:sz="6" w:space="0" w:color="000000"/>
            </w:tcBorders>
            <w:shd w:val="clear" w:color="auto" w:fill="auto"/>
            <w:vAlign w:val="center"/>
            <w:hideMark/>
          </w:tcPr>
          <w:p w14:paraId="4E634255"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12,792</w:t>
            </w:r>
          </w:p>
        </w:tc>
      </w:tr>
      <w:tr w:rsidR="00B60D74" w:rsidRPr="00B60D74" w14:paraId="484C1B60" w14:textId="77777777" w:rsidTr="00B60D74">
        <w:trPr>
          <w:trHeight w:val="315"/>
          <w:jc w:val="center"/>
        </w:trPr>
        <w:tc>
          <w:tcPr>
            <w:tcW w:w="3947" w:type="dxa"/>
            <w:tcBorders>
              <w:top w:val="nil"/>
              <w:left w:val="double" w:sz="6" w:space="0" w:color="000000"/>
              <w:bottom w:val="single" w:sz="8" w:space="0" w:color="FFFFFF"/>
              <w:right w:val="single" w:sz="8" w:space="0" w:color="FFFFFF"/>
            </w:tcBorders>
            <w:shd w:val="clear" w:color="auto" w:fill="auto"/>
            <w:vAlign w:val="center"/>
            <w:hideMark/>
          </w:tcPr>
          <w:p w14:paraId="50D3DADA"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Variance application</w:t>
            </w:r>
          </w:p>
        </w:tc>
        <w:tc>
          <w:tcPr>
            <w:tcW w:w="960" w:type="dxa"/>
            <w:tcBorders>
              <w:top w:val="nil"/>
              <w:left w:val="nil"/>
              <w:bottom w:val="single" w:sz="8" w:space="0" w:color="FFFFFF"/>
              <w:right w:val="single" w:sz="8" w:space="0" w:color="FFFFFF"/>
            </w:tcBorders>
            <w:shd w:val="clear" w:color="auto" w:fill="auto"/>
            <w:vAlign w:val="center"/>
            <w:hideMark/>
          </w:tcPr>
          <w:p w14:paraId="6A7FC0B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16</w:t>
            </w:r>
          </w:p>
        </w:tc>
        <w:tc>
          <w:tcPr>
            <w:tcW w:w="1280" w:type="dxa"/>
            <w:tcBorders>
              <w:top w:val="nil"/>
              <w:left w:val="nil"/>
              <w:bottom w:val="single" w:sz="8" w:space="0" w:color="FFFFFF"/>
              <w:right w:val="single" w:sz="8" w:space="0" w:color="FFFFFF"/>
            </w:tcBorders>
            <w:shd w:val="clear" w:color="auto" w:fill="auto"/>
            <w:vAlign w:val="center"/>
            <w:hideMark/>
          </w:tcPr>
          <w:p w14:paraId="4210754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w:t>
            </w:r>
          </w:p>
        </w:tc>
        <w:tc>
          <w:tcPr>
            <w:tcW w:w="960" w:type="dxa"/>
            <w:tcBorders>
              <w:top w:val="nil"/>
              <w:left w:val="nil"/>
              <w:bottom w:val="single" w:sz="8" w:space="0" w:color="FFFFFF"/>
              <w:right w:val="single" w:sz="8" w:space="0" w:color="FFFFFF"/>
            </w:tcBorders>
            <w:shd w:val="clear" w:color="auto" w:fill="auto"/>
            <w:vAlign w:val="center"/>
            <w:hideMark/>
          </w:tcPr>
          <w:p w14:paraId="0C6F43D7"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16</w:t>
            </w:r>
          </w:p>
        </w:tc>
        <w:tc>
          <w:tcPr>
            <w:tcW w:w="1300" w:type="dxa"/>
            <w:tcBorders>
              <w:top w:val="nil"/>
              <w:left w:val="nil"/>
              <w:bottom w:val="single" w:sz="8" w:space="0" w:color="FFFFFF"/>
              <w:right w:val="single" w:sz="8" w:space="0" w:color="FFFFFF"/>
            </w:tcBorders>
            <w:shd w:val="clear" w:color="auto" w:fill="auto"/>
            <w:vAlign w:val="center"/>
            <w:hideMark/>
          </w:tcPr>
          <w:p w14:paraId="238A40EF"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0.8</w:t>
            </w:r>
          </w:p>
        </w:tc>
        <w:tc>
          <w:tcPr>
            <w:tcW w:w="1373" w:type="dxa"/>
            <w:tcBorders>
              <w:top w:val="nil"/>
              <w:left w:val="nil"/>
              <w:bottom w:val="single" w:sz="8" w:space="0" w:color="FFFFFF"/>
              <w:right w:val="single" w:sz="8" w:space="0" w:color="FFFFFF"/>
            </w:tcBorders>
            <w:shd w:val="clear" w:color="auto" w:fill="auto"/>
            <w:vAlign w:val="center"/>
            <w:hideMark/>
          </w:tcPr>
          <w:p w14:paraId="09E9E2A6"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0.16</w:t>
            </w:r>
          </w:p>
        </w:tc>
        <w:tc>
          <w:tcPr>
            <w:tcW w:w="960" w:type="dxa"/>
            <w:tcBorders>
              <w:top w:val="nil"/>
              <w:left w:val="nil"/>
              <w:bottom w:val="single" w:sz="8" w:space="0" w:color="FFFFFF"/>
              <w:right w:val="single" w:sz="8" w:space="0" w:color="FFFFFF"/>
            </w:tcBorders>
            <w:shd w:val="clear" w:color="auto" w:fill="auto"/>
            <w:vAlign w:val="center"/>
            <w:hideMark/>
          </w:tcPr>
          <w:p w14:paraId="6CA8BB44"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17</w:t>
            </w:r>
          </w:p>
        </w:tc>
        <w:tc>
          <w:tcPr>
            <w:tcW w:w="1340" w:type="dxa"/>
            <w:tcBorders>
              <w:top w:val="nil"/>
              <w:left w:val="nil"/>
              <w:bottom w:val="single" w:sz="8" w:space="0" w:color="FFFFFF"/>
              <w:right w:val="double" w:sz="6" w:space="0" w:color="000000"/>
            </w:tcBorders>
            <w:shd w:val="clear" w:color="auto" w:fill="auto"/>
            <w:vAlign w:val="center"/>
            <w:hideMark/>
          </w:tcPr>
          <w:p w14:paraId="20250C0D"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825</w:t>
            </w:r>
          </w:p>
        </w:tc>
      </w:tr>
      <w:tr w:rsidR="00B60D74" w:rsidRPr="00B60D74" w14:paraId="46770F51" w14:textId="77777777" w:rsidTr="00B60D74">
        <w:trPr>
          <w:trHeight w:val="315"/>
          <w:jc w:val="center"/>
        </w:trPr>
        <w:tc>
          <w:tcPr>
            <w:tcW w:w="3947" w:type="dxa"/>
            <w:tcBorders>
              <w:top w:val="nil"/>
              <w:left w:val="double" w:sz="6" w:space="0" w:color="000000"/>
              <w:bottom w:val="nil"/>
              <w:right w:val="single" w:sz="8" w:space="0" w:color="FFFFFF"/>
            </w:tcBorders>
            <w:shd w:val="clear" w:color="auto" w:fill="auto"/>
            <w:vAlign w:val="center"/>
            <w:hideMark/>
          </w:tcPr>
          <w:p w14:paraId="2AC304BF"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Develop Database and Report Forms for Triennial Report</w:t>
            </w:r>
          </w:p>
        </w:tc>
        <w:tc>
          <w:tcPr>
            <w:tcW w:w="960" w:type="dxa"/>
            <w:tcBorders>
              <w:top w:val="nil"/>
              <w:left w:val="nil"/>
              <w:bottom w:val="nil"/>
              <w:right w:val="single" w:sz="8" w:space="0" w:color="FFFFFF"/>
            </w:tcBorders>
            <w:shd w:val="clear" w:color="auto" w:fill="auto"/>
            <w:vAlign w:val="center"/>
            <w:hideMark/>
          </w:tcPr>
          <w:p w14:paraId="1699E92F"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300</w:t>
            </w:r>
          </w:p>
        </w:tc>
        <w:tc>
          <w:tcPr>
            <w:tcW w:w="1280" w:type="dxa"/>
            <w:tcBorders>
              <w:top w:val="nil"/>
              <w:left w:val="nil"/>
              <w:bottom w:val="nil"/>
              <w:right w:val="single" w:sz="8" w:space="0" w:color="FFFFFF"/>
            </w:tcBorders>
            <w:shd w:val="clear" w:color="auto" w:fill="auto"/>
            <w:vAlign w:val="center"/>
            <w:hideMark/>
          </w:tcPr>
          <w:p w14:paraId="299362BA"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w:t>
            </w:r>
          </w:p>
        </w:tc>
        <w:tc>
          <w:tcPr>
            <w:tcW w:w="960" w:type="dxa"/>
            <w:tcBorders>
              <w:top w:val="nil"/>
              <w:left w:val="nil"/>
              <w:bottom w:val="single" w:sz="8" w:space="0" w:color="FFFFFF"/>
              <w:right w:val="single" w:sz="8" w:space="0" w:color="FFFFFF"/>
            </w:tcBorders>
            <w:shd w:val="clear" w:color="auto" w:fill="auto"/>
            <w:vAlign w:val="center"/>
            <w:hideMark/>
          </w:tcPr>
          <w:p w14:paraId="163F4B5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300</w:t>
            </w:r>
          </w:p>
        </w:tc>
        <w:tc>
          <w:tcPr>
            <w:tcW w:w="1300" w:type="dxa"/>
            <w:tcBorders>
              <w:top w:val="nil"/>
              <w:left w:val="nil"/>
              <w:bottom w:val="single" w:sz="8" w:space="0" w:color="FFFFFF"/>
              <w:right w:val="single" w:sz="8" w:space="0" w:color="FFFFFF"/>
            </w:tcBorders>
            <w:shd w:val="clear" w:color="auto" w:fill="auto"/>
            <w:vAlign w:val="center"/>
            <w:hideMark/>
          </w:tcPr>
          <w:p w14:paraId="153942C9"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15</w:t>
            </w:r>
          </w:p>
        </w:tc>
        <w:tc>
          <w:tcPr>
            <w:tcW w:w="1373" w:type="dxa"/>
            <w:tcBorders>
              <w:top w:val="nil"/>
              <w:left w:val="nil"/>
              <w:bottom w:val="single" w:sz="8" w:space="0" w:color="FFFFFF"/>
              <w:right w:val="single" w:sz="8" w:space="0" w:color="FFFFFF"/>
            </w:tcBorders>
            <w:shd w:val="clear" w:color="auto" w:fill="auto"/>
            <w:vAlign w:val="center"/>
            <w:hideMark/>
          </w:tcPr>
          <w:p w14:paraId="50C3E31F"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3</w:t>
            </w:r>
          </w:p>
        </w:tc>
        <w:tc>
          <w:tcPr>
            <w:tcW w:w="960" w:type="dxa"/>
            <w:tcBorders>
              <w:top w:val="nil"/>
              <w:left w:val="nil"/>
              <w:bottom w:val="single" w:sz="8" w:space="0" w:color="FFFFFF"/>
              <w:right w:val="single" w:sz="8" w:space="0" w:color="FFFFFF"/>
            </w:tcBorders>
            <w:shd w:val="clear" w:color="auto" w:fill="auto"/>
            <w:vAlign w:val="center"/>
            <w:hideMark/>
          </w:tcPr>
          <w:p w14:paraId="05ED0EC2"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318</w:t>
            </w:r>
          </w:p>
        </w:tc>
        <w:tc>
          <w:tcPr>
            <w:tcW w:w="1340" w:type="dxa"/>
            <w:tcBorders>
              <w:top w:val="nil"/>
              <w:left w:val="nil"/>
              <w:bottom w:val="single" w:sz="8" w:space="0" w:color="FFFFFF"/>
              <w:right w:val="double" w:sz="6" w:space="0" w:color="000000"/>
            </w:tcBorders>
            <w:shd w:val="clear" w:color="auto" w:fill="auto"/>
            <w:vAlign w:val="center"/>
            <w:hideMark/>
          </w:tcPr>
          <w:p w14:paraId="725BCA91"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15,474</w:t>
            </w:r>
          </w:p>
        </w:tc>
      </w:tr>
      <w:tr w:rsidR="00B60D74" w:rsidRPr="00B60D74" w14:paraId="252A4016" w14:textId="77777777" w:rsidTr="00B60D74">
        <w:trPr>
          <w:trHeight w:val="315"/>
          <w:jc w:val="center"/>
        </w:trPr>
        <w:tc>
          <w:tcPr>
            <w:tcW w:w="3947" w:type="dxa"/>
            <w:tcBorders>
              <w:top w:val="nil"/>
              <w:left w:val="double" w:sz="6" w:space="0" w:color="000000"/>
              <w:bottom w:val="nil"/>
              <w:right w:val="single" w:sz="8" w:space="0" w:color="FFFFFF"/>
            </w:tcBorders>
            <w:shd w:val="clear" w:color="auto" w:fill="auto"/>
            <w:vAlign w:val="center"/>
            <w:hideMark/>
          </w:tcPr>
          <w:p w14:paraId="60936CF7"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Populate Database for triennial report</w:t>
            </w:r>
          </w:p>
        </w:tc>
        <w:tc>
          <w:tcPr>
            <w:tcW w:w="960" w:type="dxa"/>
            <w:tcBorders>
              <w:top w:val="nil"/>
              <w:left w:val="nil"/>
              <w:bottom w:val="nil"/>
              <w:right w:val="single" w:sz="8" w:space="0" w:color="FFFFFF"/>
            </w:tcBorders>
            <w:shd w:val="clear" w:color="auto" w:fill="auto"/>
            <w:vAlign w:val="center"/>
            <w:hideMark/>
          </w:tcPr>
          <w:p w14:paraId="12C8381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12</w:t>
            </w:r>
          </w:p>
        </w:tc>
        <w:tc>
          <w:tcPr>
            <w:tcW w:w="1280" w:type="dxa"/>
            <w:tcBorders>
              <w:top w:val="nil"/>
              <w:left w:val="nil"/>
              <w:bottom w:val="nil"/>
              <w:right w:val="single" w:sz="8" w:space="0" w:color="FFFFFF"/>
            </w:tcBorders>
            <w:shd w:val="clear" w:color="auto" w:fill="auto"/>
            <w:vAlign w:val="center"/>
            <w:hideMark/>
          </w:tcPr>
          <w:p w14:paraId="261BB314"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62</w:t>
            </w:r>
          </w:p>
        </w:tc>
        <w:tc>
          <w:tcPr>
            <w:tcW w:w="960" w:type="dxa"/>
            <w:tcBorders>
              <w:top w:val="nil"/>
              <w:left w:val="nil"/>
              <w:bottom w:val="single" w:sz="8" w:space="0" w:color="FFFFFF"/>
              <w:right w:val="single" w:sz="8" w:space="0" w:color="FFFFFF"/>
            </w:tcBorders>
            <w:shd w:val="clear" w:color="auto" w:fill="auto"/>
            <w:vAlign w:val="center"/>
            <w:hideMark/>
          </w:tcPr>
          <w:p w14:paraId="0FB1C40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744</w:t>
            </w:r>
          </w:p>
        </w:tc>
        <w:tc>
          <w:tcPr>
            <w:tcW w:w="1300" w:type="dxa"/>
            <w:tcBorders>
              <w:top w:val="nil"/>
              <w:left w:val="nil"/>
              <w:bottom w:val="single" w:sz="8" w:space="0" w:color="FFFFFF"/>
              <w:right w:val="single" w:sz="8" w:space="0" w:color="FFFFFF"/>
            </w:tcBorders>
            <w:shd w:val="clear" w:color="auto" w:fill="auto"/>
            <w:vAlign w:val="center"/>
            <w:hideMark/>
          </w:tcPr>
          <w:p w14:paraId="31B94DF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37.2</w:t>
            </w:r>
          </w:p>
        </w:tc>
        <w:tc>
          <w:tcPr>
            <w:tcW w:w="1373" w:type="dxa"/>
            <w:tcBorders>
              <w:top w:val="nil"/>
              <w:left w:val="nil"/>
              <w:bottom w:val="single" w:sz="8" w:space="0" w:color="FFFFFF"/>
              <w:right w:val="single" w:sz="8" w:space="0" w:color="FFFFFF"/>
            </w:tcBorders>
            <w:shd w:val="clear" w:color="auto" w:fill="auto"/>
            <w:vAlign w:val="center"/>
            <w:hideMark/>
          </w:tcPr>
          <w:p w14:paraId="2CF1541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7.44</w:t>
            </w:r>
          </w:p>
        </w:tc>
        <w:tc>
          <w:tcPr>
            <w:tcW w:w="960" w:type="dxa"/>
            <w:tcBorders>
              <w:top w:val="nil"/>
              <w:left w:val="nil"/>
              <w:bottom w:val="single" w:sz="8" w:space="0" w:color="FFFFFF"/>
              <w:right w:val="single" w:sz="8" w:space="0" w:color="FFFFFF"/>
            </w:tcBorders>
            <w:shd w:val="clear" w:color="auto" w:fill="auto"/>
            <w:vAlign w:val="center"/>
            <w:hideMark/>
          </w:tcPr>
          <w:p w14:paraId="41333817"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789</w:t>
            </w:r>
          </w:p>
        </w:tc>
        <w:tc>
          <w:tcPr>
            <w:tcW w:w="1340" w:type="dxa"/>
            <w:tcBorders>
              <w:top w:val="nil"/>
              <w:left w:val="nil"/>
              <w:bottom w:val="single" w:sz="8" w:space="0" w:color="FFFFFF"/>
              <w:right w:val="double" w:sz="6" w:space="0" w:color="000000"/>
            </w:tcBorders>
            <w:shd w:val="clear" w:color="auto" w:fill="auto"/>
            <w:vAlign w:val="center"/>
            <w:hideMark/>
          </w:tcPr>
          <w:p w14:paraId="64FBA65E"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38,376</w:t>
            </w:r>
          </w:p>
        </w:tc>
      </w:tr>
      <w:tr w:rsidR="00B60D74" w:rsidRPr="00B60D74" w14:paraId="51362E86" w14:textId="77777777" w:rsidTr="00B60D74">
        <w:trPr>
          <w:trHeight w:val="315"/>
          <w:jc w:val="center"/>
        </w:trPr>
        <w:tc>
          <w:tcPr>
            <w:tcW w:w="3947" w:type="dxa"/>
            <w:tcBorders>
              <w:top w:val="nil"/>
              <w:left w:val="double" w:sz="6" w:space="0" w:color="000000"/>
              <w:bottom w:val="nil"/>
              <w:right w:val="single" w:sz="8" w:space="0" w:color="FFFFFF"/>
            </w:tcBorders>
            <w:shd w:val="clear" w:color="auto" w:fill="auto"/>
            <w:vAlign w:val="center"/>
            <w:hideMark/>
          </w:tcPr>
          <w:p w14:paraId="60E960F6"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xml:space="preserve">  QA/Review data for triennial report</w:t>
            </w:r>
          </w:p>
        </w:tc>
        <w:tc>
          <w:tcPr>
            <w:tcW w:w="960" w:type="dxa"/>
            <w:tcBorders>
              <w:top w:val="nil"/>
              <w:left w:val="nil"/>
              <w:bottom w:val="nil"/>
              <w:right w:val="single" w:sz="8" w:space="0" w:color="FFFFFF"/>
            </w:tcBorders>
            <w:shd w:val="clear" w:color="auto" w:fill="auto"/>
            <w:vAlign w:val="center"/>
            <w:hideMark/>
          </w:tcPr>
          <w:p w14:paraId="74399674"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600</w:t>
            </w:r>
          </w:p>
        </w:tc>
        <w:tc>
          <w:tcPr>
            <w:tcW w:w="1280" w:type="dxa"/>
            <w:tcBorders>
              <w:top w:val="nil"/>
              <w:left w:val="nil"/>
              <w:bottom w:val="nil"/>
              <w:right w:val="single" w:sz="8" w:space="0" w:color="FFFFFF"/>
            </w:tcBorders>
            <w:shd w:val="clear" w:color="auto" w:fill="auto"/>
            <w:vAlign w:val="center"/>
            <w:hideMark/>
          </w:tcPr>
          <w:p w14:paraId="604DDF38"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w:t>
            </w:r>
          </w:p>
        </w:tc>
        <w:tc>
          <w:tcPr>
            <w:tcW w:w="960" w:type="dxa"/>
            <w:tcBorders>
              <w:top w:val="nil"/>
              <w:left w:val="nil"/>
              <w:bottom w:val="single" w:sz="8" w:space="0" w:color="FFFFFF"/>
              <w:right w:val="single" w:sz="8" w:space="0" w:color="FFFFFF"/>
            </w:tcBorders>
            <w:shd w:val="clear" w:color="auto" w:fill="auto"/>
            <w:vAlign w:val="center"/>
            <w:hideMark/>
          </w:tcPr>
          <w:p w14:paraId="26794395"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600</w:t>
            </w:r>
          </w:p>
        </w:tc>
        <w:tc>
          <w:tcPr>
            <w:tcW w:w="1300" w:type="dxa"/>
            <w:tcBorders>
              <w:top w:val="nil"/>
              <w:left w:val="nil"/>
              <w:bottom w:val="single" w:sz="8" w:space="0" w:color="FFFFFF"/>
              <w:right w:val="single" w:sz="8" w:space="0" w:color="FFFFFF"/>
            </w:tcBorders>
            <w:shd w:val="clear" w:color="auto" w:fill="auto"/>
            <w:vAlign w:val="center"/>
            <w:hideMark/>
          </w:tcPr>
          <w:p w14:paraId="1522759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30</w:t>
            </w:r>
          </w:p>
        </w:tc>
        <w:tc>
          <w:tcPr>
            <w:tcW w:w="1373" w:type="dxa"/>
            <w:tcBorders>
              <w:top w:val="nil"/>
              <w:left w:val="nil"/>
              <w:bottom w:val="single" w:sz="8" w:space="0" w:color="FFFFFF"/>
              <w:right w:val="single" w:sz="8" w:space="0" w:color="FFFFFF"/>
            </w:tcBorders>
            <w:shd w:val="clear" w:color="auto" w:fill="auto"/>
            <w:vAlign w:val="center"/>
            <w:hideMark/>
          </w:tcPr>
          <w:p w14:paraId="6606AA47"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6</w:t>
            </w:r>
          </w:p>
        </w:tc>
        <w:tc>
          <w:tcPr>
            <w:tcW w:w="960" w:type="dxa"/>
            <w:tcBorders>
              <w:top w:val="nil"/>
              <w:left w:val="nil"/>
              <w:bottom w:val="single" w:sz="8" w:space="0" w:color="FFFFFF"/>
              <w:right w:val="single" w:sz="8" w:space="0" w:color="FFFFFF"/>
            </w:tcBorders>
            <w:shd w:val="clear" w:color="auto" w:fill="auto"/>
            <w:vAlign w:val="center"/>
            <w:hideMark/>
          </w:tcPr>
          <w:p w14:paraId="28BF4002"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636</w:t>
            </w:r>
          </w:p>
        </w:tc>
        <w:tc>
          <w:tcPr>
            <w:tcW w:w="1340" w:type="dxa"/>
            <w:tcBorders>
              <w:top w:val="nil"/>
              <w:left w:val="nil"/>
              <w:bottom w:val="single" w:sz="8" w:space="0" w:color="FFFFFF"/>
              <w:right w:val="double" w:sz="6" w:space="0" w:color="000000"/>
            </w:tcBorders>
            <w:shd w:val="clear" w:color="auto" w:fill="auto"/>
            <w:vAlign w:val="center"/>
            <w:hideMark/>
          </w:tcPr>
          <w:p w14:paraId="4C075AE0"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30,948</w:t>
            </w:r>
          </w:p>
        </w:tc>
      </w:tr>
      <w:tr w:rsidR="00B60D74" w:rsidRPr="00B60D74" w14:paraId="72826F25" w14:textId="77777777" w:rsidTr="00B60D74">
        <w:trPr>
          <w:trHeight w:val="315"/>
          <w:jc w:val="center"/>
        </w:trPr>
        <w:tc>
          <w:tcPr>
            <w:tcW w:w="3947" w:type="dxa"/>
            <w:tcBorders>
              <w:top w:val="nil"/>
              <w:left w:val="double" w:sz="6" w:space="0" w:color="000000"/>
              <w:bottom w:val="single" w:sz="8" w:space="0" w:color="FFFFFF"/>
              <w:right w:val="single" w:sz="8" w:space="0" w:color="FFFFFF"/>
            </w:tcBorders>
            <w:shd w:val="clear" w:color="auto" w:fill="auto"/>
            <w:vAlign w:val="center"/>
            <w:hideMark/>
          </w:tcPr>
          <w:p w14:paraId="26A39AC8"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6D75A4C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1280" w:type="dxa"/>
            <w:tcBorders>
              <w:top w:val="nil"/>
              <w:left w:val="nil"/>
              <w:bottom w:val="single" w:sz="8" w:space="0" w:color="FFFFFF"/>
              <w:right w:val="single" w:sz="8" w:space="0" w:color="FFFFFF"/>
            </w:tcBorders>
            <w:shd w:val="clear" w:color="auto" w:fill="auto"/>
            <w:vAlign w:val="center"/>
            <w:hideMark/>
          </w:tcPr>
          <w:p w14:paraId="55402483"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18C59FEA"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1300" w:type="dxa"/>
            <w:tcBorders>
              <w:top w:val="nil"/>
              <w:left w:val="nil"/>
              <w:bottom w:val="single" w:sz="8" w:space="0" w:color="FFFFFF"/>
              <w:right w:val="single" w:sz="8" w:space="0" w:color="FFFFFF"/>
            </w:tcBorders>
            <w:shd w:val="clear" w:color="auto" w:fill="auto"/>
            <w:vAlign w:val="center"/>
            <w:hideMark/>
          </w:tcPr>
          <w:p w14:paraId="7094A42E"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1373" w:type="dxa"/>
            <w:tcBorders>
              <w:top w:val="nil"/>
              <w:left w:val="nil"/>
              <w:bottom w:val="single" w:sz="8" w:space="0" w:color="FFFFFF"/>
              <w:right w:val="single" w:sz="8" w:space="0" w:color="FFFFFF"/>
            </w:tcBorders>
            <w:shd w:val="clear" w:color="auto" w:fill="auto"/>
            <w:vAlign w:val="center"/>
            <w:hideMark/>
          </w:tcPr>
          <w:p w14:paraId="116B6031"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 </w:t>
            </w:r>
          </w:p>
        </w:tc>
        <w:tc>
          <w:tcPr>
            <w:tcW w:w="960" w:type="dxa"/>
            <w:tcBorders>
              <w:top w:val="nil"/>
              <w:left w:val="nil"/>
              <w:bottom w:val="single" w:sz="8" w:space="0" w:color="FFFFFF"/>
              <w:right w:val="single" w:sz="8" w:space="0" w:color="FFFFFF"/>
            </w:tcBorders>
            <w:shd w:val="clear" w:color="auto" w:fill="auto"/>
            <w:vAlign w:val="center"/>
            <w:hideMark/>
          </w:tcPr>
          <w:p w14:paraId="5F55E56E"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 </w:t>
            </w:r>
          </w:p>
        </w:tc>
        <w:tc>
          <w:tcPr>
            <w:tcW w:w="1340" w:type="dxa"/>
            <w:tcBorders>
              <w:top w:val="nil"/>
              <w:left w:val="nil"/>
              <w:bottom w:val="single" w:sz="8" w:space="0" w:color="FFFFFF"/>
              <w:right w:val="double" w:sz="6" w:space="0" w:color="000000"/>
            </w:tcBorders>
            <w:shd w:val="clear" w:color="auto" w:fill="auto"/>
            <w:vAlign w:val="center"/>
            <w:hideMark/>
          </w:tcPr>
          <w:p w14:paraId="7D4F9E8C"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 </w:t>
            </w:r>
          </w:p>
        </w:tc>
      </w:tr>
      <w:tr w:rsidR="00B60D74" w:rsidRPr="00B60D74" w14:paraId="41EFF5A9" w14:textId="77777777" w:rsidTr="00B60D74">
        <w:trPr>
          <w:trHeight w:val="315"/>
          <w:jc w:val="center"/>
        </w:trPr>
        <w:tc>
          <w:tcPr>
            <w:tcW w:w="3947" w:type="dxa"/>
            <w:tcBorders>
              <w:top w:val="nil"/>
              <w:left w:val="double" w:sz="6" w:space="0" w:color="000000"/>
              <w:bottom w:val="double" w:sz="6" w:space="0" w:color="000000"/>
              <w:right w:val="single" w:sz="8" w:space="0" w:color="FFFFFF"/>
            </w:tcBorders>
            <w:shd w:val="clear" w:color="auto" w:fill="auto"/>
            <w:noWrap/>
            <w:vAlign w:val="center"/>
            <w:hideMark/>
          </w:tcPr>
          <w:p w14:paraId="10EEDC40" w14:textId="77777777" w:rsidR="00B60D74" w:rsidRPr="00B60D74" w:rsidRDefault="00B60D74" w:rsidP="00B60D74">
            <w:pPr>
              <w:rPr>
                <w:rFonts w:ascii="Arial" w:hAnsi="Arial" w:cs="Arial"/>
                <w:b/>
                <w:bCs/>
                <w:color w:val="000000"/>
                <w:sz w:val="16"/>
                <w:szCs w:val="16"/>
              </w:rPr>
            </w:pPr>
            <w:r w:rsidRPr="00B60D74">
              <w:rPr>
                <w:rFonts w:ascii="Arial" w:hAnsi="Arial" w:cs="Arial"/>
                <w:b/>
                <w:bCs/>
                <w:color w:val="000000"/>
                <w:sz w:val="16"/>
                <w:szCs w:val="16"/>
              </w:rPr>
              <w:t>Total Government Burden</w:t>
            </w:r>
          </w:p>
        </w:tc>
        <w:tc>
          <w:tcPr>
            <w:tcW w:w="960" w:type="dxa"/>
            <w:tcBorders>
              <w:top w:val="nil"/>
              <w:left w:val="nil"/>
              <w:bottom w:val="double" w:sz="6" w:space="0" w:color="000000"/>
              <w:right w:val="single" w:sz="8" w:space="0" w:color="FFFFFF"/>
            </w:tcBorders>
            <w:shd w:val="clear" w:color="auto" w:fill="auto"/>
            <w:vAlign w:val="center"/>
            <w:hideMark/>
          </w:tcPr>
          <w:p w14:paraId="368435D4" w14:textId="77777777" w:rsidR="00B60D74" w:rsidRPr="00B60D74" w:rsidRDefault="00B60D74" w:rsidP="00B60D74">
            <w:pPr>
              <w:rPr>
                <w:rFonts w:ascii="Arial" w:hAnsi="Arial" w:cs="Arial"/>
                <w:color w:val="000000"/>
                <w:sz w:val="16"/>
                <w:szCs w:val="16"/>
              </w:rPr>
            </w:pPr>
            <w:r w:rsidRPr="00B60D74">
              <w:rPr>
                <w:rFonts w:ascii="Arial" w:hAnsi="Arial" w:cs="Arial"/>
                <w:color w:val="000000"/>
                <w:sz w:val="16"/>
                <w:szCs w:val="16"/>
              </w:rPr>
              <w:t> </w:t>
            </w:r>
          </w:p>
        </w:tc>
        <w:tc>
          <w:tcPr>
            <w:tcW w:w="1280" w:type="dxa"/>
            <w:tcBorders>
              <w:top w:val="nil"/>
              <w:left w:val="nil"/>
              <w:bottom w:val="double" w:sz="6" w:space="0" w:color="000000"/>
              <w:right w:val="single" w:sz="8" w:space="0" w:color="FFFFFF"/>
            </w:tcBorders>
            <w:shd w:val="clear" w:color="auto" w:fill="auto"/>
            <w:vAlign w:val="center"/>
            <w:hideMark/>
          </w:tcPr>
          <w:p w14:paraId="0911D0C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128</w:t>
            </w:r>
          </w:p>
        </w:tc>
        <w:tc>
          <w:tcPr>
            <w:tcW w:w="960" w:type="dxa"/>
            <w:tcBorders>
              <w:top w:val="nil"/>
              <w:left w:val="nil"/>
              <w:bottom w:val="double" w:sz="6" w:space="0" w:color="000000"/>
              <w:right w:val="single" w:sz="8" w:space="0" w:color="FFFFFF"/>
            </w:tcBorders>
            <w:shd w:val="clear" w:color="auto" w:fill="auto"/>
            <w:vAlign w:val="center"/>
            <w:hideMark/>
          </w:tcPr>
          <w:p w14:paraId="0B83E03A"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1916</w:t>
            </w:r>
          </w:p>
        </w:tc>
        <w:tc>
          <w:tcPr>
            <w:tcW w:w="1300" w:type="dxa"/>
            <w:tcBorders>
              <w:top w:val="nil"/>
              <w:left w:val="nil"/>
              <w:bottom w:val="double" w:sz="6" w:space="0" w:color="000000"/>
              <w:right w:val="single" w:sz="8" w:space="0" w:color="FFFFFF"/>
            </w:tcBorders>
            <w:shd w:val="clear" w:color="auto" w:fill="auto"/>
            <w:vAlign w:val="center"/>
            <w:hideMark/>
          </w:tcPr>
          <w:p w14:paraId="5D3DDAC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95.8</w:t>
            </w:r>
          </w:p>
        </w:tc>
        <w:tc>
          <w:tcPr>
            <w:tcW w:w="1373" w:type="dxa"/>
            <w:tcBorders>
              <w:top w:val="nil"/>
              <w:left w:val="nil"/>
              <w:bottom w:val="double" w:sz="6" w:space="0" w:color="000000"/>
              <w:right w:val="single" w:sz="8" w:space="0" w:color="FFFFFF"/>
            </w:tcBorders>
            <w:shd w:val="clear" w:color="auto" w:fill="auto"/>
            <w:vAlign w:val="center"/>
            <w:hideMark/>
          </w:tcPr>
          <w:p w14:paraId="28FFBA20"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19.16</w:t>
            </w:r>
          </w:p>
        </w:tc>
        <w:tc>
          <w:tcPr>
            <w:tcW w:w="960" w:type="dxa"/>
            <w:tcBorders>
              <w:top w:val="nil"/>
              <w:left w:val="nil"/>
              <w:bottom w:val="double" w:sz="6" w:space="0" w:color="000000"/>
              <w:right w:val="single" w:sz="8" w:space="0" w:color="FFFFFF"/>
            </w:tcBorders>
            <w:shd w:val="clear" w:color="auto" w:fill="auto"/>
            <w:vAlign w:val="center"/>
            <w:hideMark/>
          </w:tcPr>
          <w:p w14:paraId="75941452"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2031</w:t>
            </w:r>
          </w:p>
        </w:tc>
        <w:tc>
          <w:tcPr>
            <w:tcW w:w="1340" w:type="dxa"/>
            <w:tcBorders>
              <w:top w:val="nil"/>
              <w:left w:val="nil"/>
              <w:bottom w:val="double" w:sz="6" w:space="0" w:color="000000"/>
              <w:right w:val="double" w:sz="6" w:space="0" w:color="000000"/>
            </w:tcBorders>
            <w:shd w:val="clear" w:color="auto" w:fill="auto"/>
            <w:vAlign w:val="center"/>
            <w:hideMark/>
          </w:tcPr>
          <w:p w14:paraId="4CDC7E8E" w14:textId="0B2031D1" w:rsidR="00B60D74" w:rsidRPr="00B60D74" w:rsidRDefault="00B60D74" w:rsidP="00B60D74">
            <w:pPr>
              <w:jc w:val="center"/>
              <w:rPr>
                <w:rFonts w:ascii="Arial" w:hAnsi="Arial" w:cs="Arial"/>
                <w:color w:val="000000"/>
                <w:sz w:val="16"/>
                <w:szCs w:val="16"/>
              </w:rPr>
            </w:pPr>
            <w:r>
              <w:rPr>
                <w:rFonts w:ascii="Arial" w:hAnsi="Arial" w:cs="Arial"/>
                <w:color w:val="000000"/>
                <w:sz w:val="16"/>
                <w:szCs w:val="16"/>
              </w:rPr>
              <w:t xml:space="preserve"> $           </w:t>
            </w:r>
            <w:r w:rsidRPr="00B60D74">
              <w:rPr>
                <w:rFonts w:ascii="Arial" w:hAnsi="Arial" w:cs="Arial"/>
                <w:color w:val="000000"/>
                <w:sz w:val="16"/>
                <w:szCs w:val="16"/>
              </w:rPr>
              <w:t xml:space="preserve">98,827 </w:t>
            </w:r>
          </w:p>
        </w:tc>
      </w:tr>
      <w:tr w:rsidR="00B60D74" w:rsidRPr="00B60D74" w14:paraId="37418EF8" w14:textId="77777777" w:rsidTr="00B60D74">
        <w:trPr>
          <w:trHeight w:val="315"/>
          <w:jc w:val="center"/>
        </w:trPr>
        <w:tc>
          <w:tcPr>
            <w:tcW w:w="3947" w:type="dxa"/>
            <w:tcBorders>
              <w:top w:val="nil"/>
              <w:left w:val="nil"/>
              <w:bottom w:val="nil"/>
              <w:right w:val="nil"/>
            </w:tcBorders>
            <w:shd w:val="clear" w:color="auto" w:fill="auto"/>
            <w:noWrap/>
            <w:vAlign w:val="center"/>
            <w:hideMark/>
          </w:tcPr>
          <w:p w14:paraId="2DB039B3" w14:textId="77777777" w:rsidR="00B60D74" w:rsidRPr="00B60D74" w:rsidRDefault="00B60D74" w:rsidP="00B60D74">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center"/>
            <w:hideMark/>
          </w:tcPr>
          <w:p w14:paraId="5CA251AE" w14:textId="77777777" w:rsidR="00B60D74" w:rsidRPr="00B60D74" w:rsidRDefault="00B60D74" w:rsidP="00B60D74">
            <w:pPr>
              <w:rPr>
                <w:rFonts w:ascii="Times New Roman" w:hAnsi="Times New Roman"/>
                <w:sz w:val="20"/>
                <w:szCs w:val="20"/>
              </w:rPr>
            </w:pPr>
          </w:p>
        </w:tc>
        <w:tc>
          <w:tcPr>
            <w:tcW w:w="1280" w:type="dxa"/>
            <w:tcBorders>
              <w:top w:val="nil"/>
              <w:left w:val="nil"/>
              <w:bottom w:val="nil"/>
              <w:right w:val="nil"/>
            </w:tcBorders>
            <w:shd w:val="clear" w:color="auto" w:fill="auto"/>
            <w:noWrap/>
            <w:vAlign w:val="center"/>
            <w:hideMark/>
          </w:tcPr>
          <w:p w14:paraId="5A246F41" w14:textId="77777777" w:rsidR="00B60D74" w:rsidRPr="00B60D74" w:rsidRDefault="00B60D74" w:rsidP="00B60D74">
            <w:pPr>
              <w:rPr>
                <w:rFonts w:ascii="Times New Roman" w:hAnsi="Times New Roman"/>
                <w:sz w:val="20"/>
                <w:szCs w:val="20"/>
              </w:rPr>
            </w:pPr>
          </w:p>
        </w:tc>
        <w:tc>
          <w:tcPr>
            <w:tcW w:w="960" w:type="dxa"/>
            <w:tcBorders>
              <w:top w:val="nil"/>
              <w:left w:val="nil"/>
              <w:bottom w:val="nil"/>
              <w:right w:val="nil"/>
            </w:tcBorders>
            <w:shd w:val="clear" w:color="auto" w:fill="auto"/>
            <w:noWrap/>
            <w:vAlign w:val="center"/>
            <w:hideMark/>
          </w:tcPr>
          <w:p w14:paraId="42CCF1CC" w14:textId="77777777" w:rsidR="00B60D74" w:rsidRPr="00B60D74" w:rsidRDefault="00B60D74" w:rsidP="00B60D74">
            <w:pPr>
              <w:rPr>
                <w:rFonts w:ascii="Times New Roman" w:hAnsi="Times New Roman"/>
                <w:sz w:val="20"/>
                <w:szCs w:val="20"/>
              </w:rPr>
            </w:pPr>
          </w:p>
        </w:tc>
        <w:tc>
          <w:tcPr>
            <w:tcW w:w="1300" w:type="dxa"/>
            <w:tcBorders>
              <w:top w:val="nil"/>
              <w:left w:val="nil"/>
              <w:bottom w:val="nil"/>
              <w:right w:val="nil"/>
            </w:tcBorders>
            <w:shd w:val="clear" w:color="auto" w:fill="auto"/>
            <w:noWrap/>
            <w:vAlign w:val="center"/>
            <w:hideMark/>
          </w:tcPr>
          <w:p w14:paraId="4B64E923" w14:textId="77777777" w:rsidR="00B60D74" w:rsidRPr="00B60D74" w:rsidRDefault="00B60D74" w:rsidP="00B60D74">
            <w:pPr>
              <w:rPr>
                <w:rFonts w:ascii="Times New Roman" w:hAnsi="Times New Roman"/>
                <w:sz w:val="20"/>
                <w:szCs w:val="20"/>
              </w:rPr>
            </w:pPr>
          </w:p>
        </w:tc>
        <w:tc>
          <w:tcPr>
            <w:tcW w:w="1373" w:type="dxa"/>
            <w:tcBorders>
              <w:top w:val="nil"/>
              <w:left w:val="nil"/>
              <w:bottom w:val="nil"/>
              <w:right w:val="nil"/>
            </w:tcBorders>
            <w:shd w:val="clear" w:color="auto" w:fill="auto"/>
            <w:noWrap/>
            <w:vAlign w:val="center"/>
            <w:hideMark/>
          </w:tcPr>
          <w:p w14:paraId="7950CF3C" w14:textId="77777777" w:rsidR="00B60D74" w:rsidRPr="00B60D74" w:rsidRDefault="00B60D74" w:rsidP="00B60D74">
            <w:pPr>
              <w:rPr>
                <w:rFonts w:ascii="Times New Roman" w:hAnsi="Times New Roman"/>
                <w:sz w:val="20"/>
                <w:szCs w:val="20"/>
              </w:rPr>
            </w:pPr>
          </w:p>
        </w:tc>
        <w:tc>
          <w:tcPr>
            <w:tcW w:w="960" w:type="dxa"/>
            <w:tcBorders>
              <w:top w:val="nil"/>
              <w:left w:val="nil"/>
              <w:bottom w:val="nil"/>
              <w:right w:val="nil"/>
            </w:tcBorders>
            <w:shd w:val="clear" w:color="auto" w:fill="auto"/>
            <w:noWrap/>
            <w:vAlign w:val="center"/>
            <w:hideMark/>
          </w:tcPr>
          <w:p w14:paraId="2C2B23BD" w14:textId="77777777" w:rsidR="00B60D74" w:rsidRPr="00B60D74" w:rsidRDefault="00B60D74" w:rsidP="00B60D74">
            <w:pPr>
              <w:rPr>
                <w:rFonts w:ascii="Times New Roman" w:hAnsi="Times New Roman"/>
                <w:sz w:val="20"/>
                <w:szCs w:val="20"/>
              </w:rPr>
            </w:pPr>
          </w:p>
        </w:tc>
        <w:tc>
          <w:tcPr>
            <w:tcW w:w="1340" w:type="dxa"/>
            <w:tcBorders>
              <w:top w:val="nil"/>
              <w:left w:val="nil"/>
              <w:bottom w:val="nil"/>
              <w:right w:val="nil"/>
            </w:tcBorders>
            <w:shd w:val="clear" w:color="auto" w:fill="auto"/>
            <w:noWrap/>
            <w:vAlign w:val="center"/>
            <w:hideMark/>
          </w:tcPr>
          <w:p w14:paraId="0E06D5B7" w14:textId="77777777" w:rsidR="00B60D74" w:rsidRPr="00B60D74" w:rsidRDefault="00B60D74" w:rsidP="00B60D74">
            <w:pPr>
              <w:rPr>
                <w:rFonts w:ascii="Times New Roman" w:hAnsi="Times New Roman"/>
                <w:sz w:val="20"/>
                <w:szCs w:val="20"/>
              </w:rPr>
            </w:pPr>
          </w:p>
        </w:tc>
      </w:tr>
      <w:tr w:rsidR="00B60D74" w:rsidRPr="00B60D74" w14:paraId="6D710D0E" w14:textId="77777777" w:rsidTr="00150389">
        <w:trPr>
          <w:trHeight w:val="1872"/>
          <w:jc w:val="center"/>
        </w:trPr>
        <w:tc>
          <w:tcPr>
            <w:tcW w:w="7147" w:type="dxa"/>
            <w:gridSpan w:val="4"/>
            <w:vMerge w:val="restart"/>
            <w:tcBorders>
              <w:top w:val="nil"/>
              <w:left w:val="nil"/>
              <w:bottom w:val="nil"/>
              <w:right w:val="nil"/>
            </w:tcBorders>
            <w:shd w:val="clear" w:color="auto" w:fill="auto"/>
            <w:vAlign w:val="center"/>
            <w:hideMark/>
          </w:tcPr>
          <w:p w14:paraId="6916907D" w14:textId="77E022AF" w:rsidR="00B60D74" w:rsidRPr="00B60D74" w:rsidRDefault="00B60D74" w:rsidP="00B60D74">
            <w:pPr>
              <w:rPr>
                <w:rFonts w:ascii="Arial" w:hAnsi="Arial" w:cs="Arial"/>
                <w:color w:val="000000"/>
                <w:sz w:val="16"/>
                <w:szCs w:val="16"/>
              </w:rPr>
            </w:pPr>
            <w:r>
              <w:rPr>
                <w:rFonts w:ascii="Arial" w:hAnsi="Arial" w:cs="Arial"/>
                <w:color w:val="000000"/>
                <w:sz w:val="16"/>
                <w:szCs w:val="16"/>
                <w:vertAlign w:val="superscript"/>
              </w:rPr>
              <w:t xml:space="preserve">a </w:t>
            </w:r>
            <w:r w:rsidRPr="00B60D74">
              <w:rPr>
                <w:rFonts w:ascii="Arial" w:hAnsi="Arial" w:cs="Arial"/>
                <w:color w:val="000000"/>
                <w:sz w:val="16"/>
                <w:szCs w:val="16"/>
              </w:rPr>
              <w:t>This cost is based on the following labor rates which have been increased by 60 percent to account for the benefit package available to government employees: $64.80 Managerial rate (GS-13, Step 5, $40.50 + 60%), $48.08 Technical rate (GS-12, Step 1, $30.05+ 60%), and $26.02 Clerical rate (GS-6, Step 3, $16.26 + 60).  These rates are from the Office of Personnel Management (OPM) 2017 General Schedule which excludes locality rates of pay.</w:t>
            </w:r>
          </w:p>
        </w:tc>
        <w:tc>
          <w:tcPr>
            <w:tcW w:w="1300" w:type="dxa"/>
            <w:tcBorders>
              <w:top w:val="nil"/>
              <w:left w:val="nil"/>
              <w:bottom w:val="nil"/>
              <w:right w:val="nil"/>
            </w:tcBorders>
            <w:shd w:val="clear" w:color="auto" w:fill="auto"/>
            <w:noWrap/>
            <w:vAlign w:val="center"/>
            <w:hideMark/>
          </w:tcPr>
          <w:p w14:paraId="21B207CB" w14:textId="77777777" w:rsidR="00B60D74" w:rsidRPr="00B60D74" w:rsidRDefault="00B60D74" w:rsidP="00B60D74">
            <w:pPr>
              <w:rPr>
                <w:rFonts w:ascii="Arial" w:hAnsi="Arial" w:cs="Arial"/>
                <w:color w:val="000000"/>
                <w:sz w:val="16"/>
                <w:szCs w:val="16"/>
              </w:rPr>
            </w:pPr>
          </w:p>
        </w:tc>
        <w:tc>
          <w:tcPr>
            <w:tcW w:w="1373" w:type="dxa"/>
            <w:tcBorders>
              <w:top w:val="nil"/>
              <w:left w:val="nil"/>
              <w:bottom w:val="nil"/>
              <w:right w:val="nil"/>
            </w:tcBorders>
            <w:shd w:val="clear" w:color="auto" w:fill="auto"/>
            <w:noWrap/>
            <w:vAlign w:val="center"/>
            <w:hideMark/>
          </w:tcPr>
          <w:p w14:paraId="45E1BE4D"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Year 1</w:t>
            </w:r>
          </w:p>
        </w:tc>
        <w:tc>
          <w:tcPr>
            <w:tcW w:w="960" w:type="dxa"/>
            <w:tcBorders>
              <w:top w:val="nil"/>
              <w:left w:val="nil"/>
              <w:bottom w:val="nil"/>
              <w:right w:val="nil"/>
            </w:tcBorders>
            <w:shd w:val="clear" w:color="auto" w:fill="auto"/>
            <w:noWrap/>
            <w:vAlign w:val="center"/>
            <w:hideMark/>
          </w:tcPr>
          <w:p w14:paraId="004E7BB9"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665.68</w:t>
            </w:r>
          </w:p>
        </w:tc>
        <w:tc>
          <w:tcPr>
            <w:tcW w:w="1340" w:type="dxa"/>
            <w:tcBorders>
              <w:top w:val="nil"/>
              <w:left w:val="nil"/>
              <w:bottom w:val="nil"/>
              <w:right w:val="nil"/>
            </w:tcBorders>
            <w:shd w:val="clear" w:color="auto" w:fill="auto"/>
            <w:noWrap/>
            <w:vAlign w:val="center"/>
            <w:hideMark/>
          </w:tcPr>
          <w:p w14:paraId="5DED2353" w14:textId="49D05223" w:rsidR="00B60D74" w:rsidRPr="00B60D74" w:rsidRDefault="00B60D74" w:rsidP="00B60D74">
            <w:pPr>
              <w:rPr>
                <w:rFonts w:ascii="Arial" w:hAnsi="Arial" w:cs="Arial"/>
                <w:color w:val="000000"/>
                <w:sz w:val="16"/>
                <w:szCs w:val="16"/>
              </w:rPr>
            </w:pPr>
            <w:r>
              <w:rPr>
                <w:rFonts w:ascii="Arial" w:hAnsi="Arial" w:cs="Arial"/>
                <w:color w:val="000000"/>
                <w:sz w:val="16"/>
                <w:szCs w:val="16"/>
              </w:rPr>
              <w:t xml:space="preserve"> $           </w:t>
            </w:r>
            <w:r w:rsidRPr="00B60D74">
              <w:rPr>
                <w:rFonts w:ascii="Arial" w:hAnsi="Arial" w:cs="Arial"/>
                <w:color w:val="000000"/>
                <w:sz w:val="16"/>
                <w:szCs w:val="16"/>
              </w:rPr>
              <w:t xml:space="preserve">32,392 </w:t>
            </w:r>
          </w:p>
        </w:tc>
      </w:tr>
      <w:tr w:rsidR="00B60D74" w:rsidRPr="00B60D74" w14:paraId="54005F53" w14:textId="77777777" w:rsidTr="00B60D74">
        <w:trPr>
          <w:trHeight w:val="300"/>
          <w:jc w:val="center"/>
        </w:trPr>
        <w:tc>
          <w:tcPr>
            <w:tcW w:w="7147" w:type="dxa"/>
            <w:gridSpan w:val="4"/>
            <w:vMerge/>
            <w:tcBorders>
              <w:top w:val="nil"/>
              <w:left w:val="nil"/>
              <w:bottom w:val="nil"/>
              <w:right w:val="nil"/>
            </w:tcBorders>
            <w:vAlign w:val="center"/>
            <w:hideMark/>
          </w:tcPr>
          <w:p w14:paraId="250EBB83" w14:textId="77777777" w:rsidR="00B60D74" w:rsidRPr="00B60D74" w:rsidRDefault="00B60D74" w:rsidP="00B60D74">
            <w:pPr>
              <w:rPr>
                <w:rFonts w:ascii="Arial" w:hAnsi="Arial" w:cs="Arial"/>
                <w:color w:val="000000"/>
                <w:sz w:val="16"/>
                <w:szCs w:val="16"/>
              </w:rPr>
            </w:pPr>
          </w:p>
        </w:tc>
        <w:tc>
          <w:tcPr>
            <w:tcW w:w="1300" w:type="dxa"/>
            <w:tcBorders>
              <w:top w:val="nil"/>
              <w:left w:val="nil"/>
              <w:bottom w:val="nil"/>
              <w:right w:val="nil"/>
            </w:tcBorders>
            <w:shd w:val="clear" w:color="auto" w:fill="auto"/>
            <w:noWrap/>
            <w:vAlign w:val="center"/>
            <w:hideMark/>
          </w:tcPr>
          <w:p w14:paraId="413C59F2" w14:textId="77777777" w:rsidR="00B60D74" w:rsidRPr="00B60D74" w:rsidRDefault="00B60D74" w:rsidP="00B60D74">
            <w:pPr>
              <w:rPr>
                <w:rFonts w:ascii="Arial" w:hAnsi="Arial" w:cs="Arial"/>
                <w:color w:val="000000"/>
                <w:sz w:val="16"/>
                <w:szCs w:val="16"/>
              </w:rPr>
            </w:pPr>
          </w:p>
        </w:tc>
        <w:tc>
          <w:tcPr>
            <w:tcW w:w="1373" w:type="dxa"/>
            <w:tcBorders>
              <w:top w:val="nil"/>
              <w:left w:val="nil"/>
              <w:bottom w:val="nil"/>
              <w:right w:val="nil"/>
            </w:tcBorders>
            <w:shd w:val="clear" w:color="auto" w:fill="auto"/>
            <w:noWrap/>
            <w:vAlign w:val="center"/>
            <w:hideMark/>
          </w:tcPr>
          <w:p w14:paraId="43536C16"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Year 2</w:t>
            </w:r>
          </w:p>
        </w:tc>
        <w:tc>
          <w:tcPr>
            <w:tcW w:w="960" w:type="dxa"/>
            <w:tcBorders>
              <w:top w:val="nil"/>
              <w:left w:val="nil"/>
              <w:bottom w:val="nil"/>
              <w:right w:val="nil"/>
            </w:tcBorders>
            <w:shd w:val="clear" w:color="auto" w:fill="auto"/>
            <w:noWrap/>
            <w:vAlign w:val="center"/>
            <w:hideMark/>
          </w:tcPr>
          <w:p w14:paraId="7266534B"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665.68</w:t>
            </w:r>
          </w:p>
        </w:tc>
        <w:tc>
          <w:tcPr>
            <w:tcW w:w="1340" w:type="dxa"/>
            <w:tcBorders>
              <w:top w:val="nil"/>
              <w:left w:val="nil"/>
              <w:bottom w:val="nil"/>
              <w:right w:val="nil"/>
            </w:tcBorders>
            <w:shd w:val="clear" w:color="auto" w:fill="auto"/>
            <w:noWrap/>
            <w:vAlign w:val="center"/>
            <w:hideMark/>
          </w:tcPr>
          <w:p w14:paraId="5A965323" w14:textId="1FE1A76E" w:rsidR="00B60D74" w:rsidRPr="00B60D74" w:rsidRDefault="00B60D74" w:rsidP="00B60D74">
            <w:pPr>
              <w:rPr>
                <w:rFonts w:ascii="Arial" w:hAnsi="Arial" w:cs="Arial"/>
                <w:color w:val="000000"/>
                <w:sz w:val="16"/>
                <w:szCs w:val="16"/>
              </w:rPr>
            </w:pPr>
            <w:r>
              <w:rPr>
                <w:rFonts w:ascii="Arial" w:hAnsi="Arial" w:cs="Arial"/>
                <w:color w:val="000000"/>
                <w:sz w:val="16"/>
                <w:szCs w:val="16"/>
              </w:rPr>
              <w:t xml:space="preserve"> $           </w:t>
            </w:r>
            <w:r w:rsidRPr="00B60D74">
              <w:rPr>
                <w:rFonts w:ascii="Arial" w:hAnsi="Arial" w:cs="Arial"/>
                <w:color w:val="000000"/>
                <w:sz w:val="16"/>
                <w:szCs w:val="16"/>
              </w:rPr>
              <w:t xml:space="preserve">32,392 </w:t>
            </w:r>
          </w:p>
        </w:tc>
      </w:tr>
      <w:tr w:rsidR="00B60D74" w:rsidRPr="00B60D74" w14:paraId="2DE4C07A" w14:textId="77777777" w:rsidTr="00B60D74">
        <w:trPr>
          <w:trHeight w:val="300"/>
          <w:jc w:val="center"/>
        </w:trPr>
        <w:tc>
          <w:tcPr>
            <w:tcW w:w="3947" w:type="dxa"/>
            <w:tcBorders>
              <w:top w:val="nil"/>
              <w:left w:val="nil"/>
              <w:bottom w:val="nil"/>
              <w:right w:val="nil"/>
            </w:tcBorders>
            <w:shd w:val="clear" w:color="auto" w:fill="auto"/>
            <w:noWrap/>
            <w:vAlign w:val="center"/>
            <w:hideMark/>
          </w:tcPr>
          <w:p w14:paraId="2D55C56D" w14:textId="77777777" w:rsidR="00B60D74" w:rsidRPr="00B60D74" w:rsidRDefault="00B60D74" w:rsidP="00B60D74">
            <w:pPr>
              <w:rPr>
                <w:rFonts w:ascii="Arial" w:hAnsi="Arial" w:cs="Arial"/>
                <w:color w:val="000000"/>
                <w:sz w:val="16"/>
                <w:szCs w:val="16"/>
              </w:rPr>
            </w:pPr>
          </w:p>
        </w:tc>
        <w:tc>
          <w:tcPr>
            <w:tcW w:w="960" w:type="dxa"/>
            <w:tcBorders>
              <w:top w:val="nil"/>
              <w:left w:val="nil"/>
              <w:bottom w:val="nil"/>
              <w:right w:val="nil"/>
            </w:tcBorders>
            <w:shd w:val="clear" w:color="auto" w:fill="auto"/>
            <w:noWrap/>
            <w:vAlign w:val="center"/>
            <w:hideMark/>
          </w:tcPr>
          <w:p w14:paraId="4E83AB02" w14:textId="77777777" w:rsidR="00B60D74" w:rsidRPr="00B60D74" w:rsidRDefault="00B60D74" w:rsidP="00B60D74">
            <w:pPr>
              <w:rPr>
                <w:rFonts w:ascii="Times New Roman" w:hAnsi="Times New Roman"/>
                <w:sz w:val="20"/>
                <w:szCs w:val="20"/>
              </w:rPr>
            </w:pPr>
          </w:p>
        </w:tc>
        <w:tc>
          <w:tcPr>
            <w:tcW w:w="1280" w:type="dxa"/>
            <w:tcBorders>
              <w:top w:val="nil"/>
              <w:left w:val="nil"/>
              <w:bottom w:val="nil"/>
              <w:right w:val="nil"/>
            </w:tcBorders>
            <w:shd w:val="clear" w:color="auto" w:fill="auto"/>
            <w:noWrap/>
            <w:vAlign w:val="center"/>
            <w:hideMark/>
          </w:tcPr>
          <w:p w14:paraId="2C443F59" w14:textId="77777777" w:rsidR="00B60D74" w:rsidRPr="00B60D74" w:rsidRDefault="00B60D74" w:rsidP="00B60D74">
            <w:pPr>
              <w:rPr>
                <w:rFonts w:ascii="Times New Roman" w:hAnsi="Times New Roman"/>
                <w:sz w:val="20"/>
                <w:szCs w:val="20"/>
              </w:rPr>
            </w:pPr>
          </w:p>
        </w:tc>
        <w:tc>
          <w:tcPr>
            <w:tcW w:w="960" w:type="dxa"/>
            <w:tcBorders>
              <w:top w:val="nil"/>
              <w:left w:val="nil"/>
              <w:bottom w:val="nil"/>
              <w:right w:val="nil"/>
            </w:tcBorders>
            <w:shd w:val="clear" w:color="auto" w:fill="auto"/>
            <w:noWrap/>
            <w:vAlign w:val="center"/>
            <w:hideMark/>
          </w:tcPr>
          <w:p w14:paraId="513F0815" w14:textId="77777777" w:rsidR="00B60D74" w:rsidRPr="00B60D74" w:rsidRDefault="00B60D74" w:rsidP="00B60D74">
            <w:pPr>
              <w:rPr>
                <w:rFonts w:ascii="Times New Roman" w:hAnsi="Times New Roman"/>
                <w:sz w:val="20"/>
                <w:szCs w:val="20"/>
              </w:rPr>
            </w:pPr>
          </w:p>
        </w:tc>
        <w:tc>
          <w:tcPr>
            <w:tcW w:w="1300" w:type="dxa"/>
            <w:tcBorders>
              <w:top w:val="nil"/>
              <w:left w:val="nil"/>
              <w:bottom w:val="nil"/>
              <w:right w:val="nil"/>
            </w:tcBorders>
            <w:shd w:val="clear" w:color="auto" w:fill="auto"/>
            <w:noWrap/>
            <w:vAlign w:val="center"/>
            <w:hideMark/>
          </w:tcPr>
          <w:p w14:paraId="7A25E3CB" w14:textId="77777777" w:rsidR="00B60D74" w:rsidRPr="00B60D74" w:rsidRDefault="00B60D74" w:rsidP="00B60D74">
            <w:pPr>
              <w:rPr>
                <w:rFonts w:ascii="Times New Roman" w:hAnsi="Times New Roman"/>
                <w:sz w:val="20"/>
                <w:szCs w:val="20"/>
              </w:rPr>
            </w:pPr>
          </w:p>
        </w:tc>
        <w:tc>
          <w:tcPr>
            <w:tcW w:w="1373" w:type="dxa"/>
            <w:tcBorders>
              <w:top w:val="nil"/>
              <w:left w:val="nil"/>
              <w:bottom w:val="nil"/>
              <w:right w:val="nil"/>
            </w:tcBorders>
            <w:shd w:val="clear" w:color="auto" w:fill="auto"/>
            <w:noWrap/>
            <w:vAlign w:val="center"/>
            <w:hideMark/>
          </w:tcPr>
          <w:p w14:paraId="1AA0DE9B"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Year 3</w:t>
            </w:r>
          </w:p>
        </w:tc>
        <w:tc>
          <w:tcPr>
            <w:tcW w:w="960" w:type="dxa"/>
            <w:tcBorders>
              <w:top w:val="nil"/>
              <w:left w:val="nil"/>
              <w:bottom w:val="nil"/>
              <w:right w:val="nil"/>
            </w:tcBorders>
            <w:shd w:val="clear" w:color="auto" w:fill="auto"/>
            <w:noWrap/>
            <w:vAlign w:val="center"/>
            <w:hideMark/>
          </w:tcPr>
          <w:p w14:paraId="28889D87"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2,031</w:t>
            </w:r>
          </w:p>
        </w:tc>
        <w:tc>
          <w:tcPr>
            <w:tcW w:w="1340" w:type="dxa"/>
            <w:tcBorders>
              <w:top w:val="nil"/>
              <w:left w:val="nil"/>
              <w:bottom w:val="nil"/>
              <w:right w:val="nil"/>
            </w:tcBorders>
            <w:shd w:val="clear" w:color="auto" w:fill="auto"/>
            <w:noWrap/>
            <w:vAlign w:val="center"/>
            <w:hideMark/>
          </w:tcPr>
          <w:p w14:paraId="1C1006E2" w14:textId="7DD058A1" w:rsidR="00B60D74" w:rsidRPr="00B60D74" w:rsidRDefault="00B60D74" w:rsidP="00B60D74">
            <w:pPr>
              <w:rPr>
                <w:rFonts w:ascii="Arial" w:hAnsi="Arial" w:cs="Arial"/>
                <w:color w:val="000000"/>
                <w:sz w:val="16"/>
                <w:szCs w:val="16"/>
              </w:rPr>
            </w:pPr>
            <w:r>
              <w:rPr>
                <w:rFonts w:ascii="Arial" w:hAnsi="Arial" w:cs="Arial"/>
                <w:color w:val="000000"/>
                <w:sz w:val="16"/>
                <w:szCs w:val="16"/>
              </w:rPr>
              <w:t xml:space="preserve"> $           </w:t>
            </w:r>
            <w:r w:rsidRPr="00B60D74">
              <w:rPr>
                <w:rFonts w:ascii="Arial" w:hAnsi="Arial" w:cs="Arial"/>
                <w:color w:val="000000"/>
                <w:sz w:val="16"/>
                <w:szCs w:val="16"/>
              </w:rPr>
              <w:t xml:space="preserve">98,827 </w:t>
            </w:r>
          </w:p>
        </w:tc>
      </w:tr>
      <w:tr w:rsidR="00B60D74" w:rsidRPr="00B60D74" w14:paraId="7BDA2D03" w14:textId="77777777" w:rsidTr="00B60D74">
        <w:trPr>
          <w:trHeight w:val="300"/>
          <w:jc w:val="center"/>
        </w:trPr>
        <w:tc>
          <w:tcPr>
            <w:tcW w:w="3947" w:type="dxa"/>
            <w:tcBorders>
              <w:top w:val="nil"/>
              <w:left w:val="nil"/>
              <w:bottom w:val="nil"/>
              <w:right w:val="nil"/>
            </w:tcBorders>
            <w:shd w:val="clear" w:color="auto" w:fill="auto"/>
            <w:noWrap/>
            <w:vAlign w:val="center"/>
            <w:hideMark/>
          </w:tcPr>
          <w:p w14:paraId="3BB8E0E3" w14:textId="77777777" w:rsidR="00B60D74" w:rsidRPr="00B60D74" w:rsidRDefault="00B60D74" w:rsidP="00B60D74">
            <w:pPr>
              <w:rPr>
                <w:rFonts w:ascii="Arial" w:hAnsi="Arial" w:cs="Arial"/>
                <w:color w:val="000000"/>
                <w:sz w:val="16"/>
                <w:szCs w:val="16"/>
              </w:rPr>
            </w:pPr>
          </w:p>
        </w:tc>
        <w:tc>
          <w:tcPr>
            <w:tcW w:w="960" w:type="dxa"/>
            <w:tcBorders>
              <w:top w:val="nil"/>
              <w:left w:val="nil"/>
              <w:bottom w:val="nil"/>
              <w:right w:val="nil"/>
            </w:tcBorders>
            <w:shd w:val="clear" w:color="auto" w:fill="auto"/>
            <w:noWrap/>
            <w:vAlign w:val="center"/>
            <w:hideMark/>
          </w:tcPr>
          <w:p w14:paraId="3E9832C4" w14:textId="77777777" w:rsidR="00B60D74" w:rsidRPr="00B60D74" w:rsidRDefault="00B60D74" w:rsidP="00B60D74">
            <w:pPr>
              <w:rPr>
                <w:rFonts w:ascii="Times New Roman" w:hAnsi="Times New Roman"/>
                <w:sz w:val="20"/>
                <w:szCs w:val="20"/>
              </w:rPr>
            </w:pPr>
          </w:p>
        </w:tc>
        <w:tc>
          <w:tcPr>
            <w:tcW w:w="1280" w:type="dxa"/>
            <w:tcBorders>
              <w:top w:val="nil"/>
              <w:left w:val="nil"/>
              <w:bottom w:val="nil"/>
              <w:right w:val="nil"/>
            </w:tcBorders>
            <w:shd w:val="clear" w:color="auto" w:fill="auto"/>
            <w:noWrap/>
            <w:vAlign w:val="center"/>
            <w:hideMark/>
          </w:tcPr>
          <w:p w14:paraId="6FE05BEC" w14:textId="77777777" w:rsidR="00B60D74" w:rsidRPr="00B60D74" w:rsidRDefault="00B60D74" w:rsidP="00B60D74">
            <w:pPr>
              <w:rPr>
                <w:rFonts w:ascii="Times New Roman" w:hAnsi="Times New Roman"/>
                <w:sz w:val="20"/>
                <w:szCs w:val="20"/>
              </w:rPr>
            </w:pPr>
          </w:p>
        </w:tc>
        <w:tc>
          <w:tcPr>
            <w:tcW w:w="960" w:type="dxa"/>
            <w:tcBorders>
              <w:top w:val="nil"/>
              <w:left w:val="nil"/>
              <w:bottom w:val="nil"/>
              <w:right w:val="nil"/>
            </w:tcBorders>
            <w:shd w:val="clear" w:color="auto" w:fill="auto"/>
            <w:noWrap/>
            <w:vAlign w:val="center"/>
            <w:hideMark/>
          </w:tcPr>
          <w:p w14:paraId="0D335AF5" w14:textId="77777777" w:rsidR="00B60D74" w:rsidRPr="00B60D74" w:rsidRDefault="00B60D74" w:rsidP="00B60D74">
            <w:pPr>
              <w:rPr>
                <w:rFonts w:ascii="Times New Roman" w:hAnsi="Times New Roman"/>
                <w:sz w:val="20"/>
                <w:szCs w:val="20"/>
              </w:rPr>
            </w:pPr>
          </w:p>
        </w:tc>
        <w:tc>
          <w:tcPr>
            <w:tcW w:w="1300" w:type="dxa"/>
            <w:tcBorders>
              <w:top w:val="nil"/>
              <w:left w:val="nil"/>
              <w:bottom w:val="nil"/>
              <w:right w:val="nil"/>
            </w:tcBorders>
            <w:shd w:val="clear" w:color="auto" w:fill="auto"/>
            <w:noWrap/>
            <w:vAlign w:val="center"/>
            <w:hideMark/>
          </w:tcPr>
          <w:p w14:paraId="063523FA" w14:textId="77777777" w:rsidR="00B60D74" w:rsidRPr="00B60D74" w:rsidRDefault="00B60D74" w:rsidP="00B60D74">
            <w:pPr>
              <w:rPr>
                <w:rFonts w:ascii="Times New Roman" w:hAnsi="Times New Roman"/>
                <w:sz w:val="20"/>
                <w:szCs w:val="20"/>
              </w:rPr>
            </w:pPr>
          </w:p>
        </w:tc>
        <w:tc>
          <w:tcPr>
            <w:tcW w:w="1373" w:type="dxa"/>
            <w:tcBorders>
              <w:top w:val="nil"/>
              <w:left w:val="nil"/>
              <w:bottom w:val="nil"/>
              <w:right w:val="nil"/>
            </w:tcBorders>
            <w:shd w:val="clear" w:color="auto" w:fill="auto"/>
            <w:noWrap/>
            <w:vAlign w:val="center"/>
            <w:hideMark/>
          </w:tcPr>
          <w:p w14:paraId="3FB1DF6C" w14:textId="77777777" w:rsidR="00B60D74" w:rsidRPr="00B60D74" w:rsidRDefault="00B60D74" w:rsidP="00B60D74">
            <w:pPr>
              <w:jc w:val="center"/>
              <w:rPr>
                <w:rFonts w:ascii="Arial" w:hAnsi="Arial" w:cs="Arial"/>
                <w:color w:val="000000"/>
                <w:sz w:val="16"/>
                <w:szCs w:val="16"/>
              </w:rPr>
            </w:pPr>
            <w:r w:rsidRPr="00B60D74">
              <w:rPr>
                <w:rFonts w:ascii="Arial" w:hAnsi="Arial" w:cs="Arial"/>
                <w:color w:val="000000"/>
                <w:sz w:val="16"/>
                <w:szCs w:val="16"/>
              </w:rPr>
              <w:t>Average of 3 years</w:t>
            </w:r>
          </w:p>
        </w:tc>
        <w:tc>
          <w:tcPr>
            <w:tcW w:w="960" w:type="dxa"/>
            <w:tcBorders>
              <w:top w:val="nil"/>
              <w:left w:val="nil"/>
              <w:bottom w:val="nil"/>
              <w:right w:val="nil"/>
            </w:tcBorders>
            <w:shd w:val="clear" w:color="auto" w:fill="auto"/>
            <w:noWrap/>
            <w:vAlign w:val="center"/>
            <w:hideMark/>
          </w:tcPr>
          <w:p w14:paraId="25D51584" w14:textId="77777777" w:rsidR="00B60D74" w:rsidRPr="00B60D74" w:rsidRDefault="00B60D74" w:rsidP="00B60D74">
            <w:pPr>
              <w:jc w:val="right"/>
              <w:rPr>
                <w:rFonts w:ascii="Arial" w:hAnsi="Arial" w:cs="Arial"/>
                <w:color w:val="000000"/>
                <w:sz w:val="16"/>
                <w:szCs w:val="16"/>
              </w:rPr>
            </w:pPr>
            <w:r w:rsidRPr="00B60D74">
              <w:rPr>
                <w:rFonts w:ascii="Arial" w:hAnsi="Arial" w:cs="Arial"/>
                <w:color w:val="000000"/>
                <w:sz w:val="16"/>
                <w:szCs w:val="16"/>
              </w:rPr>
              <w:t>1121</w:t>
            </w:r>
          </w:p>
        </w:tc>
        <w:tc>
          <w:tcPr>
            <w:tcW w:w="1340" w:type="dxa"/>
            <w:tcBorders>
              <w:top w:val="nil"/>
              <w:left w:val="nil"/>
              <w:bottom w:val="nil"/>
              <w:right w:val="nil"/>
            </w:tcBorders>
            <w:shd w:val="clear" w:color="auto" w:fill="auto"/>
            <w:noWrap/>
            <w:vAlign w:val="center"/>
            <w:hideMark/>
          </w:tcPr>
          <w:p w14:paraId="7AA73647" w14:textId="7A7A0E19" w:rsidR="00B60D74" w:rsidRPr="00B60D74" w:rsidRDefault="00B60D74" w:rsidP="00B60D74">
            <w:pPr>
              <w:rPr>
                <w:rFonts w:ascii="Arial" w:hAnsi="Arial" w:cs="Arial"/>
                <w:color w:val="000000"/>
                <w:sz w:val="16"/>
                <w:szCs w:val="16"/>
              </w:rPr>
            </w:pPr>
            <w:r>
              <w:rPr>
                <w:rFonts w:ascii="Arial" w:hAnsi="Arial" w:cs="Arial"/>
                <w:color w:val="000000"/>
                <w:sz w:val="16"/>
                <w:szCs w:val="16"/>
              </w:rPr>
              <w:t xml:space="preserve"> $           </w:t>
            </w:r>
            <w:r w:rsidRPr="00B60D74">
              <w:rPr>
                <w:rFonts w:ascii="Arial" w:hAnsi="Arial" w:cs="Arial"/>
                <w:color w:val="000000"/>
                <w:sz w:val="16"/>
                <w:szCs w:val="16"/>
              </w:rPr>
              <w:t xml:space="preserve">54,537 </w:t>
            </w:r>
          </w:p>
        </w:tc>
      </w:tr>
    </w:tbl>
    <w:p w14:paraId="2E2D81E4" w14:textId="77777777" w:rsidR="00A315EB" w:rsidRPr="00630F49" w:rsidRDefault="00A315EB" w:rsidP="00150389">
      <w:pPr>
        <w:rPr>
          <w:rFonts w:ascii="Arial" w:hAnsi="Arial" w:cs="Arial"/>
          <w:b/>
          <w:sz w:val="16"/>
          <w:szCs w:val="16"/>
        </w:rPr>
      </w:pPr>
    </w:p>
    <w:sectPr w:rsidR="00A315EB" w:rsidRPr="00630F49" w:rsidSect="004E6B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4127" w14:textId="77777777" w:rsidR="005D0DB9" w:rsidRDefault="005D0DB9">
      <w:r>
        <w:separator/>
      </w:r>
    </w:p>
  </w:endnote>
  <w:endnote w:type="continuationSeparator" w:id="0">
    <w:p w14:paraId="7CBE6DF6" w14:textId="77777777" w:rsidR="005D0DB9" w:rsidRDefault="005D0DB9">
      <w:r>
        <w:continuationSeparator/>
      </w:r>
    </w:p>
  </w:endnote>
  <w:endnote w:type="continuationNotice" w:id="1">
    <w:p w14:paraId="3B7B2E46" w14:textId="77777777" w:rsidR="005D0DB9" w:rsidRDefault="005D0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39DDD" w14:textId="77777777" w:rsidR="005D0DB9" w:rsidRDefault="005D0DB9" w:rsidP="0094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BF596" w14:textId="77777777" w:rsidR="005D0DB9" w:rsidRDefault="005D0DB9" w:rsidP="008618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650900"/>
      <w:docPartObj>
        <w:docPartGallery w:val="Page Numbers (Bottom of Page)"/>
        <w:docPartUnique/>
      </w:docPartObj>
    </w:sdtPr>
    <w:sdtEndPr>
      <w:rPr>
        <w:noProof/>
      </w:rPr>
    </w:sdtEndPr>
    <w:sdtContent>
      <w:p w14:paraId="1B2056DE" w14:textId="3ECB615B" w:rsidR="005D0DB9" w:rsidRDefault="005D0DB9">
        <w:pPr>
          <w:pStyle w:val="Footer"/>
          <w:jc w:val="center"/>
        </w:pPr>
        <w:r w:rsidRPr="00C23A88">
          <w:rPr>
            <w:rFonts w:ascii="Times New Roman" w:hAnsi="Times New Roman"/>
          </w:rPr>
          <w:fldChar w:fldCharType="begin"/>
        </w:r>
        <w:r w:rsidRPr="00C23A88">
          <w:rPr>
            <w:rFonts w:ascii="Times New Roman" w:hAnsi="Times New Roman"/>
          </w:rPr>
          <w:instrText xml:space="preserve"> PAGE   \* MERGEFORMAT </w:instrText>
        </w:r>
        <w:r w:rsidRPr="00C23A88">
          <w:rPr>
            <w:rFonts w:ascii="Times New Roman" w:hAnsi="Times New Roman"/>
          </w:rPr>
          <w:fldChar w:fldCharType="separate"/>
        </w:r>
        <w:r w:rsidR="002E2FCE">
          <w:rPr>
            <w:rFonts w:ascii="Times New Roman" w:hAnsi="Times New Roman"/>
            <w:noProof/>
          </w:rPr>
          <w:t>1</w:t>
        </w:r>
        <w:r w:rsidRPr="00C23A88">
          <w:rPr>
            <w:rFonts w:ascii="Times New Roman" w:hAnsi="Times New Roman"/>
            <w:noProof/>
          </w:rPr>
          <w:fldChar w:fldCharType="end"/>
        </w:r>
      </w:p>
    </w:sdtContent>
  </w:sdt>
  <w:p w14:paraId="4DB20200" w14:textId="77777777" w:rsidR="005D0DB9" w:rsidRDefault="005D0DB9" w:rsidP="008618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8022" w14:textId="77777777" w:rsidR="005D0DB9" w:rsidRDefault="005D0DB9">
      <w:r>
        <w:separator/>
      </w:r>
    </w:p>
  </w:footnote>
  <w:footnote w:type="continuationSeparator" w:id="0">
    <w:p w14:paraId="79A61717" w14:textId="77777777" w:rsidR="005D0DB9" w:rsidRDefault="005D0DB9">
      <w:r>
        <w:continuationSeparator/>
      </w:r>
    </w:p>
  </w:footnote>
  <w:footnote w:type="continuationNotice" w:id="1">
    <w:p w14:paraId="2C6AB8B3" w14:textId="77777777" w:rsidR="005D0DB9" w:rsidRDefault="005D0D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E1D33B0"/>
    <w:multiLevelType w:val="hybridMultilevel"/>
    <w:tmpl w:val="446693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C4B1A15"/>
    <w:multiLevelType w:val="hybridMultilevel"/>
    <w:tmpl w:val="5BA8A64E"/>
    <w:lvl w:ilvl="0" w:tplc="7CA066C0">
      <w:start w:val="1"/>
      <w:numFmt w:val="lowerRoman"/>
      <w:lvlText w:val="(%1)"/>
      <w:lvlJc w:val="left"/>
      <w:pPr>
        <w:tabs>
          <w:tab w:val="num" w:pos="3240"/>
        </w:tabs>
        <w:ind w:left="3240" w:hanging="10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CDD04ED"/>
    <w:multiLevelType w:val="hybridMultilevel"/>
    <w:tmpl w:val="DBAA9C44"/>
    <w:lvl w:ilvl="0" w:tplc="E744D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732B9"/>
    <w:multiLevelType w:val="hybridMultilevel"/>
    <w:tmpl w:val="806E90E2"/>
    <w:lvl w:ilvl="0" w:tplc="C14E6C06">
      <w:start w:val="1"/>
      <w:numFmt w:val="lowerRoman"/>
      <w:lvlText w:val="(%1)"/>
      <w:lvlJc w:val="left"/>
      <w:pPr>
        <w:tabs>
          <w:tab w:val="num" w:pos="2610"/>
        </w:tabs>
        <w:ind w:left="2610" w:hanging="1080"/>
      </w:pPr>
      <w:rPr>
        <w:rFonts w:ascii="Courier New" w:eastAsia="Times New Roman" w:hAnsi="Courier New" w:cs="Courier New"/>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842B18"/>
    <w:multiLevelType w:val="hybridMultilevel"/>
    <w:tmpl w:val="ECAC07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8C54114"/>
    <w:multiLevelType w:val="hybridMultilevel"/>
    <w:tmpl w:val="C6DEE904"/>
    <w:lvl w:ilvl="0" w:tplc="547A2E8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E7243"/>
    <w:multiLevelType w:val="hybridMultilevel"/>
    <w:tmpl w:val="12025ABE"/>
    <w:lvl w:ilvl="0" w:tplc="357AEFF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547A02"/>
    <w:multiLevelType w:val="hybridMultilevel"/>
    <w:tmpl w:val="9B627A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C0D256A"/>
    <w:multiLevelType w:val="hybridMultilevel"/>
    <w:tmpl w:val="0B46F0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DEC65DA"/>
    <w:multiLevelType w:val="hybridMultilevel"/>
    <w:tmpl w:val="54BAF0EA"/>
    <w:lvl w:ilvl="0" w:tplc="2BF4AF86">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nsid w:val="2EB055A7"/>
    <w:multiLevelType w:val="hybridMultilevel"/>
    <w:tmpl w:val="E1C85C18"/>
    <w:lvl w:ilvl="0" w:tplc="634A9482">
      <w:start w:val="2"/>
      <w:numFmt w:val="lowerLetter"/>
      <w:lvlText w:val="(%1)"/>
      <w:lvlJc w:val="left"/>
      <w:pPr>
        <w:ind w:left="1815" w:hanging="720"/>
      </w:pPr>
      <w:rPr>
        <w:rFonts w:hint="default"/>
        <w:i w:val="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2">
    <w:nsid w:val="30D338C3"/>
    <w:multiLevelType w:val="hybridMultilevel"/>
    <w:tmpl w:val="86CA6654"/>
    <w:lvl w:ilvl="0" w:tplc="027E0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41659"/>
    <w:multiLevelType w:val="hybridMultilevel"/>
    <w:tmpl w:val="BD40B616"/>
    <w:lvl w:ilvl="0" w:tplc="D1AAEF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B7D49"/>
    <w:multiLevelType w:val="hybridMultilevel"/>
    <w:tmpl w:val="1938DD20"/>
    <w:lvl w:ilvl="0" w:tplc="BD862D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A90040"/>
    <w:multiLevelType w:val="hybridMultilevel"/>
    <w:tmpl w:val="9CEA361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25957CC"/>
    <w:multiLevelType w:val="hybridMultilevel"/>
    <w:tmpl w:val="A13266D0"/>
    <w:lvl w:ilvl="0" w:tplc="666CCB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CE3EF4"/>
    <w:multiLevelType w:val="multilevel"/>
    <w:tmpl w:val="C9AE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5463327C"/>
    <w:multiLevelType w:val="hybridMultilevel"/>
    <w:tmpl w:val="ED6C1100"/>
    <w:lvl w:ilvl="0" w:tplc="56D0C40E">
      <w:start w:val="9"/>
      <w:numFmt w:val="lowerLetter"/>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9">
    <w:nsid w:val="56997F34"/>
    <w:multiLevelType w:val="hybridMultilevel"/>
    <w:tmpl w:val="C72A3A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8625E6B"/>
    <w:multiLevelType w:val="hybridMultilevel"/>
    <w:tmpl w:val="559E1010"/>
    <w:lvl w:ilvl="0" w:tplc="5B925A66">
      <w:start w:val="2"/>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A6514"/>
    <w:multiLevelType w:val="multilevel"/>
    <w:tmpl w:val="ED2A173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F00285"/>
    <w:multiLevelType w:val="hybridMultilevel"/>
    <w:tmpl w:val="8F6A82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69B08D9"/>
    <w:multiLevelType w:val="hybridMultilevel"/>
    <w:tmpl w:val="8634EE04"/>
    <w:lvl w:ilvl="0" w:tplc="EFB0F6A4">
      <w:start w:val="1"/>
      <w:numFmt w:val="lowerLetter"/>
      <w:lvlText w:val="(%1)"/>
      <w:lvlJc w:val="left"/>
      <w:pPr>
        <w:ind w:left="1095" w:hanging="7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CF660F"/>
    <w:multiLevelType w:val="hybridMultilevel"/>
    <w:tmpl w:val="760E673A"/>
    <w:lvl w:ilvl="0" w:tplc="9DD0C3DC">
      <w:start w:val="1"/>
      <w:numFmt w:val="lowerRoman"/>
      <w:lvlText w:val="(%1)"/>
      <w:lvlJc w:val="left"/>
      <w:pPr>
        <w:ind w:left="2175" w:hanging="108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nsid w:val="7D155D11"/>
    <w:multiLevelType w:val="hybridMultilevel"/>
    <w:tmpl w:val="605C3260"/>
    <w:lvl w:ilvl="0" w:tplc="CB9CCB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E4150CA"/>
    <w:multiLevelType w:val="hybridMultilevel"/>
    <w:tmpl w:val="BE10E296"/>
    <w:lvl w:ilvl="0" w:tplc="65A6F6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4"/>
  </w:num>
  <w:num w:numId="4">
    <w:abstractNumId w:val="21"/>
  </w:num>
  <w:num w:numId="5">
    <w:abstractNumId w:val="22"/>
  </w:num>
  <w:num w:numId="6">
    <w:abstractNumId w:val="1"/>
  </w:num>
  <w:num w:numId="7">
    <w:abstractNumId w:val="9"/>
  </w:num>
  <w:num w:numId="8">
    <w:abstractNumId w:val="19"/>
  </w:num>
  <w:num w:numId="9">
    <w:abstractNumId w:val="8"/>
  </w:num>
  <w:num w:numId="10">
    <w:abstractNumId w:val="2"/>
  </w:num>
  <w:num w:numId="11">
    <w:abstractNumId w:val="17"/>
  </w:num>
  <w:num w:numId="12">
    <w:abstractNumId w:val="15"/>
  </w:num>
  <w:num w:numId="13">
    <w:abstractNumId w:val="0"/>
  </w:num>
  <w:num w:numId="14">
    <w:abstractNumId w:val="6"/>
  </w:num>
  <w:num w:numId="15">
    <w:abstractNumId w:val="23"/>
  </w:num>
  <w:num w:numId="16">
    <w:abstractNumId w:val="24"/>
  </w:num>
  <w:num w:numId="17">
    <w:abstractNumId w:val="11"/>
  </w:num>
  <w:num w:numId="18">
    <w:abstractNumId w:val="20"/>
  </w:num>
  <w:num w:numId="19">
    <w:abstractNumId w:val="14"/>
  </w:num>
  <w:num w:numId="20">
    <w:abstractNumId w:val="18"/>
  </w:num>
  <w:num w:numId="21">
    <w:abstractNumId w:val="16"/>
  </w:num>
  <w:num w:numId="22">
    <w:abstractNumId w:val="13"/>
  </w:num>
  <w:num w:numId="23">
    <w:abstractNumId w:val="12"/>
  </w:num>
  <w:num w:numId="24">
    <w:abstractNumId w:val="26"/>
  </w:num>
  <w:num w:numId="25">
    <w:abstractNumId w:val="3"/>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38"/>
    <w:rsid w:val="0000189B"/>
    <w:rsid w:val="000103CF"/>
    <w:rsid w:val="00035DB5"/>
    <w:rsid w:val="00036B9B"/>
    <w:rsid w:val="00043998"/>
    <w:rsid w:val="00047D98"/>
    <w:rsid w:val="00056F13"/>
    <w:rsid w:val="00062537"/>
    <w:rsid w:val="00067045"/>
    <w:rsid w:val="00076B57"/>
    <w:rsid w:val="0008687A"/>
    <w:rsid w:val="000912E8"/>
    <w:rsid w:val="00094F30"/>
    <w:rsid w:val="00097662"/>
    <w:rsid w:val="000A0128"/>
    <w:rsid w:val="000A06EB"/>
    <w:rsid w:val="000B5FA2"/>
    <w:rsid w:val="000C2BBC"/>
    <w:rsid w:val="000C44AB"/>
    <w:rsid w:val="000C7463"/>
    <w:rsid w:val="000D65E3"/>
    <w:rsid w:val="000E07E7"/>
    <w:rsid w:val="000E6EB8"/>
    <w:rsid w:val="00101526"/>
    <w:rsid w:val="00102BAC"/>
    <w:rsid w:val="001102E2"/>
    <w:rsid w:val="0013085D"/>
    <w:rsid w:val="00132470"/>
    <w:rsid w:val="00132915"/>
    <w:rsid w:val="00133B4A"/>
    <w:rsid w:val="00133EE4"/>
    <w:rsid w:val="00143807"/>
    <w:rsid w:val="00150389"/>
    <w:rsid w:val="0015077C"/>
    <w:rsid w:val="00160F5D"/>
    <w:rsid w:val="00161060"/>
    <w:rsid w:val="001631E3"/>
    <w:rsid w:val="001657D0"/>
    <w:rsid w:val="0016733E"/>
    <w:rsid w:val="001770DF"/>
    <w:rsid w:val="00183C05"/>
    <w:rsid w:val="00184189"/>
    <w:rsid w:val="00187A02"/>
    <w:rsid w:val="001947A0"/>
    <w:rsid w:val="00196027"/>
    <w:rsid w:val="001A5A25"/>
    <w:rsid w:val="001A5CAF"/>
    <w:rsid w:val="001A71D5"/>
    <w:rsid w:val="001C186F"/>
    <w:rsid w:val="001D1624"/>
    <w:rsid w:val="001E794D"/>
    <w:rsid w:val="00201900"/>
    <w:rsid w:val="002028E8"/>
    <w:rsid w:val="00210C38"/>
    <w:rsid w:val="00211FC4"/>
    <w:rsid w:val="002126ED"/>
    <w:rsid w:val="002139CD"/>
    <w:rsid w:val="00213C95"/>
    <w:rsid w:val="00216E71"/>
    <w:rsid w:val="002211D7"/>
    <w:rsid w:val="00221894"/>
    <w:rsid w:val="00233348"/>
    <w:rsid w:val="002335E6"/>
    <w:rsid w:val="0023601F"/>
    <w:rsid w:val="002362F7"/>
    <w:rsid w:val="00241C2A"/>
    <w:rsid w:val="00244B2A"/>
    <w:rsid w:val="00245E88"/>
    <w:rsid w:val="00252A42"/>
    <w:rsid w:val="00254599"/>
    <w:rsid w:val="00257597"/>
    <w:rsid w:val="00270D97"/>
    <w:rsid w:val="00272EAB"/>
    <w:rsid w:val="002731AA"/>
    <w:rsid w:val="0029344A"/>
    <w:rsid w:val="002A0FA7"/>
    <w:rsid w:val="002A49EC"/>
    <w:rsid w:val="002A7E7F"/>
    <w:rsid w:val="002A7F49"/>
    <w:rsid w:val="002B16BA"/>
    <w:rsid w:val="002B1721"/>
    <w:rsid w:val="002C1AF4"/>
    <w:rsid w:val="002C7810"/>
    <w:rsid w:val="002E2FCE"/>
    <w:rsid w:val="002E33FA"/>
    <w:rsid w:val="002E767C"/>
    <w:rsid w:val="002F18B3"/>
    <w:rsid w:val="002F1EDA"/>
    <w:rsid w:val="002F543B"/>
    <w:rsid w:val="00305D03"/>
    <w:rsid w:val="003127E8"/>
    <w:rsid w:val="00312FF6"/>
    <w:rsid w:val="003134C7"/>
    <w:rsid w:val="00316DA7"/>
    <w:rsid w:val="003255E6"/>
    <w:rsid w:val="00327151"/>
    <w:rsid w:val="00333150"/>
    <w:rsid w:val="00333BAD"/>
    <w:rsid w:val="00340D37"/>
    <w:rsid w:val="00343C8A"/>
    <w:rsid w:val="003455DD"/>
    <w:rsid w:val="00346294"/>
    <w:rsid w:val="00346CAE"/>
    <w:rsid w:val="0036170C"/>
    <w:rsid w:val="00361AEC"/>
    <w:rsid w:val="00364E4C"/>
    <w:rsid w:val="00391586"/>
    <w:rsid w:val="00395041"/>
    <w:rsid w:val="003959D2"/>
    <w:rsid w:val="003A091A"/>
    <w:rsid w:val="003A0BD2"/>
    <w:rsid w:val="003A1C52"/>
    <w:rsid w:val="003A2AF3"/>
    <w:rsid w:val="003A2F15"/>
    <w:rsid w:val="003B2E9C"/>
    <w:rsid w:val="003B5044"/>
    <w:rsid w:val="003D137B"/>
    <w:rsid w:val="003D1B4D"/>
    <w:rsid w:val="003E14B8"/>
    <w:rsid w:val="003E513E"/>
    <w:rsid w:val="003E51A8"/>
    <w:rsid w:val="003E57B2"/>
    <w:rsid w:val="003E5B5F"/>
    <w:rsid w:val="003F0AFA"/>
    <w:rsid w:val="003F5996"/>
    <w:rsid w:val="003F655C"/>
    <w:rsid w:val="003F7C29"/>
    <w:rsid w:val="00403682"/>
    <w:rsid w:val="004138A0"/>
    <w:rsid w:val="00413BE5"/>
    <w:rsid w:val="004271EB"/>
    <w:rsid w:val="00431609"/>
    <w:rsid w:val="00434162"/>
    <w:rsid w:val="00441E83"/>
    <w:rsid w:val="00441ED4"/>
    <w:rsid w:val="00443BDD"/>
    <w:rsid w:val="00450FAA"/>
    <w:rsid w:val="004633CF"/>
    <w:rsid w:val="004639AA"/>
    <w:rsid w:val="00465578"/>
    <w:rsid w:val="00466D5D"/>
    <w:rsid w:val="00467DDD"/>
    <w:rsid w:val="00470EE1"/>
    <w:rsid w:val="0047473E"/>
    <w:rsid w:val="0047545F"/>
    <w:rsid w:val="0048565C"/>
    <w:rsid w:val="00486C86"/>
    <w:rsid w:val="004916C0"/>
    <w:rsid w:val="00495EF6"/>
    <w:rsid w:val="00495F34"/>
    <w:rsid w:val="004A47D7"/>
    <w:rsid w:val="004A4D89"/>
    <w:rsid w:val="004B4145"/>
    <w:rsid w:val="004C5632"/>
    <w:rsid w:val="004C5EEF"/>
    <w:rsid w:val="004D0ECC"/>
    <w:rsid w:val="004D0FC5"/>
    <w:rsid w:val="004D2A1D"/>
    <w:rsid w:val="004D3530"/>
    <w:rsid w:val="004E01A2"/>
    <w:rsid w:val="004E6B26"/>
    <w:rsid w:val="004E6BF4"/>
    <w:rsid w:val="004E79B6"/>
    <w:rsid w:val="00502E27"/>
    <w:rsid w:val="00513ACF"/>
    <w:rsid w:val="00514A42"/>
    <w:rsid w:val="00526B8A"/>
    <w:rsid w:val="005329A9"/>
    <w:rsid w:val="0054241F"/>
    <w:rsid w:val="00542C23"/>
    <w:rsid w:val="005433B8"/>
    <w:rsid w:val="00545189"/>
    <w:rsid w:val="00545CF5"/>
    <w:rsid w:val="00546510"/>
    <w:rsid w:val="00551804"/>
    <w:rsid w:val="00556CF2"/>
    <w:rsid w:val="00574E01"/>
    <w:rsid w:val="00580A95"/>
    <w:rsid w:val="005832BF"/>
    <w:rsid w:val="005A1354"/>
    <w:rsid w:val="005B0B6C"/>
    <w:rsid w:val="005C3413"/>
    <w:rsid w:val="005C44A8"/>
    <w:rsid w:val="005C73AE"/>
    <w:rsid w:val="005D0DB9"/>
    <w:rsid w:val="005D5B28"/>
    <w:rsid w:val="005D5F1D"/>
    <w:rsid w:val="005E5EB7"/>
    <w:rsid w:val="005F325B"/>
    <w:rsid w:val="005F494D"/>
    <w:rsid w:val="005F6986"/>
    <w:rsid w:val="0060520F"/>
    <w:rsid w:val="0060765F"/>
    <w:rsid w:val="00617FF3"/>
    <w:rsid w:val="0062522E"/>
    <w:rsid w:val="00630E29"/>
    <w:rsid w:val="00630F49"/>
    <w:rsid w:val="00650992"/>
    <w:rsid w:val="006524C6"/>
    <w:rsid w:val="00661CCC"/>
    <w:rsid w:val="00665A8F"/>
    <w:rsid w:val="00670BE0"/>
    <w:rsid w:val="006738B2"/>
    <w:rsid w:val="0068342F"/>
    <w:rsid w:val="006867DB"/>
    <w:rsid w:val="006A3E1E"/>
    <w:rsid w:val="006A66DD"/>
    <w:rsid w:val="006A74FE"/>
    <w:rsid w:val="006A7D22"/>
    <w:rsid w:val="006C43D5"/>
    <w:rsid w:val="006D1F7D"/>
    <w:rsid w:val="006D2EE0"/>
    <w:rsid w:val="006E0CB2"/>
    <w:rsid w:val="006E3A11"/>
    <w:rsid w:val="006F029E"/>
    <w:rsid w:val="006F3D0D"/>
    <w:rsid w:val="007000BF"/>
    <w:rsid w:val="00717B72"/>
    <w:rsid w:val="00720320"/>
    <w:rsid w:val="0072093B"/>
    <w:rsid w:val="00735D9A"/>
    <w:rsid w:val="007479BA"/>
    <w:rsid w:val="00755380"/>
    <w:rsid w:val="00761D14"/>
    <w:rsid w:val="00775FD8"/>
    <w:rsid w:val="0078013F"/>
    <w:rsid w:val="00780F7F"/>
    <w:rsid w:val="0078459F"/>
    <w:rsid w:val="007B1491"/>
    <w:rsid w:val="007B403F"/>
    <w:rsid w:val="007C4CCD"/>
    <w:rsid w:val="007D0CEE"/>
    <w:rsid w:val="007D5D4A"/>
    <w:rsid w:val="007E1471"/>
    <w:rsid w:val="007F0497"/>
    <w:rsid w:val="007F25AF"/>
    <w:rsid w:val="0080092B"/>
    <w:rsid w:val="00806927"/>
    <w:rsid w:val="00813C09"/>
    <w:rsid w:val="00815E23"/>
    <w:rsid w:val="008162F4"/>
    <w:rsid w:val="00817284"/>
    <w:rsid w:val="00824A04"/>
    <w:rsid w:val="00826215"/>
    <w:rsid w:val="00826833"/>
    <w:rsid w:val="00842E77"/>
    <w:rsid w:val="0085067D"/>
    <w:rsid w:val="0086096C"/>
    <w:rsid w:val="00861803"/>
    <w:rsid w:val="0086532F"/>
    <w:rsid w:val="008706D6"/>
    <w:rsid w:val="008774C2"/>
    <w:rsid w:val="00880C99"/>
    <w:rsid w:val="008832E3"/>
    <w:rsid w:val="00897FF7"/>
    <w:rsid w:val="008A5566"/>
    <w:rsid w:val="008A6953"/>
    <w:rsid w:val="008B4C91"/>
    <w:rsid w:val="008C2C18"/>
    <w:rsid w:val="008E2ABD"/>
    <w:rsid w:val="008F67E1"/>
    <w:rsid w:val="009116D3"/>
    <w:rsid w:val="00911993"/>
    <w:rsid w:val="00921B25"/>
    <w:rsid w:val="00931C01"/>
    <w:rsid w:val="00932A8B"/>
    <w:rsid w:val="00933365"/>
    <w:rsid w:val="00942BE9"/>
    <w:rsid w:val="00942ECC"/>
    <w:rsid w:val="00945DE6"/>
    <w:rsid w:val="00952CE3"/>
    <w:rsid w:val="00955E35"/>
    <w:rsid w:val="00956FDF"/>
    <w:rsid w:val="00957F2C"/>
    <w:rsid w:val="00965549"/>
    <w:rsid w:val="009734D7"/>
    <w:rsid w:val="00975A42"/>
    <w:rsid w:val="00992AD7"/>
    <w:rsid w:val="00992C21"/>
    <w:rsid w:val="00993CF3"/>
    <w:rsid w:val="009947A9"/>
    <w:rsid w:val="00997CDE"/>
    <w:rsid w:val="009A01AD"/>
    <w:rsid w:val="009A446A"/>
    <w:rsid w:val="009B46E7"/>
    <w:rsid w:val="009C0D11"/>
    <w:rsid w:val="009C57B3"/>
    <w:rsid w:val="009C6A6E"/>
    <w:rsid w:val="009D2EAC"/>
    <w:rsid w:val="009D576D"/>
    <w:rsid w:val="009E34F9"/>
    <w:rsid w:val="009E4590"/>
    <w:rsid w:val="009F06EA"/>
    <w:rsid w:val="009F1F6E"/>
    <w:rsid w:val="00A0639B"/>
    <w:rsid w:val="00A14AB3"/>
    <w:rsid w:val="00A14FB0"/>
    <w:rsid w:val="00A260DD"/>
    <w:rsid w:val="00A315EB"/>
    <w:rsid w:val="00A32A91"/>
    <w:rsid w:val="00A4207A"/>
    <w:rsid w:val="00A435F5"/>
    <w:rsid w:val="00A5149D"/>
    <w:rsid w:val="00A576BD"/>
    <w:rsid w:val="00A6604C"/>
    <w:rsid w:val="00A708CC"/>
    <w:rsid w:val="00A72160"/>
    <w:rsid w:val="00A74A10"/>
    <w:rsid w:val="00A75C66"/>
    <w:rsid w:val="00A8283B"/>
    <w:rsid w:val="00A922DE"/>
    <w:rsid w:val="00AA3253"/>
    <w:rsid w:val="00AA660F"/>
    <w:rsid w:val="00AB2818"/>
    <w:rsid w:val="00AB67D6"/>
    <w:rsid w:val="00AC7DB8"/>
    <w:rsid w:val="00AE0022"/>
    <w:rsid w:val="00AE5450"/>
    <w:rsid w:val="00AE54F0"/>
    <w:rsid w:val="00AE5AF7"/>
    <w:rsid w:val="00AF345C"/>
    <w:rsid w:val="00B0372A"/>
    <w:rsid w:val="00B12833"/>
    <w:rsid w:val="00B36864"/>
    <w:rsid w:val="00B41550"/>
    <w:rsid w:val="00B579B2"/>
    <w:rsid w:val="00B60476"/>
    <w:rsid w:val="00B60D74"/>
    <w:rsid w:val="00B63E1B"/>
    <w:rsid w:val="00B66852"/>
    <w:rsid w:val="00B67CD9"/>
    <w:rsid w:val="00B718ED"/>
    <w:rsid w:val="00B76446"/>
    <w:rsid w:val="00B83CEB"/>
    <w:rsid w:val="00B9240A"/>
    <w:rsid w:val="00B948AC"/>
    <w:rsid w:val="00B96228"/>
    <w:rsid w:val="00B96874"/>
    <w:rsid w:val="00BA5117"/>
    <w:rsid w:val="00BB6AE8"/>
    <w:rsid w:val="00BC173B"/>
    <w:rsid w:val="00BC2A93"/>
    <w:rsid w:val="00BC6364"/>
    <w:rsid w:val="00BC6985"/>
    <w:rsid w:val="00BD2D30"/>
    <w:rsid w:val="00BE63F1"/>
    <w:rsid w:val="00BF6620"/>
    <w:rsid w:val="00C0140C"/>
    <w:rsid w:val="00C01A37"/>
    <w:rsid w:val="00C04930"/>
    <w:rsid w:val="00C05313"/>
    <w:rsid w:val="00C0719B"/>
    <w:rsid w:val="00C10816"/>
    <w:rsid w:val="00C1401E"/>
    <w:rsid w:val="00C159F8"/>
    <w:rsid w:val="00C16317"/>
    <w:rsid w:val="00C2360C"/>
    <w:rsid w:val="00C23A88"/>
    <w:rsid w:val="00C311F0"/>
    <w:rsid w:val="00C3224F"/>
    <w:rsid w:val="00C347FB"/>
    <w:rsid w:val="00C36158"/>
    <w:rsid w:val="00C406FD"/>
    <w:rsid w:val="00C41492"/>
    <w:rsid w:val="00C44947"/>
    <w:rsid w:val="00C47793"/>
    <w:rsid w:val="00C521C1"/>
    <w:rsid w:val="00C54973"/>
    <w:rsid w:val="00C609C2"/>
    <w:rsid w:val="00C62E44"/>
    <w:rsid w:val="00C63417"/>
    <w:rsid w:val="00C656A6"/>
    <w:rsid w:val="00C65C8F"/>
    <w:rsid w:val="00C67970"/>
    <w:rsid w:val="00C709D7"/>
    <w:rsid w:val="00C7696E"/>
    <w:rsid w:val="00C81F9E"/>
    <w:rsid w:val="00C82104"/>
    <w:rsid w:val="00C8226B"/>
    <w:rsid w:val="00C86464"/>
    <w:rsid w:val="00C86EF9"/>
    <w:rsid w:val="00C90B97"/>
    <w:rsid w:val="00C94F58"/>
    <w:rsid w:val="00CA6C3F"/>
    <w:rsid w:val="00CB2798"/>
    <w:rsid w:val="00CC2EE3"/>
    <w:rsid w:val="00CC311F"/>
    <w:rsid w:val="00CC3C23"/>
    <w:rsid w:val="00CC6C47"/>
    <w:rsid w:val="00CC730F"/>
    <w:rsid w:val="00CD4FAC"/>
    <w:rsid w:val="00CE0FC4"/>
    <w:rsid w:val="00CE52AF"/>
    <w:rsid w:val="00CE55C1"/>
    <w:rsid w:val="00CF0ADF"/>
    <w:rsid w:val="00CF3D4C"/>
    <w:rsid w:val="00D0615A"/>
    <w:rsid w:val="00D0626A"/>
    <w:rsid w:val="00D14E96"/>
    <w:rsid w:val="00D17162"/>
    <w:rsid w:val="00D17AD1"/>
    <w:rsid w:val="00D270B2"/>
    <w:rsid w:val="00D521FC"/>
    <w:rsid w:val="00D526E9"/>
    <w:rsid w:val="00D5382E"/>
    <w:rsid w:val="00D6238A"/>
    <w:rsid w:val="00D6271E"/>
    <w:rsid w:val="00D64FAE"/>
    <w:rsid w:val="00D72CDB"/>
    <w:rsid w:val="00D75958"/>
    <w:rsid w:val="00D80F98"/>
    <w:rsid w:val="00D963D0"/>
    <w:rsid w:val="00DA4444"/>
    <w:rsid w:val="00DA7994"/>
    <w:rsid w:val="00DB0D4E"/>
    <w:rsid w:val="00DC22AA"/>
    <w:rsid w:val="00DC4B2B"/>
    <w:rsid w:val="00DD7ABE"/>
    <w:rsid w:val="00DE15EA"/>
    <w:rsid w:val="00E02396"/>
    <w:rsid w:val="00E1269D"/>
    <w:rsid w:val="00E1532A"/>
    <w:rsid w:val="00E15474"/>
    <w:rsid w:val="00E24163"/>
    <w:rsid w:val="00E27931"/>
    <w:rsid w:val="00E40D86"/>
    <w:rsid w:val="00E41941"/>
    <w:rsid w:val="00E434C5"/>
    <w:rsid w:val="00E501F4"/>
    <w:rsid w:val="00E51661"/>
    <w:rsid w:val="00E5300E"/>
    <w:rsid w:val="00E5622E"/>
    <w:rsid w:val="00E6473C"/>
    <w:rsid w:val="00E65075"/>
    <w:rsid w:val="00E6743D"/>
    <w:rsid w:val="00E74DF0"/>
    <w:rsid w:val="00E77634"/>
    <w:rsid w:val="00E91820"/>
    <w:rsid w:val="00E92838"/>
    <w:rsid w:val="00E92C9E"/>
    <w:rsid w:val="00E95B0D"/>
    <w:rsid w:val="00EA06D4"/>
    <w:rsid w:val="00EA2F8D"/>
    <w:rsid w:val="00EA413D"/>
    <w:rsid w:val="00EB1FE3"/>
    <w:rsid w:val="00EB3315"/>
    <w:rsid w:val="00EC0DC0"/>
    <w:rsid w:val="00EC283F"/>
    <w:rsid w:val="00EF2C02"/>
    <w:rsid w:val="00EF5907"/>
    <w:rsid w:val="00F07A1B"/>
    <w:rsid w:val="00F14AFE"/>
    <w:rsid w:val="00F15308"/>
    <w:rsid w:val="00F35BF5"/>
    <w:rsid w:val="00F42CD2"/>
    <w:rsid w:val="00F4411D"/>
    <w:rsid w:val="00F473CD"/>
    <w:rsid w:val="00F47BD5"/>
    <w:rsid w:val="00F50200"/>
    <w:rsid w:val="00F5098A"/>
    <w:rsid w:val="00F5604C"/>
    <w:rsid w:val="00F57C1E"/>
    <w:rsid w:val="00F61BBE"/>
    <w:rsid w:val="00F61D5A"/>
    <w:rsid w:val="00F62B44"/>
    <w:rsid w:val="00F6349B"/>
    <w:rsid w:val="00F70691"/>
    <w:rsid w:val="00F722BC"/>
    <w:rsid w:val="00F76D94"/>
    <w:rsid w:val="00F76FEE"/>
    <w:rsid w:val="00FA123E"/>
    <w:rsid w:val="00FB2181"/>
    <w:rsid w:val="00FB4F98"/>
    <w:rsid w:val="00FB75A7"/>
    <w:rsid w:val="00FC0779"/>
    <w:rsid w:val="00FD5598"/>
    <w:rsid w:val="00FD64CA"/>
    <w:rsid w:val="00FD6F9C"/>
    <w:rsid w:val="00FE0650"/>
    <w:rsid w:val="00FF524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7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38"/>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E92838"/>
    <w:pPr>
      <w:spacing w:line="480" w:lineRule="auto"/>
    </w:pPr>
    <w:rPr>
      <w:rFonts w:cs="Courier New"/>
    </w:rPr>
  </w:style>
  <w:style w:type="character" w:customStyle="1" w:styleId="BodyTextChar">
    <w:name w:val="Body Text Char"/>
    <w:aliases w:val=" Char Char"/>
    <w:basedOn w:val="DefaultParagraphFont"/>
    <w:link w:val="BodyText"/>
    <w:rsid w:val="00E92838"/>
    <w:rPr>
      <w:rFonts w:ascii="Courier New" w:hAnsi="Courier New" w:cs="Courier New"/>
      <w:sz w:val="24"/>
      <w:szCs w:val="24"/>
      <w:lang w:val="en-US" w:eastAsia="en-US" w:bidi="ar-SA"/>
    </w:rPr>
  </w:style>
  <w:style w:type="table" w:styleId="TableGrid">
    <w:name w:val="Table Grid"/>
    <w:basedOn w:val="TableNormal"/>
    <w:rsid w:val="00E92838"/>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92838"/>
    <w:rPr>
      <w:sz w:val="16"/>
      <w:szCs w:val="16"/>
    </w:rPr>
  </w:style>
  <w:style w:type="paragraph" w:styleId="CommentText">
    <w:name w:val="annotation text"/>
    <w:basedOn w:val="Normal"/>
    <w:semiHidden/>
    <w:rsid w:val="00E92838"/>
    <w:rPr>
      <w:sz w:val="20"/>
      <w:szCs w:val="20"/>
    </w:rPr>
  </w:style>
  <w:style w:type="paragraph" w:styleId="BalloonText">
    <w:name w:val="Balloon Text"/>
    <w:basedOn w:val="Normal"/>
    <w:semiHidden/>
    <w:rsid w:val="00E92838"/>
    <w:rPr>
      <w:rFonts w:ascii="Tahoma" w:hAnsi="Tahoma" w:cs="Tahoma"/>
      <w:sz w:val="16"/>
      <w:szCs w:val="16"/>
    </w:rPr>
  </w:style>
  <w:style w:type="paragraph" w:customStyle="1" w:styleId="a">
    <w:name w:val=""/>
    <w:rsid w:val="002F1EDA"/>
    <w:pPr>
      <w:autoSpaceDE w:val="0"/>
      <w:autoSpaceDN w:val="0"/>
      <w:adjustRightInd w:val="0"/>
      <w:ind w:left="-1440"/>
    </w:pPr>
    <w:rPr>
      <w:rFonts w:ascii="CG Times" w:hAnsi="CG Times"/>
      <w:sz w:val="24"/>
      <w:szCs w:val="24"/>
    </w:rPr>
  </w:style>
  <w:style w:type="character" w:styleId="Hyperlink">
    <w:name w:val="Hyperlink"/>
    <w:basedOn w:val="DefaultParagraphFont"/>
    <w:semiHidden/>
    <w:rsid w:val="0054241F"/>
    <w:rPr>
      <w:color w:val="0000FF"/>
      <w:u w:val="single"/>
    </w:rPr>
  </w:style>
  <w:style w:type="paragraph" w:styleId="CommentSubject">
    <w:name w:val="annotation subject"/>
    <w:basedOn w:val="CommentText"/>
    <w:next w:val="CommentText"/>
    <w:semiHidden/>
    <w:rsid w:val="00A5149D"/>
    <w:rPr>
      <w:b/>
      <w:bCs/>
    </w:rPr>
  </w:style>
  <w:style w:type="paragraph" w:styleId="Footer">
    <w:name w:val="footer"/>
    <w:basedOn w:val="Normal"/>
    <w:link w:val="FooterChar"/>
    <w:uiPriority w:val="99"/>
    <w:rsid w:val="00861803"/>
    <w:pPr>
      <w:tabs>
        <w:tab w:val="center" w:pos="4320"/>
        <w:tab w:val="right" w:pos="8640"/>
      </w:tabs>
    </w:pPr>
  </w:style>
  <w:style w:type="character" w:styleId="PageNumber">
    <w:name w:val="page number"/>
    <w:basedOn w:val="DefaultParagraphFont"/>
    <w:rsid w:val="00861803"/>
  </w:style>
  <w:style w:type="paragraph" w:customStyle="1" w:styleId="a0">
    <w:name w:val="آ"/>
    <w:basedOn w:val="Normal"/>
    <w:rsid w:val="00333150"/>
    <w:pPr>
      <w:widowControl w:val="0"/>
    </w:pPr>
    <w:rPr>
      <w:rFonts w:ascii="Times New Roman" w:hAnsi="Times New Roman"/>
      <w:szCs w:val="20"/>
    </w:rPr>
  </w:style>
  <w:style w:type="paragraph" w:styleId="Revision">
    <w:name w:val="Revision"/>
    <w:hidden/>
    <w:uiPriority w:val="99"/>
    <w:semiHidden/>
    <w:rsid w:val="00F42CD2"/>
    <w:rPr>
      <w:rFonts w:ascii="Courier New" w:hAnsi="Courier New"/>
      <w:sz w:val="24"/>
      <w:szCs w:val="24"/>
    </w:rPr>
  </w:style>
  <w:style w:type="paragraph" w:styleId="ListParagraph">
    <w:name w:val="List Paragraph"/>
    <w:basedOn w:val="Normal"/>
    <w:uiPriority w:val="34"/>
    <w:qFormat/>
    <w:rsid w:val="003E51A8"/>
    <w:pPr>
      <w:ind w:left="720"/>
    </w:pPr>
  </w:style>
  <w:style w:type="table" w:customStyle="1" w:styleId="TableGrid1">
    <w:name w:val="Table Grid1"/>
    <w:basedOn w:val="TableNormal"/>
    <w:next w:val="TableGrid"/>
    <w:uiPriority w:val="39"/>
    <w:rsid w:val="00F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3A88"/>
    <w:pPr>
      <w:tabs>
        <w:tab w:val="center" w:pos="4680"/>
        <w:tab w:val="right" w:pos="9360"/>
      </w:tabs>
    </w:pPr>
  </w:style>
  <w:style w:type="character" w:customStyle="1" w:styleId="HeaderChar">
    <w:name w:val="Header Char"/>
    <w:basedOn w:val="DefaultParagraphFont"/>
    <w:link w:val="Header"/>
    <w:rsid w:val="00C23A88"/>
    <w:rPr>
      <w:rFonts w:ascii="Courier New" w:hAnsi="Courier New"/>
      <w:sz w:val="24"/>
      <w:szCs w:val="24"/>
    </w:rPr>
  </w:style>
  <w:style w:type="character" w:customStyle="1" w:styleId="FooterChar">
    <w:name w:val="Footer Char"/>
    <w:basedOn w:val="DefaultParagraphFont"/>
    <w:link w:val="Footer"/>
    <w:uiPriority w:val="99"/>
    <w:rsid w:val="00C23A88"/>
    <w:rPr>
      <w:rFonts w:ascii="Courier New" w:hAnsi="Courier New"/>
      <w:sz w:val="24"/>
      <w:szCs w:val="24"/>
    </w:rPr>
  </w:style>
  <w:style w:type="character" w:customStyle="1" w:styleId="UnresolvedMention">
    <w:name w:val="Unresolved Mention"/>
    <w:basedOn w:val="DefaultParagraphFont"/>
    <w:uiPriority w:val="99"/>
    <w:semiHidden/>
    <w:unhideWhenUsed/>
    <w:rsid w:val="008774C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38"/>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E92838"/>
    <w:pPr>
      <w:spacing w:line="480" w:lineRule="auto"/>
    </w:pPr>
    <w:rPr>
      <w:rFonts w:cs="Courier New"/>
    </w:rPr>
  </w:style>
  <w:style w:type="character" w:customStyle="1" w:styleId="BodyTextChar">
    <w:name w:val="Body Text Char"/>
    <w:aliases w:val=" Char Char"/>
    <w:basedOn w:val="DefaultParagraphFont"/>
    <w:link w:val="BodyText"/>
    <w:rsid w:val="00E92838"/>
    <w:rPr>
      <w:rFonts w:ascii="Courier New" w:hAnsi="Courier New" w:cs="Courier New"/>
      <w:sz w:val="24"/>
      <w:szCs w:val="24"/>
      <w:lang w:val="en-US" w:eastAsia="en-US" w:bidi="ar-SA"/>
    </w:rPr>
  </w:style>
  <w:style w:type="table" w:styleId="TableGrid">
    <w:name w:val="Table Grid"/>
    <w:basedOn w:val="TableNormal"/>
    <w:rsid w:val="00E92838"/>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92838"/>
    <w:rPr>
      <w:sz w:val="16"/>
      <w:szCs w:val="16"/>
    </w:rPr>
  </w:style>
  <w:style w:type="paragraph" w:styleId="CommentText">
    <w:name w:val="annotation text"/>
    <w:basedOn w:val="Normal"/>
    <w:semiHidden/>
    <w:rsid w:val="00E92838"/>
    <w:rPr>
      <w:sz w:val="20"/>
      <w:szCs w:val="20"/>
    </w:rPr>
  </w:style>
  <w:style w:type="paragraph" w:styleId="BalloonText">
    <w:name w:val="Balloon Text"/>
    <w:basedOn w:val="Normal"/>
    <w:semiHidden/>
    <w:rsid w:val="00E92838"/>
    <w:rPr>
      <w:rFonts w:ascii="Tahoma" w:hAnsi="Tahoma" w:cs="Tahoma"/>
      <w:sz w:val="16"/>
      <w:szCs w:val="16"/>
    </w:rPr>
  </w:style>
  <w:style w:type="paragraph" w:customStyle="1" w:styleId="a">
    <w:name w:val=""/>
    <w:rsid w:val="002F1EDA"/>
    <w:pPr>
      <w:autoSpaceDE w:val="0"/>
      <w:autoSpaceDN w:val="0"/>
      <w:adjustRightInd w:val="0"/>
      <w:ind w:left="-1440"/>
    </w:pPr>
    <w:rPr>
      <w:rFonts w:ascii="CG Times" w:hAnsi="CG Times"/>
      <w:sz w:val="24"/>
      <w:szCs w:val="24"/>
    </w:rPr>
  </w:style>
  <w:style w:type="character" w:styleId="Hyperlink">
    <w:name w:val="Hyperlink"/>
    <w:basedOn w:val="DefaultParagraphFont"/>
    <w:semiHidden/>
    <w:rsid w:val="0054241F"/>
    <w:rPr>
      <w:color w:val="0000FF"/>
      <w:u w:val="single"/>
    </w:rPr>
  </w:style>
  <w:style w:type="paragraph" w:styleId="CommentSubject">
    <w:name w:val="annotation subject"/>
    <w:basedOn w:val="CommentText"/>
    <w:next w:val="CommentText"/>
    <w:semiHidden/>
    <w:rsid w:val="00A5149D"/>
    <w:rPr>
      <w:b/>
      <w:bCs/>
    </w:rPr>
  </w:style>
  <w:style w:type="paragraph" w:styleId="Footer">
    <w:name w:val="footer"/>
    <w:basedOn w:val="Normal"/>
    <w:link w:val="FooterChar"/>
    <w:uiPriority w:val="99"/>
    <w:rsid w:val="00861803"/>
    <w:pPr>
      <w:tabs>
        <w:tab w:val="center" w:pos="4320"/>
        <w:tab w:val="right" w:pos="8640"/>
      </w:tabs>
    </w:pPr>
  </w:style>
  <w:style w:type="character" w:styleId="PageNumber">
    <w:name w:val="page number"/>
    <w:basedOn w:val="DefaultParagraphFont"/>
    <w:rsid w:val="00861803"/>
  </w:style>
  <w:style w:type="paragraph" w:customStyle="1" w:styleId="a0">
    <w:name w:val="آ"/>
    <w:basedOn w:val="Normal"/>
    <w:rsid w:val="00333150"/>
    <w:pPr>
      <w:widowControl w:val="0"/>
    </w:pPr>
    <w:rPr>
      <w:rFonts w:ascii="Times New Roman" w:hAnsi="Times New Roman"/>
      <w:szCs w:val="20"/>
    </w:rPr>
  </w:style>
  <w:style w:type="paragraph" w:styleId="Revision">
    <w:name w:val="Revision"/>
    <w:hidden/>
    <w:uiPriority w:val="99"/>
    <w:semiHidden/>
    <w:rsid w:val="00F42CD2"/>
    <w:rPr>
      <w:rFonts w:ascii="Courier New" w:hAnsi="Courier New"/>
      <w:sz w:val="24"/>
      <w:szCs w:val="24"/>
    </w:rPr>
  </w:style>
  <w:style w:type="paragraph" w:styleId="ListParagraph">
    <w:name w:val="List Paragraph"/>
    <w:basedOn w:val="Normal"/>
    <w:uiPriority w:val="34"/>
    <w:qFormat/>
    <w:rsid w:val="003E51A8"/>
    <w:pPr>
      <w:ind w:left="720"/>
    </w:pPr>
  </w:style>
  <w:style w:type="table" w:customStyle="1" w:styleId="TableGrid1">
    <w:name w:val="Table Grid1"/>
    <w:basedOn w:val="TableNormal"/>
    <w:next w:val="TableGrid"/>
    <w:uiPriority w:val="39"/>
    <w:rsid w:val="00F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3A88"/>
    <w:pPr>
      <w:tabs>
        <w:tab w:val="center" w:pos="4680"/>
        <w:tab w:val="right" w:pos="9360"/>
      </w:tabs>
    </w:pPr>
  </w:style>
  <w:style w:type="character" w:customStyle="1" w:styleId="HeaderChar">
    <w:name w:val="Header Char"/>
    <w:basedOn w:val="DefaultParagraphFont"/>
    <w:link w:val="Header"/>
    <w:rsid w:val="00C23A88"/>
    <w:rPr>
      <w:rFonts w:ascii="Courier New" w:hAnsi="Courier New"/>
      <w:sz w:val="24"/>
      <w:szCs w:val="24"/>
    </w:rPr>
  </w:style>
  <w:style w:type="character" w:customStyle="1" w:styleId="FooterChar">
    <w:name w:val="Footer Char"/>
    <w:basedOn w:val="DefaultParagraphFont"/>
    <w:link w:val="Footer"/>
    <w:uiPriority w:val="99"/>
    <w:rsid w:val="00C23A88"/>
    <w:rPr>
      <w:rFonts w:ascii="Courier New" w:hAnsi="Courier New"/>
      <w:sz w:val="24"/>
      <w:szCs w:val="24"/>
    </w:rPr>
  </w:style>
  <w:style w:type="character" w:customStyle="1" w:styleId="UnresolvedMention">
    <w:name w:val="Unresolved Mention"/>
    <w:basedOn w:val="DefaultParagraphFont"/>
    <w:uiPriority w:val="99"/>
    <w:semiHidden/>
    <w:unhideWhenUsed/>
    <w:rsid w:val="008774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967">
      <w:bodyDiv w:val="1"/>
      <w:marLeft w:val="0"/>
      <w:marRight w:val="0"/>
      <w:marTop w:val="0"/>
      <w:marBottom w:val="0"/>
      <w:divBdr>
        <w:top w:val="none" w:sz="0" w:space="0" w:color="auto"/>
        <w:left w:val="none" w:sz="0" w:space="0" w:color="auto"/>
        <w:bottom w:val="none" w:sz="0" w:space="0" w:color="auto"/>
        <w:right w:val="none" w:sz="0" w:space="0" w:color="auto"/>
      </w:divBdr>
    </w:div>
    <w:div w:id="247079413">
      <w:bodyDiv w:val="1"/>
      <w:marLeft w:val="0"/>
      <w:marRight w:val="0"/>
      <w:marTop w:val="0"/>
      <w:marBottom w:val="0"/>
      <w:divBdr>
        <w:top w:val="none" w:sz="0" w:space="0" w:color="auto"/>
        <w:left w:val="none" w:sz="0" w:space="0" w:color="auto"/>
        <w:bottom w:val="none" w:sz="0" w:space="0" w:color="auto"/>
        <w:right w:val="none" w:sz="0" w:space="0" w:color="auto"/>
      </w:divBdr>
    </w:div>
    <w:div w:id="322127023">
      <w:bodyDiv w:val="1"/>
      <w:marLeft w:val="0"/>
      <w:marRight w:val="0"/>
      <w:marTop w:val="0"/>
      <w:marBottom w:val="0"/>
      <w:divBdr>
        <w:top w:val="none" w:sz="0" w:space="0" w:color="auto"/>
        <w:left w:val="none" w:sz="0" w:space="0" w:color="auto"/>
        <w:bottom w:val="none" w:sz="0" w:space="0" w:color="auto"/>
        <w:right w:val="none" w:sz="0" w:space="0" w:color="auto"/>
      </w:divBdr>
    </w:div>
    <w:div w:id="354501600">
      <w:bodyDiv w:val="1"/>
      <w:marLeft w:val="0"/>
      <w:marRight w:val="0"/>
      <w:marTop w:val="0"/>
      <w:marBottom w:val="0"/>
      <w:divBdr>
        <w:top w:val="none" w:sz="0" w:space="0" w:color="auto"/>
        <w:left w:val="none" w:sz="0" w:space="0" w:color="auto"/>
        <w:bottom w:val="none" w:sz="0" w:space="0" w:color="auto"/>
        <w:right w:val="none" w:sz="0" w:space="0" w:color="auto"/>
      </w:divBdr>
    </w:div>
    <w:div w:id="370425776">
      <w:bodyDiv w:val="1"/>
      <w:marLeft w:val="0"/>
      <w:marRight w:val="0"/>
      <w:marTop w:val="0"/>
      <w:marBottom w:val="0"/>
      <w:divBdr>
        <w:top w:val="none" w:sz="0" w:space="0" w:color="auto"/>
        <w:left w:val="none" w:sz="0" w:space="0" w:color="auto"/>
        <w:bottom w:val="none" w:sz="0" w:space="0" w:color="auto"/>
        <w:right w:val="none" w:sz="0" w:space="0" w:color="auto"/>
      </w:divBdr>
    </w:div>
    <w:div w:id="417599587">
      <w:bodyDiv w:val="1"/>
      <w:marLeft w:val="0"/>
      <w:marRight w:val="0"/>
      <w:marTop w:val="0"/>
      <w:marBottom w:val="0"/>
      <w:divBdr>
        <w:top w:val="none" w:sz="0" w:space="0" w:color="auto"/>
        <w:left w:val="none" w:sz="0" w:space="0" w:color="auto"/>
        <w:bottom w:val="none" w:sz="0" w:space="0" w:color="auto"/>
        <w:right w:val="none" w:sz="0" w:space="0" w:color="auto"/>
      </w:divBdr>
    </w:div>
    <w:div w:id="490293116">
      <w:bodyDiv w:val="1"/>
      <w:marLeft w:val="0"/>
      <w:marRight w:val="0"/>
      <w:marTop w:val="0"/>
      <w:marBottom w:val="0"/>
      <w:divBdr>
        <w:top w:val="none" w:sz="0" w:space="0" w:color="auto"/>
        <w:left w:val="none" w:sz="0" w:space="0" w:color="auto"/>
        <w:bottom w:val="none" w:sz="0" w:space="0" w:color="auto"/>
        <w:right w:val="none" w:sz="0" w:space="0" w:color="auto"/>
      </w:divBdr>
    </w:div>
    <w:div w:id="504981192">
      <w:bodyDiv w:val="1"/>
      <w:marLeft w:val="0"/>
      <w:marRight w:val="0"/>
      <w:marTop w:val="0"/>
      <w:marBottom w:val="0"/>
      <w:divBdr>
        <w:top w:val="none" w:sz="0" w:space="0" w:color="auto"/>
        <w:left w:val="none" w:sz="0" w:space="0" w:color="auto"/>
        <w:bottom w:val="none" w:sz="0" w:space="0" w:color="auto"/>
        <w:right w:val="none" w:sz="0" w:space="0" w:color="auto"/>
      </w:divBdr>
    </w:div>
    <w:div w:id="541939430">
      <w:bodyDiv w:val="1"/>
      <w:marLeft w:val="0"/>
      <w:marRight w:val="0"/>
      <w:marTop w:val="0"/>
      <w:marBottom w:val="0"/>
      <w:divBdr>
        <w:top w:val="none" w:sz="0" w:space="0" w:color="auto"/>
        <w:left w:val="none" w:sz="0" w:space="0" w:color="auto"/>
        <w:bottom w:val="none" w:sz="0" w:space="0" w:color="auto"/>
        <w:right w:val="none" w:sz="0" w:space="0" w:color="auto"/>
      </w:divBdr>
    </w:div>
    <w:div w:id="801925824">
      <w:bodyDiv w:val="1"/>
      <w:marLeft w:val="0"/>
      <w:marRight w:val="0"/>
      <w:marTop w:val="0"/>
      <w:marBottom w:val="0"/>
      <w:divBdr>
        <w:top w:val="none" w:sz="0" w:space="0" w:color="auto"/>
        <w:left w:val="none" w:sz="0" w:space="0" w:color="auto"/>
        <w:bottom w:val="none" w:sz="0" w:space="0" w:color="auto"/>
        <w:right w:val="none" w:sz="0" w:space="0" w:color="auto"/>
      </w:divBdr>
    </w:div>
    <w:div w:id="906762163">
      <w:bodyDiv w:val="1"/>
      <w:marLeft w:val="0"/>
      <w:marRight w:val="0"/>
      <w:marTop w:val="0"/>
      <w:marBottom w:val="0"/>
      <w:divBdr>
        <w:top w:val="none" w:sz="0" w:space="0" w:color="auto"/>
        <w:left w:val="none" w:sz="0" w:space="0" w:color="auto"/>
        <w:bottom w:val="none" w:sz="0" w:space="0" w:color="auto"/>
        <w:right w:val="none" w:sz="0" w:space="0" w:color="auto"/>
      </w:divBdr>
    </w:div>
    <w:div w:id="926033625">
      <w:bodyDiv w:val="1"/>
      <w:marLeft w:val="0"/>
      <w:marRight w:val="0"/>
      <w:marTop w:val="0"/>
      <w:marBottom w:val="0"/>
      <w:divBdr>
        <w:top w:val="none" w:sz="0" w:space="0" w:color="auto"/>
        <w:left w:val="none" w:sz="0" w:space="0" w:color="auto"/>
        <w:bottom w:val="none" w:sz="0" w:space="0" w:color="auto"/>
        <w:right w:val="none" w:sz="0" w:space="0" w:color="auto"/>
      </w:divBdr>
    </w:div>
    <w:div w:id="1105616724">
      <w:bodyDiv w:val="1"/>
      <w:marLeft w:val="0"/>
      <w:marRight w:val="0"/>
      <w:marTop w:val="0"/>
      <w:marBottom w:val="0"/>
      <w:divBdr>
        <w:top w:val="none" w:sz="0" w:space="0" w:color="auto"/>
        <w:left w:val="none" w:sz="0" w:space="0" w:color="auto"/>
        <w:bottom w:val="none" w:sz="0" w:space="0" w:color="auto"/>
        <w:right w:val="none" w:sz="0" w:space="0" w:color="auto"/>
      </w:divBdr>
    </w:div>
    <w:div w:id="1177424861">
      <w:bodyDiv w:val="1"/>
      <w:marLeft w:val="0"/>
      <w:marRight w:val="0"/>
      <w:marTop w:val="0"/>
      <w:marBottom w:val="0"/>
      <w:divBdr>
        <w:top w:val="none" w:sz="0" w:space="0" w:color="auto"/>
        <w:left w:val="none" w:sz="0" w:space="0" w:color="auto"/>
        <w:bottom w:val="none" w:sz="0" w:space="0" w:color="auto"/>
        <w:right w:val="none" w:sz="0" w:space="0" w:color="auto"/>
      </w:divBdr>
    </w:div>
    <w:div w:id="1294402423">
      <w:bodyDiv w:val="1"/>
      <w:marLeft w:val="0"/>
      <w:marRight w:val="0"/>
      <w:marTop w:val="0"/>
      <w:marBottom w:val="0"/>
      <w:divBdr>
        <w:top w:val="none" w:sz="0" w:space="0" w:color="auto"/>
        <w:left w:val="none" w:sz="0" w:space="0" w:color="auto"/>
        <w:bottom w:val="none" w:sz="0" w:space="0" w:color="auto"/>
        <w:right w:val="none" w:sz="0" w:space="0" w:color="auto"/>
      </w:divBdr>
    </w:div>
    <w:div w:id="1294553906">
      <w:bodyDiv w:val="1"/>
      <w:marLeft w:val="0"/>
      <w:marRight w:val="0"/>
      <w:marTop w:val="0"/>
      <w:marBottom w:val="0"/>
      <w:divBdr>
        <w:top w:val="none" w:sz="0" w:space="0" w:color="auto"/>
        <w:left w:val="none" w:sz="0" w:space="0" w:color="auto"/>
        <w:bottom w:val="none" w:sz="0" w:space="0" w:color="auto"/>
        <w:right w:val="none" w:sz="0" w:space="0" w:color="auto"/>
      </w:divBdr>
    </w:div>
    <w:div w:id="1310093200">
      <w:bodyDiv w:val="1"/>
      <w:marLeft w:val="0"/>
      <w:marRight w:val="0"/>
      <w:marTop w:val="0"/>
      <w:marBottom w:val="0"/>
      <w:divBdr>
        <w:top w:val="none" w:sz="0" w:space="0" w:color="auto"/>
        <w:left w:val="none" w:sz="0" w:space="0" w:color="auto"/>
        <w:bottom w:val="none" w:sz="0" w:space="0" w:color="auto"/>
        <w:right w:val="none" w:sz="0" w:space="0" w:color="auto"/>
      </w:divBdr>
    </w:div>
    <w:div w:id="1336494890">
      <w:bodyDiv w:val="1"/>
      <w:marLeft w:val="0"/>
      <w:marRight w:val="0"/>
      <w:marTop w:val="0"/>
      <w:marBottom w:val="0"/>
      <w:divBdr>
        <w:top w:val="none" w:sz="0" w:space="0" w:color="auto"/>
        <w:left w:val="none" w:sz="0" w:space="0" w:color="auto"/>
        <w:bottom w:val="none" w:sz="0" w:space="0" w:color="auto"/>
        <w:right w:val="none" w:sz="0" w:space="0" w:color="auto"/>
      </w:divBdr>
    </w:div>
    <w:div w:id="1371104731">
      <w:bodyDiv w:val="1"/>
      <w:marLeft w:val="0"/>
      <w:marRight w:val="0"/>
      <w:marTop w:val="0"/>
      <w:marBottom w:val="0"/>
      <w:divBdr>
        <w:top w:val="none" w:sz="0" w:space="0" w:color="auto"/>
        <w:left w:val="none" w:sz="0" w:space="0" w:color="auto"/>
        <w:bottom w:val="none" w:sz="0" w:space="0" w:color="auto"/>
        <w:right w:val="none" w:sz="0" w:space="0" w:color="auto"/>
      </w:divBdr>
    </w:div>
    <w:div w:id="1510364081">
      <w:bodyDiv w:val="1"/>
      <w:marLeft w:val="0"/>
      <w:marRight w:val="0"/>
      <w:marTop w:val="0"/>
      <w:marBottom w:val="0"/>
      <w:divBdr>
        <w:top w:val="none" w:sz="0" w:space="0" w:color="auto"/>
        <w:left w:val="none" w:sz="0" w:space="0" w:color="auto"/>
        <w:bottom w:val="none" w:sz="0" w:space="0" w:color="auto"/>
        <w:right w:val="none" w:sz="0" w:space="0" w:color="auto"/>
      </w:divBdr>
    </w:div>
    <w:div w:id="1519808547">
      <w:bodyDiv w:val="1"/>
      <w:marLeft w:val="0"/>
      <w:marRight w:val="0"/>
      <w:marTop w:val="0"/>
      <w:marBottom w:val="0"/>
      <w:divBdr>
        <w:top w:val="none" w:sz="0" w:space="0" w:color="auto"/>
        <w:left w:val="none" w:sz="0" w:space="0" w:color="auto"/>
        <w:bottom w:val="none" w:sz="0" w:space="0" w:color="auto"/>
        <w:right w:val="none" w:sz="0" w:space="0" w:color="auto"/>
      </w:divBdr>
    </w:div>
    <w:div w:id="1530140715">
      <w:bodyDiv w:val="1"/>
      <w:marLeft w:val="0"/>
      <w:marRight w:val="0"/>
      <w:marTop w:val="0"/>
      <w:marBottom w:val="0"/>
      <w:divBdr>
        <w:top w:val="none" w:sz="0" w:space="0" w:color="auto"/>
        <w:left w:val="none" w:sz="0" w:space="0" w:color="auto"/>
        <w:bottom w:val="none" w:sz="0" w:space="0" w:color="auto"/>
        <w:right w:val="none" w:sz="0" w:space="0" w:color="auto"/>
      </w:divBdr>
    </w:div>
    <w:div w:id="1542590938">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00865932">
      <w:bodyDiv w:val="1"/>
      <w:marLeft w:val="0"/>
      <w:marRight w:val="0"/>
      <w:marTop w:val="0"/>
      <w:marBottom w:val="0"/>
      <w:divBdr>
        <w:top w:val="none" w:sz="0" w:space="0" w:color="auto"/>
        <w:left w:val="none" w:sz="0" w:space="0" w:color="auto"/>
        <w:bottom w:val="none" w:sz="0" w:space="0" w:color="auto"/>
        <w:right w:val="none" w:sz="0" w:space="0" w:color="auto"/>
      </w:divBdr>
    </w:div>
    <w:div w:id="1639384631">
      <w:bodyDiv w:val="1"/>
      <w:marLeft w:val="0"/>
      <w:marRight w:val="0"/>
      <w:marTop w:val="0"/>
      <w:marBottom w:val="0"/>
      <w:divBdr>
        <w:top w:val="none" w:sz="0" w:space="0" w:color="auto"/>
        <w:left w:val="none" w:sz="0" w:space="0" w:color="auto"/>
        <w:bottom w:val="none" w:sz="0" w:space="0" w:color="auto"/>
        <w:right w:val="none" w:sz="0" w:space="0" w:color="auto"/>
      </w:divBdr>
    </w:div>
    <w:div w:id="1796019202">
      <w:bodyDiv w:val="1"/>
      <w:marLeft w:val="0"/>
      <w:marRight w:val="0"/>
      <w:marTop w:val="0"/>
      <w:marBottom w:val="0"/>
      <w:divBdr>
        <w:top w:val="none" w:sz="0" w:space="0" w:color="auto"/>
        <w:left w:val="none" w:sz="0" w:space="0" w:color="auto"/>
        <w:bottom w:val="none" w:sz="0" w:space="0" w:color="auto"/>
        <w:right w:val="none" w:sz="0" w:space="0" w:color="auto"/>
      </w:divBdr>
    </w:div>
    <w:div w:id="20523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19E0-C44D-451B-A196-4F28A939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Abstract:</vt:lpstr>
    </vt:vector>
  </TitlesOfParts>
  <Company>US_EPA</Company>
  <LinksUpToDate>false</LinksUpToDate>
  <CharactersWithSpaces>33438</CharactersWithSpaces>
  <SharedDoc>false</SharedDoc>
  <HLinks>
    <vt:vector size="6" baseType="variant">
      <vt:variant>
        <vt:i4>2818151</vt:i4>
      </vt:variant>
      <vt:variant>
        <vt:i4>24</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Kaye Whitfield</dc:creator>
  <cp:keywords/>
  <dc:description/>
  <cp:lastModifiedBy>SYSTEM</cp:lastModifiedBy>
  <cp:revision>2</cp:revision>
  <cp:lastPrinted>2018-08-23T18:01:00Z</cp:lastPrinted>
  <dcterms:created xsi:type="dcterms:W3CDTF">2018-10-04T19:47:00Z</dcterms:created>
  <dcterms:modified xsi:type="dcterms:W3CDTF">2018-10-04T19:47:00Z</dcterms:modified>
</cp:coreProperties>
</file>