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93" w:rsidRPr="00F553BF" w:rsidRDefault="00FE0793" w:rsidP="0053122F">
      <w:pPr>
        <w:widowControl/>
        <w:jc w:val="center"/>
        <w:rPr>
          <w:b/>
          <w:bCs/>
          <w:sz w:val="24"/>
        </w:rPr>
      </w:pPr>
      <w:bookmarkStart w:id="0" w:name="_GoBack"/>
      <w:bookmarkEnd w:id="0"/>
      <w:r w:rsidRPr="00F553BF">
        <w:rPr>
          <w:b/>
          <w:bCs/>
          <w:sz w:val="24"/>
        </w:rPr>
        <w:t>Statement Supporting the Renewal of the Information Collection Request</w:t>
      </w:r>
    </w:p>
    <w:p w:rsidR="00FE0793" w:rsidRPr="00F553BF" w:rsidRDefault="00FE0793">
      <w:pPr>
        <w:widowControl/>
        <w:jc w:val="center"/>
        <w:rPr>
          <w:b/>
          <w:bCs/>
          <w:sz w:val="24"/>
        </w:rPr>
      </w:pPr>
      <w:r w:rsidRPr="00F553BF">
        <w:rPr>
          <w:b/>
          <w:bCs/>
          <w:sz w:val="24"/>
        </w:rPr>
        <w:t xml:space="preserve">for the Community Right-to-Know Reporting Requirements of the </w:t>
      </w:r>
    </w:p>
    <w:p w:rsidR="00FE0793" w:rsidRPr="00F553BF" w:rsidRDefault="00FE0793">
      <w:pPr>
        <w:widowControl/>
        <w:jc w:val="center"/>
        <w:rPr>
          <w:sz w:val="24"/>
        </w:rPr>
      </w:pPr>
      <w:r w:rsidRPr="00F553BF">
        <w:rPr>
          <w:b/>
          <w:bCs/>
          <w:sz w:val="24"/>
        </w:rPr>
        <w:t>Emergency Planning and Community Right-to-Know Act</w:t>
      </w:r>
    </w:p>
    <w:p w:rsidR="00EB666F" w:rsidRPr="00F553BF" w:rsidRDefault="00EB666F">
      <w:pPr>
        <w:widowControl/>
        <w:rPr>
          <w:sz w:val="24"/>
        </w:rPr>
      </w:pPr>
    </w:p>
    <w:p w:rsidR="00FE0793" w:rsidRPr="00F553BF" w:rsidRDefault="00FE0793">
      <w:pPr>
        <w:widowControl/>
        <w:rPr>
          <w:sz w:val="24"/>
        </w:rPr>
      </w:pPr>
      <w:r w:rsidRPr="00F553BF">
        <w:rPr>
          <w:b/>
          <w:bCs/>
          <w:sz w:val="24"/>
        </w:rPr>
        <w:t>1.</w:t>
      </w:r>
      <w:r w:rsidRPr="00F553BF">
        <w:rPr>
          <w:b/>
          <w:bCs/>
          <w:sz w:val="24"/>
        </w:rPr>
        <w:tab/>
        <w:t>IDENTIFICATION OF THE INFORMATION COLLECTION</w:t>
      </w:r>
    </w:p>
    <w:p w:rsidR="00FE0793" w:rsidRPr="00F553BF" w:rsidRDefault="00FE0793">
      <w:pPr>
        <w:widowControl/>
        <w:rPr>
          <w:sz w:val="24"/>
        </w:rPr>
      </w:pPr>
    </w:p>
    <w:p w:rsidR="00FE0793" w:rsidRPr="00F553BF" w:rsidRDefault="00FE0793">
      <w:pPr>
        <w:widowControl/>
        <w:ind w:firstLine="720"/>
        <w:rPr>
          <w:sz w:val="24"/>
        </w:rPr>
      </w:pPr>
      <w:r w:rsidRPr="00F553BF">
        <w:rPr>
          <w:b/>
          <w:bCs/>
          <w:sz w:val="24"/>
        </w:rPr>
        <w:t>1(a)</w:t>
      </w:r>
      <w:r w:rsidRPr="00F553BF">
        <w:rPr>
          <w:b/>
          <w:bCs/>
          <w:sz w:val="24"/>
        </w:rPr>
        <w:tab/>
        <w:t>Title of the Information Collection Request</w:t>
      </w:r>
    </w:p>
    <w:p w:rsidR="00FE0793" w:rsidRPr="00F553BF" w:rsidRDefault="00FE0793">
      <w:pPr>
        <w:widowControl/>
        <w:rPr>
          <w:sz w:val="24"/>
        </w:rPr>
      </w:pPr>
    </w:p>
    <w:p w:rsidR="00FE0793" w:rsidRPr="00F553BF" w:rsidRDefault="00FE0793" w:rsidP="00B20F01">
      <w:pPr>
        <w:widowControl/>
        <w:ind w:firstLine="720"/>
        <w:rPr>
          <w:sz w:val="24"/>
        </w:rPr>
      </w:pPr>
      <w:r w:rsidRPr="00F553BF">
        <w:rPr>
          <w:sz w:val="24"/>
        </w:rPr>
        <w:t>Community Right-to-Know Reporting Requirements under sections 311 and 312 of the Emergency Planning and Community Right-to-Know Act (EPCRA)</w:t>
      </w:r>
      <w:r w:rsidR="00DC36A8" w:rsidRPr="00F553BF">
        <w:rPr>
          <w:sz w:val="24"/>
        </w:rPr>
        <w:t xml:space="preserve"> </w:t>
      </w:r>
      <w:r w:rsidR="007D1B74" w:rsidRPr="00F553BF">
        <w:rPr>
          <w:sz w:val="24"/>
        </w:rPr>
        <w:t>(Renewal)</w:t>
      </w:r>
      <w:r w:rsidR="00A459F9" w:rsidRPr="00F553BF">
        <w:rPr>
          <w:sz w:val="24"/>
        </w:rPr>
        <w:t>,</w:t>
      </w:r>
      <w:r w:rsidR="007E16B1" w:rsidRPr="00F553BF">
        <w:rPr>
          <w:sz w:val="24"/>
        </w:rPr>
        <w:t xml:space="preserve"> </w:t>
      </w:r>
      <w:r w:rsidRPr="00F553BF">
        <w:rPr>
          <w:sz w:val="24"/>
        </w:rPr>
        <w:t xml:space="preserve">EPA </w:t>
      </w:r>
      <w:r w:rsidR="00A459F9" w:rsidRPr="00F553BF">
        <w:rPr>
          <w:sz w:val="24"/>
        </w:rPr>
        <w:t xml:space="preserve">ICR </w:t>
      </w:r>
      <w:r w:rsidRPr="00F553BF">
        <w:rPr>
          <w:sz w:val="24"/>
        </w:rPr>
        <w:t>N</w:t>
      </w:r>
      <w:r w:rsidR="00A459F9" w:rsidRPr="00F553BF">
        <w:rPr>
          <w:sz w:val="24"/>
        </w:rPr>
        <w:t>umber</w:t>
      </w:r>
      <w:r w:rsidRPr="00F553BF">
        <w:rPr>
          <w:sz w:val="24"/>
        </w:rPr>
        <w:t xml:space="preserve"> 1352.1</w:t>
      </w:r>
      <w:r w:rsidR="00EA4B28" w:rsidRPr="00F553BF">
        <w:rPr>
          <w:sz w:val="24"/>
        </w:rPr>
        <w:t>4</w:t>
      </w:r>
      <w:r w:rsidR="00A459F9" w:rsidRPr="00F553BF">
        <w:rPr>
          <w:sz w:val="24"/>
        </w:rPr>
        <w:t>, OMB Control Number 2050-0072.</w:t>
      </w:r>
    </w:p>
    <w:p w:rsidR="00FE0793" w:rsidRPr="00F553BF" w:rsidRDefault="00FE0793">
      <w:pPr>
        <w:widowControl/>
        <w:rPr>
          <w:sz w:val="24"/>
        </w:rPr>
      </w:pPr>
    </w:p>
    <w:p w:rsidR="00FE0793" w:rsidRPr="00F553BF" w:rsidRDefault="00FE0793">
      <w:pPr>
        <w:widowControl/>
        <w:ind w:firstLine="720"/>
        <w:rPr>
          <w:sz w:val="24"/>
        </w:rPr>
      </w:pPr>
      <w:r w:rsidRPr="00F553BF">
        <w:rPr>
          <w:b/>
          <w:bCs/>
          <w:sz w:val="24"/>
        </w:rPr>
        <w:t>1(b)</w:t>
      </w:r>
      <w:r w:rsidRPr="00F553BF">
        <w:rPr>
          <w:b/>
          <w:bCs/>
          <w:sz w:val="24"/>
        </w:rPr>
        <w:tab/>
        <w:t>Short Characterization</w:t>
      </w:r>
    </w:p>
    <w:p w:rsidR="00FE0793" w:rsidRPr="00F553BF" w:rsidRDefault="00FE0793">
      <w:pPr>
        <w:widowControl/>
        <w:rPr>
          <w:sz w:val="24"/>
        </w:rPr>
      </w:pPr>
    </w:p>
    <w:p w:rsidR="00DC0E4F" w:rsidRPr="00F553BF" w:rsidRDefault="00DC0E4F">
      <w:pPr>
        <w:widowControl/>
        <w:rPr>
          <w:sz w:val="24"/>
        </w:rPr>
      </w:pPr>
    </w:p>
    <w:p w:rsidR="00FE0793" w:rsidRDefault="00B20F01">
      <w:pPr>
        <w:widowControl/>
        <w:ind w:firstLine="720"/>
        <w:rPr>
          <w:sz w:val="24"/>
        </w:rPr>
      </w:pPr>
      <w:r w:rsidRPr="00F553BF">
        <w:rPr>
          <w:sz w:val="24"/>
        </w:rPr>
        <w:t>EPCRA section 311 requires t</w:t>
      </w:r>
      <w:r w:rsidR="00FE0793" w:rsidRPr="00F553BF">
        <w:rPr>
          <w:sz w:val="24"/>
        </w:rPr>
        <w:t>he owner or operator of any facility that is required</w:t>
      </w:r>
      <w:r w:rsidR="00421EA9" w:rsidRPr="00F553BF">
        <w:rPr>
          <w:sz w:val="24"/>
        </w:rPr>
        <w:t xml:space="preserve"> to prepare or have available a </w:t>
      </w:r>
      <w:r w:rsidR="00A53E96">
        <w:rPr>
          <w:sz w:val="24"/>
        </w:rPr>
        <w:t xml:space="preserve">Material </w:t>
      </w:r>
      <w:r w:rsidR="00421EA9" w:rsidRPr="00F553BF">
        <w:rPr>
          <w:sz w:val="24"/>
        </w:rPr>
        <w:t>Safety Data Sheet (</w:t>
      </w:r>
      <w:r w:rsidR="00722D84">
        <w:rPr>
          <w:sz w:val="24"/>
        </w:rPr>
        <w:t>MSDS</w:t>
      </w:r>
      <w:r w:rsidR="00421EA9" w:rsidRPr="00F553BF">
        <w:rPr>
          <w:sz w:val="24"/>
        </w:rPr>
        <w:t>)</w:t>
      </w:r>
      <w:r w:rsidR="00A53E96">
        <w:rPr>
          <w:sz w:val="24"/>
        </w:rPr>
        <w:t xml:space="preserve">, or </w:t>
      </w:r>
      <w:r w:rsidR="00A53E96" w:rsidRPr="00F553BF">
        <w:rPr>
          <w:sz w:val="24"/>
        </w:rPr>
        <w:t>Safety Data Sheet</w:t>
      </w:r>
      <w:r w:rsidR="00A53E96">
        <w:rPr>
          <w:sz w:val="24"/>
        </w:rPr>
        <w:t xml:space="preserve"> (SDS)</w:t>
      </w:r>
      <w:r w:rsidR="00416061" w:rsidRPr="00416061">
        <w:rPr>
          <w:rStyle w:val="FootnoteReference"/>
          <w:sz w:val="24"/>
          <w:vertAlign w:val="superscript"/>
        </w:rPr>
        <w:footnoteReference w:id="1"/>
      </w:r>
      <w:r w:rsidR="00025C7E">
        <w:rPr>
          <w:sz w:val="24"/>
        </w:rPr>
        <w:t xml:space="preserve">, </w:t>
      </w:r>
      <w:r w:rsidR="00FE0793" w:rsidRPr="00F553BF">
        <w:rPr>
          <w:sz w:val="24"/>
        </w:rPr>
        <w:t>for a hazardous chemical under the Occupational Safety and Health A</w:t>
      </w:r>
      <w:r w:rsidR="00E66223" w:rsidRPr="00F553BF">
        <w:rPr>
          <w:sz w:val="24"/>
        </w:rPr>
        <w:t xml:space="preserve">ct </w:t>
      </w:r>
      <w:r w:rsidR="00360692" w:rsidRPr="00F553BF">
        <w:rPr>
          <w:sz w:val="24"/>
        </w:rPr>
        <w:t xml:space="preserve">(OSHA) </w:t>
      </w:r>
      <w:r w:rsidRPr="00F553BF">
        <w:rPr>
          <w:sz w:val="24"/>
        </w:rPr>
        <w:t>of 1970</w:t>
      </w:r>
      <w:r w:rsidR="00025C7E">
        <w:rPr>
          <w:sz w:val="24"/>
        </w:rPr>
        <w:t>,</w:t>
      </w:r>
      <w:r w:rsidRPr="00F553BF">
        <w:rPr>
          <w:sz w:val="24"/>
        </w:rPr>
        <w:t xml:space="preserve"> </w:t>
      </w:r>
      <w:r w:rsidR="00025C7E">
        <w:rPr>
          <w:sz w:val="24"/>
        </w:rPr>
        <w:t>must also</w:t>
      </w:r>
      <w:r w:rsidR="00025C7E" w:rsidRPr="00F553BF">
        <w:rPr>
          <w:sz w:val="24"/>
        </w:rPr>
        <w:t xml:space="preserve"> </w:t>
      </w:r>
      <w:r w:rsidR="00421EA9" w:rsidRPr="00F553BF">
        <w:rPr>
          <w:sz w:val="24"/>
        </w:rPr>
        <w:t>submit an</w:t>
      </w:r>
      <w:r w:rsidR="00A65E45" w:rsidRPr="00F553BF">
        <w:rPr>
          <w:sz w:val="24"/>
        </w:rPr>
        <w:t xml:space="preserve"> </w:t>
      </w:r>
      <w:r w:rsidR="00A53E96">
        <w:rPr>
          <w:sz w:val="24"/>
        </w:rPr>
        <w:t>SDS</w:t>
      </w:r>
      <w:r w:rsidR="00FE0793" w:rsidRPr="00F553BF">
        <w:rPr>
          <w:sz w:val="24"/>
        </w:rPr>
        <w:t xml:space="preserve"> to </w:t>
      </w:r>
      <w:r w:rsidR="00025C7E">
        <w:rPr>
          <w:sz w:val="24"/>
        </w:rPr>
        <w:t xml:space="preserve">their </w:t>
      </w:r>
      <w:r w:rsidR="00FE0793" w:rsidRPr="00F553BF">
        <w:rPr>
          <w:sz w:val="24"/>
        </w:rPr>
        <w:t>state emergency response commission (SERC), local emergency planning committee (LEPC), and local fire department for each hazardous chemical stored on-site in a quantity greater</w:t>
      </w:r>
      <w:r w:rsidRPr="00F553BF">
        <w:rPr>
          <w:sz w:val="24"/>
        </w:rPr>
        <w:t xml:space="preserve"> than the reporting threshold. </w:t>
      </w:r>
      <w:r w:rsidR="00FE0793" w:rsidRPr="00F553BF">
        <w:rPr>
          <w:sz w:val="24"/>
        </w:rPr>
        <w:t>Alternatively, a list of subject chemicals grouped b</w:t>
      </w:r>
      <w:r w:rsidR="00E66223" w:rsidRPr="00F553BF">
        <w:rPr>
          <w:sz w:val="24"/>
        </w:rPr>
        <w:t>y hazard type may be submitted</w:t>
      </w:r>
      <w:r w:rsidRPr="00F553BF">
        <w:rPr>
          <w:sz w:val="24"/>
        </w:rPr>
        <w:t xml:space="preserve">. </w:t>
      </w:r>
      <w:r w:rsidR="00FE0793" w:rsidRPr="00F553BF">
        <w:rPr>
          <w:sz w:val="24"/>
        </w:rPr>
        <w:t>The reporting threshold is</w:t>
      </w:r>
      <w:r w:rsidR="00A53E96">
        <w:rPr>
          <w:sz w:val="24"/>
        </w:rPr>
        <w:t xml:space="preserve"> 1</w:t>
      </w:r>
      <w:r w:rsidR="00FE0793" w:rsidRPr="00F553BF">
        <w:rPr>
          <w:sz w:val="24"/>
        </w:rPr>
        <w:t>0,000 pounds unless the chemical is specifically listed as an extremely hazardous substance (EHS) under EPCRA section 302</w:t>
      </w:r>
      <w:r w:rsidR="003F215A" w:rsidRPr="00F553BF">
        <w:rPr>
          <w:sz w:val="24"/>
        </w:rPr>
        <w:t xml:space="preserve">. </w:t>
      </w:r>
      <w:r w:rsidRPr="00F553BF">
        <w:rPr>
          <w:sz w:val="24"/>
        </w:rPr>
        <w:t>T</w:t>
      </w:r>
      <w:r w:rsidR="003F215A" w:rsidRPr="00F553BF">
        <w:rPr>
          <w:sz w:val="24"/>
        </w:rPr>
        <w:t>he reporting threshold</w:t>
      </w:r>
      <w:r w:rsidRPr="00F553BF">
        <w:rPr>
          <w:sz w:val="24"/>
        </w:rPr>
        <w:t xml:space="preserve"> for EHSs</w:t>
      </w:r>
      <w:r w:rsidR="003F215A" w:rsidRPr="00F553BF">
        <w:rPr>
          <w:sz w:val="24"/>
        </w:rPr>
        <w:t xml:space="preserve"> is either</w:t>
      </w:r>
      <w:r w:rsidR="00FE0793" w:rsidRPr="00F553BF">
        <w:rPr>
          <w:sz w:val="24"/>
        </w:rPr>
        <w:t xml:space="preserve"> 500 pounds or the threshold planning quantity (TPQ), whichever is less. The reporting threshold for gasoline (all grades combined) is 75,000 gallons and for diesel fuel (all grades combined) is 100,000 gallons</w:t>
      </w:r>
      <w:r w:rsidR="00A459F9" w:rsidRPr="00F553BF">
        <w:rPr>
          <w:sz w:val="24"/>
        </w:rPr>
        <w:t>. These are the existing thresholds</w:t>
      </w:r>
      <w:r w:rsidR="00FE0793" w:rsidRPr="00F553BF">
        <w:rPr>
          <w:sz w:val="24"/>
        </w:rPr>
        <w:t xml:space="preserve"> </w:t>
      </w:r>
      <w:r w:rsidRPr="00F553BF">
        <w:rPr>
          <w:sz w:val="24"/>
        </w:rPr>
        <w:t xml:space="preserve">for chemicals </w:t>
      </w:r>
      <w:r w:rsidR="00FE0793" w:rsidRPr="00F553BF">
        <w:rPr>
          <w:sz w:val="24"/>
        </w:rPr>
        <w:t xml:space="preserve">stored entirely underground at retail gas stations in compliance with </w:t>
      </w:r>
      <w:r w:rsidRPr="00F553BF">
        <w:rPr>
          <w:sz w:val="24"/>
        </w:rPr>
        <w:t>Underground Storage Tank (</w:t>
      </w:r>
      <w:r w:rsidR="00FE0793" w:rsidRPr="00F553BF">
        <w:rPr>
          <w:sz w:val="24"/>
        </w:rPr>
        <w:t>UST</w:t>
      </w:r>
      <w:r w:rsidRPr="00F553BF">
        <w:rPr>
          <w:sz w:val="24"/>
        </w:rPr>
        <w:t>)</w:t>
      </w:r>
      <w:r w:rsidR="00FE0793" w:rsidRPr="00F553BF">
        <w:rPr>
          <w:sz w:val="24"/>
        </w:rPr>
        <w:t xml:space="preserve"> regulations.</w:t>
      </w:r>
      <w:r w:rsidR="00C232B7" w:rsidRPr="00F553BF">
        <w:rPr>
          <w:sz w:val="24"/>
        </w:rPr>
        <w:t xml:space="preserve"> Section 311 of EPCRA allows the public the same access to</w:t>
      </w:r>
      <w:r w:rsidR="00A65E45" w:rsidRPr="00F553BF">
        <w:rPr>
          <w:sz w:val="24"/>
        </w:rPr>
        <w:t xml:space="preserve"> </w:t>
      </w:r>
      <w:r w:rsidR="00A53E96">
        <w:rPr>
          <w:sz w:val="24"/>
        </w:rPr>
        <w:t>SDS</w:t>
      </w:r>
      <w:r w:rsidR="00C232B7" w:rsidRPr="00F553BF">
        <w:rPr>
          <w:sz w:val="24"/>
        </w:rPr>
        <w:t xml:space="preserve">s that facilities </w:t>
      </w:r>
      <w:r w:rsidR="007E16B1" w:rsidRPr="00F553BF">
        <w:rPr>
          <w:sz w:val="24"/>
        </w:rPr>
        <w:t>provide their</w:t>
      </w:r>
      <w:r w:rsidR="00C232B7" w:rsidRPr="00F553BF">
        <w:rPr>
          <w:sz w:val="24"/>
        </w:rPr>
        <w:t xml:space="preserve"> employees.  </w:t>
      </w:r>
    </w:p>
    <w:p w:rsidR="00A53E96" w:rsidRDefault="00A53E96">
      <w:pPr>
        <w:widowControl/>
        <w:ind w:firstLine="720"/>
        <w:rPr>
          <w:sz w:val="24"/>
        </w:rPr>
      </w:pPr>
    </w:p>
    <w:p w:rsidR="00FE0793" w:rsidRPr="00F553BF" w:rsidRDefault="00A53E96" w:rsidP="00891F81">
      <w:pPr>
        <w:widowControl/>
        <w:ind w:firstLine="720"/>
        <w:rPr>
          <w:sz w:val="24"/>
        </w:rPr>
      </w:pPr>
      <w:r w:rsidRPr="00F553BF">
        <w:rPr>
          <w:sz w:val="24"/>
        </w:rPr>
        <w:t xml:space="preserve">    </w:t>
      </w:r>
      <w:r w:rsidR="00891F81">
        <w:rPr>
          <w:sz w:val="24"/>
        </w:rPr>
        <w:t>T</w:t>
      </w:r>
      <w:r w:rsidR="00FE0793" w:rsidRPr="00F553BF">
        <w:rPr>
          <w:sz w:val="24"/>
        </w:rPr>
        <w:t>he submittal of a list o</w:t>
      </w:r>
      <w:r w:rsidR="00F857A8" w:rsidRPr="00F553BF">
        <w:rPr>
          <w:sz w:val="24"/>
        </w:rPr>
        <w:t xml:space="preserve">f chemicals or </w:t>
      </w:r>
      <w:r>
        <w:rPr>
          <w:sz w:val="24"/>
        </w:rPr>
        <w:t>SDS</w:t>
      </w:r>
      <w:r w:rsidR="00F857A8" w:rsidRPr="00F553BF">
        <w:rPr>
          <w:sz w:val="24"/>
        </w:rPr>
        <w:t>s was</w:t>
      </w:r>
      <w:r w:rsidR="00FE0793" w:rsidRPr="00F553BF">
        <w:rPr>
          <w:sz w:val="24"/>
        </w:rPr>
        <w:t xml:space="preserve"> a one-time requirement, </w:t>
      </w:r>
      <w:r w:rsidR="00F857A8" w:rsidRPr="00F553BF">
        <w:rPr>
          <w:sz w:val="24"/>
        </w:rPr>
        <w:t xml:space="preserve">which was to </w:t>
      </w:r>
      <w:r w:rsidR="00FE0793" w:rsidRPr="00F553BF">
        <w:rPr>
          <w:sz w:val="24"/>
        </w:rPr>
        <w:t xml:space="preserve">be </w:t>
      </w:r>
      <w:r w:rsidR="002451E4" w:rsidRPr="00F553BF">
        <w:rPr>
          <w:sz w:val="24"/>
        </w:rPr>
        <w:t xml:space="preserve">completed by October 17, 1987. </w:t>
      </w:r>
      <w:r w:rsidR="00FE0793" w:rsidRPr="00F553BF">
        <w:rPr>
          <w:sz w:val="24"/>
        </w:rPr>
        <w:t>However, facilities must submit update</w:t>
      </w:r>
      <w:r w:rsidR="003F215A" w:rsidRPr="00F553BF">
        <w:rPr>
          <w:sz w:val="24"/>
        </w:rPr>
        <w:t xml:space="preserve">d lists or </w:t>
      </w:r>
      <w:r>
        <w:rPr>
          <w:sz w:val="24"/>
        </w:rPr>
        <w:t>SDS</w:t>
      </w:r>
      <w:r w:rsidR="003F215A" w:rsidRPr="00F553BF">
        <w:rPr>
          <w:sz w:val="24"/>
        </w:rPr>
        <w:t>s within three months</w:t>
      </w:r>
      <w:r w:rsidR="00FE0793" w:rsidRPr="00F553BF">
        <w:rPr>
          <w:sz w:val="24"/>
        </w:rPr>
        <w:t xml:space="preserve"> </w:t>
      </w:r>
      <w:r w:rsidR="00EA62E7" w:rsidRPr="00F553BF">
        <w:rPr>
          <w:sz w:val="24"/>
        </w:rPr>
        <w:t>when</w:t>
      </w:r>
      <w:r w:rsidR="003F215A" w:rsidRPr="00F553BF">
        <w:rPr>
          <w:sz w:val="24"/>
        </w:rPr>
        <w:t xml:space="preserve"> a </w:t>
      </w:r>
      <w:r w:rsidR="00FE0793" w:rsidRPr="00F553BF">
        <w:rPr>
          <w:sz w:val="24"/>
        </w:rPr>
        <w:t xml:space="preserve">hazardous chemical </w:t>
      </w:r>
      <w:r w:rsidR="003F215A" w:rsidRPr="00F553BF">
        <w:rPr>
          <w:sz w:val="24"/>
        </w:rPr>
        <w:t xml:space="preserve">above the reporting threshold </w:t>
      </w:r>
      <w:r w:rsidR="002451E4" w:rsidRPr="00F553BF">
        <w:rPr>
          <w:sz w:val="24"/>
        </w:rPr>
        <w:t xml:space="preserve">is brought on-site. </w:t>
      </w:r>
      <w:r w:rsidR="00FE0793" w:rsidRPr="00F553BF">
        <w:rPr>
          <w:sz w:val="24"/>
        </w:rPr>
        <w:t xml:space="preserve">If significant new information arises concerning a previously submitted </w:t>
      </w:r>
      <w:r>
        <w:rPr>
          <w:sz w:val="24"/>
        </w:rPr>
        <w:t>SDS</w:t>
      </w:r>
      <w:r w:rsidR="00FE0793" w:rsidRPr="00F553BF">
        <w:rPr>
          <w:sz w:val="24"/>
        </w:rPr>
        <w:t>, a facili</w:t>
      </w:r>
      <w:r w:rsidR="002451E4" w:rsidRPr="00F553BF">
        <w:rPr>
          <w:sz w:val="24"/>
        </w:rPr>
        <w:t xml:space="preserve">ty must submit a revised </w:t>
      </w:r>
      <w:r>
        <w:rPr>
          <w:sz w:val="24"/>
        </w:rPr>
        <w:t>SDS</w:t>
      </w:r>
      <w:r w:rsidR="002451E4" w:rsidRPr="00F553BF">
        <w:rPr>
          <w:sz w:val="24"/>
        </w:rPr>
        <w:t xml:space="preserve">. </w:t>
      </w:r>
      <w:r w:rsidR="00FE0793" w:rsidRPr="00F553BF">
        <w:rPr>
          <w:sz w:val="24"/>
        </w:rPr>
        <w:t>Additionally,</w:t>
      </w:r>
      <w:r w:rsidR="002451E4" w:rsidRPr="00F553BF">
        <w:rPr>
          <w:sz w:val="24"/>
        </w:rPr>
        <w:t xml:space="preserve"> the facility must provide an </w:t>
      </w:r>
      <w:r>
        <w:rPr>
          <w:sz w:val="24"/>
        </w:rPr>
        <w:t>SDS</w:t>
      </w:r>
      <w:r w:rsidR="00FE0793" w:rsidRPr="00F553BF">
        <w:rPr>
          <w:sz w:val="24"/>
        </w:rPr>
        <w:t xml:space="preserve"> if the SE</w:t>
      </w:r>
      <w:r w:rsidR="002451E4" w:rsidRPr="00F553BF">
        <w:rPr>
          <w:sz w:val="24"/>
        </w:rPr>
        <w:t>RC or LEPC receives a request,</w:t>
      </w:r>
      <w:r w:rsidR="00FE0793" w:rsidRPr="00F553BF">
        <w:rPr>
          <w:sz w:val="24"/>
        </w:rPr>
        <w:t xml:space="preserve"> even if </w:t>
      </w:r>
      <w:r w:rsidR="002451E4" w:rsidRPr="00F553BF">
        <w:rPr>
          <w:sz w:val="24"/>
        </w:rPr>
        <w:t xml:space="preserve">the quantity of </w:t>
      </w:r>
      <w:r w:rsidR="00FE0793" w:rsidRPr="00F553BF">
        <w:rPr>
          <w:sz w:val="24"/>
        </w:rPr>
        <w:t xml:space="preserve">the hazardous chemical stored </w:t>
      </w:r>
      <w:r w:rsidR="002451E4" w:rsidRPr="00F553BF">
        <w:rPr>
          <w:sz w:val="24"/>
        </w:rPr>
        <w:t xml:space="preserve">is </w:t>
      </w:r>
      <w:r w:rsidR="00FE0793" w:rsidRPr="00F553BF">
        <w:rPr>
          <w:sz w:val="24"/>
        </w:rPr>
        <w:t>below the reporting threshold.</w:t>
      </w:r>
    </w:p>
    <w:p w:rsidR="00FE0793" w:rsidRPr="00F553BF" w:rsidRDefault="00FE0793">
      <w:pPr>
        <w:widowControl/>
        <w:rPr>
          <w:sz w:val="24"/>
        </w:rPr>
      </w:pPr>
    </w:p>
    <w:p w:rsidR="00A30CE1" w:rsidRPr="00F553BF" w:rsidRDefault="00FE0793" w:rsidP="00A30CE1">
      <w:pPr>
        <w:widowControl/>
        <w:ind w:firstLine="720"/>
        <w:rPr>
          <w:color w:val="000000"/>
          <w:sz w:val="24"/>
        </w:rPr>
      </w:pPr>
      <w:r w:rsidRPr="00F553BF">
        <w:rPr>
          <w:sz w:val="24"/>
        </w:rPr>
        <w:t xml:space="preserve">Section 312 of EPCRA requires owners and operators of facilities subject to section 311 </w:t>
      </w:r>
      <w:r w:rsidR="002451E4" w:rsidRPr="00F553BF">
        <w:rPr>
          <w:sz w:val="24"/>
        </w:rPr>
        <w:t xml:space="preserve">to </w:t>
      </w:r>
      <w:r w:rsidRPr="00F553BF">
        <w:rPr>
          <w:sz w:val="24"/>
        </w:rPr>
        <w:t xml:space="preserve">report </w:t>
      </w:r>
      <w:r w:rsidR="00580957" w:rsidRPr="00F553BF">
        <w:rPr>
          <w:sz w:val="24"/>
        </w:rPr>
        <w:t xml:space="preserve">annually </w:t>
      </w:r>
      <w:r w:rsidRPr="00F553BF">
        <w:rPr>
          <w:sz w:val="24"/>
        </w:rPr>
        <w:t>the inventories of those chemic</w:t>
      </w:r>
      <w:r w:rsidR="00580957" w:rsidRPr="00F553BF">
        <w:rPr>
          <w:sz w:val="24"/>
        </w:rPr>
        <w:t>als reported under section 311.</w:t>
      </w:r>
      <w:r w:rsidRPr="00F553BF">
        <w:rPr>
          <w:sz w:val="24"/>
        </w:rPr>
        <w:t xml:space="preserve"> EPA is required to publish two emergency and hazardous chemical inventory forms, known as </w:t>
      </w:r>
      <w:r w:rsidR="0053122F" w:rsidRPr="00F553BF">
        <w:rPr>
          <w:sz w:val="24"/>
        </w:rPr>
        <w:t>“</w:t>
      </w:r>
      <w:r w:rsidRPr="00F553BF">
        <w:rPr>
          <w:sz w:val="24"/>
        </w:rPr>
        <w:t>Tier I</w:t>
      </w:r>
      <w:r w:rsidR="0053122F" w:rsidRPr="00F553BF">
        <w:rPr>
          <w:sz w:val="24"/>
        </w:rPr>
        <w:t>”</w:t>
      </w:r>
      <w:r w:rsidRPr="00F553BF">
        <w:rPr>
          <w:sz w:val="24"/>
        </w:rPr>
        <w:t xml:space="preserve"> and </w:t>
      </w:r>
      <w:r w:rsidR="0053122F" w:rsidRPr="00F553BF">
        <w:rPr>
          <w:sz w:val="24"/>
        </w:rPr>
        <w:t>“</w:t>
      </w:r>
      <w:r w:rsidRPr="00F553BF">
        <w:rPr>
          <w:sz w:val="24"/>
        </w:rPr>
        <w:t>Tier II,</w:t>
      </w:r>
      <w:r w:rsidR="0053122F" w:rsidRPr="00F553BF">
        <w:rPr>
          <w:sz w:val="24"/>
        </w:rPr>
        <w:t>”</w:t>
      </w:r>
      <w:r w:rsidR="00580957" w:rsidRPr="00F553BF">
        <w:rPr>
          <w:sz w:val="24"/>
        </w:rPr>
        <w:t xml:space="preserve"> for use by these facilities.</w:t>
      </w:r>
      <w:r w:rsidRPr="00F553BF">
        <w:rPr>
          <w:sz w:val="24"/>
        </w:rPr>
        <w:t xml:space="preserve"> The Tier I </w:t>
      </w:r>
      <w:r w:rsidR="004A1BDD" w:rsidRPr="00F553BF">
        <w:rPr>
          <w:sz w:val="24"/>
        </w:rPr>
        <w:t>f</w:t>
      </w:r>
      <w:r w:rsidRPr="00F553BF">
        <w:rPr>
          <w:sz w:val="24"/>
        </w:rPr>
        <w:t>orm provides the minimum amount of information neces</w:t>
      </w:r>
      <w:r w:rsidR="00580957" w:rsidRPr="00F553BF">
        <w:rPr>
          <w:sz w:val="24"/>
        </w:rPr>
        <w:t>sary to comply with the section and the Tier II form provides chemical-specific information.</w:t>
      </w:r>
      <w:r w:rsidR="00A30CE1" w:rsidRPr="00F553BF">
        <w:rPr>
          <w:color w:val="000000"/>
          <w:sz w:val="24"/>
        </w:rPr>
        <w:t xml:space="preserve"> The submittal of an inventory form allows local emergency planners</w:t>
      </w:r>
      <w:r w:rsidR="00722D84">
        <w:rPr>
          <w:color w:val="000000"/>
          <w:sz w:val="24"/>
        </w:rPr>
        <w:t>/</w:t>
      </w:r>
      <w:r w:rsidR="00A30CE1" w:rsidRPr="00F553BF">
        <w:rPr>
          <w:color w:val="000000"/>
          <w:sz w:val="24"/>
        </w:rPr>
        <w:t>responders and the community to have access to information regarding the hazards of a chemical at the facility.</w:t>
      </w:r>
    </w:p>
    <w:p w:rsidR="00A30CE1" w:rsidRPr="00F553BF" w:rsidRDefault="00A30CE1" w:rsidP="00A30CE1">
      <w:pPr>
        <w:widowControl/>
        <w:rPr>
          <w:sz w:val="24"/>
        </w:rPr>
      </w:pPr>
    </w:p>
    <w:p w:rsidR="004A1BDD" w:rsidRPr="00F553BF" w:rsidRDefault="00E42C7C" w:rsidP="00E42C7C">
      <w:pPr>
        <w:widowControl/>
        <w:ind w:firstLine="720"/>
        <w:rPr>
          <w:sz w:val="24"/>
        </w:rPr>
      </w:pPr>
      <w:r w:rsidRPr="00F553BF">
        <w:rPr>
          <w:color w:val="000000"/>
          <w:sz w:val="24"/>
        </w:rPr>
        <w:t xml:space="preserve">EPA estimates that </w:t>
      </w:r>
      <w:r w:rsidR="00580957" w:rsidRPr="00F553BF">
        <w:rPr>
          <w:color w:val="000000"/>
          <w:sz w:val="24"/>
        </w:rPr>
        <w:t>4</w:t>
      </w:r>
      <w:r w:rsidR="00F857A8" w:rsidRPr="00F553BF">
        <w:rPr>
          <w:color w:val="000000"/>
          <w:sz w:val="24"/>
        </w:rPr>
        <w:t xml:space="preserve">62,640 </w:t>
      </w:r>
      <w:r w:rsidR="00580957" w:rsidRPr="00F553BF">
        <w:rPr>
          <w:color w:val="000000"/>
          <w:sz w:val="24"/>
        </w:rPr>
        <w:t>facilities</w:t>
      </w:r>
      <w:r w:rsidRPr="00F553BF">
        <w:rPr>
          <w:color w:val="000000"/>
          <w:sz w:val="24"/>
        </w:rPr>
        <w:t xml:space="preserve"> may be subject to the requirements covered by this ICR. EPA estimates that 1</w:t>
      </w:r>
      <w:r w:rsidR="00F857A8" w:rsidRPr="00F553BF">
        <w:rPr>
          <w:color w:val="000000"/>
          <w:sz w:val="24"/>
        </w:rPr>
        <w:t>38,792</w:t>
      </w:r>
      <w:r w:rsidRPr="00F553BF">
        <w:rPr>
          <w:color w:val="000000"/>
          <w:sz w:val="24"/>
        </w:rPr>
        <w:t xml:space="preserve"> </w:t>
      </w:r>
      <w:r w:rsidR="00580957" w:rsidRPr="00F553BF">
        <w:rPr>
          <w:color w:val="000000"/>
          <w:sz w:val="24"/>
        </w:rPr>
        <w:t xml:space="preserve">facilities (30 percent) are </w:t>
      </w:r>
      <w:r w:rsidR="00F857A8" w:rsidRPr="00F553BF">
        <w:rPr>
          <w:color w:val="000000"/>
          <w:sz w:val="24"/>
        </w:rPr>
        <w:t>manufacturers and 323,848</w:t>
      </w:r>
      <w:r w:rsidR="00580957" w:rsidRPr="00F553BF">
        <w:rPr>
          <w:color w:val="000000"/>
          <w:sz w:val="24"/>
        </w:rPr>
        <w:t xml:space="preserve"> (70 percent) are</w:t>
      </w:r>
      <w:r w:rsidRPr="00F553BF">
        <w:rPr>
          <w:color w:val="000000"/>
          <w:sz w:val="24"/>
        </w:rPr>
        <w:t xml:space="preserve"> non-manufacturers. </w:t>
      </w:r>
      <w:r w:rsidR="00FE0793" w:rsidRPr="00F553BF">
        <w:rPr>
          <w:sz w:val="24"/>
        </w:rPr>
        <w:t xml:space="preserve">Any facility that is required to submit an </w:t>
      </w:r>
      <w:r w:rsidR="00A53E96">
        <w:rPr>
          <w:sz w:val="24"/>
        </w:rPr>
        <w:t>SDS</w:t>
      </w:r>
      <w:r w:rsidR="00FE0793" w:rsidRPr="00F553BF">
        <w:rPr>
          <w:sz w:val="24"/>
        </w:rPr>
        <w:t xml:space="preserve"> or list of chemicals under section 311 must submit a Tier I form annually on March 1, incorporating the chemicals reported under section 311. </w:t>
      </w:r>
      <w:r w:rsidR="00580957" w:rsidRPr="00F553BF">
        <w:rPr>
          <w:sz w:val="24"/>
        </w:rPr>
        <w:t xml:space="preserve">The </w:t>
      </w:r>
      <w:r w:rsidR="00C91AAC" w:rsidRPr="00F553BF">
        <w:rPr>
          <w:sz w:val="24"/>
        </w:rPr>
        <w:t xml:space="preserve">facility submits the </w:t>
      </w:r>
      <w:r w:rsidR="00FE0793" w:rsidRPr="00F553BF">
        <w:rPr>
          <w:sz w:val="24"/>
        </w:rPr>
        <w:t xml:space="preserve">Tier I </w:t>
      </w:r>
      <w:r w:rsidR="004A1BDD" w:rsidRPr="00F553BF">
        <w:rPr>
          <w:sz w:val="24"/>
        </w:rPr>
        <w:t>form</w:t>
      </w:r>
      <w:r w:rsidR="00FE0793" w:rsidRPr="00F553BF">
        <w:rPr>
          <w:sz w:val="24"/>
        </w:rPr>
        <w:t xml:space="preserve"> to the SERC, L</w:t>
      </w:r>
      <w:r w:rsidR="00580957" w:rsidRPr="00F553BF">
        <w:rPr>
          <w:sz w:val="24"/>
        </w:rPr>
        <w:t>EPC, and local fire department.</w:t>
      </w:r>
      <w:r w:rsidR="00FE0793" w:rsidRPr="00F553BF">
        <w:rPr>
          <w:sz w:val="24"/>
        </w:rPr>
        <w:t xml:space="preserve"> The Tier II </w:t>
      </w:r>
      <w:r w:rsidR="004A1BDD" w:rsidRPr="00F553BF">
        <w:rPr>
          <w:sz w:val="24"/>
        </w:rPr>
        <w:t>f</w:t>
      </w:r>
      <w:r w:rsidR="00FE0793" w:rsidRPr="00F553BF">
        <w:rPr>
          <w:sz w:val="24"/>
        </w:rPr>
        <w:t>orm, which provides chemical-spe</w:t>
      </w:r>
      <w:r w:rsidR="0013563E" w:rsidRPr="00F553BF">
        <w:rPr>
          <w:sz w:val="24"/>
        </w:rPr>
        <w:t xml:space="preserve">cific </w:t>
      </w:r>
      <w:r w:rsidR="00FE0793" w:rsidRPr="00F553BF">
        <w:rPr>
          <w:sz w:val="24"/>
        </w:rPr>
        <w:t>information</w:t>
      </w:r>
      <w:r w:rsidR="0013563E" w:rsidRPr="00F553BF">
        <w:rPr>
          <w:sz w:val="24"/>
        </w:rPr>
        <w:t xml:space="preserve">, </w:t>
      </w:r>
      <w:r w:rsidR="00C91AAC" w:rsidRPr="00F553BF">
        <w:rPr>
          <w:sz w:val="24"/>
        </w:rPr>
        <w:t xml:space="preserve">must </w:t>
      </w:r>
      <w:r w:rsidR="0013563E" w:rsidRPr="00F553BF">
        <w:rPr>
          <w:sz w:val="24"/>
        </w:rPr>
        <w:t>be</w:t>
      </w:r>
      <w:r w:rsidR="00FE0793" w:rsidRPr="00F553BF">
        <w:rPr>
          <w:sz w:val="24"/>
        </w:rPr>
        <w:t xml:space="preserve"> submitted </w:t>
      </w:r>
      <w:r w:rsidR="0013563E" w:rsidRPr="00F553BF">
        <w:rPr>
          <w:sz w:val="24"/>
        </w:rPr>
        <w:t>upon request</w:t>
      </w:r>
      <w:r w:rsidR="00FE0793" w:rsidRPr="00F553BF">
        <w:rPr>
          <w:sz w:val="24"/>
        </w:rPr>
        <w:t xml:space="preserve"> by the SERC or LEPC.</w:t>
      </w:r>
      <w:r w:rsidR="0039246F" w:rsidRPr="00F553BF">
        <w:rPr>
          <w:sz w:val="24"/>
        </w:rPr>
        <w:t xml:space="preserve">  </w:t>
      </w:r>
    </w:p>
    <w:p w:rsidR="00A156F9" w:rsidRPr="00F553BF" w:rsidRDefault="00A156F9" w:rsidP="00E42C7C">
      <w:pPr>
        <w:widowControl/>
        <w:ind w:firstLine="720"/>
        <w:rPr>
          <w:color w:val="000000"/>
          <w:sz w:val="24"/>
        </w:rPr>
      </w:pPr>
    </w:p>
    <w:p w:rsidR="00C34010" w:rsidRPr="00F553BF" w:rsidRDefault="009F450C">
      <w:pPr>
        <w:widowControl/>
        <w:ind w:firstLine="720"/>
        <w:rPr>
          <w:bCs/>
          <w:sz w:val="24"/>
        </w:rPr>
      </w:pPr>
      <w:r w:rsidRPr="00F553BF">
        <w:rPr>
          <w:bCs/>
          <w:sz w:val="24"/>
        </w:rPr>
        <w:t xml:space="preserve">States </w:t>
      </w:r>
      <w:r w:rsidR="004A1BDD" w:rsidRPr="00F553BF">
        <w:rPr>
          <w:bCs/>
          <w:sz w:val="24"/>
        </w:rPr>
        <w:t xml:space="preserve">were always given the flexibility to implement the EPCRA program as </w:t>
      </w:r>
      <w:r w:rsidR="00580957" w:rsidRPr="00F553BF">
        <w:rPr>
          <w:bCs/>
          <w:sz w:val="24"/>
        </w:rPr>
        <w:t>appropriate for their s</w:t>
      </w:r>
      <w:r w:rsidR="004A1BDD" w:rsidRPr="00F553BF">
        <w:rPr>
          <w:bCs/>
          <w:sz w:val="24"/>
        </w:rPr>
        <w:t>tate to m</w:t>
      </w:r>
      <w:r w:rsidR="00580957" w:rsidRPr="00F553BF">
        <w:rPr>
          <w:bCs/>
          <w:sz w:val="24"/>
        </w:rPr>
        <w:t>eet the goals of EPCRA, which are</w:t>
      </w:r>
      <w:r w:rsidR="004A1BDD" w:rsidRPr="00F553BF">
        <w:rPr>
          <w:bCs/>
          <w:sz w:val="24"/>
        </w:rPr>
        <w:t xml:space="preserve"> to prepare for and respond to releases of EHSs and to provide the public with information on potential chemi</w:t>
      </w:r>
      <w:r w:rsidR="00580957" w:rsidRPr="00F553BF">
        <w:rPr>
          <w:bCs/>
          <w:sz w:val="24"/>
        </w:rPr>
        <w:t>cal risks in their communities.</w:t>
      </w:r>
      <w:r w:rsidR="004A1BDD" w:rsidRPr="00F553BF">
        <w:rPr>
          <w:bCs/>
          <w:sz w:val="24"/>
        </w:rPr>
        <w:t xml:space="preserve"> This </w:t>
      </w:r>
      <w:r w:rsidR="00580957" w:rsidRPr="00F553BF">
        <w:rPr>
          <w:bCs/>
          <w:sz w:val="24"/>
        </w:rPr>
        <w:t>flexibility includes adding</w:t>
      </w:r>
      <w:r w:rsidR="004A1BDD" w:rsidRPr="00F553BF">
        <w:rPr>
          <w:bCs/>
          <w:sz w:val="24"/>
        </w:rPr>
        <w:t xml:space="preserve"> chemicals, setting lower reporting thresholds and creating a reporting form or format that includes more information than is required by the federal reporting requirements. </w:t>
      </w:r>
      <w:r w:rsidR="00580957" w:rsidRPr="00F553BF">
        <w:rPr>
          <w:sz w:val="24"/>
        </w:rPr>
        <w:t>Many s</w:t>
      </w:r>
      <w:r w:rsidR="004A1BDD" w:rsidRPr="00F553BF">
        <w:rPr>
          <w:sz w:val="24"/>
        </w:rPr>
        <w:t xml:space="preserve">tates have </w:t>
      </w:r>
      <w:r w:rsidR="00107398" w:rsidRPr="00F553BF">
        <w:rPr>
          <w:sz w:val="24"/>
        </w:rPr>
        <w:t xml:space="preserve">enacted </w:t>
      </w:r>
      <w:r w:rsidR="004A1BDD" w:rsidRPr="00F553BF">
        <w:rPr>
          <w:sz w:val="24"/>
        </w:rPr>
        <w:t>more stringent requirements, such as additional chemicals and lower r</w:t>
      </w:r>
      <w:r w:rsidR="00580957" w:rsidRPr="00F553BF">
        <w:rPr>
          <w:sz w:val="24"/>
        </w:rPr>
        <w:t xml:space="preserve">eporting thresholds. </w:t>
      </w:r>
      <w:r w:rsidR="00580957" w:rsidRPr="00F553BF">
        <w:rPr>
          <w:bCs/>
          <w:sz w:val="24"/>
        </w:rPr>
        <w:t>Some s</w:t>
      </w:r>
      <w:r w:rsidR="004A1BDD" w:rsidRPr="00F553BF">
        <w:rPr>
          <w:bCs/>
          <w:sz w:val="24"/>
        </w:rPr>
        <w:t>tates developed their own inventory reporting form, including electronic reporting format</w:t>
      </w:r>
      <w:r w:rsidR="00107398" w:rsidRPr="00F553BF">
        <w:rPr>
          <w:bCs/>
          <w:sz w:val="24"/>
        </w:rPr>
        <w:t xml:space="preserve">s and certification.  Other </w:t>
      </w:r>
      <w:r w:rsidR="00C91AAC" w:rsidRPr="00F553BF">
        <w:rPr>
          <w:bCs/>
          <w:sz w:val="24"/>
        </w:rPr>
        <w:t>s</w:t>
      </w:r>
      <w:r w:rsidR="004A1BDD" w:rsidRPr="00F553BF">
        <w:rPr>
          <w:bCs/>
          <w:sz w:val="24"/>
        </w:rPr>
        <w:t xml:space="preserve">tates use the federal inventory reporting form or the federal electronic reporting format, Tier2 Submit.  </w:t>
      </w:r>
    </w:p>
    <w:p w:rsidR="008A5CA6" w:rsidRPr="00F553BF" w:rsidRDefault="008A5CA6">
      <w:pPr>
        <w:widowControl/>
        <w:ind w:firstLine="720"/>
        <w:rPr>
          <w:bCs/>
          <w:sz w:val="24"/>
        </w:rPr>
      </w:pPr>
    </w:p>
    <w:p w:rsidR="00104756" w:rsidRPr="00F553BF" w:rsidRDefault="008A5CA6" w:rsidP="00E67633">
      <w:pPr>
        <w:widowControl/>
        <w:ind w:firstLine="720"/>
        <w:rPr>
          <w:bCs/>
          <w:sz w:val="24"/>
        </w:rPr>
      </w:pPr>
      <w:bookmarkStart w:id="1" w:name="_Hlk531163494"/>
      <w:r w:rsidRPr="00F553BF">
        <w:rPr>
          <w:sz w:val="24"/>
        </w:rPr>
        <w:t>On July 13, 2012, EPA published a final rule to add some new data elements to the facility identification and contact information sections of the Tier I and Tier II inventory forms. EPA also revised some existing data elements in the chemical reporting section of the Tier II form to ease reporting for facilities and make the forms more user-friendly for state and local agencies. The data elements that EPA added to the forms were requested by state and local agencies to improve their emergency response plans and response coordination during an emergency. T</w:t>
      </w:r>
      <w:r w:rsidR="00EB666F" w:rsidRPr="00F553BF">
        <w:rPr>
          <w:sz w:val="24"/>
        </w:rPr>
        <w:t xml:space="preserve">he </w:t>
      </w:r>
      <w:r w:rsidR="00E67633" w:rsidRPr="00F553BF">
        <w:rPr>
          <w:sz w:val="24"/>
        </w:rPr>
        <w:t xml:space="preserve">additional data elements, </w:t>
      </w:r>
      <w:r w:rsidRPr="00F553BF">
        <w:rPr>
          <w:sz w:val="24"/>
        </w:rPr>
        <w:t>including general facility identification and contact information for the parent company, owner or operator of the company, facility</w:t>
      </w:r>
      <w:r w:rsidR="00EB666F" w:rsidRPr="00F553BF">
        <w:rPr>
          <w:sz w:val="24"/>
        </w:rPr>
        <w:t xml:space="preserve"> emergenc</w:t>
      </w:r>
      <w:r w:rsidR="00E67633" w:rsidRPr="00F553BF">
        <w:rPr>
          <w:sz w:val="24"/>
        </w:rPr>
        <w:t>y coordinator etc., are</w:t>
      </w:r>
      <w:r w:rsidRPr="00F553BF">
        <w:rPr>
          <w:sz w:val="24"/>
        </w:rPr>
        <w:t xml:space="preserve"> readily available to facilities and usually do not change from ye</w:t>
      </w:r>
      <w:r w:rsidR="003451AB" w:rsidRPr="00F553BF">
        <w:rPr>
          <w:sz w:val="24"/>
        </w:rPr>
        <w:t xml:space="preserve">ar to </w:t>
      </w:r>
      <w:r w:rsidRPr="00F553BF">
        <w:rPr>
          <w:sz w:val="24"/>
        </w:rPr>
        <w:t>yea</w:t>
      </w:r>
      <w:r w:rsidR="00EB666F" w:rsidRPr="00F553BF">
        <w:rPr>
          <w:sz w:val="24"/>
        </w:rPr>
        <w:t>r.</w:t>
      </w:r>
      <w:r w:rsidR="00A30CE1" w:rsidRPr="00F553BF">
        <w:rPr>
          <w:sz w:val="24"/>
        </w:rPr>
        <w:t xml:space="preserve"> </w:t>
      </w:r>
      <w:r w:rsidR="00E67633" w:rsidRPr="00F553BF">
        <w:rPr>
          <w:sz w:val="24"/>
        </w:rPr>
        <w:t xml:space="preserve">The burden and costs for adding these data elements, including one-time burden for familiarization by respondents and software updates by state agencies, as well as the additional annual burden, were included in EPA ICR 2436.02 (OMB Control No. 2050-0206). EPA renewed ICR 2436.03, in March 2016. </w:t>
      </w:r>
      <w:r w:rsidR="00A30CE1" w:rsidRPr="00F553BF">
        <w:rPr>
          <w:sz w:val="24"/>
        </w:rPr>
        <w:t>EPA is now consolidating ICRs 2436.03 and 1352.14 and so the facility-level burden to complete the new and revised data elements of per facility estimated in EPA ICR 2436.03 is now added to</w:t>
      </w:r>
      <w:r w:rsidR="00EB666F" w:rsidRPr="00F553BF">
        <w:rPr>
          <w:sz w:val="24"/>
        </w:rPr>
        <w:t xml:space="preserve"> this ICR</w:t>
      </w:r>
      <w:r w:rsidR="00A30CE1" w:rsidRPr="00F553BF">
        <w:rPr>
          <w:sz w:val="24"/>
        </w:rPr>
        <w:t>.</w:t>
      </w:r>
      <w:r w:rsidR="00E67633" w:rsidRPr="00F553BF">
        <w:rPr>
          <w:sz w:val="24"/>
        </w:rPr>
        <w:t xml:space="preserve"> EPA will submit a request to OMB to discontinue EPA ICR 2436.03 prior to its expiration in March 2019.</w:t>
      </w:r>
      <w:bookmarkEnd w:id="1"/>
      <w:r w:rsidR="00E67633" w:rsidRPr="00F553BF">
        <w:rPr>
          <w:sz w:val="24"/>
        </w:rPr>
        <w:t xml:space="preserve"> </w:t>
      </w:r>
      <w:r w:rsidR="00104756" w:rsidRPr="00F553BF">
        <w:rPr>
          <w:sz w:val="24"/>
        </w:rPr>
        <w:t xml:space="preserve">The data elements added are described in section </w:t>
      </w:r>
      <w:r w:rsidR="00104756" w:rsidRPr="00F553BF">
        <w:rPr>
          <w:bCs/>
          <w:sz w:val="24"/>
        </w:rPr>
        <w:t>4(b)</w:t>
      </w:r>
      <w:r w:rsidR="00E67633" w:rsidRPr="00F553BF">
        <w:rPr>
          <w:bCs/>
          <w:sz w:val="24"/>
        </w:rPr>
        <w:t>(i)</w:t>
      </w:r>
      <w:r w:rsidR="00104756" w:rsidRPr="00F553BF">
        <w:rPr>
          <w:bCs/>
          <w:sz w:val="24"/>
        </w:rPr>
        <w:t xml:space="preserve"> Information Requested,</w:t>
      </w:r>
      <w:r w:rsidR="00E67633" w:rsidRPr="00F553BF">
        <w:rPr>
          <w:bCs/>
          <w:sz w:val="24"/>
        </w:rPr>
        <w:t xml:space="preserve"> </w:t>
      </w:r>
      <w:r w:rsidR="00104756" w:rsidRPr="00F553BF">
        <w:rPr>
          <w:bCs/>
          <w:sz w:val="24"/>
        </w:rPr>
        <w:t xml:space="preserve">Data Items, below. </w:t>
      </w:r>
    </w:p>
    <w:p w:rsidR="00A30CE1" w:rsidRPr="00F553BF" w:rsidRDefault="00A30CE1" w:rsidP="008A5CA6">
      <w:pPr>
        <w:ind w:firstLine="720"/>
        <w:rPr>
          <w:color w:val="FF0000"/>
          <w:sz w:val="24"/>
        </w:rPr>
      </w:pPr>
    </w:p>
    <w:p w:rsidR="00A30CE1" w:rsidRPr="00F553BF" w:rsidRDefault="00A30CE1" w:rsidP="008A5CA6">
      <w:pPr>
        <w:ind w:firstLine="720"/>
        <w:rPr>
          <w:sz w:val="24"/>
        </w:rPr>
      </w:pPr>
    </w:p>
    <w:p w:rsidR="00FE0793" w:rsidRPr="00F553BF" w:rsidRDefault="00FE0793">
      <w:pPr>
        <w:widowControl/>
        <w:rPr>
          <w:b/>
          <w:bCs/>
          <w:color w:val="000000"/>
          <w:sz w:val="24"/>
        </w:rPr>
      </w:pPr>
      <w:r w:rsidRPr="00F553BF">
        <w:rPr>
          <w:b/>
          <w:bCs/>
          <w:color w:val="000000"/>
          <w:sz w:val="24"/>
        </w:rPr>
        <w:t>2.</w:t>
      </w:r>
      <w:r w:rsidRPr="00F553BF">
        <w:rPr>
          <w:b/>
          <w:bCs/>
          <w:color w:val="000000"/>
          <w:sz w:val="24"/>
        </w:rPr>
        <w:tab/>
        <w:t>NEED FOR AND USE OF THE COLLECTION</w:t>
      </w:r>
    </w:p>
    <w:p w:rsidR="00FE0793" w:rsidRPr="00F553BF" w:rsidRDefault="00FE0793">
      <w:pPr>
        <w:widowControl/>
        <w:rPr>
          <w:b/>
          <w:bCs/>
          <w:color w:val="000000"/>
          <w:sz w:val="24"/>
        </w:rPr>
      </w:pPr>
    </w:p>
    <w:p w:rsidR="00FE0793" w:rsidRPr="00F553BF" w:rsidRDefault="00FE0793">
      <w:pPr>
        <w:widowControl/>
        <w:ind w:firstLine="720"/>
        <w:rPr>
          <w:color w:val="000000"/>
          <w:sz w:val="24"/>
        </w:rPr>
      </w:pPr>
      <w:r w:rsidRPr="00F553BF">
        <w:rPr>
          <w:b/>
          <w:bCs/>
          <w:color w:val="000000"/>
          <w:sz w:val="24"/>
        </w:rPr>
        <w:t>2(a)</w:t>
      </w:r>
      <w:r w:rsidRPr="00F553BF">
        <w:rPr>
          <w:b/>
          <w:bCs/>
          <w:color w:val="000000"/>
          <w:sz w:val="24"/>
        </w:rPr>
        <w:tab/>
        <w:t>Need</w:t>
      </w:r>
      <w:r w:rsidR="00722D84">
        <w:rPr>
          <w:b/>
          <w:bCs/>
          <w:color w:val="000000"/>
          <w:sz w:val="24"/>
        </w:rPr>
        <w:t>/</w:t>
      </w:r>
      <w:r w:rsidRPr="00F553BF">
        <w:rPr>
          <w:b/>
          <w:bCs/>
          <w:color w:val="000000"/>
          <w:sz w:val="24"/>
        </w:rPr>
        <w:t>Authority for the Collection</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t xml:space="preserve">The authority for these requirements is EPCRA sections 311 and 312 (42 U.S.C. </w:t>
      </w:r>
      <w:r w:rsidR="0053122F" w:rsidRPr="00F553BF">
        <w:rPr>
          <w:color w:val="000000"/>
          <w:sz w:val="24"/>
        </w:rPr>
        <w:t>§</w:t>
      </w:r>
      <w:r w:rsidRPr="00F553BF">
        <w:rPr>
          <w:color w:val="000000"/>
          <w:sz w:val="24"/>
        </w:rPr>
        <w:t xml:space="preserve">11011 and </w:t>
      </w:r>
      <w:r w:rsidR="0053122F" w:rsidRPr="00F553BF">
        <w:rPr>
          <w:color w:val="000000"/>
          <w:sz w:val="24"/>
        </w:rPr>
        <w:t>§</w:t>
      </w:r>
      <w:r w:rsidRPr="00F553BF">
        <w:rPr>
          <w:color w:val="000000"/>
          <w:sz w:val="24"/>
        </w:rPr>
        <w:t>11012).</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lastRenderedPageBreak/>
        <w:t xml:space="preserve">Section 311 requires the owner or operator of any facility that is required to prepare or have available an </w:t>
      </w:r>
      <w:r w:rsidR="00A53E96">
        <w:rPr>
          <w:color w:val="000000"/>
          <w:sz w:val="24"/>
        </w:rPr>
        <w:t>SDS</w:t>
      </w:r>
      <w:r w:rsidRPr="00F553BF">
        <w:rPr>
          <w:color w:val="000000"/>
          <w:sz w:val="24"/>
        </w:rPr>
        <w:t xml:space="preserve"> for a hazardous chemical under OSHA regulations to submit an </w:t>
      </w:r>
      <w:r w:rsidR="00A53E96">
        <w:rPr>
          <w:color w:val="000000"/>
          <w:sz w:val="24"/>
        </w:rPr>
        <w:t>SDS</w:t>
      </w:r>
      <w:r w:rsidRPr="00F553BF">
        <w:rPr>
          <w:color w:val="000000"/>
          <w:sz w:val="24"/>
        </w:rPr>
        <w:t xml:space="preserve"> for each such chemical, or a list of chemicals, to the SERC, LE</w:t>
      </w:r>
      <w:r w:rsidR="004C3752" w:rsidRPr="00F553BF">
        <w:rPr>
          <w:color w:val="000000"/>
          <w:sz w:val="24"/>
        </w:rPr>
        <w:t xml:space="preserve">PC, and local fire department. </w:t>
      </w:r>
      <w:r w:rsidRPr="00F553BF">
        <w:rPr>
          <w:color w:val="000000"/>
          <w:sz w:val="24"/>
        </w:rPr>
        <w:t>This submittal allows local emergency planners</w:t>
      </w:r>
      <w:r w:rsidR="00722D84">
        <w:rPr>
          <w:color w:val="000000"/>
          <w:sz w:val="24"/>
        </w:rPr>
        <w:t>/</w:t>
      </w:r>
      <w:r w:rsidRPr="00F553BF">
        <w:rPr>
          <w:color w:val="000000"/>
          <w:sz w:val="24"/>
        </w:rPr>
        <w:t>responders and the community to have the same information regarding the hazards of a chemical at the facility.</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t xml:space="preserve">Section 312 requires the same owners or operators of facilities to report </w:t>
      </w:r>
      <w:r w:rsidR="00C91AAC" w:rsidRPr="00F553BF">
        <w:rPr>
          <w:color w:val="000000"/>
          <w:sz w:val="24"/>
        </w:rPr>
        <w:t xml:space="preserve">annually </w:t>
      </w:r>
      <w:r w:rsidRPr="00F553BF">
        <w:rPr>
          <w:color w:val="000000"/>
          <w:sz w:val="24"/>
        </w:rPr>
        <w:t>the inventories of the chemica</w:t>
      </w:r>
      <w:r w:rsidR="004C3752" w:rsidRPr="00F553BF">
        <w:rPr>
          <w:color w:val="000000"/>
          <w:sz w:val="24"/>
        </w:rPr>
        <w:t xml:space="preserve">ls reported under section 311. </w:t>
      </w:r>
      <w:r w:rsidRPr="00F553BF">
        <w:rPr>
          <w:color w:val="000000"/>
          <w:sz w:val="24"/>
        </w:rPr>
        <w:t>Section 312(g) requires EPA to publish emergency and hazardous chemical inventory forms for use by facil</w:t>
      </w:r>
      <w:r w:rsidR="004C3752" w:rsidRPr="00F553BF">
        <w:rPr>
          <w:color w:val="000000"/>
          <w:sz w:val="24"/>
        </w:rPr>
        <w:t xml:space="preserve">ities subject to this section. </w:t>
      </w:r>
      <w:r w:rsidRPr="00F553BF">
        <w:rPr>
          <w:color w:val="000000"/>
          <w:sz w:val="24"/>
        </w:rPr>
        <w:t xml:space="preserve">In final rules published in the </w:t>
      </w:r>
      <w:r w:rsidRPr="00F553BF">
        <w:rPr>
          <w:i/>
          <w:iCs/>
          <w:color w:val="000000"/>
          <w:sz w:val="24"/>
        </w:rPr>
        <w:t>Federal Register</w:t>
      </w:r>
      <w:r w:rsidRPr="00F553BF">
        <w:rPr>
          <w:color w:val="000000"/>
          <w:sz w:val="24"/>
        </w:rPr>
        <w:t xml:space="preserve"> on October 15, 1987, and July 26, 1990, EPA published the two </w:t>
      </w:r>
      <w:r w:rsidR="0053122F" w:rsidRPr="00F553BF">
        <w:rPr>
          <w:color w:val="000000"/>
          <w:sz w:val="24"/>
        </w:rPr>
        <w:t>“</w:t>
      </w:r>
      <w:r w:rsidRPr="00F553BF">
        <w:rPr>
          <w:color w:val="000000"/>
          <w:sz w:val="24"/>
        </w:rPr>
        <w:t>formats</w:t>
      </w:r>
      <w:r w:rsidR="0053122F" w:rsidRPr="00F553BF">
        <w:rPr>
          <w:color w:val="000000"/>
          <w:sz w:val="24"/>
        </w:rPr>
        <w:t>”</w:t>
      </w:r>
      <w:r w:rsidRPr="00F553BF">
        <w:rPr>
          <w:color w:val="000000"/>
          <w:sz w:val="24"/>
        </w:rPr>
        <w:t xml:space="preserve"> required under EPCRA, </w:t>
      </w:r>
      <w:r w:rsidR="0053122F" w:rsidRPr="00F553BF">
        <w:rPr>
          <w:color w:val="000000"/>
          <w:sz w:val="24"/>
        </w:rPr>
        <w:t>“</w:t>
      </w:r>
      <w:r w:rsidRPr="00F553BF">
        <w:rPr>
          <w:color w:val="000000"/>
          <w:sz w:val="24"/>
        </w:rPr>
        <w:t>Tier I</w:t>
      </w:r>
      <w:r w:rsidR="0053122F" w:rsidRPr="00F553BF">
        <w:rPr>
          <w:color w:val="000000"/>
          <w:sz w:val="24"/>
        </w:rPr>
        <w:t>”</w:t>
      </w:r>
      <w:r w:rsidRPr="00F553BF">
        <w:rPr>
          <w:color w:val="000000"/>
          <w:sz w:val="24"/>
        </w:rPr>
        <w:t xml:space="preserve"> and </w:t>
      </w:r>
      <w:r w:rsidR="0053122F" w:rsidRPr="00F553BF">
        <w:rPr>
          <w:color w:val="000000"/>
          <w:sz w:val="24"/>
        </w:rPr>
        <w:t>“</w:t>
      </w:r>
      <w:r w:rsidRPr="00F553BF">
        <w:rPr>
          <w:color w:val="000000"/>
          <w:sz w:val="24"/>
        </w:rPr>
        <w:t>Tier II.</w:t>
      </w:r>
      <w:r w:rsidR="0053122F" w:rsidRPr="00F553BF">
        <w:rPr>
          <w:color w:val="000000"/>
          <w:sz w:val="24"/>
        </w:rPr>
        <w:t>”</w:t>
      </w:r>
      <w:r w:rsidRPr="00F553BF">
        <w:rPr>
          <w:color w:val="000000"/>
          <w:sz w:val="24"/>
        </w:rPr>
        <w:t xml:space="preserve"> </w:t>
      </w:r>
      <w:r w:rsidR="004C3752" w:rsidRPr="00F553BF">
        <w:rPr>
          <w:color w:val="000000"/>
          <w:sz w:val="24"/>
        </w:rPr>
        <w:t>The Tier I form collect</w:t>
      </w:r>
      <w:r w:rsidRPr="00F553BF">
        <w:rPr>
          <w:color w:val="000000"/>
          <w:sz w:val="24"/>
        </w:rPr>
        <w:t>s the minimum amount of information necessa</w:t>
      </w:r>
      <w:r w:rsidR="004C3752" w:rsidRPr="00F553BF">
        <w:rPr>
          <w:color w:val="000000"/>
          <w:sz w:val="24"/>
        </w:rPr>
        <w:t>ry to comply with the section;</w:t>
      </w:r>
      <w:r w:rsidRPr="00F553BF">
        <w:rPr>
          <w:color w:val="000000"/>
          <w:sz w:val="24"/>
        </w:rPr>
        <w:t xml:space="preserve"> facilities aggregate reportable chemicals by hazard type and provide the quantities a</w:t>
      </w:r>
      <w:r w:rsidR="004C3752" w:rsidRPr="00F553BF">
        <w:rPr>
          <w:color w:val="000000"/>
          <w:sz w:val="24"/>
        </w:rPr>
        <w:t xml:space="preserve">nd locations of the chemicals. </w:t>
      </w:r>
      <w:r w:rsidRPr="00F553BF">
        <w:rPr>
          <w:color w:val="000000"/>
          <w:sz w:val="24"/>
        </w:rPr>
        <w:t>The Tier</w:t>
      </w:r>
      <w:r w:rsidR="004C3752" w:rsidRPr="00F553BF">
        <w:rPr>
          <w:color w:val="000000"/>
          <w:sz w:val="24"/>
        </w:rPr>
        <w:t xml:space="preserve"> II Form collects</w:t>
      </w:r>
      <w:r w:rsidRPr="00F553BF">
        <w:rPr>
          <w:color w:val="000000"/>
          <w:sz w:val="24"/>
        </w:rPr>
        <w:t xml:space="preserve"> chemical-specific information and </w:t>
      </w:r>
      <w:r w:rsidR="004C3752" w:rsidRPr="00F553BF">
        <w:rPr>
          <w:color w:val="000000"/>
          <w:sz w:val="24"/>
        </w:rPr>
        <w:t xml:space="preserve">is </w:t>
      </w:r>
      <w:r w:rsidRPr="00F553BF">
        <w:rPr>
          <w:color w:val="000000"/>
          <w:sz w:val="24"/>
        </w:rPr>
        <w:t>submitted (in lieu of the Tier I Form)</w:t>
      </w:r>
      <w:r w:rsidR="004C3752" w:rsidRPr="00F553BF">
        <w:rPr>
          <w:color w:val="000000"/>
          <w:sz w:val="24"/>
        </w:rPr>
        <w:t xml:space="preserve"> only</w:t>
      </w:r>
      <w:r w:rsidRPr="00F553BF">
        <w:rPr>
          <w:color w:val="000000"/>
          <w:sz w:val="24"/>
        </w:rPr>
        <w:t xml:space="preserve"> if specifically requested by the SERC or LEPC.</w:t>
      </w:r>
    </w:p>
    <w:p w:rsidR="00283B60" w:rsidRPr="00F553BF" w:rsidRDefault="00283B60">
      <w:pPr>
        <w:widowControl/>
        <w:ind w:firstLine="720"/>
        <w:rPr>
          <w:color w:val="000000"/>
          <w:sz w:val="24"/>
        </w:rPr>
      </w:pPr>
    </w:p>
    <w:p w:rsidR="00283B60" w:rsidRPr="00F553BF" w:rsidRDefault="00283B60">
      <w:pPr>
        <w:widowControl/>
        <w:ind w:firstLine="720"/>
        <w:rPr>
          <w:color w:val="000000"/>
          <w:sz w:val="24"/>
        </w:rPr>
      </w:pPr>
      <w:r w:rsidRPr="00F553BF">
        <w:rPr>
          <w:color w:val="000000"/>
          <w:sz w:val="24"/>
        </w:rPr>
        <w:t>Currently</w:t>
      </w:r>
      <w:r w:rsidR="004C3752" w:rsidRPr="00F553BF">
        <w:rPr>
          <w:color w:val="000000"/>
          <w:sz w:val="24"/>
        </w:rPr>
        <w:t>,</w:t>
      </w:r>
      <w:r w:rsidRPr="00F553BF">
        <w:rPr>
          <w:color w:val="000000"/>
          <w:sz w:val="24"/>
        </w:rPr>
        <w:t xml:space="preserve"> some states require facilities to submit the f</w:t>
      </w:r>
      <w:r w:rsidR="004C3752" w:rsidRPr="00F553BF">
        <w:rPr>
          <w:color w:val="000000"/>
          <w:sz w:val="24"/>
        </w:rPr>
        <w:t xml:space="preserve">ederal Tier II inventory form. </w:t>
      </w:r>
      <w:r w:rsidRPr="00F553BF">
        <w:rPr>
          <w:color w:val="000000"/>
          <w:sz w:val="24"/>
        </w:rPr>
        <w:t>Other states developed thei</w:t>
      </w:r>
      <w:r w:rsidR="004C3752" w:rsidRPr="00F553BF">
        <w:rPr>
          <w:color w:val="000000"/>
          <w:sz w:val="24"/>
        </w:rPr>
        <w:t>r own reporting form or format.</w:t>
      </w:r>
      <w:r w:rsidRPr="00F553BF">
        <w:rPr>
          <w:color w:val="000000"/>
          <w:sz w:val="24"/>
        </w:rPr>
        <w:t xml:space="preserve"> None of the states accept Tier I inventory form.</w:t>
      </w:r>
    </w:p>
    <w:p w:rsidR="008849FA" w:rsidRPr="00F553BF" w:rsidRDefault="008849FA">
      <w:pPr>
        <w:widowControl/>
        <w:ind w:firstLine="720"/>
        <w:rPr>
          <w:color w:val="000000"/>
          <w:sz w:val="24"/>
        </w:rPr>
      </w:pP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color w:val="000000"/>
          <w:sz w:val="24"/>
        </w:rPr>
      </w:pPr>
      <w:r w:rsidRPr="00F553BF">
        <w:rPr>
          <w:b/>
          <w:bCs/>
          <w:color w:val="000000"/>
          <w:sz w:val="24"/>
        </w:rPr>
        <w:t>2(b)</w:t>
      </w:r>
      <w:r w:rsidRPr="00F553BF">
        <w:rPr>
          <w:b/>
          <w:bCs/>
          <w:color w:val="000000"/>
          <w:sz w:val="24"/>
        </w:rPr>
        <w:tab/>
        <w:t>Practical Utility</w:t>
      </w:r>
      <w:r w:rsidR="00722D84">
        <w:rPr>
          <w:b/>
          <w:bCs/>
          <w:color w:val="000000"/>
          <w:sz w:val="24"/>
        </w:rPr>
        <w:t>/</w:t>
      </w:r>
      <w:r w:rsidRPr="00F553BF">
        <w:rPr>
          <w:b/>
          <w:bCs/>
          <w:color w:val="000000"/>
          <w:sz w:val="24"/>
        </w:rPr>
        <w:t>Users of the Data</w:t>
      </w:r>
    </w:p>
    <w:p w:rsidR="00FE0793" w:rsidRPr="00F553BF" w:rsidRDefault="00FE0793">
      <w:pPr>
        <w:widowControl/>
        <w:rPr>
          <w:b/>
          <w:bCs/>
          <w:color w:val="000000"/>
          <w:sz w:val="24"/>
        </w:rPr>
      </w:pPr>
    </w:p>
    <w:p w:rsidR="00FE0793" w:rsidRPr="00F553BF" w:rsidRDefault="00FE0793">
      <w:pPr>
        <w:widowControl/>
        <w:ind w:firstLine="720"/>
        <w:rPr>
          <w:color w:val="000000"/>
          <w:sz w:val="24"/>
        </w:rPr>
      </w:pPr>
      <w:r w:rsidRPr="00F553BF">
        <w:rPr>
          <w:color w:val="000000"/>
          <w:sz w:val="24"/>
        </w:rPr>
        <w:t xml:space="preserve">The reports required under sections 311 and 312 are submitted to the state and local officials </w:t>
      </w:r>
      <w:r w:rsidR="00C91AAC" w:rsidRPr="00F553BF">
        <w:rPr>
          <w:color w:val="000000"/>
          <w:sz w:val="24"/>
        </w:rPr>
        <w:t xml:space="preserve">and then </w:t>
      </w:r>
      <w:r w:rsidRPr="00F553BF">
        <w:rPr>
          <w:color w:val="000000"/>
          <w:sz w:val="24"/>
        </w:rPr>
        <w:t xml:space="preserve">will be </w:t>
      </w:r>
      <w:r w:rsidR="00E42C7C" w:rsidRPr="00F553BF">
        <w:rPr>
          <w:color w:val="000000"/>
          <w:sz w:val="24"/>
        </w:rPr>
        <w:t xml:space="preserve">accessible to the public. </w:t>
      </w:r>
      <w:r w:rsidRPr="00F553BF">
        <w:rPr>
          <w:color w:val="000000"/>
          <w:sz w:val="24"/>
        </w:rPr>
        <w:t>The public will have</w:t>
      </w:r>
      <w:r w:rsidR="003077E3" w:rsidRPr="00F553BF">
        <w:rPr>
          <w:color w:val="000000"/>
          <w:sz w:val="24"/>
        </w:rPr>
        <w:t xml:space="preserve"> access to</w:t>
      </w:r>
      <w:r w:rsidRPr="00F553BF">
        <w:rPr>
          <w:color w:val="000000"/>
          <w:sz w:val="24"/>
        </w:rPr>
        <w:t xml:space="preserve"> </w:t>
      </w:r>
      <w:r w:rsidR="00C91AAC" w:rsidRPr="00F553BF">
        <w:rPr>
          <w:color w:val="000000"/>
          <w:sz w:val="24"/>
        </w:rPr>
        <w:t xml:space="preserve">information on </w:t>
      </w:r>
      <w:r w:rsidRPr="00F553BF">
        <w:rPr>
          <w:color w:val="000000"/>
          <w:sz w:val="24"/>
        </w:rPr>
        <w:t>the hazards in their community.  State and local officials also use the</w:t>
      </w:r>
      <w:r w:rsidR="00C91AAC" w:rsidRPr="00F553BF">
        <w:rPr>
          <w:color w:val="000000"/>
          <w:sz w:val="24"/>
        </w:rPr>
        <w:t xml:space="preserve"> submitted</w:t>
      </w:r>
      <w:r w:rsidRPr="00F553BF">
        <w:rPr>
          <w:color w:val="000000"/>
          <w:sz w:val="24"/>
        </w:rPr>
        <w:t xml:space="preserve"> information </w:t>
      </w:r>
      <w:r w:rsidR="00C91AAC" w:rsidRPr="00F553BF">
        <w:rPr>
          <w:color w:val="000000"/>
          <w:sz w:val="24"/>
        </w:rPr>
        <w:t>to develop</w:t>
      </w:r>
      <w:r w:rsidRPr="00F553BF">
        <w:rPr>
          <w:color w:val="000000"/>
          <w:sz w:val="24"/>
        </w:rPr>
        <w:t xml:space="preserve"> </w:t>
      </w:r>
      <w:r w:rsidR="00C91AAC" w:rsidRPr="00F553BF">
        <w:rPr>
          <w:color w:val="000000"/>
          <w:sz w:val="24"/>
        </w:rPr>
        <w:t>or modify</w:t>
      </w:r>
      <w:r w:rsidR="00283B60" w:rsidRPr="00F553BF">
        <w:rPr>
          <w:color w:val="000000"/>
          <w:sz w:val="24"/>
        </w:rPr>
        <w:t xml:space="preserve"> </w:t>
      </w:r>
      <w:r w:rsidRPr="00F553BF">
        <w:rPr>
          <w:color w:val="000000"/>
          <w:sz w:val="24"/>
        </w:rPr>
        <w:t xml:space="preserve">emergency response plans for their community.  </w:t>
      </w:r>
    </w:p>
    <w:p w:rsidR="00E67633" w:rsidRPr="00F553BF" w:rsidRDefault="00E67633">
      <w:pPr>
        <w:widowControl/>
        <w:ind w:firstLine="720"/>
        <w:rPr>
          <w:color w:val="000000"/>
          <w:sz w:val="24"/>
        </w:rPr>
      </w:pPr>
    </w:p>
    <w:p w:rsidR="00FE0793" w:rsidRPr="00F553BF" w:rsidRDefault="00FE0793">
      <w:pPr>
        <w:widowControl/>
        <w:ind w:firstLine="720"/>
        <w:rPr>
          <w:color w:val="000000"/>
          <w:sz w:val="24"/>
        </w:rPr>
      </w:pP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r w:rsidRPr="00F553BF">
        <w:rPr>
          <w:b/>
          <w:bCs/>
          <w:smallCaps/>
          <w:color w:val="000000"/>
          <w:sz w:val="24"/>
        </w:rPr>
        <w:t>3.</w:t>
      </w:r>
      <w:r w:rsidRPr="00F553BF">
        <w:rPr>
          <w:b/>
          <w:bCs/>
          <w:smallCaps/>
          <w:color w:val="000000"/>
          <w:sz w:val="24"/>
        </w:rPr>
        <w:tab/>
        <w:t>NON-DUPLICATION, CONSULTATIONS, AND OTHER COLLECTION CRITERIA</w:t>
      </w: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smallCaps/>
          <w:color w:val="000000"/>
          <w:sz w:val="24"/>
        </w:rPr>
      </w:pPr>
    </w:p>
    <w:p w:rsidR="00FE0793" w:rsidRPr="00F553BF" w:rsidRDefault="00FE0793">
      <w:pPr>
        <w:widowControl/>
        <w:ind w:left="720"/>
        <w:rPr>
          <w:b/>
          <w:bCs/>
          <w:color w:val="000000"/>
          <w:sz w:val="24"/>
        </w:rPr>
      </w:pPr>
      <w:r w:rsidRPr="00F553BF">
        <w:rPr>
          <w:b/>
          <w:bCs/>
          <w:smallCaps/>
          <w:color w:val="000000"/>
          <w:sz w:val="24"/>
        </w:rPr>
        <w:t>3(</w:t>
      </w:r>
      <w:r w:rsidRPr="00F553BF">
        <w:rPr>
          <w:b/>
          <w:bCs/>
          <w:color w:val="000000"/>
          <w:sz w:val="24"/>
        </w:rPr>
        <w:t>a</w:t>
      </w:r>
      <w:r w:rsidRPr="00F553BF">
        <w:rPr>
          <w:b/>
          <w:bCs/>
          <w:smallCaps/>
          <w:color w:val="000000"/>
          <w:sz w:val="24"/>
        </w:rPr>
        <w:t>)</w:t>
      </w:r>
      <w:r w:rsidRPr="00F553BF">
        <w:rPr>
          <w:b/>
          <w:bCs/>
          <w:color w:val="000000"/>
          <w:sz w:val="24"/>
        </w:rPr>
        <w:tab/>
        <w:t>Non-Duplication</w:t>
      </w:r>
    </w:p>
    <w:p w:rsidR="00FE0793" w:rsidRPr="00F553B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Pr="00F553BF" w:rsidRDefault="00FE0793">
      <w:pPr>
        <w:widowControl/>
        <w:ind w:firstLine="720"/>
        <w:rPr>
          <w:color w:val="000000"/>
          <w:sz w:val="24"/>
        </w:rPr>
      </w:pPr>
      <w:r w:rsidRPr="00F553BF">
        <w:rPr>
          <w:color w:val="000000"/>
          <w:sz w:val="24"/>
        </w:rPr>
        <w:t>Many states have laws that</w:t>
      </w:r>
      <w:r w:rsidR="00D1494A" w:rsidRPr="00F553BF">
        <w:rPr>
          <w:color w:val="000000"/>
          <w:sz w:val="24"/>
        </w:rPr>
        <w:t xml:space="preserve"> require information submittal</w:t>
      </w:r>
      <w:r w:rsidR="003077E3" w:rsidRPr="00F553BF">
        <w:rPr>
          <w:color w:val="000000"/>
          <w:sz w:val="24"/>
        </w:rPr>
        <w:t>s</w:t>
      </w:r>
      <w:r w:rsidR="00D1494A" w:rsidRPr="00F553BF">
        <w:rPr>
          <w:color w:val="000000"/>
          <w:sz w:val="24"/>
        </w:rPr>
        <w:t xml:space="preserve"> similar to sections 311 and 312 of EPCRA. EPA considers s</w:t>
      </w:r>
      <w:r w:rsidRPr="00F553BF">
        <w:rPr>
          <w:color w:val="000000"/>
          <w:sz w:val="24"/>
        </w:rPr>
        <w:t>tate program</w:t>
      </w:r>
      <w:r w:rsidR="00D1494A" w:rsidRPr="00F553BF">
        <w:rPr>
          <w:color w:val="000000"/>
          <w:sz w:val="24"/>
        </w:rPr>
        <w:t xml:space="preserve">s that meet EPCRA’s </w:t>
      </w:r>
      <w:r w:rsidRPr="00F553BF">
        <w:rPr>
          <w:color w:val="000000"/>
          <w:sz w:val="24"/>
        </w:rPr>
        <w:t>minimum repo</w:t>
      </w:r>
      <w:r w:rsidR="00D1494A" w:rsidRPr="00F553BF">
        <w:rPr>
          <w:color w:val="000000"/>
          <w:sz w:val="24"/>
        </w:rPr>
        <w:t xml:space="preserve">rting requirements to </w:t>
      </w:r>
      <w:r w:rsidR="00EA62E7" w:rsidRPr="00F553BF">
        <w:rPr>
          <w:color w:val="000000"/>
          <w:sz w:val="24"/>
        </w:rPr>
        <w:t xml:space="preserve">comply </w:t>
      </w:r>
      <w:r w:rsidR="00D1494A" w:rsidRPr="00F553BF">
        <w:rPr>
          <w:color w:val="000000"/>
          <w:sz w:val="24"/>
        </w:rPr>
        <w:t>with EPCRA</w:t>
      </w:r>
      <w:r w:rsidRPr="00F553BF">
        <w:rPr>
          <w:color w:val="000000"/>
          <w:sz w:val="24"/>
        </w:rPr>
        <w:t xml:space="preserve">. The burden estimate in this ICR also includes burden imposed on facilities that comply with </w:t>
      </w:r>
      <w:r w:rsidR="00D1494A" w:rsidRPr="00F553BF">
        <w:rPr>
          <w:color w:val="000000"/>
          <w:sz w:val="24"/>
        </w:rPr>
        <w:t>s</w:t>
      </w:r>
      <w:r w:rsidRPr="00F553BF">
        <w:rPr>
          <w:color w:val="000000"/>
          <w:sz w:val="24"/>
        </w:rPr>
        <w:t xml:space="preserve">tate requirements.   </w:t>
      </w:r>
    </w:p>
    <w:p w:rsidR="00FE0793" w:rsidRPr="00F553BF" w:rsidRDefault="00FE0793">
      <w:pPr>
        <w:widowControl/>
        <w:rPr>
          <w:color w:val="000000"/>
          <w:sz w:val="24"/>
        </w:rPr>
      </w:pPr>
    </w:p>
    <w:p w:rsidR="00FE0793" w:rsidRPr="00F553BF" w:rsidRDefault="00FE0793">
      <w:pPr>
        <w:widowControl/>
        <w:ind w:firstLine="720"/>
        <w:rPr>
          <w:b/>
          <w:bCs/>
          <w:color w:val="000000"/>
          <w:sz w:val="24"/>
        </w:rPr>
      </w:pPr>
      <w:r w:rsidRPr="00F553BF">
        <w:rPr>
          <w:b/>
          <w:bCs/>
          <w:color w:val="000000"/>
          <w:sz w:val="24"/>
        </w:rPr>
        <w:t>3(</w:t>
      </w:r>
      <w:r w:rsidR="00784428" w:rsidRPr="00F553BF">
        <w:rPr>
          <w:b/>
          <w:bCs/>
          <w:color w:val="000000"/>
          <w:sz w:val="24"/>
        </w:rPr>
        <w:t>b</w:t>
      </w:r>
      <w:r w:rsidRPr="00F553BF">
        <w:rPr>
          <w:b/>
          <w:bCs/>
          <w:color w:val="000000"/>
          <w:sz w:val="24"/>
        </w:rPr>
        <w:t>)</w:t>
      </w:r>
      <w:r w:rsidRPr="00F553BF">
        <w:rPr>
          <w:b/>
          <w:bCs/>
          <w:color w:val="000000"/>
          <w:sz w:val="24"/>
        </w:rPr>
        <w:tab/>
        <w:t>Public Notice</w:t>
      </w:r>
    </w:p>
    <w:p w:rsidR="00FE0793" w:rsidRPr="00F553BF" w:rsidRDefault="00FE0793">
      <w:pPr>
        <w:widowControl/>
        <w:rPr>
          <w:color w:val="000000"/>
          <w:sz w:val="24"/>
        </w:rPr>
      </w:pPr>
    </w:p>
    <w:p w:rsidR="00E5400E" w:rsidRPr="00F553BF" w:rsidRDefault="00FE0793" w:rsidP="00971C9A">
      <w:pPr>
        <w:numPr>
          <w:ilvl w:val="12"/>
          <w:numId w:val="0"/>
        </w:numPr>
        <w:ind w:firstLine="720"/>
        <w:rPr>
          <w:sz w:val="24"/>
        </w:rPr>
      </w:pPr>
      <w:r w:rsidRPr="00F553BF">
        <w:rPr>
          <w:color w:val="000000"/>
          <w:sz w:val="24"/>
        </w:rPr>
        <w:t xml:space="preserve">In compliance with the Paperwork Reduction Act (44 U.S.C. 3501 </w:t>
      </w:r>
      <w:r w:rsidRPr="00F553BF">
        <w:rPr>
          <w:i/>
          <w:iCs/>
          <w:color w:val="000000"/>
          <w:sz w:val="24"/>
        </w:rPr>
        <w:t>et seq</w:t>
      </w:r>
      <w:r w:rsidRPr="00F553BF">
        <w:rPr>
          <w:color w:val="000000"/>
          <w:sz w:val="24"/>
        </w:rPr>
        <w:t xml:space="preserve">.), the Agency has notified the public through the Federal Register notice on the renewal of this ICR on </w:t>
      </w:r>
      <w:r w:rsidR="00B73E2D" w:rsidRPr="00F553BF">
        <w:rPr>
          <w:color w:val="000000"/>
          <w:sz w:val="24"/>
        </w:rPr>
        <w:t>July 18</w:t>
      </w:r>
      <w:r w:rsidR="002618D0" w:rsidRPr="00F553BF">
        <w:rPr>
          <w:color w:val="000000"/>
          <w:sz w:val="24"/>
        </w:rPr>
        <w:t>, 201</w:t>
      </w:r>
      <w:r w:rsidR="00D1494A" w:rsidRPr="00F553BF">
        <w:rPr>
          <w:color w:val="000000"/>
          <w:sz w:val="24"/>
        </w:rPr>
        <w:t>8</w:t>
      </w:r>
      <w:r w:rsidR="00B73E2D" w:rsidRPr="00F553BF">
        <w:rPr>
          <w:color w:val="000000"/>
          <w:sz w:val="24"/>
        </w:rPr>
        <w:t xml:space="preserve"> </w:t>
      </w:r>
      <w:r w:rsidR="00FE5A5F" w:rsidRPr="00F553BF">
        <w:rPr>
          <w:sz w:val="24"/>
        </w:rPr>
        <w:t>(83 FR 33931</w:t>
      </w:r>
      <w:r w:rsidR="00784428" w:rsidRPr="00F553BF">
        <w:rPr>
          <w:color w:val="000000"/>
          <w:sz w:val="24"/>
        </w:rPr>
        <w:t>)</w:t>
      </w:r>
      <w:r w:rsidRPr="00F553BF">
        <w:rPr>
          <w:color w:val="000000"/>
          <w:sz w:val="24"/>
        </w:rPr>
        <w:t>.</w:t>
      </w:r>
      <w:r w:rsidR="001D4ECC" w:rsidRPr="00F553BF">
        <w:rPr>
          <w:color w:val="000000"/>
          <w:sz w:val="24"/>
        </w:rPr>
        <w:t xml:space="preserve"> </w:t>
      </w:r>
      <w:r w:rsidR="00E5400E" w:rsidRPr="00F553BF">
        <w:rPr>
          <w:sz w:val="24"/>
        </w:rPr>
        <w:t>EPA received two comments during the 60-day comment period. One comment was out-of-scope</w:t>
      </w:r>
      <w:r w:rsidR="00120611" w:rsidRPr="00F553BF">
        <w:rPr>
          <w:sz w:val="24"/>
        </w:rPr>
        <w:t xml:space="preserve"> of this ICR</w:t>
      </w:r>
      <w:r w:rsidR="00E5400E" w:rsidRPr="00F553BF">
        <w:rPr>
          <w:sz w:val="24"/>
        </w:rPr>
        <w:t>. The second comment was a two-part comment on how to minimize the burden of the collection</w:t>
      </w:r>
      <w:r w:rsidR="00E5400E" w:rsidRPr="00F553BF">
        <w:rPr>
          <w:spacing w:val="-22"/>
          <w:sz w:val="24"/>
        </w:rPr>
        <w:t xml:space="preserve"> </w:t>
      </w:r>
      <w:r w:rsidR="00E5400E" w:rsidRPr="00F553BF">
        <w:rPr>
          <w:sz w:val="24"/>
        </w:rPr>
        <w:t xml:space="preserve">of information in the proposed ICR. The commenter made two major points. First, the commenter stated that Tier II reporting under EPCRA Section 312 has become increasingly burdensome for firms that have facilities in multiple states because of inconsistent implementation and Tier II reporting formats, including paper and electronic formats, among the states and EPA. The commenter recommends that EPA and states work together to devise both a single Tier II format that facilities would submit to all states and a single system for electronic reporting. </w:t>
      </w:r>
    </w:p>
    <w:p w:rsidR="00E5400E" w:rsidRPr="00F553BF" w:rsidRDefault="00E5400E" w:rsidP="00971C9A">
      <w:pPr>
        <w:pStyle w:val="BodyText"/>
        <w:ind w:right="806"/>
        <w:rPr>
          <w:rFonts w:ascii="Times New Roman" w:eastAsia="Times New Roman" w:hAnsi="Times New Roman" w:cs="Times New Roman"/>
          <w:sz w:val="24"/>
          <w:szCs w:val="24"/>
        </w:rPr>
      </w:pPr>
    </w:p>
    <w:p w:rsidR="00E5400E" w:rsidRPr="00F553BF" w:rsidRDefault="00E5400E" w:rsidP="00971C9A">
      <w:pPr>
        <w:pStyle w:val="BodyText"/>
        <w:ind w:right="806" w:firstLine="720"/>
        <w:rPr>
          <w:rFonts w:ascii="Times New Roman" w:hAnsi="Times New Roman" w:cs="Times New Roman"/>
          <w:sz w:val="24"/>
          <w:szCs w:val="24"/>
        </w:rPr>
      </w:pPr>
      <w:r w:rsidRPr="00F553BF">
        <w:rPr>
          <w:rFonts w:ascii="Times New Roman" w:hAnsi="Times New Roman" w:cs="Times New Roman"/>
          <w:sz w:val="24"/>
          <w:szCs w:val="24"/>
        </w:rPr>
        <w:t>The commenter’s second point was that EPA should revisit its proposal for streamlining reporting requirements for substances with minimal hazards and risks to reduce the burden for reporting</w:t>
      </w:r>
      <w:r w:rsidRPr="00F553BF">
        <w:rPr>
          <w:rFonts w:ascii="Times New Roman" w:hAnsi="Times New Roman" w:cs="Times New Roman"/>
          <w:spacing w:val="-23"/>
          <w:sz w:val="24"/>
          <w:szCs w:val="24"/>
        </w:rPr>
        <w:t xml:space="preserve"> </w:t>
      </w:r>
      <w:r w:rsidRPr="00F553BF">
        <w:rPr>
          <w:rFonts w:ascii="Times New Roman" w:hAnsi="Times New Roman" w:cs="Times New Roman"/>
          <w:sz w:val="24"/>
          <w:szCs w:val="24"/>
        </w:rPr>
        <w:t xml:space="preserve">facilities. The commenter stated that changes which OSHA promulgated in its Hazard Communication Program in 2012 to conform to the international Global Harmonized System requirements associated with EPCRA sections 311 and 312 reporting, have resulted in significant increased burden to the commenter. These changes required manufacturers to reclassify the hazards of the chemicals they produce and resulted </w:t>
      </w:r>
      <w:r w:rsidRPr="00F553BF">
        <w:rPr>
          <w:rFonts w:ascii="Times New Roman" w:hAnsi="Times New Roman" w:cs="Times New Roman"/>
          <w:color w:val="333333"/>
          <w:sz w:val="24"/>
          <w:szCs w:val="24"/>
        </w:rPr>
        <w:t xml:space="preserve">in </w:t>
      </w:r>
      <w:r w:rsidRPr="00F553BF">
        <w:rPr>
          <w:rFonts w:ascii="Times New Roman" w:hAnsi="Times New Roman" w:cs="Times New Roman"/>
          <w:sz w:val="24"/>
          <w:szCs w:val="24"/>
        </w:rPr>
        <w:t>an aspiration hazard classification on the</w:t>
      </w:r>
      <w:r w:rsidR="00A65E45" w:rsidRPr="00F553BF">
        <w:rPr>
          <w:rFonts w:ascii="Times New Roman" w:hAnsi="Times New Roman" w:cs="Times New Roman"/>
          <w:sz w:val="24"/>
          <w:szCs w:val="24"/>
        </w:rPr>
        <w:t xml:space="preserve"> </w:t>
      </w:r>
      <w:r w:rsidR="00A53E96">
        <w:rPr>
          <w:rFonts w:ascii="Times New Roman" w:hAnsi="Times New Roman" w:cs="Times New Roman"/>
          <w:sz w:val="24"/>
          <w:szCs w:val="24"/>
        </w:rPr>
        <w:t>SDS</w:t>
      </w:r>
      <w:r w:rsidRPr="00F553BF">
        <w:rPr>
          <w:rFonts w:ascii="Times New Roman" w:hAnsi="Times New Roman" w:cs="Times New Roman"/>
          <w:sz w:val="24"/>
          <w:szCs w:val="24"/>
        </w:rPr>
        <w:t xml:space="preserve"> for the mineral oil used in transformers and other electrical equipment by electric utilities. The commenter states that under mineral oil’s conditions of use in substation electrical equipment, it would likely not present an aspiration hazard, even if it were to leak from a component. This hazard classification results in additional reporting burden for facilities that report only mineral oil on a Tier II form. The commenter would like EPA to finalize the changes it proposed in the ‘relief from routine reporting’ provision of the June 1998 proposed rule, “Emergency Planning and Community Right-to- Know Programs; Amendments to Hazardous Chemical Reporting Thresholds, Streamlining Requirements”, (FR-6103-7). The commenter would like EPA to initiate a rulemaking to define “minimal inherent hazard” and “minimal physical or health risk,” and identify a list of eligible substances for the provision’s infinite threshold to minimize its Tier II reporting burden. </w:t>
      </w:r>
    </w:p>
    <w:p w:rsidR="00E5400E" w:rsidRPr="00F553BF" w:rsidRDefault="00E5400E" w:rsidP="00E5400E">
      <w:pPr>
        <w:rPr>
          <w:rFonts w:eastAsiaTheme="minorHAnsi"/>
          <w:sz w:val="24"/>
        </w:rPr>
      </w:pPr>
    </w:p>
    <w:p w:rsidR="00E5400E" w:rsidRPr="00F553BF" w:rsidRDefault="00E5400E" w:rsidP="00E5400E">
      <w:pPr>
        <w:ind w:firstLine="720"/>
      </w:pPr>
      <w:r w:rsidRPr="00F553BF">
        <w:rPr>
          <w:sz w:val="24"/>
        </w:rPr>
        <w:t>In response to the first part of the comment, on June 8, 1998 (63 FR 31268), EPA took comment on draft guidance on various reporting options On July 13, 2010 (75 FR 39852), EPA finalized the guidance on reporting options. The main objective of the guidance is to provide flexibility to the States and local agencies in implementing sections 311 and 312 as necessary for their States and local communities.</w:t>
      </w:r>
      <w:r w:rsidRPr="00F553BF">
        <w:t> </w:t>
      </w:r>
    </w:p>
    <w:p w:rsidR="00E5400E" w:rsidRPr="00F553BF" w:rsidRDefault="00E5400E" w:rsidP="00E5400E"/>
    <w:p w:rsidR="002A24C8" w:rsidRPr="00F553BF" w:rsidRDefault="00E5400E" w:rsidP="00E5400E">
      <w:pPr>
        <w:ind w:firstLine="720"/>
        <w:rPr>
          <w:color w:val="000000"/>
          <w:sz w:val="24"/>
        </w:rPr>
      </w:pPr>
      <w:bookmarkStart w:id="2" w:name="_Hlk4571636"/>
      <w:bookmarkStart w:id="3" w:name="_Hlk4570916"/>
      <w:bookmarkStart w:id="4" w:name="_Hlk4568669"/>
      <w:r w:rsidRPr="00F553BF">
        <w:rPr>
          <w:sz w:val="24"/>
        </w:rPr>
        <w:t>In response to the second part of the comment, E</w:t>
      </w:r>
      <w:bookmarkStart w:id="5" w:name="_Hlk4569385"/>
      <w:r w:rsidRPr="00F553BF">
        <w:rPr>
          <w:sz w:val="24"/>
        </w:rPr>
        <w:t>PA</w:t>
      </w:r>
      <w:r w:rsidR="00722D84">
        <w:rPr>
          <w:sz w:val="24"/>
        </w:rPr>
        <w:t xml:space="preserve"> published a proposed rule on June 8, 1998 and plans to publish a Supplemental Notice of Proposed Rulemaking</w:t>
      </w:r>
      <w:bookmarkEnd w:id="2"/>
      <w:r w:rsidR="00891F81">
        <w:rPr>
          <w:sz w:val="24"/>
        </w:rPr>
        <w:t xml:space="preserve"> </w:t>
      </w:r>
      <w:r w:rsidR="00722D84">
        <w:rPr>
          <w:sz w:val="24"/>
        </w:rPr>
        <w:t>in January 2021</w:t>
      </w:r>
      <w:r w:rsidRPr="00F553BF">
        <w:rPr>
          <w:sz w:val="24"/>
        </w:rPr>
        <w:t xml:space="preserve"> to </w:t>
      </w:r>
      <w:bookmarkStart w:id="6" w:name="_Hlk4571611"/>
      <w:r w:rsidRPr="00F553BF">
        <w:rPr>
          <w:sz w:val="24"/>
        </w:rPr>
        <w:t xml:space="preserve">address reporting thresholds for rock salt, sand, gravel and other chemicals that may pose minimal risk. </w:t>
      </w:r>
      <w:bookmarkEnd w:id="6"/>
      <w:r w:rsidRPr="00F553BF">
        <w:rPr>
          <w:sz w:val="24"/>
        </w:rPr>
        <w:t xml:space="preserve">T. </w:t>
      </w:r>
      <w:r w:rsidR="00F85A94">
        <w:rPr>
          <w:sz w:val="24"/>
        </w:rPr>
        <w:t>In this proposal, EPA is considering revising reporting for chemicals that may pose a minimum risk and may consider decreasing the number of facilities subject to</w:t>
      </w:r>
      <w:r w:rsidRPr="00F553BF">
        <w:rPr>
          <w:sz w:val="24"/>
        </w:rPr>
        <w:t xml:space="preserve"> these reporting requirements. </w:t>
      </w:r>
      <w:bookmarkEnd w:id="3"/>
      <w:bookmarkEnd w:id="5"/>
      <w:r w:rsidRPr="00F553BF">
        <w:rPr>
          <w:sz w:val="24"/>
        </w:rPr>
        <w:t>The reporting requirements under sections 311 and 312 are intended to enhance communities' and emergency response officials' awareness of chemical hazards; to facilitate the development of State and local emergency response plans; and to aid communities and emergency response officials in preparing for and responding to emergencies safely and effectively. By proposing to provide relief from routine reporting of substances with minimal hazards and minimal risk, State and local officials can focus on chemicals that may pose more significant hazard or may present greater risks to the community.</w:t>
      </w:r>
    </w:p>
    <w:bookmarkEnd w:id="4"/>
    <w:p w:rsidR="009425B5" w:rsidRPr="00F553BF" w:rsidRDefault="009425B5" w:rsidP="007E16B1">
      <w:pPr>
        <w:ind w:firstLine="720"/>
        <w:rPr>
          <w:color w:val="000000"/>
          <w:sz w:val="24"/>
        </w:rPr>
      </w:pPr>
    </w:p>
    <w:p w:rsidR="009425B5" w:rsidRPr="00F553BF" w:rsidRDefault="009425B5" w:rsidP="009425B5">
      <w:pPr>
        <w:widowControl/>
        <w:ind w:firstLine="720"/>
        <w:rPr>
          <w:b/>
          <w:color w:val="000000"/>
          <w:sz w:val="24"/>
        </w:rPr>
      </w:pPr>
      <w:r w:rsidRPr="00F553BF">
        <w:rPr>
          <w:b/>
          <w:color w:val="000000"/>
          <w:sz w:val="24"/>
        </w:rPr>
        <w:t xml:space="preserve">3(c) </w:t>
      </w:r>
      <w:r w:rsidRPr="00F553BF">
        <w:rPr>
          <w:b/>
          <w:color w:val="000000"/>
          <w:sz w:val="24"/>
        </w:rPr>
        <w:tab/>
        <w:t>Consultations</w:t>
      </w:r>
    </w:p>
    <w:p w:rsidR="009425B5" w:rsidRPr="00F553BF" w:rsidRDefault="009425B5" w:rsidP="009425B5">
      <w:pPr>
        <w:widowControl/>
        <w:ind w:firstLine="720"/>
        <w:rPr>
          <w:b/>
          <w:color w:val="000000"/>
          <w:sz w:val="24"/>
        </w:rPr>
      </w:pPr>
    </w:p>
    <w:p w:rsidR="00AF22F2" w:rsidRPr="00F553BF" w:rsidRDefault="009425B5" w:rsidP="009425B5">
      <w:pPr>
        <w:widowControl/>
        <w:ind w:firstLine="720"/>
        <w:rPr>
          <w:color w:val="000000"/>
          <w:sz w:val="24"/>
        </w:rPr>
      </w:pPr>
      <w:r w:rsidRPr="00F553BF">
        <w:rPr>
          <w:color w:val="000000"/>
          <w:sz w:val="24"/>
        </w:rPr>
        <w:t xml:space="preserve">EPA contacted </w:t>
      </w:r>
      <w:r w:rsidR="00DA2F6E" w:rsidRPr="00F553BF">
        <w:rPr>
          <w:color w:val="000000"/>
          <w:sz w:val="24"/>
        </w:rPr>
        <w:t xml:space="preserve">seven facilities in </w:t>
      </w:r>
      <w:r w:rsidR="00AF22F2" w:rsidRPr="00F553BF">
        <w:rPr>
          <w:color w:val="000000"/>
          <w:sz w:val="24"/>
        </w:rPr>
        <w:t xml:space="preserve">the following </w:t>
      </w:r>
      <w:r w:rsidR="00DA2F6E" w:rsidRPr="00F553BF">
        <w:rPr>
          <w:color w:val="000000"/>
          <w:sz w:val="24"/>
        </w:rPr>
        <w:t>manu</w:t>
      </w:r>
      <w:r w:rsidR="00AF22F2" w:rsidRPr="00F553BF">
        <w:rPr>
          <w:color w:val="000000"/>
          <w:sz w:val="24"/>
        </w:rPr>
        <w:t>facturing industries: chemicals, medi</w:t>
      </w:r>
      <w:r w:rsidR="00547A27" w:rsidRPr="00F553BF">
        <w:rPr>
          <w:color w:val="000000"/>
          <w:sz w:val="24"/>
        </w:rPr>
        <w:t>cal supplies, food</w:t>
      </w:r>
      <w:r w:rsidR="00AF22F2" w:rsidRPr="00F553BF">
        <w:rPr>
          <w:color w:val="000000"/>
          <w:sz w:val="24"/>
        </w:rPr>
        <w:t>, industrial products,</w:t>
      </w:r>
      <w:r w:rsidR="00A37B52" w:rsidRPr="00F553BF">
        <w:rPr>
          <w:color w:val="000000"/>
          <w:sz w:val="24"/>
        </w:rPr>
        <w:t xml:space="preserve"> poultry processing</w:t>
      </w:r>
      <w:r w:rsidR="00AF22F2" w:rsidRPr="00F553BF">
        <w:rPr>
          <w:color w:val="000000"/>
          <w:sz w:val="24"/>
        </w:rPr>
        <w:t xml:space="preserve"> and aerospace launch systems. Non-manufacturing facilities contacted engage in water treatment</w:t>
      </w:r>
      <w:r w:rsidR="00A37B52" w:rsidRPr="00F553BF">
        <w:rPr>
          <w:color w:val="000000"/>
          <w:sz w:val="24"/>
        </w:rPr>
        <w:t>, poultry</w:t>
      </w:r>
      <w:r w:rsidR="00AF22F2" w:rsidRPr="00F553BF">
        <w:rPr>
          <w:color w:val="000000"/>
          <w:sz w:val="24"/>
        </w:rPr>
        <w:t xml:space="preserve"> and mining equipment repai</w:t>
      </w:r>
      <w:r w:rsidR="00547A27" w:rsidRPr="00F553BF">
        <w:rPr>
          <w:color w:val="000000"/>
          <w:sz w:val="24"/>
        </w:rPr>
        <w:t>r. All facilities contacted</w:t>
      </w:r>
      <w:r w:rsidR="00AF22F2" w:rsidRPr="00F553BF">
        <w:rPr>
          <w:color w:val="000000"/>
          <w:sz w:val="24"/>
        </w:rPr>
        <w:t xml:space="preserve"> report electronically. </w:t>
      </w:r>
    </w:p>
    <w:p w:rsidR="00AF22F2" w:rsidRPr="00F553BF" w:rsidRDefault="00AF22F2" w:rsidP="009425B5">
      <w:pPr>
        <w:widowControl/>
        <w:ind w:firstLine="720"/>
        <w:rPr>
          <w:color w:val="000000"/>
          <w:sz w:val="24"/>
        </w:rPr>
      </w:pPr>
    </w:p>
    <w:p w:rsidR="003077E3" w:rsidRPr="00F553BF" w:rsidRDefault="00AF22F2" w:rsidP="00716E3D">
      <w:pPr>
        <w:widowControl/>
        <w:ind w:firstLine="720"/>
        <w:rPr>
          <w:color w:val="000000"/>
          <w:sz w:val="24"/>
        </w:rPr>
      </w:pPr>
      <w:r w:rsidRPr="00F553BF">
        <w:rPr>
          <w:color w:val="000000"/>
          <w:sz w:val="24"/>
        </w:rPr>
        <w:t xml:space="preserve">EPA </w:t>
      </w:r>
      <w:r w:rsidR="009425B5" w:rsidRPr="00F553BF">
        <w:rPr>
          <w:color w:val="000000"/>
          <w:sz w:val="24"/>
        </w:rPr>
        <w:t>compare</w:t>
      </w:r>
      <w:r w:rsidR="00547A27" w:rsidRPr="00F553BF">
        <w:rPr>
          <w:color w:val="000000"/>
          <w:sz w:val="24"/>
        </w:rPr>
        <w:t>d</w:t>
      </w:r>
      <w:r w:rsidR="009425B5" w:rsidRPr="00F553BF">
        <w:rPr>
          <w:color w:val="000000"/>
          <w:sz w:val="24"/>
        </w:rPr>
        <w:t xml:space="preserve"> the burden estimates the Agency developed in the previous ICRs to actual burden incurred by facilities to comply annually with </w:t>
      </w:r>
      <w:r w:rsidR="00DA2F6E" w:rsidRPr="00F553BF">
        <w:rPr>
          <w:color w:val="000000"/>
          <w:sz w:val="24"/>
        </w:rPr>
        <w:t>s</w:t>
      </w:r>
      <w:r w:rsidR="009425B5" w:rsidRPr="00F553BF">
        <w:rPr>
          <w:color w:val="000000"/>
          <w:sz w:val="24"/>
        </w:rPr>
        <w:t xml:space="preserve">ection 312 of EPCRA (Tier II </w:t>
      </w:r>
      <w:r w:rsidR="00DA2F6E" w:rsidRPr="00F553BF">
        <w:rPr>
          <w:color w:val="000000"/>
          <w:sz w:val="24"/>
        </w:rPr>
        <w:t xml:space="preserve">inventory form). </w:t>
      </w:r>
      <w:r w:rsidR="009425B5" w:rsidRPr="00F553BF">
        <w:rPr>
          <w:color w:val="000000"/>
          <w:sz w:val="24"/>
        </w:rPr>
        <w:t xml:space="preserve">Small </w:t>
      </w:r>
      <w:r w:rsidR="008414E9" w:rsidRPr="00F553BF">
        <w:rPr>
          <w:color w:val="000000"/>
          <w:sz w:val="24"/>
        </w:rPr>
        <w:t xml:space="preserve">facilities </w:t>
      </w:r>
      <w:r w:rsidR="00DA2F6E" w:rsidRPr="00F553BF">
        <w:rPr>
          <w:color w:val="000000"/>
          <w:sz w:val="24"/>
        </w:rPr>
        <w:t xml:space="preserve">that </w:t>
      </w:r>
      <w:r w:rsidR="009425B5" w:rsidRPr="00F553BF">
        <w:rPr>
          <w:color w:val="000000"/>
          <w:sz w:val="24"/>
        </w:rPr>
        <w:t>repor</w:t>
      </w:r>
      <w:r w:rsidR="008414E9" w:rsidRPr="00F553BF">
        <w:rPr>
          <w:color w:val="000000"/>
          <w:sz w:val="24"/>
        </w:rPr>
        <w:t>t up to 15 chemicals informed the Agency</w:t>
      </w:r>
      <w:r w:rsidR="008C241A" w:rsidRPr="00F553BF">
        <w:rPr>
          <w:color w:val="000000"/>
          <w:sz w:val="24"/>
        </w:rPr>
        <w:t xml:space="preserve"> that they spend</w:t>
      </w:r>
      <w:r w:rsidR="009425B5" w:rsidRPr="00F553BF">
        <w:rPr>
          <w:color w:val="000000"/>
          <w:sz w:val="24"/>
        </w:rPr>
        <w:t xml:space="preserve"> 1 hour to </w:t>
      </w:r>
      <w:r w:rsidR="00716E3D" w:rsidRPr="00F553BF">
        <w:rPr>
          <w:color w:val="000000"/>
          <w:sz w:val="24"/>
        </w:rPr>
        <w:t xml:space="preserve">8 </w:t>
      </w:r>
      <w:r w:rsidR="009425B5" w:rsidRPr="00F553BF">
        <w:rPr>
          <w:color w:val="000000"/>
          <w:sz w:val="24"/>
        </w:rPr>
        <w:t>hours t</w:t>
      </w:r>
      <w:r w:rsidR="00DA2F6E" w:rsidRPr="00F553BF">
        <w:rPr>
          <w:color w:val="000000"/>
          <w:sz w:val="24"/>
        </w:rPr>
        <w:t>o conduct inventory and complete the Tier II form.</w:t>
      </w:r>
      <w:r w:rsidR="00716E3D" w:rsidRPr="00F553BF">
        <w:rPr>
          <w:color w:val="000000"/>
          <w:sz w:val="24"/>
        </w:rPr>
        <w:t xml:space="preserve"> Two small facilities reported they spent between 10 to 18 hours to complete their first submission, and then between 1 to 2 hours for subsequent submissions. </w:t>
      </w:r>
      <w:r w:rsidR="009425B5" w:rsidRPr="00F553BF">
        <w:rPr>
          <w:color w:val="000000"/>
          <w:sz w:val="24"/>
        </w:rPr>
        <w:t>Medium size facilities that repor</w:t>
      </w:r>
      <w:r w:rsidR="008414E9" w:rsidRPr="00F553BF">
        <w:rPr>
          <w:color w:val="000000"/>
          <w:sz w:val="24"/>
        </w:rPr>
        <w:t xml:space="preserve">t up to 80 chemicals </w:t>
      </w:r>
      <w:r w:rsidR="00716E3D" w:rsidRPr="00F553BF">
        <w:rPr>
          <w:color w:val="000000"/>
          <w:sz w:val="24"/>
        </w:rPr>
        <w:t xml:space="preserve">spend between 4 and 300 </w:t>
      </w:r>
      <w:r w:rsidR="00547A27" w:rsidRPr="00F553BF">
        <w:rPr>
          <w:color w:val="000000"/>
          <w:sz w:val="24"/>
        </w:rPr>
        <w:t>hours on Tier II reporting.</w:t>
      </w:r>
      <w:r w:rsidR="009425B5" w:rsidRPr="00F553BF">
        <w:rPr>
          <w:color w:val="000000"/>
          <w:sz w:val="24"/>
        </w:rPr>
        <w:t xml:space="preserve"> </w:t>
      </w:r>
    </w:p>
    <w:p w:rsidR="003077E3" w:rsidRPr="00F553BF" w:rsidRDefault="003077E3" w:rsidP="00716E3D">
      <w:pPr>
        <w:widowControl/>
        <w:ind w:firstLine="720"/>
        <w:rPr>
          <w:color w:val="000000"/>
          <w:sz w:val="24"/>
        </w:rPr>
      </w:pPr>
    </w:p>
    <w:p w:rsidR="009425B5" w:rsidRDefault="00547A27" w:rsidP="00716E3D">
      <w:pPr>
        <w:widowControl/>
        <w:ind w:firstLine="720"/>
        <w:rPr>
          <w:color w:val="000000"/>
          <w:sz w:val="24"/>
        </w:rPr>
      </w:pPr>
      <w:r w:rsidRPr="00F553BF">
        <w:rPr>
          <w:color w:val="000000"/>
          <w:sz w:val="24"/>
        </w:rPr>
        <w:t>No large facilities were contacted for this ICR renewal period</w:t>
      </w:r>
      <w:r w:rsidR="006F094E" w:rsidRPr="00F553BF">
        <w:rPr>
          <w:color w:val="000000"/>
          <w:sz w:val="24"/>
        </w:rPr>
        <w:t>, so EPA is relying on the previous ICR renewal consultation, where t</w:t>
      </w:r>
      <w:r w:rsidR="008414E9" w:rsidRPr="00F553BF">
        <w:rPr>
          <w:color w:val="000000"/>
          <w:sz w:val="24"/>
        </w:rPr>
        <w:t>he large facility</w:t>
      </w:r>
      <w:r w:rsidR="009425B5" w:rsidRPr="00F553BF">
        <w:rPr>
          <w:color w:val="000000"/>
          <w:sz w:val="24"/>
        </w:rPr>
        <w:t xml:space="preserve"> </w:t>
      </w:r>
      <w:r w:rsidR="006F094E" w:rsidRPr="00F553BF">
        <w:rPr>
          <w:color w:val="000000"/>
          <w:sz w:val="24"/>
        </w:rPr>
        <w:t xml:space="preserve">contacted </w:t>
      </w:r>
      <w:r w:rsidR="009425B5" w:rsidRPr="00F553BF">
        <w:rPr>
          <w:color w:val="000000"/>
          <w:sz w:val="24"/>
        </w:rPr>
        <w:t>report</w:t>
      </w:r>
      <w:r w:rsidR="006F094E" w:rsidRPr="00F553BF">
        <w:rPr>
          <w:color w:val="000000"/>
          <w:sz w:val="24"/>
        </w:rPr>
        <w:t xml:space="preserve">ed </w:t>
      </w:r>
      <w:r w:rsidR="009425B5" w:rsidRPr="00F553BF">
        <w:rPr>
          <w:color w:val="000000"/>
          <w:sz w:val="24"/>
        </w:rPr>
        <w:t xml:space="preserve">up to 700 chemicals </w:t>
      </w:r>
      <w:r w:rsidR="00DA2F6E" w:rsidRPr="00F553BF">
        <w:rPr>
          <w:color w:val="000000"/>
          <w:sz w:val="24"/>
        </w:rPr>
        <w:t xml:space="preserve">and spends </w:t>
      </w:r>
      <w:r w:rsidR="009425B5" w:rsidRPr="00F553BF">
        <w:rPr>
          <w:color w:val="000000"/>
          <w:sz w:val="24"/>
        </w:rPr>
        <w:t xml:space="preserve">60 hours to inventory </w:t>
      </w:r>
      <w:r w:rsidR="00DA2F6E" w:rsidRPr="00F553BF">
        <w:rPr>
          <w:color w:val="000000"/>
          <w:sz w:val="24"/>
        </w:rPr>
        <w:t xml:space="preserve">its </w:t>
      </w:r>
      <w:r w:rsidR="009425B5" w:rsidRPr="00F553BF">
        <w:rPr>
          <w:color w:val="000000"/>
          <w:sz w:val="24"/>
        </w:rPr>
        <w:t xml:space="preserve">chemicals and </w:t>
      </w:r>
      <w:r w:rsidR="00716E3D" w:rsidRPr="00F553BF">
        <w:rPr>
          <w:color w:val="000000"/>
          <w:sz w:val="24"/>
        </w:rPr>
        <w:t xml:space="preserve">complete the </w:t>
      </w:r>
      <w:r w:rsidR="009425B5" w:rsidRPr="00F553BF">
        <w:rPr>
          <w:color w:val="000000"/>
          <w:sz w:val="24"/>
        </w:rPr>
        <w:t xml:space="preserve">report. Large facilities </w:t>
      </w:r>
      <w:r w:rsidR="000E4633" w:rsidRPr="00F553BF">
        <w:rPr>
          <w:color w:val="000000"/>
          <w:sz w:val="24"/>
        </w:rPr>
        <w:t xml:space="preserve">are likely to </w:t>
      </w:r>
      <w:r w:rsidR="009425B5" w:rsidRPr="00F553BF">
        <w:rPr>
          <w:color w:val="000000"/>
          <w:sz w:val="24"/>
        </w:rPr>
        <w:t>have a system in place to conduct quarterly inventory of their chemicals</w:t>
      </w:r>
      <w:r w:rsidR="00DA2F6E" w:rsidRPr="00F553BF">
        <w:rPr>
          <w:color w:val="000000"/>
          <w:sz w:val="24"/>
        </w:rPr>
        <w:t>,</w:t>
      </w:r>
      <w:r w:rsidR="009425B5" w:rsidRPr="00F553BF">
        <w:rPr>
          <w:color w:val="000000"/>
          <w:sz w:val="24"/>
        </w:rPr>
        <w:t xml:space="preserve"> which</w:t>
      </w:r>
      <w:r w:rsidR="00DA2F6E" w:rsidRPr="00F553BF">
        <w:rPr>
          <w:color w:val="000000"/>
          <w:sz w:val="24"/>
        </w:rPr>
        <w:t xml:space="preserve"> facilitates reporting</w:t>
      </w:r>
      <w:r w:rsidR="009425B5" w:rsidRPr="00F553BF">
        <w:rPr>
          <w:color w:val="000000"/>
          <w:sz w:val="24"/>
        </w:rPr>
        <w:t xml:space="preserve">. </w:t>
      </w:r>
      <w:r w:rsidR="00DA2F6E" w:rsidRPr="00F553BF">
        <w:rPr>
          <w:color w:val="000000"/>
          <w:sz w:val="24"/>
        </w:rPr>
        <w:t>Because</w:t>
      </w:r>
      <w:r w:rsidR="009425B5" w:rsidRPr="00F553BF">
        <w:rPr>
          <w:color w:val="000000"/>
          <w:sz w:val="24"/>
        </w:rPr>
        <w:t xml:space="preserve"> most states accept on-line reporting of </w:t>
      </w:r>
      <w:r w:rsidR="00DA2F6E" w:rsidRPr="00F553BF">
        <w:rPr>
          <w:color w:val="000000"/>
          <w:sz w:val="24"/>
        </w:rPr>
        <w:t xml:space="preserve">the </w:t>
      </w:r>
      <w:r w:rsidR="009425B5" w:rsidRPr="00F553BF">
        <w:rPr>
          <w:color w:val="000000"/>
          <w:sz w:val="24"/>
        </w:rPr>
        <w:t>Tier II form, the data from the previous reporting year is imported to the next reporting year</w:t>
      </w:r>
      <w:r w:rsidR="00DA2F6E" w:rsidRPr="00F553BF">
        <w:rPr>
          <w:color w:val="000000"/>
          <w:sz w:val="24"/>
        </w:rPr>
        <w:t>,</w:t>
      </w:r>
      <w:r w:rsidR="009425B5" w:rsidRPr="00F553BF">
        <w:rPr>
          <w:color w:val="000000"/>
          <w:sz w:val="24"/>
        </w:rPr>
        <w:t xml:space="preserve"> which makes it easier for facilities that submit </w:t>
      </w:r>
      <w:r w:rsidR="00DA2F6E" w:rsidRPr="00F553BF">
        <w:rPr>
          <w:color w:val="000000"/>
          <w:sz w:val="24"/>
        </w:rPr>
        <w:t>on-line using Tier2 Submit (EPA-</w:t>
      </w:r>
      <w:r w:rsidR="009425B5" w:rsidRPr="00F553BF">
        <w:rPr>
          <w:color w:val="000000"/>
          <w:sz w:val="24"/>
        </w:rPr>
        <w:t xml:space="preserve">developed software) or </w:t>
      </w:r>
      <w:r w:rsidR="00DA2F6E" w:rsidRPr="00F553BF">
        <w:rPr>
          <w:color w:val="000000"/>
          <w:sz w:val="24"/>
        </w:rPr>
        <w:t>s</w:t>
      </w:r>
      <w:r w:rsidR="009425B5" w:rsidRPr="00F553BF">
        <w:rPr>
          <w:color w:val="000000"/>
          <w:sz w:val="24"/>
        </w:rPr>
        <w:t xml:space="preserve">tate-developed or commercial software that states require facilities to use.  </w:t>
      </w:r>
    </w:p>
    <w:p w:rsidR="00AF724C" w:rsidRDefault="00AF724C" w:rsidP="00716E3D">
      <w:pPr>
        <w:widowControl/>
        <w:ind w:firstLine="720"/>
        <w:rPr>
          <w:color w:val="000000"/>
          <w:sz w:val="24"/>
        </w:rPr>
      </w:pPr>
    </w:p>
    <w:p w:rsidR="00AF724C" w:rsidRPr="00B656DF" w:rsidRDefault="00AF724C" w:rsidP="00AF724C">
      <w:pPr>
        <w:widowControl/>
        <w:ind w:firstLine="720"/>
        <w:rPr>
          <w:color w:val="000000"/>
          <w:sz w:val="24"/>
        </w:rPr>
      </w:pPr>
      <w:r w:rsidRPr="00B656DF">
        <w:rPr>
          <w:color w:val="000000"/>
          <w:sz w:val="24"/>
        </w:rPr>
        <w:t>Despite</w:t>
      </w:r>
      <w:r w:rsidRPr="00B656DF">
        <w:rPr>
          <w:sz w:val="24"/>
        </w:rPr>
        <w:t xml:space="preserve"> obtaining lower burden estimates from the submitters with whom we consulted,</w:t>
      </w:r>
      <w:r w:rsidRPr="00B656DF">
        <w:rPr>
          <w:color w:val="000000"/>
          <w:sz w:val="24"/>
        </w:rPr>
        <w:t xml:space="preserve"> </w:t>
      </w:r>
      <w:r w:rsidRPr="00B656DF">
        <w:rPr>
          <w:sz w:val="24"/>
        </w:rPr>
        <w:t xml:space="preserve">EPA is maintaining the conservative burden assumptions described in this section. The number of facilities we were able to call was only a small sample of the facilities that submit claims. The facilities were not necessarily representative of the larger universe of facilities in terms of facility size, experience in submitting trade secret claims, and industries covered. The agency did not obtain enough information from the consultations to be able to revise the burden estimates in a defensible manner, and so given these limitations, EPA decided to maintain its conservative burden estimates. </w:t>
      </w:r>
    </w:p>
    <w:p w:rsidR="009425B5" w:rsidRPr="00F553BF" w:rsidRDefault="009425B5" w:rsidP="00AA63B4">
      <w:pPr>
        <w:widowControl/>
        <w:rPr>
          <w:color w:val="000000"/>
          <w:sz w:val="24"/>
        </w:rPr>
      </w:pPr>
    </w:p>
    <w:p w:rsidR="009425B5" w:rsidRPr="00F553BF" w:rsidRDefault="000E4633" w:rsidP="00AA63B4">
      <w:pPr>
        <w:widowControl/>
        <w:ind w:firstLine="720"/>
        <w:rPr>
          <w:color w:val="000000"/>
          <w:sz w:val="24"/>
        </w:rPr>
      </w:pPr>
      <w:r w:rsidRPr="00F553BF">
        <w:rPr>
          <w:color w:val="000000"/>
          <w:sz w:val="24"/>
        </w:rPr>
        <w:t xml:space="preserve">EPA consulted with the </w:t>
      </w:r>
      <w:r w:rsidR="009425B5" w:rsidRPr="00F553BF">
        <w:rPr>
          <w:color w:val="000000"/>
          <w:sz w:val="24"/>
        </w:rPr>
        <w:t>fol</w:t>
      </w:r>
      <w:r w:rsidRPr="00F553BF">
        <w:rPr>
          <w:color w:val="000000"/>
          <w:sz w:val="24"/>
        </w:rPr>
        <w:t>lowing facilities</w:t>
      </w:r>
      <w:r w:rsidR="009425B5" w:rsidRPr="00F553BF">
        <w:rPr>
          <w:color w:val="000000"/>
          <w:sz w:val="24"/>
        </w:rPr>
        <w:t>:</w:t>
      </w:r>
    </w:p>
    <w:p w:rsidR="001D0CC3" w:rsidRPr="00F553BF" w:rsidRDefault="001D0CC3" w:rsidP="009425B5">
      <w:pPr>
        <w:widowControl/>
        <w:ind w:firstLine="720"/>
        <w:rPr>
          <w:color w:val="000000"/>
          <w:sz w:val="24"/>
        </w:rPr>
      </w:pPr>
    </w:p>
    <w:p w:rsidR="009425B5" w:rsidRPr="00F553BF" w:rsidRDefault="002323FE" w:rsidP="009425B5">
      <w:pPr>
        <w:keepNext/>
        <w:keepLines/>
        <w:widowControl/>
        <w:ind w:firstLine="720"/>
        <w:rPr>
          <w:color w:val="000000"/>
          <w:sz w:val="24"/>
        </w:rPr>
      </w:pPr>
      <w:r w:rsidRPr="00F553BF">
        <w:rPr>
          <w:color w:val="000000"/>
          <w:sz w:val="24"/>
        </w:rPr>
        <w:t>Alden Medical</w:t>
      </w:r>
      <w:r w:rsidR="009425B5" w:rsidRPr="00F553BF">
        <w:rPr>
          <w:color w:val="000000"/>
          <w:sz w:val="24"/>
        </w:rPr>
        <w:t>, LLC</w:t>
      </w:r>
      <w:r w:rsidR="009425B5" w:rsidRPr="00F553BF">
        <w:rPr>
          <w:color w:val="000000"/>
          <w:sz w:val="24"/>
        </w:rPr>
        <w:tab/>
      </w:r>
      <w:r w:rsidR="009425B5" w:rsidRPr="00F553BF">
        <w:rPr>
          <w:color w:val="000000"/>
          <w:sz w:val="24"/>
        </w:rPr>
        <w:tab/>
      </w:r>
      <w:r w:rsidRPr="00F553BF">
        <w:rPr>
          <w:color w:val="000000"/>
          <w:sz w:val="24"/>
        </w:rPr>
        <w:tab/>
        <w:t>North Tonawanda Wastewater Treatment Facility</w:t>
      </w:r>
      <w:r w:rsidR="009425B5" w:rsidRPr="00F553BF">
        <w:rPr>
          <w:color w:val="000000"/>
          <w:sz w:val="24"/>
        </w:rPr>
        <w:tab/>
      </w:r>
    </w:p>
    <w:p w:rsidR="009425B5" w:rsidRPr="00F553BF" w:rsidRDefault="002323FE" w:rsidP="009425B5">
      <w:pPr>
        <w:keepNext/>
        <w:keepLines/>
        <w:widowControl/>
        <w:ind w:firstLine="720"/>
        <w:rPr>
          <w:color w:val="000000"/>
          <w:sz w:val="24"/>
        </w:rPr>
      </w:pPr>
      <w:r w:rsidRPr="00F553BF">
        <w:rPr>
          <w:color w:val="000000"/>
          <w:sz w:val="24"/>
        </w:rPr>
        <w:t>West Springfield, MA</w:t>
      </w:r>
      <w:r w:rsidR="009425B5" w:rsidRPr="00F553BF">
        <w:rPr>
          <w:color w:val="000000"/>
          <w:sz w:val="24"/>
        </w:rPr>
        <w:tab/>
      </w:r>
      <w:r w:rsidR="009425B5" w:rsidRPr="00F553BF">
        <w:rPr>
          <w:color w:val="000000"/>
          <w:sz w:val="24"/>
        </w:rPr>
        <w:tab/>
      </w:r>
      <w:r w:rsidR="009425B5" w:rsidRPr="00F553BF">
        <w:rPr>
          <w:color w:val="000000"/>
          <w:sz w:val="24"/>
        </w:rPr>
        <w:tab/>
      </w:r>
      <w:r w:rsidRPr="00F553BF">
        <w:rPr>
          <w:color w:val="000000"/>
          <w:sz w:val="24"/>
        </w:rPr>
        <w:t>North Tonawanda, NY</w:t>
      </w:r>
      <w:r w:rsidR="009425B5" w:rsidRPr="00F553BF">
        <w:rPr>
          <w:color w:val="000000"/>
          <w:sz w:val="24"/>
        </w:rPr>
        <w:tab/>
      </w:r>
      <w:r w:rsidR="009425B5" w:rsidRPr="00F553BF">
        <w:rPr>
          <w:color w:val="000000"/>
          <w:sz w:val="24"/>
        </w:rPr>
        <w:tab/>
      </w:r>
    </w:p>
    <w:p w:rsidR="009425B5" w:rsidRPr="00F553BF" w:rsidRDefault="009425B5" w:rsidP="009425B5">
      <w:pPr>
        <w:keepNext/>
        <w:keepLines/>
        <w:widowControl/>
        <w:ind w:firstLine="720"/>
        <w:rPr>
          <w:color w:val="000000"/>
          <w:sz w:val="24"/>
        </w:rPr>
      </w:pPr>
    </w:p>
    <w:p w:rsidR="009425B5" w:rsidRPr="00F553BF" w:rsidRDefault="002323FE" w:rsidP="002323FE">
      <w:pPr>
        <w:keepNext/>
        <w:keepLines/>
        <w:widowControl/>
        <w:ind w:left="1440" w:hanging="720"/>
        <w:rPr>
          <w:color w:val="000000"/>
          <w:sz w:val="24"/>
        </w:rPr>
      </w:pPr>
      <w:r w:rsidRPr="00F553BF">
        <w:rPr>
          <w:color w:val="000000"/>
          <w:sz w:val="24"/>
        </w:rPr>
        <w:t>Consolidated Precision Products</w:t>
      </w:r>
      <w:r w:rsidR="009425B5" w:rsidRPr="00F553BF">
        <w:rPr>
          <w:color w:val="000000"/>
          <w:sz w:val="24"/>
        </w:rPr>
        <w:tab/>
      </w:r>
      <w:r w:rsidR="001D0CC3" w:rsidRPr="00F553BF">
        <w:rPr>
          <w:color w:val="000000"/>
          <w:sz w:val="24"/>
        </w:rPr>
        <w:t xml:space="preserve">Cellofoam North America </w:t>
      </w:r>
      <w:r w:rsidR="00380E1B" w:rsidRPr="00F553BF">
        <w:rPr>
          <w:color w:val="000000"/>
          <w:sz w:val="24"/>
        </w:rPr>
        <w:tab/>
      </w:r>
      <w:r w:rsidR="001D0CC3" w:rsidRPr="00F553BF">
        <w:rPr>
          <w:color w:val="000000"/>
          <w:sz w:val="24"/>
        </w:rPr>
        <w:t xml:space="preserve"> </w:t>
      </w:r>
      <w:r w:rsidR="00380E1B" w:rsidRPr="00F553BF">
        <w:rPr>
          <w:color w:val="000000"/>
          <w:sz w:val="24"/>
        </w:rPr>
        <w:t>Joy Global Surface Mining</w:t>
      </w:r>
    </w:p>
    <w:p w:rsidR="009425B5" w:rsidRPr="00F553BF" w:rsidRDefault="002323FE" w:rsidP="009425B5">
      <w:pPr>
        <w:keepNext/>
        <w:keepLines/>
        <w:widowControl/>
        <w:ind w:firstLine="720"/>
        <w:rPr>
          <w:color w:val="000000"/>
          <w:sz w:val="24"/>
        </w:rPr>
      </w:pPr>
      <w:r w:rsidRPr="00F553BF">
        <w:rPr>
          <w:color w:val="000000"/>
          <w:sz w:val="24"/>
        </w:rPr>
        <w:t>Eastlake, OH</w:t>
      </w:r>
      <w:r w:rsidR="001D0CC3" w:rsidRPr="00F553BF">
        <w:rPr>
          <w:color w:val="000000"/>
          <w:sz w:val="24"/>
        </w:rPr>
        <w:tab/>
      </w:r>
      <w:r w:rsidR="001D0CC3" w:rsidRPr="00F553BF">
        <w:rPr>
          <w:color w:val="000000"/>
          <w:sz w:val="24"/>
        </w:rPr>
        <w:tab/>
      </w:r>
      <w:r w:rsidR="001D0CC3" w:rsidRPr="00F553BF">
        <w:rPr>
          <w:color w:val="000000"/>
          <w:sz w:val="24"/>
        </w:rPr>
        <w:tab/>
      </w:r>
      <w:r w:rsidR="001D0CC3" w:rsidRPr="00F553BF">
        <w:rPr>
          <w:color w:val="000000"/>
          <w:sz w:val="24"/>
        </w:rPr>
        <w:tab/>
        <w:t>Orlando, FL</w:t>
      </w:r>
      <w:r w:rsidR="009425B5" w:rsidRPr="00F553BF">
        <w:rPr>
          <w:color w:val="000000"/>
          <w:sz w:val="24"/>
        </w:rPr>
        <w:tab/>
      </w:r>
      <w:r w:rsidR="009425B5" w:rsidRPr="00F553BF">
        <w:rPr>
          <w:color w:val="000000"/>
          <w:sz w:val="24"/>
        </w:rPr>
        <w:tab/>
      </w:r>
      <w:r w:rsidR="009425B5" w:rsidRPr="00F553BF">
        <w:rPr>
          <w:color w:val="000000"/>
          <w:sz w:val="24"/>
        </w:rPr>
        <w:tab/>
      </w:r>
      <w:r w:rsidR="00380E1B" w:rsidRPr="00F553BF">
        <w:rPr>
          <w:color w:val="000000"/>
          <w:sz w:val="24"/>
        </w:rPr>
        <w:t xml:space="preserve"> Virginia, MN</w:t>
      </w:r>
    </w:p>
    <w:p w:rsidR="009425B5" w:rsidRPr="00F553BF" w:rsidRDefault="009425B5" w:rsidP="009425B5">
      <w:pPr>
        <w:keepNext/>
        <w:keepLines/>
        <w:widowControl/>
        <w:ind w:firstLine="720"/>
        <w:rPr>
          <w:color w:val="000000"/>
          <w:sz w:val="24"/>
        </w:rPr>
      </w:pPr>
    </w:p>
    <w:p w:rsidR="009425B5" w:rsidRPr="00F553BF" w:rsidRDefault="00716E3D" w:rsidP="009425B5">
      <w:pPr>
        <w:keepNext/>
        <w:keepLines/>
        <w:widowControl/>
        <w:ind w:firstLine="720"/>
        <w:rPr>
          <w:color w:val="000000"/>
          <w:sz w:val="24"/>
        </w:rPr>
      </w:pPr>
      <w:r w:rsidRPr="00F553BF">
        <w:rPr>
          <w:color w:val="000000"/>
          <w:sz w:val="24"/>
        </w:rPr>
        <w:t>ATK Launch Systems</w:t>
      </w:r>
      <w:r w:rsidR="00A37B52" w:rsidRPr="00F553BF">
        <w:rPr>
          <w:color w:val="000000"/>
          <w:sz w:val="24"/>
        </w:rPr>
        <w:tab/>
      </w:r>
      <w:r w:rsidR="00A37B52" w:rsidRPr="00F553BF">
        <w:rPr>
          <w:color w:val="000000"/>
          <w:sz w:val="24"/>
        </w:rPr>
        <w:tab/>
      </w:r>
      <w:r w:rsidR="00A37B52" w:rsidRPr="00F553BF">
        <w:rPr>
          <w:color w:val="000000"/>
          <w:sz w:val="24"/>
        </w:rPr>
        <w:tab/>
        <w:t>Tyson Poultry Processing Plant</w:t>
      </w:r>
    </w:p>
    <w:p w:rsidR="009425B5" w:rsidRPr="00F553BF" w:rsidRDefault="00716E3D" w:rsidP="007E16B1">
      <w:pPr>
        <w:ind w:firstLine="720"/>
        <w:rPr>
          <w:sz w:val="24"/>
        </w:rPr>
      </w:pPr>
      <w:r w:rsidRPr="00F553BF">
        <w:rPr>
          <w:color w:val="000000"/>
          <w:sz w:val="24"/>
        </w:rPr>
        <w:t>Brigham City, UT</w:t>
      </w:r>
      <w:r w:rsidR="00A37B52" w:rsidRPr="00F553BF">
        <w:rPr>
          <w:color w:val="000000"/>
          <w:sz w:val="24"/>
        </w:rPr>
        <w:tab/>
      </w:r>
      <w:r w:rsidR="00A37B52" w:rsidRPr="00F553BF">
        <w:rPr>
          <w:color w:val="000000"/>
          <w:sz w:val="24"/>
        </w:rPr>
        <w:tab/>
      </w:r>
      <w:r w:rsidR="00A37B52" w:rsidRPr="00F553BF">
        <w:rPr>
          <w:color w:val="000000"/>
          <w:sz w:val="24"/>
        </w:rPr>
        <w:tab/>
        <w:t>Ozark, AK</w:t>
      </w:r>
    </w:p>
    <w:p w:rsidR="00E32B68" w:rsidRPr="00F553BF" w:rsidRDefault="00E32B68" w:rsidP="00E32B68">
      <w:pPr>
        <w:ind w:firstLine="720"/>
        <w:rPr>
          <w:sz w:val="24"/>
        </w:rPr>
      </w:pPr>
      <w:r w:rsidRPr="00F553BF">
        <w:rPr>
          <w:sz w:val="24"/>
        </w:rPr>
        <w:t xml:space="preserve">  </w:t>
      </w:r>
    </w:p>
    <w:p w:rsidR="00FE0793" w:rsidRPr="00F553BF" w:rsidRDefault="00FE0793" w:rsidP="00BF3277">
      <w:pPr>
        <w:widowControl/>
        <w:ind w:firstLine="720"/>
        <w:rPr>
          <w:b/>
          <w:bCs/>
          <w:color w:val="000000"/>
          <w:sz w:val="24"/>
        </w:rPr>
      </w:pPr>
      <w:r w:rsidRPr="00F553BF">
        <w:rPr>
          <w:b/>
          <w:bCs/>
          <w:color w:val="000000"/>
          <w:sz w:val="24"/>
        </w:rPr>
        <w:t>3(</w:t>
      </w:r>
      <w:r w:rsidR="009425B5" w:rsidRPr="00F553BF">
        <w:rPr>
          <w:b/>
          <w:bCs/>
          <w:color w:val="000000"/>
          <w:sz w:val="24"/>
        </w:rPr>
        <w:t>d</w:t>
      </w:r>
      <w:r w:rsidRPr="00F553BF">
        <w:rPr>
          <w:b/>
          <w:bCs/>
          <w:color w:val="000000"/>
          <w:sz w:val="24"/>
        </w:rPr>
        <w:t>)</w:t>
      </w:r>
      <w:r w:rsidRPr="00F553BF">
        <w:rPr>
          <w:b/>
          <w:bCs/>
          <w:color w:val="000000"/>
          <w:sz w:val="24"/>
        </w:rPr>
        <w:tab/>
        <w:t>Effects of Less Frequent Collection</w:t>
      </w:r>
    </w:p>
    <w:p w:rsidR="00FE0793" w:rsidRPr="00F553BF" w:rsidRDefault="00FE0793">
      <w:pPr>
        <w:widowControl/>
        <w:rPr>
          <w:rFonts w:ascii="Helvetica" w:hAnsi="Helvetica" w:cs="Helvetica"/>
          <w:color w:val="000000"/>
          <w:sz w:val="24"/>
        </w:rPr>
      </w:pPr>
    </w:p>
    <w:p w:rsidR="00FE0793" w:rsidRPr="00F553BF" w:rsidRDefault="00FE0793">
      <w:pPr>
        <w:widowControl/>
        <w:ind w:firstLine="720"/>
        <w:rPr>
          <w:color w:val="000000"/>
          <w:sz w:val="24"/>
        </w:rPr>
      </w:pPr>
      <w:r w:rsidRPr="00F553BF">
        <w:rPr>
          <w:color w:val="000000"/>
          <w:sz w:val="24"/>
        </w:rPr>
        <w:t>The reporting deadlines for sections 3</w:t>
      </w:r>
      <w:r w:rsidR="00B51892" w:rsidRPr="00F553BF">
        <w:rPr>
          <w:color w:val="000000"/>
          <w:sz w:val="24"/>
        </w:rPr>
        <w:t xml:space="preserve">11 and 312 are set by statute. </w:t>
      </w:r>
      <w:r w:rsidRPr="00F553BF">
        <w:rPr>
          <w:color w:val="000000"/>
          <w:sz w:val="24"/>
        </w:rPr>
        <w:t>EPA has no authority to allow less frequent collection.</w:t>
      </w:r>
    </w:p>
    <w:p w:rsidR="00FE0793" w:rsidRPr="00F553BF" w:rsidRDefault="00FE0793">
      <w:pPr>
        <w:widowControl/>
        <w:rPr>
          <w:rFonts w:ascii="Helvetica" w:hAnsi="Helvetica" w:cs="Helvetica"/>
          <w:color w:val="000000"/>
          <w:sz w:val="24"/>
        </w:rPr>
      </w:pPr>
    </w:p>
    <w:p w:rsidR="00FE0793" w:rsidRPr="00F553BF" w:rsidRDefault="00FE0793">
      <w:pPr>
        <w:widowControl/>
        <w:ind w:firstLine="720"/>
        <w:rPr>
          <w:b/>
          <w:bCs/>
          <w:color w:val="000000"/>
          <w:sz w:val="24"/>
        </w:rPr>
      </w:pPr>
      <w:r w:rsidRPr="00F553BF">
        <w:rPr>
          <w:b/>
          <w:bCs/>
          <w:color w:val="000000"/>
          <w:sz w:val="24"/>
        </w:rPr>
        <w:t>3(</w:t>
      </w:r>
      <w:r w:rsidR="009425B5" w:rsidRPr="00F553BF">
        <w:rPr>
          <w:b/>
          <w:bCs/>
          <w:color w:val="000000"/>
          <w:sz w:val="24"/>
        </w:rPr>
        <w:t>d</w:t>
      </w:r>
      <w:r w:rsidRPr="00F553BF">
        <w:rPr>
          <w:b/>
          <w:bCs/>
          <w:color w:val="000000"/>
          <w:sz w:val="24"/>
        </w:rPr>
        <w:t>)</w:t>
      </w:r>
      <w:r w:rsidRPr="00F553BF">
        <w:rPr>
          <w:b/>
          <w:bCs/>
          <w:color w:val="000000"/>
          <w:sz w:val="24"/>
        </w:rPr>
        <w:tab/>
        <w:t>General Guidelines</w:t>
      </w:r>
    </w:p>
    <w:p w:rsidR="00FE0793" w:rsidRPr="00F553BF" w:rsidRDefault="00FE0793">
      <w:pPr>
        <w:widowControl/>
        <w:rPr>
          <w:rFonts w:ascii="Helvetica" w:hAnsi="Helvetica" w:cs="Helvetica"/>
          <w:color w:val="000000"/>
          <w:sz w:val="24"/>
        </w:rPr>
      </w:pPr>
    </w:p>
    <w:p w:rsidR="00E42C7C" w:rsidRPr="00F553BF" w:rsidRDefault="00FE0793" w:rsidP="00E42C7C">
      <w:pPr>
        <w:keepNext/>
        <w:keepLines/>
        <w:widowControl/>
        <w:ind w:firstLine="720"/>
        <w:rPr>
          <w:color w:val="000000"/>
          <w:sz w:val="24"/>
        </w:rPr>
      </w:pPr>
      <w:r w:rsidRPr="00F553BF">
        <w:rPr>
          <w:color w:val="000000"/>
          <w:sz w:val="24"/>
        </w:rPr>
        <w:t>The collection activities specified in this renewal ICR adhere to the guidelines specified by OMB.</w:t>
      </w:r>
    </w:p>
    <w:p w:rsidR="00E42C7C" w:rsidRPr="00F553BF" w:rsidRDefault="00E42C7C">
      <w:pPr>
        <w:keepNext/>
        <w:keepLines/>
        <w:widowControl/>
        <w:rPr>
          <w:rFonts w:ascii="Helvetica" w:hAnsi="Helvetica" w:cs="Helvetica"/>
          <w:color w:val="000000"/>
          <w:sz w:val="24"/>
        </w:rPr>
      </w:pPr>
    </w:p>
    <w:p w:rsidR="00FE0793" w:rsidRPr="00F553BF" w:rsidRDefault="00FE0793">
      <w:pPr>
        <w:widowControl/>
        <w:ind w:firstLine="720"/>
        <w:rPr>
          <w:b/>
          <w:bCs/>
          <w:color w:val="000000"/>
          <w:sz w:val="24"/>
        </w:rPr>
      </w:pPr>
      <w:r w:rsidRPr="00F553BF">
        <w:rPr>
          <w:b/>
          <w:bCs/>
          <w:color w:val="000000"/>
          <w:sz w:val="24"/>
        </w:rPr>
        <w:t>3(</w:t>
      </w:r>
      <w:r w:rsidR="009425B5" w:rsidRPr="00F553BF">
        <w:rPr>
          <w:b/>
          <w:bCs/>
          <w:color w:val="000000"/>
          <w:sz w:val="24"/>
        </w:rPr>
        <w:t>f</w:t>
      </w:r>
      <w:r w:rsidRPr="00F553BF">
        <w:rPr>
          <w:b/>
          <w:bCs/>
          <w:color w:val="000000"/>
          <w:sz w:val="24"/>
        </w:rPr>
        <w:t>)</w:t>
      </w:r>
      <w:r w:rsidRPr="00F553BF">
        <w:rPr>
          <w:b/>
          <w:bCs/>
          <w:color w:val="000000"/>
          <w:sz w:val="24"/>
        </w:rPr>
        <w:tab/>
        <w:t>Confidentiality</w:t>
      </w:r>
    </w:p>
    <w:p w:rsidR="00FE0793" w:rsidRPr="00F553BF" w:rsidRDefault="00FE0793">
      <w:pPr>
        <w:widowControl/>
        <w:rPr>
          <w:rFonts w:ascii="Helvetica" w:hAnsi="Helvetica" w:cs="Helvetica"/>
          <w:color w:val="000000"/>
          <w:sz w:val="24"/>
        </w:rPr>
      </w:pPr>
    </w:p>
    <w:p w:rsidR="00FE0793" w:rsidRPr="00F553BF" w:rsidRDefault="00FE0793" w:rsidP="00A04581">
      <w:pPr>
        <w:widowControl/>
        <w:ind w:firstLine="720"/>
        <w:rPr>
          <w:color w:val="000000"/>
          <w:sz w:val="24"/>
        </w:rPr>
      </w:pPr>
      <w:r w:rsidRPr="00F553BF">
        <w:rPr>
          <w:color w:val="000000"/>
          <w:sz w:val="24"/>
        </w:rPr>
        <w:t xml:space="preserve">The respondent may claim specific chemical identities as </w:t>
      </w:r>
      <w:r w:rsidR="00D43B4F" w:rsidRPr="00F553BF">
        <w:rPr>
          <w:color w:val="000000"/>
          <w:sz w:val="24"/>
        </w:rPr>
        <w:t xml:space="preserve">a </w:t>
      </w:r>
      <w:r w:rsidRPr="00F553BF">
        <w:rPr>
          <w:color w:val="000000"/>
          <w:sz w:val="24"/>
        </w:rPr>
        <w:t xml:space="preserve">trade secret in reports submitted under </w:t>
      </w:r>
      <w:r w:rsidR="00D43B4F" w:rsidRPr="00F553BF">
        <w:rPr>
          <w:color w:val="000000"/>
          <w:sz w:val="24"/>
        </w:rPr>
        <w:t>s</w:t>
      </w:r>
      <w:r w:rsidRPr="00F553BF">
        <w:rPr>
          <w:color w:val="000000"/>
          <w:sz w:val="24"/>
        </w:rPr>
        <w:t xml:space="preserve">ection 312 and in the list of chemicals and material safety data sheets submitted under </w:t>
      </w:r>
      <w:r w:rsidR="00D43B4F" w:rsidRPr="00F553BF">
        <w:rPr>
          <w:color w:val="000000"/>
          <w:sz w:val="24"/>
        </w:rPr>
        <w:t>section 311.</w:t>
      </w:r>
      <w:r w:rsidRPr="00F553BF">
        <w:rPr>
          <w:color w:val="000000"/>
          <w:sz w:val="24"/>
        </w:rPr>
        <w:t xml:space="preserve"> Such information must be submitted </w:t>
      </w:r>
      <w:r w:rsidR="00C24638" w:rsidRPr="00F553BF">
        <w:rPr>
          <w:color w:val="000000"/>
          <w:sz w:val="24"/>
        </w:rPr>
        <w:t xml:space="preserve">to EPA </w:t>
      </w:r>
      <w:r w:rsidRPr="00F553BF">
        <w:rPr>
          <w:color w:val="000000"/>
          <w:sz w:val="24"/>
        </w:rPr>
        <w:t>according to EPCRA sections 322 and 323 (40 CFR Part 350).</w:t>
      </w:r>
    </w:p>
    <w:p w:rsidR="00D43B4F" w:rsidRPr="00F553BF" w:rsidRDefault="00D43B4F" w:rsidP="00A04581">
      <w:pPr>
        <w:widowControl/>
        <w:ind w:firstLine="720"/>
        <w:rPr>
          <w:color w:val="000000"/>
          <w:sz w:val="24"/>
        </w:rPr>
      </w:pPr>
    </w:p>
    <w:p w:rsidR="00FE0793" w:rsidRPr="00F553BF" w:rsidRDefault="00D43B4F">
      <w:pPr>
        <w:widowControl/>
        <w:ind w:firstLine="720"/>
        <w:rPr>
          <w:color w:val="000000"/>
          <w:sz w:val="24"/>
        </w:rPr>
      </w:pPr>
      <w:r w:rsidRPr="00F553BF">
        <w:rPr>
          <w:color w:val="000000"/>
          <w:sz w:val="24"/>
        </w:rPr>
        <w:t>All trade secret</w:t>
      </w:r>
      <w:r w:rsidR="00FE0793" w:rsidRPr="00F553BF">
        <w:rPr>
          <w:color w:val="000000"/>
          <w:sz w:val="24"/>
        </w:rPr>
        <w:t xml:space="preserve"> claims submitted to EPA under </w:t>
      </w:r>
      <w:r w:rsidR="00D27456" w:rsidRPr="00F553BF">
        <w:rPr>
          <w:color w:val="000000"/>
          <w:sz w:val="24"/>
        </w:rPr>
        <w:t>EPCRA</w:t>
      </w:r>
      <w:r w:rsidR="00FE0793" w:rsidRPr="00F553BF">
        <w:rPr>
          <w:color w:val="000000"/>
          <w:sz w:val="24"/>
        </w:rPr>
        <w:t xml:space="preserve"> are handled and stored according to procedures set out in the </w:t>
      </w:r>
      <w:r w:rsidR="00FE0793" w:rsidRPr="00F553BF">
        <w:rPr>
          <w:i/>
          <w:color w:val="000000"/>
          <w:sz w:val="24"/>
        </w:rPr>
        <w:t>Manual for Physical Handling, Security, and Protection of Files containing Trade Secret Claims Submitted under Sections 303, 311</w:t>
      </w:r>
      <w:r w:rsidR="00857EC9" w:rsidRPr="00F553BF">
        <w:rPr>
          <w:i/>
          <w:color w:val="000000"/>
          <w:sz w:val="24"/>
        </w:rPr>
        <w:t xml:space="preserve"> and</w:t>
      </w:r>
      <w:r w:rsidR="00FE0793" w:rsidRPr="00F553BF">
        <w:rPr>
          <w:i/>
          <w:color w:val="000000"/>
          <w:sz w:val="24"/>
        </w:rPr>
        <w:t xml:space="preserve"> 312 of the Em</w:t>
      </w:r>
      <w:r w:rsidR="00840892" w:rsidRPr="00F553BF">
        <w:rPr>
          <w:i/>
          <w:color w:val="000000"/>
          <w:sz w:val="24"/>
        </w:rPr>
        <w:t xml:space="preserve">ergency Planning and Community </w:t>
      </w:r>
      <w:r w:rsidR="00FE0793" w:rsidRPr="00F553BF">
        <w:rPr>
          <w:i/>
          <w:color w:val="000000"/>
          <w:sz w:val="24"/>
        </w:rPr>
        <w:t xml:space="preserve">Right-to-Know Act (EPCRA), </w:t>
      </w:r>
      <w:r w:rsidR="00624FB2" w:rsidRPr="00F553BF">
        <w:rPr>
          <w:i/>
          <w:color w:val="000000"/>
          <w:sz w:val="24"/>
        </w:rPr>
        <w:t>December</w:t>
      </w:r>
      <w:r w:rsidR="00D27456" w:rsidRPr="00F553BF">
        <w:rPr>
          <w:i/>
          <w:color w:val="000000"/>
          <w:sz w:val="24"/>
        </w:rPr>
        <w:t xml:space="preserve"> 201</w:t>
      </w:r>
      <w:r w:rsidR="00624FB2" w:rsidRPr="00F553BF">
        <w:rPr>
          <w:i/>
          <w:color w:val="000000"/>
          <w:sz w:val="24"/>
        </w:rPr>
        <w:t>4</w:t>
      </w:r>
      <w:r w:rsidRPr="00F553BF">
        <w:rPr>
          <w:color w:val="000000"/>
          <w:sz w:val="24"/>
        </w:rPr>
        <w:t xml:space="preserve">. </w:t>
      </w:r>
      <w:r w:rsidR="00FE0793" w:rsidRPr="00F553BF">
        <w:rPr>
          <w:color w:val="000000"/>
          <w:sz w:val="24"/>
        </w:rPr>
        <w:t xml:space="preserve">These procedures were developed for </w:t>
      </w:r>
      <w:r w:rsidR="00D27456" w:rsidRPr="00F553BF">
        <w:rPr>
          <w:color w:val="000000"/>
          <w:sz w:val="24"/>
        </w:rPr>
        <w:t>EPCRA</w:t>
      </w:r>
      <w:r w:rsidRPr="00F553BF">
        <w:rPr>
          <w:color w:val="000000"/>
          <w:sz w:val="24"/>
        </w:rPr>
        <w:t xml:space="preserve"> trade secret</w:t>
      </w:r>
      <w:r w:rsidR="00FE0793" w:rsidRPr="00F553BF">
        <w:rPr>
          <w:color w:val="000000"/>
          <w:sz w:val="24"/>
        </w:rPr>
        <w:t xml:space="preserve"> claims with the knowledge that </w:t>
      </w:r>
      <w:r w:rsidRPr="00F553BF">
        <w:rPr>
          <w:color w:val="000000"/>
          <w:sz w:val="24"/>
        </w:rPr>
        <w:t xml:space="preserve">these documents are sensitive. </w:t>
      </w:r>
      <w:r w:rsidR="00FE0793" w:rsidRPr="00F553BF">
        <w:rPr>
          <w:color w:val="000000"/>
          <w:sz w:val="24"/>
        </w:rPr>
        <w:t xml:space="preserve">Handling and review of documents containing </w:t>
      </w:r>
      <w:r w:rsidR="00D27456" w:rsidRPr="00F553BF">
        <w:rPr>
          <w:color w:val="000000"/>
          <w:sz w:val="24"/>
        </w:rPr>
        <w:t>EPCRA</w:t>
      </w:r>
      <w:r w:rsidR="00FE0793" w:rsidRPr="00F553BF">
        <w:rPr>
          <w:color w:val="000000"/>
          <w:sz w:val="24"/>
        </w:rPr>
        <w:t xml:space="preserve"> trade secret information is permitted only by persons who have obtained formal clearance to access the information based on a work-related need to engage in these activities.  When not being processed or reviewed by authorized individuals, the claim submissions containing trade secret information are stored in restricted access areas.</w:t>
      </w:r>
      <w:r w:rsidRPr="00F553BF">
        <w:rPr>
          <w:color w:val="000000"/>
          <w:sz w:val="24"/>
        </w:rPr>
        <w:t xml:space="preserve"> </w:t>
      </w:r>
      <w:r w:rsidR="00FE0793" w:rsidRPr="00F553BF">
        <w:rPr>
          <w:color w:val="000000"/>
          <w:sz w:val="24"/>
        </w:rPr>
        <w:t xml:space="preserve">To ensure that appropriate handling procedures are activated and the confidentiality of </w:t>
      </w:r>
      <w:r w:rsidR="004447F3" w:rsidRPr="00F553BF">
        <w:rPr>
          <w:color w:val="000000"/>
          <w:sz w:val="24"/>
        </w:rPr>
        <w:t>EPCRA</w:t>
      </w:r>
      <w:r w:rsidR="00FE0793" w:rsidRPr="00F553BF">
        <w:rPr>
          <w:color w:val="000000"/>
          <w:sz w:val="24"/>
        </w:rPr>
        <w:t xml:space="preserve"> trade secret submissions is maintained, the Ag</w:t>
      </w:r>
      <w:r w:rsidRPr="00F553BF">
        <w:rPr>
          <w:color w:val="000000"/>
          <w:sz w:val="24"/>
        </w:rPr>
        <w:t xml:space="preserve">ency attaches a cover sheet to </w:t>
      </w:r>
      <w:r w:rsidR="00FE0793" w:rsidRPr="00F553BF">
        <w:rPr>
          <w:color w:val="000000"/>
          <w:sz w:val="24"/>
        </w:rPr>
        <w:t xml:space="preserve">each trade secret document and otherwise marks the document to clearly identify the document as </w:t>
      </w:r>
      <w:r w:rsidR="004447F3" w:rsidRPr="00F553BF">
        <w:rPr>
          <w:color w:val="000000"/>
          <w:sz w:val="24"/>
        </w:rPr>
        <w:t>“</w:t>
      </w:r>
      <w:r w:rsidR="00FE0793" w:rsidRPr="00F553BF">
        <w:rPr>
          <w:color w:val="000000"/>
          <w:sz w:val="24"/>
        </w:rPr>
        <w:t>confidential</w:t>
      </w:r>
      <w:r w:rsidR="004447F3" w:rsidRPr="00F553BF">
        <w:rPr>
          <w:color w:val="000000"/>
          <w:sz w:val="24"/>
        </w:rPr>
        <w:t>”</w:t>
      </w:r>
      <w:r w:rsidR="00FE0793" w:rsidRPr="00F553BF">
        <w:rPr>
          <w:color w:val="000000"/>
          <w:sz w:val="24"/>
        </w:rPr>
        <w:t>.</w:t>
      </w:r>
    </w:p>
    <w:p w:rsidR="00FE0793" w:rsidRPr="00F553BF" w:rsidRDefault="00FE0793">
      <w:pPr>
        <w:widowControl/>
        <w:rPr>
          <w:color w:val="000000"/>
          <w:sz w:val="24"/>
        </w:rPr>
      </w:pPr>
    </w:p>
    <w:p w:rsidR="00FD3EBF" w:rsidRPr="00F553BF" w:rsidRDefault="00FE0793" w:rsidP="00FD3EBF">
      <w:pPr>
        <w:widowControl/>
        <w:ind w:firstLine="720"/>
        <w:rPr>
          <w:b/>
          <w:bCs/>
          <w:color w:val="000000"/>
          <w:sz w:val="24"/>
        </w:rPr>
      </w:pPr>
      <w:r w:rsidRPr="00F553BF">
        <w:rPr>
          <w:b/>
          <w:bCs/>
          <w:color w:val="000000"/>
          <w:sz w:val="24"/>
        </w:rPr>
        <w:t>3(</w:t>
      </w:r>
      <w:r w:rsidR="009425B5" w:rsidRPr="00F553BF">
        <w:rPr>
          <w:b/>
          <w:bCs/>
          <w:color w:val="000000"/>
          <w:sz w:val="24"/>
        </w:rPr>
        <w:t>g</w:t>
      </w:r>
      <w:r w:rsidRPr="00F553BF">
        <w:rPr>
          <w:b/>
          <w:bCs/>
          <w:color w:val="000000"/>
          <w:sz w:val="24"/>
        </w:rPr>
        <w:t>)</w:t>
      </w:r>
      <w:r w:rsidRPr="00F553BF">
        <w:rPr>
          <w:b/>
          <w:bCs/>
          <w:color w:val="000000"/>
          <w:sz w:val="24"/>
        </w:rPr>
        <w:tab/>
        <w:t>Sensitive Questions</w:t>
      </w:r>
    </w:p>
    <w:p w:rsidR="00FD3EBF" w:rsidRPr="00F553BF" w:rsidRDefault="00FD3EBF" w:rsidP="00FD3EBF">
      <w:pPr>
        <w:widowControl/>
        <w:ind w:firstLine="720"/>
        <w:rPr>
          <w:b/>
          <w:bCs/>
          <w:color w:val="000000"/>
          <w:sz w:val="24"/>
        </w:rPr>
      </w:pPr>
    </w:p>
    <w:p w:rsidR="00FD3EBF" w:rsidRPr="00F553BF" w:rsidRDefault="00FE0793" w:rsidP="00FD3EBF">
      <w:pPr>
        <w:widowControl/>
        <w:ind w:firstLine="720"/>
        <w:rPr>
          <w:color w:val="000000"/>
          <w:sz w:val="24"/>
        </w:rPr>
      </w:pPr>
      <w:r w:rsidRPr="00F553BF">
        <w:rPr>
          <w:color w:val="000000"/>
          <w:sz w:val="24"/>
        </w:rPr>
        <w:t>The information gathering activities under this renewal ICR do not involve any sensitive questions.</w:t>
      </w:r>
    </w:p>
    <w:p w:rsidR="00FD3EBF" w:rsidRPr="00F553BF" w:rsidRDefault="00FD3EBF" w:rsidP="00FD3EBF">
      <w:pPr>
        <w:widowControl/>
        <w:ind w:firstLine="720"/>
        <w:rPr>
          <w:color w:val="000000"/>
          <w:sz w:val="24"/>
        </w:rPr>
      </w:pPr>
    </w:p>
    <w:p w:rsidR="00FE0793" w:rsidRPr="00F553BF" w:rsidRDefault="00FE0793">
      <w:pPr>
        <w:keepNext/>
        <w:keepLines/>
        <w:widowControl/>
        <w:rPr>
          <w:color w:val="000000"/>
          <w:sz w:val="24"/>
        </w:rPr>
      </w:pPr>
    </w:p>
    <w:p w:rsidR="00FE0793" w:rsidRPr="00F553BF" w:rsidRDefault="00FE0793">
      <w:pPr>
        <w:keepNext/>
        <w:keepLines/>
        <w:widowControl/>
        <w:rPr>
          <w:b/>
          <w:bCs/>
          <w:color w:val="000000"/>
          <w:sz w:val="24"/>
        </w:rPr>
      </w:pPr>
      <w:r w:rsidRPr="00F553BF">
        <w:rPr>
          <w:b/>
          <w:bCs/>
          <w:color w:val="000000"/>
          <w:sz w:val="24"/>
        </w:rPr>
        <w:t>4.</w:t>
      </w:r>
      <w:r w:rsidRPr="00F553BF">
        <w:rPr>
          <w:b/>
          <w:bCs/>
          <w:color w:val="000000"/>
          <w:sz w:val="24"/>
        </w:rPr>
        <w:tab/>
        <w:t>THE RESPONDENTS AND THE INFORMATION REQUESTED</w:t>
      </w:r>
    </w:p>
    <w:p w:rsidR="00FE0793" w:rsidRPr="00F553BF" w:rsidRDefault="00FE0793">
      <w:pPr>
        <w:keepNext/>
        <w:keepLines/>
        <w:widowControl/>
        <w:rPr>
          <w:b/>
          <w:bCs/>
          <w:color w:val="000000"/>
          <w:sz w:val="24"/>
        </w:rPr>
      </w:pPr>
    </w:p>
    <w:p w:rsidR="00FE0793" w:rsidRPr="00F553BF" w:rsidRDefault="00FE0793">
      <w:pPr>
        <w:keepNext/>
        <w:keepLines/>
        <w:widowControl/>
        <w:ind w:firstLine="720"/>
        <w:rPr>
          <w:b/>
          <w:bCs/>
          <w:color w:val="000000"/>
          <w:sz w:val="24"/>
        </w:rPr>
      </w:pPr>
      <w:r w:rsidRPr="00F553BF">
        <w:rPr>
          <w:b/>
          <w:bCs/>
          <w:color w:val="000000"/>
          <w:sz w:val="24"/>
        </w:rPr>
        <w:t>4(a)</w:t>
      </w:r>
      <w:r w:rsidRPr="00F553BF">
        <w:rPr>
          <w:b/>
          <w:bCs/>
          <w:color w:val="000000"/>
          <w:sz w:val="24"/>
        </w:rPr>
        <w:tab/>
        <w:t>Res</w:t>
      </w:r>
      <w:r w:rsidR="00C24638" w:rsidRPr="00F553BF">
        <w:rPr>
          <w:b/>
          <w:bCs/>
          <w:color w:val="000000"/>
          <w:sz w:val="24"/>
        </w:rPr>
        <w:t>pondents</w:t>
      </w:r>
    </w:p>
    <w:p w:rsidR="00FE0793" w:rsidRPr="00F553BF" w:rsidRDefault="00FE0793">
      <w:pPr>
        <w:keepNext/>
        <w:keepLines/>
        <w:widowControl/>
        <w:rPr>
          <w:b/>
          <w:bCs/>
          <w:color w:val="000000"/>
          <w:sz w:val="24"/>
        </w:rPr>
      </w:pPr>
    </w:p>
    <w:p w:rsidR="00FE0793" w:rsidRPr="00F553BF" w:rsidRDefault="00FE0793">
      <w:pPr>
        <w:keepNext/>
        <w:keepLines/>
        <w:widowControl/>
        <w:ind w:firstLine="720"/>
        <w:rPr>
          <w:color w:val="000000"/>
          <w:sz w:val="24"/>
        </w:rPr>
      </w:pPr>
      <w:r w:rsidRPr="00F553BF">
        <w:rPr>
          <w:color w:val="000000"/>
          <w:sz w:val="24"/>
        </w:rPr>
        <w:t xml:space="preserve">Sections 311 and 312 are applicable to all facilities that are required to prepare or have available an </w:t>
      </w:r>
      <w:r w:rsidR="00A53E96">
        <w:rPr>
          <w:color w:val="000000"/>
          <w:sz w:val="24"/>
        </w:rPr>
        <w:t>SDS</w:t>
      </w:r>
      <w:r w:rsidRPr="00F553BF">
        <w:rPr>
          <w:color w:val="000000"/>
          <w:sz w:val="24"/>
        </w:rPr>
        <w:t xml:space="preserve"> for a hazardous chemical as required under OSHA</w:t>
      </w:r>
      <w:r w:rsidR="00C24638" w:rsidRPr="00F553BF">
        <w:rPr>
          <w:color w:val="000000"/>
          <w:sz w:val="24"/>
        </w:rPr>
        <w:t xml:space="preserve"> and its implementing regulations</w:t>
      </w:r>
      <w:r w:rsidRPr="00F553BF">
        <w:rPr>
          <w:color w:val="000000"/>
          <w:sz w:val="24"/>
        </w:rPr>
        <w:t xml:space="preserve">.  </w:t>
      </w:r>
    </w:p>
    <w:p w:rsidR="00FE0793" w:rsidRPr="00F553BF" w:rsidRDefault="00FE0793">
      <w:pPr>
        <w:keepLines/>
        <w:widowControl/>
        <w:rPr>
          <w:color w:val="000000"/>
          <w:sz w:val="24"/>
        </w:rPr>
      </w:pPr>
    </w:p>
    <w:p w:rsidR="00FE0793" w:rsidRPr="00F553BF" w:rsidRDefault="00FE0793" w:rsidP="00CD688C">
      <w:pPr>
        <w:widowControl/>
        <w:ind w:firstLine="720"/>
        <w:rPr>
          <w:color w:val="000000"/>
          <w:sz w:val="24"/>
        </w:rPr>
      </w:pPr>
      <w:r w:rsidRPr="00F553BF">
        <w:rPr>
          <w:color w:val="000000"/>
          <w:sz w:val="24"/>
        </w:rPr>
        <w:t>Section 1910.1200 of the OSHA regulations provides exemptions</w:t>
      </w:r>
      <w:r w:rsidR="00CD688C" w:rsidRPr="00F553BF">
        <w:rPr>
          <w:color w:val="000000"/>
          <w:sz w:val="24"/>
        </w:rPr>
        <w:t xml:space="preserve"> from the definition</w:t>
      </w:r>
      <w:r w:rsidR="00D43B4F" w:rsidRPr="00F553BF">
        <w:rPr>
          <w:color w:val="000000"/>
          <w:sz w:val="24"/>
        </w:rPr>
        <w:t xml:space="preserve"> of hazardous chemical. </w:t>
      </w:r>
      <w:r w:rsidR="00B51892" w:rsidRPr="00F553BF">
        <w:rPr>
          <w:color w:val="000000"/>
          <w:sz w:val="24"/>
        </w:rPr>
        <w:t>In addition, s</w:t>
      </w:r>
      <w:r w:rsidRPr="00F553BF">
        <w:rPr>
          <w:color w:val="000000"/>
          <w:sz w:val="24"/>
        </w:rPr>
        <w:t>ection 311(e) of EPCRA excludes the following substances:</w:t>
      </w:r>
    </w:p>
    <w:p w:rsidR="00FE0793" w:rsidRPr="00F553BF" w:rsidRDefault="00FE0793">
      <w:pPr>
        <w:widowControl/>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food, food additive, color additive, drug, or cosmetic regulated by the Food and Drug Administration;</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 present as a solid in any manufactured item to the extent exposure to the substance does not occur under normal conditions of use;</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w:t>
      </w:r>
      <w:r w:rsidR="009D442E" w:rsidRPr="00F553BF">
        <w:rPr>
          <w:color w:val="000000"/>
          <w:sz w:val="24"/>
        </w:rPr>
        <w:t>,</w:t>
      </w:r>
      <w:r w:rsidR="00FE0793" w:rsidRPr="00F553BF">
        <w:rPr>
          <w:color w:val="000000"/>
          <w:sz w:val="24"/>
        </w:rPr>
        <w:t xml:space="preserve"> to the extent it is used for personal, family, or household purposes, or is present in the same form and concentration as a product packaged for distribution and use by the public;</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w:t>
      </w:r>
      <w:r w:rsidR="009D442E" w:rsidRPr="00F553BF">
        <w:rPr>
          <w:color w:val="000000"/>
          <w:sz w:val="24"/>
        </w:rPr>
        <w:t>,</w:t>
      </w:r>
      <w:r w:rsidR="00FE0793" w:rsidRPr="00F553BF">
        <w:rPr>
          <w:color w:val="000000"/>
          <w:sz w:val="24"/>
        </w:rPr>
        <w:t xml:space="preserve"> to the extent it is used in a research laboratory, hospital, or other medical facility under the direct supervision of a technically qualified individual; and</w:t>
      </w:r>
      <w:r w:rsidR="0094740D" w:rsidRPr="00F553BF">
        <w:rPr>
          <w:color w:val="000000"/>
          <w:sz w:val="24"/>
        </w:rPr>
        <w:t>,</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Any substance</w:t>
      </w:r>
      <w:r w:rsidR="009D442E" w:rsidRPr="00F553BF">
        <w:rPr>
          <w:color w:val="000000"/>
          <w:sz w:val="24"/>
        </w:rPr>
        <w:t>,</w:t>
      </w:r>
      <w:r w:rsidR="00FE0793" w:rsidRPr="00F553BF">
        <w:rPr>
          <w:color w:val="000000"/>
          <w:sz w:val="24"/>
        </w:rPr>
        <w:t xml:space="preserve"> to the extent it is used in routine agricultural operations or is a fertilizer held for sale by a retailer to the ultimate customer.</w:t>
      </w:r>
    </w:p>
    <w:p w:rsidR="00FE0793" w:rsidRPr="00F553BF" w:rsidRDefault="00FE0793">
      <w:pPr>
        <w:widowControl/>
        <w:rPr>
          <w:color w:val="000000"/>
          <w:sz w:val="24"/>
        </w:rPr>
      </w:pPr>
    </w:p>
    <w:p w:rsidR="00FE0793" w:rsidRPr="00F553BF" w:rsidRDefault="00511E50">
      <w:pPr>
        <w:widowControl/>
        <w:rPr>
          <w:color w:val="000000"/>
          <w:sz w:val="24"/>
        </w:rPr>
      </w:pPr>
      <w:r w:rsidRPr="00F553BF">
        <w:rPr>
          <w:color w:val="000000"/>
          <w:sz w:val="24"/>
        </w:rPr>
        <w:t>R</w:t>
      </w:r>
      <w:r w:rsidR="00FE0793" w:rsidRPr="00F553BF">
        <w:rPr>
          <w:color w:val="000000"/>
          <w:sz w:val="24"/>
        </w:rPr>
        <w:t xml:space="preserve">eporting thresholds </w:t>
      </w:r>
      <w:r w:rsidRPr="00F553BF">
        <w:rPr>
          <w:color w:val="000000"/>
          <w:sz w:val="24"/>
        </w:rPr>
        <w:t xml:space="preserve">also </w:t>
      </w:r>
      <w:r w:rsidR="00FE0793" w:rsidRPr="00F553BF">
        <w:rPr>
          <w:color w:val="000000"/>
          <w:sz w:val="24"/>
        </w:rPr>
        <w:t>have been established under sections 311 and 312</w:t>
      </w:r>
      <w:r w:rsidR="00C24638" w:rsidRPr="00F553BF">
        <w:rPr>
          <w:color w:val="000000"/>
          <w:sz w:val="24"/>
        </w:rPr>
        <w:t xml:space="preserve"> (codified in 40 CFR part 370)</w:t>
      </w:r>
      <w:r w:rsidR="00940F37" w:rsidRPr="00F553BF">
        <w:rPr>
          <w:color w:val="000000"/>
          <w:sz w:val="24"/>
        </w:rPr>
        <w:t xml:space="preserve">. </w:t>
      </w:r>
      <w:r w:rsidR="00FE0793" w:rsidRPr="00F553BF">
        <w:rPr>
          <w:color w:val="000000"/>
          <w:sz w:val="24"/>
        </w:rPr>
        <w:t>A facility must report those hazardous chemicals that are present at the facility at any time at or above the following</w:t>
      </w:r>
      <w:r w:rsidR="00981F19" w:rsidRPr="00F553BF">
        <w:rPr>
          <w:color w:val="000000"/>
          <w:sz w:val="24"/>
        </w:rPr>
        <w:t xml:space="preserve"> thresholds</w:t>
      </w:r>
      <w:r w:rsidR="00FE0793" w:rsidRPr="00F553BF">
        <w:rPr>
          <w:color w:val="000000"/>
          <w:sz w:val="24"/>
        </w:rPr>
        <w:t>:</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For hazard</w:t>
      </w:r>
      <w:r w:rsidR="00981F19" w:rsidRPr="00F553BF">
        <w:rPr>
          <w:color w:val="000000"/>
          <w:sz w:val="24"/>
        </w:rPr>
        <w:t xml:space="preserve">ous chemicals other than EHSs, </w:t>
      </w:r>
      <w:r w:rsidR="00FE0793" w:rsidRPr="00F553BF">
        <w:rPr>
          <w:color w:val="000000"/>
          <w:sz w:val="24"/>
        </w:rPr>
        <w:t>10,000 poun</w:t>
      </w:r>
      <w:r w:rsidR="00EA62E7" w:rsidRPr="00F553BF">
        <w:rPr>
          <w:color w:val="000000"/>
          <w:sz w:val="24"/>
        </w:rPr>
        <w:t>ds;</w:t>
      </w:r>
    </w:p>
    <w:p w:rsidR="00FE0793" w:rsidRPr="00F553BF" w:rsidRDefault="00FE0793">
      <w:pPr>
        <w:widowControl/>
        <w:ind w:left="720"/>
        <w:rPr>
          <w:color w:val="000000"/>
          <w:sz w:val="24"/>
        </w:rPr>
      </w:pPr>
    </w:p>
    <w:p w:rsidR="00FE0793" w:rsidRPr="00F553BF" w:rsidRDefault="0053122F"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r w:rsidRPr="00F553BF">
        <w:rPr>
          <w:color w:val="000000"/>
          <w:sz w:val="24"/>
        </w:rPr>
        <w:t>•</w:t>
      </w:r>
      <w:r w:rsidR="00FE0793" w:rsidRPr="00F553BF">
        <w:rPr>
          <w:color w:val="000000"/>
          <w:sz w:val="24"/>
        </w:rPr>
        <w:tab/>
        <w:t>For EHSs, 500 pounds or the threshold planning quantity (TPQ), whichever is less</w:t>
      </w:r>
      <w:r w:rsidR="00EA62E7" w:rsidRPr="00F553BF">
        <w:rPr>
          <w:color w:val="000000"/>
          <w:sz w:val="24"/>
        </w:rPr>
        <w:t>;</w:t>
      </w:r>
      <w:r w:rsidR="0094740D" w:rsidRPr="00F553BF">
        <w:rPr>
          <w:color w:val="000000"/>
          <w:sz w:val="24"/>
        </w:rPr>
        <w:t xml:space="preserve"> and,</w:t>
      </w:r>
    </w:p>
    <w:p w:rsidR="00FE0793" w:rsidRPr="00F553BF" w:rsidRDefault="00FE0793">
      <w:pPr>
        <w:widowControl/>
        <w:rPr>
          <w:color w:val="000000"/>
          <w:sz w:val="24"/>
        </w:rPr>
      </w:pPr>
    </w:p>
    <w:p w:rsidR="00FE0793" w:rsidRPr="00F553BF" w:rsidRDefault="00FE0793" w:rsidP="00E42C7C">
      <w:pPr>
        <w:pStyle w:val="Level1"/>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For gasoline, 75,000 gallons (all grades combined) and 100,000 gallons for diesel fuel (all grades combined), when stored entirely underground at retail gas stations in compliance with UST regulations.</w:t>
      </w:r>
    </w:p>
    <w:p w:rsidR="00981F19" w:rsidRPr="00F553BF" w:rsidRDefault="00981F19" w:rsidP="00981F19">
      <w:pPr>
        <w:pStyle w:val="Level1"/>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color w:val="000000"/>
          <w:sz w:val="24"/>
        </w:rPr>
      </w:pPr>
    </w:p>
    <w:p w:rsidR="00FE0793" w:rsidRPr="00F553BF" w:rsidRDefault="00FE0793">
      <w:pPr>
        <w:widowControl/>
        <w:ind w:firstLine="720"/>
        <w:rPr>
          <w:b/>
          <w:bCs/>
          <w:color w:val="000000"/>
          <w:sz w:val="24"/>
        </w:rPr>
      </w:pPr>
      <w:r w:rsidRPr="00F553BF">
        <w:rPr>
          <w:b/>
          <w:bCs/>
          <w:color w:val="000000"/>
          <w:sz w:val="24"/>
        </w:rPr>
        <w:t>4(b)</w:t>
      </w:r>
      <w:r w:rsidRPr="00F553BF">
        <w:rPr>
          <w:b/>
          <w:bCs/>
          <w:color w:val="000000"/>
          <w:sz w:val="24"/>
        </w:rPr>
        <w:tab/>
        <w:t>Information Requested</w:t>
      </w:r>
    </w:p>
    <w:p w:rsidR="00FE0793" w:rsidRPr="00F553BF" w:rsidRDefault="00FE0793">
      <w:pPr>
        <w:widowControl/>
        <w:rPr>
          <w:b/>
          <w:bCs/>
          <w:color w:val="000000"/>
          <w:sz w:val="24"/>
        </w:rPr>
      </w:pPr>
    </w:p>
    <w:p w:rsidR="00FE0793" w:rsidRPr="00F553BF" w:rsidRDefault="00623FE5" w:rsidP="00623FE5">
      <w:pPr>
        <w:widowControl/>
        <w:ind w:left="720" w:firstLine="720"/>
        <w:rPr>
          <w:b/>
          <w:bCs/>
          <w:color w:val="000000"/>
          <w:sz w:val="24"/>
        </w:rPr>
      </w:pPr>
      <w:r w:rsidRPr="00F553BF">
        <w:rPr>
          <w:b/>
          <w:bCs/>
          <w:color w:val="000000"/>
          <w:sz w:val="24"/>
        </w:rPr>
        <w:t xml:space="preserve">(i) </w:t>
      </w:r>
      <w:r w:rsidR="00FE0793" w:rsidRPr="00F553BF">
        <w:rPr>
          <w:b/>
          <w:bCs/>
          <w:color w:val="000000"/>
          <w:sz w:val="24"/>
        </w:rPr>
        <w:t>Data Items</w:t>
      </w:r>
    </w:p>
    <w:p w:rsidR="00FE0793" w:rsidRPr="00F553BF" w:rsidRDefault="00FE0793">
      <w:pPr>
        <w:widowControl/>
        <w:rPr>
          <w:color w:val="000000"/>
          <w:sz w:val="24"/>
        </w:rPr>
      </w:pPr>
    </w:p>
    <w:p w:rsidR="00FE0793" w:rsidRPr="00F553BF" w:rsidRDefault="00FE0793">
      <w:pPr>
        <w:widowControl/>
        <w:ind w:firstLine="720"/>
        <w:rPr>
          <w:color w:val="000000"/>
          <w:sz w:val="24"/>
        </w:rPr>
      </w:pPr>
      <w:r w:rsidRPr="00F553BF">
        <w:rPr>
          <w:color w:val="000000"/>
          <w:sz w:val="24"/>
        </w:rPr>
        <w:t xml:space="preserve">Facilities </w:t>
      </w:r>
      <w:r w:rsidR="00A64E53" w:rsidRPr="00F553BF">
        <w:rPr>
          <w:color w:val="000000"/>
          <w:sz w:val="24"/>
        </w:rPr>
        <w:t xml:space="preserve">that have </w:t>
      </w:r>
      <w:r w:rsidRPr="00F553BF">
        <w:rPr>
          <w:color w:val="000000"/>
          <w:sz w:val="24"/>
        </w:rPr>
        <w:t>chemicals subject to section 311 are required to sub</w:t>
      </w:r>
      <w:r w:rsidR="00EA62E7" w:rsidRPr="00F553BF">
        <w:rPr>
          <w:color w:val="000000"/>
          <w:sz w:val="24"/>
        </w:rPr>
        <w:t xml:space="preserve">mit </w:t>
      </w:r>
      <w:r w:rsidR="00A53E96">
        <w:rPr>
          <w:color w:val="000000"/>
          <w:sz w:val="24"/>
        </w:rPr>
        <w:t>SDS</w:t>
      </w:r>
      <w:r w:rsidR="00EA62E7" w:rsidRPr="00F553BF">
        <w:rPr>
          <w:color w:val="000000"/>
          <w:sz w:val="24"/>
        </w:rPr>
        <w:t>s for tho</w:t>
      </w:r>
      <w:r w:rsidR="0094740D" w:rsidRPr="00F553BF">
        <w:rPr>
          <w:color w:val="000000"/>
          <w:sz w:val="24"/>
        </w:rPr>
        <w:t xml:space="preserve">se chemicals, which </w:t>
      </w:r>
      <w:r w:rsidRPr="00F553BF">
        <w:rPr>
          <w:color w:val="000000"/>
          <w:sz w:val="24"/>
        </w:rPr>
        <w:t>are the same as those re</w:t>
      </w:r>
      <w:r w:rsidR="00A64E53" w:rsidRPr="00F553BF">
        <w:rPr>
          <w:color w:val="000000"/>
          <w:sz w:val="24"/>
        </w:rPr>
        <w:t xml:space="preserve">quired under OSHA regulations. </w:t>
      </w:r>
      <w:r w:rsidRPr="00F553BF">
        <w:rPr>
          <w:color w:val="000000"/>
          <w:sz w:val="24"/>
        </w:rPr>
        <w:t>A facility can also fulfill its section 311 reporting obligation by submitting a list of chemicals that are subject to the requirements, grouped</w:t>
      </w:r>
      <w:r w:rsidR="00A64E53" w:rsidRPr="00F553BF">
        <w:rPr>
          <w:color w:val="000000"/>
          <w:sz w:val="24"/>
        </w:rPr>
        <w:t xml:space="preserve"> by the following </w:t>
      </w:r>
      <w:r w:rsidR="0085653E" w:rsidRPr="00F553BF">
        <w:rPr>
          <w:color w:val="000000"/>
          <w:sz w:val="24"/>
        </w:rPr>
        <w:t xml:space="preserve">five </w:t>
      </w:r>
      <w:r w:rsidR="00A64E53" w:rsidRPr="00F553BF">
        <w:rPr>
          <w:color w:val="000000"/>
          <w:sz w:val="24"/>
        </w:rPr>
        <w:t>hazard types:</w:t>
      </w:r>
      <w:r w:rsidRPr="00F553BF">
        <w:rPr>
          <w:color w:val="000000"/>
          <w:sz w:val="24"/>
        </w:rPr>
        <w:t xml:space="preserve"> fire, sudden release of pressure, reactivity, immediate health hazard, and acute health hazard.</w:t>
      </w:r>
    </w:p>
    <w:p w:rsidR="00FE0793" w:rsidRPr="00F553BF" w:rsidRDefault="00FE0793">
      <w:pPr>
        <w:widowControl/>
        <w:rPr>
          <w:color w:val="000000"/>
          <w:sz w:val="24"/>
        </w:rPr>
      </w:pPr>
    </w:p>
    <w:p w:rsidR="00960735" w:rsidRPr="00F553BF" w:rsidRDefault="0094740D" w:rsidP="00C24638">
      <w:pPr>
        <w:widowControl/>
        <w:ind w:firstLine="720"/>
        <w:rPr>
          <w:color w:val="000000"/>
          <w:sz w:val="24"/>
        </w:rPr>
      </w:pPr>
      <w:r w:rsidRPr="00F553BF">
        <w:rPr>
          <w:color w:val="000000"/>
          <w:sz w:val="24"/>
        </w:rPr>
        <w:t>Annual</w:t>
      </w:r>
      <w:r w:rsidR="000E4633" w:rsidRPr="00F553BF">
        <w:rPr>
          <w:color w:val="000000"/>
          <w:sz w:val="24"/>
        </w:rPr>
        <w:t>ly</w:t>
      </w:r>
      <w:r w:rsidRPr="00F553BF">
        <w:rPr>
          <w:color w:val="000000"/>
          <w:sz w:val="24"/>
        </w:rPr>
        <w:t xml:space="preserve"> o</w:t>
      </w:r>
      <w:r w:rsidR="00FE0793" w:rsidRPr="00F553BF">
        <w:rPr>
          <w:color w:val="000000"/>
          <w:sz w:val="24"/>
        </w:rPr>
        <w:t>n or before Marc</w:t>
      </w:r>
      <w:r w:rsidRPr="00F553BF">
        <w:rPr>
          <w:color w:val="000000"/>
          <w:sz w:val="24"/>
        </w:rPr>
        <w:t>h 1</w:t>
      </w:r>
      <w:r w:rsidR="00A64E53" w:rsidRPr="00F553BF">
        <w:rPr>
          <w:color w:val="000000"/>
          <w:sz w:val="24"/>
        </w:rPr>
        <w:t>, facilities that have</w:t>
      </w:r>
      <w:r w:rsidR="00FE0793" w:rsidRPr="00F553BF">
        <w:rPr>
          <w:color w:val="000000"/>
          <w:sz w:val="24"/>
        </w:rPr>
        <w:t xml:space="preserve"> </w:t>
      </w:r>
      <w:r w:rsidR="00A64E53" w:rsidRPr="00F553BF">
        <w:rPr>
          <w:color w:val="000000"/>
          <w:sz w:val="24"/>
        </w:rPr>
        <w:t xml:space="preserve">reportable </w:t>
      </w:r>
      <w:r w:rsidR="00FE0793" w:rsidRPr="00F553BF">
        <w:rPr>
          <w:color w:val="000000"/>
          <w:sz w:val="24"/>
        </w:rPr>
        <w:t xml:space="preserve">chemicals </w:t>
      </w:r>
      <w:r w:rsidR="00A64E53" w:rsidRPr="00F553BF">
        <w:rPr>
          <w:color w:val="000000"/>
          <w:sz w:val="24"/>
        </w:rPr>
        <w:t xml:space="preserve">must submit a Tier I Form. </w:t>
      </w:r>
      <w:r w:rsidR="00AF724C">
        <w:rPr>
          <w:color w:val="000000"/>
          <w:sz w:val="24"/>
        </w:rPr>
        <w:t xml:space="preserve">It is important to note that EPA is unaware of any states that utilize the Tier I Form. </w:t>
      </w:r>
      <w:r w:rsidR="00A64E53" w:rsidRPr="00F553BF">
        <w:rPr>
          <w:color w:val="000000"/>
          <w:sz w:val="24"/>
        </w:rPr>
        <w:t>EPCRA</w:t>
      </w:r>
      <w:r w:rsidR="00C24638" w:rsidRPr="00F553BF">
        <w:rPr>
          <w:color w:val="000000"/>
          <w:sz w:val="24"/>
        </w:rPr>
        <w:t xml:space="preserve"> requires that </w:t>
      </w:r>
      <w:r w:rsidR="00FE0793" w:rsidRPr="00F553BF">
        <w:rPr>
          <w:color w:val="000000"/>
          <w:sz w:val="24"/>
        </w:rPr>
        <w:t xml:space="preserve">the Tier II Form be submitted </w:t>
      </w:r>
      <w:r w:rsidR="00C24638" w:rsidRPr="00F553BF">
        <w:rPr>
          <w:color w:val="000000"/>
          <w:sz w:val="24"/>
        </w:rPr>
        <w:t xml:space="preserve">upon request by the </w:t>
      </w:r>
      <w:r w:rsidR="00960735" w:rsidRPr="00F553BF">
        <w:rPr>
          <w:color w:val="000000"/>
          <w:sz w:val="24"/>
        </w:rPr>
        <w:t>SERC, LEPC or the fire department with jurisdiction over the facility</w:t>
      </w:r>
      <w:r w:rsidR="00857EC9" w:rsidRPr="00F553BF">
        <w:rPr>
          <w:color w:val="000000"/>
          <w:sz w:val="24"/>
        </w:rPr>
        <w:t>.</w:t>
      </w:r>
      <w:r w:rsidR="00A64E53" w:rsidRPr="00F553BF">
        <w:rPr>
          <w:color w:val="000000"/>
          <w:sz w:val="24"/>
        </w:rPr>
        <w:t xml:space="preserve"> </w:t>
      </w:r>
      <w:r w:rsidR="00960735" w:rsidRPr="00F553BF">
        <w:rPr>
          <w:color w:val="000000"/>
          <w:sz w:val="24"/>
        </w:rPr>
        <w:t>Currently</w:t>
      </w:r>
      <w:r w:rsidR="00A64E53" w:rsidRPr="00F553BF">
        <w:rPr>
          <w:color w:val="000000"/>
          <w:sz w:val="24"/>
        </w:rPr>
        <w:t>,</w:t>
      </w:r>
      <w:r w:rsidR="00960735" w:rsidRPr="00F553BF">
        <w:rPr>
          <w:color w:val="000000"/>
          <w:sz w:val="24"/>
        </w:rPr>
        <w:t xml:space="preserve"> all states require facilities to submit </w:t>
      </w:r>
      <w:r w:rsidR="00A64E53" w:rsidRPr="00F553BF">
        <w:rPr>
          <w:color w:val="000000"/>
          <w:sz w:val="24"/>
        </w:rPr>
        <w:t>the f</w:t>
      </w:r>
      <w:r w:rsidR="00960735" w:rsidRPr="00F553BF">
        <w:rPr>
          <w:color w:val="000000"/>
          <w:sz w:val="24"/>
        </w:rPr>
        <w:t>ederal Tier II inventory form or the state developed inventory reporting form.</w:t>
      </w:r>
    </w:p>
    <w:p w:rsidR="00960735" w:rsidRPr="00F553BF" w:rsidRDefault="00960735">
      <w:pPr>
        <w:widowControl/>
        <w:ind w:firstLine="720"/>
        <w:rPr>
          <w:color w:val="000000"/>
          <w:sz w:val="24"/>
        </w:rPr>
      </w:pPr>
    </w:p>
    <w:p w:rsidR="00FE0793" w:rsidRPr="00F553BF" w:rsidRDefault="00960735">
      <w:pPr>
        <w:widowControl/>
        <w:ind w:firstLine="720"/>
        <w:rPr>
          <w:color w:val="000000"/>
          <w:sz w:val="24"/>
        </w:rPr>
      </w:pPr>
      <w:r w:rsidRPr="00F553BF">
        <w:rPr>
          <w:color w:val="000000"/>
          <w:sz w:val="24"/>
        </w:rPr>
        <w:t xml:space="preserve"> </w:t>
      </w:r>
      <w:r w:rsidR="00FE0793" w:rsidRPr="00F553BF">
        <w:rPr>
          <w:color w:val="000000"/>
          <w:sz w:val="24"/>
        </w:rPr>
        <w:t>The Tier I Form includes the following information as required by the statute:</w:t>
      </w:r>
    </w:p>
    <w:p w:rsidR="00FE0793" w:rsidRPr="00F553BF" w:rsidRDefault="00FE0793">
      <w:pPr>
        <w:widowControl/>
        <w:ind w:left="720"/>
        <w:rPr>
          <w:color w:val="000000"/>
          <w:sz w:val="24"/>
        </w:rPr>
      </w:pPr>
    </w:p>
    <w:p w:rsidR="00FE0793" w:rsidRPr="00F553BF"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An estimate</w:t>
      </w:r>
      <w:r w:rsidR="00A64E53" w:rsidRPr="00F553BF">
        <w:rPr>
          <w:color w:val="000000"/>
          <w:sz w:val="24"/>
        </w:rPr>
        <w:t>,</w:t>
      </w:r>
      <w:r w:rsidRPr="00F553BF">
        <w:rPr>
          <w:color w:val="000000"/>
          <w:sz w:val="24"/>
        </w:rPr>
        <w:t xml:space="preserve"> in ranges</w:t>
      </w:r>
      <w:r w:rsidR="00A64E53" w:rsidRPr="00F553BF">
        <w:rPr>
          <w:color w:val="000000"/>
          <w:sz w:val="24"/>
        </w:rPr>
        <w:t>,</w:t>
      </w:r>
      <w:r w:rsidR="007511E0" w:rsidRPr="00F553BF">
        <w:rPr>
          <w:color w:val="000000"/>
          <w:sz w:val="24"/>
        </w:rPr>
        <w:t xml:space="preserve"> of the maximum</w:t>
      </w:r>
      <w:r w:rsidR="007511E0" w:rsidRPr="00F553BF">
        <w:rPr>
          <w:sz w:val="24"/>
        </w:rPr>
        <w:t xml:space="preserve"> </w:t>
      </w:r>
      <w:r w:rsidR="004564BE" w:rsidRPr="00F553BF">
        <w:rPr>
          <w:sz w:val="24"/>
        </w:rPr>
        <w:t>aggregated</w:t>
      </w:r>
      <w:r w:rsidR="004564BE" w:rsidRPr="00F553BF">
        <w:rPr>
          <w:color w:val="000000"/>
          <w:sz w:val="24"/>
        </w:rPr>
        <w:t xml:space="preserve"> </w:t>
      </w:r>
      <w:r w:rsidR="007511E0" w:rsidRPr="00F553BF">
        <w:rPr>
          <w:color w:val="000000"/>
          <w:sz w:val="24"/>
        </w:rPr>
        <w:t>quantity</w:t>
      </w:r>
      <w:r w:rsidRPr="00F553BF">
        <w:rPr>
          <w:color w:val="000000"/>
          <w:sz w:val="24"/>
        </w:rPr>
        <w:t xml:space="preserve"> of hazardous chemicals in each hazardous category present at the facility at any time during the previous year; </w:t>
      </w:r>
    </w:p>
    <w:p w:rsidR="00960735" w:rsidRPr="00F553BF" w:rsidRDefault="00960735" w:rsidP="009607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color w:val="000000"/>
          <w:sz w:val="24"/>
        </w:rPr>
      </w:pPr>
    </w:p>
    <w:p w:rsidR="00FE0793" w:rsidRPr="00F553BF" w:rsidRDefault="00FE0793"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An estimate</w:t>
      </w:r>
      <w:r w:rsidR="00A64E53" w:rsidRPr="00F553BF">
        <w:rPr>
          <w:color w:val="000000"/>
          <w:sz w:val="24"/>
        </w:rPr>
        <w:t>,</w:t>
      </w:r>
      <w:r w:rsidRPr="00F553BF">
        <w:rPr>
          <w:color w:val="000000"/>
          <w:sz w:val="24"/>
        </w:rPr>
        <w:t xml:space="preserve"> in ranges</w:t>
      </w:r>
      <w:r w:rsidR="00A64E53" w:rsidRPr="00F553BF">
        <w:rPr>
          <w:color w:val="000000"/>
          <w:sz w:val="24"/>
        </w:rPr>
        <w:t xml:space="preserve">, of the average daily </w:t>
      </w:r>
      <w:r w:rsidR="004564BE" w:rsidRPr="00F553BF">
        <w:rPr>
          <w:sz w:val="24"/>
        </w:rPr>
        <w:t xml:space="preserve">aggregated </w:t>
      </w:r>
      <w:r w:rsidR="00A64E53" w:rsidRPr="00F553BF">
        <w:rPr>
          <w:sz w:val="24"/>
        </w:rPr>
        <w:t>qu</w:t>
      </w:r>
      <w:r w:rsidR="00A64E53" w:rsidRPr="00F553BF">
        <w:rPr>
          <w:color w:val="000000"/>
          <w:sz w:val="24"/>
        </w:rPr>
        <w:t>antities</w:t>
      </w:r>
      <w:r w:rsidRPr="00F553BF">
        <w:rPr>
          <w:color w:val="000000"/>
          <w:sz w:val="24"/>
        </w:rPr>
        <w:t xml:space="preserve"> of hazardous chemicals </w:t>
      </w:r>
      <w:r w:rsidR="00960735" w:rsidRPr="00F553BF">
        <w:rPr>
          <w:color w:val="000000"/>
          <w:sz w:val="24"/>
        </w:rPr>
        <w:t>on-site in each hazard category present at the facility during the preceding calendar year; and</w:t>
      </w:r>
      <w:r w:rsidR="0094740D" w:rsidRPr="00F553BF">
        <w:rPr>
          <w:color w:val="000000"/>
          <w:sz w:val="24"/>
        </w:rPr>
        <w:t>,</w:t>
      </w:r>
    </w:p>
    <w:p w:rsidR="00960735" w:rsidRPr="00F553BF" w:rsidRDefault="00960735" w:rsidP="00960735">
      <w:pPr>
        <w:pStyle w:val="ListParagraph"/>
        <w:rPr>
          <w:color w:val="000000"/>
          <w:sz w:val="24"/>
        </w:rPr>
      </w:pPr>
    </w:p>
    <w:p w:rsidR="00960735" w:rsidRPr="00F553BF" w:rsidRDefault="00960735" w:rsidP="00960735">
      <w:pPr>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F553BF">
        <w:rPr>
          <w:color w:val="000000"/>
          <w:sz w:val="24"/>
        </w:rPr>
        <w:t>The general location of hazardous chemicals in each category.</w:t>
      </w:r>
    </w:p>
    <w:p w:rsidR="00FE0793" w:rsidRPr="00B656DF" w:rsidRDefault="00FE0793">
      <w:pPr>
        <w:widowControl/>
        <w:rPr>
          <w:color w:val="000000"/>
          <w:sz w:val="24"/>
        </w:rPr>
      </w:pPr>
    </w:p>
    <w:p w:rsidR="00FE0793" w:rsidRPr="00B656DF" w:rsidRDefault="004564BE">
      <w:pPr>
        <w:widowControl/>
        <w:rPr>
          <w:color w:val="000000"/>
          <w:sz w:val="24"/>
        </w:rPr>
      </w:pPr>
      <w:r w:rsidRPr="00B656DF">
        <w:rPr>
          <w:color w:val="000000"/>
          <w:sz w:val="24"/>
        </w:rPr>
        <w:t>EPA</w:t>
      </w:r>
      <w:r w:rsidR="00FE0793" w:rsidRPr="00B656DF">
        <w:rPr>
          <w:color w:val="000000"/>
          <w:sz w:val="24"/>
        </w:rPr>
        <w:t xml:space="preserve"> added the foll</w:t>
      </w:r>
      <w:r w:rsidR="00D753E0" w:rsidRPr="00B656DF">
        <w:rPr>
          <w:color w:val="000000"/>
          <w:sz w:val="24"/>
        </w:rPr>
        <w:t xml:space="preserve">owing </w:t>
      </w:r>
      <w:r w:rsidR="00A64E53" w:rsidRPr="00B656DF">
        <w:rPr>
          <w:color w:val="000000"/>
          <w:sz w:val="24"/>
        </w:rPr>
        <w:t xml:space="preserve">required </w:t>
      </w:r>
      <w:r w:rsidR="00D753E0" w:rsidRPr="00B656DF">
        <w:rPr>
          <w:color w:val="000000"/>
          <w:sz w:val="24"/>
        </w:rPr>
        <w:t xml:space="preserve">information </w:t>
      </w:r>
      <w:r w:rsidR="00A64E53" w:rsidRPr="00B656DF">
        <w:rPr>
          <w:color w:val="000000"/>
          <w:sz w:val="24"/>
        </w:rPr>
        <w:t>to</w:t>
      </w:r>
      <w:r w:rsidR="00857EC9" w:rsidRPr="00B656DF">
        <w:rPr>
          <w:color w:val="000000"/>
          <w:sz w:val="24"/>
        </w:rPr>
        <w:t xml:space="preserve"> the Tier I form in the final rule published on </w:t>
      </w:r>
      <w:r w:rsidR="00D753E0" w:rsidRPr="00B656DF">
        <w:rPr>
          <w:color w:val="000000"/>
          <w:sz w:val="24"/>
        </w:rPr>
        <w:t>October 15, 1987 (</w:t>
      </w:r>
      <w:r w:rsidR="00857EC9" w:rsidRPr="00B656DF">
        <w:rPr>
          <w:color w:val="000000"/>
          <w:sz w:val="24"/>
        </w:rPr>
        <w:t>52</w:t>
      </w:r>
      <w:r w:rsidR="00D753E0" w:rsidRPr="00B656DF">
        <w:rPr>
          <w:color w:val="000000"/>
          <w:sz w:val="24"/>
        </w:rPr>
        <w:t xml:space="preserve"> FR </w:t>
      </w:r>
      <w:r w:rsidR="003049D8" w:rsidRPr="00B656DF">
        <w:rPr>
          <w:color w:val="000000"/>
          <w:sz w:val="24"/>
        </w:rPr>
        <w:t>38344) and</w:t>
      </w:r>
      <w:r w:rsidR="00857EC9" w:rsidRPr="00B656DF">
        <w:rPr>
          <w:color w:val="000000"/>
          <w:sz w:val="24"/>
        </w:rPr>
        <w:t xml:space="preserve"> July 26, 1990 (55</w:t>
      </w:r>
      <w:r w:rsidR="00D753E0" w:rsidRPr="00B656DF">
        <w:rPr>
          <w:color w:val="000000"/>
          <w:sz w:val="24"/>
        </w:rPr>
        <w:t xml:space="preserve"> FR </w:t>
      </w:r>
      <w:r w:rsidR="00857EC9" w:rsidRPr="00B656DF">
        <w:rPr>
          <w:color w:val="000000"/>
          <w:sz w:val="24"/>
        </w:rPr>
        <w:t>30632</w:t>
      </w:r>
      <w:r w:rsidR="00D753E0" w:rsidRPr="00B656DF">
        <w:rPr>
          <w:color w:val="000000"/>
          <w:sz w:val="24"/>
        </w:rPr>
        <w:t>)</w:t>
      </w:r>
      <w:r w:rsidRPr="00B656DF">
        <w:rPr>
          <w:color w:val="000000"/>
          <w:sz w:val="24"/>
        </w:rPr>
        <w:t>:</w:t>
      </w:r>
    </w:p>
    <w:p w:rsidR="00FE0793" w:rsidRPr="00B656DF" w:rsidRDefault="00FE0793">
      <w:pPr>
        <w:widowControl/>
        <w:ind w:left="720"/>
        <w:rPr>
          <w:color w:val="000000"/>
          <w:sz w:val="24"/>
        </w:rPr>
      </w:pPr>
    </w:p>
    <w:p w:rsidR="00FE0793" w:rsidRPr="00B656DF" w:rsidRDefault="00D753E0"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NAICS </w:t>
      </w:r>
      <w:r w:rsidR="00FE0793" w:rsidRPr="00B656DF">
        <w:rPr>
          <w:color w:val="000000"/>
          <w:sz w:val="24"/>
        </w:rPr>
        <w:t xml:space="preserve">code and Dun </w:t>
      </w:r>
      <w:r w:rsidR="00940F37" w:rsidRPr="00B656DF">
        <w:rPr>
          <w:color w:val="000000"/>
          <w:sz w:val="24"/>
        </w:rPr>
        <w:t xml:space="preserve">&amp; </w:t>
      </w:r>
      <w:r w:rsidR="00FE0793" w:rsidRPr="00B656DF">
        <w:rPr>
          <w:color w:val="000000"/>
          <w:sz w:val="24"/>
        </w:rPr>
        <w:t xml:space="preserve">Bradstreet number </w:t>
      </w:r>
      <w:r w:rsidR="005D588F" w:rsidRPr="00B656DF">
        <w:rPr>
          <w:color w:val="000000"/>
          <w:sz w:val="24"/>
        </w:rPr>
        <w:t>of the facility</w:t>
      </w:r>
      <w:r w:rsidR="00A64E53" w:rsidRPr="00B656DF">
        <w:rPr>
          <w:color w:val="000000"/>
          <w:sz w:val="24"/>
        </w:rPr>
        <w:t>;</w:t>
      </w:r>
    </w:p>
    <w:p w:rsidR="00FE0793" w:rsidRPr="00B656DF" w:rsidRDefault="00FE0793">
      <w:pPr>
        <w:widowControl/>
        <w:ind w:left="720"/>
        <w:rPr>
          <w:color w:val="000000"/>
          <w:sz w:val="24"/>
        </w:rPr>
      </w:pPr>
    </w:p>
    <w:p w:rsidR="00FE0793" w:rsidRPr="00B656DF" w:rsidRDefault="00D753E0"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E</w:t>
      </w:r>
      <w:r w:rsidR="00FE0793" w:rsidRPr="00B656DF">
        <w:rPr>
          <w:color w:val="000000"/>
          <w:sz w:val="24"/>
        </w:rPr>
        <w:t>mergency contact (added to give SERCs, LEPCs, and local fire departments a contact at the facility who could clarify information at any time, particularly in the event of an emergency); and</w:t>
      </w:r>
      <w:r w:rsidR="00A64E53" w:rsidRPr="00B656DF">
        <w:rPr>
          <w:color w:val="000000"/>
          <w:sz w:val="24"/>
        </w:rPr>
        <w:t>,</w:t>
      </w:r>
    </w:p>
    <w:p w:rsidR="00FE0793" w:rsidRPr="00B656DF" w:rsidRDefault="00FE0793">
      <w:pPr>
        <w:widowControl/>
        <w:ind w:left="720"/>
        <w:rPr>
          <w:color w:val="000000"/>
          <w:sz w:val="24"/>
        </w:rPr>
      </w:pPr>
    </w:p>
    <w:p w:rsidR="00FE0793" w:rsidRPr="00B656DF" w:rsidRDefault="00FE0793" w:rsidP="003804A6">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Number of days on-site (added to produce a more accurate esti</w:t>
      </w:r>
      <w:r w:rsidR="00A64E53" w:rsidRPr="00B656DF">
        <w:rPr>
          <w:color w:val="000000"/>
          <w:sz w:val="24"/>
        </w:rPr>
        <w:t>mate of the average daily quantity</w:t>
      </w:r>
      <w:r w:rsidRPr="00B656DF">
        <w:rPr>
          <w:color w:val="000000"/>
          <w:sz w:val="24"/>
        </w:rPr>
        <w:t>, particularly for those chemicals that are on-site for only a short period of time each year).</w:t>
      </w:r>
    </w:p>
    <w:p w:rsidR="00FE0793" w:rsidRPr="00B656DF" w:rsidRDefault="00FE0793">
      <w:pPr>
        <w:widowControl/>
        <w:rPr>
          <w:color w:val="000000"/>
          <w:sz w:val="24"/>
        </w:rPr>
      </w:pPr>
    </w:p>
    <w:p w:rsidR="00FE0793" w:rsidRPr="00B656DF" w:rsidRDefault="004564BE">
      <w:pPr>
        <w:widowControl/>
        <w:rPr>
          <w:color w:val="000000"/>
          <w:sz w:val="24"/>
        </w:rPr>
      </w:pPr>
      <w:r w:rsidRPr="00B656DF">
        <w:rPr>
          <w:color w:val="000000"/>
          <w:sz w:val="24"/>
        </w:rPr>
        <w:t>The Tier II f</w:t>
      </w:r>
      <w:r w:rsidR="00FE0793" w:rsidRPr="00B656DF">
        <w:rPr>
          <w:color w:val="000000"/>
          <w:sz w:val="24"/>
        </w:rPr>
        <w:t>orm includes the following information as required by statute:</w:t>
      </w:r>
    </w:p>
    <w:p w:rsidR="00FE0793" w:rsidRPr="00B656DF" w:rsidRDefault="00FE0793">
      <w:pPr>
        <w:widowControl/>
        <w:ind w:left="720"/>
        <w:rPr>
          <w:color w:val="000000"/>
          <w:sz w:val="24"/>
        </w:rPr>
      </w:pPr>
    </w:p>
    <w:p w:rsidR="00FE0793" w:rsidRPr="00B656DF" w:rsidRDefault="00FE0793" w:rsidP="003804A6">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The chemical name</w:t>
      </w:r>
      <w:r w:rsidR="00267412" w:rsidRPr="00B656DF">
        <w:rPr>
          <w:color w:val="000000"/>
          <w:sz w:val="24"/>
        </w:rPr>
        <w:t xml:space="preserve"> or the common name of the chemical as provided on the</w:t>
      </w:r>
      <w:r w:rsidR="00A64E53" w:rsidRPr="00B656DF">
        <w:rPr>
          <w:color w:val="000000"/>
          <w:sz w:val="24"/>
        </w:rPr>
        <w:t xml:space="preserve"> </w:t>
      </w:r>
      <w:r w:rsidR="00A53E96">
        <w:rPr>
          <w:color w:val="000000"/>
          <w:sz w:val="24"/>
        </w:rPr>
        <w:t>SDS</w:t>
      </w:r>
      <w:r w:rsidRPr="00B656DF">
        <w:rPr>
          <w:color w:val="000000"/>
          <w:sz w:val="24"/>
        </w:rPr>
        <w:t>;</w:t>
      </w:r>
    </w:p>
    <w:p w:rsidR="00FE0793" w:rsidRPr="00B656DF" w:rsidRDefault="00FE0793">
      <w:pPr>
        <w:widowControl/>
        <w:ind w:left="720"/>
        <w:rPr>
          <w:color w:val="000000"/>
          <w:sz w:val="24"/>
        </w:rPr>
      </w:pPr>
    </w:p>
    <w:p w:rsidR="00FE0793" w:rsidRPr="00B656DF" w:rsidRDefault="00A64E53" w:rsidP="003804A6">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estimate, </w:t>
      </w:r>
      <w:r w:rsidR="00FE0793" w:rsidRPr="00B656DF">
        <w:rPr>
          <w:color w:val="000000"/>
          <w:sz w:val="24"/>
        </w:rPr>
        <w:t>in ranges</w:t>
      </w:r>
      <w:r w:rsidRPr="00B656DF">
        <w:rPr>
          <w:color w:val="000000"/>
          <w:sz w:val="24"/>
        </w:rPr>
        <w:t>,</w:t>
      </w:r>
      <w:r w:rsidR="00FE0793" w:rsidRPr="00B656DF">
        <w:rPr>
          <w:color w:val="000000"/>
          <w:sz w:val="24"/>
        </w:rPr>
        <w:t xml:space="preserve"> of the maximum </w:t>
      </w:r>
      <w:r w:rsidR="004564BE" w:rsidRPr="00B656DF">
        <w:rPr>
          <w:color w:val="000000"/>
          <w:sz w:val="24"/>
        </w:rPr>
        <w:t xml:space="preserve">quantity </w:t>
      </w:r>
      <w:r w:rsidR="00FE0793" w:rsidRPr="00B656DF">
        <w:rPr>
          <w:color w:val="000000"/>
          <w:sz w:val="24"/>
        </w:rPr>
        <w:t>of the hazardous chemical present at the facility at any time</w:t>
      </w:r>
      <w:r w:rsidR="00267412" w:rsidRPr="00B656DF">
        <w:rPr>
          <w:color w:val="000000"/>
          <w:sz w:val="24"/>
        </w:rPr>
        <w:t xml:space="preserve"> during the preceding calendar year</w:t>
      </w:r>
      <w:r w:rsidR="00FE0793" w:rsidRPr="00B656DF">
        <w:rPr>
          <w:color w:val="000000"/>
          <w:sz w:val="24"/>
        </w:rPr>
        <w:t>;</w:t>
      </w:r>
    </w:p>
    <w:p w:rsidR="00FE0793" w:rsidRPr="00B656DF" w:rsidRDefault="00FE0793">
      <w:pPr>
        <w:widowControl/>
        <w:ind w:left="720"/>
        <w:rPr>
          <w:color w:val="000000"/>
          <w:sz w:val="24"/>
        </w:rPr>
      </w:pPr>
    </w:p>
    <w:p w:rsidR="00FE0793" w:rsidRPr="00B656DF" w:rsidRDefault="004564BE"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estimate, </w:t>
      </w:r>
      <w:r w:rsidR="00FE0793" w:rsidRPr="00B656DF">
        <w:rPr>
          <w:color w:val="000000"/>
          <w:sz w:val="24"/>
        </w:rPr>
        <w:t>in ranges</w:t>
      </w:r>
      <w:r w:rsidRPr="00B656DF">
        <w:rPr>
          <w:color w:val="000000"/>
          <w:sz w:val="24"/>
        </w:rPr>
        <w:t>,</w:t>
      </w:r>
      <w:r w:rsidR="00FE0793" w:rsidRPr="00B656DF">
        <w:rPr>
          <w:color w:val="000000"/>
          <w:sz w:val="24"/>
        </w:rPr>
        <w:t xml:space="preserve"> of the average daily </w:t>
      </w:r>
      <w:r w:rsidRPr="00B656DF">
        <w:rPr>
          <w:color w:val="000000"/>
          <w:sz w:val="24"/>
        </w:rPr>
        <w:t xml:space="preserve">quantity </w:t>
      </w:r>
      <w:r w:rsidR="00FE0793" w:rsidRPr="00B656DF">
        <w:rPr>
          <w:color w:val="000000"/>
          <w:sz w:val="24"/>
        </w:rPr>
        <w:t>of hazardous chemical</w:t>
      </w:r>
      <w:r w:rsidR="00BC7994" w:rsidRPr="00B656DF">
        <w:rPr>
          <w:color w:val="000000"/>
          <w:sz w:val="24"/>
        </w:rPr>
        <w:t xml:space="preserve"> </w:t>
      </w:r>
      <w:r w:rsidR="00FE0793" w:rsidRPr="00B656DF">
        <w:rPr>
          <w:color w:val="000000"/>
          <w:sz w:val="24"/>
        </w:rPr>
        <w:t>present at the facility during the pre</w:t>
      </w:r>
      <w:r w:rsidR="00BC7994" w:rsidRPr="00B656DF">
        <w:rPr>
          <w:color w:val="000000"/>
          <w:sz w:val="24"/>
        </w:rPr>
        <w:t>ceding calendar</w:t>
      </w:r>
      <w:r w:rsidR="00FE0793" w:rsidRPr="00B656DF">
        <w:rPr>
          <w:color w:val="000000"/>
          <w:sz w:val="24"/>
        </w:rPr>
        <w:t xml:space="preserve"> year;</w:t>
      </w:r>
    </w:p>
    <w:p w:rsidR="00FE0793" w:rsidRPr="00B656DF" w:rsidRDefault="00FE0793">
      <w:pPr>
        <w:widowControl/>
        <w:ind w:left="720"/>
        <w:rPr>
          <w:color w:val="000000"/>
          <w:sz w:val="24"/>
        </w:rPr>
      </w:pPr>
    </w:p>
    <w:p w:rsidR="00FE0793" w:rsidRPr="00B656DF" w:rsidRDefault="00FE0793"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A brief description of the manner of storage of the hazardous chemical; and</w:t>
      </w:r>
      <w:r w:rsidR="0094740D" w:rsidRPr="00B656DF">
        <w:rPr>
          <w:color w:val="000000"/>
          <w:sz w:val="24"/>
        </w:rPr>
        <w:t>,</w:t>
      </w:r>
    </w:p>
    <w:p w:rsidR="00FE0793" w:rsidRPr="00B656DF" w:rsidRDefault="00115E8A">
      <w:pPr>
        <w:widowControl/>
        <w:ind w:left="720"/>
        <w:rPr>
          <w:color w:val="000000"/>
          <w:sz w:val="24"/>
        </w:rPr>
      </w:pPr>
      <w:r w:rsidRPr="00B656DF">
        <w:rPr>
          <w:color w:val="000000"/>
          <w:sz w:val="24"/>
        </w:rPr>
        <w:t xml:space="preserve"> </w:t>
      </w:r>
    </w:p>
    <w:p w:rsidR="00FE0793" w:rsidRPr="00B656DF" w:rsidRDefault="00FE0793" w:rsidP="00624FB2">
      <w:pPr>
        <w:widowContro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The location of the hazardous chemical within the facility.</w:t>
      </w:r>
    </w:p>
    <w:p w:rsidR="00FE0793" w:rsidRPr="00B656DF" w:rsidRDefault="00FE0793">
      <w:pPr>
        <w:widowControl/>
        <w:rPr>
          <w:color w:val="000000"/>
          <w:sz w:val="24"/>
        </w:rPr>
      </w:pPr>
    </w:p>
    <w:p w:rsidR="00FE0793" w:rsidRPr="00B656DF" w:rsidRDefault="004564BE">
      <w:pPr>
        <w:widowControl/>
        <w:rPr>
          <w:color w:val="000000"/>
          <w:sz w:val="24"/>
        </w:rPr>
      </w:pPr>
      <w:r w:rsidRPr="00B656DF">
        <w:rPr>
          <w:color w:val="000000"/>
          <w:sz w:val="24"/>
        </w:rPr>
        <w:t>EPA added t</w:t>
      </w:r>
      <w:r w:rsidR="003049D8" w:rsidRPr="00B656DF">
        <w:rPr>
          <w:color w:val="000000"/>
          <w:sz w:val="24"/>
        </w:rPr>
        <w:t>he following data elements to the Tier II form in final rules published on Oct</w:t>
      </w:r>
      <w:r w:rsidRPr="00B656DF">
        <w:rPr>
          <w:color w:val="000000"/>
          <w:sz w:val="24"/>
        </w:rPr>
        <w:t>ober 15, 1987 and July 26, 1990:</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CAS number to identify more accurately each chemical </w:t>
      </w:r>
      <w:r w:rsidR="005D588F" w:rsidRPr="00B656DF">
        <w:rPr>
          <w:color w:val="000000"/>
          <w:sz w:val="24"/>
        </w:rPr>
        <w:t xml:space="preserve">that is reported; </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The physical state to help identify </w:t>
      </w:r>
      <w:r w:rsidR="004564BE" w:rsidRPr="00B656DF">
        <w:rPr>
          <w:color w:val="000000"/>
          <w:sz w:val="24"/>
        </w:rPr>
        <w:t>the type of hazard each chemical presents</w:t>
      </w:r>
      <w:r w:rsidRPr="00B656DF">
        <w:rPr>
          <w:color w:val="000000"/>
          <w:sz w:val="24"/>
        </w:rPr>
        <w:t xml:space="preserve"> in an emergency;</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The physical and health hazards associated with the chemical;</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Primary </w:t>
      </w:r>
      <w:r w:rsidR="00B16775" w:rsidRPr="00B656DF">
        <w:rPr>
          <w:color w:val="000000"/>
          <w:sz w:val="24"/>
        </w:rPr>
        <w:t>NAICS</w:t>
      </w:r>
      <w:r w:rsidRPr="00B656DF">
        <w:rPr>
          <w:color w:val="000000"/>
          <w:sz w:val="24"/>
        </w:rPr>
        <w:t xml:space="preserve"> code and Dun and Bradstreet number </w:t>
      </w:r>
      <w:r w:rsidR="005D588F" w:rsidRPr="00B656DF">
        <w:rPr>
          <w:color w:val="000000"/>
          <w:sz w:val="24"/>
        </w:rPr>
        <w:t>of the facility</w:t>
      </w:r>
      <w:r w:rsidR="00B51892" w:rsidRPr="00B656DF">
        <w:rPr>
          <w:color w:val="000000"/>
          <w:sz w:val="24"/>
        </w:rPr>
        <w:t>;</w:t>
      </w:r>
    </w:p>
    <w:p w:rsidR="00FE0793" w:rsidRPr="00B656DF" w:rsidRDefault="00FE0793">
      <w:pPr>
        <w:widowControl/>
        <w:ind w:left="720"/>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Two emergency contacts (added to give SERCs, LEPCs, and local fire departments a contact at the facility who could clarify information at any time, particularly in the event of an emergency); and</w:t>
      </w:r>
      <w:r w:rsidR="00940F37" w:rsidRPr="00B656DF">
        <w:rPr>
          <w:color w:val="000000"/>
          <w:sz w:val="24"/>
        </w:rPr>
        <w:t>,</w:t>
      </w:r>
    </w:p>
    <w:p w:rsidR="00FE0793" w:rsidRPr="00B656DF" w:rsidRDefault="00FE0793">
      <w:pPr>
        <w:widowControl/>
        <w:rPr>
          <w:color w:val="000000"/>
          <w:sz w:val="24"/>
        </w:rPr>
      </w:pPr>
    </w:p>
    <w:p w:rsidR="00FE0793" w:rsidRPr="00B656DF" w:rsidRDefault="00FE0793" w:rsidP="00624FB2">
      <w:pPr>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Number of days on-site (added to produce a more accurate estimate of the average daily</w:t>
      </w:r>
      <w:r w:rsidR="004564BE" w:rsidRPr="00B656DF">
        <w:rPr>
          <w:color w:val="000000"/>
          <w:sz w:val="24"/>
        </w:rPr>
        <w:t xml:space="preserve"> quantity</w:t>
      </w:r>
      <w:r w:rsidRPr="00B656DF">
        <w:rPr>
          <w:color w:val="000000"/>
          <w:sz w:val="24"/>
        </w:rPr>
        <w:t>, particularly for those chemicals that are on-site for only a short period of time each year).</w:t>
      </w:r>
    </w:p>
    <w:p w:rsidR="00624FB2" w:rsidRPr="00B656DF"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24FB2" w:rsidRPr="00B656DF"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On July 13, 2012, EPA added the following data elements to </w:t>
      </w:r>
      <w:r w:rsidR="00FD3EBF" w:rsidRPr="00B656DF">
        <w:rPr>
          <w:color w:val="000000"/>
          <w:sz w:val="24"/>
        </w:rPr>
        <w:t xml:space="preserve">page one of the </w:t>
      </w:r>
      <w:r w:rsidRPr="00B656DF">
        <w:rPr>
          <w:color w:val="000000"/>
          <w:sz w:val="24"/>
        </w:rPr>
        <w:t>Tier I and Tier II forms</w:t>
      </w:r>
      <w:r w:rsidR="004564BE" w:rsidRPr="00B656DF">
        <w:rPr>
          <w:color w:val="000000"/>
          <w:sz w:val="24"/>
        </w:rPr>
        <w:t>:</w:t>
      </w:r>
    </w:p>
    <w:p w:rsidR="00624FB2" w:rsidRPr="00B656DF" w:rsidRDefault="00624FB2"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Latitude and </w:t>
      </w:r>
      <w:r w:rsidR="004564BE" w:rsidRPr="00B656DF">
        <w:rPr>
          <w:color w:val="000000"/>
          <w:sz w:val="24"/>
        </w:rPr>
        <w:t>l</w:t>
      </w:r>
      <w:r w:rsidRPr="00B656DF">
        <w:rPr>
          <w:color w:val="000000"/>
          <w:sz w:val="24"/>
        </w:rPr>
        <w:t>ongitude of the facility;</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Maximum number of occupants;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indication </w:t>
      </w:r>
      <w:r w:rsidR="004564BE" w:rsidRPr="00B656DF">
        <w:rPr>
          <w:color w:val="000000"/>
          <w:sz w:val="24"/>
        </w:rPr>
        <w:t xml:space="preserve">of whether </w:t>
      </w:r>
      <w:r w:rsidRPr="00B656DF">
        <w:rPr>
          <w:color w:val="000000"/>
          <w:sz w:val="24"/>
        </w:rPr>
        <w:t>the facility is manned or unmanned;</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Facility identification numbers assigned under the Toxic Chemical Release Inventory and the Risk Management Programs;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Email address of the owner or operator of the facility;</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Name, title, email address, phone number and 24-hour phone number of the facility emergency coordinator;</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Name, title, email address, phone numbe</w:t>
      </w:r>
      <w:r w:rsidR="004564BE" w:rsidRPr="00B656DF">
        <w:rPr>
          <w:color w:val="000000"/>
          <w:sz w:val="24"/>
        </w:rPr>
        <w:t>r of the person knowledgeable about</w:t>
      </w:r>
      <w:r w:rsidRPr="00B656DF">
        <w:rPr>
          <w:color w:val="000000"/>
          <w:sz w:val="24"/>
        </w:rPr>
        <w:t xml:space="preserve"> the information reported on the Tier I and Tier II forms;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Email address of the emergency contact(s);</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indication </w:t>
      </w:r>
      <w:r w:rsidR="004564BE" w:rsidRPr="00B656DF">
        <w:rPr>
          <w:color w:val="000000"/>
          <w:sz w:val="24"/>
        </w:rPr>
        <w:t xml:space="preserve">of </w:t>
      </w:r>
      <w:r w:rsidRPr="00B656DF">
        <w:rPr>
          <w:color w:val="000000"/>
          <w:sz w:val="24"/>
        </w:rPr>
        <w:t>whether the facility is su</w:t>
      </w:r>
      <w:r w:rsidR="00940F37" w:rsidRPr="00B656DF">
        <w:rPr>
          <w:color w:val="000000"/>
          <w:sz w:val="24"/>
        </w:rPr>
        <w:t>bject to EPCRA Section 302; and,</w:t>
      </w:r>
    </w:p>
    <w:p w:rsidR="00624FB2" w:rsidRPr="00B656DF" w:rsidRDefault="00624FB2" w:rsidP="00624FB2">
      <w:pPr>
        <w:widowContro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An indication </w:t>
      </w:r>
      <w:r w:rsidR="004564BE" w:rsidRPr="00B656DF">
        <w:rPr>
          <w:color w:val="000000"/>
          <w:sz w:val="24"/>
        </w:rPr>
        <w:t xml:space="preserve">of </w:t>
      </w:r>
      <w:r w:rsidRPr="00B656DF">
        <w:rPr>
          <w:color w:val="000000"/>
          <w:sz w:val="24"/>
        </w:rPr>
        <w:t xml:space="preserve">whether the </w:t>
      </w:r>
      <w:r w:rsidR="00DC36A8" w:rsidRPr="00B656DF">
        <w:rPr>
          <w:color w:val="000000"/>
          <w:sz w:val="24"/>
        </w:rPr>
        <w:t xml:space="preserve">facility is </w:t>
      </w:r>
      <w:r w:rsidR="00B51892" w:rsidRPr="00B656DF">
        <w:rPr>
          <w:color w:val="000000"/>
          <w:sz w:val="24"/>
        </w:rPr>
        <w:t>subject to Clean Air Act (CAA) s</w:t>
      </w:r>
      <w:r w:rsidR="00DC36A8" w:rsidRPr="00B656DF">
        <w:rPr>
          <w:color w:val="000000"/>
          <w:sz w:val="24"/>
        </w:rPr>
        <w:t>ection 112(r), also known as the Risk Management Program.</w:t>
      </w:r>
    </w:p>
    <w:p w:rsidR="00DC36A8" w:rsidRPr="00B656DF" w:rsidRDefault="00DC36A8"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C36A8" w:rsidRPr="00B656DF" w:rsidRDefault="004564BE"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The following </w:t>
      </w:r>
      <w:r w:rsidR="0094740D" w:rsidRPr="00B656DF">
        <w:rPr>
          <w:color w:val="000000"/>
          <w:sz w:val="24"/>
        </w:rPr>
        <w:t xml:space="preserve">optional </w:t>
      </w:r>
      <w:r w:rsidRPr="00B656DF">
        <w:rPr>
          <w:color w:val="000000"/>
          <w:sz w:val="24"/>
        </w:rPr>
        <w:t xml:space="preserve">data elements </w:t>
      </w:r>
      <w:r w:rsidR="0094740D" w:rsidRPr="00B656DF">
        <w:rPr>
          <w:color w:val="000000"/>
          <w:sz w:val="24"/>
        </w:rPr>
        <w:t xml:space="preserve">also </w:t>
      </w:r>
      <w:r w:rsidRPr="00B656DF">
        <w:rPr>
          <w:color w:val="000000"/>
          <w:sz w:val="24"/>
        </w:rPr>
        <w:t>were added to the forms:</w:t>
      </w:r>
      <w:r w:rsidR="00DC36A8" w:rsidRPr="00B656DF">
        <w:rPr>
          <w:color w:val="000000"/>
          <w:sz w:val="24"/>
        </w:rPr>
        <w:t xml:space="preserve">  </w:t>
      </w:r>
    </w:p>
    <w:p w:rsidR="00DC36A8" w:rsidRPr="00B656DF" w:rsidRDefault="00DC36A8" w:rsidP="00DC36A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DC36A8" w:rsidRPr="00B656DF" w:rsidRDefault="00DC36A8" w:rsidP="00DC36A8">
      <w:pPr>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Name, address, phone number, Dun &amp; Bradstreet number and email address of the parent company; and</w:t>
      </w:r>
      <w:r w:rsidR="007B60F1" w:rsidRPr="00B656DF">
        <w:rPr>
          <w:color w:val="000000"/>
          <w:sz w:val="24"/>
        </w:rPr>
        <w:t>,</w:t>
      </w:r>
    </w:p>
    <w:p w:rsidR="00DC36A8" w:rsidRPr="00B656DF" w:rsidRDefault="00DC36A8" w:rsidP="008A7709">
      <w:pPr>
        <w:widowControl/>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Phone number of the facility.  </w:t>
      </w:r>
    </w:p>
    <w:p w:rsidR="00FD3EBF" w:rsidRPr="00B656DF" w:rsidRDefault="00FD3EBF" w:rsidP="00FD3E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rPr>
      </w:pPr>
    </w:p>
    <w:p w:rsidR="00624FB2" w:rsidRPr="00B656DF" w:rsidRDefault="00FD3EBF" w:rsidP="00624F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 xml:space="preserve">EPA did not make any significant changes to page two of the Tier II form.  </w:t>
      </w:r>
      <w:r w:rsidR="00624FB2" w:rsidRPr="00B656DF">
        <w:rPr>
          <w:color w:val="000000"/>
          <w:sz w:val="24"/>
        </w:rPr>
        <w:tab/>
      </w:r>
      <w:r w:rsidR="00624FB2" w:rsidRPr="00B656DF">
        <w:rPr>
          <w:color w:val="000000"/>
          <w:sz w:val="24"/>
        </w:rPr>
        <w:tab/>
      </w:r>
    </w:p>
    <w:p w:rsidR="008D7A22" w:rsidRPr="00B656DF" w:rsidRDefault="00E221CD" w:rsidP="008D7A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ab/>
      </w:r>
    </w:p>
    <w:p w:rsidR="00FE0793" w:rsidRPr="00B656DF" w:rsidRDefault="00586C6E" w:rsidP="00D761C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4"/>
        </w:rPr>
      </w:pPr>
      <w:r w:rsidRPr="00B656DF">
        <w:rPr>
          <w:color w:val="000000"/>
          <w:sz w:val="24"/>
        </w:rPr>
        <w:tab/>
      </w:r>
      <w:r w:rsidR="00623FE5" w:rsidRPr="00B656DF">
        <w:rPr>
          <w:b/>
          <w:bCs/>
          <w:color w:val="000000"/>
          <w:sz w:val="24"/>
        </w:rPr>
        <w:tab/>
        <w:t xml:space="preserve">(ii) </w:t>
      </w:r>
      <w:r w:rsidR="00FE0793" w:rsidRPr="00B656DF">
        <w:rPr>
          <w:b/>
          <w:bCs/>
          <w:color w:val="000000"/>
          <w:sz w:val="24"/>
        </w:rPr>
        <w:t>Respondent Activities</w:t>
      </w:r>
    </w:p>
    <w:p w:rsidR="00FE0793" w:rsidRPr="00B656DF" w:rsidRDefault="00FE0793">
      <w:pPr>
        <w:widowControl/>
        <w:rPr>
          <w:color w:val="000000"/>
          <w:sz w:val="24"/>
        </w:rPr>
      </w:pPr>
    </w:p>
    <w:p w:rsidR="00FE0793" w:rsidRPr="00B656DF" w:rsidRDefault="004564BE">
      <w:pPr>
        <w:widowControl/>
        <w:ind w:firstLine="720"/>
        <w:rPr>
          <w:color w:val="000000"/>
          <w:sz w:val="24"/>
        </w:rPr>
      </w:pPr>
      <w:r w:rsidRPr="00B656DF">
        <w:rPr>
          <w:color w:val="000000"/>
          <w:sz w:val="24"/>
        </w:rPr>
        <w:t>To determine whether</w:t>
      </w:r>
      <w:r w:rsidR="00940F37" w:rsidRPr="00B656DF">
        <w:rPr>
          <w:color w:val="000000"/>
          <w:sz w:val="24"/>
        </w:rPr>
        <w:t xml:space="preserve"> a facility is subject to section 311, it</w:t>
      </w:r>
      <w:r w:rsidR="00FE0793" w:rsidRPr="00B656DF">
        <w:rPr>
          <w:color w:val="000000"/>
          <w:sz w:val="24"/>
        </w:rPr>
        <w:t xml:space="preserve"> must </w:t>
      </w:r>
      <w:r w:rsidRPr="00B656DF">
        <w:rPr>
          <w:color w:val="000000"/>
          <w:sz w:val="24"/>
        </w:rPr>
        <w:t>review</w:t>
      </w:r>
      <w:r w:rsidR="00FE0793" w:rsidRPr="00B656DF">
        <w:rPr>
          <w:color w:val="000000"/>
          <w:sz w:val="24"/>
        </w:rPr>
        <w:t xml:space="preserve"> inventory records for all chemicals </w:t>
      </w:r>
      <w:r w:rsidRPr="00B656DF">
        <w:rPr>
          <w:color w:val="000000"/>
          <w:sz w:val="24"/>
        </w:rPr>
        <w:t xml:space="preserve">on-site </w:t>
      </w:r>
      <w:r w:rsidR="00FE0793" w:rsidRPr="00B656DF">
        <w:rPr>
          <w:color w:val="000000"/>
          <w:sz w:val="24"/>
        </w:rPr>
        <w:t>th</w:t>
      </w:r>
      <w:r w:rsidRPr="00B656DF">
        <w:rPr>
          <w:color w:val="000000"/>
          <w:sz w:val="24"/>
        </w:rPr>
        <w:t>at are required to have a</w:t>
      </w:r>
      <w:r w:rsidR="00AA63B4">
        <w:rPr>
          <w:color w:val="000000"/>
          <w:sz w:val="24"/>
        </w:rPr>
        <w:t>n</w:t>
      </w:r>
      <w:r w:rsidRPr="00B656DF">
        <w:rPr>
          <w:color w:val="000000"/>
          <w:sz w:val="24"/>
        </w:rPr>
        <w:t xml:space="preserve"> </w:t>
      </w:r>
      <w:r w:rsidR="00A53E96">
        <w:rPr>
          <w:color w:val="000000"/>
          <w:sz w:val="24"/>
        </w:rPr>
        <w:t>SDS</w:t>
      </w:r>
      <w:r w:rsidRPr="00B656DF">
        <w:rPr>
          <w:color w:val="000000"/>
          <w:sz w:val="24"/>
        </w:rPr>
        <w:t xml:space="preserve">. </w:t>
      </w:r>
      <w:r w:rsidR="00FE0793" w:rsidRPr="00B656DF">
        <w:rPr>
          <w:color w:val="000000"/>
          <w:sz w:val="24"/>
        </w:rPr>
        <w:t xml:space="preserve">The facility also </w:t>
      </w:r>
      <w:r w:rsidRPr="00B656DF">
        <w:rPr>
          <w:color w:val="000000"/>
          <w:sz w:val="24"/>
        </w:rPr>
        <w:t xml:space="preserve">must </w:t>
      </w:r>
      <w:r w:rsidR="00FE0793" w:rsidRPr="00B656DF">
        <w:rPr>
          <w:color w:val="000000"/>
          <w:sz w:val="24"/>
        </w:rPr>
        <w:t>rev</w:t>
      </w:r>
      <w:r w:rsidRPr="00B656DF">
        <w:rPr>
          <w:color w:val="000000"/>
          <w:sz w:val="24"/>
        </w:rPr>
        <w:t>iew the EHS list to determine whether</w:t>
      </w:r>
      <w:r w:rsidR="00FE0793" w:rsidRPr="00B656DF">
        <w:rPr>
          <w:color w:val="000000"/>
          <w:sz w:val="24"/>
        </w:rPr>
        <w:t xml:space="preserve"> any of its chemicals are subject to a lower reporting threshold.</w:t>
      </w:r>
    </w:p>
    <w:p w:rsidR="00FE0793" w:rsidRPr="00B656DF" w:rsidRDefault="00FE0793">
      <w:pPr>
        <w:widowControl/>
        <w:rPr>
          <w:color w:val="000000"/>
          <w:sz w:val="24"/>
        </w:rPr>
      </w:pPr>
    </w:p>
    <w:p w:rsidR="00FE0793" w:rsidRPr="00B656DF" w:rsidRDefault="00FE0793">
      <w:pPr>
        <w:widowControl/>
        <w:ind w:firstLine="720"/>
        <w:rPr>
          <w:color w:val="000000"/>
          <w:sz w:val="24"/>
        </w:rPr>
      </w:pPr>
      <w:r w:rsidRPr="00B656DF">
        <w:rPr>
          <w:color w:val="000000"/>
          <w:sz w:val="24"/>
        </w:rPr>
        <w:t xml:space="preserve">If the facility determines that it has </w:t>
      </w:r>
      <w:r w:rsidR="00DA4235" w:rsidRPr="00B656DF">
        <w:rPr>
          <w:color w:val="000000"/>
          <w:sz w:val="24"/>
        </w:rPr>
        <w:t>reportable chemicals</w:t>
      </w:r>
      <w:r w:rsidRPr="00B656DF">
        <w:rPr>
          <w:color w:val="000000"/>
          <w:sz w:val="24"/>
        </w:rPr>
        <w:t xml:space="preserve">, it must </w:t>
      </w:r>
      <w:r w:rsidR="004564BE" w:rsidRPr="00B656DF">
        <w:rPr>
          <w:color w:val="000000"/>
          <w:sz w:val="24"/>
        </w:rPr>
        <w:t xml:space="preserve">obtain </w:t>
      </w:r>
      <w:r w:rsidRPr="00B656DF">
        <w:rPr>
          <w:color w:val="000000"/>
          <w:sz w:val="24"/>
        </w:rPr>
        <w:t>the address of the SERC, LE</w:t>
      </w:r>
      <w:r w:rsidR="00DA4235" w:rsidRPr="00B656DF">
        <w:rPr>
          <w:color w:val="000000"/>
          <w:sz w:val="24"/>
        </w:rPr>
        <w:t xml:space="preserve">PC, and local fire department. </w:t>
      </w:r>
      <w:r w:rsidRPr="00B656DF">
        <w:rPr>
          <w:color w:val="000000"/>
          <w:sz w:val="24"/>
        </w:rPr>
        <w:t xml:space="preserve">Copies of the </w:t>
      </w:r>
      <w:r w:rsidR="00A53E96">
        <w:rPr>
          <w:color w:val="000000"/>
          <w:sz w:val="24"/>
        </w:rPr>
        <w:t>SDS</w:t>
      </w:r>
      <w:r w:rsidRPr="00B656DF">
        <w:rPr>
          <w:color w:val="000000"/>
          <w:sz w:val="24"/>
        </w:rPr>
        <w:t xml:space="preserve">s for these chemicals may be submitted, or if </w:t>
      </w:r>
      <w:r w:rsidR="007B60F1" w:rsidRPr="00B656DF">
        <w:rPr>
          <w:color w:val="000000"/>
          <w:sz w:val="24"/>
        </w:rPr>
        <w:t>it prefers</w:t>
      </w:r>
      <w:r w:rsidRPr="00B656DF">
        <w:rPr>
          <w:color w:val="000000"/>
          <w:sz w:val="24"/>
        </w:rPr>
        <w:t>, the facility may provide a list of the subject chemicals group</w:t>
      </w:r>
      <w:r w:rsidR="00DA4235" w:rsidRPr="00B656DF">
        <w:rPr>
          <w:color w:val="000000"/>
          <w:sz w:val="24"/>
        </w:rPr>
        <w:t xml:space="preserve">ed by hazard type. </w:t>
      </w:r>
      <w:r w:rsidRPr="00B656DF">
        <w:rPr>
          <w:color w:val="000000"/>
          <w:sz w:val="24"/>
        </w:rPr>
        <w:t>To use the list option, the</w:t>
      </w:r>
      <w:r w:rsidR="00DA4235" w:rsidRPr="00B656DF">
        <w:rPr>
          <w:color w:val="000000"/>
          <w:sz w:val="24"/>
        </w:rPr>
        <w:t xml:space="preserve"> facility would have to read each</w:t>
      </w:r>
      <w:r w:rsidRPr="00B656DF">
        <w:rPr>
          <w:color w:val="000000"/>
          <w:sz w:val="24"/>
        </w:rPr>
        <w:t xml:space="preserve"> </w:t>
      </w:r>
      <w:r w:rsidR="00A53E96">
        <w:rPr>
          <w:color w:val="000000"/>
          <w:sz w:val="24"/>
        </w:rPr>
        <w:t>SDS</w:t>
      </w:r>
      <w:r w:rsidRPr="00B656DF">
        <w:rPr>
          <w:color w:val="000000"/>
          <w:sz w:val="24"/>
        </w:rPr>
        <w:t xml:space="preserve"> to determine </w:t>
      </w:r>
      <w:r w:rsidR="00DA4235" w:rsidRPr="00B656DF">
        <w:rPr>
          <w:color w:val="000000"/>
          <w:sz w:val="24"/>
        </w:rPr>
        <w:t xml:space="preserve">into which of the five </w:t>
      </w:r>
      <w:r w:rsidRPr="00B656DF">
        <w:rPr>
          <w:color w:val="000000"/>
          <w:sz w:val="24"/>
        </w:rPr>
        <w:t>hazard types the chemical falls and to identify it on the list.</w:t>
      </w:r>
    </w:p>
    <w:p w:rsidR="00FE0793" w:rsidRPr="00B656DF" w:rsidRDefault="00FE0793">
      <w:pPr>
        <w:widowControl/>
        <w:rPr>
          <w:color w:val="000000"/>
          <w:sz w:val="24"/>
        </w:rPr>
      </w:pPr>
    </w:p>
    <w:p w:rsidR="00FE0793" w:rsidRPr="00B656DF" w:rsidRDefault="00FE0793">
      <w:pPr>
        <w:widowControl/>
        <w:ind w:firstLine="720"/>
        <w:rPr>
          <w:color w:val="000000"/>
          <w:sz w:val="24"/>
        </w:rPr>
      </w:pPr>
      <w:r w:rsidRPr="00B656DF">
        <w:rPr>
          <w:color w:val="000000"/>
          <w:sz w:val="24"/>
        </w:rPr>
        <w:t xml:space="preserve">The same chemicals that a facility would </w:t>
      </w:r>
      <w:r w:rsidR="00940F37" w:rsidRPr="00B656DF">
        <w:rPr>
          <w:color w:val="000000"/>
          <w:sz w:val="24"/>
        </w:rPr>
        <w:t xml:space="preserve">report under section 311 </w:t>
      </w:r>
      <w:r w:rsidRPr="00B656DF">
        <w:rPr>
          <w:color w:val="000000"/>
          <w:sz w:val="24"/>
        </w:rPr>
        <w:t xml:space="preserve">need to </w:t>
      </w:r>
      <w:r w:rsidR="00DA4235" w:rsidRPr="00B656DF">
        <w:rPr>
          <w:color w:val="000000"/>
          <w:sz w:val="24"/>
        </w:rPr>
        <w:t xml:space="preserve">be reported under section 312. </w:t>
      </w:r>
      <w:r w:rsidRPr="00B656DF">
        <w:rPr>
          <w:color w:val="000000"/>
          <w:sz w:val="24"/>
        </w:rPr>
        <w:t xml:space="preserve">To complete the Tier </w:t>
      </w:r>
      <w:r w:rsidR="00115E8A" w:rsidRPr="00B656DF">
        <w:rPr>
          <w:color w:val="000000"/>
          <w:sz w:val="24"/>
        </w:rPr>
        <w:t>I</w:t>
      </w:r>
      <w:r w:rsidRPr="00B656DF">
        <w:rPr>
          <w:color w:val="000000"/>
          <w:sz w:val="24"/>
        </w:rPr>
        <w:t xml:space="preserve">I form, the facility </w:t>
      </w:r>
      <w:r w:rsidR="00DA4235" w:rsidRPr="00B656DF">
        <w:rPr>
          <w:color w:val="000000"/>
          <w:sz w:val="24"/>
        </w:rPr>
        <w:t xml:space="preserve">must </w:t>
      </w:r>
      <w:r w:rsidRPr="00B656DF">
        <w:rPr>
          <w:color w:val="000000"/>
          <w:sz w:val="24"/>
        </w:rPr>
        <w:t xml:space="preserve">monitor its inventory records for the chemical (to determine the inventory information), add the quantities for chemicals </w:t>
      </w:r>
      <w:r w:rsidR="007B60F1" w:rsidRPr="00B656DF">
        <w:rPr>
          <w:color w:val="000000"/>
          <w:sz w:val="24"/>
        </w:rPr>
        <w:t xml:space="preserve">with </w:t>
      </w:r>
      <w:r w:rsidRPr="00B656DF">
        <w:rPr>
          <w:color w:val="000000"/>
          <w:sz w:val="24"/>
        </w:rPr>
        <w:t>the same hazards, and determine the correct code for the total quantity.</w:t>
      </w:r>
    </w:p>
    <w:p w:rsidR="00FE0793" w:rsidRPr="00B656DF" w:rsidRDefault="00FE0793">
      <w:pPr>
        <w:widowControl/>
        <w:rPr>
          <w:color w:val="000000"/>
          <w:sz w:val="24"/>
        </w:rPr>
      </w:pPr>
    </w:p>
    <w:p w:rsidR="00FE0793" w:rsidRPr="00B656DF" w:rsidRDefault="00FE0793">
      <w:pPr>
        <w:widowControl/>
        <w:ind w:firstLine="720"/>
        <w:rPr>
          <w:color w:val="000000"/>
          <w:sz w:val="24"/>
        </w:rPr>
      </w:pPr>
      <w:r w:rsidRPr="00B656DF">
        <w:rPr>
          <w:color w:val="000000"/>
          <w:sz w:val="24"/>
        </w:rPr>
        <w:t xml:space="preserve">A site map may be </w:t>
      </w:r>
      <w:r w:rsidR="00DA4235" w:rsidRPr="00B656DF">
        <w:rPr>
          <w:color w:val="000000"/>
          <w:sz w:val="24"/>
        </w:rPr>
        <w:t>a convenient way</w:t>
      </w:r>
      <w:r w:rsidRPr="00B656DF">
        <w:rPr>
          <w:color w:val="000000"/>
          <w:sz w:val="24"/>
        </w:rPr>
        <w:t xml:space="preserve"> to show locations of hazardous chemicals, or the facility may choose to provide the general location.</w:t>
      </w:r>
    </w:p>
    <w:p w:rsidR="00D761CD" w:rsidRPr="00B656DF" w:rsidRDefault="00D761CD">
      <w:pPr>
        <w:widowControl/>
        <w:ind w:firstLine="720"/>
        <w:rPr>
          <w:color w:val="000000"/>
          <w:sz w:val="24"/>
        </w:rPr>
      </w:pPr>
    </w:p>
    <w:p w:rsidR="00D761CD" w:rsidRPr="00B656DF" w:rsidRDefault="00D761CD">
      <w:pPr>
        <w:widowControl/>
        <w:ind w:firstLine="720"/>
        <w:rPr>
          <w:color w:val="000000"/>
          <w:sz w:val="24"/>
        </w:rPr>
      </w:pPr>
      <w:r w:rsidRPr="00B656DF">
        <w:rPr>
          <w:color w:val="000000"/>
          <w:sz w:val="24"/>
        </w:rPr>
        <w:t xml:space="preserve">As mentioned in the previous section of this document, all states now require facilities to submit the federal Tier II inventory form or the state developed inventory reporting format, including electronic submission.  </w:t>
      </w:r>
    </w:p>
    <w:p w:rsidR="00FE0793" w:rsidRPr="00B656DF" w:rsidRDefault="00FE0793">
      <w:pPr>
        <w:widowControl/>
        <w:ind w:left="720"/>
        <w:rPr>
          <w:color w:val="000000"/>
          <w:sz w:val="24"/>
        </w:rPr>
      </w:pP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r w:rsidRPr="00B656DF">
        <w:rPr>
          <w:b/>
          <w:bCs/>
          <w:color w:val="000000"/>
          <w:sz w:val="24"/>
        </w:rPr>
        <w:t>5.</w:t>
      </w:r>
      <w:r w:rsidRPr="00B656DF">
        <w:rPr>
          <w:b/>
          <w:bCs/>
          <w:color w:val="000000"/>
          <w:sz w:val="24"/>
        </w:rPr>
        <w:tab/>
        <w:t>THE INFORMATION COLLECTED:  AGENCY ACTIVITIES, COLLECTION METHODOLOGY, AND INFORMATION MANAGEMENT</w:t>
      </w: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color w:val="000000"/>
          <w:sz w:val="24"/>
        </w:rPr>
      </w:pPr>
    </w:p>
    <w:p w:rsidR="00FE0793" w:rsidRPr="00B656DF" w:rsidRDefault="00FE0793">
      <w:pPr>
        <w:widowControl/>
        <w:ind w:left="720"/>
        <w:rPr>
          <w:b/>
          <w:bCs/>
          <w:color w:val="000000"/>
          <w:sz w:val="24"/>
        </w:rPr>
      </w:pPr>
      <w:r w:rsidRPr="00B656DF">
        <w:rPr>
          <w:b/>
          <w:bCs/>
          <w:color w:val="000000"/>
          <w:sz w:val="24"/>
        </w:rPr>
        <w:t>5(a)</w:t>
      </w:r>
      <w:r w:rsidRPr="00B656DF">
        <w:rPr>
          <w:b/>
          <w:bCs/>
          <w:color w:val="000000"/>
          <w:sz w:val="24"/>
        </w:rPr>
        <w:tab/>
        <w:t>Agency Activities</w:t>
      </w: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sz w:val="24"/>
        </w:rPr>
      </w:pPr>
    </w:p>
    <w:p w:rsidR="00FE0793" w:rsidRPr="00B656DF" w:rsidRDefault="00FE0793">
      <w:pPr>
        <w:widowControl/>
        <w:ind w:firstLine="720"/>
        <w:rPr>
          <w:color w:val="000000"/>
          <w:sz w:val="24"/>
        </w:rPr>
      </w:pPr>
      <w:r w:rsidRPr="00B656DF">
        <w:rPr>
          <w:color w:val="000000"/>
          <w:sz w:val="24"/>
        </w:rPr>
        <w:t>No information provided under sectio</w:t>
      </w:r>
      <w:r w:rsidR="007B60F1" w:rsidRPr="00B656DF">
        <w:rPr>
          <w:color w:val="000000"/>
          <w:sz w:val="24"/>
        </w:rPr>
        <w:t xml:space="preserve">ns 311 and 312 is sent to EPA. </w:t>
      </w:r>
      <w:r w:rsidR="008C241A" w:rsidRPr="00B656DF">
        <w:rPr>
          <w:color w:val="000000"/>
          <w:sz w:val="24"/>
        </w:rPr>
        <w:t xml:space="preserve">It </w:t>
      </w:r>
      <w:r w:rsidRPr="00B656DF">
        <w:rPr>
          <w:color w:val="000000"/>
          <w:sz w:val="24"/>
        </w:rPr>
        <w:t xml:space="preserve">is </w:t>
      </w:r>
      <w:r w:rsidR="00DC36A8" w:rsidRPr="00B656DF">
        <w:rPr>
          <w:color w:val="000000"/>
          <w:sz w:val="24"/>
        </w:rPr>
        <w:t>submitted to</w:t>
      </w:r>
      <w:r w:rsidR="00BD647F" w:rsidRPr="00B656DF">
        <w:rPr>
          <w:color w:val="000000"/>
          <w:sz w:val="24"/>
        </w:rPr>
        <w:t xml:space="preserve"> the state and local agencies, so EPA incurs no burden under this ICR.</w:t>
      </w:r>
    </w:p>
    <w:p w:rsidR="002A77F8" w:rsidRPr="00B656DF" w:rsidRDefault="002A77F8">
      <w:pPr>
        <w:widowControl/>
        <w:ind w:firstLine="720"/>
        <w:rPr>
          <w:color w:val="000000"/>
          <w:sz w:val="24"/>
        </w:rPr>
      </w:pPr>
    </w:p>
    <w:p w:rsidR="002A77F8" w:rsidRPr="00B656DF" w:rsidRDefault="007B60F1">
      <w:pPr>
        <w:widowControl/>
        <w:ind w:firstLine="720"/>
        <w:rPr>
          <w:color w:val="000000"/>
          <w:sz w:val="24"/>
        </w:rPr>
      </w:pPr>
      <w:r w:rsidRPr="00B656DF">
        <w:rPr>
          <w:color w:val="000000"/>
          <w:sz w:val="24"/>
        </w:rPr>
        <w:t xml:space="preserve">EPA developed </w:t>
      </w:r>
      <w:r w:rsidR="002A77F8" w:rsidRPr="00B656DF">
        <w:rPr>
          <w:color w:val="000000"/>
          <w:sz w:val="24"/>
        </w:rPr>
        <w:t>electronic reporting software, Tier2 Submit</w:t>
      </w:r>
      <w:r w:rsidR="0005121A" w:rsidRPr="00B656DF">
        <w:rPr>
          <w:color w:val="000000"/>
          <w:sz w:val="24"/>
        </w:rPr>
        <w:t>,</w:t>
      </w:r>
      <w:r w:rsidR="002A77F8" w:rsidRPr="00B656DF">
        <w:rPr>
          <w:color w:val="000000"/>
          <w:sz w:val="24"/>
        </w:rPr>
        <w:t xml:space="preserve"> for facilities to submit their hazardous chemical inventory form. </w:t>
      </w:r>
      <w:r w:rsidR="001E28CD" w:rsidRPr="00B656DF">
        <w:rPr>
          <w:color w:val="000000"/>
          <w:sz w:val="24"/>
        </w:rPr>
        <w:t>Some states use Tier2 Submit and some states have created software using their own resources and require facilities to submit electronically</w:t>
      </w:r>
      <w:r w:rsidR="001B3996" w:rsidRPr="00B656DF">
        <w:rPr>
          <w:color w:val="000000"/>
          <w:sz w:val="24"/>
        </w:rPr>
        <w:t xml:space="preserve"> using the</w:t>
      </w:r>
      <w:r w:rsidR="003B75C5" w:rsidRPr="00B656DF">
        <w:rPr>
          <w:color w:val="000000"/>
          <w:sz w:val="24"/>
        </w:rPr>
        <w:t>ir</w:t>
      </w:r>
      <w:r w:rsidR="001B3996" w:rsidRPr="00B656DF">
        <w:rPr>
          <w:color w:val="000000"/>
          <w:sz w:val="24"/>
        </w:rPr>
        <w:t xml:space="preserve"> state-developed form</w:t>
      </w:r>
      <w:r w:rsidR="001E28CD" w:rsidRPr="00B656DF">
        <w:rPr>
          <w:color w:val="000000"/>
          <w:sz w:val="24"/>
        </w:rPr>
        <w:t xml:space="preserve">. </w:t>
      </w:r>
      <w:r w:rsidR="0005121A" w:rsidRPr="00B656DF">
        <w:rPr>
          <w:color w:val="000000"/>
          <w:sz w:val="24"/>
        </w:rPr>
        <w:t>Eight to ten states reques</w:t>
      </w:r>
      <w:r w:rsidR="003B75C5" w:rsidRPr="00B656DF">
        <w:rPr>
          <w:color w:val="000000"/>
          <w:sz w:val="24"/>
        </w:rPr>
        <w:t>ted that EPA</w:t>
      </w:r>
      <w:r w:rsidR="0005121A" w:rsidRPr="00B656DF">
        <w:rPr>
          <w:color w:val="000000"/>
          <w:sz w:val="24"/>
        </w:rPr>
        <w:t xml:space="preserve"> add state </w:t>
      </w:r>
      <w:r w:rsidR="001E28CD" w:rsidRPr="00B656DF">
        <w:rPr>
          <w:color w:val="000000"/>
          <w:sz w:val="24"/>
        </w:rPr>
        <w:t>specific fields to the Tier2 Submit</w:t>
      </w:r>
      <w:r w:rsidR="003B75C5" w:rsidRPr="00B656DF">
        <w:rPr>
          <w:color w:val="000000"/>
          <w:sz w:val="24"/>
        </w:rPr>
        <w:t xml:space="preserve"> software</w:t>
      </w:r>
      <w:r w:rsidR="001E28CD" w:rsidRPr="00B656DF">
        <w:rPr>
          <w:color w:val="000000"/>
          <w:sz w:val="24"/>
        </w:rPr>
        <w:t>.</w:t>
      </w:r>
    </w:p>
    <w:p w:rsidR="00DC36A8" w:rsidRPr="00B656DF" w:rsidRDefault="00DC36A8">
      <w:pPr>
        <w:widowControl/>
        <w:ind w:firstLine="720"/>
        <w:rPr>
          <w:color w:val="000000"/>
          <w:sz w:val="24"/>
        </w:rPr>
      </w:pPr>
    </w:p>
    <w:p w:rsidR="00DC36A8" w:rsidRPr="00B656DF" w:rsidRDefault="003B75C5">
      <w:pPr>
        <w:widowControl/>
        <w:ind w:firstLine="720"/>
        <w:rPr>
          <w:color w:val="000000"/>
          <w:sz w:val="24"/>
        </w:rPr>
      </w:pPr>
      <w:r w:rsidRPr="00B656DF">
        <w:rPr>
          <w:color w:val="000000"/>
          <w:sz w:val="24"/>
        </w:rPr>
        <w:t>According to the most up-to-date information EPA has, c</w:t>
      </w:r>
      <w:r w:rsidR="007B60F1" w:rsidRPr="00B656DF">
        <w:rPr>
          <w:color w:val="000000"/>
          <w:sz w:val="24"/>
        </w:rPr>
        <w:t>urrently, 22 states use</w:t>
      </w:r>
      <w:r w:rsidR="00DC36A8" w:rsidRPr="00B656DF">
        <w:rPr>
          <w:color w:val="000000"/>
          <w:sz w:val="24"/>
        </w:rPr>
        <w:t xml:space="preserve"> Tier2 Submit sof</w:t>
      </w:r>
      <w:r w:rsidR="007B60F1" w:rsidRPr="00B656DF">
        <w:rPr>
          <w:color w:val="000000"/>
          <w:sz w:val="24"/>
        </w:rPr>
        <w:t>tware as their reporting system and</w:t>
      </w:r>
      <w:r w:rsidR="00DC36A8" w:rsidRPr="00B656DF">
        <w:rPr>
          <w:color w:val="000000"/>
          <w:sz w:val="24"/>
        </w:rPr>
        <w:t xml:space="preserve"> 2</w:t>
      </w:r>
      <w:r w:rsidR="00560BEA" w:rsidRPr="00B656DF">
        <w:rPr>
          <w:color w:val="000000"/>
          <w:sz w:val="24"/>
        </w:rPr>
        <w:t>1</w:t>
      </w:r>
      <w:r w:rsidR="007B60F1" w:rsidRPr="00B656DF">
        <w:rPr>
          <w:color w:val="000000"/>
          <w:sz w:val="24"/>
        </w:rPr>
        <w:t xml:space="preserve"> states use</w:t>
      </w:r>
      <w:r w:rsidR="00DC36A8" w:rsidRPr="00B656DF">
        <w:rPr>
          <w:color w:val="000000"/>
          <w:sz w:val="24"/>
        </w:rPr>
        <w:t xml:space="preserve"> their state-dev</w:t>
      </w:r>
      <w:r w:rsidR="007B60F1" w:rsidRPr="00B656DF">
        <w:rPr>
          <w:color w:val="000000"/>
          <w:sz w:val="24"/>
        </w:rPr>
        <w:t xml:space="preserve">eloped or commercial software. </w:t>
      </w:r>
      <w:r w:rsidR="00560BEA" w:rsidRPr="00B656DF">
        <w:rPr>
          <w:color w:val="000000"/>
          <w:sz w:val="24"/>
        </w:rPr>
        <w:t>These 43 states require facilities to submit electronic</w:t>
      </w:r>
      <w:r w:rsidRPr="00B656DF">
        <w:rPr>
          <w:color w:val="000000"/>
          <w:sz w:val="24"/>
        </w:rPr>
        <w:t>ally, on</w:t>
      </w:r>
      <w:r w:rsidR="007B60F1" w:rsidRPr="00B656DF">
        <w:rPr>
          <w:color w:val="000000"/>
          <w:sz w:val="24"/>
        </w:rPr>
        <w:t xml:space="preserve">line, </w:t>
      </w:r>
      <w:r w:rsidRPr="00B656DF">
        <w:rPr>
          <w:color w:val="000000"/>
          <w:sz w:val="24"/>
        </w:rPr>
        <w:t>or on a CD</w:t>
      </w:r>
      <w:r w:rsidR="007B60F1" w:rsidRPr="00B656DF">
        <w:rPr>
          <w:color w:val="000000"/>
          <w:sz w:val="24"/>
        </w:rPr>
        <w:t xml:space="preserve"> or diskette.</w:t>
      </w:r>
      <w:r w:rsidR="00560BEA" w:rsidRPr="00B656DF">
        <w:rPr>
          <w:color w:val="000000"/>
          <w:sz w:val="24"/>
        </w:rPr>
        <w:t xml:space="preserve"> Seven states require their facilities to use E-plan to report the Tier II information. </w:t>
      </w:r>
      <w:bookmarkStart w:id="7" w:name="_Hlk518639852"/>
      <w:r w:rsidR="007B60F1" w:rsidRPr="00B656DF">
        <w:rPr>
          <w:color w:val="000000"/>
          <w:sz w:val="24"/>
        </w:rPr>
        <w:t>Two states accept</w:t>
      </w:r>
      <w:r w:rsidR="00560BEA" w:rsidRPr="00B656DF">
        <w:rPr>
          <w:color w:val="000000"/>
          <w:sz w:val="24"/>
        </w:rPr>
        <w:t xml:space="preserve"> </w:t>
      </w:r>
      <w:r w:rsidR="00DC36A8" w:rsidRPr="00B656DF">
        <w:rPr>
          <w:color w:val="000000"/>
          <w:sz w:val="24"/>
        </w:rPr>
        <w:t xml:space="preserve">hard copy paper submissions. </w:t>
      </w:r>
      <w:bookmarkEnd w:id="7"/>
      <w:r w:rsidRPr="00B656DF">
        <w:rPr>
          <w:color w:val="000000"/>
          <w:sz w:val="24"/>
        </w:rPr>
        <w:t>EPA will review and update these figures as needed during the public comment period.</w:t>
      </w:r>
    </w:p>
    <w:p w:rsidR="00560BEA" w:rsidRPr="00B656DF" w:rsidRDefault="00560BEA">
      <w:pPr>
        <w:widowControl/>
        <w:ind w:firstLine="720"/>
        <w:rPr>
          <w:color w:val="000000"/>
          <w:sz w:val="24"/>
        </w:rPr>
      </w:pPr>
    </w:p>
    <w:p w:rsidR="00560BEA" w:rsidRPr="00B656DF" w:rsidRDefault="00560BEA">
      <w:pPr>
        <w:widowControl/>
        <w:ind w:firstLine="720"/>
        <w:rPr>
          <w:i/>
          <w:color w:val="000000"/>
          <w:sz w:val="24"/>
        </w:rPr>
      </w:pPr>
      <w:r w:rsidRPr="00B656DF">
        <w:rPr>
          <w:i/>
          <w:color w:val="000000"/>
          <w:sz w:val="24"/>
        </w:rPr>
        <w:t>Note:  E-plan is managed by</w:t>
      </w:r>
      <w:r w:rsidR="007B60F1" w:rsidRPr="00B656DF">
        <w:rPr>
          <w:i/>
          <w:color w:val="000000"/>
          <w:sz w:val="24"/>
        </w:rPr>
        <w:t xml:space="preserve"> the</w:t>
      </w:r>
      <w:r w:rsidRPr="00B656DF">
        <w:rPr>
          <w:i/>
          <w:color w:val="000000"/>
          <w:sz w:val="24"/>
        </w:rPr>
        <w:t xml:space="preserve"> University of Texas Dallas</w:t>
      </w:r>
      <w:r w:rsidR="00DB62B5" w:rsidRPr="00B656DF">
        <w:rPr>
          <w:i/>
          <w:color w:val="000000"/>
          <w:sz w:val="24"/>
        </w:rPr>
        <w:t xml:space="preserve"> (UTD)</w:t>
      </w:r>
      <w:r w:rsidR="007B60F1" w:rsidRPr="00B656DF">
        <w:rPr>
          <w:i/>
          <w:color w:val="000000"/>
          <w:sz w:val="24"/>
        </w:rPr>
        <w:t>.  E-plan</w:t>
      </w:r>
      <w:r w:rsidRPr="00B656DF">
        <w:rPr>
          <w:i/>
          <w:color w:val="000000"/>
          <w:sz w:val="24"/>
        </w:rPr>
        <w:t xml:space="preserve"> contains Tier II information under EPCRA section 312 and risk management plan under Section 112(r) of the Clean Air Act. Some states use E-plan as their reporting tool.  States that have t</w:t>
      </w:r>
      <w:r w:rsidR="00980A48" w:rsidRPr="00B656DF">
        <w:rPr>
          <w:i/>
          <w:color w:val="000000"/>
          <w:sz w:val="24"/>
        </w:rPr>
        <w:t>heir own reporting system share</w:t>
      </w:r>
      <w:r w:rsidRPr="00B656DF">
        <w:rPr>
          <w:i/>
          <w:color w:val="000000"/>
          <w:sz w:val="24"/>
        </w:rPr>
        <w:t xml:space="preserve"> their Tier II data with </w:t>
      </w:r>
      <w:r w:rsidR="00DB62B5" w:rsidRPr="00B656DF">
        <w:rPr>
          <w:i/>
          <w:color w:val="000000"/>
          <w:sz w:val="24"/>
        </w:rPr>
        <w:t xml:space="preserve">UTD so it can be shared by emergency planners and responders.  </w:t>
      </w:r>
    </w:p>
    <w:p w:rsidR="00FE0793" w:rsidRPr="00B656DF" w:rsidRDefault="00FE0793">
      <w:pPr>
        <w:widowControl/>
        <w:rPr>
          <w:b/>
          <w:bCs/>
          <w:color w:val="000000"/>
          <w:sz w:val="24"/>
        </w:rPr>
      </w:pPr>
    </w:p>
    <w:p w:rsidR="00FE0793" w:rsidRPr="00B656DF" w:rsidRDefault="00FE0793">
      <w:pPr>
        <w:widowControl/>
        <w:ind w:firstLine="720"/>
        <w:rPr>
          <w:b/>
          <w:bCs/>
          <w:color w:val="000000"/>
          <w:sz w:val="24"/>
        </w:rPr>
      </w:pPr>
      <w:r w:rsidRPr="00B656DF">
        <w:rPr>
          <w:b/>
          <w:bCs/>
          <w:color w:val="000000"/>
          <w:sz w:val="24"/>
        </w:rPr>
        <w:t>5(b)</w:t>
      </w:r>
      <w:r w:rsidRPr="00B656DF">
        <w:rPr>
          <w:b/>
          <w:bCs/>
          <w:color w:val="000000"/>
          <w:sz w:val="24"/>
        </w:rPr>
        <w:tab/>
        <w:t>Collection Methodology and Management</w:t>
      </w:r>
    </w:p>
    <w:p w:rsidR="00FE0793" w:rsidRPr="00B656DF" w:rsidRDefault="00FE0793">
      <w:pPr>
        <w:widowControl/>
        <w:rPr>
          <w:color w:val="000000"/>
          <w:sz w:val="24"/>
        </w:rPr>
      </w:pPr>
    </w:p>
    <w:p w:rsidR="00FE0793" w:rsidRPr="00B656DF" w:rsidRDefault="001E28CD">
      <w:pPr>
        <w:widowControl/>
        <w:ind w:firstLine="720"/>
        <w:rPr>
          <w:color w:val="000000"/>
          <w:sz w:val="24"/>
        </w:rPr>
      </w:pPr>
      <w:r w:rsidRPr="00B656DF">
        <w:rPr>
          <w:color w:val="000000"/>
          <w:sz w:val="24"/>
        </w:rPr>
        <w:t xml:space="preserve">EPA does not receive the </w:t>
      </w:r>
      <w:r w:rsidR="00590767" w:rsidRPr="00B656DF">
        <w:rPr>
          <w:color w:val="000000"/>
          <w:sz w:val="24"/>
        </w:rPr>
        <w:t xml:space="preserve">submitted </w:t>
      </w:r>
      <w:r w:rsidRPr="00B656DF">
        <w:rPr>
          <w:color w:val="000000"/>
          <w:sz w:val="24"/>
        </w:rPr>
        <w:t>data;</w:t>
      </w:r>
      <w:r w:rsidR="008C241A" w:rsidRPr="00B656DF">
        <w:rPr>
          <w:color w:val="000000"/>
          <w:sz w:val="24"/>
        </w:rPr>
        <w:t xml:space="preserve"> therefore, EPA has no</w:t>
      </w:r>
      <w:r w:rsidR="00FE0793" w:rsidRPr="00B656DF">
        <w:rPr>
          <w:color w:val="000000"/>
          <w:sz w:val="24"/>
        </w:rPr>
        <w:t xml:space="preserve"> special data collection methodology</w:t>
      </w:r>
      <w:r w:rsidR="00980A48" w:rsidRPr="00B656DF">
        <w:rPr>
          <w:color w:val="000000"/>
          <w:sz w:val="24"/>
        </w:rPr>
        <w:t xml:space="preserve"> or</w:t>
      </w:r>
      <w:r w:rsidR="00A04581" w:rsidRPr="00B656DF">
        <w:rPr>
          <w:color w:val="000000"/>
          <w:sz w:val="24"/>
        </w:rPr>
        <w:t xml:space="preserve"> management. </w:t>
      </w:r>
    </w:p>
    <w:p w:rsidR="00FE0793" w:rsidRPr="00B656DF" w:rsidRDefault="00FE0793">
      <w:pPr>
        <w:widowControl/>
        <w:rPr>
          <w:color w:val="000000"/>
          <w:sz w:val="24"/>
        </w:rPr>
      </w:pPr>
    </w:p>
    <w:p w:rsidR="00FE0793" w:rsidRPr="00B656DF" w:rsidRDefault="00FE0793">
      <w:pPr>
        <w:widowControl/>
        <w:ind w:firstLine="720"/>
        <w:rPr>
          <w:b/>
          <w:bCs/>
          <w:color w:val="000000"/>
          <w:sz w:val="24"/>
        </w:rPr>
      </w:pPr>
      <w:r w:rsidRPr="00B656DF">
        <w:rPr>
          <w:b/>
          <w:bCs/>
          <w:color w:val="000000"/>
          <w:sz w:val="24"/>
        </w:rPr>
        <w:t>5(c)</w:t>
      </w:r>
      <w:r w:rsidRPr="00B656DF">
        <w:rPr>
          <w:b/>
          <w:bCs/>
          <w:color w:val="000000"/>
          <w:sz w:val="24"/>
        </w:rPr>
        <w:tab/>
        <w:t>Small Entity Flexibility</w:t>
      </w:r>
    </w:p>
    <w:p w:rsidR="00FE0793" w:rsidRPr="00B656DF" w:rsidRDefault="00FE0793">
      <w:pPr>
        <w:widowControl/>
        <w:rPr>
          <w:color w:val="000000"/>
          <w:sz w:val="24"/>
        </w:rPr>
      </w:pPr>
    </w:p>
    <w:p w:rsidR="00FE0793" w:rsidRPr="00B656DF" w:rsidRDefault="00590767">
      <w:pPr>
        <w:widowControl/>
        <w:ind w:firstLine="720"/>
        <w:rPr>
          <w:color w:val="000000"/>
          <w:sz w:val="24"/>
        </w:rPr>
      </w:pPr>
      <w:r w:rsidRPr="00B656DF">
        <w:rPr>
          <w:color w:val="000000"/>
          <w:sz w:val="24"/>
        </w:rPr>
        <w:t>EPA considers the burden</w:t>
      </w:r>
      <w:r w:rsidR="00FE0793" w:rsidRPr="00B656DF">
        <w:rPr>
          <w:color w:val="000000"/>
          <w:sz w:val="24"/>
        </w:rPr>
        <w:t xml:space="preserve"> for small businesses to be s</w:t>
      </w:r>
      <w:r w:rsidRPr="00B656DF">
        <w:rPr>
          <w:color w:val="000000"/>
          <w:sz w:val="24"/>
        </w:rPr>
        <w:t>maller than that</w:t>
      </w:r>
      <w:r w:rsidR="00FE0793" w:rsidRPr="00B656DF">
        <w:rPr>
          <w:color w:val="000000"/>
          <w:sz w:val="24"/>
        </w:rPr>
        <w:t xml:space="preserve"> for large facilities because of the red</w:t>
      </w:r>
      <w:r w:rsidR="00976D65" w:rsidRPr="00B656DF">
        <w:rPr>
          <w:color w:val="000000"/>
          <w:sz w:val="24"/>
        </w:rPr>
        <w:t>uced number of chemicals on-site</w:t>
      </w:r>
      <w:r w:rsidR="00FE0793" w:rsidRPr="00B656DF">
        <w:rPr>
          <w:color w:val="000000"/>
          <w:sz w:val="24"/>
        </w:rPr>
        <w:t xml:space="preserve"> at smaller facilities.</w:t>
      </w:r>
      <w:r w:rsidR="00866013" w:rsidRPr="00B656DF">
        <w:rPr>
          <w:color w:val="000000"/>
          <w:sz w:val="24"/>
        </w:rPr>
        <w:t xml:space="preserve">  </w:t>
      </w:r>
    </w:p>
    <w:p w:rsidR="00FE0793" w:rsidRPr="00B656DF" w:rsidRDefault="00FE0793">
      <w:pPr>
        <w:widowControl/>
        <w:rPr>
          <w:color w:val="000000"/>
          <w:sz w:val="24"/>
        </w:rPr>
      </w:pPr>
    </w:p>
    <w:p w:rsidR="00FE0793" w:rsidRPr="00B656DF" w:rsidRDefault="00FE0793">
      <w:pPr>
        <w:keepNext/>
        <w:keepLines/>
        <w:widowControl/>
        <w:ind w:firstLine="720"/>
        <w:rPr>
          <w:b/>
          <w:bCs/>
          <w:color w:val="000000"/>
          <w:sz w:val="24"/>
        </w:rPr>
      </w:pPr>
      <w:r w:rsidRPr="00B656DF">
        <w:rPr>
          <w:b/>
          <w:bCs/>
          <w:color w:val="000000"/>
          <w:sz w:val="24"/>
        </w:rPr>
        <w:t>5(d)</w:t>
      </w:r>
      <w:r w:rsidRPr="00B656DF">
        <w:rPr>
          <w:b/>
          <w:bCs/>
          <w:color w:val="000000"/>
          <w:sz w:val="24"/>
        </w:rPr>
        <w:tab/>
        <w:t>Collection Schedule</w:t>
      </w:r>
    </w:p>
    <w:p w:rsidR="00FE0793" w:rsidRPr="00B656DF" w:rsidRDefault="00FE0793">
      <w:pPr>
        <w:keepNext/>
        <w:keepLines/>
        <w:widowControl/>
        <w:rPr>
          <w:color w:val="000000"/>
          <w:sz w:val="24"/>
        </w:rPr>
      </w:pPr>
    </w:p>
    <w:p w:rsidR="00FE0793" w:rsidRPr="00B656DF" w:rsidRDefault="00FE0793">
      <w:pPr>
        <w:keepNext/>
        <w:keepLines/>
        <w:widowControl/>
        <w:ind w:firstLine="720"/>
        <w:rPr>
          <w:color w:val="000000"/>
          <w:sz w:val="24"/>
        </w:rPr>
      </w:pPr>
      <w:r w:rsidRPr="00B656DF">
        <w:rPr>
          <w:color w:val="000000"/>
          <w:sz w:val="24"/>
        </w:rPr>
        <w:t xml:space="preserve">The collection </w:t>
      </w:r>
      <w:r w:rsidR="00940F37" w:rsidRPr="00B656DF">
        <w:rPr>
          <w:color w:val="000000"/>
          <w:sz w:val="24"/>
        </w:rPr>
        <w:t xml:space="preserve">frequency </w:t>
      </w:r>
      <w:r w:rsidRPr="00B656DF">
        <w:rPr>
          <w:color w:val="000000"/>
          <w:sz w:val="24"/>
        </w:rPr>
        <w:t>for EPCRA</w:t>
      </w:r>
      <w:r w:rsidR="00590767" w:rsidRPr="00B656DF">
        <w:rPr>
          <w:color w:val="000000"/>
          <w:sz w:val="24"/>
        </w:rPr>
        <w:t xml:space="preserve"> sections 311 and 312 </w:t>
      </w:r>
      <w:r w:rsidRPr="00B656DF">
        <w:rPr>
          <w:color w:val="000000"/>
          <w:sz w:val="24"/>
        </w:rPr>
        <w:t>is require</w:t>
      </w:r>
      <w:r w:rsidR="00976D65" w:rsidRPr="00B656DF">
        <w:rPr>
          <w:color w:val="000000"/>
          <w:sz w:val="24"/>
        </w:rPr>
        <w:t xml:space="preserve">d by statute. </w:t>
      </w:r>
      <w:r w:rsidRPr="00B656DF">
        <w:rPr>
          <w:color w:val="000000"/>
          <w:sz w:val="24"/>
        </w:rPr>
        <w:t>The submittal of a list of chemic</w:t>
      </w:r>
      <w:r w:rsidR="00590767" w:rsidRPr="00B656DF">
        <w:rPr>
          <w:color w:val="000000"/>
          <w:sz w:val="24"/>
        </w:rPr>
        <w:t xml:space="preserve">als or </w:t>
      </w:r>
      <w:r w:rsidR="00A53E96">
        <w:rPr>
          <w:color w:val="000000"/>
          <w:sz w:val="24"/>
        </w:rPr>
        <w:t>SDS</w:t>
      </w:r>
      <w:r w:rsidR="00590767" w:rsidRPr="00B656DF">
        <w:rPr>
          <w:color w:val="000000"/>
          <w:sz w:val="24"/>
        </w:rPr>
        <w:t>s under s</w:t>
      </w:r>
      <w:r w:rsidRPr="00B656DF">
        <w:rPr>
          <w:color w:val="000000"/>
          <w:sz w:val="24"/>
        </w:rPr>
        <w:t>ectio</w:t>
      </w:r>
      <w:r w:rsidR="00590767" w:rsidRPr="00B656DF">
        <w:rPr>
          <w:color w:val="000000"/>
          <w:sz w:val="24"/>
        </w:rPr>
        <w:t>n 311 is a one-time requirement</w:t>
      </w:r>
      <w:r w:rsidRPr="00B656DF">
        <w:rPr>
          <w:color w:val="000000"/>
          <w:sz w:val="24"/>
        </w:rPr>
        <w:t xml:space="preserve"> unless significant new information arises concerning a previously submitted </w:t>
      </w:r>
      <w:r w:rsidR="00A53E96">
        <w:rPr>
          <w:color w:val="000000"/>
          <w:sz w:val="24"/>
        </w:rPr>
        <w:t>SDS</w:t>
      </w:r>
      <w:r w:rsidR="00590767" w:rsidRPr="00B656DF">
        <w:rPr>
          <w:color w:val="000000"/>
          <w:sz w:val="24"/>
        </w:rPr>
        <w:t xml:space="preserve"> or list. In that event</w:t>
      </w:r>
      <w:r w:rsidRPr="00B656DF">
        <w:rPr>
          <w:color w:val="000000"/>
          <w:sz w:val="24"/>
        </w:rPr>
        <w:t xml:space="preserve">, a facility </w:t>
      </w:r>
      <w:r w:rsidR="00590767" w:rsidRPr="00B656DF">
        <w:rPr>
          <w:color w:val="000000"/>
          <w:sz w:val="24"/>
        </w:rPr>
        <w:t xml:space="preserve">must submit a revised </w:t>
      </w:r>
      <w:r w:rsidR="00A53E96">
        <w:rPr>
          <w:color w:val="000000"/>
          <w:sz w:val="24"/>
        </w:rPr>
        <w:t>SDS</w:t>
      </w:r>
      <w:r w:rsidR="00590767" w:rsidRPr="00B656DF">
        <w:rPr>
          <w:color w:val="000000"/>
          <w:sz w:val="24"/>
        </w:rPr>
        <w:t xml:space="preserve"> or list. </w:t>
      </w:r>
      <w:r w:rsidRPr="00B656DF">
        <w:rPr>
          <w:color w:val="000000"/>
          <w:sz w:val="24"/>
        </w:rPr>
        <w:t>Facilities must subm</w:t>
      </w:r>
      <w:r w:rsidR="00590767" w:rsidRPr="00B656DF">
        <w:rPr>
          <w:color w:val="000000"/>
          <w:sz w:val="24"/>
        </w:rPr>
        <w:t xml:space="preserve">it updates to the list or </w:t>
      </w:r>
      <w:r w:rsidR="00A53E96">
        <w:rPr>
          <w:color w:val="000000"/>
          <w:sz w:val="24"/>
        </w:rPr>
        <w:t>SDS</w:t>
      </w:r>
      <w:r w:rsidR="00590767" w:rsidRPr="00B656DF">
        <w:rPr>
          <w:color w:val="000000"/>
          <w:sz w:val="24"/>
        </w:rPr>
        <w:t>s</w:t>
      </w:r>
      <w:r w:rsidRPr="00B656DF">
        <w:rPr>
          <w:color w:val="000000"/>
          <w:sz w:val="24"/>
        </w:rPr>
        <w:t xml:space="preserve"> within</w:t>
      </w:r>
      <w:r w:rsidR="00590767" w:rsidRPr="00B656DF">
        <w:rPr>
          <w:color w:val="000000"/>
          <w:sz w:val="24"/>
        </w:rPr>
        <w:t xml:space="preserve"> three months of</w:t>
      </w:r>
      <w:r w:rsidRPr="00B656DF">
        <w:rPr>
          <w:color w:val="000000"/>
          <w:sz w:val="24"/>
        </w:rPr>
        <w:t xml:space="preserve"> </w:t>
      </w:r>
      <w:r w:rsidR="00590767" w:rsidRPr="00B656DF">
        <w:rPr>
          <w:color w:val="000000"/>
          <w:sz w:val="24"/>
        </w:rPr>
        <w:t>having a new hazardous chemical</w:t>
      </w:r>
      <w:r w:rsidRPr="00B656DF">
        <w:rPr>
          <w:color w:val="000000"/>
          <w:sz w:val="24"/>
        </w:rPr>
        <w:t xml:space="preserve"> on-site</w:t>
      </w:r>
      <w:r w:rsidR="00590767" w:rsidRPr="00B656DF">
        <w:rPr>
          <w:color w:val="000000"/>
          <w:sz w:val="24"/>
        </w:rPr>
        <w:t xml:space="preserve"> in a quantity</w:t>
      </w:r>
      <w:r w:rsidRPr="00B656DF">
        <w:rPr>
          <w:color w:val="000000"/>
          <w:sz w:val="24"/>
        </w:rPr>
        <w:t xml:space="preserve"> ab</w:t>
      </w:r>
      <w:r w:rsidR="00590767" w:rsidRPr="00B656DF">
        <w:rPr>
          <w:color w:val="000000"/>
          <w:sz w:val="24"/>
        </w:rPr>
        <w:t xml:space="preserve">ove the reporting threshold. </w:t>
      </w:r>
      <w:r w:rsidRPr="00B656DF">
        <w:rPr>
          <w:color w:val="000000"/>
          <w:sz w:val="24"/>
        </w:rPr>
        <w:t xml:space="preserve">The facilities subject to </w:t>
      </w:r>
      <w:r w:rsidR="00590767" w:rsidRPr="00B656DF">
        <w:rPr>
          <w:color w:val="000000"/>
          <w:sz w:val="24"/>
        </w:rPr>
        <w:t>section 312 are</w:t>
      </w:r>
      <w:r w:rsidRPr="00B656DF">
        <w:rPr>
          <w:color w:val="000000"/>
          <w:sz w:val="24"/>
        </w:rPr>
        <w:t xml:space="preserve"> required to submit either </w:t>
      </w:r>
      <w:r w:rsidR="00590767" w:rsidRPr="00B656DF">
        <w:rPr>
          <w:color w:val="000000"/>
          <w:sz w:val="24"/>
        </w:rPr>
        <w:t xml:space="preserve">the </w:t>
      </w:r>
      <w:r w:rsidR="00E5543F" w:rsidRPr="00B656DF">
        <w:rPr>
          <w:color w:val="000000"/>
          <w:sz w:val="24"/>
        </w:rPr>
        <w:t xml:space="preserve">Tier II </w:t>
      </w:r>
      <w:r w:rsidR="00590767" w:rsidRPr="00B656DF">
        <w:rPr>
          <w:color w:val="000000"/>
          <w:sz w:val="24"/>
        </w:rPr>
        <w:t xml:space="preserve">form </w:t>
      </w:r>
      <w:r w:rsidR="001E28CD" w:rsidRPr="00B656DF">
        <w:rPr>
          <w:color w:val="000000"/>
          <w:sz w:val="24"/>
        </w:rPr>
        <w:t xml:space="preserve">(or state equivalent) </w:t>
      </w:r>
      <w:r w:rsidR="00E5543F" w:rsidRPr="00B656DF">
        <w:rPr>
          <w:color w:val="000000"/>
          <w:sz w:val="24"/>
        </w:rPr>
        <w:t>on March 1 annually.</w:t>
      </w:r>
      <w:r w:rsidRPr="00B656DF">
        <w:rPr>
          <w:color w:val="000000"/>
          <w:sz w:val="24"/>
        </w:rPr>
        <w:t xml:space="preserve"> </w:t>
      </w:r>
    </w:p>
    <w:p w:rsidR="00E67633" w:rsidRPr="00B656DF" w:rsidRDefault="00E67633">
      <w:pPr>
        <w:keepNext/>
        <w:keepLines/>
        <w:widowControl/>
        <w:ind w:firstLine="720"/>
        <w:rPr>
          <w:color w:val="000000"/>
          <w:sz w:val="24"/>
        </w:rPr>
      </w:pPr>
    </w:p>
    <w:p w:rsidR="00FE0793" w:rsidRPr="00B656DF" w:rsidRDefault="00FE0793">
      <w:pPr>
        <w:keepLines/>
        <w:widowControl/>
        <w:rPr>
          <w:color w:val="000000"/>
          <w:sz w:val="24"/>
        </w:rPr>
      </w:pPr>
    </w:p>
    <w:p w:rsidR="00FE0793" w:rsidRPr="00B656DF" w:rsidRDefault="00FE0793">
      <w:pPr>
        <w:widowControl/>
        <w:rPr>
          <w:b/>
          <w:bCs/>
          <w:color w:val="000000"/>
          <w:sz w:val="24"/>
        </w:rPr>
      </w:pPr>
      <w:r w:rsidRPr="00B656DF">
        <w:rPr>
          <w:b/>
          <w:bCs/>
          <w:color w:val="000000"/>
          <w:sz w:val="24"/>
        </w:rPr>
        <w:t>6.</w:t>
      </w:r>
      <w:r w:rsidRPr="00B656DF">
        <w:rPr>
          <w:b/>
          <w:bCs/>
          <w:color w:val="000000"/>
          <w:sz w:val="24"/>
        </w:rPr>
        <w:tab/>
        <w:t>ESTIMATING THE BURDEN AND COST OF THE COLLECTION</w:t>
      </w:r>
    </w:p>
    <w:p w:rsidR="00FE0793" w:rsidRPr="00B656DF" w:rsidRDefault="00FE0793">
      <w:pPr>
        <w:widowControl/>
        <w:rPr>
          <w:b/>
          <w:bCs/>
          <w:color w:val="000000"/>
          <w:sz w:val="24"/>
        </w:rPr>
      </w:pPr>
    </w:p>
    <w:p w:rsidR="00FE0793" w:rsidRPr="00B656DF" w:rsidRDefault="00FE0793">
      <w:pPr>
        <w:widowControl/>
        <w:ind w:firstLine="720"/>
        <w:rPr>
          <w:b/>
          <w:bCs/>
          <w:color w:val="000000"/>
          <w:sz w:val="24"/>
        </w:rPr>
      </w:pPr>
      <w:r w:rsidRPr="00B656DF">
        <w:rPr>
          <w:b/>
          <w:bCs/>
          <w:color w:val="000000"/>
          <w:sz w:val="24"/>
        </w:rPr>
        <w:t>6(a)</w:t>
      </w:r>
      <w:r w:rsidRPr="00B656DF">
        <w:rPr>
          <w:b/>
          <w:bCs/>
          <w:color w:val="000000"/>
          <w:sz w:val="24"/>
        </w:rPr>
        <w:tab/>
        <w:t>Estimating Respondent Burden</w:t>
      </w:r>
    </w:p>
    <w:p w:rsidR="00FE0793" w:rsidRPr="00B656DF" w:rsidRDefault="00FE0793">
      <w:pPr>
        <w:widowControl/>
        <w:rPr>
          <w:color w:val="000000"/>
          <w:sz w:val="24"/>
        </w:rPr>
      </w:pPr>
    </w:p>
    <w:p w:rsidR="002B5C96" w:rsidRPr="00B656DF" w:rsidRDefault="00FE0793" w:rsidP="00E04CAB">
      <w:pPr>
        <w:widowControl/>
        <w:ind w:firstLine="720"/>
        <w:rPr>
          <w:color w:val="000000"/>
          <w:sz w:val="24"/>
        </w:rPr>
      </w:pPr>
      <w:r w:rsidRPr="00B656DF">
        <w:rPr>
          <w:color w:val="000000"/>
          <w:sz w:val="24"/>
        </w:rPr>
        <w:t>EPA estimated the respondent burden hours and costs associated with all reporting requirements of EPCRA sections 311 and 312.</w:t>
      </w:r>
      <w:r w:rsidR="0094740D" w:rsidRPr="00B656DF">
        <w:rPr>
          <w:color w:val="000000"/>
          <w:sz w:val="24"/>
        </w:rPr>
        <w:t xml:space="preserve"> </w:t>
      </w:r>
      <w:r w:rsidR="00CF52B4" w:rsidRPr="00B656DF">
        <w:rPr>
          <w:color w:val="000000"/>
          <w:sz w:val="24"/>
        </w:rPr>
        <w:t>T</w:t>
      </w:r>
      <w:r w:rsidRPr="00B656DF">
        <w:rPr>
          <w:color w:val="000000"/>
          <w:sz w:val="24"/>
        </w:rPr>
        <w:t xml:space="preserve">his ICR accounts for reporting updates </w:t>
      </w:r>
      <w:r w:rsidR="00DD4430" w:rsidRPr="00B656DF">
        <w:rPr>
          <w:color w:val="000000"/>
          <w:sz w:val="24"/>
        </w:rPr>
        <w:t xml:space="preserve">under section 311, annual </w:t>
      </w:r>
      <w:r w:rsidRPr="00B656DF">
        <w:rPr>
          <w:color w:val="000000"/>
          <w:sz w:val="24"/>
        </w:rPr>
        <w:t xml:space="preserve">reporting and recordkeeping activities </w:t>
      </w:r>
      <w:r w:rsidR="00DD4430" w:rsidRPr="00B656DF">
        <w:rPr>
          <w:color w:val="000000"/>
          <w:sz w:val="24"/>
        </w:rPr>
        <w:t>under section 312</w:t>
      </w:r>
      <w:r w:rsidR="00AD38D1" w:rsidRPr="00B656DF">
        <w:rPr>
          <w:color w:val="000000"/>
          <w:sz w:val="24"/>
        </w:rPr>
        <w:t>,</w:t>
      </w:r>
      <w:r w:rsidR="00DD4430" w:rsidRPr="00B656DF">
        <w:rPr>
          <w:color w:val="000000"/>
          <w:sz w:val="24"/>
        </w:rPr>
        <w:t xml:space="preserve"> </w:t>
      </w:r>
      <w:r w:rsidR="00AD38D1" w:rsidRPr="00B656DF">
        <w:rPr>
          <w:color w:val="000000"/>
          <w:sz w:val="24"/>
        </w:rPr>
        <w:t xml:space="preserve">which </w:t>
      </w:r>
      <w:r w:rsidRPr="00B656DF">
        <w:rPr>
          <w:color w:val="000000"/>
          <w:sz w:val="24"/>
        </w:rPr>
        <w:t xml:space="preserve">apply to all currently regulated facilities, as well as all initial reporting burdens for new facilities that are expected to become subject to the reporting requirements </w:t>
      </w:r>
      <w:r w:rsidR="00CF4ABA" w:rsidRPr="00B656DF">
        <w:rPr>
          <w:color w:val="000000"/>
          <w:sz w:val="24"/>
        </w:rPr>
        <w:t xml:space="preserve">during the three-year ICR </w:t>
      </w:r>
      <w:r w:rsidR="00AD38D1" w:rsidRPr="00B656DF">
        <w:rPr>
          <w:color w:val="000000"/>
          <w:sz w:val="24"/>
        </w:rPr>
        <w:t>renewal</w:t>
      </w:r>
      <w:r w:rsidRPr="00B656DF">
        <w:rPr>
          <w:color w:val="000000"/>
          <w:sz w:val="24"/>
        </w:rPr>
        <w:t xml:space="preserve"> period.</w:t>
      </w:r>
      <w:r w:rsidR="00AD38D1" w:rsidRPr="00B656DF">
        <w:rPr>
          <w:color w:val="000000"/>
          <w:sz w:val="24"/>
        </w:rPr>
        <w:t xml:space="preserve"> </w:t>
      </w:r>
      <w:r w:rsidR="002B5C96" w:rsidRPr="00B656DF">
        <w:rPr>
          <w:color w:val="000000"/>
          <w:sz w:val="24"/>
        </w:rPr>
        <w:t>The estimated burden to complete each reporting and recordkeeping activity is outlined below.</w:t>
      </w:r>
      <w:r w:rsidR="009B30A6" w:rsidRPr="00B656DF">
        <w:rPr>
          <w:color w:val="000000"/>
          <w:sz w:val="24"/>
        </w:rPr>
        <w:t xml:space="preserve">  </w:t>
      </w:r>
    </w:p>
    <w:p w:rsidR="009B30A6" w:rsidRPr="00B656DF" w:rsidRDefault="009B30A6" w:rsidP="002B5C96">
      <w:pPr>
        <w:widowControl/>
        <w:tabs>
          <w:tab w:val="left" w:pos="720"/>
          <w:tab w:val="left" w:pos="1440"/>
          <w:tab w:val="left" w:pos="2160"/>
          <w:tab w:val="left" w:pos="2880"/>
          <w:tab w:val="left" w:pos="3600"/>
          <w:tab w:val="left" w:pos="4320"/>
        </w:tabs>
        <w:ind w:firstLine="720"/>
        <w:rPr>
          <w:color w:val="000000"/>
          <w:sz w:val="24"/>
        </w:rPr>
      </w:pPr>
    </w:p>
    <w:p w:rsidR="00FE0793" w:rsidRPr="00B656DF" w:rsidRDefault="00FE0793" w:rsidP="00110E54">
      <w:pPr>
        <w:widowControl/>
        <w:tabs>
          <w:tab w:val="left" w:pos="720"/>
          <w:tab w:val="left" w:pos="1440"/>
          <w:tab w:val="left" w:pos="2160"/>
          <w:tab w:val="left" w:pos="2880"/>
          <w:tab w:val="left" w:pos="3600"/>
          <w:tab w:val="left" w:pos="4320"/>
        </w:tabs>
        <w:ind w:firstLine="720"/>
        <w:rPr>
          <w:color w:val="000000"/>
          <w:sz w:val="24"/>
        </w:rPr>
      </w:pPr>
      <w:r w:rsidRPr="00B656DF">
        <w:rPr>
          <w:color w:val="000000"/>
          <w:sz w:val="24"/>
        </w:rPr>
        <w:t xml:space="preserve">The unit burden estimates associated with this collection for facilities </w:t>
      </w:r>
      <w:r w:rsidR="00835491" w:rsidRPr="00B656DF">
        <w:rPr>
          <w:color w:val="000000"/>
          <w:sz w:val="24"/>
        </w:rPr>
        <w:t>are</w:t>
      </w:r>
      <w:r w:rsidR="0074715A" w:rsidRPr="00B656DF">
        <w:rPr>
          <w:color w:val="000000"/>
          <w:sz w:val="24"/>
        </w:rPr>
        <w:t xml:space="preserve"> </w:t>
      </w:r>
      <w:r w:rsidR="00465E21" w:rsidRPr="00B656DF">
        <w:rPr>
          <w:color w:val="000000"/>
          <w:sz w:val="24"/>
        </w:rPr>
        <w:t xml:space="preserve">presented </w:t>
      </w:r>
      <w:r w:rsidR="00AD38D1" w:rsidRPr="00B656DF">
        <w:rPr>
          <w:color w:val="000000"/>
          <w:sz w:val="24"/>
        </w:rPr>
        <w:t xml:space="preserve">in Exhibit 1. </w:t>
      </w:r>
      <w:r w:rsidR="00BD647F" w:rsidRPr="00B656DF">
        <w:rPr>
          <w:color w:val="000000"/>
          <w:sz w:val="24"/>
        </w:rPr>
        <w:t>For s</w:t>
      </w:r>
      <w:r w:rsidR="00AD38D1" w:rsidRPr="00B656DF">
        <w:rPr>
          <w:color w:val="000000"/>
          <w:sz w:val="24"/>
        </w:rPr>
        <w:t xml:space="preserve">tate and local agencies, </w:t>
      </w:r>
      <w:r w:rsidR="008252BA" w:rsidRPr="00B656DF">
        <w:rPr>
          <w:color w:val="000000"/>
          <w:sz w:val="24"/>
        </w:rPr>
        <w:t>the unit burden estim</w:t>
      </w:r>
      <w:r w:rsidR="00AD38D1" w:rsidRPr="00B656DF">
        <w:rPr>
          <w:color w:val="000000"/>
          <w:sz w:val="24"/>
        </w:rPr>
        <w:t>ate</w:t>
      </w:r>
      <w:r w:rsidR="00976D65" w:rsidRPr="00B656DF">
        <w:rPr>
          <w:color w:val="000000"/>
          <w:sz w:val="24"/>
        </w:rPr>
        <w:t>s</w:t>
      </w:r>
      <w:r w:rsidR="00C67AF2" w:rsidRPr="00B656DF">
        <w:rPr>
          <w:color w:val="000000"/>
          <w:sz w:val="24"/>
        </w:rPr>
        <w:t xml:space="preserve"> per government</w:t>
      </w:r>
      <w:r w:rsidR="00E04CAB" w:rsidRPr="00B656DF">
        <w:rPr>
          <w:color w:val="000000"/>
          <w:sz w:val="24"/>
        </w:rPr>
        <w:t xml:space="preserve"> agency</w:t>
      </w:r>
      <w:r w:rsidR="00976D65" w:rsidRPr="00B656DF">
        <w:rPr>
          <w:color w:val="000000"/>
          <w:sz w:val="24"/>
        </w:rPr>
        <w:t xml:space="preserve"> are </w:t>
      </w:r>
      <w:r w:rsidR="008252BA" w:rsidRPr="00B656DF">
        <w:rPr>
          <w:color w:val="000000"/>
          <w:sz w:val="24"/>
        </w:rPr>
        <w:t>i</w:t>
      </w:r>
      <w:r w:rsidRPr="00B656DF">
        <w:rPr>
          <w:color w:val="000000"/>
          <w:sz w:val="24"/>
        </w:rPr>
        <w:t xml:space="preserve">n Exhibit </w:t>
      </w:r>
      <w:r w:rsidR="00EE4BDB" w:rsidRPr="00B656DF">
        <w:rPr>
          <w:color w:val="000000"/>
          <w:sz w:val="24"/>
        </w:rPr>
        <w:t>2</w:t>
      </w:r>
      <w:r w:rsidRPr="00B656DF">
        <w:rPr>
          <w:color w:val="000000"/>
          <w:sz w:val="24"/>
        </w:rPr>
        <w:t>.</w:t>
      </w:r>
    </w:p>
    <w:p w:rsidR="002B5C96" w:rsidRPr="00B656DF" w:rsidRDefault="002B5C96" w:rsidP="0053122F">
      <w:pPr>
        <w:widowControl/>
        <w:tabs>
          <w:tab w:val="left" w:pos="720"/>
          <w:tab w:val="left" w:pos="1440"/>
          <w:tab w:val="left" w:pos="2160"/>
          <w:tab w:val="left" w:pos="2880"/>
          <w:tab w:val="left" w:pos="3600"/>
          <w:tab w:val="left" w:pos="4320"/>
        </w:tabs>
        <w:ind w:firstLine="720"/>
        <w:rPr>
          <w:b/>
          <w:bCs/>
          <w:color w:val="000000"/>
          <w:sz w:val="24"/>
        </w:rPr>
      </w:pPr>
    </w:p>
    <w:p w:rsidR="00FE0793" w:rsidRPr="00B656DF" w:rsidRDefault="00FE0793" w:rsidP="0053122F">
      <w:pPr>
        <w:widowControl/>
        <w:tabs>
          <w:tab w:val="left" w:pos="720"/>
          <w:tab w:val="left" w:pos="1440"/>
          <w:tab w:val="left" w:pos="2160"/>
          <w:tab w:val="left" w:pos="2880"/>
          <w:tab w:val="left" w:pos="3600"/>
          <w:tab w:val="left" w:pos="4320"/>
        </w:tabs>
        <w:ind w:firstLine="720"/>
        <w:rPr>
          <w:b/>
          <w:bCs/>
          <w:color w:val="000000"/>
          <w:sz w:val="24"/>
        </w:rPr>
      </w:pPr>
      <w:bookmarkStart w:id="8" w:name="_Hlk518020621"/>
      <w:r w:rsidRPr="00B656DF">
        <w:rPr>
          <w:b/>
          <w:bCs/>
          <w:color w:val="000000"/>
          <w:sz w:val="24"/>
        </w:rPr>
        <w:t>Read and Understand Regulations</w:t>
      </w:r>
    </w:p>
    <w:p w:rsidR="00FE0793" w:rsidRPr="00B656DF" w:rsidRDefault="00FE0793" w:rsidP="0053122F">
      <w:pPr>
        <w:widowControl/>
        <w:tabs>
          <w:tab w:val="left" w:pos="720"/>
          <w:tab w:val="left" w:pos="1440"/>
          <w:tab w:val="left" w:pos="2160"/>
          <w:tab w:val="left" w:pos="2880"/>
          <w:tab w:val="left" w:pos="3600"/>
          <w:tab w:val="left" w:pos="4320"/>
        </w:tabs>
        <w:rPr>
          <w:color w:val="000000"/>
          <w:sz w:val="24"/>
        </w:rPr>
      </w:pPr>
    </w:p>
    <w:p w:rsidR="00FE0793" w:rsidRPr="00B656DF" w:rsidRDefault="00E04CAB" w:rsidP="0053122F">
      <w:pPr>
        <w:widowControl/>
        <w:tabs>
          <w:tab w:val="left" w:pos="720"/>
          <w:tab w:val="left" w:pos="1440"/>
          <w:tab w:val="left" w:pos="2160"/>
          <w:tab w:val="left" w:pos="2880"/>
          <w:tab w:val="left" w:pos="3600"/>
          <w:tab w:val="left" w:pos="4320"/>
        </w:tabs>
        <w:ind w:firstLine="720"/>
        <w:rPr>
          <w:color w:val="000000"/>
          <w:sz w:val="24"/>
        </w:rPr>
      </w:pPr>
      <w:bookmarkStart w:id="9" w:name="_Hlk518020410"/>
      <w:r w:rsidRPr="00B656DF">
        <w:rPr>
          <w:color w:val="000000"/>
          <w:sz w:val="24"/>
        </w:rPr>
        <w:t xml:space="preserve">EPA assumes that the initial reporting activity of reading and understanding regulations for currently covered facilities under EPCRA sections 311 and 312 has occurred already and therefore, is not included in this ICR. </w:t>
      </w:r>
      <w:r w:rsidR="00F509FC" w:rsidRPr="00B656DF">
        <w:rPr>
          <w:color w:val="000000"/>
          <w:sz w:val="24"/>
        </w:rPr>
        <w:t xml:space="preserve">While </w:t>
      </w:r>
      <w:r w:rsidR="00976D65" w:rsidRPr="00B656DF">
        <w:rPr>
          <w:color w:val="000000"/>
          <w:sz w:val="24"/>
        </w:rPr>
        <w:t>EPA expects no</w:t>
      </w:r>
      <w:r w:rsidR="009B30A6" w:rsidRPr="00B656DF">
        <w:rPr>
          <w:color w:val="000000"/>
          <w:sz w:val="24"/>
        </w:rPr>
        <w:t xml:space="preserve"> new facilities to become subject to the regulati</w:t>
      </w:r>
      <w:r w:rsidR="00F509FC" w:rsidRPr="00B656DF">
        <w:rPr>
          <w:color w:val="000000"/>
          <w:sz w:val="24"/>
        </w:rPr>
        <w:t>ons during this ICR period, the agency</w:t>
      </w:r>
      <w:r w:rsidR="009B30A6" w:rsidRPr="00B656DF">
        <w:rPr>
          <w:color w:val="000000"/>
          <w:sz w:val="24"/>
        </w:rPr>
        <w:t xml:space="preserve"> </w:t>
      </w:r>
      <w:r w:rsidR="00F509FC" w:rsidRPr="00B656DF">
        <w:rPr>
          <w:color w:val="000000"/>
          <w:sz w:val="24"/>
        </w:rPr>
        <w:t>is maintaining the conservative assumption from the previous ICR renewals</w:t>
      </w:r>
      <w:r w:rsidR="00AD38D1" w:rsidRPr="00B656DF">
        <w:rPr>
          <w:color w:val="000000"/>
          <w:sz w:val="24"/>
        </w:rPr>
        <w:t xml:space="preserve"> that</w:t>
      </w:r>
      <w:r w:rsidR="009B30A6" w:rsidRPr="00B656DF">
        <w:rPr>
          <w:color w:val="000000"/>
          <w:sz w:val="24"/>
        </w:rPr>
        <w:t xml:space="preserve"> 1</w:t>
      </w:r>
      <w:r w:rsidR="000D2FF8" w:rsidRPr="00B656DF">
        <w:rPr>
          <w:color w:val="000000"/>
          <w:sz w:val="24"/>
        </w:rPr>
        <w:t>4</w:t>
      </w:r>
      <w:r w:rsidR="00C046B3" w:rsidRPr="00B656DF">
        <w:rPr>
          <w:color w:val="000000"/>
          <w:sz w:val="24"/>
        </w:rPr>
        <w:t xml:space="preserve">0 </w:t>
      </w:r>
      <w:r w:rsidR="00FE0793" w:rsidRPr="00B656DF">
        <w:rPr>
          <w:color w:val="000000"/>
          <w:sz w:val="24"/>
        </w:rPr>
        <w:t xml:space="preserve">newly regulated </w:t>
      </w:r>
      <w:r w:rsidR="00BD647F" w:rsidRPr="00B656DF">
        <w:rPr>
          <w:color w:val="000000"/>
          <w:sz w:val="24"/>
        </w:rPr>
        <w:t>manufacturing</w:t>
      </w:r>
      <w:r w:rsidR="009B30A6" w:rsidRPr="00B656DF">
        <w:rPr>
          <w:color w:val="000000"/>
          <w:sz w:val="24"/>
        </w:rPr>
        <w:t xml:space="preserve"> </w:t>
      </w:r>
      <w:r w:rsidR="00FE0793" w:rsidRPr="00B656DF">
        <w:rPr>
          <w:color w:val="000000"/>
          <w:sz w:val="24"/>
        </w:rPr>
        <w:t>facilities will need to read and understand the regulations (40 CFR Part 370)</w:t>
      </w:r>
      <w:r w:rsidR="00AD38D1" w:rsidRPr="00B656DF">
        <w:rPr>
          <w:color w:val="000000"/>
          <w:sz w:val="24"/>
        </w:rPr>
        <w:t xml:space="preserve"> annually</w:t>
      </w:r>
      <w:r w:rsidR="00FE0793" w:rsidRPr="00B656DF">
        <w:rPr>
          <w:color w:val="000000"/>
          <w:sz w:val="24"/>
        </w:rPr>
        <w:t xml:space="preserve">. </w:t>
      </w:r>
      <w:bookmarkEnd w:id="9"/>
      <w:r w:rsidR="00FE0793" w:rsidRPr="00B656DF">
        <w:rPr>
          <w:color w:val="000000"/>
          <w:sz w:val="24"/>
        </w:rPr>
        <w:t xml:space="preserve">SERCs and LEPCs are assumed to have already completed the </w:t>
      </w:r>
      <w:r w:rsidR="00110E54" w:rsidRPr="00B656DF">
        <w:rPr>
          <w:color w:val="000000"/>
          <w:sz w:val="24"/>
        </w:rPr>
        <w:t xml:space="preserve">rule </w:t>
      </w:r>
      <w:r w:rsidR="00976D65" w:rsidRPr="00B656DF">
        <w:rPr>
          <w:color w:val="000000"/>
          <w:sz w:val="24"/>
        </w:rPr>
        <w:t>familiarization activities.</w:t>
      </w:r>
      <w:r w:rsidR="00AD38D1" w:rsidRPr="00B656DF">
        <w:rPr>
          <w:color w:val="000000"/>
          <w:sz w:val="24"/>
        </w:rPr>
        <w:t xml:space="preserve"> EPA assumes that facilities spend an</w:t>
      </w:r>
      <w:r w:rsidR="00FE0793" w:rsidRPr="00B656DF">
        <w:rPr>
          <w:color w:val="000000"/>
          <w:sz w:val="24"/>
        </w:rPr>
        <w:t xml:space="preserve"> av</w:t>
      </w:r>
      <w:r w:rsidR="00E620A1" w:rsidRPr="00B656DF">
        <w:rPr>
          <w:color w:val="000000"/>
          <w:sz w:val="24"/>
        </w:rPr>
        <w:t>erage of 10</w:t>
      </w:r>
      <w:r w:rsidR="00AD38D1" w:rsidRPr="00B656DF">
        <w:rPr>
          <w:color w:val="000000"/>
          <w:sz w:val="24"/>
        </w:rPr>
        <w:t xml:space="preserve"> hours</w:t>
      </w:r>
      <w:r w:rsidR="00FE0793" w:rsidRPr="00B656DF">
        <w:rPr>
          <w:color w:val="000000"/>
          <w:sz w:val="24"/>
        </w:rPr>
        <w:t xml:space="preserve"> to read and understand</w:t>
      </w:r>
      <w:r w:rsidR="00E620A1" w:rsidRPr="00B656DF">
        <w:rPr>
          <w:color w:val="000000"/>
          <w:sz w:val="24"/>
        </w:rPr>
        <w:t xml:space="preserve"> regulations in 40 CFR Part 370.</w:t>
      </w:r>
      <w:r w:rsidR="00FE0793" w:rsidRPr="00B656DF">
        <w:rPr>
          <w:color w:val="000000"/>
          <w:sz w:val="24"/>
        </w:rPr>
        <w:t xml:space="preserve">  </w:t>
      </w:r>
    </w:p>
    <w:p w:rsidR="005733BB" w:rsidRPr="00B656DF" w:rsidRDefault="005733BB" w:rsidP="0053122F">
      <w:pPr>
        <w:widowControl/>
        <w:tabs>
          <w:tab w:val="left" w:pos="720"/>
          <w:tab w:val="left" w:pos="1440"/>
          <w:tab w:val="left" w:pos="2160"/>
          <w:tab w:val="left" w:pos="2880"/>
          <w:tab w:val="left" w:pos="3600"/>
          <w:tab w:val="left" w:pos="4320"/>
        </w:tabs>
        <w:ind w:firstLine="720"/>
        <w:rPr>
          <w:color w:val="000000"/>
          <w:sz w:val="24"/>
        </w:rPr>
      </w:pPr>
    </w:p>
    <w:p w:rsidR="005733BB" w:rsidRPr="00B656DF" w:rsidRDefault="00776BCF"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color w:val="000000"/>
          <w:sz w:val="24"/>
        </w:rPr>
      </w:pPr>
      <w:r w:rsidRPr="00B656DF">
        <w:rPr>
          <w:b/>
          <w:bCs/>
          <w:color w:val="000000"/>
          <w:sz w:val="24"/>
        </w:rPr>
        <w:t xml:space="preserve">Section 311: </w:t>
      </w:r>
      <w:r w:rsidR="00A65E45" w:rsidRPr="00B656DF">
        <w:rPr>
          <w:b/>
          <w:bCs/>
          <w:color w:val="000000"/>
          <w:sz w:val="24"/>
        </w:rPr>
        <w:t xml:space="preserve"> </w:t>
      </w:r>
      <w:r w:rsidR="00A53E96">
        <w:rPr>
          <w:b/>
          <w:bCs/>
          <w:color w:val="000000"/>
          <w:sz w:val="24"/>
        </w:rPr>
        <w:t>SDS</w:t>
      </w:r>
      <w:r w:rsidR="005733BB" w:rsidRPr="00B656DF">
        <w:rPr>
          <w:b/>
          <w:bCs/>
          <w:color w:val="000000"/>
          <w:sz w:val="24"/>
        </w:rPr>
        <w:t xml:space="preserve"> Reporting for Facilities (40 CFR 370.</w:t>
      </w:r>
      <w:r w:rsidR="00802577" w:rsidRPr="00B656DF">
        <w:rPr>
          <w:b/>
          <w:bCs/>
          <w:color w:val="000000"/>
          <w:sz w:val="24"/>
        </w:rPr>
        <w:t>30</w:t>
      </w:r>
      <w:r w:rsidR="005733BB" w:rsidRPr="00B656DF">
        <w:rPr>
          <w:b/>
          <w:bCs/>
          <w:color w:val="000000"/>
          <w:sz w:val="24"/>
        </w:rPr>
        <w:t>)</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E04CAB" w:rsidP="00E04CAB">
      <w:pPr>
        <w:widowControl/>
        <w:tabs>
          <w:tab w:val="left" w:pos="720"/>
          <w:tab w:val="left" w:pos="1440"/>
          <w:tab w:val="left" w:pos="2160"/>
          <w:tab w:val="left" w:pos="2880"/>
          <w:tab w:val="left" w:pos="3600"/>
          <w:tab w:val="left" w:pos="4320"/>
        </w:tabs>
        <w:ind w:firstLine="720"/>
        <w:rPr>
          <w:color w:val="000000"/>
          <w:sz w:val="24"/>
        </w:rPr>
      </w:pPr>
      <w:r w:rsidRPr="00B656DF">
        <w:rPr>
          <w:color w:val="000000"/>
          <w:sz w:val="24"/>
        </w:rPr>
        <w:t xml:space="preserve">EPA assumes that the initial reporting activity of section 311 submission(s) for currently covered facilities under EPCRA sections 311 and 312 has occurred already and therefore, are not included in this ICR. </w:t>
      </w:r>
      <w:r w:rsidR="005733BB" w:rsidRPr="00B656DF">
        <w:rPr>
          <w:color w:val="000000"/>
          <w:sz w:val="24"/>
        </w:rPr>
        <w:t xml:space="preserve">EPA estimates that </w:t>
      </w:r>
      <w:r w:rsidR="003B662E" w:rsidRPr="00B656DF">
        <w:rPr>
          <w:color w:val="000000"/>
          <w:sz w:val="24"/>
        </w:rPr>
        <w:t>1</w:t>
      </w:r>
      <w:r w:rsidR="000D2FF8" w:rsidRPr="00B656DF">
        <w:rPr>
          <w:color w:val="000000"/>
          <w:sz w:val="24"/>
        </w:rPr>
        <w:t>4</w:t>
      </w:r>
      <w:r w:rsidR="005733BB" w:rsidRPr="00B656DF">
        <w:rPr>
          <w:color w:val="000000"/>
          <w:sz w:val="24"/>
        </w:rPr>
        <w:t xml:space="preserve">0 newly regulated </w:t>
      </w:r>
      <w:r w:rsidR="00BD647F" w:rsidRPr="00B656DF">
        <w:rPr>
          <w:color w:val="000000"/>
          <w:sz w:val="24"/>
        </w:rPr>
        <w:t xml:space="preserve">manufacturing </w:t>
      </w:r>
      <w:r w:rsidR="005733BB" w:rsidRPr="00B656DF">
        <w:rPr>
          <w:color w:val="000000"/>
          <w:sz w:val="24"/>
        </w:rPr>
        <w:t>facilities will need to determine which chemicals exceed the threshold limits</w:t>
      </w:r>
      <w:r w:rsidR="00E622DC" w:rsidRPr="00B656DF">
        <w:rPr>
          <w:color w:val="000000"/>
          <w:sz w:val="24"/>
        </w:rPr>
        <w:t>.</w:t>
      </w:r>
      <w:r w:rsidR="000D2FF8" w:rsidRPr="00B656DF">
        <w:rPr>
          <w:color w:val="000000"/>
          <w:sz w:val="24"/>
        </w:rPr>
        <w:t xml:space="preserve"> </w:t>
      </w:r>
      <w:bookmarkEnd w:id="8"/>
      <w:r w:rsidR="005733BB" w:rsidRPr="00B656DF">
        <w:rPr>
          <w:color w:val="000000"/>
          <w:sz w:val="24"/>
        </w:rPr>
        <w:t>Of this universe, EPA estimates that 30 percent (</w:t>
      </w:r>
      <w:r w:rsidR="00E30419" w:rsidRPr="00B656DF">
        <w:rPr>
          <w:color w:val="000000"/>
          <w:sz w:val="24"/>
        </w:rPr>
        <w:t>42</w:t>
      </w:r>
      <w:r w:rsidR="005733BB" w:rsidRPr="00B656DF">
        <w:rPr>
          <w:color w:val="000000"/>
          <w:sz w:val="24"/>
        </w:rPr>
        <w:t xml:space="preserve"> facilities) will submit </w:t>
      </w:r>
      <w:r w:rsidR="00A53E96">
        <w:rPr>
          <w:color w:val="000000"/>
          <w:sz w:val="24"/>
        </w:rPr>
        <w:t>SDS</w:t>
      </w:r>
      <w:r w:rsidR="005733BB" w:rsidRPr="00B656DF">
        <w:rPr>
          <w:color w:val="000000"/>
          <w:sz w:val="24"/>
        </w:rPr>
        <w:t>s to LEPCs, SER</w:t>
      </w:r>
      <w:r w:rsidR="00E622DC" w:rsidRPr="00B656DF">
        <w:rPr>
          <w:color w:val="000000"/>
          <w:sz w:val="24"/>
        </w:rPr>
        <w:t>Cs, and local fire departments.</w:t>
      </w:r>
      <w:r w:rsidR="005733BB" w:rsidRPr="00B656DF">
        <w:rPr>
          <w:color w:val="000000"/>
          <w:sz w:val="24"/>
        </w:rPr>
        <w:t xml:space="preserve"> Alternatively, facilities may submit a list of hazardous chemicals grouped by hazard category or a list of the chemical or common names of each hazardous chemical in lieu of submitting an </w:t>
      </w:r>
      <w:r w:rsidR="00A53E96">
        <w:rPr>
          <w:color w:val="000000"/>
          <w:sz w:val="24"/>
        </w:rPr>
        <w:t>SDS</w:t>
      </w:r>
      <w:r w:rsidR="005733BB" w:rsidRPr="00B656DF">
        <w:rPr>
          <w:color w:val="000000"/>
          <w:sz w:val="24"/>
        </w:rPr>
        <w:t xml:space="preserve">. </w:t>
      </w:r>
      <w:r w:rsidR="00E622DC" w:rsidRPr="00B656DF">
        <w:rPr>
          <w:color w:val="000000"/>
          <w:sz w:val="24"/>
        </w:rPr>
        <w:t xml:space="preserve">EPA estimates that </w:t>
      </w:r>
      <w:r w:rsidR="005733BB" w:rsidRPr="00B656DF">
        <w:rPr>
          <w:color w:val="000000"/>
          <w:sz w:val="24"/>
        </w:rPr>
        <w:t>70 percent (</w:t>
      </w:r>
      <w:r w:rsidR="004A3B23" w:rsidRPr="00B656DF">
        <w:rPr>
          <w:color w:val="000000"/>
          <w:sz w:val="24"/>
        </w:rPr>
        <w:t>9</w:t>
      </w:r>
      <w:r w:rsidR="00E30419" w:rsidRPr="00B656DF">
        <w:rPr>
          <w:color w:val="000000"/>
          <w:sz w:val="24"/>
        </w:rPr>
        <w:t>8</w:t>
      </w:r>
      <w:r w:rsidR="00E622DC" w:rsidRPr="00B656DF">
        <w:rPr>
          <w:color w:val="000000"/>
          <w:sz w:val="24"/>
        </w:rPr>
        <w:t xml:space="preserve"> facilities) will</w:t>
      </w:r>
      <w:r w:rsidR="005733BB" w:rsidRPr="00B656DF">
        <w:rPr>
          <w:color w:val="000000"/>
          <w:sz w:val="24"/>
        </w:rPr>
        <w:t xml:space="preserve"> submit such lists.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802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In</w:t>
      </w:r>
      <w:r w:rsidR="00E30419" w:rsidRPr="00B656DF">
        <w:rPr>
          <w:color w:val="000000"/>
          <w:sz w:val="24"/>
        </w:rPr>
        <w:t xml:space="preserve"> addition, EPA estimates that </w:t>
      </w:r>
      <w:r w:rsidR="003625CD" w:rsidRPr="00B656DF">
        <w:rPr>
          <w:color w:val="000000"/>
          <w:sz w:val="24"/>
        </w:rPr>
        <w:t>23,132</w:t>
      </w:r>
      <w:r w:rsidRPr="00B656DF">
        <w:rPr>
          <w:color w:val="000000"/>
          <w:sz w:val="24"/>
        </w:rPr>
        <w:t xml:space="preserve"> facilities (five percent of the </w:t>
      </w:r>
      <w:r w:rsidR="007B678F" w:rsidRPr="00B656DF">
        <w:rPr>
          <w:color w:val="000000"/>
          <w:sz w:val="24"/>
        </w:rPr>
        <w:t>462,640</w:t>
      </w:r>
      <w:r w:rsidRPr="00B656DF">
        <w:rPr>
          <w:color w:val="000000"/>
          <w:sz w:val="24"/>
        </w:rPr>
        <w:t xml:space="preserve"> facilities reporting </w:t>
      </w:r>
      <w:r w:rsidR="00A47474" w:rsidRPr="00B656DF">
        <w:rPr>
          <w:color w:val="000000"/>
          <w:sz w:val="24"/>
        </w:rPr>
        <w:t xml:space="preserve">under section 312) </w:t>
      </w:r>
      <w:r w:rsidR="00421EA9" w:rsidRPr="00B656DF">
        <w:rPr>
          <w:color w:val="000000"/>
          <w:sz w:val="24"/>
        </w:rPr>
        <w:t>will need to submit a revised</w:t>
      </w:r>
      <w:r w:rsidR="00A65E45" w:rsidRPr="00B656DF">
        <w:rPr>
          <w:color w:val="000000"/>
          <w:sz w:val="24"/>
        </w:rPr>
        <w:t xml:space="preserve"> </w:t>
      </w:r>
      <w:r w:rsidR="00A53E96">
        <w:rPr>
          <w:color w:val="000000"/>
          <w:sz w:val="24"/>
        </w:rPr>
        <w:t>SDS</w:t>
      </w:r>
      <w:r w:rsidRPr="00B656DF">
        <w:rPr>
          <w:color w:val="000000"/>
          <w:sz w:val="24"/>
        </w:rPr>
        <w:t xml:space="preserve">(s) and </w:t>
      </w:r>
      <w:r w:rsidR="007B678F" w:rsidRPr="00B656DF">
        <w:rPr>
          <w:color w:val="000000"/>
          <w:sz w:val="24"/>
        </w:rPr>
        <w:t>23,132</w:t>
      </w:r>
      <w:r w:rsidR="00F8062B" w:rsidRPr="00B656DF">
        <w:rPr>
          <w:color w:val="000000"/>
          <w:sz w:val="24"/>
        </w:rPr>
        <w:t xml:space="preserve"> fa</w:t>
      </w:r>
      <w:r w:rsidRPr="00B656DF">
        <w:rPr>
          <w:color w:val="000000"/>
          <w:sz w:val="24"/>
        </w:rPr>
        <w:t>cili</w:t>
      </w:r>
      <w:r w:rsidR="00421EA9" w:rsidRPr="00B656DF">
        <w:rPr>
          <w:color w:val="000000"/>
          <w:sz w:val="24"/>
        </w:rPr>
        <w:t>ties will need to submit a new</w:t>
      </w:r>
      <w:r w:rsidR="00A65E45" w:rsidRPr="00B656DF">
        <w:rPr>
          <w:color w:val="000000"/>
          <w:sz w:val="24"/>
        </w:rPr>
        <w:t xml:space="preserve"> </w:t>
      </w:r>
      <w:r w:rsidR="00A53E96">
        <w:rPr>
          <w:color w:val="000000"/>
          <w:sz w:val="24"/>
        </w:rPr>
        <w:t>SDS</w:t>
      </w:r>
      <w:r w:rsidRPr="00B656DF">
        <w:rPr>
          <w:color w:val="000000"/>
          <w:sz w:val="24"/>
        </w:rPr>
        <w:t>(s) in accordance with 40 CFR 370.</w:t>
      </w:r>
      <w:r w:rsidR="00802577" w:rsidRPr="00B656DF">
        <w:rPr>
          <w:color w:val="000000"/>
          <w:sz w:val="24"/>
        </w:rPr>
        <w:t>3</w:t>
      </w:r>
      <w:r w:rsidR="00FA17BD" w:rsidRPr="00B656DF">
        <w:rPr>
          <w:color w:val="000000"/>
          <w:sz w:val="24"/>
        </w:rPr>
        <w:t>1.</w:t>
      </w:r>
      <w:r w:rsidRPr="00B656DF">
        <w:rPr>
          <w:color w:val="000000"/>
          <w:sz w:val="24"/>
        </w:rPr>
        <w:t xml:space="preserve"> This activity represents the incremental burden for a facility that has acquired a new chemical or has otherwise chan</w:t>
      </w:r>
      <w:r w:rsidR="00FA17BD" w:rsidRPr="00B656DF">
        <w:rPr>
          <w:color w:val="000000"/>
          <w:sz w:val="24"/>
        </w:rPr>
        <w:t>ged its inventory.</w:t>
      </w:r>
      <w:r w:rsidRPr="00B656DF">
        <w:rPr>
          <w:color w:val="000000"/>
          <w:sz w:val="24"/>
        </w:rPr>
        <w:t xml:space="preserve"> Because little information is required from facilities after the initial submittal, EPA also estimates that only one p</w:t>
      </w:r>
      <w:r w:rsidR="00E30419" w:rsidRPr="00B656DF">
        <w:rPr>
          <w:color w:val="000000"/>
          <w:sz w:val="24"/>
        </w:rPr>
        <w:t>ercent of the total universe (</w:t>
      </w:r>
      <w:r w:rsidR="00EB3813" w:rsidRPr="00B656DF">
        <w:rPr>
          <w:color w:val="000000"/>
          <w:sz w:val="24"/>
        </w:rPr>
        <w:t>4</w:t>
      </w:r>
      <w:r w:rsidR="003625CD" w:rsidRPr="00B656DF">
        <w:rPr>
          <w:color w:val="000000"/>
          <w:sz w:val="24"/>
        </w:rPr>
        <w:t>,626</w:t>
      </w:r>
      <w:r w:rsidRPr="00B656DF">
        <w:rPr>
          <w:color w:val="000000"/>
          <w:sz w:val="24"/>
        </w:rPr>
        <w:t xml:space="preserve"> facilities) may be specifically requested to submit a</w:t>
      </w:r>
      <w:r w:rsidR="00421EA9" w:rsidRPr="00B656DF">
        <w:rPr>
          <w:color w:val="000000"/>
          <w:sz w:val="24"/>
        </w:rPr>
        <w:t>n</w:t>
      </w:r>
      <w:r w:rsidR="00A65E45" w:rsidRPr="00B656DF">
        <w:rPr>
          <w:color w:val="000000"/>
          <w:sz w:val="24"/>
        </w:rPr>
        <w:t xml:space="preserve"> </w:t>
      </w:r>
      <w:r w:rsidR="00A53E96">
        <w:rPr>
          <w:color w:val="000000"/>
          <w:sz w:val="24"/>
        </w:rPr>
        <w:t>SDS</w:t>
      </w:r>
      <w:r w:rsidRPr="00B656DF">
        <w:rPr>
          <w:color w:val="000000"/>
          <w:sz w:val="24"/>
        </w:rPr>
        <w:t xml:space="preserve"> </w:t>
      </w:r>
      <w:r w:rsidR="00EB3813" w:rsidRPr="00B656DF">
        <w:rPr>
          <w:color w:val="000000"/>
          <w:sz w:val="24"/>
        </w:rPr>
        <w:t xml:space="preserve">to LEPC </w:t>
      </w:r>
      <w:r w:rsidRPr="00B656DF">
        <w:rPr>
          <w:color w:val="000000"/>
          <w:sz w:val="24"/>
        </w:rPr>
        <w:t>in accordance with 40 CFR 370.</w:t>
      </w:r>
      <w:r w:rsidR="00EB3813" w:rsidRPr="00B656DF">
        <w:rPr>
          <w:color w:val="000000"/>
          <w:sz w:val="24"/>
        </w:rPr>
        <w:t>32(b</w:t>
      </w:r>
      <w:r w:rsidR="00FA17BD" w:rsidRPr="00B656DF">
        <w:rPr>
          <w:color w:val="000000"/>
          <w:sz w:val="24"/>
        </w:rPr>
        <w:t xml:space="preserve">). </w:t>
      </w:r>
      <w:r w:rsidR="007B678F" w:rsidRPr="00B656DF">
        <w:rPr>
          <w:color w:val="000000"/>
          <w:sz w:val="24"/>
        </w:rPr>
        <w:t>Facility u</w:t>
      </w:r>
      <w:r w:rsidRPr="00B656DF">
        <w:rPr>
          <w:color w:val="000000"/>
          <w:sz w:val="24"/>
        </w:rPr>
        <w:t xml:space="preserve">nit burden for each activity </w:t>
      </w:r>
      <w:r w:rsidR="007E75EE" w:rsidRPr="00B656DF">
        <w:rPr>
          <w:color w:val="000000"/>
          <w:sz w:val="24"/>
        </w:rPr>
        <w:t xml:space="preserve">under </w:t>
      </w:r>
      <w:r w:rsidRPr="00B656DF">
        <w:rPr>
          <w:color w:val="000000"/>
          <w:sz w:val="24"/>
        </w:rPr>
        <w:t>section 311 is in Exhibit 1.</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Section 312:  Inventory Reporting for Facilities (40 CFR 370.</w:t>
      </w:r>
      <w:r w:rsidR="00EB3813" w:rsidRPr="00B656DF">
        <w:rPr>
          <w:b/>
          <w:bCs/>
          <w:color w:val="000000"/>
          <w:sz w:val="24"/>
        </w:rPr>
        <w:t>40 to 370.42</w:t>
      </w:r>
      <w:r w:rsidRPr="00B656DF">
        <w:rPr>
          <w:b/>
          <w:bCs/>
          <w:color w:val="000000"/>
          <w:sz w:val="24"/>
        </w:rPr>
        <w:t>)</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C45949" w:rsidRPr="00B656DF" w:rsidRDefault="008A2B73" w:rsidP="008A2B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r w:rsidRPr="00B656DF">
        <w:rPr>
          <w:color w:val="000000"/>
          <w:sz w:val="24"/>
        </w:rPr>
        <w:tab/>
      </w:r>
      <w:r w:rsidR="005733BB" w:rsidRPr="00B656DF">
        <w:rPr>
          <w:color w:val="000000"/>
          <w:sz w:val="24"/>
        </w:rPr>
        <w:t>The inventory reporting burden applies to new and</w:t>
      </w:r>
      <w:r w:rsidR="00FA17BD" w:rsidRPr="00B656DF">
        <w:rPr>
          <w:color w:val="000000"/>
          <w:sz w:val="24"/>
        </w:rPr>
        <w:t xml:space="preserve"> currently covered facilities. </w:t>
      </w:r>
      <w:r w:rsidR="00255521" w:rsidRPr="00B656DF">
        <w:rPr>
          <w:color w:val="000000"/>
          <w:sz w:val="24"/>
        </w:rPr>
        <w:t>Although EPA published two inventory form</w:t>
      </w:r>
      <w:r w:rsidR="00FA17BD" w:rsidRPr="00B656DF">
        <w:rPr>
          <w:color w:val="000000"/>
          <w:sz w:val="24"/>
        </w:rPr>
        <w:t>s, Tier I and Tier II, all 50 s</w:t>
      </w:r>
      <w:r w:rsidR="00255521" w:rsidRPr="00B656DF">
        <w:rPr>
          <w:color w:val="000000"/>
          <w:sz w:val="24"/>
        </w:rPr>
        <w:t xml:space="preserve">tates accept only </w:t>
      </w:r>
      <w:r w:rsidR="00FA17BD" w:rsidRPr="00B656DF">
        <w:rPr>
          <w:color w:val="000000"/>
          <w:sz w:val="24"/>
        </w:rPr>
        <w:t xml:space="preserve">the </w:t>
      </w:r>
      <w:r w:rsidR="00255521" w:rsidRPr="00B656DF">
        <w:rPr>
          <w:color w:val="000000"/>
          <w:sz w:val="24"/>
        </w:rPr>
        <w:t xml:space="preserve">Tier II </w:t>
      </w:r>
      <w:r w:rsidR="00FA17BD" w:rsidRPr="00B656DF">
        <w:rPr>
          <w:color w:val="000000"/>
          <w:sz w:val="24"/>
        </w:rPr>
        <w:t>form or a</w:t>
      </w:r>
      <w:r w:rsidR="00255521" w:rsidRPr="00B656DF">
        <w:rPr>
          <w:color w:val="000000"/>
          <w:sz w:val="24"/>
        </w:rPr>
        <w:t xml:space="preserve"> form developed </w:t>
      </w:r>
      <w:r w:rsidR="00F5081F" w:rsidRPr="00B656DF">
        <w:rPr>
          <w:color w:val="000000"/>
          <w:sz w:val="24"/>
        </w:rPr>
        <w:t>by the</w:t>
      </w:r>
      <w:r w:rsidR="00FA17BD" w:rsidRPr="00B656DF">
        <w:rPr>
          <w:color w:val="000000"/>
          <w:sz w:val="24"/>
        </w:rPr>
        <w:t xml:space="preserve"> s</w:t>
      </w:r>
      <w:r w:rsidR="00255521" w:rsidRPr="00B656DF">
        <w:rPr>
          <w:color w:val="000000"/>
          <w:sz w:val="24"/>
        </w:rPr>
        <w:t>tate</w:t>
      </w:r>
      <w:r w:rsidR="00FA17BD" w:rsidRPr="00B656DF">
        <w:rPr>
          <w:color w:val="000000"/>
          <w:sz w:val="24"/>
        </w:rPr>
        <w:t>. All 50</w:t>
      </w:r>
      <w:r w:rsidR="00E30419" w:rsidRPr="00B656DF">
        <w:rPr>
          <w:color w:val="000000"/>
          <w:sz w:val="24"/>
        </w:rPr>
        <w:t xml:space="preserve"> states accept inventory forms electronically, </w:t>
      </w:r>
      <w:r w:rsidR="00FA17BD" w:rsidRPr="00B656DF">
        <w:rPr>
          <w:color w:val="000000"/>
          <w:sz w:val="24"/>
        </w:rPr>
        <w:t xml:space="preserve">using </w:t>
      </w:r>
      <w:r w:rsidR="00E30419" w:rsidRPr="00B656DF">
        <w:rPr>
          <w:color w:val="000000"/>
          <w:sz w:val="24"/>
        </w:rPr>
        <w:t>either Tier2 Submit</w:t>
      </w:r>
      <w:r w:rsidR="009B30A6" w:rsidRPr="00B656DF">
        <w:rPr>
          <w:color w:val="000000"/>
          <w:sz w:val="24"/>
        </w:rPr>
        <w:t>,</w:t>
      </w:r>
      <w:r w:rsidR="00FA17BD" w:rsidRPr="00B656DF">
        <w:rPr>
          <w:color w:val="000000"/>
          <w:sz w:val="24"/>
        </w:rPr>
        <w:t xml:space="preserve"> the state-</w:t>
      </w:r>
      <w:r w:rsidR="00E30419" w:rsidRPr="00B656DF">
        <w:rPr>
          <w:color w:val="000000"/>
          <w:sz w:val="24"/>
        </w:rPr>
        <w:t>developed electronic reporting format</w:t>
      </w:r>
      <w:r w:rsidR="009B30A6" w:rsidRPr="00B656DF">
        <w:rPr>
          <w:color w:val="000000"/>
          <w:sz w:val="24"/>
        </w:rPr>
        <w:t xml:space="preserve"> or a commercial software</w:t>
      </w:r>
      <w:r w:rsidR="00FA17BD" w:rsidRPr="00B656DF">
        <w:rPr>
          <w:color w:val="000000"/>
          <w:sz w:val="24"/>
        </w:rPr>
        <w:t xml:space="preserve">. </w:t>
      </w:r>
      <w:r w:rsidR="00EB3813" w:rsidRPr="00B656DF">
        <w:rPr>
          <w:color w:val="000000"/>
          <w:sz w:val="24"/>
        </w:rPr>
        <w:t>Only two states accept hard cop</w:t>
      </w:r>
      <w:r w:rsidRPr="00B656DF">
        <w:rPr>
          <w:color w:val="000000"/>
          <w:sz w:val="24"/>
        </w:rPr>
        <w:t xml:space="preserve">y submissions of Tier II form. </w:t>
      </w:r>
      <w:r w:rsidR="00C45949" w:rsidRPr="00B656DF">
        <w:rPr>
          <w:color w:val="000000"/>
          <w:sz w:val="24"/>
        </w:rPr>
        <w:t>All burden estimates for the Inventory Reporting Activity now include an additional .25 hour of technical labor</w:t>
      </w:r>
      <w:r w:rsidRPr="00B656DF">
        <w:rPr>
          <w:color w:val="000000"/>
          <w:sz w:val="24"/>
        </w:rPr>
        <w:t>, or a total of 115,660 hours,</w:t>
      </w:r>
      <w:r w:rsidR="00C45949" w:rsidRPr="00B656DF">
        <w:rPr>
          <w:color w:val="000000"/>
          <w:sz w:val="24"/>
        </w:rPr>
        <w:t xml:space="preserve"> attributable to the consolidation of EPA ICR 2436.03 with this ICR.</w:t>
      </w:r>
      <w:r w:rsidRPr="00B656DF">
        <w:rPr>
          <w:color w:val="000000"/>
          <w:sz w:val="24"/>
        </w:rPr>
        <w:t xml:space="preserve"> </w:t>
      </w:r>
      <w:r w:rsidR="00C45949" w:rsidRPr="00B656DF">
        <w:rPr>
          <w:color w:val="000000"/>
          <w:sz w:val="24"/>
        </w:rPr>
        <w:t xml:space="preserve"> </w:t>
      </w:r>
    </w:p>
    <w:p w:rsidR="00A4195C" w:rsidRPr="00B656DF" w:rsidRDefault="00A41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4E30CC" w:rsidRPr="00AA63B4" w:rsidRDefault="00AF724C" w:rsidP="00AA63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r w:rsidRPr="00AA63B4">
        <w:rPr>
          <w:color w:val="000000"/>
          <w:sz w:val="24"/>
        </w:rPr>
        <w:tab/>
        <w:t>As noted previously</w:t>
      </w:r>
      <w:r w:rsidR="00AA63B4">
        <w:rPr>
          <w:color w:val="000000"/>
          <w:sz w:val="24"/>
        </w:rPr>
        <w:t xml:space="preserve">, </w:t>
      </w:r>
      <w:r w:rsidR="00B971FF" w:rsidRPr="00AA63B4">
        <w:rPr>
          <w:color w:val="000000"/>
          <w:sz w:val="24"/>
        </w:rPr>
        <w:t>EPA is not aware of any states that</w:t>
      </w:r>
      <w:r w:rsidR="001A31BD" w:rsidRPr="00AA63B4">
        <w:rPr>
          <w:color w:val="000000"/>
          <w:sz w:val="24"/>
        </w:rPr>
        <w:t xml:space="preserve"> accept </w:t>
      </w:r>
      <w:r w:rsidR="00BD647F" w:rsidRPr="00AA63B4">
        <w:rPr>
          <w:color w:val="000000"/>
          <w:sz w:val="24"/>
        </w:rPr>
        <w:t xml:space="preserve">the </w:t>
      </w:r>
      <w:r w:rsidR="00DF25F8" w:rsidRPr="00AA63B4">
        <w:rPr>
          <w:color w:val="000000"/>
          <w:sz w:val="24"/>
        </w:rPr>
        <w:t>Tier I form.</w:t>
      </w:r>
      <w:r w:rsidR="001A31BD" w:rsidRPr="00AA63B4">
        <w:rPr>
          <w:color w:val="000000"/>
          <w:sz w:val="24"/>
        </w:rPr>
        <w:t xml:space="preserve"> Therefore, EPA</w:t>
      </w:r>
      <w:r w:rsidR="00F5081F" w:rsidRPr="00AA63B4">
        <w:rPr>
          <w:color w:val="000000"/>
          <w:sz w:val="24"/>
        </w:rPr>
        <w:t xml:space="preserve"> included no burden for completing the Tier I form. </w:t>
      </w:r>
      <w:r w:rsidR="00BD647F" w:rsidRPr="00AA63B4">
        <w:rPr>
          <w:color w:val="000000"/>
          <w:sz w:val="24"/>
        </w:rPr>
        <w:t xml:space="preserve">The </w:t>
      </w:r>
      <w:r w:rsidR="00F5081F" w:rsidRPr="00AA63B4">
        <w:rPr>
          <w:color w:val="000000"/>
          <w:sz w:val="24"/>
        </w:rPr>
        <w:t>Tier II form or state-</w:t>
      </w:r>
      <w:r w:rsidR="00E6022B" w:rsidRPr="00AA63B4">
        <w:rPr>
          <w:color w:val="000000"/>
          <w:sz w:val="24"/>
        </w:rPr>
        <w:t>developed forms are useful for developin</w:t>
      </w:r>
      <w:r w:rsidR="00F5081F" w:rsidRPr="00AA63B4">
        <w:rPr>
          <w:color w:val="000000"/>
          <w:sz w:val="24"/>
        </w:rPr>
        <w:t>g emergency response plans because</w:t>
      </w:r>
      <w:r w:rsidR="007E75EE" w:rsidRPr="00AA63B4">
        <w:rPr>
          <w:color w:val="000000"/>
          <w:sz w:val="24"/>
        </w:rPr>
        <w:t xml:space="preserve"> these forms contain</w:t>
      </w:r>
      <w:r w:rsidR="00F5081F" w:rsidRPr="00AA63B4">
        <w:rPr>
          <w:color w:val="000000"/>
          <w:sz w:val="24"/>
        </w:rPr>
        <w:t xml:space="preserve"> more</w:t>
      </w:r>
      <w:r w:rsidR="00E6022B" w:rsidRPr="00AA63B4">
        <w:rPr>
          <w:color w:val="000000"/>
          <w:sz w:val="24"/>
        </w:rPr>
        <w:t xml:space="preserve"> detailed information than Tier I.  </w:t>
      </w:r>
    </w:p>
    <w:p w:rsidR="00C57128" w:rsidRPr="00B656DF" w:rsidRDefault="00C57128"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C0201E" w:rsidRPr="00B656DF" w:rsidRDefault="000E2310"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For this ICR, EPA assumes small facilities are those </w:t>
      </w:r>
      <w:r w:rsidR="00DF25F8" w:rsidRPr="00B656DF">
        <w:rPr>
          <w:color w:val="000000"/>
          <w:sz w:val="24"/>
        </w:rPr>
        <w:t>that report between</w:t>
      </w:r>
      <w:r w:rsidR="00E620A1" w:rsidRPr="00B656DF">
        <w:rPr>
          <w:color w:val="000000"/>
          <w:sz w:val="24"/>
        </w:rPr>
        <w:t xml:space="preserve"> one</w:t>
      </w:r>
      <w:r w:rsidR="00A4195C" w:rsidRPr="00B656DF">
        <w:rPr>
          <w:color w:val="000000"/>
          <w:sz w:val="24"/>
        </w:rPr>
        <w:t xml:space="preserve"> to 15 chemicals</w:t>
      </w:r>
      <w:r w:rsidRPr="00B656DF">
        <w:rPr>
          <w:color w:val="000000"/>
          <w:sz w:val="24"/>
        </w:rPr>
        <w:t xml:space="preserve">, medium facilities are those </w:t>
      </w:r>
      <w:r w:rsidR="00E433BC" w:rsidRPr="00B656DF">
        <w:rPr>
          <w:color w:val="000000"/>
          <w:sz w:val="24"/>
        </w:rPr>
        <w:t xml:space="preserve">that </w:t>
      </w:r>
      <w:r w:rsidR="00A4195C" w:rsidRPr="00B656DF">
        <w:rPr>
          <w:color w:val="000000"/>
          <w:sz w:val="24"/>
        </w:rPr>
        <w:t>report up to 80 chemicals</w:t>
      </w:r>
      <w:r w:rsidR="00E433BC" w:rsidRPr="00B656DF">
        <w:rPr>
          <w:color w:val="000000"/>
          <w:sz w:val="24"/>
        </w:rPr>
        <w:t xml:space="preserve">, and large facilities are those </w:t>
      </w:r>
      <w:r w:rsidR="00F5081F" w:rsidRPr="00B656DF">
        <w:rPr>
          <w:color w:val="000000"/>
          <w:sz w:val="24"/>
        </w:rPr>
        <w:t>that report more</w:t>
      </w:r>
      <w:r w:rsidR="00A4195C" w:rsidRPr="00B656DF">
        <w:rPr>
          <w:color w:val="000000"/>
          <w:sz w:val="24"/>
        </w:rPr>
        <w:t xml:space="preserve"> </w:t>
      </w:r>
      <w:r w:rsidR="00DF25F8" w:rsidRPr="00B656DF">
        <w:rPr>
          <w:color w:val="000000"/>
          <w:sz w:val="24"/>
        </w:rPr>
        <w:t xml:space="preserve">than </w:t>
      </w:r>
      <w:r w:rsidR="00A4195C" w:rsidRPr="00B656DF">
        <w:rPr>
          <w:color w:val="000000"/>
          <w:sz w:val="24"/>
        </w:rPr>
        <w:t>80 chemi</w:t>
      </w:r>
      <w:r w:rsidR="00C0201E" w:rsidRPr="00B656DF">
        <w:rPr>
          <w:color w:val="000000"/>
          <w:sz w:val="24"/>
        </w:rPr>
        <w:t>c</w:t>
      </w:r>
      <w:r w:rsidR="00A4195C" w:rsidRPr="00B656DF">
        <w:rPr>
          <w:color w:val="000000"/>
          <w:sz w:val="24"/>
        </w:rPr>
        <w:t>als</w:t>
      </w:r>
      <w:r w:rsidR="00F5081F" w:rsidRPr="00B656DF">
        <w:rPr>
          <w:color w:val="000000"/>
          <w:sz w:val="24"/>
        </w:rPr>
        <w:t xml:space="preserve">. </w:t>
      </w:r>
      <w:r w:rsidR="00465E21" w:rsidRPr="00B656DF">
        <w:rPr>
          <w:color w:val="000000"/>
          <w:sz w:val="24"/>
        </w:rPr>
        <w:t xml:space="preserve">Most </w:t>
      </w:r>
      <w:r w:rsidR="005733BB" w:rsidRPr="00B656DF">
        <w:rPr>
          <w:color w:val="000000"/>
          <w:sz w:val="24"/>
        </w:rPr>
        <w:t xml:space="preserve">non-manufacturing sector </w:t>
      </w:r>
      <w:r w:rsidR="00D613F6" w:rsidRPr="00B656DF">
        <w:rPr>
          <w:color w:val="000000"/>
          <w:sz w:val="24"/>
        </w:rPr>
        <w:t xml:space="preserve">facilities </w:t>
      </w:r>
      <w:r w:rsidR="008A4033" w:rsidRPr="00B656DF">
        <w:rPr>
          <w:color w:val="000000"/>
          <w:sz w:val="24"/>
        </w:rPr>
        <w:t>st</w:t>
      </w:r>
      <w:r w:rsidR="005733BB" w:rsidRPr="00B656DF">
        <w:rPr>
          <w:color w:val="000000"/>
          <w:sz w:val="24"/>
        </w:rPr>
        <w:t xml:space="preserve">ore few chemicals in amounts that exceed </w:t>
      </w:r>
      <w:r w:rsidR="00F5081F" w:rsidRPr="00B656DF">
        <w:rPr>
          <w:color w:val="000000"/>
          <w:sz w:val="24"/>
        </w:rPr>
        <w:t>reporting thresholds compared</w:t>
      </w:r>
      <w:r w:rsidR="005733BB" w:rsidRPr="00B656DF">
        <w:rPr>
          <w:color w:val="000000"/>
          <w:sz w:val="24"/>
        </w:rPr>
        <w:t xml:space="preserve"> to the number</w:t>
      </w:r>
      <w:r w:rsidR="00F5081F" w:rsidRPr="00B656DF">
        <w:rPr>
          <w:color w:val="000000"/>
          <w:sz w:val="24"/>
        </w:rPr>
        <w:t xml:space="preserve"> of chemicals</w:t>
      </w:r>
      <w:r w:rsidR="005733BB" w:rsidRPr="00B656DF">
        <w:rPr>
          <w:color w:val="000000"/>
          <w:sz w:val="24"/>
        </w:rPr>
        <w:t xml:space="preserve"> stored at manufacturing faciliti</w:t>
      </w:r>
      <w:r w:rsidR="00F5081F" w:rsidRPr="00B656DF">
        <w:rPr>
          <w:color w:val="000000"/>
          <w:sz w:val="24"/>
        </w:rPr>
        <w:t>es. Therefore, th</w:t>
      </w:r>
      <w:r w:rsidR="005733BB" w:rsidRPr="00B656DF">
        <w:rPr>
          <w:color w:val="000000"/>
          <w:sz w:val="24"/>
        </w:rPr>
        <w:t xml:space="preserve">e corresponding burden estimates for completing </w:t>
      </w:r>
      <w:r w:rsidR="008A4033" w:rsidRPr="00B656DF">
        <w:rPr>
          <w:color w:val="000000"/>
          <w:sz w:val="24"/>
        </w:rPr>
        <w:t xml:space="preserve">Tier </w:t>
      </w:r>
      <w:r w:rsidR="005733BB" w:rsidRPr="00B656DF">
        <w:rPr>
          <w:color w:val="000000"/>
          <w:sz w:val="24"/>
        </w:rPr>
        <w:t xml:space="preserve">II inventory forms are lower </w:t>
      </w:r>
      <w:r w:rsidR="007E75EE" w:rsidRPr="00B656DF">
        <w:rPr>
          <w:color w:val="000000"/>
          <w:sz w:val="24"/>
        </w:rPr>
        <w:t>for</w:t>
      </w:r>
      <w:r w:rsidR="005733BB" w:rsidRPr="00B656DF">
        <w:rPr>
          <w:color w:val="000000"/>
          <w:sz w:val="24"/>
        </w:rPr>
        <w:t xml:space="preserve"> non-manufacturing facilities.  </w:t>
      </w:r>
    </w:p>
    <w:p w:rsidR="00C0201E" w:rsidRPr="00B656DF" w:rsidRDefault="00C0201E"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845717" w:rsidRPr="00B656DF" w:rsidRDefault="00187D92"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In previous ICR renewals, </w:t>
      </w:r>
      <w:r w:rsidR="00004AEA" w:rsidRPr="00B656DF">
        <w:rPr>
          <w:color w:val="000000"/>
          <w:sz w:val="24"/>
        </w:rPr>
        <w:t xml:space="preserve">EPA used the estimate </w:t>
      </w:r>
      <w:r w:rsidRPr="00B656DF">
        <w:rPr>
          <w:color w:val="000000"/>
          <w:sz w:val="24"/>
        </w:rPr>
        <w:t>s</w:t>
      </w:r>
      <w:r w:rsidR="00845717" w:rsidRPr="00B656DF">
        <w:rPr>
          <w:color w:val="000000"/>
          <w:sz w:val="24"/>
        </w:rPr>
        <w:t>m</w:t>
      </w:r>
      <w:r w:rsidR="00F5081F" w:rsidRPr="00B656DF">
        <w:rPr>
          <w:color w:val="000000"/>
          <w:sz w:val="24"/>
        </w:rPr>
        <w:t xml:space="preserve">all </w:t>
      </w:r>
      <w:r w:rsidR="00DF25F8" w:rsidRPr="00B656DF">
        <w:rPr>
          <w:color w:val="000000"/>
          <w:sz w:val="24"/>
        </w:rPr>
        <w:t xml:space="preserve">facilities </w:t>
      </w:r>
      <w:r w:rsidR="00F5081F" w:rsidRPr="00B656DF">
        <w:rPr>
          <w:color w:val="000000"/>
          <w:sz w:val="24"/>
        </w:rPr>
        <w:t>spent between one and</w:t>
      </w:r>
      <w:r w:rsidR="00845717" w:rsidRPr="00B656DF">
        <w:rPr>
          <w:color w:val="000000"/>
          <w:sz w:val="24"/>
        </w:rPr>
        <w:t xml:space="preserve"> 24 hours </w:t>
      </w:r>
      <w:r w:rsidR="008A4033" w:rsidRPr="00B656DF">
        <w:rPr>
          <w:color w:val="000000"/>
          <w:sz w:val="24"/>
        </w:rPr>
        <w:t xml:space="preserve">annually to gather information and submit </w:t>
      </w:r>
      <w:r w:rsidR="00C57128" w:rsidRPr="00B656DF">
        <w:rPr>
          <w:color w:val="000000"/>
          <w:sz w:val="24"/>
        </w:rPr>
        <w:t>their inventory form</w:t>
      </w:r>
      <w:r w:rsidR="00F5081F" w:rsidRPr="00B656DF">
        <w:rPr>
          <w:color w:val="000000"/>
          <w:sz w:val="24"/>
        </w:rPr>
        <w:t>.</w:t>
      </w:r>
      <w:r w:rsidR="008A4033" w:rsidRPr="00B656DF">
        <w:rPr>
          <w:color w:val="000000"/>
          <w:sz w:val="24"/>
        </w:rPr>
        <w:t xml:space="preserve"> </w:t>
      </w:r>
      <w:r w:rsidR="00845717" w:rsidRPr="00B656DF">
        <w:rPr>
          <w:color w:val="000000"/>
          <w:sz w:val="24"/>
        </w:rPr>
        <w:t>Non-manufacturers h</w:t>
      </w:r>
      <w:r w:rsidR="00F5081F" w:rsidRPr="00B656DF">
        <w:rPr>
          <w:color w:val="000000"/>
          <w:sz w:val="24"/>
        </w:rPr>
        <w:t xml:space="preserve">ave fewer chemicals to report. </w:t>
      </w:r>
      <w:r w:rsidR="00004AEA" w:rsidRPr="00B656DF">
        <w:rPr>
          <w:color w:val="000000"/>
          <w:sz w:val="24"/>
        </w:rPr>
        <w:t xml:space="preserve">The small facilities with which </w:t>
      </w:r>
      <w:r w:rsidR="002567D5" w:rsidRPr="00B656DF">
        <w:rPr>
          <w:color w:val="000000"/>
          <w:sz w:val="24"/>
        </w:rPr>
        <w:t>EPA</w:t>
      </w:r>
      <w:r w:rsidR="00004AEA" w:rsidRPr="00B656DF">
        <w:rPr>
          <w:color w:val="000000"/>
          <w:sz w:val="24"/>
        </w:rPr>
        <w:t xml:space="preserve"> consulted for this ICR </w:t>
      </w:r>
      <w:r w:rsidRPr="00B656DF">
        <w:rPr>
          <w:color w:val="000000"/>
          <w:sz w:val="24"/>
        </w:rPr>
        <w:t xml:space="preserve">spent between one and </w:t>
      </w:r>
      <w:r w:rsidR="00004AEA" w:rsidRPr="00B656DF">
        <w:rPr>
          <w:color w:val="000000"/>
          <w:sz w:val="24"/>
        </w:rPr>
        <w:t xml:space="preserve">eight hours annually. However, </w:t>
      </w:r>
      <w:r w:rsidRPr="00B656DF">
        <w:rPr>
          <w:color w:val="000000"/>
          <w:sz w:val="24"/>
        </w:rPr>
        <w:t xml:space="preserve">EPA is maintaining the conservative estimates of </w:t>
      </w:r>
      <w:r w:rsidR="002567D5" w:rsidRPr="00B656DF">
        <w:rPr>
          <w:color w:val="000000"/>
          <w:sz w:val="24"/>
        </w:rPr>
        <w:t xml:space="preserve">the average of </w:t>
      </w:r>
      <w:r w:rsidR="00845717" w:rsidRPr="00B656DF">
        <w:rPr>
          <w:color w:val="000000"/>
          <w:sz w:val="24"/>
        </w:rPr>
        <w:t>14</w:t>
      </w:r>
      <w:r w:rsidR="00762919" w:rsidRPr="00B656DF">
        <w:rPr>
          <w:color w:val="000000"/>
          <w:sz w:val="24"/>
        </w:rPr>
        <w:t>.25</w:t>
      </w:r>
      <w:r w:rsidR="002567D5" w:rsidRPr="00B656DF">
        <w:rPr>
          <w:color w:val="000000"/>
          <w:sz w:val="24"/>
        </w:rPr>
        <w:t xml:space="preserve"> hours </w:t>
      </w:r>
      <w:r w:rsidR="00670D9B" w:rsidRPr="00B656DF">
        <w:rPr>
          <w:color w:val="000000"/>
          <w:sz w:val="24"/>
        </w:rPr>
        <w:t xml:space="preserve">for small manufacturers and </w:t>
      </w:r>
      <w:r w:rsidR="00845717" w:rsidRPr="00B656DF">
        <w:rPr>
          <w:color w:val="000000"/>
          <w:sz w:val="24"/>
        </w:rPr>
        <w:t>10</w:t>
      </w:r>
      <w:r w:rsidR="00762919" w:rsidRPr="00B656DF">
        <w:rPr>
          <w:color w:val="000000"/>
          <w:sz w:val="24"/>
        </w:rPr>
        <w:t>.25</w:t>
      </w:r>
      <w:r w:rsidR="00380C2C" w:rsidRPr="00B656DF">
        <w:rPr>
          <w:color w:val="000000"/>
          <w:sz w:val="24"/>
        </w:rPr>
        <w:t xml:space="preserve"> hours for small </w:t>
      </w:r>
      <w:r w:rsidR="00670D9B" w:rsidRPr="00B656DF">
        <w:rPr>
          <w:color w:val="000000"/>
          <w:sz w:val="24"/>
        </w:rPr>
        <w:t xml:space="preserve">non-manufacturers.  </w:t>
      </w:r>
    </w:p>
    <w:p w:rsidR="00845717" w:rsidRPr="00B656DF" w:rsidRDefault="00845717"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544861" w:rsidRPr="00B656DF" w:rsidRDefault="00004AEA"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I</w:t>
      </w:r>
      <w:r w:rsidR="00187D92" w:rsidRPr="00B656DF">
        <w:rPr>
          <w:color w:val="000000"/>
          <w:sz w:val="24"/>
        </w:rPr>
        <w:t>n previous ICR renewals</w:t>
      </w:r>
      <w:r w:rsidR="00544861" w:rsidRPr="00B656DF">
        <w:rPr>
          <w:color w:val="000000"/>
          <w:sz w:val="24"/>
        </w:rPr>
        <w:t>,</w:t>
      </w:r>
      <w:r w:rsidR="00DF25F8" w:rsidRPr="00B656DF">
        <w:rPr>
          <w:color w:val="000000"/>
          <w:sz w:val="24"/>
        </w:rPr>
        <w:t xml:space="preserve"> EPA </w:t>
      </w:r>
      <w:r w:rsidRPr="00B656DF">
        <w:rPr>
          <w:color w:val="000000"/>
          <w:sz w:val="24"/>
        </w:rPr>
        <w:t xml:space="preserve">used the </w:t>
      </w:r>
      <w:r w:rsidR="00DF25F8" w:rsidRPr="00B656DF">
        <w:rPr>
          <w:color w:val="000000"/>
          <w:sz w:val="24"/>
        </w:rPr>
        <w:t>estimate that</w:t>
      </w:r>
      <w:r w:rsidR="00544861" w:rsidRPr="00B656DF">
        <w:rPr>
          <w:color w:val="000000"/>
          <w:sz w:val="24"/>
        </w:rPr>
        <w:t xml:space="preserve"> m</w:t>
      </w:r>
      <w:r w:rsidR="00011733" w:rsidRPr="00B656DF">
        <w:rPr>
          <w:color w:val="000000"/>
          <w:sz w:val="24"/>
        </w:rPr>
        <w:t>edium</w:t>
      </w:r>
      <w:r w:rsidR="00187D92" w:rsidRPr="00B656DF">
        <w:rPr>
          <w:color w:val="000000"/>
          <w:sz w:val="24"/>
        </w:rPr>
        <w:t xml:space="preserve"> size</w:t>
      </w:r>
      <w:r w:rsidR="002567D5" w:rsidRPr="00B656DF">
        <w:rPr>
          <w:color w:val="000000"/>
          <w:sz w:val="24"/>
        </w:rPr>
        <w:t xml:space="preserve"> </w:t>
      </w:r>
      <w:r w:rsidR="00DF25F8" w:rsidRPr="00B656DF">
        <w:rPr>
          <w:color w:val="000000"/>
          <w:sz w:val="24"/>
        </w:rPr>
        <w:t xml:space="preserve">facilities </w:t>
      </w:r>
      <w:r w:rsidR="00F5081F" w:rsidRPr="00B656DF">
        <w:rPr>
          <w:color w:val="000000"/>
          <w:sz w:val="24"/>
        </w:rPr>
        <w:t>spend</w:t>
      </w:r>
      <w:r w:rsidR="002567D5" w:rsidRPr="00B656DF">
        <w:rPr>
          <w:color w:val="000000"/>
          <w:sz w:val="24"/>
        </w:rPr>
        <w:t xml:space="preserve"> </w:t>
      </w:r>
      <w:r w:rsidR="00DF25F8" w:rsidRPr="00B656DF">
        <w:rPr>
          <w:color w:val="000000"/>
          <w:sz w:val="24"/>
        </w:rPr>
        <w:t>between</w:t>
      </w:r>
      <w:r w:rsidR="00544861" w:rsidRPr="00B656DF">
        <w:rPr>
          <w:color w:val="000000"/>
          <w:sz w:val="24"/>
        </w:rPr>
        <w:t xml:space="preserve"> 24</w:t>
      </w:r>
      <w:r w:rsidR="00DF25F8" w:rsidRPr="00B656DF">
        <w:rPr>
          <w:color w:val="000000"/>
          <w:sz w:val="24"/>
        </w:rPr>
        <w:t xml:space="preserve"> and</w:t>
      </w:r>
      <w:r w:rsidR="002567D5" w:rsidRPr="00B656DF">
        <w:rPr>
          <w:color w:val="000000"/>
          <w:sz w:val="24"/>
        </w:rPr>
        <w:t xml:space="preserve"> </w:t>
      </w:r>
      <w:r w:rsidR="0047084E" w:rsidRPr="00B656DF">
        <w:rPr>
          <w:color w:val="000000"/>
          <w:sz w:val="24"/>
        </w:rPr>
        <w:t>8</w:t>
      </w:r>
      <w:r w:rsidR="00F5081F" w:rsidRPr="00B656DF">
        <w:rPr>
          <w:color w:val="000000"/>
          <w:sz w:val="24"/>
        </w:rPr>
        <w:t>0 hours annually.</w:t>
      </w:r>
      <w:r w:rsidR="00187D92" w:rsidRPr="00B656DF">
        <w:rPr>
          <w:color w:val="000000"/>
          <w:sz w:val="24"/>
        </w:rPr>
        <w:t xml:space="preserve"> In consultation calls with medium facilities</w:t>
      </w:r>
      <w:r w:rsidR="003667B1" w:rsidRPr="00B656DF">
        <w:rPr>
          <w:color w:val="000000"/>
          <w:sz w:val="24"/>
        </w:rPr>
        <w:t xml:space="preserve"> for this ICR</w:t>
      </w:r>
      <w:r w:rsidR="00187D92" w:rsidRPr="00B656DF">
        <w:rPr>
          <w:color w:val="000000"/>
          <w:sz w:val="24"/>
        </w:rPr>
        <w:t>, EPA was told that these facilities spend between four and 300 hours.</w:t>
      </w:r>
      <w:r w:rsidR="00670D9B" w:rsidRPr="00B656DF">
        <w:rPr>
          <w:color w:val="000000"/>
          <w:sz w:val="24"/>
        </w:rPr>
        <w:t xml:space="preserve"> </w:t>
      </w:r>
      <w:r w:rsidRPr="00B656DF">
        <w:rPr>
          <w:color w:val="000000"/>
          <w:sz w:val="24"/>
        </w:rPr>
        <w:t xml:space="preserve">However, </w:t>
      </w:r>
      <w:r w:rsidR="00F5081F" w:rsidRPr="00B656DF">
        <w:rPr>
          <w:color w:val="000000"/>
          <w:sz w:val="24"/>
        </w:rPr>
        <w:t xml:space="preserve">EPA </w:t>
      </w:r>
      <w:r w:rsidR="00187D92" w:rsidRPr="00B656DF">
        <w:rPr>
          <w:color w:val="000000"/>
          <w:sz w:val="24"/>
        </w:rPr>
        <w:t>is maintaining the conservative assumption of</w:t>
      </w:r>
      <w:r w:rsidR="00F5081F" w:rsidRPr="00B656DF">
        <w:rPr>
          <w:color w:val="000000"/>
          <w:sz w:val="24"/>
        </w:rPr>
        <w:t xml:space="preserve"> </w:t>
      </w:r>
      <w:r w:rsidR="00011733" w:rsidRPr="00B656DF">
        <w:rPr>
          <w:color w:val="000000"/>
          <w:sz w:val="24"/>
        </w:rPr>
        <w:t>80</w:t>
      </w:r>
      <w:r w:rsidR="00C45949" w:rsidRPr="00B656DF">
        <w:rPr>
          <w:color w:val="000000"/>
          <w:sz w:val="24"/>
        </w:rPr>
        <w:t>.25</w:t>
      </w:r>
      <w:r w:rsidR="00AB0421" w:rsidRPr="00B656DF">
        <w:rPr>
          <w:color w:val="000000"/>
          <w:sz w:val="24"/>
        </w:rPr>
        <w:t xml:space="preserve"> </w:t>
      </w:r>
      <w:r w:rsidR="00011733" w:rsidRPr="00B656DF">
        <w:rPr>
          <w:color w:val="000000"/>
          <w:sz w:val="24"/>
        </w:rPr>
        <w:t xml:space="preserve">burden hours </w:t>
      </w:r>
      <w:r w:rsidR="00AB0421" w:rsidRPr="00B656DF">
        <w:rPr>
          <w:color w:val="000000"/>
          <w:sz w:val="24"/>
        </w:rPr>
        <w:t xml:space="preserve">for medium </w:t>
      </w:r>
      <w:r w:rsidR="0047084E" w:rsidRPr="00B656DF">
        <w:rPr>
          <w:color w:val="000000"/>
          <w:sz w:val="24"/>
        </w:rPr>
        <w:t>manufacturers</w:t>
      </w:r>
      <w:r w:rsidR="00AA6768" w:rsidRPr="00B656DF">
        <w:rPr>
          <w:color w:val="000000"/>
          <w:sz w:val="24"/>
        </w:rPr>
        <w:t xml:space="preserve"> and 4</w:t>
      </w:r>
      <w:r w:rsidR="00011733" w:rsidRPr="00B656DF">
        <w:rPr>
          <w:color w:val="000000"/>
          <w:sz w:val="24"/>
        </w:rPr>
        <w:t>0</w:t>
      </w:r>
      <w:r w:rsidR="00C45949" w:rsidRPr="00B656DF">
        <w:rPr>
          <w:color w:val="000000"/>
          <w:sz w:val="24"/>
        </w:rPr>
        <w:t>.25</w:t>
      </w:r>
      <w:r w:rsidR="00011733" w:rsidRPr="00B656DF">
        <w:rPr>
          <w:color w:val="000000"/>
          <w:sz w:val="24"/>
        </w:rPr>
        <w:t xml:space="preserve"> burden hours </w:t>
      </w:r>
      <w:r w:rsidR="00544861" w:rsidRPr="00B656DF">
        <w:rPr>
          <w:color w:val="000000"/>
          <w:sz w:val="24"/>
        </w:rPr>
        <w:t xml:space="preserve">for </w:t>
      </w:r>
      <w:r w:rsidR="006B3289" w:rsidRPr="00B656DF">
        <w:rPr>
          <w:color w:val="000000"/>
          <w:sz w:val="24"/>
        </w:rPr>
        <w:t xml:space="preserve">medium </w:t>
      </w:r>
      <w:r w:rsidR="00544861" w:rsidRPr="00B656DF">
        <w:rPr>
          <w:color w:val="000000"/>
          <w:sz w:val="24"/>
        </w:rPr>
        <w:t>non-manufacturers.</w:t>
      </w:r>
      <w:r w:rsidR="00AB0421" w:rsidRPr="00B656DF">
        <w:rPr>
          <w:color w:val="000000"/>
          <w:sz w:val="24"/>
        </w:rPr>
        <w:t xml:space="preserve"> </w:t>
      </w:r>
    </w:p>
    <w:p w:rsidR="00544861" w:rsidRPr="00B656DF" w:rsidRDefault="0054486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p>
    <w:p w:rsidR="003C7C64" w:rsidRPr="00B656DF" w:rsidRDefault="0054486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One </w:t>
      </w:r>
      <w:r w:rsidR="00011733" w:rsidRPr="00B656DF">
        <w:rPr>
          <w:color w:val="000000"/>
          <w:sz w:val="24"/>
        </w:rPr>
        <w:t xml:space="preserve">large </w:t>
      </w:r>
      <w:r w:rsidR="00F5081F" w:rsidRPr="00B656DF">
        <w:rPr>
          <w:color w:val="000000"/>
          <w:sz w:val="24"/>
        </w:rPr>
        <w:t>manufacturer that EPA contacted</w:t>
      </w:r>
      <w:r w:rsidR="006B3289" w:rsidRPr="00B656DF">
        <w:rPr>
          <w:color w:val="000000"/>
          <w:sz w:val="24"/>
        </w:rPr>
        <w:t xml:space="preserve"> in the previous ICR renewal</w:t>
      </w:r>
      <w:r w:rsidR="00F5081F" w:rsidRPr="00B656DF">
        <w:rPr>
          <w:color w:val="000000"/>
          <w:sz w:val="24"/>
        </w:rPr>
        <w:t xml:space="preserve"> reported</w:t>
      </w:r>
      <w:r w:rsidRPr="00B656DF">
        <w:rPr>
          <w:color w:val="000000"/>
          <w:sz w:val="24"/>
        </w:rPr>
        <w:t xml:space="preserve"> </w:t>
      </w:r>
      <w:r w:rsidR="002D4102" w:rsidRPr="00B656DF">
        <w:rPr>
          <w:color w:val="000000"/>
          <w:sz w:val="24"/>
        </w:rPr>
        <w:t xml:space="preserve">having </w:t>
      </w:r>
      <w:r w:rsidRPr="00B656DF">
        <w:rPr>
          <w:color w:val="000000"/>
          <w:sz w:val="24"/>
        </w:rPr>
        <w:t xml:space="preserve">up to 700 chemicals </w:t>
      </w:r>
      <w:r w:rsidR="002D4102" w:rsidRPr="00B656DF">
        <w:rPr>
          <w:color w:val="000000"/>
          <w:sz w:val="24"/>
        </w:rPr>
        <w:t>at the facility</w:t>
      </w:r>
      <w:r w:rsidR="00187D92" w:rsidRPr="00B656DF">
        <w:rPr>
          <w:color w:val="000000"/>
          <w:sz w:val="24"/>
        </w:rPr>
        <w:t>,</w:t>
      </w:r>
      <w:r w:rsidR="002D4102" w:rsidRPr="00B656DF">
        <w:rPr>
          <w:color w:val="000000"/>
          <w:sz w:val="24"/>
        </w:rPr>
        <w:t xml:space="preserve"> yet it</w:t>
      </w:r>
      <w:r w:rsidR="00F5081F" w:rsidRPr="00B656DF">
        <w:rPr>
          <w:color w:val="000000"/>
          <w:sz w:val="24"/>
        </w:rPr>
        <w:t xml:space="preserve"> spends </w:t>
      </w:r>
      <w:r w:rsidRPr="00B656DF">
        <w:rPr>
          <w:color w:val="000000"/>
          <w:sz w:val="24"/>
        </w:rPr>
        <w:t xml:space="preserve">60 hours </w:t>
      </w:r>
      <w:r w:rsidR="00F5081F" w:rsidRPr="00B656DF">
        <w:rPr>
          <w:color w:val="000000"/>
          <w:sz w:val="24"/>
        </w:rPr>
        <w:t xml:space="preserve">on </w:t>
      </w:r>
      <w:r w:rsidRPr="00B656DF">
        <w:rPr>
          <w:color w:val="000000"/>
          <w:sz w:val="24"/>
        </w:rPr>
        <w:t>inventory and report</w:t>
      </w:r>
      <w:r w:rsidR="00F5081F" w:rsidRPr="00B656DF">
        <w:rPr>
          <w:color w:val="000000"/>
          <w:sz w:val="24"/>
        </w:rPr>
        <w:t>ing activities</w:t>
      </w:r>
      <w:r w:rsidR="00BD647F" w:rsidRPr="00B656DF">
        <w:rPr>
          <w:color w:val="000000"/>
          <w:sz w:val="24"/>
        </w:rPr>
        <w:t>.</w:t>
      </w:r>
      <w:r w:rsidR="006B3289" w:rsidRPr="00B656DF">
        <w:rPr>
          <w:color w:val="000000"/>
          <w:sz w:val="24"/>
        </w:rPr>
        <w:t xml:space="preserve"> Most large manufacturers are likely to</w:t>
      </w:r>
      <w:r w:rsidRPr="00B656DF">
        <w:rPr>
          <w:color w:val="000000"/>
          <w:sz w:val="24"/>
        </w:rPr>
        <w:t xml:space="preserve"> have a system in place to conduct regular inventory of their chemicals which w</w:t>
      </w:r>
      <w:r w:rsidR="00831CC1" w:rsidRPr="00B656DF">
        <w:rPr>
          <w:color w:val="000000"/>
          <w:sz w:val="24"/>
        </w:rPr>
        <w:t xml:space="preserve">ould reduce the time required </w:t>
      </w:r>
      <w:r w:rsidR="00BD647F" w:rsidRPr="00B656DF">
        <w:rPr>
          <w:color w:val="000000"/>
          <w:sz w:val="24"/>
        </w:rPr>
        <w:t>to file an inventory form.</w:t>
      </w:r>
      <w:r w:rsidRPr="00B656DF">
        <w:rPr>
          <w:color w:val="000000"/>
          <w:sz w:val="24"/>
        </w:rPr>
        <w:t xml:space="preserve"> To be conservative, </w:t>
      </w:r>
      <w:r w:rsidR="008A5649" w:rsidRPr="00B656DF">
        <w:rPr>
          <w:color w:val="000000"/>
          <w:sz w:val="24"/>
        </w:rPr>
        <w:t>as in the previous ICR</w:t>
      </w:r>
      <w:r w:rsidR="00FF1A0E" w:rsidRPr="00B656DF">
        <w:rPr>
          <w:color w:val="000000"/>
          <w:sz w:val="24"/>
        </w:rPr>
        <w:t>s</w:t>
      </w:r>
      <w:r w:rsidR="008A5649" w:rsidRPr="00B656DF">
        <w:rPr>
          <w:color w:val="000000"/>
          <w:sz w:val="24"/>
        </w:rPr>
        <w:t xml:space="preserve">, </w:t>
      </w:r>
      <w:r w:rsidR="00AB0421" w:rsidRPr="00B656DF">
        <w:rPr>
          <w:color w:val="000000"/>
          <w:sz w:val="24"/>
        </w:rPr>
        <w:t xml:space="preserve">EPA </w:t>
      </w:r>
      <w:r w:rsidRPr="00B656DF">
        <w:rPr>
          <w:color w:val="000000"/>
          <w:sz w:val="24"/>
        </w:rPr>
        <w:t>estimate</w:t>
      </w:r>
      <w:r w:rsidR="008A5649" w:rsidRPr="00B656DF">
        <w:rPr>
          <w:color w:val="000000"/>
          <w:sz w:val="24"/>
        </w:rPr>
        <w:t>s</w:t>
      </w:r>
      <w:r w:rsidRPr="00B656DF">
        <w:rPr>
          <w:color w:val="000000"/>
          <w:sz w:val="24"/>
        </w:rPr>
        <w:t xml:space="preserve"> that </w:t>
      </w:r>
      <w:r w:rsidR="002D4102" w:rsidRPr="00B656DF">
        <w:rPr>
          <w:color w:val="000000"/>
          <w:sz w:val="24"/>
        </w:rPr>
        <w:t>large manufacturers spend</w:t>
      </w:r>
      <w:r w:rsidRPr="00B656DF">
        <w:rPr>
          <w:color w:val="000000"/>
          <w:sz w:val="24"/>
        </w:rPr>
        <w:t xml:space="preserve"> </w:t>
      </w:r>
      <w:r w:rsidR="003C11F6" w:rsidRPr="00B656DF">
        <w:rPr>
          <w:color w:val="000000"/>
          <w:sz w:val="24"/>
        </w:rPr>
        <w:t>1</w:t>
      </w:r>
      <w:r w:rsidRPr="00B656DF">
        <w:rPr>
          <w:color w:val="000000"/>
          <w:sz w:val="24"/>
        </w:rPr>
        <w:t>20</w:t>
      </w:r>
      <w:r w:rsidR="00C45949" w:rsidRPr="00B656DF">
        <w:rPr>
          <w:color w:val="000000"/>
          <w:sz w:val="24"/>
        </w:rPr>
        <w:t>.25</w:t>
      </w:r>
      <w:r w:rsidR="00CD35A3" w:rsidRPr="00B656DF">
        <w:rPr>
          <w:color w:val="000000"/>
          <w:sz w:val="24"/>
        </w:rPr>
        <w:t xml:space="preserve"> </w:t>
      </w:r>
      <w:r w:rsidR="002D4102" w:rsidRPr="00B656DF">
        <w:rPr>
          <w:color w:val="000000"/>
          <w:sz w:val="24"/>
        </w:rPr>
        <w:t>hours and</w:t>
      </w:r>
      <w:r w:rsidR="006B3289" w:rsidRPr="00B656DF">
        <w:rPr>
          <w:color w:val="000000"/>
          <w:sz w:val="24"/>
        </w:rPr>
        <w:t xml:space="preserve"> large</w:t>
      </w:r>
      <w:r w:rsidRPr="00B656DF">
        <w:rPr>
          <w:color w:val="000000"/>
          <w:sz w:val="24"/>
        </w:rPr>
        <w:t xml:space="preserve"> non-manufacturers</w:t>
      </w:r>
      <w:r w:rsidR="002D4102" w:rsidRPr="00B656DF">
        <w:rPr>
          <w:color w:val="000000"/>
          <w:sz w:val="24"/>
        </w:rPr>
        <w:t xml:space="preserve"> spend 40</w:t>
      </w:r>
      <w:r w:rsidR="00C45949" w:rsidRPr="00B656DF">
        <w:rPr>
          <w:color w:val="000000"/>
          <w:sz w:val="24"/>
        </w:rPr>
        <w:t>.25</w:t>
      </w:r>
      <w:r w:rsidR="002D4102" w:rsidRPr="00B656DF">
        <w:rPr>
          <w:color w:val="000000"/>
          <w:sz w:val="24"/>
        </w:rPr>
        <w:t xml:space="preserve"> hours</w:t>
      </w:r>
      <w:r w:rsidRPr="00B656DF">
        <w:rPr>
          <w:color w:val="000000"/>
          <w:sz w:val="24"/>
        </w:rPr>
        <w:t>.</w:t>
      </w:r>
      <w:r w:rsidR="002D4102" w:rsidRPr="00B656DF">
        <w:rPr>
          <w:color w:val="000000"/>
          <w:sz w:val="24"/>
        </w:rPr>
        <w:t xml:space="preserve"> </w:t>
      </w:r>
      <w:r w:rsidR="004C2CDC" w:rsidRPr="00B656DF">
        <w:rPr>
          <w:color w:val="000000"/>
          <w:sz w:val="24"/>
        </w:rPr>
        <w:t xml:space="preserve">Although </w:t>
      </w:r>
      <w:r w:rsidR="002D4102" w:rsidRPr="00B656DF">
        <w:rPr>
          <w:color w:val="000000"/>
          <w:sz w:val="24"/>
        </w:rPr>
        <w:t>t</w:t>
      </w:r>
      <w:r w:rsidR="00011733" w:rsidRPr="00B656DF">
        <w:rPr>
          <w:color w:val="000000"/>
          <w:sz w:val="24"/>
        </w:rPr>
        <w:t>he facility burden</w:t>
      </w:r>
      <w:r w:rsidR="00FF1A0E" w:rsidRPr="00B656DF">
        <w:rPr>
          <w:color w:val="000000"/>
          <w:sz w:val="24"/>
        </w:rPr>
        <w:t xml:space="preserve"> likely</w:t>
      </w:r>
      <w:r w:rsidR="00011733" w:rsidRPr="00B656DF">
        <w:rPr>
          <w:color w:val="000000"/>
          <w:sz w:val="24"/>
        </w:rPr>
        <w:t xml:space="preserve"> is now reduced because </w:t>
      </w:r>
      <w:r w:rsidR="004C2CDC" w:rsidRPr="00B656DF">
        <w:rPr>
          <w:color w:val="000000"/>
          <w:sz w:val="24"/>
        </w:rPr>
        <w:t xml:space="preserve">most states require electronic reporting, </w:t>
      </w:r>
      <w:r w:rsidR="002D4102" w:rsidRPr="00B656DF">
        <w:rPr>
          <w:color w:val="000000"/>
          <w:sz w:val="24"/>
        </w:rPr>
        <w:t xml:space="preserve">to be conservative, </w:t>
      </w:r>
      <w:r w:rsidR="004C2CDC" w:rsidRPr="00B656DF">
        <w:rPr>
          <w:color w:val="000000"/>
          <w:sz w:val="24"/>
        </w:rPr>
        <w:t>E</w:t>
      </w:r>
      <w:r w:rsidR="00C07634" w:rsidRPr="00B656DF">
        <w:rPr>
          <w:color w:val="000000"/>
          <w:sz w:val="24"/>
        </w:rPr>
        <w:t xml:space="preserve">PA </w:t>
      </w:r>
      <w:r w:rsidR="004C2CDC" w:rsidRPr="00B656DF">
        <w:rPr>
          <w:color w:val="000000"/>
          <w:sz w:val="24"/>
        </w:rPr>
        <w:t>is using the same estimates from the previous ICRs</w:t>
      </w:r>
      <w:r w:rsidR="001D0C08" w:rsidRPr="00B656DF">
        <w:rPr>
          <w:color w:val="000000"/>
          <w:sz w:val="24"/>
        </w:rPr>
        <w:t xml:space="preserve"> for large manufacturers</w:t>
      </w:r>
      <w:r w:rsidR="004C2CDC" w:rsidRPr="00B656DF">
        <w:rPr>
          <w:color w:val="000000"/>
          <w:sz w:val="24"/>
        </w:rPr>
        <w:t>.</w:t>
      </w:r>
      <w:r w:rsidR="00C07634" w:rsidRPr="00B656DF">
        <w:rPr>
          <w:color w:val="000000"/>
          <w:sz w:val="24"/>
        </w:rPr>
        <w:t xml:space="preserve">  </w:t>
      </w:r>
    </w:p>
    <w:p w:rsidR="003C11F6" w:rsidRPr="00B656DF" w:rsidRDefault="003C7C64"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 xml:space="preserve"> </w:t>
      </w:r>
      <w:r w:rsidR="003C11F6" w:rsidRPr="00B656DF">
        <w:rPr>
          <w:color w:val="000000"/>
          <w:sz w:val="24"/>
        </w:rPr>
        <w:t xml:space="preserve"> </w:t>
      </w:r>
    </w:p>
    <w:p w:rsidR="005733BB" w:rsidRPr="00B656DF" w:rsidRDefault="00BD647F"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Most s</w:t>
      </w:r>
      <w:r w:rsidR="005733BB" w:rsidRPr="00B656DF">
        <w:rPr>
          <w:color w:val="000000"/>
          <w:sz w:val="24"/>
        </w:rPr>
        <w:t xml:space="preserve">tates require facilities to submit </w:t>
      </w:r>
      <w:r w:rsidR="00613CEE" w:rsidRPr="00B656DF">
        <w:rPr>
          <w:color w:val="000000"/>
          <w:sz w:val="24"/>
        </w:rPr>
        <w:t>electronic</w:t>
      </w:r>
      <w:r w:rsidR="003B75C5" w:rsidRPr="00B656DF">
        <w:rPr>
          <w:color w:val="000000"/>
          <w:sz w:val="24"/>
        </w:rPr>
        <w:t>ally (on</w:t>
      </w:r>
      <w:r w:rsidR="00CD35A3" w:rsidRPr="00B656DF">
        <w:rPr>
          <w:color w:val="000000"/>
          <w:sz w:val="24"/>
        </w:rPr>
        <w:t>l</w:t>
      </w:r>
      <w:r w:rsidR="00011733" w:rsidRPr="00B656DF">
        <w:rPr>
          <w:color w:val="000000"/>
          <w:sz w:val="24"/>
        </w:rPr>
        <w:t>ine, CD, or diskette) by using state-</w:t>
      </w:r>
      <w:r w:rsidR="001D0C08" w:rsidRPr="00B656DF">
        <w:rPr>
          <w:color w:val="000000"/>
          <w:sz w:val="24"/>
        </w:rPr>
        <w:t>developed software, a commercial software</w:t>
      </w:r>
      <w:r w:rsidR="003B75C5" w:rsidRPr="00B656DF">
        <w:rPr>
          <w:color w:val="000000"/>
          <w:sz w:val="24"/>
        </w:rPr>
        <w:t xml:space="preserve"> or </w:t>
      </w:r>
      <w:r w:rsidR="004C2CDC" w:rsidRPr="00B656DF">
        <w:rPr>
          <w:color w:val="000000"/>
          <w:sz w:val="24"/>
        </w:rPr>
        <w:t>Tier2</w:t>
      </w:r>
      <w:r w:rsidR="00613CEE" w:rsidRPr="00B656DF">
        <w:rPr>
          <w:color w:val="000000"/>
          <w:sz w:val="24"/>
        </w:rPr>
        <w:t xml:space="preserve"> Submit</w:t>
      </w:r>
      <w:r w:rsidR="00011733" w:rsidRPr="00B656DF">
        <w:rPr>
          <w:color w:val="000000"/>
          <w:sz w:val="24"/>
        </w:rPr>
        <w:t xml:space="preserve">. </w:t>
      </w:r>
      <w:r w:rsidR="003B75C5" w:rsidRPr="00B656DF">
        <w:rPr>
          <w:color w:val="000000"/>
          <w:sz w:val="24"/>
        </w:rPr>
        <w:t xml:space="preserve">The burden for electronic submission is </w:t>
      </w:r>
      <w:r w:rsidR="00CD770E" w:rsidRPr="00B656DF">
        <w:rPr>
          <w:color w:val="000000"/>
          <w:sz w:val="24"/>
        </w:rPr>
        <w:t xml:space="preserve">lower than </w:t>
      </w:r>
      <w:r w:rsidR="003B75C5" w:rsidRPr="00B656DF">
        <w:rPr>
          <w:color w:val="000000"/>
          <w:sz w:val="24"/>
        </w:rPr>
        <w:t xml:space="preserve">the burden for </w:t>
      </w:r>
      <w:r w:rsidR="00011733" w:rsidRPr="00B656DF">
        <w:rPr>
          <w:color w:val="000000"/>
          <w:sz w:val="24"/>
        </w:rPr>
        <w:t xml:space="preserve">submitting in paper form. </w:t>
      </w:r>
      <w:r w:rsidR="001D0C08" w:rsidRPr="00B656DF">
        <w:rPr>
          <w:color w:val="000000"/>
          <w:sz w:val="24"/>
        </w:rPr>
        <w:t>Only two states accept paper s</w:t>
      </w:r>
      <w:r w:rsidRPr="00B656DF">
        <w:rPr>
          <w:color w:val="000000"/>
          <w:sz w:val="24"/>
        </w:rPr>
        <w:t>ubmissions of the Tier II form.</w:t>
      </w:r>
      <w:r w:rsidR="001D0C08" w:rsidRPr="00B656DF">
        <w:rPr>
          <w:color w:val="000000"/>
          <w:sz w:val="24"/>
        </w:rPr>
        <w:t xml:space="preserve"> </w:t>
      </w:r>
      <w:r w:rsidR="005733BB" w:rsidRPr="00B656DF">
        <w:rPr>
          <w:color w:val="000000"/>
          <w:sz w:val="24"/>
        </w:rPr>
        <w:t>EPA believes that those facilities submitting electronicall</w:t>
      </w:r>
      <w:r w:rsidR="002D4102" w:rsidRPr="00B656DF">
        <w:rPr>
          <w:color w:val="000000"/>
          <w:sz w:val="24"/>
        </w:rPr>
        <w:t xml:space="preserve">y will </w:t>
      </w:r>
      <w:r w:rsidR="00980A48" w:rsidRPr="00B656DF">
        <w:rPr>
          <w:color w:val="000000"/>
          <w:sz w:val="24"/>
        </w:rPr>
        <w:t xml:space="preserve">maintain an electronic copy of their form, </w:t>
      </w:r>
      <w:r w:rsidR="002D4102" w:rsidRPr="00B656DF">
        <w:rPr>
          <w:color w:val="000000"/>
          <w:sz w:val="24"/>
        </w:rPr>
        <w:t>which revised easily.</w:t>
      </w:r>
      <w:r w:rsidR="005733BB" w:rsidRPr="00B656DF">
        <w:rPr>
          <w:color w:val="000000"/>
          <w:sz w:val="24"/>
        </w:rPr>
        <w:t xml:space="preserve"> Most of the information </w:t>
      </w:r>
      <w:r w:rsidR="0099748F" w:rsidRPr="00B656DF">
        <w:rPr>
          <w:color w:val="000000"/>
          <w:sz w:val="24"/>
        </w:rPr>
        <w:t>may</w:t>
      </w:r>
      <w:r w:rsidR="005733BB" w:rsidRPr="00B656DF">
        <w:rPr>
          <w:color w:val="000000"/>
          <w:sz w:val="24"/>
        </w:rPr>
        <w:t xml:space="preserve"> be the same as previous year</w:t>
      </w:r>
      <w:r w:rsidR="001D0C08" w:rsidRPr="00B656DF">
        <w:rPr>
          <w:color w:val="000000"/>
          <w:sz w:val="24"/>
        </w:rPr>
        <w:t xml:space="preserve"> and the information from the previous year is imported to the new reporting year</w:t>
      </w:r>
      <w:r w:rsidR="002D4102" w:rsidRPr="00B656DF">
        <w:rPr>
          <w:color w:val="000000"/>
          <w:sz w:val="24"/>
        </w:rPr>
        <w:t>.</w:t>
      </w:r>
      <w:r w:rsidR="005733BB" w:rsidRPr="00B656DF">
        <w:rPr>
          <w:color w:val="000000"/>
          <w:sz w:val="24"/>
        </w:rPr>
        <w:t xml:space="preserve"> </w:t>
      </w:r>
      <w:r w:rsidR="0099748F" w:rsidRPr="00B656DF">
        <w:rPr>
          <w:color w:val="000000"/>
          <w:sz w:val="24"/>
        </w:rPr>
        <w:t xml:space="preserve">Although the burden incurred may be lower for those submitting electronically, EPA applied the same unit burden </w:t>
      </w:r>
      <w:r w:rsidR="009704C2" w:rsidRPr="00B656DF">
        <w:rPr>
          <w:color w:val="000000"/>
          <w:sz w:val="24"/>
        </w:rPr>
        <w:t xml:space="preserve">for both electronic submitters and paper submitters.  </w:t>
      </w:r>
      <w:r w:rsidR="005733BB" w:rsidRPr="00B656DF">
        <w:rPr>
          <w:color w:val="000000"/>
          <w:sz w:val="24"/>
        </w:rPr>
        <w:t xml:space="preserve">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Information Requests for SERCs and LEPCs (40 CFR 370.30)</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Information request burdens in 40 CFR 370.</w:t>
      </w:r>
      <w:r w:rsidR="004C2CDC" w:rsidRPr="00B656DF">
        <w:rPr>
          <w:color w:val="000000"/>
          <w:sz w:val="24"/>
        </w:rPr>
        <w:t>61</w:t>
      </w:r>
      <w:r w:rsidRPr="00B656DF">
        <w:rPr>
          <w:color w:val="000000"/>
          <w:sz w:val="24"/>
        </w:rPr>
        <w:t xml:space="preserve"> a</w:t>
      </w:r>
      <w:r w:rsidR="002D4102" w:rsidRPr="00B656DF">
        <w:rPr>
          <w:color w:val="000000"/>
          <w:sz w:val="24"/>
        </w:rPr>
        <w:t>re incurred by LEPCs and SERCs.</w:t>
      </w:r>
      <w:r w:rsidRPr="00B656DF">
        <w:rPr>
          <w:color w:val="000000"/>
          <w:sz w:val="24"/>
        </w:rPr>
        <w:t xml:space="preserve"> These agencies are required to provide public access to the</w:t>
      </w:r>
      <w:r w:rsidR="00A65E45" w:rsidRPr="00B656DF">
        <w:rPr>
          <w:color w:val="000000"/>
          <w:sz w:val="24"/>
        </w:rPr>
        <w:t xml:space="preserve"> </w:t>
      </w:r>
      <w:r w:rsidR="00A53E96">
        <w:rPr>
          <w:color w:val="000000"/>
          <w:sz w:val="24"/>
        </w:rPr>
        <w:t>SDS</w:t>
      </w:r>
      <w:r w:rsidRPr="00B656DF">
        <w:rPr>
          <w:color w:val="000000"/>
          <w:sz w:val="24"/>
        </w:rPr>
        <w:t>s and Tier II</w:t>
      </w:r>
      <w:r w:rsidR="002D4102" w:rsidRPr="00B656DF">
        <w:rPr>
          <w:color w:val="000000"/>
          <w:sz w:val="24"/>
        </w:rPr>
        <w:t xml:space="preserve"> forms submitted by facilities.</w:t>
      </w:r>
      <w:r w:rsidRPr="00B656DF">
        <w:rPr>
          <w:color w:val="000000"/>
          <w:sz w:val="24"/>
        </w:rPr>
        <w:t xml:space="preserve"> EPA estimates that the LEPCs or SERCs will be requested to provide</w:t>
      </w:r>
      <w:r w:rsidR="00A65E45" w:rsidRPr="00B656DF">
        <w:rPr>
          <w:color w:val="000000"/>
          <w:sz w:val="24"/>
        </w:rPr>
        <w:t xml:space="preserve"> </w:t>
      </w:r>
      <w:r w:rsidR="00A53E96">
        <w:rPr>
          <w:color w:val="000000"/>
          <w:sz w:val="24"/>
        </w:rPr>
        <w:t>SDS</w:t>
      </w:r>
      <w:r w:rsidRPr="00B656DF">
        <w:rPr>
          <w:color w:val="000000"/>
          <w:sz w:val="24"/>
        </w:rPr>
        <w:t>s to the public for one percent of the total universe of facilities reporting Tier I or Tier II inventories annually (</w:t>
      </w:r>
      <w:r w:rsidR="00187D92" w:rsidRPr="00B656DF">
        <w:rPr>
          <w:color w:val="000000"/>
          <w:sz w:val="24"/>
        </w:rPr>
        <w:t>4,626</w:t>
      </w:r>
      <w:r w:rsidR="005A5B56" w:rsidRPr="00B656DF">
        <w:rPr>
          <w:color w:val="000000"/>
          <w:sz w:val="24"/>
        </w:rPr>
        <w:t xml:space="preserve"> facilities).</w:t>
      </w:r>
      <w:r w:rsidRPr="00B656DF">
        <w:rPr>
          <w:color w:val="000000"/>
          <w:sz w:val="24"/>
        </w:rPr>
        <w:t xml:space="preserve"> SERCs and LEPCs are also estimated to provide Tier II information on one percent of the same universe of facilities (</w:t>
      </w:r>
      <w:r w:rsidR="00187D92" w:rsidRPr="00B656DF">
        <w:rPr>
          <w:color w:val="000000"/>
          <w:sz w:val="24"/>
        </w:rPr>
        <w:t>4,626</w:t>
      </w:r>
      <w:r w:rsidR="00654974" w:rsidRPr="00B656DF">
        <w:rPr>
          <w:color w:val="000000"/>
          <w:sz w:val="24"/>
        </w:rPr>
        <w:t xml:space="preserve"> facilities) </w:t>
      </w:r>
      <w:r w:rsidRPr="00B656DF">
        <w:rPr>
          <w:color w:val="000000"/>
          <w:sz w:val="24"/>
        </w:rPr>
        <w:t>result</w:t>
      </w:r>
      <w:r w:rsidR="002D4102" w:rsidRPr="00B656DF">
        <w:rPr>
          <w:color w:val="000000"/>
          <w:sz w:val="24"/>
        </w:rPr>
        <w:t>ing from</w:t>
      </w:r>
      <w:r w:rsidRPr="00B656DF">
        <w:rPr>
          <w:color w:val="000000"/>
          <w:sz w:val="24"/>
        </w:rPr>
        <w:t xml:space="preserve"> requests from the public for such information.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Data Management for SERCs and LEPCs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color w:val="000000"/>
          <w:sz w:val="24"/>
        </w:rPr>
        <w:t>SERCs and LEPCs receive annual i</w:t>
      </w:r>
      <w:r w:rsidR="00C93808" w:rsidRPr="00B656DF">
        <w:rPr>
          <w:color w:val="000000"/>
          <w:sz w:val="24"/>
        </w:rPr>
        <w:t xml:space="preserve">nventory forms from facilities and </w:t>
      </w:r>
      <w:r w:rsidRPr="00B656DF">
        <w:rPr>
          <w:color w:val="000000"/>
          <w:sz w:val="24"/>
        </w:rPr>
        <w:t>must make</w:t>
      </w:r>
      <w:r w:rsidR="00C93808" w:rsidRPr="00B656DF">
        <w:rPr>
          <w:color w:val="000000"/>
          <w:sz w:val="24"/>
        </w:rPr>
        <w:t xml:space="preserve"> the forms</w:t>
      </w:r>
      <w:r w:rsidRPr="00B656DF">
        <w:rPr>
          <w:color w:val="000000"/>
          <w:sz w:val="24"/>
        </w:rPr>
        <w:t xml:space="preserve"> available to the public on request. The </w:t>
      </w:r>
      <w:r w:rsidR="00C93808" w:rsidRPr="00B656DF">
        <w:rPr>
          <w:color w:val="000000"/>
          <w:sz w:val="24"/>
        </w:rPr>
        <w:t xml:space="preserve">burden hours </w:t>
      </w:r>
      <w:r w:rsidR="007C7A87" w:rsidRPr="00B656DF">
        <w:rPr>
          <w:color w:val="000000"/>
          <w:sz w:val="24"/>
        </w:rPr>
        <w:t>to manage these forms vary</w:t>
      </w:r>
      <w:r w:rsidRPr="00B656DF">
        <w:rPr>
          <w:color w:val="000000"/>
          <w:sz w:val="24"/>
        </w:rPr>
        <w:t xml:space="preserve"> depending on both the number of forms received and </w:t>
      </w:r>
      <w:r w:rsidR="00C93808" w:rsidRPr="00B656DF">
        <w:rPr>
          <w:color w:val="000000"/>
          <w:sz w:val="24"/>
        </w:rPr>
        <w:t>how the LEPC or SERC uses the data.</w:t>
      </w:r>
      <w:r w:rsidRPr="00B656DF">
        <w:rPr>
          <w:color w:val="000000"/>
          <w:sz w:val="24"/>
        </w:rPr>
        <w:t xml:space="preserve"> Smaller LEPCs receive few forms each year; LEPCs in industrialized areas or </w:t>
      </w:r>
      <w:r w:rsidR="00C93808" w:rsidRPr="00B656DF">
        <w:rPr>
          <w:color w:val="000000"/>
          <w:sz w:val="24"/>
        </w:rPr>
        <w:t xml:space="preserve">areas </w:t>
      </w:r>
      <w:r w:rsidRPr="00B656DF">
        <w:rPr>
          <w:color w:val="000000"/>
          <w:sz w:val="24"/>
        </w:rPr>
        <w:t>that cover several counties</w:t>
      </w:r>
      <w:r w:rsidR="00232DDF" w:rsidRPr="00B656DF">
        <w:rPr>
          <w:color w:val="000000"/>
          <w:sz w:val="24"/>
        </w:rPr>
        <w:t>,</w:t>
      </w:r>
      <w:r w:rsidRPr="00B656DF">
        <w:rPr>
          <w:color w:val="000000"/>
          <w:sz w:val="24"/>
        </w:rPr>
        <w:t xml:space="preserve"> and SERCs</w:t>
      </w:r>
      <w:r w:rsidR="00232DDF" w:rsidRPr="00B656DF">
        <w:rPr>
          <w:color w:val="000000"/>
          <w:sz w:val="24"/>
        </w:rPr>
        <w:t>,</w:t>
      </w:r>
      <w:r w:rsidRPr="00B656DF">
        <w:rPr>
          <w:color w:val="000000"/>
          <w:sz w:val="24"/>
        </w:rPr>
        <w:t xml:space="preserve"> may r</w:t>
      </w:r>
      <w:r w:rsidR="007C7A87" w:rsidRPr="00B656DF">
        <w:rPr>
          <w:color w:val="000000"/>
          <w:sz w:val="24"/>
        </w:rPr>
        <w:t>eceive many</w:t>
      </w:r>
      <w:r w:rsidR="00232DDF" w:rsidRPr="00B656DF">
        <w:rPr>
          <w:color w:val="000000"/>
          <w:sz w:val="24"/>
        </w:rPr>
        <w:t xml:space="preserve"> forms.</w:t>
      </w:r>
      <w:r w:rsidRPr="00B656DF">
        <w:rPr>
          <w:color w:val="000000"/>
          <w:sz w:val="24"/>
        </w:rPr>
        <w:t xml:space="preserve"> The degree to which the information is used depends on whether the LEPC or SERC has the resources to actively ha</w:t>
      </w:r>
      <w:r w:rsidR="00232DDF" w:rsidRPr="00B656DF">
        <w:rPr>
          <w:color w:val="000000"/>
          <w:sz w:val="24"/>
        </w:rPr>
        <w:t xml:space="preserve">ndle the data. </w:t>
      </w:r>
      <w:r w:rsidRPr="00B656DF">
        <w:rPr>
          <w:color w:val="000000"/>
          <w:sz w:val="24"/>
        </w:rPr>
        <w:t xml:space="preserve">Based on </w:t>
      </w:r>
      <w:r w:rsidR="009C394C" w:rsidRPr="00B656DF">
        <w:rPr>
          <w:color w:val="000000"/>
          <w:sz w:val="24"/>
        </w:rPr>
        <w:t xml:space="preserve">earlier </w:t>
      </w:r>
      <w:r w:rsidRPr="00B656DF">
        <w:rPr>
          <w:color w:val="000000"/>
          <w:sz w:val="24"/>
        </w:rPr>
        <w:t>discussions with LEPCs, EPA determined that small LEPCs spe</w:t>
      </w:r>
      <w:r w:rsidR="003667B1" w:rsidRPr="00B656DF">
        <w:rPr>
          <w:color w:val="000000"/>
          <w:sz w:val="24"/>
        </w:rPr>
        <w:t>nd on average five hours a year, updated to 5.8 hours,</w:t>
      </w:r>
      <w:r w:rsidR="007C7A87" w:rsidRPr="00B656DF">
        <w:rPr>
          <w:color w:val="000000"/>
          <w:sz w:val="24"/>
        </w:rPr>
        <w:t xml:space="preserve"> </w:t>
      </w:r>
      <w:r w:rsidRPr="00B656DF">
        <w:rPr>
          <w:color w:val="000000"/>
          <w:sz w:val="24"/>
        </w:rPr>
        <w:t>handling the forms; large LEPCs may spend as much as thre</w:t>
      </w:r>
      <w:r w:rsidR="00232DDF" w:rsidRPr="00B656DF">
        <w:rPr>
          <w:color w:val="000000"/>
          <w:sz w:val="24"/>
        </w:rPr>
        <w:t xml:space="preserve">e months processing the forms. </w:t>
      </w:r>
      <w:r w:rsidRPr="00B656DF">
        <w:rPr>
          <w:color w:val="000000"/>
          <w:sz w:val="24"/>
        </w:rPr>
        <w:t xml:space="preserve">SERCs supported by fees are also likely to spend </w:t>
      </w:r>
      <w:r w:rsidR="00232DDF" w:rsidRPr="00B656DF">
        <w:rPr>
          <w:color w:val="000000"/>
          <w:sz w:val="24"/>
        </w:rPr>
        <w:t xml:space="preserve">considerable time on the data. </w:t>
      </w:r>
      <w:r w:rsidR="006F0B06" w:rsidRPr="00B656DF">
        <w:rPr>
          <w:color w:val="000000"/>
          <w:sz w:val="24"/>
        </w:rPr>
        <w:t xml:space="preserve">As in the previous ICR, </w:t>
      </w:r>
      <w:r w:rsidRPr="00B656DF">
        <w:rPr>
          <w:color w:val="000000"/>
          <w:sz w:val="24"/>
        </w:rPr>
        <w:t xml:space="preserve">EPA developed a weighted average of </w:t>
      </w:r>
      <w:r w:rsidR="003667B1" w:rsidRPr="00B656DF">
        <w:rPr>
          <w:color w:val="000000"/>
          <w:sz w:val="24"/>
        </w:rPr>
        <w:t>37.6</w:t>
      </w:r>
      <w:r w:rsidR="00465E21" w:rsidRPr="00B656DF">
        <w:rPr>
          <w:color w:val="000000"/>
          <w:sz w:val="24"/>
        </w:rPr>
        <w:t xml:space="preserve"> hours</w:t>
      </w:r>
      <w:r w:rsidR="003667B1" w:rsidRPr="00B656DF">
        <w:rPr>
          <w:color w:val="000000"/>
          <w:sz w:val="24"/>
        </w:rPr>
        <w:t>,</w:t>
      </w:r>
      <w:r w:rsidRPr="00B656DF">
        <w:rPr>
          <w:color w:val="000000"/>
          <w:sz w:val="24"/>
        </w:rPr>
        <w:t xml:space="preserve"> a year, based on the assumption th</w:t>
      </w:r>
      <w:r w:rsidR="00232DDF" w:rsidRPr="00B656DF">
        <w:rPr>
          <w:color w:val="000000"/>
          <w:sz w:val="24"/>
        </w:rPr>
        <w:t xml:space="preserve">at 120 LEPCs and 27 SERCs </w:t>
      </w:r>
      <w:r w:rsidRPr="00B656DF">
        <w:rPr>
          <w:color w:val="000000"/>
          <w:sz w:val="24"/>
        </w:rPr>
        <w:t>devote considerable effort or</w:t>
      </w:r>
      <w:r w:rsidR="00232DDF" w:rsidRPr="00B656DF">
        <w:rPr>
          <w:color w:val="000000"/>
          <w:sz w:val="24"/>
        </w:rPr>
        <w:t>ganizing and checking the data.</w:t>
      </w:r>
      <w:r w:rsidRPr="00B656DF">
        <w:rPr>
          <w:color w:val="000000"/>
          <w:sz w:val="24"/>
        </w:rPr>
        <w:t xml:space="preserve"> In addition, a </w:t>
      </w:r>
      <w:r w:rsidR="00964EA8" w:rsidRPr="00B656DF">
        <w:rPr>
          <w:color w:val="000000"/>
          <w:sz w:val="24"/>
        </w:rPr>
        <w:t xml:space="preserve">limited number of </w:t>
      </w:r>
      <w:r w:rsidRPr="00B656DF">
        <w:rPr>
          <w:color w:val="000000"/>
          <w:sz w:val="24"/>
        </w:rPr>
        <w:t xml:space="preserve">SERCs and LEPCs have developed databases and input the </w:t>
      </w:r>
      <w:r w:rsidR="00232DDF" w:rsidRPr="00B656DF">
        <w:rPr>
          <w:color w:val="000000"/>
          <w:sz w:val="24"/>
        </w:rPr>
        <w:t xml:space="preserve">section </w:t>
      </w:r>
      <w:r w:rsidRPr="00B656DF">
        <w:rPr>
          <w:color w:val="000000"/>
          <w:sz w:val="24"/>
        </w:rPr>
        <w:t>312 data into</w:t>
      </w:r>
      <w:r w:rsidR="00232DDF" w:rsidRPr="00B656DF">
        <w:rPr>
          <w:color w:val="000000"/>
          <w:sz w:val="24"/>
        </w:rPr>
        <w:t xml:space="preserve"> their CAMEO software systems. </w:t>
      </w:r>
      <w:r w:rsidRPr="00B656DF">
        <w:rPr>
          <w:color w:val="000000"/>
          <w:sz w:val="24"/>
        </w:rPr>
        <w:t xml:space="preserve">Based on </w:t>
      </w:r>
      <w:r w:rsidR="00187D92" w:rsidRPr="00B656DF">
        <w:rPr>
          <w:color w:val="000000"/>
          <w:sz w:val="24"/>
        </w:rPr>
        <w:t xml:space="preserve">previous </w:t>
      </w:r>
      <w:r w:rsidRPr="00B656DF">
        <w:rPr>
          <w:color w:val="000000"/>
          <w:sz w:val="24"/>
        </w:rPr>
        <w:t xml:space="preserve">discussions with LEPCs that have databases, EPA estimate that this effort would require </w:t>
      </w:r>
      <w:r w:rsidR="00465E21" w:rsidRPr="00B656DF">
        <w:rPr>
          <w:color w:val="000000"/>
          <w:sz w:val="24"/>
        </w:rPr>
        <w:t xml:space="preserve">two months or </w:t>
      </w:r>
      <w:r w:rsidR="003667B1" w:rsidRPr="00B656DF">
        <w:rPr>
          <w:color w:val="000000"/>
          <w:sz w:val="24"/>
        </w:rPr>
        <w:t>370 hours</w:t>
      </w:r>
      <w:r w:rsidR="00232DDF" w:rsidRPr="00B656DF">
        <w:rPr>
          <w:color w:val="000000"/>
          <w:sz w:val="24"/>
        </w:rPr>
        <w:t>. Forty-three</w:t>
      </w:r>
      <w:r w:rsidRPr="00B656DF">
        <w:rPr>
          <w:color w:val="000000"/>
          <w:sz w:val="24"/>
        </w:rPr>
        <w:t xml:space="preserve"> states have the capability to accept </w:t>
      </w:r>
      <w:r w:rsidR="00964EA8" w:rsidRPr="00B656DF">
        <w:rPr>
          <w:color w:val="000000"/>
          <w:sz w:val="24"/>
        </w:rPr>
        <w:t>inventory</w:t>
      </w:r>
      <w:r w:rsidRPr="00B656DF">
        <w:rPr>
          <w:color w:val="000000"/>
          <w:sz w:val="24"/>
        </w:rPr>
        <w:t xml:space="preserve"> forms electronically.     </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sz w:val="24"/>
        </w:rPr>
      </w:pPr>
      <w:r w:rsidRPr="00B656DF">
        <w:rPr>
          <w:b/>
          <w:bCs/>
          <w:color w:val="000000"/>
          <w:sz w:val="24"/>
        </w:rPr>
        <w:t>6(b)</w:t>
      </w:r>
      <w:r w:rsidRPr="00B656DF">
        <w:rPr>
          <w:b/>
          <w:bCs/>
          <w:color w:val="000000"/>
          <w:sz w:val="24"/>
        </w:rPr>
        <w:tab/>
        <w:t>Estimating Respondent Costs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24"/>
        </w:rPr>
      </w:pPr>
    </w:p>
    <w:p w:rsidR="00623FE5" w:rsidRPr="00B656DF" w:rsidRDefault="00623FE5" w:rsidP="004A3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sz w:val="24"/>
        </w:rPr>
      </w:pPr>
      <w:r w:rsidRPr="00B656DF">
        <w:rPr>
          <w:sz w:val="24"/>
        </w:rPr>
        <w:tab/>
      </w:r>
      <w:r w:rsidRPr="00B656DF">
        <w:rPr>
          <w:b/>
          <w:sz w:val="24"/>
        </w:rPr>
        <w:t>(i) Estimating Labor Costs</w:t>
      </w:r>
    </w:p>
    <w:p w:rsidR="00623FE5" w:rsidRPr="00B656DF" w:rsidRDefault="00623FE5" w:rsidP="004A3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4"/>
        </w:rPr>
      </w:pPr>
    </w:p>
    <w:p w:rsidR="00BF098D" w:rsidRPr="00B656DF" w:rsidRDefault="00AE448A" w:rsidP="004A3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sz w:val="24"/>
        </w:rPr>
      </w:pPr>
      <w:r w:rsidRPr="00B656DF">
        <w:rPr>
          <w:sz w:val="24"/>
        </w:rPr>
        <w:t xml:space="preserve">EPA estimates </w:t>
      </w:r>
      <w:r w:rsidR="005733BB" w:rsidRPr="00B656DF">
        <w:rPr>
          <w:sz w:val="24"/>
        </w:rPr>
        <w:t>costs to respondents by multiplying the respondent burden estimates for each labor category by the corresponding labor rate for th</w:t>
      </w:r>
      <w:r w:rsidRPr="00B656DF">
        <w:rPr>
          <w:sz w:val="24"/>
        </w:rPr>
        <w:t xml:space="preserve">at category. </w:t>
      </w:r>
      <w:r w:rsidR="00BF098D" w:rsidRPr="00B656DF">
        <w:rPr>
          <w:sz w:val="24"/>
        </w:rPr>
        <w:t xml:space="preserve">EPA updated labor rates from the previous ICR using </w:t>
      </w:r>
      <w:r w:rsidR="00966BD6" w:rsidRPr="00B656DF">
        <w:rPr>
          <w:sz w:val="24"/>
        </w:rPr>
        <w:t xml:space="preserve">the most recent data available for </w:t>
      </w:r>
      <w:r w:rsidR="00BF098D" w:rsidRPr="00B656DF">
        <w:rPr>
          <w:sz w:val="24"/>
        </w:rPr>
        <w:t xml:space="preserve">employer costs for employee compensation tables from the Bureau of Labor Statistics (BLS), March 2018. EPA then multiplied unit costs for each respondent or activity by the number of respondents or activities performed on an annual basis to yield a total cost for each information collection activity in </w:t>
      </w:r>
      <w:r w:rsidR="00EA62E7" w:rsidRPr="00B656DF">
        <w:rPr>
          <w:sz w:val="24"/>
        </w:rPr>
        <w:t>section</w:t>
      </w:r>
      <w:r w:rsidR="00BF098D" w:rsidRPr="00B656DF">
        <w:rPr>
          <w:sz w:val="24"/>
        </w:rPr>
        <w:t xml:space="preserve"> 6(d). These costs are shown in Exhibit 1.</w:t>
      </w:r>
    </w:p>
    <w:p w:rsidR="00BF098D" w:rsidRPr="00B656DF" w:rsidRDefault="00BF098D" w:rsidP="00BF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098D" w:rsidRPr="00B656DF" w:rsidRDefault="00E85809"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r w:rsidRPr="00B656DF">
        <w:rPr>
          <w:sz w:val="24"/>
        </w:rPr>
        <w:tab/>
      </w:r>
      <w:r w:rsidR="00BF098D" w:rsidRPr="00B656DF">
        <w:rPr>
          <w:sz w:val="24"/>
        </w:rPr>
        <w:t>Updated hourly respondent labor costs for manufacturing facility respondents are $70.10 for managerial staff, $55.39 for technical staff, and $26.02 for clerical staff, including wages and benefits.</w:t>
      </w:r>
      <w:r w:rsidR="00BF098D" w:rsidRPr="00B656DF">
        <w:rPr>
          <w:rStyle w:val="footnoteref"/>
          <w:sz w:val="24"/>
          <w:szCs w:val="24"/>
        </w:rPr>
        <w:t xml:space="preserve"> </w:t>
      </w:r>
      <w:r w:rsidR="00BF098D" w:rsidRPr="00B656DF">
        <w:rPr>
          <w:rStyle w:val="footnoteref"/>
          <w:rFonts w:ascii="Times New Roman" w:hAnsi="Times New Roman" w:cs="Times New Roman"/>
          <w:sz w:val="24"/>
          <w:szCs w:val="24"/>
          <w:vertAlign w:val="baseline"/>
        </w:rPr>
        <w:t>Updated hourly respondent labor costs for non-manufacturing facility respondents are $59.57 for managerial staff, $32.27 for technical staff, and $24.86 for clerical staff.</w:t>
      </w:r>
      <w:r w:rsidR="00BF098D" w:rsidRPr="00B656DF">
        <w:t xml:space="preserve"> </w:t>
      </w:r>
      <w:r w:rsidR="00BF098D" w:rsidRPr="00B656DF">
        <w:rPr>
          <w:rStyle w:val="FootnoteReference"/>
          <w:vertAlign w:val="superscript"/>
        </w:rPr>
        <w:footnoteReference w:id="2"/>
      </w:r>
    </w:p>
    <w:p w:rsidR="00E85809" w:rsidRPr="00B656DF" w:rsidRDefault="00E85809"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p>
    <w:p w:rsidR="001657BC" w:rsidRPr="00B656DF" w:rsidRDefault="004779FB" w:rsidP="001657BC">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656DF">
        <w:rPr>
          <w:sz w:val="24"/>
        </w:rPr>
        <w:tab/>
      </w:r>
      <w:r w:rsidR="001657BC" w:rsidRPr="00B656DF">
        <w:rPr>
          <w:sz w:val="24"/>
        </w:rPr>
        <w:t>EPA then calculated weighted average labo</w:t>
      </w:r>
      <w:r w:rsidR="00526F76" w:rsidRPr="00B656DF">
        <w:rPr>
          <w:sz w:val="24"/>
        </w:rPr>
        <w:t>r rates for each labor category.</w:t>
      </w:r>
      <w:r w:rsidR="001657BC" w:rsidRPr="00B656DF">
        <w:rPr>
          <w:sz w:val="24"/>
        </w:rPr>
        <w:t xml:space="preserve"> Manu</w:t>
      </w:r>
      <w:r w:rsidRPr="00B656DF">
        <w:rPr>
          <w:sz w:val="24"/>
        </w:rPr>
        <w:t>facturing facilities comprise 30</w:t>
      </w:r>
      <w:r w:rsidR="001657BC" w:rsidRPr="00B656DF">
        <w:rPr>
          <w:sz w:val="24"/>
        </w:rPr>
        <w:t xml:space="preserve"> percent of all facilities and non-manu</w:t>
      </w:r>
      <w:r w:rsidRPr="00B656DF">
        <w:rPr>
          <w:sz w:val="24"/>
        </w:rPr>
        <w:t>facturing facilities comprise 70</w:t>
      </w:r>
      <w:r w:rsidR="001657BC" w:rsidRPr="00B656DF">
        <w:rPr>
          <w:sz w:val="24"/>
        </w:rPr>
        <w:t xml:space="preserve"> percent of all facilities. Therefore, the weighted average wage rate for managerial labor is calculated as ($70.10 </w:t>
      </w:r>
      <w:r w:rsidRPr="00B656DF">
        <w:rPr>
          <w:sz w:val="24"/>
        </w:rPr>
        <w:t>*.30</w:t>
      </w:r>
      <w:r w:rsidR="001657BC" w:rsidRPr="00B656DF">
        <w:rPr>
          <w:sz w:val="24"/>
        </w:rPr>
        <w:t xml:space="preserve">) + ($59.57 * </w:t>
      </w:r>
      <w:r w:rsidRPr="00B656DF">
        <w:rPr>
          <w:sz w:val="24"/>
        </w:rPr>
        <w:t>.70) = $62.73</w:t>
      </w:r>
      <w:r w:rsidR="001657BC" w:rsidRPr="00B656DF">
        <w:rPr>
          <w:sz w:val="24"/>
        </w:rPr>
        <w:t xml:space="preserve">. Using the same weights for technical and clerical labor in manufacturing and non-manufacturing facilities results in a technical labor weighted average wage rate of </w:t>
      </w:r>
      <w:r w:rsidRPr="00B656DF">
        <w:rPr>
          <w:sz w:val="24"/>
        </w:rPr>
        <w:t>$39.10</w:t>
      </w:r>
      <w:r w:rsidR="001657BC" w:rsidRPr="00B656DF">
        <w:rPr>
          <w:sz w:val="24"/>
        </w:rPr>
        <w:t xml:space="preserve"> and a clerical labor weighted average wage rate of </w:t>
      </w:r>
      <w:r w:rsidRPr="00B656DF">
        <w:rPr>
          <w:sz w:val="24"/>
        </w:rPr>
        <w:t>$25.21</w:t>
      </w:r>
      <w:r w:rsidR="001657BC" w:rsidRPr="00B656DF">
        <w:rPr>
          <w:sz w:val="24"/>
        </w:rPr>
        <w:t>.</w:t>
      </w:r>
    </w:p>
    <w:p w:rsidR="001657BC" w:rsidRPr="00B656DF" w:rsidRDefault="001657BC"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p>
    <w:p w:rsidR="00E85809" w:rsidRPr="00B656DF" w:rsidRDefault="00E85809"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sz w:val="24"/>
        </w:rPr>
      </w:pPr>
      <w:r w:rsidRPr="00B656DF">
        <w:tab/>
      </w:r>
      <w:r w:rsidRPr="00B656DF">
        <w:rPr>
          <w:sz w:val="24"/>
        </w:rPr>
        <w:t>Updated hourly labor rates</w:t>
      </w:r>
      <w:r w:rsidR="00526F76" w:rsidRPr="00B656DF">
        <w:rPr>
          <w:sz w:val="24"/>
        </w:rPr>
        <w:t xml:space="preserve">, </w:t>
      </w:r>
      <w:r w:rsidRPr="00B656DF">
        <w:rPr>
          <w:sz w:val="24"/>
        </w:rPr>
        <w:t>including wages and benefits</w:t>
      </w:r>
      <w:r w:rsidR="00526F76" w:rsidRPr="00B656DF">
        <w:rPr>
          <w:sz w:val="24"/>
        </w:rPr>
        <w:t>,</w:t>
      </w:r>
      <w:r w:rsidRPr="00B656DF">
        <w:rPr>
          <w:sz w:val="24"/>
        </w:rPr>
        <w:t xml:space="preserve"> for LEPCs and SERCs are $59.33 for managerial staff, $57.75 for technical staff, and $34.16 for clerical staff.</w:t>
      </w:r>
      <w:r w:rsidRPr="00B656DF">
        <w:rPr>
          <w:rStyle w:val="FootnoteReference"/>
          <w:sz w:val="24"/>
          <w:vertAlign w:val="superscript"/>
        </w:rPr>
        <w:footnoteReference w:id="3"/>
      </w:r>
    </w:p>
    <w:p w:rsidR="00E04CAB" w:rsidRPr="00B656DF" w:rsidRDefault="00E04CAB" w:rsidP="00BF09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sz w:val="24"/>
        </w:rPr>
      </w:pPr>
    </w:p>
    <w:p w:rsidR="005733BB" w:rsidRPr="00B656DF" w:rsidRDefault="00623FE5"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Cs/>
          <w:color w:val="000000"/>
          <w:sz w:val="24"/>
          <w:szCs w:val="24"/>
          <w:vertAlign w:val="baseline"/>
        </w:rPr>
        <w:tab/>
      </w:r>
      <w:r w:rsidRPr="00B656DF">
        <w:rPr>
          <w:rStyle w:val="footnoteref"/>
          <w:rFonts w:ascii="Times New Roman" w:hAnsi="Times New Roman" w:cs="Times New Roman"/>
          <w:b/>
          <w:bCs/>
          <w:color w:val="000000"/>
          <w:sz w:val="24"/>
          <w:szCs w:val="24"/>
          <w:vertAlign w:val="baseline"/>
        </w:rPr>
        <w:t xml:space="preserve">(ii) Estimating </w:t>
      </w:r>
      <w:r w:rsidR="005733BB" w:rsidRPr="00B656DF">
        <w:rPr>
          <w:rStyle w:val="footnoteref"/>
          <w:rFonts w:ascii="Times New Roman" w:hAnsi="Times New Roman" w:cs="Times New Roman"/>
          <w:b/>
          <w:bCs/>
          <w:color w:val="000000"/>
          <w:sz w:val="24"/>
          <w:szCs w:val="24"/>
          <w:vertAlign w:val="baseline"/>
        </w:rPr>
        <w:t>Capital and O&amp;M Costs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b/>
          <w:bCs/>
          <w:color w:val="000000"/>
          <w:sz w:val="24"/>
          <w:szCs w:val="24"/>
          <w:vertAlign w:val="baseline"/>
        </w:rPr>
      </w:pPr>
    </w:p>
    <w:p w:rsidR="00DA5076" w:rsidRPr="00B656DF" w:rsidRDefault="00526F76"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Cs/>
          <w:color w:val="000000"/>
          <w:sz w:val="24"/>
          <w:szCs w:val="24"/>
          <w:vertAlign w:val="baseline"/>
        </w:rPr>
        <w:t xml:space="preserve">All </w:t>
      </w:r>
      <w:r w:rsidR="009B30A6" w:rsidRPr="00B656DF">
        <w:rPr>
          <w:rStyle w:val="footnoteref"/>
          <w:rFonts w:ascii="Times New Roman" w:hAnsi="Times New Roman" w:cs="Times New Roman"/>
          <w:bCs/>
          <w:color w:val="000000"/>
          <w:sz w:val="24"/>
          <w:szCs w:val="24"/>
          <w:vertAlign w:val="baseline"/>
        </w:rPr>
        <w:t>5</w:t>
      </w:r>
      <w:r w:rsidR="00FA0AC7" w:rsidRPr="00B656DF">
        <w:rPr>
          <w:rStyle w:val="footnoteref"/>
          <w:rFonts w:ascii="Times New Roman" w:hAnsi="Times New Roman" w:cs="Times New Roman"/>
          <w:bCs/>
          <w:color w:val="000000"/>
          <w:sz w:val="24"/>
          <w:szCs w:val="24"/>
          <w:vertAlign w:val="baseline"/>
        </w:rPr>
        <w:t xml:space="preserve">0 states allow </w:t>
      </w:r>
      <w:r w:rsidR="00351B5B" w:rsidRPr="00B656DF">
        <w:rPr>
          <w:rStyle w:val="footnoteref"/>
          <w:rFonts w:ascii="Times New Roman" w:hAnsi="Times New Roman" w:cs="Times New Roman"/>
          <w:bCs/>
          <w:color w:val="000000"/>
          <w:sz w:val="24"/>
          <w:szCs w:val="24"/>
          <w:vertAlign w:val="baseline"/>
        </w:rPr>
        <w:t xml:space="preserve">facilities to submit their inventory reports </w:t>
      </w:r>
      <w:r w:rsidR="009B30A6" w:rsidRPr="00B656DF">
        <w:rPr>
          <w:rStyle w:val="footnoteref"/>
          <w:rFonts w:ascii="Times New Roman" w:hAnsi="Times New Roman" w:cs="Times New Roman"/>
          <w:bCs/>
          <w:color w:val="000000"/>
          <w:sz w:val="24"/>
          <w:szCs w:val="24"/>
          <w:vertAlign w:val="baseline"/>
        </w:rPr>
        <w:t xml:space="preserve">(Tier II form) </w:t>
      </w:r>
      <w:r w:rsidR="00351B5B" w:rsidRPr="00B656DF">
        <w:rPr>
          <w:rStyle w:val="footnoteref"/>
          <w:rFonts w:ascii="Times New Roman" w:hAnsi="Times New Roman" w:cs="Times New Roman"/>
          <w:bCs/>
          <w:color w:val="000000"/>
          <w:sz w:val="24"/>
          <w:szCs w:val="24"/>
          <w:vertAlign w:val="baseline"/>
        </w:rPr>
        <w:t>electronically</w:t>
      </w:r>
      <w:r w:rsidRPr="00B656DF">
        <w:rPr>
          <w:rStyle w:val="footnoteref"/>
          <w:rFonts w:ascii="Times New Roman" w:hAnsi="Times New Roman" w:cs="Times New Roman"/>
          <w:bCs/>
          <w:color w:val="000000"/>
          <w:sz w:val="24"/>
          <w:szCs w:val="24"/>
          <w:vertAlign w:val="baseline"/>
        </w:rPr>
        <w:t xml:space="preserve"> using Tier2 Submit, or s</w:t>
      </w:r>
      <w:r w:rsidR="003E73B9" w:rsidRPr="00B656DF">
        <w:rPr>
          <w:rStyle w:val="footnoteref"/>
          <w:rFonts w:ascii="Times New Roman" w:hAnsi="Times New Roman" w:cs="Times New Roman"/>
          <w:bCs/>
          <w:color w:val="000000"/>
          <w:sz w:val="24"/>
          <w:szCs w:val="24"/>
          <w:vertAlign w:val="baseline"/>
        </w:rPr>
        <w:t>tate-developed or commercial software</w:t>
      </w:r>
      <w:r w:rsidRPr="00B656DF">
        <w:rPr>
          <w:rStyle w:val="footnoteref"/>
          <w:rFonts w:ascii="Times New Roman" w:hAnsi="Times New Roman" w:cs="Times New Roman"/>
          <w:bCs/>
          <w:color w:val="000000"/>
          <w:sz w:val="24"/>
          <w:szCs w:val="24"/>
          <w:vertAlign w:val="baseline"/>
        </w:rPr>
        <w:t xml:space="preserve">. </w:t>
      </w:r>
      <w:r w:rsidR="003E73B9" w:rsidRPr="00B656DF">
        <w:rPr>
          <w:rStyle w:val="footnoteref"/>
          <w:rFonts w:ascii="Times New Roman" w:hAnsi="Times New Roman" w:cs="Times New Roman"/>
          <w:bCs/>
          <w:color w:val="000000"/>
          <w:sz w:val="24"/>
          <w:szCs w:val="24"/>
          <w:vertAlign w:val="baseline"/>
        </w:rPr>
        <w:t>C</w:t>
      </w:r>
      <w:r w:rsidR="001B3996" w:rsidRPr="00B656DF">
        <w:rPr>
          <w:rStyle w:val="footnoteref"/>
          <w:rFonts w:ascii="Times New Roman" w:hAnsi="Times New Roman" w:cs="Times New Roman"/>
          <w:bCs/>
          <w:color w:val="000000"/>
          <w:sz w:val="24"/>
          <w:szCs w:val="24"/>
          <w:vertAlign w:val="baseline"/>
        </w:rPr>
        <w:t>urrently, only two states allow</w:t>
      </w:r>
      <w:r w:rsidR="003E73B9" w:rsidRPr="00B656DF">
        <w:rPr>
          <w:rStyle w:val="footnoteref"/>
          <w:rFonts w:ascii="Times New Roman" w:hAnsi="Times New Roman" w:cs="Times New Roman"/>
          <w:bCs/>
          <w:color w:val="000000"/>
          <w:sz w:val="24"/>
          <w:szCs w:val="24"/>
          <w:vertAlign w:val="baseline"/>
        </w:rPr>
        <w:t xml:space="preserve"> facilities to sub</w:t>
      </w:r>
      <w:r w:rsidRPr="00B656DF">
        <w:rPr>
          <w:rStyle w:val="footnoteref"/>
          <w:rFonts w:ascii="Times New Roman" w:hAnsi="Times New Roman" w:cs="Times New Roman"/>
          <w:bCs/>
          <w:color w:val="000000"/>
          <w:sz w:val="24"/>
          <w:szCs w:val="24"/>
          <w:vertAlign w:val="baseline"/>
        </w:rPr>
        <w:t xml:space="preserve">mit Tier II form in hard copy. </w:t>
      </w:r>
      <w:r w:rsidR="003E73B9" w:rsidRPr="00B656DF">
        <w:rPr>
          <w:rStyle w:val="footnoteref"/>
          <w:rFonts w:ascii="Times New Roman" w:hAnsi="Times New Roman" w:cs="Times New Roman"/>
          <w:bCs/>
          <w:color w:val="000000"/>
          <w:sz w:val="24"/>
          <w:szCs w:val="24"/>
          <w:vertAlign w:val="baseline"/>
        </w:rPr>
        <w:t>So</w:t>
      </w:r>
      <w:r w:rsidR="00224C1E">
        <w:rPr>
          <w:rStyle w:val="footnoteref"/>
          <w:rFonts w:ascii="Times New Roman" w:hAnsi="Times New Roman" w:cs="Times New Roman"/>
          <w:bCs/>
          <w:color w:val="000000"/>
          <w:sz w:val="24"/>
          <w:szCs w:val="24"/>
          <w:vertAlign w:val="baseline"/>
        </w:rPr>
        <w:t xml:space="preserve"> therefore</w:t>
      </w:r>
      <w:r w:rsidR="003E73B9" w:rsidRPr="00B656DF">
        <w:rPr>
          <w:rStyle w:val="footnoteref"/>
          <w:rFonts w:ascii="Times New Roman" w:hAnsi="Times New Roman" w:cs="Times New Roman"/>
          <w:bCs/>
          <w:color w:val="000000"/>
          <w:sz w:val="24"/>
          <w:szCs w:val="24"/>
          <w:vertAlign w:val="baseline"/>
        </w:rPr>
        <w:t>, o</w:t>
      </w:r>
      <w:r w:rsidR="009B30A6" w:rsidRPr="00B656DF">
        <w:rPr>
          <w:rStyle w:val="footnoteref"/>
          <w:rFonts w:ascii="Times New Roman" w:hAnsi="Times New Roman" w:cs="Times New Roman"/>
          <w:bCs/>
          <w:color w:val="000000"/>
          <w:sz w:val="24"/>
          <w:szCs w:val="24"/>
          <w:vertAlign w:val="baseline"/>
        </w:rPr>
        <w:t xml:space="preserve">nly </w:t>
      </w:r>
      <w:r w:rsidR="003E73B9" w:rsidRPr="00B656DF">
        <w:rPr>
          <w:rStyle w:val="footnoteref"/>
          <w:rFonts w:ascii="Times New Roman" w:hAnsi="Times New Roman" w:cs="Times New Roman"/>
          <w:bCs/>
          <w:color w:val="000000"/>
          <w:sz w:val="24"/>
          <w:szCs w:val="24"/>
          <w:vertAlign w:val="baseline"/>
        </w:rPr>
        <w:t xml:space="preserve">these </w:t>
      </w:r>
      <w:r w:rsidR="009B30A6" w:rsidRPr="00B656DF">
        <w:rPr>
          <w:rStyle w:val="footnoteref"/>
          <w:rFonts w:ascii="Times New Roman" w:hAnsi="Times New Roman" w:cs="Times New Roman"/>
          <w:bCs/>
          <w:color w:val="000000"/>
          <w:sz w:val="24"/>
          <w:szCs w:val="24"/>
          <w:vertAlign w:val="baseline"/>
        </w:rPr>
        <w:t>two</w:t>
      </w:r>
      <w:r w:rsidR="0016770D" w:rsidRPr="00B656DF">
        <w:rPr>
          <w:rStyle w:val="footnoteref"/>
          <w:rFonts w:ascii="Times New Roman" w:hAnsi="Times New Roman" w:cs="Times New Roman"/>
          <w:bCs/>
          <w:color w:val="000000"/>
          <w:sz w:val="24"/>
          <w:szCs w:val="24"/>
          <w:vertAlign w:val="baseline"/>
        </w:rPr>
        <w:t xml:space="preserve"> states </w:t>
      </w:r>
      <w:r w:rsidR="00224C1E">
        <w:rPr>
          <w:rStyle w:val="footnoteref"/>
          <w:rFonts w:ascii="Times New Roman" w:hAnsi="Times New Roman" w:cs="Times New Roman"/>
          <w:bCs/>
          <w:color w:val="000000"/>
          <w:sz w:val="24"/>
          <w:szCs w:val="24"/>
          <w:vertAlign w:val="baseline"/>
        </w:rPr>
        <w:t xml:space="preserve">would need to </w:t>
      </w:r>
      <w:r w:rsidR="0016770D" w:rsidRPr="00B656DF">
        <w:rPr>
          <w:rStyle w:val="footnoteref"/>
          <w:rFonts w:ascii="Times New Roman" w:hAnsi="Times New Roman" w:cs="Times New Roman"/>
          <w:bCs/>
          <w:color w:val="000000"/>
          <w:sz w:val="24"/>
          <w:szCs w:val="24"/>
          <w:vertAlign w:val="baseline"/>
        </w:rPr>
        <w:t>store</w:t>
      </w:r>
      <w:r w:rsidR="00351B5B" w:rsidRPr="00B656DF">
        <w:rPr>
          <w:rStyle w:val="footnoteref"/>
          <w:rFonts w:ascii="Times New Roman" w:hAnsi="Times New Roman" w:cs="Times New Roman"/>
          <w:bCs/>
          <w:color w:val="000000"/>
          <w:sz w:val="24"/>
          <w:szCs w:val="24"/>
          <w:vertAlign w:val="baseline"/>
        </w:rPr>
        <w:t xml:space="preserve"> these reports in file cabinets.</w:t>
      </w:r>
      <w:r w:rsidR="002C5490" w:rsidRPr="00B656DF">
        <w:rPr>
          <w:rStyle w:val="footnoteref"/>
          <w:rFonts w:ascii="Times New Roman" w:hAnsi="Times New Roman" w:cs="Times New Roman"/>
          <w:bCs/>
          <w:color w:val="000000"/>
          <w:sz w:val="24"/>
          <w:szCs w:val="24"/>
          <w:vertAlign w:val="baseline"/>
        </w:rPr>
        <w:t xml:space="preserve"> </w:t>
      </w:r>
      <w:r w:rsidR="00DA5076" w:rsidRPr="00B656DF">
        <w:rPr>
          <w:rStyle w:val="footnoteref"/>
          <w:rFonts w:ascii="Times New Roman" w:hAnsi="Times New Roman" w:cs="Times New Roman"/>
          <w:bCs/>
          <w:color w:val="000000"/>
          <w:sz w:val="24"/>
          <w:szCs w:val="24"/>
          <w:vertAlign w:val="baseline"/>
        </w:rPr>
        <w:t>Th</w:t>
      </w:r>
      <w:r w:rsidRPr="00B656DF">
        <w:rPr>
          <w:rStyle w:val="footnoteref"/>
          <w:rFonts w:ascii="Times New Roman" w:hAnsi="Times New Roman" w:cs="Times New Roman"/>
          <w:bCs/>
          <w:color w:val="000000"/>
          <w:sz w:val="24"/>
          <w:szCs w:val="24"/>
          <w:vertAlign w:val="baseline"/>
        </w:rPr>
        <w:t>o</w:t>
      </w:r>
      <w:r w:rsidR="00DA5076" w:rsidRPr="00B656DF">
        <w:rPr>
          <w:rStyle w:val="footnoteref"/>
          <w:rFonts w:ascii="Times New Roman" w:hAnsi="Times New Roman" w:cs="Times New Roman"/>
          <w:bCs/>
          <w:color w:val="000000"/>
          <w:sz w:val="24"/>
          <w:szCs w:val="24"/>
          <w:vertAlign w:val="baseline"/>
        </w:rPr>
        <w:t xml:space="preserve">se two states have approximately 1,100 facilities that submit Tier II inventory form. </w:t>
      </w:r>
      <w:r w:rsidR="00351B5B" w:rsidRPr="00B656DF">
        <w:rPr>
          <w:rStyle w:val="footnoteref"/>
          <w:rFonts w:ascii="Times New Roman" w:hAnsi="Times New Roman" w:cs="Times New Roman"/>
          <w:bCs/>
          <w:color w:val="000000"/>
          <w:sz w:val="24"/>
          <w:szCs w:val="24"/>
          <w:vertAlign w:val="baseline"/>
        </w:rPr>
        <w:t>EPA assumes that some LEP</w:t>
      </w:r>
      <w:r w:rsidR="00F9577A" w:rsidRPr="00B656DF">
        <w:rPr>
          <w:rStyle w:val="footnoteref"/>
          <w:rFonts w:ascii="Times New Roman" w:hAnsi="Times New Roman" w:cs="Times New Roman"/>
          <w:bCs/>
          <w:color w:val="000000"/>
          <w:sz w:val="24"/>
          <w:szCs w:val="24"/>
          <w:vertAlign w:val="baseline"/>
        </w:rPr>
        <w:t>C</w:t>
      </w:r>
      <w:r w:rsidR="00351B5B" w:rsidRPr="00B656DF">
        <w:rPr>
          <w:rStyle w:val="footnoteref"/>
          <w:rFonts w:ascii="Times New Roman" w:hAnsi="Times New Roman" w:cs="Times New Roman"/>
          <w:bCs/>
          <w:color w:val="000000"/>
          <w:sz w:val="24"/>
          <w:szCs w:val="24"/>
          <w:vertAlign w:val="baseline"/>
        </w:rPr>
        <w:t xml:space="preserve">s and fire departments do not have the capability to store these reports electronically, so these agencies would </w:t>
      </w:r>
      <w:r w:rsidR="003E73B9" w:rsidRPr="00B656DF">
        <w:rPr>
          <w:rStyle w:val="footnoteref"/>
          <w:rFonts w:ascii="Times New Roman" w:hAnsi="Times New Roman" w:cs="Times New Roman"/>
          <w:bCs/>
          <w:color w:val="000000"/>
          <w:sz w:val="24"/>
          <w:szCs w:val="24"/>
          <w:vertAlign w:val="baseline"/>
        </w:rPr>
        <w:t xml:space="preserve">also </w:t>
      </w:r>
      <w:r w:rsidRPr="00B656DF">
        <w:rPr>
          <w:rStyle w:val="footnoteref"/>
          <w:rFonts w:ascii="Times New Roman" w:hAnsi="Times New Roman" w:cs="Times New Roman"/>
          <w:bCs/>
          <w:color w:val="000000"/>
          <w:sz w:val="24"/>
          <w:szCs w:val="24"/>
          <w:vertAlign w:val="baseline"/>
        </w:rPr>
        <w:t>need to purchase file cabinets.</w:t>
      </w:r>
      <w:r w:rsidR="00351B5B" w:rsidRPr="00B656DF">
        <w:rPr>
          <w:rStyle w:val="footnoteref"/>
          <w:rFonts w:ascii="Times New Roman" w:hAnsi="Times New Roman" w:cs="Times New Roman"/>
          <w:bCs/>
          <w:color w:val="000000"/>
          <w:sz w:val="24"/>
          <w:szCs w:val="24"/>
          <w:vertAlign w:val="baseline"/>
        </w:rPr>
        <w:t xml:space="preserve"> </w:t>
      </w:r>
      <w:r w:rsidR="005733BB" w:rsidRPr="00B656DF">
        <w:rPr>
          <w:rStyle w:val="footnoteref"/>
          <w:rFonts w:ascii="Times New Roman" w:hAnsi="Times New Roman" w:cs="Times New Roman"/>
          <w:color w:val="000000"/>
          <w:sz w:val="24"/>
          <w:szCs w:val="24"/>
          <w:vertAlign w:val="baseline"/>
        </w:rPr>
        <w:t xml:space="preserve">Capital costs include the cost </w:t>
      </w:r>
      <w:r w:rsidRPr="00B656DF">
        <w:rPr>
          <w:rStyle w:val="footnoteref"/>
          <w:rFonts w:ascii="Times New Roman" w:hAnsi="Times New Roman" w:cs="Times New Roman"/>
          <w:color w:val="000000"/>
          <w:sz w:val="24"/>
          <w:szCs w:val="24"/>
          <w:vertAlign w:val="baseline"/>
        </w:rPr>
        <w:t>of filing cabinets required to store the forms</w:t>
      </w:r>
      <w:r w:rsidR="005733BB" w:rsidRPr="00B656DF">
        <w:rPr>
          <w:rStyle w:val="footnoteref"/>
          <w:rFonts w:ascii="Times New Roman" w:hAnsi="Times New Roman" w:cs="Times New Roman"/>
          <w:color w:val="000000"/>
          <w:sz w:val="24"/>
          <w:szCs w:val="24"/>
          <w:vertAlign w:val="baseline"/>
        </w:rPr>
        <w:t xml:space="preserve">. </w:t>
      </w:r>
      <w:r w:rsidR="009B30A6" w:rsidRPr="00B656DF">
        <w:rPr>
          <w:rStyle w:val="footnoteref"/>
          <w:rFonts w:ascii="Times New Roman" w:hAnsi="Times New Roman" w:cs="Times New Roman"/>
          <w:color w:val="000000"/>
          <w:sz w:val="24"/>
          <w:szCs w:val="24"/>
          <w:vertAlign w:val="baseline"/>
        </w:rPr>
        <w:t>Using an estimated cost of $8</w:t>
      </w:r>
      <w:r w:rsidR="00DA5076" w:rsidRPr="00B656DF">
        <w:rPr>
          <w:rStyle w:val="footnoteref"/>
          <w:rFonts w:ascii="Times New Roman" w:hAnsi="Times New Roman" w:cs="Times New Roman"/>
          <w:color w:val="000000"/>
          <w:sz w:val="24"/>
          <w:szCs w:val="24"/>
          <w:vertAlign w:val="baseline"/>
        </w:rPr>
        <w:t>00 per filing cabinet and a</w:t>
      </w:r>
      <w:r w:rsidR="005733BB" w:rsidRPr="00B656DF">
        <w:rPr>
          <w:rStyle w:val="footnoteref"/>
          <w:rFonts w:ascii="Times New Roman" w:hAnsi="Times New Roman" w:cs="Times New Roman"/>
          <w:color w:val="000000"/>
          <w:sz w:val="24"/>
          <w:szCs w:val="24"/>
          <w:vertAlign w:val="baseline"/>
        </w:rPr>
        <w:t>nnualizing the costs over 15 years, a single file cabinet has annual</w:t>
      </w:r>
      <w:r w:rsidRPr="00B656DF">
        <w:rPr>
          <w:rStyle w:val="footnoteref"/>
          <w:rFonts w:ascii="Times New Roman" w:hAnsi="Times New Roman" w:cs="Times New Roman"/>
          <w:color w:val="000000"/>
          <w:sz w:val="24"/>
          <w:szCs w:val="24"/>
          <w:vertAlign w:val="baseline"/>
        </w:rPr>
        <w:t>ized</w:t>
      </w:r>
      <w:r w:rsidR="005733BB" w:rsidRPr="00B656DF">
        <w:rPr>
          <w:rStyle w:val="footnoteref"/>
          <w:rFonts w:ascii="Times New Roman" w:hAnsi="Times New Roman" w:cs="Times New Roman"/>
          <w:color w:val="000000"/>
          <w:sz w:val="24"/>
          <w:szCs w:val="24"/>
          <w:vertAlign w:val="baseline"/>
        </w:rPr>
        <w:t xml:space="preserve"> cost of </w:t>
      </w:r>
      <w:r w:rsidR="009B30A6" w:rsidRPr="00B656DF">
        <w:rPr>
          <w:rStyle w:val="footnoteref"/>
          <w:rFonts w:ascii="Times New Roman" w:hAnsi="Times New Roman" w:cs="Times New Roman"/>
          <w:color w:val="000000"/>
          <w:sz w:val="24"/>
          <w:szCs w:val="24"/>
          <w:vertAlign w:val="baseline"/>
        </w:rPr>
        <w:t xml:space="preserve">approximately </w:t>
      </w:r>
      <w:r w:rsidR="005733BB" w:rsidRPr="00B656DF">
        <w:rPr>
          <w:rStyle w:val="footnoteref"/>
          <w:rFonts w:ascii="Times New Roman" w:hAnsi="Times New Roman" w:cs="Times New Roman"/>
          <w:color w:val="000000"/>
          <w:sz w:val="24"/>
          <w:szCs w:val="24"/>
          <w:vertAlign w:val="baseline"/>
        </w:rPr>
        <w:t>$</w:t>
      </w:r>
      <w:r w:rsidR="009B30A6" w:rsidRPr="00B656DF">
        <w:rPr>
          <w:rStyle w:val="footnoteref"/>
          <w:rFonts w:ascii="Times New Roman" w:hAnsi="Times New Roman" w:cs="Times New Roman"/>
          <w:color w:val="000000"/>
          <w:sz w:val="24"/>
          <w:szCs w:val="24"/>
          <w:vertAlign w:val="baseline"/>
        </w:rPr>
        <w:t>5</w:t>
      </w:r>
      <w:r w:rsidR="005733BB" w:rsidRPr="00B656DF">
        <w:rPr>
          <w:rStyle w:val="footnoteref"/>
          <w:rFonts w:ascii="Times New Roman" w:hAnsi="Times New Roman" w:cs="Times New Roman"/>
          <w:color w:val="000000"/>
          <w:sz w:val="24"/>
          <w:szCs w:val="24"/>
          <w:vertAlign w:val="baseline"/>
        </w:rPr>
        <w:t>0.</w:t>
      </w:r>
      <w:r w:rsidR="00DA5076" w:rsidRPr="00B656DF">
        <w:rPr>
          <w:rStyle w:val="footnoteref"/>
          <w:rFonts w:ascii="Times New Roman" w:hAnsi="Times New Roman" w:cs="Times New Roman"/>
          <w:color w:val="000000"/>
          <w:sz w:val="24"/>
          <w:szCs w:val="24"/>
          <w:vertAlign w:val="baseline"/>
        </w:rPr>
        <w:t xml:space="preserve"> </w:t>
      </w:r>
      <w:r w:rsidR="003E73B9" w:rsidRPr="00B656DF">
        <w:rPr>
          <w:rStyle w:val="footnoteref"/>
          <w:rFonts w:ascii="Times New Roman" w:hAnsi="Times New Roman" w:cs="Times New Roman"/>
          <w:color w:val="000000"/>
          <w:sz w:val="24"/>
          <w:szCs w:val="24"/>
          <w:vertAlign w:val="baseline"/>
        </w:rPr>
        <w:t xml:space="preserve">So, for 3,052 SERCs and LEPCs, the </w:t>
      </w:r>
      <w:r w:rsidR="00E30D00" w:rsidRPr="00B656DF">
        <w:rPr>
          <w:rStyle w:val="footnoteref"/>
          <w:rFonts w:ascii="Times New Roman" w:hAnsi="Times New Roman" w:cs="Times New Roman"/>
          <w:color w:val="000000"/>
          <w:sz w:val="24"/>
          <w:szCs w:val="24"/>
          <w:vertAlign w:val="baseline"/>
        </w:rPr>
        <w:t xml:space="preserve">total </w:t>
      </w:r>
      <w:r w:rsidR="003E73B9" w:rsidRPr="00B656DF">
        <w:rPr>
          <w:rStyle w:val="footnoteref"/>
          <w:rFonts w:ascii="Times New Roman" w:hAnsi="Times New Roman" w:cs="Times New Roman"/>
          <w:color w:val="000000"/>
          <w:sz w:val="24"/>
          <w:szCs w:val="24"/>
          <w:vertAlign w:val="baseline"/>
        </w:rPr>
        <w:t>cost for fil</w:t>
      </w:r>
      <w:r w:rsidR="00C776DA" w:rsidRPr="00B656DF">
        <w:rPr>
          <w:rStyle w:val="footnoteref"/>
          <w:rFonts w:ascii="Times New Roman" w:hAnsi="Times New Roman" w:cs="Times New Roman"/>
          <w:color w:val="000000"/>
          <w:sz w:val="24"/>
          <w:szCs w:val="24"/>
          <w:vertAlign w:val="baseline"/>
        </w:rPr>
        <w:t xml:space="preserve">e </w:t>
      </w:r>
      <w:r w:rsidR="003E73B9" w:rsidRPr="00B656DF">
        <w:rPr>
          <w:rStyle w:val="footnoteref"/>
          <w:rFonts w:ascii="Times New Roman" w:hAnsi="Times New Roman" w:cs="Times New Roman"/>
          <w:color w:val="000000"/>
          <w:sz w:val="24"/>
          <w:szCs w:val="24"/>
          <w:vertAlign w:val="baseline"/>
        </w:rPr>
        <w:t xml:space="preserve">cabinets would be $152,000 annually.  </w:t>
      </w:r>
    </w:p>
    <w:p w:rsidR="003E73B9" w:rsidRPr="00B656DF" w:rsidRDefault="003E73B9"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bookmarkStart w:id="11" w:name="_Hlk518645829"/>
    </w:p>
    <w:p w:rsidR="005733BB" w:rsidRPr="00B656DF" w:rsidRDefault="00526F76"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w:t>
      </w:r>
      <w:r w:rsidR="00E30D00" w:rsidRPr="00B656DF">
        <w:rPr>
          <w:rStyle w:val="footnoteref"/>
          <w:rFonts w:ascii="Times New Roman" w:hAnsi="Times New Roman" w:cs="Times New Roman"/>
          <w:color w:val="000000"/>
          <w:sz w:val="24"/>
          <w:szCs w:val="24"/>
          <w:vertAlign w:val="baseline"/>
        </w:rPr>
        <w:t>1,100 f</w:t>
      </w:r>
      <w:r w:rsidR="00DA5076" w:rsidRPr="00B656DF">
        <w:rPr>
          <w:rStyle w:val="footnoteref"/>
          <w:rFonts w:ascii="Times New Roman" w:hAnsi="Times New Roman" w:cs="Times New Roman"/>
          <w:color w:val="000000"/>
          <w:sz w:val="24"/>
          <w:szCs w:val="24"/>
          <w:vertAlign w:val="baseline"/>
        </w:rPr>
        <w:t xml:space="preserve">acilities </w:t>
      </w:r>
      <w:r w:rsidRPr="00B656DF">
        <w:rPr>
          <w:rStyle w:val="footnoteref"/>
          <w:rFonts w:ascii="Times New Roman" w:hAnsi="Times New Roman" w:cs="Times New Roman"/>
          <w:color w:val="000000"/>
          <w:sz w:val="24"/>
          <w:szCs w:val="24"/>
          <w:vertAlign w:val="baseline"/>
        </w:rPr>
        <w:t>that would submit</w:t>
      </w:r>
      <w:r w:rsidR="00E30D00" w:rsidRPr="00B656DF">
        <w:rPr>
          <w:rStyle w:val="footnoteref"/>
          <w:rFonts w:ascii="Times New Roman" w:hAnsi="Times New Roman" w:cs="Times New Roman"/>
          <w:color w:val="000000"/>
          <w:sz w:val="24"/>
          <w:szCs w:val="24"/>
          <w:vertAlign w:val="baseline"/>
        </w:rPr>
        <w:t xml:space="preserve"> Tier II form in hard copy need</w:t>
      </w:r>
      <w:r w:rsidR="00DA5076" w:rsidRPr="00B656DF">
        <w:rPr>
          <w:rStyle w:val="footnoteref"/>
          <w:rFonts w:ascii="Times New Roman" w:hAnsi="Times New Roman" w:cs="Times New Roman"/>
          <w:color w:val="000000"/>
          <w:sz w:val="24"/>
          <w:szCs w:val="24"/>
          <w:vertAlign w:val="baseline"/>
        </w:rPr>
        <w:t xml:space="preserve"> to maintain copies of their annual inventory reports</w:t>
      </w:r>
      <w:r w:rsidR="00E30D00" w:rsidRPr="00B656DF">
        <w:rPr>
          <w:rStyle w:val="footnoteref"/>
          <w:rFonts w:ascii="Times New Roman" w:hAnsi="Times New Roman" w:cs="Times New Roman"/>
          <w:color w:val="000000"/>
          <w:sz w:val="24"/>
          <w:szCs w:val="24"/>
          <w:vertAlign w:val="baseline"/>
        </w:rPr>
        <w:t>.</w:t>
      </w:r>
      <w:r w:rsidR="00DA5076" w:rsidRPr="00B656DF">
        <w:rPr>
          <w:rStyle w:val="footnoteref"/>
          <w:rFonts w:ascii="Times New Roman" w:hAnsi="Times New Roman" w:cs="Times New Roman"/>
          <w:color w:val="000000"/>
          <w:sz w:val="24"/>
          <w:szCs w:val="24"/>
          <w:vertAlign w:val="baseline"/>
        </w:rPr>
        <w:t xml:space="preserve"> </w:t>
      </w:r>
      <w:r w:rsidR="00E30D00" w:rsidRPr="00B656DF">
        <w:rPr>
          <w:rStyle w:val="footnoteref"/>
          <w:rFonts w:ascii="Times New Roman" w:hAnsi="Times New Roman" w:cs="Times New Roman"/>
          <w:color w:val="000000"/>
          <w:sz w:val="24"/>
          <w:szCs w:val="24"/>
          <w:vertAlign w:val="baseline"/>
        </w:rPr>
        <w:t>For these facilities, the total annual</w:t>
      </w:r>
      <w:r w:rsidRPr="00B656DF">
        <w:rPr>
          <w:rStyle w:val="footnoteref"/>
          <w:rFonts w:ascii="Times New Roman" w:hAnsi="Times New Roman" w:cs="Times New Roman"/>
          <w:color w:val="000000"/>
          <w:sz w:val="24"/>
          <w:szCs w:val="24"/>
          <w:vertAlign w:val="baseline"/>
        </w:rPr>
        <w:t>ized</w:t>
      </w:r>
      <w:r w:rsidR="00E30D00" w:rsidRPr="00B656DF">
        <w:rPr>
          <w:rStyle w:val="footnoteref"/>
          <w:rFonts w:ascii="Times New Roman" w:hAnsi="Times New Roman" w:cs="Times New Roman"/>
          <w:color w:val="000000"/>
          <w:sz w:val="24"/>
          <w:szCs w:val="24"/>
          <w:vertAlign w:val="baseline"/>
        </w:rPr>
        <w:t xml:space="preserve"> capital costs </w:t>
      </w:r>
      <w:r w:rsidR="00492561" w:rsidRPr="00B656DF">
        <w:rPr>
          <w:rStyle w:val="footnoteref"/>
          <w:rFonts w:ascii="Times New Roman" w:hAnsi="Times New Roman" w:cs="Times New Roman"/>
          <w:color w:val="000000"/>
          <w:sz w:val="24"/>
          <w:szCs w:val="24"/>
          <w:vertAlign w:val="baseline"/>
        </w:rPr>
        <w:t>is</w:t>
      </w:r>
      <w:r w:rsidR="00C776DA" w:rsidRPr="00B656DF">
        <w:rPr>
          <w:rStyle w:val="footnoteref"/>
          <w:rFonts w:ascii="Times New Roman" w:hAnsi="Times New Roman" w:cs="Times New Roman"/>
          <w:color w:val="000000"/>
          <w:sz w:val="24"/>
          <w:szCs w:val="24"/>
          <w:vertAlign w:val="baseline"/>
        </w:rPr>
        <w:t xml:space="preserve"> </w:t>
      </w:r>
      <w:r w:rsidR="00492561" w:rsidRPr="00B656DF">
        <w:rPr>
          <w:rStyle w:val="footnoteref"/>
          <w:rFonts w:ascii="Times New Roman" w:hAnsi="Times New Roman" w:cs="Times New Roman"/>
          <w:color w:val="000000"/>
          <w:sz w:val="24"/>
          <w:szCs w:val="24"/>
          <w:vertAlign w:val="baseline"/>
        </w:rPr>
        <w:t xml:space="preserve">estimated to </w:t>
      </w:r>
      <w:r w:rsidR="00E30D00" w:rsidRPr="00B656DF">
        <w:rPr>
          <w:rStyle w:val="footnoteref"/>
          <w:rFonts w:ascii="Times New Roman" w:hAnsi="Times New Roman" w:cs="Times New Roman"/>
          <w:color w:val="000000"/>
          <w:sz w:val="24"/>
          <w:szCs w:val="24"/>
          <w:vertAlign w:val="baseline"/>
        </w:rPr>
        <w:t>be $55,000</w:t>
      </w:r>
      <w:r w:rsidR="00F9577A" w:rsidRPr="00B656DF">
        <w:rPr>
          <w:rStyle w:val="footnoteref"/>
          <w:rFonts w:ascii="Times New Roman" w:hAnsi="Times New Roman" w:cs="Times New Roman"/>
          <w:color w:val="000000"/>
          <w:sz w:val="24"/>
          <w:szCs w:val="24"/>
          <w:vertAlign w:val="baseline"/>
        </w:rPr>
        <w:t>.</w:t>
      </w:r>
      <w:bookmarkEnd w:id="11"/>
    </w:p>
    <w:p w:rsidR="005F3787" w:rsidRPr="00B656DF" w:rsidRDefault="005F3787"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675811" w:rsidRPr="00B656DF" w:rsidRDefault="00675811" w:rsidP="009C2663">
      <w:pPr>
        <w:widowControl/>
        <w:adjustRightInd/>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O&amp;M costs consist of mailing costs. Facilities are assumed to incur postage costs for mailing new and revised </w:t>
      </w:r>
      <w:r w:rsidR="00A53E96">
        <w:rPr>
          <w:rStyle w:val="footnoteref"/>
          <w:rFonts w:ascii="Times New Roman" w:hAnsi="Times New Roman" w:cs="Times New Roman"/>
          <w:color w:val="000000"/>
          <w:sz w:val="24"/>
          <w:szCs w:val="24"/>
          <w:vertAlign w:val="baseline"/>
        </w:rPr>
        <w:t>SDS</w:t>
      </w:r>
      <w:r w:rsidRPr="00B656DF">
        <w:rPr>
          <w:rStyle w:val="footnoteref"/>
          <w:rFonts w:ascii="Times New Roman" w:hAnsi="Times New Roman" w:cs="Times New Roman"/>
          <w:color w:val="000000"/>
          <w:sz w:val="24"/>
          <w:szCs w:val="24"/>
          <w:vertAlign w:val="baseline"/>
        </w:rPr>
        <w:t>’s</w:t>
      </w:r>
      <w:r w:rsidR="00492561" w:rsidRPr="00B656DF">
        <w:rPr>
          <w:rStyle w:val="footnoteref"/>
          <w:rFonts w:ascii="Times New Roman" w:hAnsi="Times New Roman" w:cs="Times New Roman"/>
          <w:color w:val="000000"/>
          <w:sz w:val="24"/>
          <w:szCs w:val="24"/>
          <w:vertAlign w:val="baseline"/>
        </w:rPr>
        <w:t xml:space="preserve"> to SERCs, LEPCs and fire departments;</w:t>
      </w:r>
      <w:r w:rsidRPr="00B656DF">
        <w:rPr>
          <w:rStyle w:val="footnoteref"/>
          <w:rFonts w:ascii="Times New Roman" w:hAnsi="Times New Roman" w:cs="Times New Roman"/>
          <w:color w:val="000000"/>
          <w:sz w:val="24"/>
          <w:szCs w:val="24"/>
          <w:vertAlign w:val="baseline"/>
        </w:rPr>
        <w:t xml:space="preserve"> lists of hazardous chemicals, and the annual inventory reports. Postage costs for facilities and state and local governments are estimated to be $10 per certified package. </w:t>
      </w:r>
      <w:r w:rsidR="00492561" w:rsidRPr="00B656DF">
        <w:rPr>
          <w:rStyle w:val="footnoteref"/>
          <w:rFonts w:ascii="Times New Roman" w:hAnsi="Times New Roman" w:cs="Times New Roman"/>
          <w:color w:val="000000"/>
          <w:sz w:val="24"/>
          <w:szCs w:val="24"/>
          <w:vertAlign w:val="baseline"/>
        </w:rPr>
        <w:t xml:space="preserve">Facilities are estimated to incur </w:t>
      </w:r>
      <w:r w:rsidR="0086613F" w:rsidRPr="00B656DF">
        <w:rPr>
          <w:bCs/>
          <w:color w:val="000000"/>
          <w:sz w:val="24"/>
        </w:rPr>
        <w:t xml:space="preserve">$5,136,704 </w:t>
      </w:r>
      <w:r w:rsidR="00492561" w:rsidRPr="00B656DF">
        <w:rPr>
          <w:bCs/>
          <w:color w:val="000000"/>
          <w:sz w:val="24"/>
        </w:rPr>
        <w:t>annually in mailing costs</w:t>
      </w:r>
      <w:r w:rsidR="00492561" w:rsidRPr="00B656DF">
        <w:rPr>
          <w:sz w:val="24"/>
        </w:rPr>
        <w:t xml:space="preserve">. </w:t>
      </w:r>
    </w:p>
    <w:p w:rsidR="00675811" w:rsidRPr="00B656DF" w:rsidRDefault="00675811"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675811" w:rsidRPr="00B656DF" w:rsidRDefault="00675811" w:rsidP="009C26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ab/>
        <w:t xml:space="preserve">State and local governments are assumed to incur postage costs to provide </w:t>
      </w:r>
      <w:r w:rsidR="00A53E96">
        <w:rPr>
          <w:rStyle w:val="footnoteref"/>
          <w:rFonts w:ascii="Times New Roman" w:hAnsi="Times New Roman" w:cs="Times New Roman"/>
          <w:color w:val="000000"/>
          <w:sz w:val="24"/>
          <w:szCs w:val="24"/>
          <w:vertAlign w:val="baseline"/>
        </w:rPr>
        <w:t>SDS</w:t>
      </w:r>
      <w:r w:rsidRPr="00B656DF">
        <w:rPr>
          <w:rStyle w:val="footnoteref"/>
          <w:rFonts w:ascii="Times New Roman" w:hAnsi="Times New Roman" w:cs="Times New Roman"/>
          <w:color w:val="000000"/>
          <w:sz w:val="24"/>
          <w:szCs w:val="24"/>
          <w:vertAlign w:val="baseline"/>
        </w:rPr>
        <w:t xml:space="preserve">’s upon request and to provide Tier II information upon written request. </w:t>
      </w:r>
      <w:r w:rsidR="001B504E" w:rsidRPr="00B656DF">
        <w:rPr>
          <w:rStyle w:val="footnoteref"/>
          <w:rFonts w:ascii="Times New Roman" w:hAnsi="Times New Roman" w:cs="Times New Roman"/>
          <w:color w:val="000000"/>
          <w:sz w:val="24"/>
          <w:szCs w:val="24"/>
          <w:vertAlign w:val="baseline"/>
        </w:rPr>
        <w:t>SERCs and LEPCs are estimated to incur $60,520 annually in</w:t>
      </w:r>
      <w:r w:rsidR="00D114D1" w:rsidRPr="00B656DF">
        <w:rPr>
          <w:rStyle w:val="footnoteref"/>
          <w:rFonts w:ascii="Times New Roman" w:hAnsi="Times New Roman" w:cs="Times New Roman"/>
          <w:color w:val="000000"/>
          <w:sz w:val="24"/>
          <w:szCs w:val="24"/>
          <w:vertAlign w:val="baseline"/>
        </w:rPr>
        <w:t xml:space="preserve"> mailing costs</w:t>
      </w:r>
      <w:r w:rsidR="001B504E" w:rsidRPr="00B656DF">
        <w:rPr>
          <w:rStyle w:val="footnoteref"/>
          <w:rFonts w:ascii="Times New Roman" w:hAnsi="Times New Roman" w:cs="Times New Roman"/>
          <w:color w:val="000000"/>
          <w:sz w:val="24"/>
          <w:szCs w:val="24"/>
          <w:vertAlign w:val="baseline"/>
        </w:rPr>
        <w:t>.</w:t>
      </w:r>
    </w:p>
    <w:p w:rsidR="00F1769B" w:rsidRPr="00B656DF" w:rsidRDefault="00F1769B" w:rsidP="009C26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720299" w:rsidRPr="00B656DF" w:rsidRDefault="00A7264A" w:rsidP="00720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160"/>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color w:val="000000"/>
          <w:sz w:val="24"/>
          <w:szCs w:val="24"/>
          <w:vertAlign w:val="baseline"/>
        </w:rPr>
        <w:tab/>
      </w:r>
      <w:r w:rsidR="00B17719" w:rsidRPr="00B656DF">
        <w:rPr>
          <w:rStyle w:val="footnoteref"/>
          <w:rFonts w:ascii="Times New Roman" w:hAnsi="Times New Roman" w:cs="Times New Roman"/>
          <w:b/>
          <w:color w:val="000000"/>
          <w:sz w:val="24"/>
          <w:szCs w:val="24"/>
          <w:vertAlign w:val="baseline"/>
        </w:rPr>
        <w:tab/>
      </w:r>
      <w:r w:rsidR="00623FE5" w:rsidRPr="00B656DF">
        <w:rPr>
          <w:rStyle w:val="footnoteref"/>
          <w:rFonts w:ascii="Times New Roman" w:hAnsi="Times New Roman" w:cs="Times New Roman"/>
          <w:b/>
          <w:color w:val="000000"/>
          <w:sz w:val="24"/>
          <w:szCs w:val="24"/>
          <w:vertAlign w:val="baseline"/>
        </w:rPr>
        <w:t xml:space="preserve">6(c) </w:t>
      </w:r>
      <w:r w:rsidR="00B17719" w:rsidRPr="00B656DF">
        <w:rPr>
          <w:rStyle w:val="footnoteref"/>
          <w:rFonts w:ascii="Times New Roman" w:hAnsi="Times New Roman" w:cs="Times New Roman"/>
          <w:b/>
          <w:color w:val="000000"/>
          <w:sz w:val="24"/>
          <w:szCs w:val="24"/>
          <w:vertAlign w:val="baseline"/>
        </w:rPr>
        <w:t>E</w:t>
      </w:r>
      <w:r w:rsidR="005733BB" w:rsidRPr="00B656DF">
        <w:rPr>
          <w:rStyle w:val="footnoteref"/>
          <w:rFonts w:ascii="Times New Roman" w:hAnsi="Times New Roman" w:cs="Times New Roman"/>
          <w:b/>
          <w:bCs/>
          <w:color w:val="000000"/>
          <w:sz w:val="24"/>
          <w:szCs w:val="24"/>
          <w:vertAlign w:val="baseline"/>
        </w:rPr>
        <w:t>stimating Agency Burden and Cost</w:t>
      </w:r>
    </w:p>
    <w:p w:rsidR="00A7264A" w:rsidRPr="00B656DF" w:rsidRDefault="00720299" w:rsidP="00720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16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ab/>
      </w:r>
      <w:r w:rsidR="00A7264A" w:rsidRPr="00B656DF">
        <w:rPr>
          <w:rStyle w:val="footnoteref"/>
          <w:rFonts w:ascii="Times New Roman" w:hAnsi="Times New Roman" w:cs="Times New Roman"/>
          <w:color w:val="000000"/>
          <w:sz w:val="24"/>
          <w:szCs w:val="24"/>
          <w:vertAlign w:val="baseline"/>
        </w:rPr>
        <w:t>E</w:t>
      </w:r>
      <w:r w:rsidR="005733BB" w:rsidRPr="00B656DF">
        <w:rPr>
          <w:rStyle w:val="footnoteref"/>
          <w:rFonts w:ascii="Times New Roman" w:hAnsi="Times New Roman" w:cs="Times New Roman"/>
          <w:color w:val="000000"/>
          <w:sz w:val="24"/>
          <w:szCs w:val="24"/>
          <w:vertAlign w:val="baseline"/>
        </w:rPr>
        <w:t xml:space="preserve">PA estimates no annual Agency </w:t>
      </w:r>
      <w:r w:rsidR="00550A29" w:rsidRPr="00B656DF">
        <w:rPr>
          <w:rStyle w:val="footnoteref"/>
          <w:rFonts w:ascii="Times New Roman" w:hAnsi="Times New Roman" w:cs="Times New Roman"/>
          <w:color w:val="000000"/>
          <w:sz w:val="24"/>
          <w:szCs w:val="24"/>
          <w:vertAlign w:val="baseline"/>
        </w:rPr>
        <w:t xml:space="preserve">recordkeeping </w:t>
      </w:r>
      <w:r w:rsidR="005733BB" w:rsidRPr="00B656DF">
        <w:rPr>
          <w:rStyle w:val="footnoteref"/>
          <w:rFonts w:ascii="Times New Roman" w:hAnsi="Times New Roman" w:cs="Times New Roman"/>
          <w:color w:val="000000"/>
          <w:sz w:val="24"/>
          <w:szCs w:val="24"/>
          <w:vertAlign w:val="baseline"/>
        </w:rPr>
        <w:t>b</w:t>
      </w:r>
      <w:r w:rsidR="006830A3" w:rsidRPr="00B656DF">
        <w:rPr>
          <w:rStyle w:val="footnoteref"/>
          <w:rFonts w:ascii="Times New Roman" w:hAnsi="Times New Roman" w:cs="Times New Roman"/>
          <w:color w:val="000000"/>
          <w:sz w:val="24"/>
          <w:szCs w:val="24"/>
          <w:vertAlign w:val="baseline"/>
        </w:rPr>
        <w:t>urden associated with this ICR.</w:t>
      </w:r>
      <w:r w:rsidR="005733BB" w:rsidRPr="00B656DF">
        <w:rPr>
          <w:rStyle w:val="footnoteref"/>
          <w:rFonts w:ascii="Times New Roman" w:hAnsi="Times New Roman" w:cs="Times New Roman"/>
          <w:color w:val="000000"/>
          <w:sz w:val="24"/>
          <w:szCs w:val="24"/>
          <w:vertAlign w:val="baseline"/>
        </w:rPr>
        <w:t xml:space="preserve"> Only state and</w:t>
      </w:r>
      <w:r w:rsidR="0061790C" w:rsidRPr="00B656DF">
        <w:rPr>
          <w:rStyle w:val="footnoteref"/>
          <w:rFonts w:ascii="Times New Roman" w:hAnsi="Times New Roman" w:cs="Times New Roman"/>
          <w:color w:val="000000"/>
          <w:sz w:val="24"/>
          <w:szCs w:val="24"/>
          <w:vertAlign w:val="baseline"/>
        </w:rPr>
        <w:t xml:space="preserve"> local government entities </w:t>
      </w:r>
      <w:r w:rsidR="005733BB" w:rsidRPr="00B656DF">
        <w:rPr>
          <w:rStyle w:val="footnoteref"/>
          <w:rFonts w:ascii="Times New Roman" w:hAnsi="Times New Roman" w:cs="Times New Roman"/>
          <w:color w:val="000000"/>
          <w:sz w:val="24"/>
          <w:szCs w:val="24"/>
          <w:vertAlign w:val="baseline"/>
        </w:rPr>
        <w:t>incur burden and cost to manage information submitted by facilities.</w:t>
      </w:r>
      <w:r w:rsidR="00A7264A" w:rsidRPr="00B656DF">
        <w:rPr>
          <w:rStyle w:val="footnoteref"/>
          <w:rFonts w:ascii="Times New Roman" w:hAnsi="Times New Roman" w:cs="Times New Roman"/>
          <w:color w:val="000000"/>
          <w:sz w:val="24"/>
          <w:szCs w:val="24"/>
          <w:vertAlign w:val="baseline"/>
        </w:rPr>
        <w:t xml:space="preserve">  </w:t>
      </w:r>
    </w:p>
    <w:p w:rsidR="00196206" w:rsidRPr="00B656DF" w:rsidRDefault="00196206"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color w:val="000000"/>
          <w:sz w:val="24"/>
          <w:szCs w:val="24"/>
          <w:vertAlign w:val="baseline"/>
        </w:rPr>
        <w:t>EPA update</w:t>
      </w:r>
      <w:r w:rsidR="006830A3" w:rsidRPr="00B656DF">
        <w:rPr>
          <w:rStyle w:val="footnoteref"/>
          <w:rFonts w:ascii="Times New Roman" w:hAnsi="Times New Roman" w:cs="Times New Roman"/>
          <w:color w:val="000000"/>
          <w:sz w:val="24"/>
          <w:szCs w:val="24"/>
          <w:vertAlign w:val="baseline"/>
        </w:rPr>
        <w:t>s</w:t>
      </w:r>
      <w:r w:rsidRPr="00B656DF">
        <w:rPr>
          <w:rStyle w:val="footnoteref"/>
          <w:rFonts w:ascii="Times New Roman" w:hAnsi="Times New Roman" w:cs="Times New Roman"/>
          <w:color w:val="000000"/>
          <w:sz w:val="24"/>
          <w:szCs w:val="24"/>
          <w:vertAlign w:val="baseline"/>
        </w:rPr>
        <w:t xml:space="preserve"> the electronic reporting software, Tier2 Submit annually and accommodate</w:t>
      </w:r>
      <w:r w:rsidR="006830A3" w:rsidRPr="00B656DF">
        <w:rPr>
          <w:rStyle w:val="footnoteref"/>
          <w:rFonts w:ascii="Times New Roman" w:hAnsi="Times New Roman" w:cs="Times New Roman"/>
          <w:color w:val="000000"/>
          <w:sz w:val="24"/>
          <w:szCs w:val="24"/>
          <w:vertAlign w:val="baseline"/>
        </w:rPr>
        <w:t>s</w:t>
      </w:r>
      <w:r w:rsidRPr="00B656DF">
        <w:rPr>
          <w:rStyle w:val="footnoteref"/>
          <w:rFonts w:ascii="Times New Roman" w:hAnsi="Times New Roman" w:cs="Times New Roman"/>
          <w:color w:val="000000"/>
          <w:sz w:val="24"/>
          <w:szCs w:val="24"/>
          <w:vertAlign w:val="baseline"/>
        </w:rPr>
        <w:t xml:space="preserve"> state </w:t>
      </w:r>
      <w:r w:rsidR="006830A3" w:rsidRPr="00B656DF">
        <w:rPr>
          <w:rStyle w:val="footnoteref"/>
          <w:rFonts w:ascii="Times New Roman" w:hAnsi="Times New Roman" w:cs="Times New Roman"/>
          <w:color w:val="000000"/>
          <w:sz w:val="24"/>
          <w:szCs w:val="24"/>
          <w:vertAlign w:val="baseline"/>
        </w:rPr>
        <w:t>requests by including state-required fields.</w:t>
      </w:r>
      <w:r w:rsidRPr="00B656DF">
        <w:rPr>
          <w:rStyle w:val="footnoteref"/>
          <w:rFonts w:ascii="Times New Roman" w:hAnsi="Times New Roman" w:cs="Times New Roman"/>
          <w:color w:val="000000"/>
          <w:sz w:val="24"/>
          <w:szCs w:val="24"/>
          <w:vertAlign w:val="baseline"/>
        </w:rPr>
        <w:t xml:space="preserve"> </w:t>
      </w:r>
      <w:r w:rsidR="00550A29" w:rsidRPr="00B656DF">
        <w:rPr>
          <w:rStyle w:val="footnoteref"/>
          <w:rFonts w:ascii="Times New Roman" w:hAnsi="Times New Roman" w:cs="Times New Roman"/>
          <w:color w:val="000000"/>
          <w:sz w:val="24"/>
          <w:szCs w:val="24"/>
          <w:vertAlign w:val="baseline"/>
        </w:rPr>
        <w:t xml:space="preserve">EPA estimates </w:t>
      </w:r>
      <w:r w:rsidR="007D226D" w:rsidRPr="00B656DF">
        <w:rPr>
          <w:rStyle w:val="footnoteref"/>
          <w:rFonts w:ascii="Times New Roman" w:hAnsi="Times New Roman" w:cs="Times New Roman"/>
          <w:color w:val="000000"/>
          <w:sz w:val="24"/>
          <w:szCs w:val="24"/>
          <w:vertAlign w:val="baseline"/>
        </w:rPr>
        <w:t>it spends</w:t>
      </w:r>
      <w:r w:rsidR="006830A3" w:rsidRPr="00B656DF">
        <w:rPr>
          <w:rStyle w:val="footnoteref"/>
          <w:rFonts w:ascii="Times New Roman" w:hAnsi="Times New Roman" w:cs="Times New Roman"/>
          <w:color w:val="000000"/>
          <w:sz w:val="24"/>
          <w:szCs w:val="24"/>
          <w:vertAlign w:val="baseline"/>
        </w:rPr>
        <w:t xml:space="preserve"> </w:t>
      </w:r>
      <w:r w:rsidR="00550A29" w:rsidRPr="00B656DF">
        <w:rPr>
          <w:rStyle w:val="footnoteref"/>
          <w:rFonts w:ascii="Times New Roman" w:hAnsi="Times New Roman" w:cs="Times New Roman"/>
          <w:color w:val="000000"/>
          <w:sz w:val="24"/>
          <w:szCs w:val="24"/>
          <w:vertAlign w:val="baseline"/>
        </w:rPr>
        <w:t xml:space="preserve">$50,000 per year to update and maintain Tier2 Submit software, including changes requested by states.  </w:t>
      </w:r>
    </w:p>
    <w:p w:rsidR="00A7264A" w:rsidRPr="00B656DF" w:rsidRDefault="00A7264A"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b/>
          <w:bCs/>
          <w:color w:val="000000"/>
          <w:sz w:val="24"/>
          <w:szCs w:val="24"/>
          <w:vertAlign w:val="baseline"/>
        </w:rPr>
      </w:pPr>
    </w:p>
    <w:p w:rsidR="005733BB" w:rsidRPr="00B656DF"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6(d)</w:t>
      </w:r>
      <w:r w:rsidRPr="00B656DF">
        <w:rPr>
          <w:rStyle w:val="footnoteref"/>
          <w:rFonts w:ascii="Times New Roman" w:hAnsi="Times New Roman" w:cs="Times New Roman"/>
          <w:b/>
          <w:bCs/>
          <w:color w:val="000000"/>
          <w:sz w:val="24"/>
          <w:szCs w:val="24"/>
          <w:vertAlign w:val="baseline"/>
        </w:rPr>
        <w:tab/>
        <w:t xml:space="preserve">Estimating </w:t>
      </w:r>
      <w:r w:rsidR="00E04CAB" w:rsidRPr="00B656DF">
        <w:rPr>
          <w:rStyle w:val="footnoteref"/>
          <w:rFonts w:ascii="Times New Roman" w:hAnsi="Times New Roman" w:cs="Times New Roman"/>
          <w:b/>
          <w:bCs/>
          <w:color w:val="000000"/>
          <w:sz w:val="24"/>
          <w:szCs w:val="24"/>
          <w:vertAlign w:val="baseline"/>
        </w:rPr>
        <w:t xml:space="preserve">the Respondent Universe and </w:t>
      </w:r>
      <w:r w:rsidRPr="00B656DF">
        <w:rPr>
          <w:rStyle w:val="footnoteref"/>
          <w:rFonts w:ascii="Times New Roman" w:hAnsi="Times New Roman" w:cs="Times New Roman"/>
          <w:b/>
          <w:bCs/>
          <w:color w:val="000000"/>
          <w:sz w:val="24"/>
          <w:szCs w:val="24"/>
          <w:vertAlign w:val="baseline"/>
        </w:rPr>
        <w:t>Total Annual Respondent Burden</w:t>
      </w:r>
      <w:r w:rsidR="00623FE5" w:rsidRPr="00B656DF">
        <w:rPr>
          <w:rStyle w:val="footnoteref"/>
          <w:rFonts w:ascii="Times New Roman" w:hAnsi="Times New Roman" w:cs="Times New Roman"/>
          <w:b/>
          <w:bCs/>
          <w:color w:val="000000"/>
          <w:sz w:val="24"/>
          <w:szCs w:val="24"/>
          <w:vertAlign w:val="baseline"/>
        </w:rPr>
        <w:t xml:space="preserve"> and Costs</w:t>
      </w:r>
    </w:p>
    <w:p w:rsidR="005733BB" w:rsidRPr="00B656DF" w:rsidRDefault="005733BB" w:rsidP="005733B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E04CAB" w:rsidRPr="00B656DF" w:rsidRDefault="00E04CAB" w:rsidP="00E04CAB">
      <w:pPr>
        <w:widowControl/>
        <w:ind w:firstLine="720"/>
        <w:rPr>
          <w:color w:val="000000"/>
          <w:sz w:val="24"/>
        </w:rPr>
      </w:pPr>
      <w:r w:rsidRPr="00B656DF">
        <w:rPr>
          <w:color w:val="000000"/>
          <w:sz w:val="24"/>
        </w:rPr>
        <w:t>Based on updated numbers of facilities in the E-Plan database and information provided by EPA Regions for 2017, EPA is estimating a 1</w:t>
      </w:r>
      <w:r w:rsidR="009C4FE6">
        <w:rPr>
          <w:color w:val="000000"/>
          <w:sz w:val="24"/>
        </w:rPr>
        <w:t xml:space="preserve">6.42 </w:t>
      </w:r>
      <w:r w:rsidRPr="00B656DF">
        <w:rPr>
          <w:color w:val="000000"/>
          <w:sz w:val="24"/>
        </w:rPr>
        <w:t xml:space="preserve">percent increase in the number of facilities that </w:t>
      </w:r>
      <w:bookmarkStart w:id="12" w:name="_Hlk522700016"/>
      <w:r w:rsidRPr="00B656DF">
        <w:rPr>
          <w:color w:val="000000"/>
          <w:sz w:val="24"/>
        </w:rPr>
        <w:t>may be subject to the requirements covered by this ICR over the previous estimate. This represents an increase from 400,000 facilities to 46</w:t>
      </w:r>
      <w:r w:rsidR="009C4FE6">
        <w:rPr>
          <w:color w:val="000000"/>
          <w:sz w:val="24"/>
        </w:rPr>
        <w:t xml:space="preserve">5,692 </w:t>
      </w:r>
      <w:r w:rsidRPr="00B656DF">
        <w:rPr>
          <w:color w:val="000000"/>
          <w:sz w:val="24"/>
        </w:rPr>
        <w:t xml:space="preserve">facilities. This figure is an estimate and is based, in part, on several assumptions which may lead to an over-or under-estimate. For example, data for two states, Wyoming, and West Virginia, and for </w:t>
      </w:r>
      <w:r w:rsidR="009E261C" w:rsidRPr="00B656DF">
        <w:rPr>
          <w:color w:val="000000"/>
          <w:sz w:val="24"/>
        </w:rPr>
        <w:t>Puerto Rico, is</w:t>
      </w:r>
      <w:r w:rsidRPr="00B656DF">
        <w:rPr>
          <w:color w:val="000000"/>
          <w:sz w:val="24"/>
        </w:rPr>
        <w:t xml:space="preserve"> from the previous ICR (2014 data); data for Colorado is from 2012 because more recent data from those states was not available; and, some portion of the data for New York includes facilities subject to section 302. In addition, EPA was unable to obtain facility numbers from Guam, American Samoa or the Commonwealth of the Northern Mariana Islands (CNMI). However, overall, EPA considers the higher facilities estimate to be more accurate than the 400,000 facilities estimate used in </w:t>
      </w:r>
      <w:r w:rsidR="009E261C" w:rsidRPr="00B656DF">
        <w:rPr>
          <w:color w:val="000000"/>
          <w:sz w:val="24"/>
        </w:rPr>
        <w:t xml:space="preserve">the </w:t>
      </w:r>
      <w:r w:rsidRPr="00B656DF">
        <w:rPr>
          <w:color w:val="000000"/>
          <w:sz w:val="24"/>
        </w:rPr>
        <w:t>previous ICR, and therefore, is basing the burden and cost estimates for this ICR renewal on the updated figure. To the extent that the Agency’s unit burden estimates for individual activities are overly conservative, the total bu</w:t>
      </w:r>
      <w:r w:rsidR="009E261C" w:rsidRPr="00B656DF">
        <w:rPr>
          <w:color w:val="000000"/>
          <w:sz w:val="24"/>
        </w:rPr>
        <w:t xml:space="preserve">rden hour estimates </w:t>
      </w:r>
      <w:r w:rsidR="00224C1E">
        <w:rPr>
          <w:color w:val="000000"/>
          <w:sz w:val="24"/>
        </w:rPr>
        <w:t>may</w:t>
      </w:r>
      <w:r w:rsidR="00224C1E" w:rsidRPr="00B656DF">
        <w:rPr>
          <w:color w:val="000000"/>
          <w:sz w:val="24"/>
        </w:rPr>
        <w:t xml:space="preserve"> </w:t>
      </w:r>
      <w:r w:rsidR="009E261C" w:rsidRPr="00B656DF">
        <w:rPr>
          <w:color w:val="000000"/>
          <w:sz w:val="24"/>
        </w:rPr>
        <w:t>be an overestimate</w:t>
      </w:r>
      <w:r w:rsidRPr="00B656DF">
        <w:rPr>
          <w:color w:val="000000"/>
          <w:sz w:val="24"/>
        </w:rPr>
        <w:t>.</w:t>
      </w:r>
    </w:p>
    <w:p w:rsidR="00E04CAB" w:rsidRPr="00B656DF" w:rsidRDefault="00E04CAB" w:rsidP="00E04CAB">
      <w:pPr>
        <w:widowControl/>
        <w:ind w:firstLine="720"/>
        <w:rPr>
          <w:color w:val="000000"/>
          <w:sz w:val="24"/>
        </w:rPr>
      </w:pPr>
    </w:p>
    <w:p w:rsidR="00E04CAB" w:rsidRPr="00B656DF" w:rsidRDefault="00E04CAB" w:rsidP="00E04CAB">
      <w:pPr>
        <w:widowControl/>
        <w:ind w:firstLine="720"/>
        <w:rPr>
          <w:sz w:val="24"/>
        </w:rPr>
      </w:pPr>
      <w:r w:rsidRPr="00B656DF">
        <w:rPr>
          <w:color w:val="000000"/>
          <w:sz w:val="24"/>
        </w:rPr>
        <w:t xml:space="preserve">EPA is maintaining the assumption that 30 percent of facilities (138,792) are manufacturers and 70 percent (323,848 facilities) are non-manufacturers. </w:t>
      </w:r>
      <w:bookmarkEnd w:id="12"/>
      <w:r w:rsidRPr="00B656DF">
        <w:rPr>
          <w:color w:val="000000"/>
          <w:sz w:val="24"/>
        </w:rPr>
        <w:t>Also, as</w:t>
      </w:r>
      <w:r w:rsidRPr="00B656DF">
        <w:rPr>
          <w:sz w:val="24"/>
        </w:rPr>
        <w:t xml:space="preserve"> in the previous ICR, EPA makes the conservative assumption that a total of 420 new manufacturing facilities (140 annually) will be covered by the requirements under sections 311 and 312 during the three-year ICR renewal period.  </w:t>
      </w:r>
    </w:p>
    <w:p w:rsidR="00E04CAB" w:rsidRPr="00B656DF" w:rsidRDefault="00E04CAB" w:rsidP="00E04CAB">
      <w:pPr>
        <w:widowControl/>
        <w:rPr>
          <w:rStyle w:val="footnoteref"/>
          <w:color w:val="000000"/>
          <w:sz w:val="24"/>
          <w:szCs w:val="24"/>
          <w:vertAlign w:val="baseline"/>
        </w:rPr>
      </w:pPr>
    </w:p>
    <w:p w:rsidR="00550A29" w:rsidRPr="00B656DF" w:rsidRDefault="00E04CAB" w:rsidP="00E04CA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ab/>
      </w:r>
      <w:r w:rsidR="00550A29" w:rsidRPr="00B656DF">
        <w:rPr>
          <w:rStyle w:val="footnoteref"/>
          <w:rFonts w:ascii="Times New Roman" w:hAnsi="Times New Roman" w:cs="Times New Roman"/>
          <w:color w:val="000000"/>
          <w:sz w:val="24"/>
          <w:szCs w:val="24"/>
          <w:vertAlign w:val="baseline"/>
        </w:rPr>
        <w:t>Exhibits 1 and 4 present</w:t>
      </w:r>
      <w:r w:rsidR="00326ACB" w:rsidRPr="00B656DF">
        <w:rPr>
          <w:rStyle w:val="footnoteref"/>
          <w:rFonts w:ascii="Times New Roman" w:hAnsi="Times New Roman" w:cs="Times New Roman"/>
          <w:color w:val="000000"/>
          <w:sz w:val="24"/>
          <w:szCs w:val="24"/>
          <w:vertAlign w:val="baseline"/>
        </w:rPr>
        <w:t xml:space="preserve"> information collection activities</w:t>
      </w:r>
      <w:r w:rsidR="00550A29" w:rsidRPr="00B656DF">
        <w:rPr>
          <w:rStyle w:val="footnoteref"/>
          <w:rFonts w:ascii="Times New Roman" w:hAnsi="Times New Roman" w:cs="Times New Roman"/>
          <w:color w:val="000000"/>
          <w:sz w:val="24"/>
          <w:szCs w:val="24"/>
          <w:vertAlign w:val="baseline"/>
        </w:rPr>
        <w:t>, unit burden and annual burden and costs for facilities.</w:t>
      </w:r>
      <w:r w:rsidR="007D226D" w:rsidRPr="00B656DF">
        <w:rPr>
          <w:rStyle w:val="footnoteref"/>
          <w:rFonts w:ascii="Times New Roman" w:hAnsi="Times New Roman" w:cs="Times New Roman"/>
          <w:color w:val="000000"/>
          <w:sz w:val="24"/>
          <w:szCs w:val="24"/>
          <w:vertAlign w:val="baseline"/>
        </w:rPr>
        <w:t xml:space="preserve"> The average annual respondent burden for </w:t>
      </w:r>
      <w:r w:rsidR="00CA7CFB" w:rsidRPr="00B656DF">
        <w:rPr>
          <w:rStyle w:val="footnoteref"/>
          <w:rFonts w:ascii="Times New Roman" w:hAnsi="Times New Roman" w:cs="Times New Roman"/>
          <w:color w:val="000000"/>
          <w:sz w:val="24"/>
          <w:szCs w:val="24"/>
          <w:vertAlign w:val="baseline"/>
        </w:rPr>
        <w:t>462,64</w:t>
      </w:r>
      <w:r w:rsidR="007D226D" w:rsidRPr="00B656DF">
        <w:rPr>
          <w:rStyle w:val="footnoteref"/>
          <w:rFonts w:ascii="Times New Roman" w:hAnsi="Times New Roman" w:cs="Times New Roman"/>
          <w:color w:val="000000"/>
          <w:sz w:val="24"/>
          <w:szCs w:val="24"/>
          <w:vertAlign w:val="baseline"/>
        </w:rPr>
        <w:t xml:space="preserve">0 facilities is </w:t>
      </w:r>
      <w:r w:rsidR="00051CF5" w:rsidRPr="00B656DF">
        <w:rPr>
          <w:rStyle w:val="footnoteref"/>
          <w:rFonts w:ascii="Times New Roman" w:hAnsi="Times New Roman" w:cs="Times New Roman"/>
          <w:color w:val="000000"/>
          <w:sz w:val="24"/>
          <w:szCs w:val="24"/>
          <w:vertAlign w:val="baseline"/>
        </w:rPr>
        <w:t>6,825,633</w:t>
      </w:r>
      <w:r w:rsidR="007D226D" w:rsidRPr="00B656DF">
        <w:rPr>
          <w:rStyle w:val="footnoteref"/>
          <w:rFonts w:ascii="Times New Roman" w:hAnsi="Times New Roman" w:cs="Times New Roman"/>
          <w:color w:val="000000"/>
          <w:sz w:val="24"/>
          <w:szCs w:val="24"/>
          <w:vertAlign w:val="baseline"/>
        </w:rPr>
        <w:t xml:space="preserve"> hours, for a total annual</w:t>
      </w:r>
      <w:r w:rsidR="009E261C" w:rsidRPr="00B656DF">
        <w:rPr>
          <w:rStyle w:val="footnoteref"/>
          <w:rFonts w:ascii="Times New Roman" w:hAnsi="Times New Roman" w:cs="Times New Roman"/>
          <w:color w:val="000000"/>
          <w:sz w:val="24"/>
          <w:szCs w:val="24"/>
          <w:vertAlign w:val="baseline"/>
        </w:rPr>
        <w:t xml:space="preserve"> cost of $</w:t>
      </w:r>
      <w:r w:rsidR="004A4A34" w:rsidRPr="00B656DF">
        <w:rPr>
          <w:rStyle w:val="footnoteref"/>
          <w:rFonts w:ascii="Times New Roman" w:hAnsi="Times New Roman" w:cs="Times New Roman"/>
          <w:color w:val="000000"/>
          <w:sz w:val="24"/>
          <w:szCs w:val="24"/>
          <w:vertAlign w:val="baseline"/>
        </w:rPr>
        <w:t>295,598</w:t>
      </w:r>
      <w:r w:rsidR="00023E0D" w:rsidRPr="00B656DF">
        <w:rPr>
          <w:rStyle w:val="footnoteref"/>
          <w:rFonts w:ascii="Times New Roman" w:hAnsi="Times New Roman" w:cs="Times New Roman"/>
          <w:color w:val="000000"/>
          <w:sz w:val="24"/>
          <w:szCs w:val="24"/>
          <w:vertAlign w:val="baseline"/>
        </w:rPr>
        <w:t>,544</w:t>
      </w:r>
      <w:r w:rsidR="007D226D" w:rsidRPr="00B656DF">
        <w:rPr>
          <w:rStyle w:val="footnoteref"/>
          <w:rFonts w:ascii="Times New Roman" w:hAnsi="Times New Roman" w:cs="Times New Roman"/>
          <w:color w:val="000000"/>
          <w:sz w:val="24"/>
          <w:szCs w:val="24"/>
          <w:vertAlign w:val="baseline"/>
        </w:rPr>
        <w:t>.</w:t>
      </w:r>
      <w:r w:rsidR="008A2B73" w:rsidRPr="00B656DF">
        <w:rPr>
          <w:sz w:val="24"/>
        </w:rPr>
        <w:t xml:space="preserve"> The total </w:t>
      </w:r>
      <w:r w:rsidR="00943E22" w:rsidRPr="00B656DF">
        <w:rPr>
          <w:sz w:val="24"/>
        </w:rPr>
        <w:t xml:space="preserve">burden and </w:t>
      </w:r>
      <w:r w:rsidR="008A2B73" w:rsidRPr="00B656DF">
        <w:rPr>
          <w:sz w:val="24"/>
        </w:rPr>
        <w:t xml:space="preserve">cost includes the additional </w:t>
      </w:r>
      <w:r w:rsidR="003814B0" w:rsidRPr="00B656DF">
        <w:rPr>
          <w:sz w:val="24"/>
        </w:rPr>
        <w:t>115,660</w:t>
      </w:r>
      <w:r w:rsidR="00F1769B" w:rsidRPr="00B656DF">
        <w:rPr>
          <w:sz w:val="24"/>
        </w:rPr>
        <w:t xml:space="preserve"> hours and </w:t>
      </w:r>
      <w:r w:rsidR="009E261C" w:rsidRPr="00B656DF">
        <w:rPr>
          <w:sz w:val="24"/>
        </w:rPr>
        <w:t>$4,522,306</w:t>
      </w:r>
      <w:r w:rsidR="008A2B73" w:rsidRPr="00B656DF">
        <w:rPr>
          <w:sz w:val="24"/>
        </w:rPr>
        <w:t xml:space="preserve"> </w:t>
      </w:r>
      <w:r w:rsidR="00F1769B" w:rsidRPr="00B656DF">
        <w:rPr>
          <w:sz w:val="24"/>
        </w:rPr>
        <w:t xml:space="preserve">cost </w:t>
      </w:r>
      <w:r w:rsidR="008A2B73" w:rsidRPr="00B656DF">
        <w:rPr>
          <w:sz w:val="24"/>
        </w:rPr>
        <w:t>attributable to the consolidation of EPA ICR 2436.03 with this ICR.</w:t>
      </w:r>
      <w:r w:rsidR="008A2B73" w:rsidRPr="00B656DF">
        <w:rPr>
          <w:rStyle w:val="FootnoteReference"/>
          <w:sz w:val="24"/>
          <w:vertAlign w:val="superscript"/>
        </w:rPr>
        <w:footnoteReference w:id="4"/>
      </w:r>
      <w:r w:rsidR="008A2B73" w:rsidRPr="00B656DF">
        <w:rPr>
          <w:sz w:val="24"/>
          <w:vertAlign w:val="superscript"/>
        </w:rPr>
        <w:t xml:space="preserve"> </w:t>
      </w:r>
    </w:p>
    <w:p w:rsidR="00550A29" w:rsidRPr="00B656DF" w:rsidRDefault="00550A29" w:rsidP="005733BB">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5733BB" w:rsidRPr="00B656DF" w:rsidRDefault="00E04CAB" w:rsidP="00E04CAB">
      <w:pPr>
        <w:widowControl/>
        <w:tabs>
          <w:tab w:val="left" w:pos="720"/>
          <w:tab w:val="left" w:pos="1440"/>
          <w:tab w:val="left" w:pos="2160"/>
          <w:tab w:val="left" w:pos="2880"/>
          <w:tab w:val="left" w:pos="3600"/>
          <w:tab w:val="left" w:pos="4320"/>
        </w:tabs>
        <w:ind w:firstLine="720"/>
        <w:rPr>
          <w:rStyle w:val="footnoteref"/>
          <w:rFonts w:ascii="Times New Roman" w:hAnsi="Times New Roman" w:cs="Times New Roman"/>
          <w:color w:val="000000"/>
          <w:sz w:val="24"/>
          <w:szCs w:val="24"/>
          <w:vertAlign w:val="baseline"/>
        </w:rPr>
      </w:pPr>
      <w:r w:rsidRPr="00B656DF">
        <w:rPr>
          <w:color w:val="000000"/>
          <w:sz w:val="24"/>
        </w:rPr>
        <w:t xml:space="preserve">EPA estimates of 3,000 LEPCs and 52 SERCs that will implement the regulation remain constant during the period covered by this ICR. </w:t>
      </w:r>
      <w:r w:rsidR="00C05EB4" w:rsidRPr="00B656DF">
        <w:rPr>
          <w:rStyle w:val="footnoteref"/>
          <w:rFonts w:ascii="Times New Roman" w:hAnsi="Times New Roman" w:cs="Times New Roman"/>
          <w:color w:val="000000"/>
          <w:sz w:val="24"/>
          <w:szCs w:val="24"/>
          <w:vertAlign w:val="baseline"/>
        </w:rPr>
        <w:t>Exhibit</w:t>
      </w:r>
      <w:r w:rsidR="006830A3" w:rsidRPr="00B656DF">
        <w:rPr>
          <w:rStyle w:val="footnoteref"/>
          <w:rFonts w:ascii="Times New Roman" w:hAnsi="Times New Roman" w:cs="Times New Roman"/>
          <w:color w:val="000000"/>
          <w:sz w:val="24"/>
          <w:szCs w:val="24"/>
          <w:vertAlign w:val="baseline"/>
        </w:rPr>
        <w:t>s</w:t>
      </w:r>
      <w:r w:rsidR="00326ACB" w:rsidRPr="00B656DF">
        <w:rPr>
          <w:rStyle w:val="footnoteref"/>
          <w:rFonts w:ascii="Times New Roman" w:hAnsi="Times New Roman" w:cs="Times New Roman"/>
          <w:color w:val="000000"/>
          <w:sz w:val="24"/>
          <w:szCs w:val="24"/>
          <w:vertAlign w:val="baseline"/>
        </w:rPr>
        <w:t xml:space="preserve"> 2 and 3 present information collection activities, unit burden and annual burden and costs for SERCs and LEPCs to implement</w:t>
      </w:r>
      <w:r w:rsidR="00C05EB4" w:rsidRPr="00B656DF">
        <w:rPr>
          <w:rStyle w:val="footnoteref"/>
          <w:rFonts w:ascii="Times New Roman" w:hAnsi="Times New Roman" w:cs="Times New Roman"/>
          <w:color w:val="000000"/>
          <w:sz w:val="24"/>
          <w:szCs w:val="24"/>
          <w:vertAlign w:val="baseline"/>
        </w:rPr>
        <w:t xml:space="preserve"> the program. </w:t>
      </w:r>
      <w:r w:rsidR="007362BD" w:rsidRPr="00B656DF">
        <w:rPr>
          <w:rStyle w:val="footnoteref"/>
          <w:rFonts w:ascii="Times New Roman" w:hAnsi="Times New Roman" w:cs="Times New Roman"/>
          <w:color w:val="000000"/>
          <w:sz w:val="24"/>
          <w:szCs w:val="24"/>
          <w:vertAlign w:val="baseline"/>
        </w:rPr>
        <w:t xml:space="preserve">The total average annual respondent burden for </w:t>
      </w:r>
      <w:r w:rsidR="00CA7CFB" w:rsidRPr="00B656DF">
        <w:rPr>
          <w:rStyle w:val="footnoteref"/>
          <w:rFonts w:ascii="Times New Roman" w:hAnsi="Times New Roman" w:cs="Times New Roman"/>
          <w:color w:val="000000"/>
          <w:sz w:val="24"/>
          <w:szCs w:val="24"/>
          <w:vertAlign w:val="baseline"/>
        </w:rPr>
        <w:t>3,052 SERCs and LEPCs is 1</w:t>
      </w:r>
      <w:r w:rsidR="00023E0D" w:rsidRPr="00B656DF">
        <w:rPr>
          <w:rStyle w:val="footnoteref"/>
          <w:rFonts w:ascii="Times New Roman" w:hAnsi="Times New Roman" w:cs="Times New Roman"/>
          <w:color w:val="000000"/>
          <w:sz w:val="24"/>
          <w:szCs w:val="24"/>
          <w:vertAlign w:val="baseline"/>
        </w:rPr>
        <w:t>41,772</w:t>
      </w:r>
      <w:r w:rsidR="007362BD" w:rsidRPr="00B656DF">
        <w:rPr>
          <w:rStyle w:val="footnoteref"/>
          <w:rFonts w:ascii="Times New Roman" w:hAnsi="Times New Roman" w:cs="Times New Roman"/>
          <w:color w:val="000000"/>
          <w:sz w:val="24"/>
          <w:szCs w:val="24"/>
          <w:vertAlign w:val="baseline"/>
        </w:rPr>
        <w:t xml:space="preserve"> hours, for a tot</w:t>
      </w:r>
      <w:r w:rsidR="00130D59" w:rsidRPr="00B656DF">
        <w:rPr>
          <w:rStyle w:val="footnoteref"/>
          <w:rFonts w:ascii="Times New Roman" w:hAnsi="Times New Roman" w:cs="Times New Roman"/>
          <w:color w:val="000000"/>
          <w:sz w:val="24"/>
          <w:szCs w:val="24"/>
          <w:vertAlign w:val="baseline"/>
        </w:rPr>
        <w:t>al annual</w:t>
      </w:r>
      <w:r w:rsidR="00CA7CFB" w:rsidRPr="00B656DF">
        <w:rPr>
          <w:rStyle w:val="footnoteref"/>
          <w:rFonts w:ascii="Times New Roman" w:hAnsi="Times New Roman" w:cs="Times New Roman"/>
          <w:color w:val="000000"/>
          <w:sz w:val="24"/>
          <w:szCs w:val="24"/>
          <w:vertAlign w:val="baseline"/>
        </w:rPr>
        <w:t xml:space="preserve"> </w:t>
      </w:r>
      <w:r w:rsidR="00130D59" w:rsidRPr="00B656DF">
        <w:rPr>
          <w:rStyle w:val="footnoteref"/>
          <w:rFonts w:ascii="Times New Roman" w:hAnsi="Times New Roman" w:cs="Times New Roman"/>
          <w:color w:val="000000"/>
          <w:sz w:val="24"/>
          <w:szCs w:val="24"/>
          <w:vertAlign w:val="baseline"/>
        </w:rPr>
        <w:t xml:space="preserve">labor </w:t>
      </w:r>
      <w:r w:rsidR="00CA7CFB" w:rsidRPr="00B656DF">
        <w:rPr>
          <w:rStyle w:val="footnoteref"/>
          <w:rFonts w:ascii="Times New Roman" w:hAnsi="Times New Roman" w:cs="Times New Roman"/>
          <w:color w:val="000000"/>
          <w:sz w:val="24"/>
          <w:szCs w:val="24"/>
          <w:vertAlign w:val="baseline"/>
        </w:rPr>
        <w:t>cost of $5,</w:t>
      </w:r>
      <w:r w:rsidR="00023E0D" w:rsidRPr="00B656DF">
        <w:rPr>
          <w:rStyle w:val="footnoteref"/>
          <w:rFonts w:ascii="Times New Roman" w:hAnsi="Times New Roman" w:cs="Times New Roman"/>
          <w:color w:val="000000"/>
          <w:sz w:val="24"/>
          <w:szCs w:val="24"/>
          <w:vertAlign w:val="baseline"/>
        </w:rPr>
        <w:t>414,758</w:t>
      </w:r>
      <w:r w:rsidR="007362BD" w:rsidRPr="00B656DF">
        <w:rPr>
          <w:rStyle w:val="footnoteref"/>
          <w:rFonts w:ascii="Times New Roman" w:hAnsi="Times New Roman" w:cs="Times New Roman"/>
          <w:color w:val="000000"/>
          <w:sz w:val="24"/>
          <w:szCs w:val="24"/>
          <w:vertAlign w:val="baseline"/>
        </w:rPr>
        <w:t xml:space="preserve">. </w:t>
      </w:r>
      <w:r w:rsidR="00130D59" w:rsidRPr="00B656DF">
        <w:rPr>
          <w:rStyle w:val="footnoteref"/>
          <w:rFonts w:ascii="Times New Roman" w:hAnsi="Times New Roman" w:cs="Times New Roman"/>
          <w:color w:val="000000"/>
          <w:sz w:val="24"/>
          <w:szCs w:val="24"/>
          <w:vertAlign w:val="baseline"/>
        </w:rPr>
        <w:t xml:space="preserve">Including </w:t>
      </w:r>
      <w:r w:rsidR="00C84146" w:rsidRPr="00B656DF">
        <w:rPr>
          <w:rStyle w:val="footnoteref"/>
          <w:rFonts w:ascii="Times New Roman" w:hAnsi="Times New Roman" w:cs="Times New Roman"/>
          <w:color w:val="000000"/>
          <w:sz w:val="24"/>
          <w:szCs w:val="24"/>
          <w:vertAlign w:val="baseline"/>
        </w:rPr>
        <w:t xml:space="preserve">capital and </w:t>
      </w:r>
      <w:r w:rsidR="00130D59" w:rsidRPr="00B656DF">
        <w:rPr>
          <w:rStyle w:val="footnoteref"/>
          <w:rFonts w:ascii="Times New Roman" w:hAnsi="Times New Roman" w:cs="Times New Roman"/>
          <w:color w:val="000000"/>
          <w:sz w:val="24"/>
          <w:szCs w:val="24"/>
          <w:vertAlign w:val="baseline"/>
        </w:rPr>
        <w:t xml:space="preserve">O&amp;M costs, the total annual </w:t>
      </w:r>
      <w:r w:rsidR="004C4A40" w:rsidRPr="00B656DF">
        <w:rPr>
          <w:rStyle w:val="footnoteref"/>
          <w:rFonts w:ascii="Times New Roman" w:hAnsi="Times New Roman" w:cs="Times New Roman"/>
          <w:color w:val="000000"/>
          <w:sz w:val="24"/>
          <w:szCs w:val="24"/>
          <w:vertAlign w:val="baseline"/>
        </w:rPr>
        <w:t>cost is $</w:t>
      </w:r>
      <w:r w:rsidR="009F46C6" w:rsidRPr="00B656DF">
        <w:rPr>
          <w:rStyle w:val="footnoteref"/>
          <w:rFonts w:ascii="Times New Roman" w:hAnsi="Times New Roman" w:cs="Times New Roman"/>
          <w:color w:val="000000"/>
          <w:sz w:val="24"/>
          <w:szCs w:val="24"/>
          <w:vertAlign w:val="baseline"/>
        </w:rPr>
        <w:t>5,</w:t>
      </w:r>
      <w:r w:rsidR="00023E0D" w:rsidRPr="00B656DF">
        <w:rPr>
          <w:rStyle w:val="footnoteref"/>
          <w:rFonts w:ascii="Times New Roman" w:hAnsi="Times New Roman" w:cs="Times New Roman"/>
          <w:color w:val="000000"/>
          <w:sz w:val="24"/>
          <w:szCs w:val="24"/>
          <w:vertAlign w:val="baseline"/>
        </w:rPr>
        <w:t>659,878</w:t>
      </w:r>
      <w:r w:rsidR="00130D59" w:rsidRPr="00B656DF">
        <w:rPr>
          <w:rStyle w:val="footnoteref"/>
          <w:rFonts w:ascii="Times New Roman" w:hAnsi="Times New Roman" w:cs="Times New Roman"/>
          <w:color w:val="000000"/>
          <w:sz w:val="24"/>
          <w:szCs w:val="24"/>
          <w:vertAlign w:val="baseline"/>
        </w:rPr>
        <w:t>.</w:t>
      </w:r>
    </w:p>
    <w:p w:rsidR="008A2B73" w:rsidRPr="00B656DF" w:rsidRDefault="008A2B73" w:rsidP="00065EA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p>
    <w:p w:rsidR="005733BB" w:rsidRPr="00B656DF" w:rsidRDefault="00EA395C"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6</w:t>
      </w:r>
      <w:r w:rsidR="005733BB" w:rsidRPr="00B656DF">
        <w:rPr>
          <w:rStyle w:val="footnoteref"/>
          <w:rFonts w:ascii="Times New Roman" w:hAnsi="Times New Roman" w:cs="Times New Roman"/>
          <w:b/>
          <w:bCs/>
          <w:color w:val="000000"/>
          <w:sz w:val="24"/>
          <w:szCs w:val="24"/>
          <w:vertAlign w:val="baseline"/>
        </w:rPr>
        <w:t>(e)</w:t>
      </w:r>
      <w:r w:rsidR="005733BB" w:rsidRPr="00B656DF">
        <w:rPr>
          <w:rStyle w:val="footnoteref"/>
          <w:rFonts w:ascii="Times New Roman" w:hAnsi="Times New Roman" w:cs="Times New Roman"/>
          <w:b/>
          <w:bCs/>
          <w:color w:val="000000"/>
          <w:sz w:val="24"/>
          <w:szCs w:val="24"/>
          <w:vertAlign w:val="baseline"/>
        </w:rPr>
        <w:tab/>
        <w:t>Bottom Line Burden Hours and Cost</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5733BB" w:rsidRPr="00B656DF" w:rsidRDefault="005733BB" w:rsidP="00865BE0">
      <w:pPr>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w:t>
      </w:r>
      <w:r w:rsidR="00023E0D" w:rsidRPr="00B656DF">
        <w:rPr>
          <w:rStyle w:val="footnoteref"/>
          <w:rFonts w:ascii="Times New Roman" w:hAnsi="Times New Roman" w:cs="Times New Roman"/>
          <w:color w:val="000000"/>
          <w:sz w:val="24"/>
          <w:szCs w:val="24"/>
          <w:vertAlign w:val="baseline"/>
        </w:rPr>
        <w:t>estimated annual</w:t>
      </w:r>
      <w:r w:rsidR="00550A29"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 xml:space="preserve">burden </w:t>
      </w:r>
      <w:r w:rsidR="004124A0" w:rsidRPr="00B656DF">
        <w:rPr>
          <w:rStyle w:val="footnoteref"/>
          <w:rFonts w:ascii="Times New Roman" w:hAnsi="Times New Roman" w:cs="Times New Roman"/>
          <w:color w:val="000000"/>
          <w:sz w:val="24"/>
          <w:szCs w:val="24"/>
          <w:vertAlign w:val="baseline"/>
        </w:rPr>
        <w:t>for</w:t>
      </w:r>
      <w:r w:rsidRPr="00B656DF">
        <w:rPr>
          <w:rStyle w:val="footnoteref"/>
          <w:rFonts w:ascii="Times New Roman" w:hAnsi="Times New Roman" w:cs="Times New Roman"/>
          <w:color w:val="000000"/>
          <w:sz w:val="24"/>
          <w:szCs w:val="24"/>
          <w:vertAlign w:val="baseline"/>
        </w:rPr>
        <w:t xml:space="preserve"> facilit</w:t>
      </w:r>
      <w:r w:rsidR="00E42844" w:rsidRPr="00B656DF">
        <w:rPr>
          <w:rStyle w:val="footnoteref"/>
          <w:rFonts w:ascii="Times New Roman" w:hAnsi="Times New Roman" w:cs="Times New Roman"/>
          <w:color w:val="000000"/>
          <w:sz w:val="24"/>
          <w:szCs w:val="24"/>
          <w:vertAlign w:val="baseline"/>
        </w:rPr>
        <w:t>ies</w:t>
      </w:r>
      <w:r w:rsidRPr="00B656DF">
        <w:rPr>
          <w:rStyle w:val="footnoteref"/>
          <w:rFonts w:ascii="Times New Roman" w:hAnsi="Times New Roman" w:cs="Times New Roman"/>
          <w:color w:val="000000"/>
          <w:sz w:val="24"/>
          <w:szCs w:val="24"/>
          <w:vertAlign w:val="baseline"/>
        </w:rPr>
        <w:t xml:space="preserve"> is</w:t>
      </w:r>
      <w:r w:rsidR="00065EAA" w:rsidRPr="00B656DF">
        <w:rPr>
          <w:rStyle w:val="footnoteref"/>
          <w:rFonts w:ascii="Times New Roman" w:hAnsi="Times New Roman" w:cs="Times New Roman"/>
          <w:color w:val="000000"/>
          <w:sz w:val="24"/>
          <w:szCs w:val="24"/>
          <w:vertAlign w:val="baseline"/>
        </w:rPr>
        <w:t xml:space="preserve"> </w:t>
      </w:r>
      <w:r w:rsidR="001C6BB5" w:rsidRPr="00B656DF">
        <w:rPr>
          <w:rStyle w:val="footnoteref"/>
          <w:rFonts w:ascii="Times New Roman" w:hAnsi="Times New Roman" w:cs="Times New Roman"/>
          <w:color w:val="000000"/>
          <w:sz w:val="24"/>
          <w:szCs w:val="24"/>
          <w:vertAlign w:val="baseline"/>
        </w:rPr>
        <w:t>6,825,633</w:t>
      </w:r>
      <w:r w:rsidR="00E42844"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 xml:space="preserve">hours at a cost of </w:t>
      </w:r>
      <w:r w:rsidR="000F4EAE" w:rsidRPr="00B656DF">
        <w:rPr>
          <w:color w:val="000000"/>
          <w:sz w:val="24"/>
        </w:rPr>
        <w:t>$</w:t>
      </w:r>
      <w:r w:rsidR="001C6BB5" w:rsidRPr="00B656DF">
        <w:rPr>
          <w:color w:val="000000"/>
          <w:sz w:val="24"/>
        </w:rPr>
        <w:t>295,598,544</w:t>
      </w:r>
      <w:r w:rsidR="000F4EAE" w:rsidRPr="00B656DF">
        <w:rPr>
          <w:rStyle w:val="footnoteref"/>
          <w:rFonts w:ascii="Times New Roman" w:hAnsi="Times New Roman" w:cs="Times New Roman"/>
          <w:color w:val="000000"/>
          <w:sz w:val="24"/>
          <w:szCs w:val="24"/>
          <w:vertAlign w:val="baseline"/>
        </w:rPr>
        <w:t xml:space="preserve">. The </w:t>
      </w:r>
      <w:r w:rsidR="001C6BB5" w:rsidRPr="00B656DF">
        <w:rPr>
          <w:rStyle w:val="footnoteref"/>
          <w:rFonts w:ascii="Times New Roman" w:hAnsi="Times New Roman" w:cs="Times New Roman"/>
          <w:color w:val="000000"/>
          <w:sz w:val="24"/>
          <w:szCs w:val="24"/>
          <w:vertAlign w:val="baseline"/>
        </w:rPr>
        <w:t>estimated annual</w:t>
      </w:r>
      <w:r w:rsidR="00F553BF"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 xml:space="preserve">burden to LEPC and SERC respondents </w:t>
      </w:r>
      <w:r w:rsidR="001C6BB5" w:rsidRPr="00B656DF">
        <w:rPr>
          <w:rStyle w:val="footnoteref"/>
          <w:rFonts w:ascii="Times New Roman" w:hAnsi="Times New Roman" w:cs="Times New Roman"/>
          <w:color w:val="000000"/>
          <w:sz w:val="24"/>
          <w:szCs w:val="24"/>
          <w:vertAlign w:val="baseline"/>
        </w:rPr>
        <w:t>is</w:t>
      </w:r>
      <w:r w:rsidR="009C4FE6">
        <w:rPr>
          <w:rStyle w:val="footnoteref"/>
          <w:rFonts w:ascii="Times New Roman" w:hAnsi="Times New Roman" w:cs="Times New Roman"/>
          <w:color w:val="000000"/>
          <w:sz w:val="24"/>
          <w:szCs w:val="24"/>
          <w:vertAlign w:val="baseline"/>
        </w:rPr>
        <w:t xml:space="preserve"> </w:t>
      </w:r>
      <w:r w:rsidR="001C6BB5" w:rsidRPr="00B656DF">
        <w:rPr>
          <w:rStyle w:val="footnoteref"/>
          <w:rFonts w:ascii="Times New Roman" w:hAnsi="Times New Roman" w:cs="Times New Roman"/>
          <w:color w:val="000000"/>
          <w:sz w:val="24"/>
          <w:szCs w:val="24"/>
          <w:vertAlign w:val="baseline"/>
        </w:rPr>
        <w:t>141,772</w:t>
      </w:r>
      <w:r w:rsidR="000F4EAE" w:rsidRPr="00B656DF">
        <w:rPr>
          <w:rStyle w:val="footnoteref"/>
          <w:rFonts w:ascii="Times New Roman" w:hAnsi="Times New Roman" w:cs="Times New Roman"/>
          <w:color w:val="000000"/>
          <w:sz w:val="24"/>
          <w:szCs w:val="24"/>
          <w:vertAlign w:val="baseline"/>
        </w:rPr>
        <w:t xml:space="preserve"> </w:t>
      </w:r>
      <w:r w:rsidRPr="00B656DF">
        <w:rPr>
          <w:rStyle w:val="footnoteref"/>
          <w:rFonts w:ascii="Times New Roman" w:hAnsi="Times New Roman" w:cs="Times New Roman"/>
          <w:color w:val="000000"/>
          <w:sz w:val="24"/>
          <w:szCs w:val="24"/>
          <w:vertAlign w:val="baseline"/>
        </w:rPr>
        <w:t>hours at a cost of</w:t>
      </w:r>
      <w:r w:rsidR="00865BE0" w:rsidRPr="00B656DF">
        <w:rPr>
          <w:rStyle w:val="footnoteref"/>
          <w:rFonts w:ascii="Times New Roman" w:hAnsi="Times New Roman" w:cs="Times New Roman"/>
          <w:color w:val="000000"/>
          <w:sz w:val="24"/>
          <w:szCs w:val="24"/>
          <w:vertAlign w:val="baseline"/>
        </w:rPr>
        <w:t xml:space="preserve"> </w:t>
      </w:r>
      <w:r w:rsidR="004C4A40" w:rsidRPr="00B656DF">
        <w:rPr>
          <w:color w:val="000000"/>
          <w:sz w:val="24"/>
        </w:rPr>
        <w:t>$</w:t>
      </w:r>
      <w:r w:rsidR="001C6BB5" w:rsidRPr="00B656DF">
        <w:rPr>
          <w:color w:val="000000"/>
          <w:sz w:val="24"/>
        </w:rPr>
        <w:t>5,659,878.</w:t>
      </w:r>
      <w:r w:rsidRPr="00B656DF">
        <w:rPr>
          <w:rStyle w:val="footnoteref"/>
          <w:rFonts w:ascii="Times New Roman" w:hAnsi="Times New Roman" w:cs="Times New Roman"/>
          <w:color w:val="000000"/>
          <w:sz w:val="24"/>
          <w:szCs w:val="24"/>
          <w:vertAlign w:val="baseline"/>
        </w:rPr>
        <w:t xml:space="preserve"> Exhibits 5</w:t>
      </w:r>
      <w:r w:rsidR="00E667F8" w:rsidRPr="00B656DF">
        <w:rPr>
          <w:rStyle w:val="footnoteref"/>
          <w:rFonts w:ascii="Times New Roman" w:hAnsi="Times New Roman" w:cs="Times New Roman"/>
          <w:color w:val="000000"/>
          <w:sz w:val="24"/>
          <w:szCs w:val="24"/>
          <w:vertAlign w:val="baseline"/>
        </w:rPr>
        <w:t>,</w:t>
      </w:r>
      <w:r w:rsidRPr="00B656DF">
        <w:rPr>
          <w:rStyle w:val="footnoteref"/>
          <w:rFonts w:ascii="Times New Roman" w:hAnsi="Times New Roman" w:cs="Times New Roman"/>
          <w:color w:val="000000"/>
          <w:sz w:val="24"/>
          <w:szCs w:val="24"/>
          <w:vertAlign w:val="baseline"/>
        </w:rPr>
        <w:t xml:space="preserve"> 6</w:t>
      </w:r>
      <w:r w:rsidR="00E667F8" w:rsidRPr="00B656DF">
        <w:rPr>
          <w:rStyle w:val="footnoteref"/>
          <w:rFonts w:ascii="Times New Roman" w:hAnsi="Times New Roman" w:cs="Times New Roman"/>
          <w:color w:val="000000"/>
          <w:sz w:val="24"/>
          <w:szCs w:val="24"/>
          <w:vertAlign w:val="baseline"/>
        </w:rPr>
        <w:t>, and 7</w:t>
      </w:r>
      <w:r w:rsidR="00BA58E8" w:rsidRPr="00B656DF">
        <w:rPr>
          <w:rStyle w:val="footnoteref"/>
          <w:rFonts w:ascii="Times New Roman" w:hAnsi="Times New Roman" w:cs="Times New Roman"/>
          <w:color w:val="000000"/>
          <w:sz w:val="24"/>
          <w:szCs w:val="24"/>
          <w:vertAlign w:val="baseline"/>
        </w:rPr>
        <w:t xml:space="preserve"> present summaries</w:t>
      </w:r>
      <w:r w:rsidRPr="00B656DF">
        <w:rPr>
          <w:rStyle w:val="footnoteref"/>
          <w:rFonts w:ascii="Times New Roman" w:hAnsi="Times New Roman" w:cs="Times New Roman"/>
          <w:color w:val="000000"/>
          <w:sz w:val="24"/>
          <w:szCs w:val="24"/>
          <w:vertAlign w:val="baseline"/>
        </w:rPr>
        <w:t xml:space="preserve"> of the bottom line burden and cost estimates for </w:t>
      </w:r>
      <w:r w:rsidR="00865BE0" w:rsidRPr="00B656DF">
        <w:rPr>
          <w:rStyle w:val="footnoteref"/>
          <w:rFonts w:ascii="Times New Roman" w:hAnsi="Times New Roman" w:cs="Times New Roman"/>
          <w:color w:val="000000"/>
          <w:sz w:val="24"/>
          <w:szCs w:val="24"/>
          <w:vertAlign w:val="baseline"/>
        </w:rPr>
        <w:t xml:space="preserve">the </w:t>
      </w:r>
      <w:r w:rsidR="00E42844" w:rsidRPr="00B656DF">
        <w:rPr>
          <w:rStyle w:val="footnoteref"/>
          <w:rFonts w:ascii="Times New Roman" w:hAnsi="Times New Roman" w:cs="Times New Roman"/>
          <w:color w:val="000000"/>
          <w:sz w:val="24"/>
          <w:szCs w:val="24"/>
          <w:vertAlign w:val="baseline"/>
        </w:rPr>
        <w:t xml:space="preserve">ICR </w:t>
      </w:r>
      <w:r w:rsidRPr="00B656DF">
        <w:rPr>
          <w:rStyle w:val="footnoteref"/>
          <w:rFonts w:ascii="Times New Roman" w:hAnsi="Times New Roman" w:cs="Times New Roman"/>
          <w:color w:val="000000"/>
          <w:sz w:val="24"/>
          <w:szCs w:val="24"/>
          <w:vertAlign w:val="baseline"/>
        </w:rPr>
        <w:t>for facilities and state and local governments.</w:t>
      </w:r>
    </w:p>
    <w:p w:rsidR="005733BB" w:rsidRPr="00B656DF" w:rsidRDefault="005733BB" w:rsidP="00573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4"/>
          <w:szCs w:val="24"/>
          <w:vertAlign w:val="baseline"/>
        </w:rPr>
      </w:pPr>
    </w:p>
    <w:p w:rsidR="005733BB" w:rsidRPr="00B656DF"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b/>
          <w:bCs/>
          <w:color w:val="000000"/>
          <w:sz w:val="24"/>
          <w:szCs w:val="24"/>
          <w:vertAlign w:val="baseline"/>
        </w:rPr>
        <w:t>6(f)</w:t>
      </w:r>
      <w:r w:rsidRPr="00B656DF">
        <w:rPr>
          <w:rStyle w:val="footnoteref"/>
          <w:rFonts w:ascii="Times New Roman" w:hAnsi="Times New Roman" w:cs="Times New Roman"/>
          <w:b/>
          <w:bCs/>
          <w:color w:val="000000"/>
          <w:sz w:val="24"/>
          <w:szCs w:val="24"/>
          <w:vertAlign w:val="baseline"/>
        </w:rPr>
        <w:tab/>
        <w:t>Reasons for Change in Burden</w:t>
      </w:r>
    </w:p>
    <w:p w:rsidR="005733BB" w:rsidRPr="00B656DF"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79796A" w:rsidRPr="00B656DF" w:rsidRDefault="005733BB" w:rsidP="00B656DF">
      <w:pPr>
        <w:ind w:firstLine="720"/>
        <w:rPr>
          <w:sz w:val="24"/>
        </w:rPr>
      </w:pPr>
      <w:r w:rsidRPr="00B656DF">
        <w:rPr>
          <w:rStyle w:val="footnoteref"/>
          <w:rFonts w:ascii="Times New Roman" w:hAnsi="Times New Roman" w:cs="Times New Roman"/>
          <w:color w:val="000000"/>
          <w:sz w:val="24"/>
          <w:szCs w:val="24"/>
          <w:vertAlign w:val="baseline"/>
        </w:rPr>
        <w:t xml:space="preserve">The estimated average annual burden </w:t>
      </w:r>
      <w:r w:rsidR="00120831" w:rsidRPr="00B656DF">
        <w:rPr>
          <w:rStyle w:val="footnoteref"/>
          <w:rFonts w:ascii="Times New Roman" w:hAnsi="Times New Roman" w:cs="Times New Roman"/>
          <w:color w:val="000000"/>
          <w:sz w:val="24"/>
          <w:szCs w:val="24"/>
          <w:vertAlign w:val="baseline"/>
        </w:rPr>
        <w:t>for facilities</w:t>
      </w:r>
      <w:r w:rsidRPr="00B656DF">
        <w:rPr>
          <w:rStyle w:val="footnoteref"/>
          <w:rFonts w:ascii="Times New Roman" w:hAnsi="Times New Roman" w:cs="Times New Roman"/>
          <w:color w:val="000000"/>
          <w:sz w:val="24"/>
          <w:szCs w:val="24"/>
          <w:vertAlign w:val="baseline"/>
        </w:rPr>
        <w:t xml:space="preserve"> for reporting and recordkeeping activities under EPCRA sections 311 and 312 is</w:t>
      </w:r>
      <w:r w:rsidR="00865BE0" w:rsidRPr="00B656DF">
        <w:rPr>
          <w:rStyle w:val="footnoteref"/>
          <w:rFonts w:ascii="Times New Roman" w:hAnsi="Times New Roman" w:cs="Times New Roman"/>
          <w:color w:val="000000"/>
          <w:sz w:val="24"/>
          <w:szCs w:val="24"/>
          <w:vertAlign w:val="baseline"/>
        </w:rPr>
        <w:t xml:space="preserve"> </w:t>
      </w:r>
      <w:r w:rsidR="006940FE" w:rsidRPr="00B656DF">
        <w:rPr>
          <w:rStyle w:val="footnoteref"/>
          <w:rFonts w:ascii="Times New Roman" w:hAnsi="Times New Roman" w:cs="Times New Roman"/>
          <w:color w:val="000000"/>
          <w:sz w:val="24"/>
          <w:szCs w:val="24"/>
          <w:vertAlign w:val="baseline"/>
        </w:rPr>
        <w:t>6,82</w:t>
      </w:r>
      <w:r w:rsidR="001C6BB5" w:rsidRPr="00B656DF">
        <w:rPr>
          <w:rStyle w:val="footnoteref"/>
          <w:rFonts w:ascii="Times New Roman" w:hAnsi="Times New Roman" w:cs="Times New Roman"/>
          <w:color w:val="000000"/>
          <w:sz w:val="24"/>
          <w:szCs w:val="24"/>
          <w:vertAlign w:val="baseline"/>
        </w:rPr>
        <w:t>5,633</w:t>
      </w:r>
      <w:r w:rsidR="00865BE0" w:rsidRPr="00B656DF">
        <w:rPr>
          <w:sz w:val="24"/>
        </w:rPr>
        <w:t xml:space="preserve"> </w:t>
      </w:r>
      <w:r w:rsidR="004207D1" w:rsidRPr="00B656DF">
        <w:rPr>
          <w:rStyle w:val="footnoteref"/>
          <w:rFonts w:ascii="Times New Roman" w:hAnsi="Times New Roman" w:cs="Times New Roman"/>
          <w:color w:val="000000"/>
          <w:sz w:val="24"/>
          <w:szCs w:val="24"/>
          <w:vertAlign w:val="baseline"/>
        </w:rPr>
        <w:t xml:space="preserve">hours per year. </w:t>
      </w:r>
      <w:r w:rsidR="003F3E63" w:rsidRPr="00B656DF">
        <w:rPr>
          <w:rStyle w:val="footnoteref"/>
          <w:rFonts w:ascii="Times New Roman" w:hAnsi="Times New Roman" w:cs="Times New Roman"/>
          <w:color w:val="000000"/>
          <w:sz w:val="24"/>
          <w:szCs w:val="24"/>
          <w:vertAlign w:val="baseline"/>
        </w:rPr>
        <w:t>Th</w:t>
      </w:r>
      <w:r w:rsidR="004207D1" w:rsidRPr="00B656DF">
        <w:rPr>
          <w:rStyle w:val="footnoteref"/>
          <w:rFonts w:ascii="Times New Roman" w:hAnsi="Times New Roman" w:cs="Times New Roman"/>
          <w:color w:val="000000"/>
          <w:sz w:val="24"/>
          <w:szCs w:val="24"/>
          <w:vertAlign w:val="baseline"/>
        </w:rPr>
        <w:t>is is an increase of</w:t>
      </w:r>
      <w:r w:rsidR="00806F4D" w:rsidRPr="00B656DF">
        <w:rPr>
          <w:rStyle w:val="footnoteref"/>
          <w:rFonts w:ascii="Times New Roman" w:hAnsi="Times New Roman" w:cs="Times New Roman"/>
          <w:color w:val="000000"/>
          <w:sz w:val="24"/>
          <w:szCs w:val="24"/>
          <w:vertAlign w:val="baseline"/>
        </w:rPr>
        <w:t xml:space="preserve"> </w:t>
      </w:r>
      <w:r w:rsidR="00223B44" w:rsidRPr="00B656DF">
        <w:rPr>
          <w:rStyle w:val="footnoteref"/>
          <w:rFonts w:ascii="Times New Roman" w:hAnsi="Times New Roman" w:cs="Times New Roman"/>
          <w:color w:val="000000"/>
          <w:sz w:val="24"/>
          <w:szCs w:val="24"/>
          <w:vertAlign w:val="baseline"/>
        </w:rPr>
        <w:t>1,</w:t>
      </w:r>
      <w:r w:rsidR="009C4FE6">
        <w:rPr>
          <w:rStyle w:val="footnoteref"/>
          <w:rFonts w:ascii="Times New Roman" w:hAnsi="Times New Roman" w:cs="Times New Roman"/>
          <w:color w:val="000000"/>
          <w:sz w:val="24"/>
          <w:szCs w:val="24"/>
          <w:vertAlign w:val="baseline"/>
        </w:rPr>
        <w:t>193,596</w:t>
      </w:r>
      <w:r w:rsidR="00865BE0" w:rsidRPr="00B656DF">
        <w:rPr>
          <w:rStyle w:val="footnoteref"/>
          <w:rFonts w:ascii="Times New Roman" w:hAnsi="Times New Roman" w:cs="Times New Roman"/>
          <w:color w:val="000000"/>
          <w:sz w:val="24"/>
          <w:szCs w:val="24"/>
          <w:vertAlign w:val="baseline"/>
        </w:rPr>
        <w:t xml:space="preserve"> hours compared to the</w:t>
      </w:r>
      <w:r w:rsidR="00BC7878" w:rsidRPr="00B656DF">
        <w:rPr>
          <w:rStyle w:val="footnoteref"/>
          <w:rFonts w:ascii="Times New Roman" w:hAnsi="Times New Roman" w:cs="Times New Roman"/>
          <w:color w:val="000000"/>
          <w:sz w:val="24"/>
          <w:szCs w:val="24"/>
          <w:vertAlign w:val="baseline"/>
        </w:rPr>
        <w:t xml:space="preserve"> previous ICR</w:t>
      </w:r>
      <w:r w:rsidR="00865BE0" w:rsidRPr="00B656DF">
        <w:rPr>
          <w:rStyle w:val="footnoteref"/>
          <w:rFonts w:ascii="Times New Roman" w:hAnsi="Times New Roman" w:cs="Times New Roman"/>
          <w:color w:val="000000"/>
          <w:sz w:val="24"/>
          <w:szCs w:val="24"/>
          <w:vertAlign w:val="baseline"/>
        </w:rPr>
        <w:t xml:space="preserve"> approved by OMB. </w:t>
      </w:r>
      <w:r w:rsidR="00CB169B" w:rsidRPr="00B656DF">
        <w:rPr>
          <w:sz w:val="24"/>
        </w:rPr>
        <w:t>This increase</w:t>
      </w:r>
      <w:r w:rsidR="00BC7878" w:rsidRPr="00B656DF">
        <w:rPr>
          <w:sz w:val="24"/>
        </w:rPr>
        <w:t xml:space="preserve"> in burden is attributable</w:t>
      </w:r>
      <w:r w:rsidR="0086320B" w:rsidRPr="00B656DF">
        <w:rPr>
          <w:sz w:val="24"/>
        </w:rPr>
        <w:t xml:space="preserve"> mainly to the </w:t>
      </w:r>
      <w:r w:rsidR="009C4FE6">
        <w:rPr>
          <w:sz w:val="24"/>
        </w:rPr>
        <w:t>16.42</w:t>
      </w:r>
      <w:r w:rsidR="0086320B" w:rsidRPr="00B656DF">
        <w:rPr>
          <w:sz w:val="24"/>
        </w:rPr>
        <w:t xml:space="preserve"> percent increase in the estimated number of facilities subject to Tier II reporting, based on a re-count of the number of facilities in the E-Plan database and information pr</w:t>
      </w:r>
      <w:r w:rsidR="006D4D7F" w:rsidRPr="00B656DF">
        <w:rPr>
          <w:sz w:val="24"/>
        </w:rPr>
        <w:t xml:space="preserve">ovided by EPA Regions. </w:t>
      </w:r>
      <w:r w:rsidR="00223B44" w:rsidRPr="00B656DF">
        <w:rPr>
          <w:sz w:val="24"/>
        </w:rPr>
        <w:t>Approximately 10 percent of the burden increase is attributable to the consolidation of EPA ICR 2436.03 with this ICR, and a</w:t>
      </w:r>
      <w:r w:rsidR="006D4D7F" w:rsidRPr="00B656DF">
        <w:rPr>
          <w:sz w:val="24"/>
        </w:rPr>
        <w:t xml:space="preserve"> small</w:t>
      </w:r>
      <w:r w:rsidR="0086320B" w:rsidRPr="00B656DF">
        <w:rPr>
          <w:sz w:val="24"/>
        </w:rPr>
        <w:t xml:space="preserve"> portion of the change is attributable</w:t>
      </w:r>
      <w:r w:rsidR="00BC7878" w:rsidRPr="00B656DF">
        <w:rPr>
          <w:sz w:val="24"/>
        </w:rPr>
        <w:t xml:space="preserve"> to the correction of math errors found while preparing this ICR renewal. </w:t>
      </w:r>
    </w:p>
    <w:p w:rsidR="0079796A" w:rsidRPr="00B656DF" w:rsidRDefault="0079796A" w:rsidP="00BC7878">
      <w:pPr>
        <w:ind w:firstLine="720"/>
        <w:rPr>
          <w:sz w:val="24"/>
        </w:rPr>
      </w:pPr>
    </w:p>
    <w:p w:rsidR="006D4D7F" w:rsidRPr="00B656DF" w:rsidRDefault="00BC7878" w:rsidP="00BC7878">
      <w:pPr>
        <w:ind w:firstLine="720"/>
        <w:rPr>
          <w:sz w:val="24"/>
        </w:rPr>
      </w:pPr>
      <w:r w:rsidRPr="00B656DF">
        <w:rPr>
          <w:sz w:val="24"/>
        </w:rPr>
        <w:t>Changes i</w:t>
      </w:r>
      <w:r w:rsidR="006D4D7F" w:rsidRPr="00B656DF">
        <w:rPr>
          <w:sz w:val="24"/>
        </w:rPr>
        <w:t xml:space="preserve">n cost are attributable to </w:t>
      </w:r>
      <w:r w:rsidR="009F46C6" w:rsidRPr="00B656DF">
        <w:rPr>
          <w:sz w:val="24"/>
        </w:rPr>
        <w:t xml:space="preserve">several </w:t>
      </w:r>
      <w:r w:rsidRPr="00B656DF">
        <w:rPr>
          <w:sz w:val="24"/>
        </w:rPr>
        <w:t xml:space="preserve">sources. </w:t>
      </w:r>
      <w:r w:rsidR="006D4D7F" w:rsidRPr="00B656DF">
        <w:rPr>
          <w:sz w:val="24"/>
        </w:rPr>
        <w:t xml:space="preserve">First, and most important, the change in the number of facilities subject to Tier II reporting generated higher burden estimates, and therefore, higher labor costs. Second, </w:t>
      </w:r>
      <w:r w:rsidRPr="00B656DF">
        <w:rPr>
          <w:sz w:val="24"/>
        </w:rPr>
        <w:t>labor rates were updated from June 2015 to March 2018 using BLS data described pr</w:t>
      </w:r>
      <w:r w:rsidR="006D4D7F" w:rsidRPr="00B656DF">
        <w:rPr>
          <w:sz w:val="24"/>
        </w:rPr>
        <w:t>eviously in this section. Third</w:t>
      </w:r>
      <w:r w:rsidRPr="00B656DF">
        <w:rPr>
          <w:sz w:val="24"/>
        </w:rPr>
        <w:t>, EPA calculated weighted average labor rates for management, technical and clerical labor using weights that correspond to the shares of manufacturing (30 pe</w:t>
      </w:r>
      <w:r w:rsidR="006D4D7F" w:rsidRPr="00B656DF">
        <w:rPr>
          <w:sz w:val="24"/>
        </w:rPr>
        <w:t>rcent) and non-manufacturing (7</w:t>
      </w:r>
      <w:r w:rsidRPr="00B656DF">
        <w:rPr>
          <w:sz w:val="24"/>
        </w:rPr>
        <w:t>0 percent) facilities of all facilities subject to this ICR. The previous ICR renewal did not use weighte</w:t>
      </w:r>
      <w:r w:rsidR="006D4D7F" w:rsidRPr="00B656DF">
        <w:rPr>
          <w:sz w:val="24"/>
        </w:rPr>
        <w:t>d</w:t>
      </w:r>
      <w:r w:rsidR="006940FE" w:rsidRPr="00B656DF">
        <w:rPr>
          <w:sz w:val="24"/>
        </w:rPr>
        <w:t xml:space="preserve"> average labor rates. Fourth, EPA consolidated EPA ICR 2436.03, which included the facility burden to complete additional data elements in the Tier II form, with this ICR, so the burden attributable to EPA ICR 2436.03 is now included in this ICR. </w:t>
      </w:r>
      <w:r w:rsidR="009F46C6" w:rsidRPr="00B656DF">
        <w:rPr>
          <w:sz w:val="24"/>
        </w:rPr>
        <w:t xml:space="preserve">Fifth, O&amp;M costs were adjusted according to the revised numbers of facilities, and the cost to mail a certified package was adjusted to $10. </w:t>
      </w:r>
      <w:r w:rsidR="006940FE" w:rsidRPr="00B656DF">
        <w:rPr>
          <w:sz w:val="24"/>
        </w:rPr>
        <w:t xml:space="preserve">And </w:t>
      </w:r>
      <w:r w:rsidR="006D101A" w:rsidRPr="00B656DF">
        <w:rPr>
          <w:sz w:val="24"/>
        </w:rPr>
        <w:t>finally</w:t>
      </w:r>
      <w:r w:rsidR="008767F1">
        <w:rPr>
          <w:sz w:val="24"/>
        </w:rPr>
        <w:t>,</w:t>
      </w:r>
      <w:r w:rsidRPr="00B656DF">
        <w:rPr>
          <w:sz w:val="24"/>
        </w:rPr>
        <w:t xml:space="preserve"> math errors corrected in the burden estimates </w:t>
      </w:r>
      <w:r w:rsidR="006D101A" w:rsidRPr="00B656DF">
        <w:rPr>
          <w:sz w:val="24"/>
        </w:rPr>
        <w:t>resulted in</w:t>
      </w:r>
      <w:r w:rsidRPr="00B656DF">
        <w:rPr>
          <w:sz w:val="24"/>
        </w:rPr>
        <w:t xml:space="preserve"> different costs, regardless of any changes in labor rates used to calculate total costs, and math errors in previous cost calculations led to incorrect costs in selected activities. </w:t>
      </w:r>
    </w:p>
    <w:p w:rsidR="00DD3D71" w:rsidRPr="00B656DF" w:rsidRDefault="00DD3D71" w:rsidP="00BC7878">
      <w:pPr>
        <w:ind w:firstLine="720"/>
        <w:rPr>
          <w:sz w:val="24"/>
        </w:rPr>
      </w:pPr>
    </w:p>
    <w:p w:rsidR="009F46C6" w:rsidRPr="00B656DF" w:rsidRDefault="00BC7878" w:rsidP="009C2663">
      <w:pPr>
        <w:widowControl/>
        <w:adjustRightInd/>
        <w:ind w:firstLine="720"/>
        <w:rPr>
          <w:color w:val="000000"/>
          <w:sz w:val="24"/>
        </w:rPr>
      </w:pPr>
      <w:r w:rsidRPr="00B656DF">
        <w:rPr>
          <w:sz w:val="24"/>
        </w:rPr>
        <w:t>The combined effects of these adjustments and corrections is to increase the f</w:t>
      </w:r>
      <w:r w:rsidR="00DD3D71" w:rsidRPr="00B656DF">
        <w:rPr>
          <w:sz w:val="24"/>
        </w:rPr>
        <w:t>acilities annual b</w:t>
      </w:r>
      <w:r w:rsidR="00806F4D" w:rsidRPr="00B656DF">
        <w:rPr>
          <w:sz w:val="24"/>
        </w:rPr>
        <w:t>urden by</w:t>
      </w:r>
      <w:r w:rsidR="00223B44" w:rsidRPr="00B656DF">
        <w:rPr>
          <w:sz w:val="24"/>
        </w:rPr>
        <w:t xml:space="preserve"> </w:t>
      </w:r>
      <w:r w:rsidR="00223B44" w:rsidRPr="00B656DF">
        <w:rPr>
          <w:rStyle w:val="footnoteref"/>
          <w:rFonts w:ascii="Times New Roman" w:hAnsi="Times New Roman" w:cs="Times New Roman"/>
          <w:color w:val="000000"/>
          <w:sz w:val="24"/>
          <w:szCs w:val="24"/>
          <w:vertAlign w:val="baseline"/>
        </w:rPr>
        <w:t>1,</w:t>
      </w:r>
      <w:r w:rsidR="009C4FE6">
        <w:rPr>
          <w:rStyle w:val="footnoteref"/>
          <w:rFonts w:ascii="Times New Roman" w:hAnsi="Times New Roman" w:cs="Times New Roman"/>
          <w:color w:val="000000"/>
          <w:sz w:val="24"/>
          <w:szCs w:val="24"/>
          <w:vertAlign w:val="baseline"/>
        </w:rPr>
        <w:t>193,596</w:t>
      </w:r>
      <w:r w:rsidR="00223B44" w:rsidRPr="00B656DF">
        <w:rPr>
          <w:rStyle w:val="footnoteref"/>
          <w:rFonts w:ascii="Times New Roman" w:hAnsi="Times New Roman" w:cs="Times New Roman"/>
          <w:color w:val="000000"/>
          <w:sz w:val="24"/>
          <w:szCs w:val="24"/>
          <w:vertAlign w:val="baseline"/>
        </w:rPr>
        <w:t xml:space="preserve"> hours</w:t>
      </w:r>
      <w:r w:rsidR="00806F4D" w:rsidRPr="00B656DF">
        <w:rPr>
          <w:sz w:val="24"/>
        </w:rPr>
        <w:t>.</w:t>
      </w:r>
      <w:r w:rsidRPr="00B656DF">
        <w:rPr>
          <w:sz w:val="24"/>
        </w:rPr>
        <w:t xml:space="preserve"> </w:t>
      </w:r>
    </w:p>
    <w:p w:rsidR="009F46C6" w:rsidRPr="00B656DF" w:rsidRDefault="009F46C6" w:rsidP="009C2663">
      <w:pPr>
        <w:widowControl/>
        <w:adjustRightInd/>
        <w:ind w:firstLine="720"/>
        <w:rPr>
          <w:color w:val="000000"/>
          <w:sz w:val="24"/>
        </w:rPr>
      </w:pPr>
    </w:p>
    <w:p w:rsidR="00BC7878" w:rsidRPr="00B656DF" w:rsidRDefault="00BC7878" w:rsidP="00BC7878">
      <w:pPr>
        <w:ind w:firstLine="720"/>
        <w:rPr>
          <w:color w:val="000000"/>
          <w:sz w:val="24"/>
        </w:rPr>
      </w:pPr>
      <w:r w:rsidRPr="00B656DF">
        <w:rPr>
          <w:sz w:val="24"/>
        </w:rPr>
        <w:t>The state and local government annual burden is</w:t>
      </w:r>
      <w:r w:rsidR="00FB6938" w:rsidRPr="00B656DF">
        <w:rPr>
          <w:sz w:val="24"/>
        </w:rPr>
        <w:t xml:space="preserve"> </w:t>
      </w:r>
      <w:r w:rsidR="00130D59" w:rsidRPr="00B656DF">
        <w:rPr>
          <w:sz w:val="24"/>
        </w:rPr>
        <w:t xml:space="preserve">estimated to be </w:t>
      </w:r>
      <w:r w:rsidR="00A54805" w:rsidRPr="00B656DF">
        <w:rPr>
          <w:sz w:val="24"/>
        </w:rPr>
        <w:t>141,772</w:t>
      </w:r>
      <w:r w:rsidR="00130D59" w:rsidRPr="00B656DF">
        <w:rPr>
          <w:sz w:val="24"/>
        </w:rPr>
        <w:t xml:space="preserve"> hours, an increase of </w:t>
      </w:r>
      <w:r w:rsidR="00A54805" w:rsidRPr="00B656DF">
        <w:rPr>
          <w:sz w:val="24"/>
        </w:rPr>
        <w:t>22,770</w:t>
      </w:r>
      <w:r w:rsidR="00130D59" w:rsidRPr="00B656DF">
        <w:rPr>
          <w:sz w:val="24"/>
        </w:rPr>
        <w:t xml:space="preserve"> hours over the previous ICR estimate of </w:t>
      </w:r>
      <w:r w:rsidR="00FB6938" w:rsidRPr="00B656DF">
        <w:rPr>
          <w:sz w:val="24"/>
        </w:rPr>
        <w:t>119,002 hours</w:t>
      </w:r>
      <w:r w:rsidR="00130D59" w:rsidRPr="00B656DF">
        <w:rPr>
          <w:sz w:val="24"/>
        </w:rPr>
        <w:t xml:space="preserve">. The reason for this increase is attributable to the increase in the number of facilities EPA estimates are subject to Tier II reporting over the previous ICR estimate. </w:t>
      </w:r>
    </w:p>
    <w:p w:rsidR="0079796A" w:rsidRPr="00B656DF" w:rsidRDefault="0079796A"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5733BB" w:rsidRPr="00B656DF" w:rsidRDefault="005733BB" w:rsidP="005733BB">
      <w:pPr>
        <w:widowControl/>
        <w:tabs>
          <w:tab w:val="left" w:pos="720"/>
          <w:tab w:val="left" w:pos="1440"/>
        </w:tabs>
        <w:ind w:firstLine="720"/>
        <w:rPr>
          <w:rStyle w:val="footnoteref"/>
          <w:rFonts w:ascii="Times New Roman" w:hAnsi="Times New Roman" w:cs="Times New Roman"/>
          <w:i/>
          <w:color w:val="000000"/>
          <w:sz w:val="24"/>
          <w:szCs w:val="24"/>
          <w:vertAlign w:val="baseline"/>
        </w:rPr>
      </w:pPr>
      <w:r w:rsidRPr="00B656DF">
        <w:rPr>
          <w:rStyle w:val="footnoteref"/>
          <w:rFonts w:ascii="Times New Roman" w:hAnsi="Times New Roman" w:cs="Times New Roman"/>
          <w:b/>
          <w:bCs/>
          <w:color w:val="000000"/>
          <w:sz w:val="24"/>
          <w:szCs w:val="24"/>
          <w:vertAlign w:val="baseline"/>
        </w:rPr>
        <w:t>6(g)</w:t>
      </w:r>
      <w:r w:rsidRPr="00B656DF">
        <w:rPr>
          <w:rStyle w:val="footnoteref"/>
          <w:rFonts w:ascii="Times New Roman" w:hAnsi="Times New Roman" w:cs="Times New Roman"/>
          <w:b/>
          <w:bCs/>
          <w:color w:val="000000"/>
          <w:sz w:val="24"/>
          <w:szCs w:val="24"/>
          <w:vertAlign w:val="baseline"/>
        </w:rPr>
        <w:tab/>
        <w:t>Burden Statement</w:t>
      </w:r>
      <w:r w:rsidR="00276E9A" w:rsidRPr="00B656DF">
        <w:rPr>
          <w:rStyle w:val="footnoteref"/>
          <w:rFonts w:ascii="Times New Roman" w:hAnsi="Times New Roman" w:cs="Times New Roman"/>
          <w:b/>
          <w:bCs/>
          <w:color w:val="000000"/>
          <w:sz w:val="24"/>
          <w:szCs w:val="24"/>
          <w:vertAlign w:val="baseline"/>
        </w:rPr>
        <w:t xml:space="preserve">   </w:t>
      </w:r>
    </w:p>
    <w:p w:rsidR="005733BB" w:rsidRPr="00B656DF"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E42844" w:rsidRPr="00B656DF" w:rsidRDefault="00C93E08"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average burden for </w:t>
      </w:r>
      <w:r w:rsidR="00A53E96">
        <w:rPr>
          <w:rStyle w:val="footnoteref"/>
          <w:rFonts w:ascii="Times New Roman" w:hAnsi="Times New Roman" w:cs="Times New Roman"/>
          <w:color w:val="000000"/>
          <w:sz w:val="24"/>
          <w:szCs w:val="24"/>
          <w:vertAlign w:val="baseline"/>
        </w:rPr>
        <w:t>SDS</w:t>
      </w:r>
      <w:r w:rsidR="005733BB" w:rsidRPr="00B656DF">
        <w:rPr>
          <w:rStyle w:val="footnoteref"/>
          <w:rFonts w:ascii="Times New Roman" w:hAnsi="Times New Roman" w:cs="Times New Roman"/>
          <w:color w:val="000000"/>
          <w:sz w:val="24"/>
          <w:szCs w:val="24"/>
          <w:vertAlign w:val="baseline"/>
        </w:rPr>
        <w:t xml:space="preserve"> reporting </w:t>
      </w:r>
      <w:r w:rsidR="00745161" w:rsidRPr="00B656DF">
        <w:rPr>
          <w:rStyle w:val="footnoteref"/>
          <w:rFonts w:ascii="Times New Roman" w:hAnsi="Times New Roman" w:cs="Times New Roman"/>
          <w:color w:val="000000"/>
          <w:sz w:val="24"/>
          <w:szCs w:val="24"/>
          <w:vertAlign w:val="baseline"/>
        </w:rPr>
        <w:t xml:space="preserve">(basic and additional reporting) </w:t>
      </w:r>
      <w:r w:rsidR="005733BB" w:rsidRPr="00B656DF">
        <w:rPr>
          <w:rStyle w:val="footnoteref"/>
          <w:rFonts w:ascii="Times New Roman" w:hAnsi="Times New Roman" w:cs="Times New Roman"/>
          <w:color w:val="000000"/>
          <w:sz w:val="24"/>
          <w:szCs w:val="24"/>
          <w:vertAlign w:val="baseline"/>
        </w:rPr>
        <w:t xml:space="preserve">is estimated at </w:t>
      </w:r>
      <w:r w:rsidR="00745161" w:rsidRPr="00B656DF">
        <w:rPr>
          <w:rStyle w:val="footnoteref"/>
          <w:rFonts w:ascii="Times New Roman" w:hAnsi="Times New Roman" w:cs="Times New Roman"/>
          <w:color w:val="000000"/>
          <w:sz w:val="24"/>
          <w:szCs w:val="24"/>
          <w:vertAlign w:val="baseline"/>
        </w:rPr>
        <w:t>6.75</w:t>
      </w:r>
      <w:r w:rsidR="005733BB" w:rsidRPr="00B656DF">
        <w:rPr>
          <w:rStyle w:val="footnoteref"/>
          <w:rFonts w:ascii="Times New Roman" w:hAnsi="Times New Roman" w:cs="Times New Roman"/>
          <w:color w:val="000000"/>
          <w:sz w:val="24"/>
          <w:szCs w:val="24"/>
          <w:vertAlign w:val="baseline"/>
        </w:rPr>
        <w:t xml:space="preserve"> hours for new facilities</w:t>
      </w:r>
      <w:r w:rsidR="00FB6938" w:rsidRPr="00B656DF">
        <w:rPr>
          <w:rStyle w:val="footnoteref"/>
          <w:rFonts w:ascii="Times New Roman" w:hAnsi="Times New Roman" w:cs="Times New Roman"/>
          <w:color w:val="000000"/>
          <w:sz w:val="24"/>
          <w:szCs w:val="24"/>
          <w:vertAlign w:val="baseline"/>
        </w:rPr>
        <w:t xml:space="preserve">. </w:t>
      </w:r>
      <w:r w:rsidR="00745161" w:rsidRPr="00B656DF">
        <w:rPr>
          <w:rStyle w:val="footnoteref"/>
          <w:rFonts w:ascii="Times New Roman" w:hAnsi="Times New Roman" w:cs="Times New Roman"/>
          <w:color w:val="000000"/>
          <w:sz w:val="24"/>
          <w:szCs w:val="24"/>
          <w:vertAlign w:val="baseline"/>
        </w:rPr>
        <w:t xml:space="preserve">Additional reporting, which is </w:t>
      </w:r>
      <w:r w:rsidR="00280496" w:rsidRPr="00B656DF">
        <w:rPr>
          <w:rStyle w:val="footnoteref"/>
          <w:rFonts w:ascii="Times New Roman" w:hAnsi="Times New Roman" w:cs="Times New Roman"/>
          <w:color w:val="000000"/>
          <w:sz w:val="24"/>
          <w:szCs w:val="24"/>
          <w:vertAlign w:val="baseline"/>
        </w:rPr>
        <w:t xml:space="preserve">to </w:t>
      </w:r>
      <w:r w:rsidR="00745161" w:rsidRPr="00B656DF">
        <w:rPr>
          <w:rStyle w:val="footnoteref"/>
          <w:rFonts w:ascii="Times New Roman" w:hAnsi="Times New Roman" w:cs="Times New Roman"/>
          <w:color w:val="000000"/>
          <w:sz w:val="24"/>
          <w:szCs w:val="24"/>
          <w:vertAlign w:val="baseline"/>
        </w:rPr>
        <w:t xml:space="preserve">submit revised and new </w:t>
      </w:r>
      <w:r w:rsidR="00A53E96">
        <w:rPr>
          <w:rStyle w:val="footnoteref"/>
          <w:rFonts w:ascii="Times New Roman" w:hAnsi="Times New Roman" w:cs="Times New Roman"/>
          <w:color w:val="000000"/>
          <w:sz w:val="24"/>
          <w:szCs w:val="24"/>
          <w:vertAlign w:val="baseline"/>
        </w:rPr>
        <w:t>SDS</w:t>
      </w:r>
      <w:r w:rsidR="00745161" w:rsidRPr="00B656DF">
        <w:rPr>
          <w:rStyle w:val="footnoteref"/>
          <w:rFonts w:ascii="Times New Roman" w:hAnsi="Times New Roman" w:cs="Times New Roman"/>
          <w:color w:val="000000"/>
          <w:sz w:val="24"/>
          <w:szCs w:val="24"/>
          <w:vertAlign w:val="baseline"/>
        </w:rPr>
        <w:t xml:space="preserve">s </w:t>
      </w:r>
      <w:r w:rsidR="00280496" w:rsidRPr="00B656DF">
        <w:rPr>
          <w:rStyle w:val="footnoteref"/>
          <w:rFonts w:ascii="Times New Roman" w:hAnsi="Times New Roman" w:cs="Times New Roman"/>
          <w:color w:val="000000"/>
          <w:sz w:val="24"/>
          <w:szCs w:val="24"/>
          <w:vertAlign w:val="baseline"/>
        </w:rPr>
        <w:t xml:space="preserve">for currently covered and new facilities is 2 </w:t>
      </w:r>
      <w:r w:rsidR="005733BB" w:rsidRPr="00B656DF">
        <w:rPr>
          <w:rStyle w:val="footnoteref"/>
          <w:rFonts w:ascii="Times New Roman" w:hAnsi="Times New Roman" w:cs="Times New Roman"/>
          <w:color w:val="000000"/>
          <w:sz w:val="24"/>
          <w:szCs w:val="24"/>
          <w:vertAlign w:val="baseline"/>
        </w:rPr>
        <w:t>hours</w:t>
      </w:r>
      <w:r w:rsidR="00FB6938" w:rsidRPr="00B656DF">
        <w:rPr>
          <w:rStyle w:val="footnoteref"/>
          <w:rFonts w:ascii="Times New Roman" w:hAnsi="Times New Roman" w:cs="Times New Roman"/>
          <w:color w:val="000000"/>
          <w:sz w:val="24"/>
          <w:szCs w:val="24"/>
          <w:vertAlign w:val="baseline"/>
        </w:rPr>
        <w:t xml:space="preserve">. </w:t>
      </w:r>
      <w:r w:rsidR="00280496" w:rsidRPr="00B656DF">
        <w:rPr>
          <w:rStyle w:val="footnoteref"/>
          <w:rFonts w:ascii="Times New Roman" w:hAnsi="Times New Roman" w:cs="Times New Roman"/>
          <w:color w:val="000000"/>
          <w:sz w:val="24"/>
          <w:szCs w:val="24"/>
          <w:vertAlign w:val="baseline"/>
        </w:rPr>
        <w:t>The average burden for new and currentl</w:t>
      </w:r>
      <w:r w:rsidRPr="00B656DF">
        <w:rPr>
          <w:rStyle w:val="footnoteref"/>
          <w:rFonts w:ascii="Times New Roman" w:hAnsi="Times New Roman" w:cs="Times New Roman"/>
          <w:color w:val="000000"/>
          <w:sz w:val="24"/>
          <w:szCs w:val="24"/>
          <w:vertAlign w:val="baseline"/>
        </w:rPr>
        <w:t xml:space="preserve">y covered facilities to submit </w:t>
      </w:r>
      <w:r w:rsidR="00A53E96">
        <w:rPr>
          <w:rStyle w:val="footnoteref"/>
          <w:rFonts w:ascii="Times New Roman" w:hAnsi="Times New Roman" w:cs="Times New Roman"/>
          <w:color w:val="000000"/>
          <w:sz w:val="24"/>
          <w:szCs w:val="24"/>
          <w:vertAlign w:val="baseline"/>
        </w:rPr>
        <w:t>SDS</w:t>
      </w:r>
      <w:r w:rsidR="00280496" w:rsidRPr="00B656DF">
        <w:rPr>
          <w:rStyle w:val="footnoteref"/>
          <w:rFonts w:ascii="Times New Roman" w:hAnsi="Times New Roman" w:cs="Times New Roman"/>
          <w:color w:val="000000"/>
          <w:sz w:val="24"/>
          <w:szCs w:val="24"/>
          <w:vertAlign w:val="baseline"/>
        </w:rPr>
        <w:t xml:space="preserve"> upon request is 1 hour.  </w:t>
      </w:r>
    </w:p>
    <w:p w:rsidR="00E42844" w:rsidRPr="00B656DF" w:rsidRDefault="00E42844"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p>
    <w:p w:rsidR="005733BB" w:rsidRPr="00B656DF" w:rsidRDefault="005733BB" w:rsidP="005733BB">
      <w:pPr>
        <w:widowControl/>
        <w:tabs>
          <w:tab w:val="left" w:pos="720"/>
          <w:tab w:val="left" w:pos="1440"/>
        </w:tabs>
        <w:ind w:firstLine="720"/>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 xml:space="preserve">The average burden to </w:t>
      </w:r>
      <w:r w:rsidR="00280496" w:rsidRPr="00B656DF">
        <w:rPr>
          <w:rStyle w:val="footnoteref"/>
          <w:rFonts w:ascii="Times New Roman" w:hAnsi="Times New Roman" w:cs="Times New Roman"/>
          <w:color w:val="000000"/>
          <w:sz w:val="24"/>
          <w:szCs w:val="24"/>
          <w:vertAlign w:val="baseline"/>
        </w:rPr>
        <w:t>comply with</w:t>
      </w:r>
      <w:r w:rsidRPr="00B656DF">
        <w:rPr>
          <w:rStyle w:val="footnoteref"/>
          <w:rFonts w:ascii="Times New Roman" w:hAnsi="Times New Roman" w:cs="Times New Roman"/>
          <w:color w:val="000000"/>
          <w:sz w:val="24"/>
          <w:szCs w:val="24"/>
          <w:vertAlign w:val="baseline"/>
        </w:rPr>
        <w:t xml:space="preserve"> Tier II inventory reporting </w:t>
      </w:r>
      <w:r w:rsidR="00280496" w:rsidRPr="00B656DF">
        <w:rPr>
          <w:rStyle w:val="footnoteref"/>
          <w:rFonts w:ascii="Times New Roman" w:hAnsi="Times New Roman" w:cs="Times New Roman"/>
          <w:color w:val="000000"/>
          <w:sz w:val="24"/>
          <w:szCs w:val="24"/>
          <w:vertAlign w:val="baseline"/>
        </w:rPr>
        <w:t xml:space="preserve">for small, medium and large manufacturers is </w:t>
      </w:r>
      <w:r w:rsidR="00E42844" w:rsidRPr="00B656DF">
        <w:rPr>
          <w:rStyle w:val="footnoteref"/>
          <w:rFonts w:ascii="Times New Roman" w:hAnsi="Times New Roman" w:cs="Times New Roman"/>
          <w:color w:val="000000"/>
          <w:sz w:val="24"/>
          <w:szCs w:val="24"/>
          <w:vertAlign w:val="baseline"/>
        </w:rPr>
        <w:t>14</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80</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xml:space="preserve"> and 120</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xml:space="preserve"> hours, respectively</w:t>
      </w:r>
      <w:r w:rsidR="004124A0" w:rsidRPr="00B656DF">
        <w:rPr>
          <w:rStyle w:val="footnoteref"/>
          <w:rFonts w:ascii="Times New Roman" w:hAnsi="Times New Roman" w:cs="Times New Roman"/>
          <w:color w:val="000000"/>
          <w:sz w:val="24"/>
          <w:szCs w:val="24"/>
          <w:vertAlign w:val="baseline"/>
        </w:rPr>
        <w:t xml:space="preserve">. </w:t>
      </w:r>
      <w:r w:rsidR="00280496" w:rsidRPr="00B656DF">
        <w:rPr>
          <w:rStyle w:val="footnoteref"/>
          <w:rFonts w:ascii="Times New Roman" w:hAnsi="Times New Roman" w:cs="Times New Roman"/>
          <w:color w:val="000000"/>
          <w:sz w:val="24"/>
          <w:szCs w:val="24"/>
          <w:vertAlign w:val="baseline"/>
        </w:rPr>
        <w:t xml:space="preserve">The average burden to comply with Tier II inventory reporting for small, medium and large non-manufacturers is </w:t>
      </w:r>
      <w:r w:rsidR="00E42844" w:rsidRPr="00B656DF">
        <w:rPr>
          <w:rStyle w:val="footnoteref"/>
          <w:rFonts w:ascii="Times New Roman" w:hAnsi="Times New Roman" w:cs="Times New Roman"/>
          <w:color w:val="000000"/>
          <w:sz w:val="24"/>
          <w:szCs w:val="24"/>
          <w:vertAlign w:val="baseline"/>
        </w:rPr>
        <w:t>10</w:t>
      </w:r>
      <w:r w:rsidR="00223B44" w:rsidRPr="00B656DF">
        <w:rPr>
          <w:rStyle w:val="footnoteref"/>
          <w:rFonts w:ascii="Times New Roman" w:hAnsi="Times New Roman" w:cs="Times New Roman"/>
          <w:color w:val="000000"/>
          <w:sz w:val="24"/>
          <w:szCs w:val="24"/>
          <w:vertAlign w:val="baseline"/>
        </w:rPr>
        <w:t>.25</w:t>
      </w:r>
      <w:r w:rsidR="00280496" w:rsidRPr="00B656DF">
        <w:rPr>
          <w:rStyle w:val="footnoteref"/>
          <w:rFonts w:ascii="Times New Roman" w:hAnsi="Times New Roman" w:cs="Times New Roman"/>
          <w:color w:val="000000"/>
          <w:sz w:val="24"/>
          <w:szCs w:val="24"/>
          <w:vertAlign w:val="baseline"/>
        </w:rPr>
        <w:t xml:space="preserve">, </w:t>
      </w:r>
      <w:r w:rsidR="00E42844" w:rsidRPr="00B656DF">
        <w:rPr>
          <w:rStyle w:val="footnoteref"/>
          <w:rFonts w:ascii="Times New Roman" w:hAnsi="Times New Roman" w:cs="Times New Roman"/>
          <w:color w:val="000000"/>
          <w:sz w:val="24"/>
          <w:szCs w:val="24"/>
          <w:vertAlign w:val="baseline"/>
        </w:rPr>
        <w:t>4</w:t>
      </w:r>
      <w:r w:rsidR="004124A0" w:rsidRPr="00B656DF">
        <w:rPr>
          <w:rStyle w:val="footnoteref"/>
          <w:rFonts w:ascii="Times New Roman" w:hAnsi="Times New Roman" w:cs="Times New Roman"/>
          <w:color w:val="000000"/>
          <w:sz w:val="24"/>
          <w:szCs w:val="24"/>
          <w:vertAlign w:val="baseline"/>
        </w:rPr>
        <w:t>0</w:t>
      </w:r>
      <w:r w:rsidR="00223B44" w:rsidRPr="00B656DF">
        <w:rPr>
          <w:rStyle w:val="footnoteref"/>
          <w:rFonts w:ascii="Times New Roman" w:hAnsi="Times New Roman" w:cs="Times New Roman"/>
          <w:color w:val="000000"/>
          <w:sz w:val="24"/>
          <w:szCs w:val="24"/>
          <w:vertAlign w:val="baseline"/>
        </w:rPr>
        <w:t>.25</w:t>
      </w:r>
      <w:r w:rsidR="004124A0" w:rsidRPr="00B656DF">
        <w:rPr>
          <w:rStyle w:val="footnoteref"/>
          <w:rFonts w:ascii="Times New Roman" w:hAnsi="Times New Roman" w:cs="Times New Roman"/>
          <w:color w:val="000000"/>
          <w:sz w:val="24"/>
          <w:szCs w:val="24"/>
          <w:vertAlign w:val="baseline"/>
        </w:rPr>
        <w:t>, and 40</w:t>
      </w:r>
      <w:r w:rsidR="00223B44" w:rsidRPr="00B656DF">
        <w:rPr>
          <w:rStyle w:val="footnoteref"/>
          <w:rFonts w:ascii="Times New Roman" w:hAnsi="Times New Roman" w:cs="Times New Roman"/>
          <w:color w:val="000000"/>
          <w:sz w:val="24"/>
          <w:szCs w:val="24"/>
          <w:vertAlign w:val="baseline"/>
        </w:rPr>
        <w:t>.25</w:t>
      </w:r>
      <w:r w:rsidR="004124A0" w:rsidRPr="00B656DF">
        <w:rPr>
          <w:rStyle w:val="footnoteref"/>
          <w:rFonts w:ascii="Times New Roman" w:hAnsi="Times New Roman" w:cs="Times New Roman"/>
          <w:color w:val="000000"/>
          <w:sz w:val="24"/>
          <w:szCs w:val="24"/>
          <w:vertAlign w:val="baseline"/>
        </w:rPr>
        <w:t xml:space="preserve"> hours, respectively. </w:t>
      </w:r>
      <w:r w:rsidRPr="00B656DF">
        <w:rPr>
          <w:rStyle w:val="footnoteref"/>
          <w:rFonts w:ascii="Times New Roman" w:hAnsi="Times New Roman" w:cs="Times New Roman"/>
          <w:color w:val="000000"/>
          <w:sz w:val="24"/>
          <w:szCs w:val="24"/>
          <w:vertAlign w:val="baseline"/>
        </w:rPr>
        <w:t>There are no recordkeeping requirements for facilities under EPCRA sec</w:t>
      </w:r>
      <w:r w:rsidR="004124A0" w:rsidRPr="00B656DF">
        <w:rPr>
          <w:rStyle w:val="footnoteref"/>
          <w:rFonts w:ascii="Times New Roman" w:hAnsi="Times New Roman" w:cs="Times New Roman"/>
          <w:color w:val="000000"/>
          <w:sz w:val="24"/>
          <w:szCs w:val="24"/>
          <w:vertAlign w:val="baseline"/>
        </w:rPr>
        <w:t>tions 311 and 312</w:t>
      </w:r>
      <w:r w:rsidR="00FB6938" w:rsidRPr="00B656DF">
        <w:rPr>
          <w:rStyle w:val="footnoteref"/>
          <w:rFonts w:ascii="Times New Roman" w:hAnsi="Times New Roman" w:cs="Times New Roman"/>
          <w:color w:val="000000"/>
          <w:sz w:val="24"/>
          <w:szCs w:val="24"/>
          <w:vertAlign w:val="baseline"/>
        </w:rPr>
        <w:t>,</w:t>
      </w:r>
      <w:r w:rsidR="004124A0" w:rsidRPr="00B656DF">
        <w:rPr>
          <w:rStyle w:val="footnoteref"/>
          <w:rFonts w:ascii="Times New Roman" w:hAnsi="Times New Roman" w:cs="Times New Roman"/>
          <w:color w:val="000000"/>
          <w:sz w:val="24"/>
          <w:szCs w:val="24"/>
          <w:vertAlign w:val="baseline"/>
        </w:rPr>
        <w:t xml:space="preserve"> although EPA assumes</w:t>
      </w:r>
      <w:r w:rsidRPr="00B656DF">
        <w:rPr>
          <w:rStyle w:val="footnoteref"/>
          <w:rFonts w:ascii="Times New Roman" w:hAnsi="Times New Roman" w:cs="Times New Roman"/>
          <w:color w:val="000000"/>
          <w:sz w:val="24"/>
          <w:szCs w:val="24"/>
          <w:vertAlign w:val="baseline"/>
        </w:rPr>
        <w:t xml:space="preserve"> that they will maintain a copy of annual rep</w:t>
      </w:r>
      <w:r w:rsidR="004124A0" w:rsidRPr="00B656DF">
        <w:rPr>
          <w:rStyle w:val="footnoteref"/>
          <w:rFonts w:ascii="Times New Roman" w:hAnsi="Times New Roman" w:cs="Times New Roman"/>
          <w:color w:val="000000"/>
          <w:sz w:val="24"/>
          <w:szCs w:val="24"/>
          <w:vertAlign w:val="baseline"/>
        </w:rPr>
        <w:t>orts to use for future filings.</w:t>
      </w:r>
      <w:r w:rsidRPr="00B656DF">
        <w:rPr>
          <w:rStyle w:val="footnoteref"/>
          <w:rFonts w:ascii="Times New Roman" w:hAnsi="Times New Roman" w:cs="Times New Roman"/>
          <w:color w:val="000000"/>
          <w:sz w:val="24"/>
          <w:szCs w:val="24"/>
          <w:vertAlign w:val="baseline"/>
        </w:rPr>
        <w:t xml:space="preserve"> The recordkeeping for </w:t>
      </w:r>
      <w:r w:rsidR="00A53E96">
        <w:rPr>
          <w:rStyle w:val="footnoteref"/>
          <w:rFonts w:ascii="Times New Roman" w:hAnsi="Times New Roman" w:cs="Times New Roman"/>
          <w:color w:val="000000"/>
          <w:sz w:val="24"/>
          <w:szCs w:val="24"/>
          <w:vertAlign w:val="baseline"/>
        </w:rPr>
        <w:t>SDS</w:t>
      </w:r>
      <w:r w:rsidRPr="00B656DF">
        <w:rPr>
          <w:rStyle w:val="footnoteref"/>
          <w:rFonts w:ascii="Times New Roman" w:hAnsi="Times New Roman" w:cs="Times New Roman"/>
          <w:color w:val="000000"/>
          <w:sz w:val="24"/>
          <w:szCs w:val="24"/>
          <w:vertAlign w:val="baseline"/>
        </w:rPr>
        <w:t xml:space="preserve">s is mandated under OSHA </w:t>
      </w:r>
      <w:r w:rsidR="00386055" w:rsidRPr="00B656DF">
        <w:rPr>
          <w:rStyle w:val="footnoteref"/>
          <w:rFonts w:ascii="Times New Roman" w:hAnsi="Times New Roman" w:cs="Times New Roman"/>
          <w:color w:val="000000"/>
          <w:sz w:val="24"/>
          <w:szCs w:val="24"/>
          <w:vertAlign w:val="baseline"/>
        </w:rPr>
        <w:t>HCS.</w:t>
      </w:r>
      <w:r w:rsidR="009F7788" w:rsidRPr="00B656DF">
        <w:rPr>
          <w:rStyle w:val="footnoteref"/>
          <w:rFonts w:ascii="Times New Roman" w:hAnsi="Times New Roman" w:cs="Times New Roman"/>
          <w:color w:val="000000"/>
          <w:sz w:val="24"/>
          <w:szCs w:val="24"/>
          <w:vertAlign w:val="baseline"/>
        </w:rPr>
        <w:t xml:space="preserve"> </w:t>
      </w:r>
    </w:p>
    <w:p w:rsidR="005733BB" w:rsidRPr="00B656DF" w:rsidRDefault="00051CF5" w:rsidP="00B656DF">
      <w:pPr>
        <w:widowControl/>
        <w:tabs>
          <w:tab w:val="left" w:pos="720"/>
          <w:tab w:val="left" w:pos="1440"/>
        </w:tabs>
        <w:rPr>
          <w:rStyle w:val="footnoteref"/>
          <w:rFonts w:ascii="Times New Roman" w:hAnsi="Times New Roman" w:cs="Times New Roman"/>
          <w:color w:val="000000"/>
          <w:sz w:val="24"/>
          <w:szCs w:val="24"/>
          <w:vertAlign w:val="baseline"/>
        </w:rPr>
      </w:pPr>
      <w:r w:rsidRPr="00B656DF">
        <w:rPr>
          <w:rStyle w:val="footnoteref"/>
          <w:rFonts w:ascii="Times New Roman" w:hAnsi="Times New Roman" w:cs="Times New Roman"/>
          <w:color w:val="000000"/>
          <w:sz w:val="24"/>
          <w:szCs w:val="24"/>
          <w:vertAlign w:val="baseline"/>
        </w:rPr>
        <w:tab/>
      </w:r>
      <w:r w:rsidR="005733BB" w:rsidRPr="00B656DF">
        <w:rPr>
          <w:rStyle w:val="footnoteref"/>
          <w:rFonts w:ascii="Times New Roman" w:hAnsi="Times New Roman" w:cs="Times New Roman"/>
          <w:color w:val="000000"/>
          <w:sz w:val="24"/>
          <w:szCs w:val="24"/>
          <w:vertAlign w:val="baseline"/>
        </w:rPr>
        <w:t>The average burden for state and local governments to respond to requests for</w:t>
      </w:r>
      <w:r w:rsidR="00A65E45" w:rsidRPr="00B656DF">
        <w:rPr>
          <w:rStyle w:val="footnoteref"/>
          <w:rFonts w:ascii="Times New Roman" w:hAnsi="Times New Roman" w:cs="Times New Roman"/>
          <w:color w:val="000000"/>
          <w:sz w:val="24"/>
          <w:szCs w:val="24"/>
          <w:vertAlign w:val="baseline"/>
        </w:rPr>
        <w:t xml:space="preserve"> </w:t>
      </w:r>
      <w:r w:rsidR="00A53E96">
        <w:rPr>
          <w:rStyle w:val="footnoteref"/>
          <w:rFonts w:ascii="Times New Roman" w:hAnsi="Times New Roman" w:cs="Times New Roman"/>
          <w:color w:val="000000"/>
          <w:sz w:val="24"/>
          <w:szCs w:val="24"/>
          <w:vertAlign w:val="baseline"/>
        </w:rPr>
        <w:t>SDS</w:t>
      </w:r>
      <w:r w:rsidR="005733BB" w:rsidRPr="00B656DF">
        <w:rPr>
          <w:rStyle w:val="footnoteref"/>
          <w:rFonts w:ascii="Times New Roman" w:hAnsi="Times New Roman" w:cs="Times New Roman"/>
          <w:color w:val="000000"/>
          <w:sz w:val="24"/>
          <w:szCs w:val="24"/>
          <w:vertAlign w:val="baseline"/>
        </w:rPr>
        <w:t xml:space="preserve">s or Tier II information under 40 CFR 370.30 is estimated to be </w:t>
      </w:r>
      <w:r w:rsidR="005A166C" w:rsidRPr="00B656DF">
        <w:rPr>
          <w:rStyle w:val="footnoteref"/>
          <w:rFonts w:ascii="Times New Roman" w:hAnsi="Times New Roman" w:cs="Times New Roman"/>
          <w:color w:val="000000"/>
          <w:sz w:val="24"/>
          <w:szCs w:val="24"/>
          <w:vertAlign w:val="baseline"/>
        </w:rPr>
        <w:t xml:space="preserve">1.2 </w:t>
      </w:r>
      <w:r w:rsidR="005733BB" w:rsidRPr="00B656DF">
        <w:rPr>
          <w:rStyle w:val="footnoteref"/>
          <w:rFonts w:ascii="Times New Roman" w:hAnsi="Times New Roman" w:cs="Times New Roman"/>
          <w:color w:val="000000"/>
          <w:sz w:val="24"/>
          <w:szCs w:val="24"/>
          <w:vertAlign w:val="baseline"/>
        </w:rPr>
        <w:t>hour</w:t>
      </w:r>
      <w:r w:rsidR="005A166C" w:rsidRPr="00B656DF">
        <w:rPr>
          <w:rStyle w:val="footnoteref"/>
          <w:rFonts w:ascii="Times New Roman" w:hAnsi="Times New Roman" w:cs="Times New Roman"/>
          <w:color w:val="000000"/>
          <w:sz w:val="24"/>
          <w:szCs w:val="24"/>
          <w:vertAlign w:val="baseline"/>
        </w:rPr>
        <w:t>s</w:t>
      </w:r>
      <w:r w:rsidR="005733BB" w:rsidRPr="00B656DF">
        <w:rPr>
          <w:rStyle w:val="footnoteref"/>
          <w:rFonts w:ascii="Times New Roman" w:hAnsi="Times New Roman" w:cs="Times New Roman"/>
          <w:color w:val="000000"/>
          <w:sz w:val="24"/>
          <w:szCs w:val="24"/>
          <w:vertAlign w:val="baseline"/>
        </w:rPr>
        <w:t xml:space="preserve"> per request. The average burden for managing and maintaining the reports and files is estimated to be 3</w:t>
      </w:r>
      <w:r w:rsidR="000B3F7F" w:rsidRPr="00B656DF">
        <w:rPr>
          <w:rStyle w:val="footnoteref"/>
          <w:rFonts w:ascii="Times New Roman" w:hAnsi="Times New Roman" w:cs="Times New Roman"/>
          <w:color w:val="000000"/>
          <w:sz w:val="24"/>
          <w:szCs w:val="24"/>
          <w:vertAlign w:val="baseline"/>
        </w:rPr>
        <w:t>7.6</w:t>
      </w:r>
      <w:r w:rsidR="00DB7425" w:rsidRPr="00B656DF">
        <w:rPr>
          <w:rStyle w:val="footnoteref"/>
          <w:rFonts w:ascii="Times New Roman" w:hAnsi="Times New Roman" w:cs="Times New Roman"/>
          <w:color w:val="000000"/>
          <w:sz w:val="24"/>
          <w:szCs w:val="24"/>
          <w:vertAlign w:val="baseline"/>
        </w:rPr>
        <w:t xml:space="preserve"> hours.</w:t>
      </w:r>
      <w:r w:rsidR="005733BB" w:rsidRPr="00B656DF">
        <w:rPr>
          <w:rStyle w:val="footnoteref"/>
          <w:rFonts w:ascii="Times New Roman" w:hAnsi="Times New Roman" w:cs="Times New Roman"/>
          <w:color w:val="000000"/>
          <w:sz w:val="24"/>
          <w:szCs w:val="24"/>
          <w:vertAlign w:val="baseline"/>
        </w:rPr>
        <w:t xml:space="preserve"> The average burden for maintaining and updating a </w:t>
      </w:r>
      <w:r w:rsidR="00DB7425" w:rsidRPr="00B656DF">
        <w:rPr>
          <w:rStyle w:val="footnoteref"/>
          <w:rFonts w:ascii="Times New Roman" w:hAnsi="Times New Roman" w:cs="Times New Roman"/>
          <w:color w:val="000000"/>
          <w:sz w:val="24"/>
          <w:szCs w:val="24"/>
          <w:vertAlign w:val="baseline"/>
        </w:rPr>
        <w:t xml:space="preserve">section </w:t>
      </w:r>
      <w:r w:rsidR="005733BB" w:rsidRPr="00B656DF">
        <w:rPr>
          <w:rStyle w:val="footnoteref"/>
          <w:rFonts w:ascii="Times New Roman" w:hAnsi="Times New Roman" w:cs="Times New Roman"/>
          <w:color w:val="000000"/>
          <w:sz w:val="24"/>
          <w:szCs w:val="24"/>
          <w:vertAlign w:val="baseline"/>
        </w:rPr>
        <w:t>312 database is estimated to be 3</w:t>
      </w:r>
      <w:r w:rsidR="000B3F7F" w:rsidRPr="00B656DF">
        <w:rPr>
          <w:rStyle w:val="footnoteref"/>
          <w:rFonts w:ascii="Times New Roman" w:hAnsi="Times New Roman" w:cs="Times New Roman"/>
          <w:color w:val="000000"/>
          <w:sz w:val="24"/>
          <w:szCs w:val="24"/>
          <w:vertAlign w:val="baseline"/>
        </w:rPr>
        <w:t>7</w:t>
      </w:r>
      <w:r w:rsidR="005733BB" w:rsidRPr="00B656DF">
        <w:rPr>
          <w:rStyle w:val="footnoteref"/>
          <w:rFonts w:ascii="Times New Roman" w:hAnsi="Times New Roman" w:cs="Times New Roman"/>
          <w:color w:val="000000"/>
          <w:sz w:val="24"/>
          <w:szCs w:val="24"/>
          <w:vertAlign w:val="baseline"/>
        </w:rPr>
        <w:t>0 hours.</w:t>
      </w:r>
    </w:p>
    <w:p w:rsidR="005733BB" w:rsidRPr="00B656DF" w:rsidRDefault="005733BB" w:rsidP="005733BB">
      <w:pPr>
        <w:widowControl/>
        <w:tabs>
          <w:tab w:val="left" w:pos="720"/>
          <w:tab w:val="left" w:pos="1440"/>
        </w:tabs>
        <w:rPr>
          <w:rStyle w:val="footnoteref"/>
          <w:rFonts w:ascii="Times New Roman" w:hAnsi="Times New Roman" w:cs="Times New Roman"/>
          <w:color w:val="000000"/>
          <w:sz w:val="24"/>
          <w:szCs w:val="24"/>
          <w:vertAlign w:val="baseline"/>
        </w:rPr>
      </w:pPr>
    </w:p>
    <w:p w:rsidR="00D00106" w:rsidRPr="00B656DF" w:rsidRDefault="00D00106" w:rsidP="00D00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B656DF">
        <w:rPr>
          <w:color w:val="000000"/>
          <w:sz w:val="24"/>
        </w:rPr>
        <w:tab/>
      </w:r>
      <w:r w:rsidR="00743C59" w:rsidRPr="00B656DF">
        <w:rPr>
          <w:sz w:val="24"/>
        </w:rPr>
        <w:t xml:space="preserve">The annual public reporting and recordkeeping burden for this collection of information is estimated to </w:t>
      </w:r>
      <w:r w:rsidR="00660514" w:rsidRPr="00B656DF">
        <w:rPr>
          <w:sz w:val="24"/>
        </w:rPr>
        <w:t xml:space="preserve">range from </w:t>
      </w:r>
      <w:r w:rsidR="00846642" w:rsidRPr="00B656DF">
        <w:rPr>
          <w:sz w:val="24"/>
        </w:rPr>
        <w:t>1</w:t>
      </w:r>
      <w:r w:rsidR="007B487A" w:rsidRPr="00B656DF">
        <w:rPr>
          <w:sz w:val="24"/>
        </w:rPr>
        <w:t>0</w:t>
      </w:r>
      <w:r w:rsidR="00223B44" w:rsidRPr="00B656DF">
        <w:rPr>
          <w:sz w:val="24"/>
        </w:rPr>
        <w:t>.25</w:t>
      </w:r>
      <w:r w:rsidR="00FB6938" w:rsidRPr="00B656DF">
        <w:rPr>
          <w:sz w:val="24"/>
        </w:rPr>
        <w:t xml:space="preserve"> to </w:t>
      </w:r>
      <w:r w:rsidR="00846642" w:rsidRPr="00B656DF">
        <w:rPr>
          <w:sz w:val="24"/>
        </w:rPr>
        <w:t>120</w:t>
      </w:r>
      <w:r w:rsidR="00223B44" w:rsidRPr="00B656DF">
        <w:rPr>
          <w:sz w:val="24"/>
        </w:rPr>
        <w:t>.25</w:t>
      </w:r>
      <w:r w:rsidR="00846642" w:rsidRPr="00B656DF">
        <w:rPr>
          <w:sz w:val="24"/>
        </w:rPr>
        <w:t xml:space="preserve"> </w:t>
      </w:r>
      <w:r w:rsidR="00743C59" w:rsidRPr="00B656DF">
        <w:rPr>
          <w:color w:val="000000"/>
          <w:sz w:val="24"/>
        </w:rPr>
        <w:t>hours per response</w:t>
      </w:r>
      <w:r w:rsidR="00FB6938" w:rsidRPr="00B656DF">
        <w:rPr>
          <w:color w:val="000000"/>
          <w:sz w:val="24"/>
        </w:rPr>
        <w:t>, which covers the range from small non-manufacturers to large manufacturers</w:t>
      </w:r>
      <w:r w:rsidR="00DB7425" w:rsidRPr="00B656DF">
        <w:rPr>
          <w:color w:val="000000"/>
          <w:sz w:val="24"/>
        </w:rPr>
        <w:t>.</w:t>
      </w:r>
      <w:r w:rsidR="00743C59" w:rsidRPr="00B656DF">
        <w:rPr>
          <w:color w:val="000000"/>
          <w:sz w:val="24"/>
        </w:rPr>
        <w:t xml:space="preserve"> </w:t>
      </w:r>
      <w:r w:rsidRPr="00B656DF">
        <w:rPr>
          <w:color w:val="000000"/>
          <w:sz w:val="24"/>
        </w:rPr>
        <w:t>Burden means the total time, effort, or financial resources expended by persons to generate, maintain, retain, or disclose or provide informat</w:t>
      </w:r>
      <w:r w:rsidR="00DB7425" w:rsidRPr="00B656DF">
        <w:rPr>
          <w:color w:val="000000"/>
          <w:sz w:val="24"/>
        </w:rPr>
        <w:t>ion to or for a Federal agency.</w:t>
      </w:r>
      <w:r w:rsidRPr="00B656DF">
        <w:rPr>
          <w:color w:val="000000"/>
          <w:sz w:val="24"/>
        </w:rPr>
        <w:t xml:space="preserve">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w:t>
      </w:r>
      <w:r w:rsidR="00DB7425" w:rsidRPr="00B656DF">
        <w:rPr>
          <w:color w:val="000000"/>
          <w:sz w:val="24"/>
        </w:rPr>
        <w:t xml:space="preserve">e information. </w:t>
      </w:r>
      <w:r w:rsidRPr="00B656DF">
        <w:rPr>
          <w:color w:val="000000"/>
          <w:sz w:val="24"/>
        </w:rPr>
        <w:t>An agency may not conduct or sponsor, and a person is not required to respond to, a collection of information unless it displays a curr</w:t>
      </w:r>
      <w:r w:rsidR="00DB7425" w:rsidRPr="00B656DF">
        <w:rPr>
          <w:color w:val="000000"/>
          <w:sz w:val="24"/>
        </w:rPr>
        <w:t>ently valid OMB control number.</w:t>
      </w:r>
      <w:r w:rsidRPr="00B656DF">
        <w:rPr>
          <w:color w:val="000000"/>
          <w:sz w:val="24"/>
        </w:rPr>
        <w:t xml:space="preserve"> </w:t>
      </w:r>
      <w:r w:rsidR="00DB7425" w:rsidRPr="00B656DF">
        <w:rPr>
          <w:color w:val="000000"/>
          <w:sz w:val="24"/>
        </w:rPr>
        <w:t>The OMB control numbers for EPA’</w:t>
      </w:r>
      <w:r w:rsidRPr="00B656DF">
        <w:rPr>
          <w:color w:val="000000"/>
          <w:sz w:val="24"/>
        </w:rPr>
        <w:t xml:space="preserve">s regulations are listed in 40 CFR part 9 and 48 CFR chapter 15.     </w:t>
      </w:r>
    </w:p>
    <w:p w:rsidR="00D00106" w:rsidRPr="00B656DF" w:rsidRDefault="00D00106" w:rsidP="00D001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rsidR="00796E7A" w:rsidRPr="00B656DF" w:rsidRDefault="00D00106" w:rsidP="00796E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rPr>
      </w:pPr>
      <w:r w:rsidRPr="00B656DF">
        <w:rPr>
          <w:color w:val="000000"/>
          <w:sz w:val="24"/>
        </w:rPr>
        <w:tab/>
      </w:r>
      <w:r w:rsidR="00796E7A" w:rsidRPr="00B656DF">
        <w:rPr>
          <w:color w:val="0F0F0F"/>
          <w:sz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EPA-HQ-SFUND-2004-0006, which is available for online viewing at </w:t>
      </w:r>
      <w:hyperlink r:id="rId9" w:history="1">
        <w:r w:rsidR="00796E7A" w:rsidRPr="00B656DF">
          <w:rPr>
            <w:rStyle w:val="Hyperlink"/>
            <w:color w:val="auto"/>
            <w:sz w:val="24"/>
            <w:u w:val="none"/>
          </w:rPr>
          <w:t>www.regulations.gov</w:t>
        </w:r>
      </w:hyperlink>
      <w:r w:rsidR="00796E7A" w:rsidRPr="00B656DF">
        <w:rPr>
          <w:color w:val="0F0F0F"/>
          <w:sz w:val="24"/>
        </w:rPr>
        <w:t>, or in person viewing at the Superfund Docket in the EPA Docket Center (EPADC), EPA West, Room B102, 1301 Constitutio</w:t>
      </w:r>
      <w:r w:rsidR="00341118" w:rsidRPr="00B656DF">
        <w:rPr>
          <w:color w:val="0F0F0F"/>
          <w:sz w:val="24"/>
        </w:rPr>
        <w:t xml:space="preserve">n Avenue, NW, Washington, D.C. </w:t>
      </w:r>
      <w:r w:rsidR="00796E7A" w:rsidRPr="00B656DF">
        <w:rPr>
          <w:color w:val="0F0F0F"/>
          <w:sz w:val="24"/>
        </w:rPr>
        <w:t>The EPA Docket Center Public Reading Room is open from 8:30 a.m. to 4:30 p.m., Monday through Friday, excluding legal holidays.  The telephone number for the Reading Room is (202) 566-1744, and the telephone number for the Docket is (202) 566-0276</w:t>
      </w:r>
      <w:r w:rsidR="00DB7425" w:rsidRPr="00B656DF">
        <w:rPr>
          <w:color w:val="0F0F0F"/>
          <w:sz w:val="24"/>
        </w:rPr>
        <w:t xml:space="preserve">. </w:t>
      </w:r>
      <w:r w:rsidR="00796E7A" w:rsidRPr="00B656DF">
        <w:rPr>
          <w:color w:val="0F0F0F"/>
          <w:sz w:val="24"/>
        </w:rPr>
        <w:t>An electronic version of the public docket is available at www.regulations.gov.  This site can be used to submit or view public comments, access the index listing of the contents of the public docket, and to access those documents in the public docket that</w:t>
      </w:r>
      <w:r w:rsidR="0037059A" w:rsidRPr="00B656DF">
        <w:rPr>
          <w:color w:val="0F0F0F"/>
          <w:sz w:val="24"/>
        </w:rPr>
        <w:t xml:space="preserve"> are available electronically. </w:t>
      </w:r>
      <w:r w:rsidR="00796E7A" w:rsidRPr="00B656DF">
        <w:rPr>
          <w:color w:val="0F0F0F"/>
          <w:sz w:val="24"/>
        </w:rPr>
        <w:t>When in the system, select “search,” then key in the Doc</w:t>
      </w:r>
      <w:r w:rsidR="00341118" w:rsidRPr="00B656DF">
        <w:rPr>
          <w:color w:val="0F0F0F"/>
          <w:sz w:val="24"/>
        </w:rPr>
        <w:t>ket ID Number identified above.</w:t>
      </w:r>
      <w:r w:rsidR="00796E7A" w:rsidRPr="00B656DF">
        <w:rPr>
          <w:color w:val="0F0F0F"/>
          <w:sz w:val="24"/>
        </w:rPr>
        <w:t xml:space="preserve"> Also, you can send comments to the Office of Information and Regulatory Affairs, Office of Management and Budget, 725 17th Street, NW, Washington, D.C. 20503, At</w:t>
      </w:r>
      <w:r w:rsidR="00341118" w:rsidRPr="00B656DF">
        <w:rPr>
          <w:color w:val="0F0F0F"/>
          <w:sz w:val="24"/>
        </w:rPr>
        <w:t xml:space="preserve">tention: Desk Officer for EPA. </w:t>
      </w:r>
      <w:r w:rsidR="00796E7A" w:rsidRPr="00B656DF">
        <w:rPr>
          <w:color w:val="0F0F0F"/>
          <w:sz w:val="24"/>
        </w:rPr>
        <w:t>Please include the EPA Docket ID</w:t>
      </w:r>
      <w:r w:rsidR="00796E7A" w:rsidRPr="00B656DF">
        <w:rPr>
          <w:rFonts w:ascii="Courier New" w:hAnsi="Courier New" w:cs="Courier New"/>
          <w:color w:val="0F0F0F"/>
          <w:sz w:val="24"/>
        </w:rPr>
        <w:t xml:space="preserve"> </w:t>
      </w:r>
      <w:r w:rsidR="00796E7A" w:rsidRPr="00B656DF">
        <w:rPr>
          <w:color w:val="0F0F0F"/>
          <w:sz w:val="24"/>
        </w:rPr>
        <w:t xml:space="preserve">Number </w:t>
      </w:r>
      <w:r w:rsidR="00796E7A" w:rsidRPr="00B656DF">
        <w:rPr>
          <w:sz w:val="24"/>
        </w:rPr>
        <w:t>EPA-HQ-SFUND-2004-0006</w:t>
      </w:r>
      <w:r w:rsidR="00796E7A" w:rsidRPr="00B656DF">
        <w:rPr>
          <w:color w:val="0F0F0F"/>
          <w:sz w:val="24"/>
        </w:rPr>
        <w:t xml:space="preserve"> and OMB Control Number 2050-0072 in any correspondence.</w:t>
      </w:r>
    </w:p>
    <w:p w:rsidR="00E37E70" w:rsidRPr="00B656DF" w:rsidRDefault="00E37E70" w:rsidP="00796E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59"/>
        <w:rPr>
          <w:rStyle w:val="footnoteref"/>
          <w:rFonts w:ascii="Times New Roman" w:hAnsi="Times New Roman" w:cs="Times New Roman"/>
          <w:color w:val="000000"/>
          <w:sz w:val="24"/>
          <w:szCs w:val="24"/>
          <w:vertAlign w:val="baseline"/>
        </w:rPr>
        <w:sectPr w:rsidR="00E37E70" w:rsidRPr="00B656DF" w:rsidSect="00155E17">
          <w:footerReference w:type="default" r:id="rId10"/>
          <w:type w:val="continuous"/>
          <w:pgSz w:w="12240" w:h="15840"/>
          <w:pgMar w:top="1440" w:right="1440" w:bottom="1440" w:left="1440" w:header="763" w:footer="763" w:gutter="0"/>
          <w:cols w:space="720"/>
          <w:noEndnote/>
          <w:docGrid w:linePitch="326"/>
        </w:sectPr>
      </w:pPr>
    </w:p>
    <w:p w:rsidR="00140031" w:rsidRPr="00B656DF" w:rsidRDefault="00C23C94" w:rsidP="009B0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vertAlign w:val="baseline"/>
        </w:rPr>
      </w:pPr>
      <w:r w:rsidRPr="00B656DF">
        <w:rPr>
          <w:rStyle w:val="footnoteref"/>
          <w:rFonts w:ascii="Times New Roman" w:hAnsi="Times New Roman" w:cs="Times New Roman"/>
          <w:b/>
          <w:color w:val="000000"/>
          <w:vertAlign w:val="baseline"/>
        </w:rPr>
        <w:t>E</w:t>
      </w:r>
      <w:r w:rsidR="009B07BD" w:rsidRPr="00B656DF">
        <w:rPr>
          <w:rStyle w:val="footnoteref"/>
          <w:rFonts w:ascii="Times New Roman" w:hAnsi="Times New Roman" w:cs="Times New Roman"/>
          <w:b/>
          <w:color w:val="000000"/>
          <w:vertAlign w:val="baseline"/>
        </w:rPr>
        <w:t>xhibit 1</w:t>
      </w:r>
    </w:p>
    <w:p w:rsidR="009B07BD" w:rsidRPr="00B656DF" w:rsidRDefault="009B07BD" w:rsidP="009B07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vertAlign w:val="baseline"/>
        </w:rPr>
      </w:pPr>
      <w:r w:rsidRPr="00B656DF">
        <w:rPr>
          <w:rStyle w:val="footnoteref"/>
          <w:rFonts w:ascii="Times New Roman" w:hAnsi="Times New Roman" w:cs="Times New Roman"/>
          <w:b/>
          <w:color w:val="000000"/>
          <w:vertAlign w:val="baseline"/>
        </w:rPr>
        <w:t>Section 311 and 312 Reporting and Recordkeeping Requirements</w:t>
      </w:r>
    </w:p>
    <w:p w:rsidR="00A863BF" w:rsidRPr="00B656DF" w:rsidRDefault="009B07BD" w:rsidP="007C7A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vertAlign w:val="baseline"/>
        </w:rPr>
      </w:pPr>
      <w:r w:rsidRPr="00B656DF">
        <w:rPr>
          <w:rStyle w:val="footnoteref"/>
          <w:rFonts w:ascii="Times New Roman" w:hAnsi="Times New Roman" w:cs="Times New Roman"/>
          <w:b/>
          <w:color w:val="000000"/>
          <w:vertAlign w:val="baseline"/>
        </w:rPr>
        <w:t>Estimated Unit Burden and</w:t>
      </w:r>
      <w:r w:rsidR="00F553BF" w:rsidRPr="00B656DF">
        <w:rPr>
          <w:rStyle w:val="footnoteref"/>
          <w:rFonts w:ascii="Times New Roman" w:hAnsi="Times New Roman" w:cs="Times New Roman"/>
          <w:b/>
          <w:color w:val="000000"/>
          <w:vertAlign w:val="baseline"/>
        </w:rPr>
        <w:t xml:space="preserve"> Labor</w:t>
      </w:r>
      <w:r w:rsidRPr="00B656DF">
        <w:rPr>
          <w:rStyle w:val="footnoteref"/>
          <w:rFonts w:ascii="Times New Roman" w:hAnsi="Times New Roman" w:cs="Times New Roman"/>
          <w:b/>
          <w:color w:val="000000"/>
          <w:vertAlign w:val="baseline"/>
        </w:rPr>
        <w:t xml:space="preserve"> Cost</w:t>
      </w:r>
      <w:r w:rsidR="00F553BF" w:rsidRPr="00B656DF">
        <w:rPr>
          <w:rStyle w:val="footnoteref"/>
          <w:rFonts w:ascii="Times New Roman" w:hAnsi="Times New Roman" w:cs="Times New Roman"/>
          <w:b/>
          <w:color w:val="000000"/>
          <w:vertAlign w:val="baseline"/>
        </w:rPr>
        <w:t>s</w:t>
      </w:r>
      <w:r w:rsidR="007C7A87" w:rsidRPr="00B656DF">
        <w:rPr>
          <w:rStyle w:val="footnoteref"/>
          <w:rFonts w:ascii="Times New Roman" w:hAnsi="Times New Roman" w:cs="Times New Roman"/>
          <w:b/>
          <w:color w:val="000000"/>
          <w:vertAlign w:val="baseline"/>
        </w:rPr>
        <w:t xml:space="preserve"> -- </w:t>
      </w:r>
      <w:r w:rsidR="007C7A87" w:rsidRPr="00B656DF">
        <w:rPr>
          <w:rStyle w:val="footnoteref"/>
          <w:rFonts w:ascii="Times New Roman" w:hAnsi="Times New Roman" w:cs="Times New Roman"/>
          <w:b/>
          <w:i/>
          <w:color w:val="000000"/>
          <w:sz w:val="24"/>
          <w:szCs w:val="24"/>
          <w:vertAlign w:val="baseline"/>
        </w:rPr>
        <w:t>Facilities</w:t>
      </w:r>
    </w:p>
    <w:tbl>
      <w:tblPr>
        <w:tblW w:w="12360" w:type="dxa"/>
        <w:tblLook w:val="04A0" w:firstRow="1" w:lastRow="0" w:firstColumn="1" w:lastColumn="0" w:noHBand="0" w:noVBand="1"/>
      </w:tblPr>
      <w:tblGrid>
        <w:gridCol w:w="3860"/>
        <w:gridCol w:w="1640"/>
        <w:gridCol w:w="1840"/>
        <w:gridCol w:w="1320"/>
        <w:gridCol w:w="1600"/>
        <w:gridCol w:w="2100"/>
      </w:tblGrid>
      <w:tr w:rsidR="00B82467" w:rsidRPr="00B656DF" w:rsidTr="00B82467">
        <w:trPr>
          <w:trHeight w:val="331"/>
        </w:trPr>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Information Collection Activity</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b/>
                <w:bCs/>
                <w:color w:val="000000"/>
                <w:sz w:val="20"/>
                <w:szCs w:val="20"/>
              </w:rPr>
            </w:pPr>
            <w:r w:rsidRPr="00B656DF">
              <w:rPr>
                <w:b/>
                <w:bCs/>
                <w:color w:val="000000"/>
                <w:sz w:val="20"/>
                <w:szCs w:val="20"/>
              </w:rPr>
              <w:t>Management</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b/>
                <w:bCs/>
                <w:color w:val="000000"/>
                <w:sz w:val="20"/>
                <w:szCs w:val="20"/>
              </w:rPr>
            </w:pPr>
            <w:r w:rsidRPr="00B656DF">
              <w:rPr>
                <w:b/>
                <w:bCs/>
                <w:color w:val="000000"/>
                <w:sz w:val="20"/>
                <w:szCs w:val="20"/>
              </w:rPr>
              <w:t>Technical</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b/>
                <w:bCs/>
                <w:color w:val="000000"/>
                <w:sz w:val="20"/>
                <w:szCs w:val="20"/>
              </w:rPr>
            </w:pPr>
            <w:r w:rsidRPr="00B656DF">
              <w:rPr>
                <w:b/>
                <w:bCs/>
                <w:color w:val="000000"/>
                <w:sz w:val="20"/>
                <w:szCs w:val="20"/>
              </w:rPr>
              <w:t>Clerical</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Total Hours</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Annual Unit Cost</w:t>
            </w:r>
          </w:p>
        </w:tc>
      </w:tr>
      <w:tr w:rsidR="00B82467" w:rsidRPr="00B656DF" w:rsidTr="00B82467">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 xml:space="preserve">RULE FAMILIARIZATION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xml:space="preserve">  Read and understand regulations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7.5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10</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$450.08 </w:t>
            </w:r>
          </w:p>
        </w:tc>
      </w:tr>
      <w:tr w:rsidR="00B82467" w:rsidRPr="00B656DF" w:rsidTr="00367DFF">
        <w:trPr>
          <w:trHeight w:val="15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A53E96" w:rsidP="00B82467">
            <w:pPr>
              <w:widowControl/>
              <w:adjustRightInd/>
              <w:rPr>
                <w:b/>
                <w:bCs/>
                <w:color w:val="000000"/>
                <w:sz w:val="20"/>
                <w:szCs w:val="20"/>
              </w:rPr>
            </w:pPr>
            <w:r>
              <w:rPr>
                <w:b/>
                <w:bCs/>
                <w:color w:val="000000"/>
                <w:sz w:val="20"/>
                <w:szCs w:val="20"/>
              </w:rPr>
              <w:t>SDS</w:t>
            </w:r>
            <w:r w:rsidR="00B82467" w:rsidRPr="00B656DF">
              <w:rPr>
                <w:b/>
                <w:bCs/>
                <w:color w:val="000000"/>
                <w:sz w:val="20"/>
                <w:szCs w:val="20"/>
              </w:rPr>
              <w:t xml:space="preserve">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19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Basic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9E0CF0">
        <w:trPr>
          <w:trHeight w:val="42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Determine which chemicals meet</w:t>
            </w:r>
            <w:r w:rsidR="00722D84">
              <w:rPr>
                <w:color w:val="000000"/>
                <w:sz w:val="20"/>
                <w:szCs w:val="20"/>
              </w:rPr>
              <w:t>/</w:t>
            </w:r>
            <w:r w:rsidRPr="00B656DF">
              <w:rPr>
                <w:color w:val="000000"/>
                <w:sz w:val="20"/>
                <w:szCs w:val="20"/>
              </w:rPr>
              <w:t>exceed the thresholds (new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3</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4</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$180.03 </w:t>
            </w:r>
          </w:p>
        </w:tc>
      </w:tr>
      <w:tr w:rsidR="00B82467" w:rsidRPr="00B656DF" w:rsidTr="00B82467">
        <w:trPr>
          <w:trHeight w:val="525"/>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w:t>
            </w:r>
            <w:r w:rsidR="00A65E45" w:rsidRPr="00B656DF">
              <w:rPr>
                <w:color w:val="000000"/>
                <w:sz w:val="20"/>
                <w:szCs w:val="20"/>
              </w:rPr>
              <w:t xml:space="preserve"> </w:t>
            </w:r>
            <w:r w:rsidR="00A53E96">
              <w:rPr>
                <w:color w:val="000000"/>
                <w:sz w:val="20"/>
                <w:szCs w:val="20"/>
              </w:rPr>
              <w:t>SDS</w:t>
            </w:r>
            <w:r w:rsidRPr="00B656DF">
              <w:rPr>
                <w:color w:val="000000"/>
                <w:sz w:val="20"/>
                <w:szCs w:val="20"/>
              </w:rPr>
              <w:t>s to SERC, LEPC, and fire department (new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1.75</w:t>
            </w:r>
          </w:p>
        </w:tc>
        <w:tc>
          <w:tcPr>
            <w:tcW w:w="2100" w:type="dxa"/>
            <w:tcBorders>
              <w:top w:val="nil"/>
              <w:left w:val="nil"/>
              <w:bottom w:val="single" w:sz="8" w:space="0" w:color="auto"/>
              <w:right w:val="single" w:sz="8" w:space="0" w:color="auto"/>
            </w:tcBorders>
            <w:shd w:val="clear" w:color="auto" w:fill="auto"/>
            <w:noWrap/>
            <w:vAlign w:val="bottom"/>
            <w:hideMark/>
          </w:tcPr>
          <w:p w:rsidR="00B82467" w:rsidRPr="00B656DF" w:rsidRDefault="00B82467" w:rsidP="00B82467">
            <w:pPr>
              <w:widowControl/>
              <w:adjustRightInd/>
              <w:jc w:val="right"/>
              <w:rPr>
                <w:color w:val="000000"/>
                <w:sz w:val="20"/>
                <w:szCs w:val="20"/>
              </w:rPr>
            </w:pPr>
            <w:r w:rsidRPr="00B656DF">
              <w:rPr>
                <w:color w:val="000000"/>
                <w:sz w:val="20"/>
                <w:szCs w:val="20"/>
              </w:rPr>
              <w:t>$67.39</w:t>
            </w:r>
          </w:p>
        </w:tc>
      </w:tr>
      <w:tr w:rsidR="00B82467" w:rsidRPr="00B656DF" w:rsidTr="00B82467">
        <w:trPr>
          <w:trHeight w:val="24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Alternative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r>
      <w:tr w:rsidR="00B82467" w:rsidRPr="00B656DF" w:rsidTr="00B82467">
        <w:trPr>
          <w:trHeight w:val="53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xml:space="preserve">Submit list of hazardous chemicals grouped by hazard category (new facilities)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1.25</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$45.40 </w:t>
            </w:r>
          </w:p>
        </w:tc>
      </w:tr>
      <w:tr w:rsidR="00B82467" w:rsidRPr="00B656DF" w:rsidTr="009E0CF0">
        <w:trPr>
          <w:trHeight w:val="51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 revised</w:t>
            </w:r>
            <w:r w:rsidR="00A65E45" w:rsidRPr="00B656DF">
              <w:rPr>
                <w:color w:val="000000"/>
                <w:sz w:val="20"/>
                <w:szCs w:val="20"/>
              </w:rPr>
              <w:t xml:space="preserve"> </w:t>
            </w:r>
            <w:r w:rsidR="00A53E96">
              <w:rPr>
                <w:color w:val="000000"/>
                <w:sz w:val="20"/>
                <w:szCs w:val="20"/>
              </w:rPr>
              <w:t>SDS</w:t>
            </w:r>
            <w:r w:rsidRPr="00B656DF">
              <w:rPr>
                <w:color w:val="000000"/>
                <w:sz w:val="20"/>
                <w:szCs w:val="20"/>
              </w:rPr>
              <w:t>s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$41.54 </w:t>
            </w:r>
          </w:p>
        </w:tc>
      </w:tr>
      <w:tr w:rsidR="00B82467" w:rsidRPr="00B656DF" w:rsidTr="00B82467">
        <w:trPr>
          <w:trHeight w:val="33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 new</w:t>
            </w:r>
            <w:r w:rsidR="00A65E45" w:rsidRPr="00B656DF">
              <w:rPr>
                <w:color w:val="000000"/>
                <w:sz w:val="20"/>
                <w:szCs w:val="20"/>
              </w:rPr>
              <w:t xml:space="preserve"> </w:t>
            </w:r>
            <w:r w:rsidR="00A53E96">
              <w:rPr>
                <w:color w:val="000000"/>
                <w:sz w:val="20"/>
                <w:szCs w:val="20"/>
              </w:rPr>
              <w:t>SDS</w:t>
            </w:r>
            <w:r w:rsidRPr="00B656DF">
              <w:rPr>
                <w:color w:val="000000"/>
                <w:sz w:val="20"/>
                <w:szCs w:val="20"/>
              </w:rPr>
              <w:t>s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$41.54 </w:t>
            </w:r>
          </w:p>
        </w:tc>
      </w:tr>
      <w:tr w:rsidR="00B82467" w:rsidRPr="00B656DF" w:rsidTr="00B82467">
        <w:trPr>
          <w:trHeight w:val="26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Additional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46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Submit</w:t>
            </w:r>
            <w:r w:rsidR="00A65E45" w:rsidRPr="00B656DF">
              <w:rPr>
                <w:color w:val="000000"/>
                <w:sz w:val="20"/>
                <w:szCs w:val="20"/>
              </w:rPr>
              <w:t xml:space="preserve"> </w:t>
            </w:r>
            <w:r w:rsidR="00A53E96">
              <w:rPr>
                <w:color w:val="000000"/>
                <w:sz w:val="20"/>
                <w:szCs w:val="20"/>
              </w:rPr>
              <w:t>SDS</w:t>
            </w:r>
            <w:r w:rsidRPr="00B656DF">
              <w:rPr>
                <w:color w:val="000000"/>
                <w:sz w:val="20"/>
                <w:szCs w:val="20"/>
              </w:rPr>
              <w:t xml:space="preserve"> upon request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0.5</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0.25</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1</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color w:val="000000"/>
                <w:sz w:val="20"/>
                <w:szCs w:val="20"/>
              </w:rPr>
            </w:pPr>
            <w:r w:rsidRPr="00B656DF">
              <w:rPr>
                <w:color w:val="000000"/>
                <w:sz w:val="20"/>
                <w:szCs w:val="20"/>
              </w:rPr>
              <w:t xml:space="preserve">$41.54 </w:t>
            </w:r>
          </w:p>
        </w:tc>
      </w:tr>
      <w:tr w:rsidR="00B82467" w:rsidRPr="00B656DF" w:rsidTr="00367DFF">
        <w:trPr>
          <w:trHeight w:val="28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INVENTORY REPORTING</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315"/>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b/>
                <w:bCs/>
                <w:color w:val="000000"/>
                <w:sz w:val="20"/>
                <w:szCs w:val="20"/>
              </w:rPr>
            </w:pPr>
            <w:r w:rsidRPr="00B656DF">
              <w:rPr>
                <w:b/>
                <w:bCs/>
                <w:color w:val="000000"/>
                <w:sz w:val="20"/>
                <w:szCs w:val="20"/>
              </w:rPr>
              <w:t xml:space="preserve">Basic Reporting </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367DFF">
        <w:trPr>
          <w:trHeight w:val="33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Develop and submit Tier II (new and currently covered facilities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rPr>
                <w:color w:val="000000"/>
                <w:sz w:val="20"/>
                <w:szCs w:val="20"/>
              </w:rPr>
            </w:pPr>
            <w:r w:rsidRPr="00B656DF">
              <w:rPr>
                <w:color w:val="000000"/>
                <w:sz w:val="20"/>
                <w:szCs w:val="20"/>
              </w:rPr>
              <w:t> </w:t>
            </w:r>
          </w:p>
        </w:tc>
      </w:tr>
      <w:tr w:rsidR="00B82467" w:rsidRPr="00B656DF" w:rsidTr="00B82467">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right"/>
              <w:rPr>
                <w:b/>
                <w:bCs/>
                <w:i/>
                <w:iCs/>
                <w:color w:val="000000"/>
                <w:sz w:val="20"/>
                <w:szCs w:val="20"/>
              </w:rPr>
            </w:pPr>
            <w:r w:rsidRPr="00B656DF">
              <w:rPr>
                <w:b/>
                <w:bCs/>
                <w:i/>
                <w:iCs/>
                <w:color w:val="000000"/>
                <w:sz w:val="20"/>
                <w:szCs w:val="20"/>
              </w:rPr>
              <w:t>Manufacturers</w:t>
            </w:r>
          </w:p>
        </w:tc>
        <w:tc>
          <w:tcPr>
            <w:tcW w:w="16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B82467" w:rsidRPr="00B656DF" w:rsidRDefault="00B82467" w:rsidP="00B82467">
            <w:pPr>
              <w:widowControl/>
              <w:adjustRightInd/>
              <w:jc w:val="center"/>
              <w:rPr>
                <w:color w:val="000000"/>
                <w:sz w:val="20"/>
                <w:szCs w:val="20"/>
              </w:rPr>
            </w:pPr>
            <w:r w:rsidRPr="00B656DF">
              <w:rPr>
                <w:color w:val="000000"/>
                <w:sz w:val="20"/>
                <w:szCs w:val="20"/>
              </w:rPr>
              <w:t> </w:t>
            </w:r>
          </w:p>
        </w:tc>
      </w:tr>
      <w:tr w:rsidR="001B1886" w:rsidRPr="00B656DF" w:rsidTr="001B1886">
        <w:trPr>
          <w:trHeight w:val="26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 xml:space="preserve">Small </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10.25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14</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$651.70 </w:t>
            </w:r>
          </w:p>
        </w:tc>
      </w:tr>
      <w:tr w:rsidR="001B1886" w:rsidRPr="00B656DF" w:rsidTr="001B1886">
        <w:trPr>
          <w:trHeight w:val="250"/>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Medium</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76.25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80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$3,232.30 </w:t>
            </w:r>
          </w:p>
        </w:tc>
      </w:tr>
      <w:tr w:rsidR="001B1886" w:rsidRPr="00B656DF" w:rsidTr="001B1886">
        <w:trPr>
          <w:trHeight w:val="19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Large</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8</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112.25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120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$4,890.82 </w:t>
            </w:r>
          </w:p>
        </w:tc>
      </w:tr>
      <w:tr w:rsidR="001B1886" w:rsidRPr="00B656DF" w:rsidTr="001B1886">
        <w:trPr>
          <w:trHeight w:val="241"/>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b/>
                <w:bCs/>
                <w:i/>
                <w:iCs/>
                <w:color w:val="000000"/>
                <w:sz w:val="20"/>
                <w:szCs w:val="20"/>
              </w:rPr>
            </w:pPr>
            <w:r w:rsidRPr="00B656DF">
              <w:rPr>
                <w:b/>
                <w:bCs/>
                <w:i/>
                <w:iCs/>
                <w:color w:val="000000"/>
                <w:sz w:val="20"/>
                <w:szCs w:val="20"/>
              </w:rPr>
              <w:t>Non-manufacturers</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center"/>
              <w:rPr>
                <w:color w:val="000000"/>
                <w:sz w:val="20"/>
                <w:szCs w:val="20"/>
              </w:rPr>
            </w:pPr>
            <w:r w:rsidRPr="00B656DF">
              <w:rPr>
                <w:color w:val="000000"/>
                <w:sz w:val="20"/>
                <w:szCs w:val="20"/>
              </w:rPr>
              <w:t> </w:t>
            </w:r>
          </w:p>
        </w:tc>
      </w:tr>
      <w:tr w:rsidR="001B1886" w:rsidRPr="00B656DF" w:rsidTr="001B1886">
        <w:trPr>
          <w:trHeight w:val="268"/>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Small</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2</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8.25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10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$448.04 </w:t>
            </w:r>
          </w:p>
        </w:tc>
      </w:tr>
      <w:tr w:rsidR="001B1886" w:rsidRPr="00B656DF" w:rsidTr="001B1886">
        <w:trPr>
          <w:trHeight w:val="286"/>
        </w:trPr>
        <w:tc>
          <w:tcPr>
            <w:tcW w:w="3860" w:type="dxa"/>
            <w:tcBorders>
              <w:top w:val="nil"/>
              <w:left w:val="single" w:sz="8" w:space="0" w:color="auto"/>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Medium</w:t>
            </w:r>
          </w:p>
        </w:tc>
        <w:tc>
          <w:tcPr>
            <w:tcW w:w="16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w:t>
            </w:r>
          </w:p>
        </w:tc>
        <w:tc>
          <w:tcPr>
            <w:tcW w:w="184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36.25</w:t>
            </w:r>
          </w:p>
        </w:tc>
        <w:tc>
          <w:tcPr>
            <w:tcW w:w="132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nil"/>
              <w:left w:val="nil"/>
              <w:bottom w:val="single" w:sz="8"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40</w:t>
            </w:r>
            <w:r w:rsidR="00762919" w:rsidRPr="00B656DF">
              <w:rPr>
                <w:color w:val="000000"/>
                <w:sz w:val="20"/>
                <w:szCs w:val="20"/>
              </w:rPr>
              <w:t>.25</w:t>
            </w:r>
          </w:p>
        </w:tc>
        <w:tc>
          <w:tcPr>
            <w:tcW w:w="2100" w:type="dxa"/>
            <w:tcBorders>
              <w:top w:val="nil"/>
              <w:left w:val="nil"/>
              <w:bottom w:val="single" w:sz="8"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$1,668.30 </w:t>
            </w:r>
          </w:p>
        </w:tc>
      </w:tr>
      <w:tr w:rsidR="001B1886" w:rsidRPr="00B656DF" w:rsidTr="001B1886">
        <w:trPr>
          <w:trHeight w:val="241"/>
        </w:trPr>
        <w:tc>
          <w:tcPr>
            <w:tcW w:w="386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right"/>
              <w:rPr>
                <w:color w:val="000000"/>
                <w:sz w:val="20"/>
                <w:szCs w:val="20"/>
              </w:rPr>
            </w:pPr>
            <w:r w:rsidRPr="00B656DF">
              <w:rPr>
                <w:color w:val="000000"/>
                <w:sz w:val="20"/>
                <w:szCs w:val="20"/>
              </w:rPr>
              <w:t>Large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6</w:t>
            </w:r>
          </w:p>
        </w:tc>
        <w:tc>
          <w:tcPr>
            <w:tcW w:w="184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34.25</w:t>
            </w:r>
          </w:p>
        </w:tc>
        <w:tc>
          <w:tcPr>
            <w:tcW w:w="132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0</w:t>
            </w:r>
          </w:p>
        </w:tc>
        <w:tc>
          <w:tcPr>
            <w:tcW w:w="1600" w:type="dxa"/>
            <w:tcBorders>
              <w:top w:val="single" w:sz="8" w:space="0" w:color="auto"/>
              <w:left w:val="nil"/>
              <w:bottom w:val="single" w:sz="4" w:space="0" w:color="auto"/>
              <w:right w:val="single" w:sz="8" w:space="0" w:color="auto"/>
            </w:tcBorders>
            <w:shd w:val="clear" w:color="auto" w:fill="auto"/>
            <w:vAlign w:val="center"/>
            <w:hideMark/>
          </w:tcPr>
          <w:p w:rsidR="001B1886" w:rsidRPr="00B656DF" w:rsidRDefault="001B1886" w:rsidP="001B1886">
            <w:pPr>
              <w:widowControl/>
              <w:adjustRightInd/>
              <w:jc w:val="center"/>
              <w:rPr>
                <w:color w:val="000000"/>
                <w:sz w:val="20"/>
                <w:szCs w:val="20"/>
              </w:rPr>
            </w:pPr>
            <w:r w:rsidRPr="00B656DF">
              <w:rPr>
                <w:color w:val="000000"/>
                <w:sz w:val="20"/>
                <w:szCs w:val="20"/>
              </w:rPr>
              <w:t>40</w:t>
            </w:r>
            <w:r w:rsidR="00762919" w:rsidRPr="00B656DF">
              <w:rPr>
                <w:color w:val="000000"/>
                <w:sz w:val="20"/>
                <w:szCs w:val="20"/>
              </w:rPr>
              <w:t>.25</w:t>
            </w:r>
          </w:p>
        </w:tc>
        <w:tc>
          <w:tcPr>
            <w:tcW w:w="2100" w:type="dxa"/>
            <w:tcBorders>
              <w:top w:val="single" w:sz="8" w:space="0" w:color="auto"/>
              <w:left w:val="nil"/>
              <w:bottom w:val="single" w:sz="4" w:space="0" w:color="auto"/>
              <w:right w:val="single" w:sz="8" w:space="0" w:color="auto"/>
            </w:tcBorders>
            <w:shd w:val="clear" w:color="auto" w:fill="auto"/>
            <w:vAlign w:val="center"/>
          </w:tcPr>
          <w:p w:rsidR="001B1886" w:rsidRPr="00B656DF" w:rsidRDefault="001B1886" w:rsidP="001B1886">
            <w:pPr>
              <w:widowControl/>
              <w:adjustRightInd/>
              <w:jc w:val="right"/>
              <w:rPr>
                <w:color w:val="000000"/>
                <w:sz w:val="20"/>
                <w:szCs w:val="20"/>
              </w:rPr>
            </w:pPr>
            <w:r w:rsidRPr="00B656DF">
              <w:rPr>
                <w:color w:val="000000"/>
                <w:sz w:val="20"/>
                <w:szCs w:val="20"/>
              </w:rPr>
              <w:t xml:space="preserve">$376.38 </w:t>
            </w:r>
          </w:p>
        </w:tc>
      </w:tr>
      <w:tr w:rsidR="00B82467" w:rsidRPr="00B656DF" w:rsidTr="001B1886">
        <w:trPr>
          <w:trHeight w:val="359"/>
        </w:trPr>
        <w:tc>
          <w:tcPr>
            <w:tcW w:w="3860" w:type="dxa"/>
            <w:tcBorders>
              <w:top w:val="single" w:sz="4" w:space="0" w:color="auto"/>
              <w:left w:val="single" w:sz="8" w:space="0" w:color="auto"/>
              <w:bottom w:val="single" w:sz="8" w:space="0" w:color="auto"/>
              <w:right w:val="single" w:sz="8" w:space="0" w:color="auto"/>
            </w:tcBorders>
            <w:shd w:val="clear" w:color="auto" w:fill="auto"/>
            <w:vAlign w:val="center"/>
          </w:tcPr>
          <w:p w:rsidR="00B82467" w:rsidRPr="00B656DF" w:rsidRDefault="009E0CF0" w:rsidP="009E0CF0">
            <w:pPr>
              <w:widowControl/>
              <w:adjustRightInd/>
              <w:rPr>
                <w:b/>
                <w:color w:val="000000"/>
                <w:sz w:val="20"/>
                <w:szCs w:val="20"/>
              </w:rPr>
            </w:pPr>
            <w:r w:rsidRPr="00B656DF">
              <w:rPr>
                <w:b/>
                <w:color w:val="000000"/>
                <w:sz w:val="20"/>
                <w:szCs w:val="20"/>
              </w:rPr>
              <w:t>GRAND TOTAL</w:t>
            </w:r>
          </w:p>
        </w:tc>
        <w:tc>
          <w:tcPr>
            <w:tcW w:w="164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184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132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160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B82467" w:rsidP="00B82467">
            <w:pPr>
              <w:widowControl/>
              <w:adjustRightInd/>
              <w:jc w:val="center"/>
              <w:rPr>
                <w:color w:val="000000"/>
                <w:sz w:val="20"/>
                <w:szCs w:val="20"/>
              </w:rPr>
            </w:pPr>
          </w:p>
        </w:tc>
        <w:tc>
          <w:tcPr>
            <w:tcW w:w="2100" w:type="dxa"/>
            <w:tcBorders>
              <w:top w:val="single" w:sz="4" w:space="0" w:color="auto"/>
              <w:left w:val="nil"/>
              <w:bottom w:val="single" w:sz="8" w:space="0" w:color="auto"/>
              <w:right w:val="single" w:sz="8" w:space="0" w:color="auto"/>
            </w:tcBorders>
            <w:shd w:val="clear" w:color="auto" w:fill="auto"/>
            <w:vAlign w:val="center"/>
          </w:tcPr>
          <w:p w:rsidR="00B82467" w:rsidRPr="00B656DF" w:rsidRDefault="001B1886" w:rsidP="001B1886">
            <w:pPr>
              <w:widowControl/>
              <w:adjustRightInd/>
              <w:jc w:val="right"/>
              <w:rPr>
                <w:b/>
                <w:color w:val="000000"/>
                <w:sz w:val="20"/>
                <w:szCs w:val="20"/>
              </w:rPr>
            </w:pPr>
            <w:r w:rsidRPr="00B656DF">
              <w:rPr>
                <w:b/>
                <w:color w:val="000000"/>
                <w:sz w:val="18"/>
                <w:szCs w:val="18"/>
              </w:rPr>
              <w:t>$12,135.02</w:t>
            </w:r>
          </w:p>
        </w:tc>
      </w:tr>
    </w:tbl>
    <w:p w:rsidR="00140031" w:rsidRPr="00B656DF" w:rsidRDefault="00997340" w:rsidP="00367DFF">
      <w:pPr>
        <w:widowControl/>
        <w:tabs>
          <w:tab w:val="left" w:pos="0"/>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Exhibit 2</w:t>
      </w:r>
    </w:p>
    <w:p w:rsidR="00997340" w:rsidRPr="00B656DF" w:rsidRDefault="0099734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Sections 311 and 312 Reporting and Recordkeeping Requirements</w:t>
      </w:r>
    </w:p>
    <w:p w:rsidR="00BE5288" w:rsidRPr="00B656DF" w:rsidRDefault="00997340"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 xml:space="preserve">Estimated Unit Burden and </w:t>
      </w:r>
      <w:r w:rsidR="00F553BF" w:rsidRPr="00B656DF">
        <w:rPr>
          <w:rStyle w:val="footnoteref"/>
          <w:rFonts w:ascii="Times New Roman" w:hAnsi="Times New Roman" w:cs="Times New Roman"/>
          <w:b/>
          <w:color w:val="000000"/>
          <w:sz w:val="24"/>
          <w:szCs w:val="24"/>
          <w:vertAlign w:val="baseline"/>
        </w:rPr>
        <w:t xml:space="preserve">Labor </w:t>
      </w:r>
      <w:r w:rsidRPr="00B656DF">
        <w:rPr>
          <w:rStyle w:val="footnoteref"/>
          <w:rFonts w:ascii="Times New Roman" w:hAnsi="Times New Roman" w:cs="Times New Roman"/>
          <w:b/>
          <w:color w:val="000000"/>
          <w:sz w:val="24"/>
          <w:szCs w:val="24"/>
          <w:vertAlign w:val="baseline"/>
        </w:rPr>
        <w:t>Cost</w:t>
      </w:r>
      <w:r w:rsidR="00F553BF" w:rsidRPr="00B656DF">
        <w:rPr>
          <w:rStyle w:val="footnoteref"/>
          <w:rFonts w:ascii="Times New Roman" w:hAnsi="Times New Roman" w:cs="Times New Roman"/>
          <w:b/>
          <w:color w:val="000000"/>
          <w:sz w:val="24"/>
          <w:szCs w:val="24"/>
          <w:vertAlign w:val="baseline"/>
        </w:rPr>
        <w:t>s</w:t>
      </w:r>
    </w:p>
    <w:p w:rsidR="00997340" w:rsidRPr="00B656DF" w:rsidRDefault="00256CD6"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4"/>
          <w:szCs w:val="24"/>
          <w:vertAlign w:val="baseline"/>
        </w:rPr>
      </w:pPr>
      <w:r w:rsidRPr="00B656DF">
        <w:rPr>
          <w:rStyle w:val="footnoteref"/>
          <w:rFonts w:ascii="Times New Roman" w:hAnsi="Times New Roman" w:cs="Times New Roman"/>
          <w:b/>
          <w:i/>
          <w:color w:val="000000"/>
          <w:sz w:val="24"/>
          <w:szCs w:val="24"/>
          <w:vertAlign w:val="baseline"/>
        </w:rPr>
        <w:t xml:space="preserve">State and Local Governments </w:t>
      </w:r>
    </w:p>
    <w:p w:rsidR="00256CD6" w:rsidRPr="00B656DF" w:rsidRDefault="00256CD6"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tbl>
      <w:tblPr>
        <w:tblW w:w="12360" w:type="dxa"/>
        <w:tblLook w:val="04A0" w:firstRow="1" w:lastRow="0" w:firstColumn="1" w:lastColumn="0" w:noHBand="0" w:noVBand="1"/>
      </w:tblPr>
      <w:tblGrid>
        <w:gridCol w:w="3520"/>
        <w:gridCol w:w="1980"/>
        <w:gridCol w:w="1840"/>
        <w:gridCol w:w="1560"/>
        <w:gridCol w:w="1360"/>
        <w:gridCol w:w="2100"/>
      </w:tblGrid>
      <w:tr w:rsidR="00062027" w:rsidRPr="00B656DF" w:rsidTr="00536635">
        <w:trPr>
          <w:trHeight w:val="315"/>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Management H</w:t>
            </w:r>
            <w:r w:rsidR="00536635" w:rsidRPr="00B656DF">
              <w:rPr>
                <w:b/>
                <w:bCs/>
                <w:color w:val="000000"/>
                <w:sz w:val="20"/>
                <w:szCs w:val="20"/>
              </w:rPr>
              <w:t>ou</w:t>
            </w:r>
            <w:r w:rsidRPr="00B656DF">
              <w:rPr>
                <w:b/>
                <w:bCs/>
                <w:color w:val="000000"/>
                <w:sz w:val="20"/>
                <w:szCs w:val="20"/>
              </w:rPr>
              <w:t>rs</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Technical H</w:t>
            </w:r>
            <w:r w:rsidR="00536635" w:rsidRPr="00B656DF">
              <w:rPr>
                <w:b/>
                <w:bCs/>
                <w:color w:val="000000"/>
                <w:sz w:val="20"/>
                <w:szCs w:val="20"/>
              </w:rPr>
              <w:t>ou</w:t>
            </w:r>
            <w:r w:rsidRPr="00B656DF">
              <w:rPr>
                <w:b/>
                <w:bCs/>
                <w:color w:val="000000"/>
                <w:sz w:val="20"/>
                <w:szCs w:val="20"/>
              </w:rPr>
              <w:t>rs</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Clerical H</w:t>
            </w:r>
            <w:r w:rsidR="00536635" w:rsidRPr="00B656DF">
              <w:rPr>
                <w:b/>
                <w:bCs/>
                <w:color w:val="000000"/>
                <w:sz w:val="20"/>
                <w:szCs w:val="20"/>
              </w:rPr>
              <w:t>ou</w:t>
            </w:r>
            <w:r w:rsidRPr="00B656DF">
              <w:rPr>
                <w:b/>
                <w:bCs/>
                <w:color w:val="000000"/>
                <w:sz w:val="20"/>
                <w:szCs w:val="20"/>
              </w:rPr>
              <w:t>rs</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Total Hours</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bCs/>
                <w:color w:val="000000"/>
                <w:sz w:val="20"/>
                <w:szCs w:val="20"/>
              </w:rPr>
            </w:pPr>
            <w:r w:rsidRPr="00B656DF">
              <w:rPr>
                <w:b/>
                <w:bCs/>
                <w:color w:val="000000"/>
                <w:sz w:val="20"/>
                <w:szCs w:val="20"/>
              </w:rPr>
              <w:t>Annual Unit Cost</w:t>
            </w:r>
          </w:p>
        </w:tc>
      </w:tr>
      <w:tr w:rsidR="00062027" w:rsidRPr="00B656DF" w:rsidTr="00536635">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b/>
                <w:bCs/>
                <w:color w:val="000000"/>
                <w:sz w:val="20"/>
                <w:szCs w:val="20"/>
              </w:rPr>
            </w:pPr>
            <w:r w:rsidRPr="00B656DF">
              <w:rPr>
                <w:b/>
                <w:bCs/>
                <w:color w:val="000000"/>
                <w:sz w:val="20"/>
                <w:szCs w:val="20"/>
              </w:rPr>
              <w:t xml:space="preserve">INFORMATION REQUESTS </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 </w:t>
            </w:r>
          </w:p>
        </w:tc>
      </w:tr>
      <w:tr w:rsidR="00062027" w:rsidRPr="00B656DF" w:rsidTr="00536635">
        <w:trPr>
          <w:trHeight w:val="49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File and maintain annual inventory forms and data</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5.8</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31.8</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37.6</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color w:val="000000"/>
                <w:sz w:val="20"/>
                <w:szCs w:val="20"/>
              </w:rPr>
            </w:pPr>
            <w:r w:rsidRPr="00B656DF">
              <w:rPr>
                <w:color w:val="000000"/>
                <w:sz w:val="20"/>
                <w:szCs w:val="20"/>
              </w:rPr>
              <w:t xml:space="preserve">$1,420 </w:t>
            </w:r>
          </w:p>
        </w:tc>
      </w:tr>
      <w:tr w:rsidR="00062027" w:rsidRPr="00B656DF" w:rsidTr="00536635">
        <w:trPr>
          <w:trHeight w:val="30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Input data and maintain database of 312 data</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46.3</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323.8</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370.1</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color w:val="000000"/>
                <w:sz w:val="20"/>
                <w:szCs w:val="20"/>
              </w:rPr>
            </w:pPr>
            <w:r w:rsidRPr="00B656DF">
              <w:rPr>
                <w:color w:val="000000"/>
                <w:sz w:val="20"/>
                <w:szCs w:val="20"/>
              </w:rPr>
              <w:t xml:space="preserve">$13,734 </w:t>
            </w:r>
          </w:p>
        </w:tc>
      </w:tr>
      <w:tr w:rsidR="00062027" w:rsidRPr="00B656DF" w:rsidTr="00536635">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Provide</w:t>
            </w:r>
            <w:r w:rsidR="00A65E45" w:rsidRPr="00B656DF">
              <w:rPr>
                <w:color w:val="000000"/>
                <w:sz w:val="20"/>
                <w:szCs w:val="20"/>
              </w:rPr>
              <w:t xml:space="preserve"> </w:t>
            </w:r>
            <w:r w:rsidR="00A53E96">
              <w:rPr>
                <w:color w:val="000000"/>
                <w:sz w:val="20"/>
                <w:szCs w:val="20"/>
              </w:rPr>
              <w:t>SDS</w:t>
            </w:r>
            <w:r w:rsidRPr="00B656DF">
              <w:rPr>
                <w:color w:val="000000"/>
                <w:sz w:val="20"/>
                <w:szCs w:val="20"/>
              </w:rPr>
              <w:t>s upon written request</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color w:val="000000"/>
                <w:sz w:val="20"/>
                <w:szCs w:val="20"/>
              </w:rPr>
            </w:pPr>
            <w:r w:rsidRPr="00B656DF">
              <w:rPr>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0.6</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0.6</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sz w:val="20"/>
                <w:szCs w:val="20"/>
              </w:rPr>
            </w:pPr>
            <w:r w:rsidRPr="00B656DF">
              <w:rPr>
                <w:sz w:val="20"/>
                <w:szCs w:val="20"/>
              </w:rPr>
              <w:t>1.2</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color w:val="000000"/>
                <w:sz w:val="20"/>
                <w:szCs w:val="20"/>
              </w:rPr>
            </w:pPr>
            <w:r w:rsidRPr="00B656DF">
              <w:rPr>
                <w:color w:val="000000"/>
                <w:sz w:val="20"/>
                <w:szCs w:val="20"/>
              </w:rPr>
              <w:t xml:space="preserve">$53 </w:t>
            </w:r>
          </w:p>
        </w:tc>
      </w:tr>
      <w:tr w:rsidR="00062027" w:rsidRPr="00B656DF" w:rsidTr="00536635">
        <w:trPr>
          <w:trHeight w:val="55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062027" w:rsidRPr="00B656DF" w:rsidRDefault="00062027" w:rsidP="00062027">
            <w:pPr>
              <w:widowControl/>
              <w:adjustRightInd/>
              <w:rPr>
                <w:color w:val="000000"/>
                <w:sz w:val="20"/>
                <w:szCs w:val="20"/>
              </w:rPr>
            </w:pPr>
            <w:r w:rsidRPr="00B656DF">
              <w:rPr>
                <w:color w:val="000000"/>
                <w:sz w:val="20"/>
                <w:szCs w:val="20"/>
              </w:rPr>
              <w:t>Provide Tier II information upon written request</w:t>
            </w:r>
          </w:p>
        </w:tc>
        <w:tc>
          <w:tcPr>
            <w:tcW w:w="198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color w:val="000000"/>
                <w:sz w:val="20"/>
                <w:szCs w:val="20"/>
              </w:rPr>
            </w:pPr>
            <w:r w:rsidRPr="00B656DF">
              <w:rPr>
                <w:b/>
                <w:color w:val="000000"/>
                <w:sz w:val="20"/>
                <w:szCs w:val="20"/>
              </w:rPr>
              <w:t>0</w:t>
            </w:r>
          </w:p>
        </w:tc>
        <w:tc>
          <w:tcPr>
            <w:tcW w:w="184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sz w:val="20"/>
                <w:szCs w:val="20"/>
              </w:rPr>
            </w:pPr>
            <w:r w:rsidRPr="00B656DF">
              <w:rPr>
                <w:b/>
                <w:sz w:val="20"/>
                <w:szCs w:val="20"/>
              </w:rPr>
              <w:t>0.6</w:t>
            </w:r>
          </w:p>
        </w:tc>
        <w:tc>
          <w:tcPr>
            <w:tcW w:w="15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sz w:val="20"/>
                <w:szCs w:val="20"/>
              </w:rPr>
            </w:pPr>
            <w:r w:rsidRPr="00B656DF">
              <w:rPr>
                <w:b/>
                <w:sz w:val="20"/>
                <w:szCs w:val="20"/>
              </w:rPr>
              <w:t>0.6</w:t>
            </w:r>
          </w:p>
        </w:tc>
        <w:tc>
          <w:tcPr>
            <w:tcW w:w="136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center"/>
              <w:rPr>
                <w:b/>
                <w:sz w:val="20"/>
                <w:szCs w:val="20"/>
              </w:rPr>
            </w:pPr>
            <w:r w:rsidRPr="00B656DF">
              <w:rPr>
                <w:b/>
                <w:sz w:val="20"/>
                <w:szCs w:val="20"/>
              </w:rPr>
              <w:t>1.2</w:t>
            </w:r>
          </w:p>
        </w:tc>
        <w:tc>
          <w:tcPr>
            <w:tcW w:w="2100" w:type="dxa"/>
            <w:tcBorders>
              <w:top w:val="nil"/>
              <w:left w:val="nil"/>
              <w:bottom w:val="single" w:sz="8" w:space="0" w:color="auto"/>
              <w:right w:val="single" w:sz="8" w:space="0" w:color="auto"/>
            </w:tcBorders>
            <w:shd w:val="clear" w:color="auto" w:fill="auto"/>
            <w:vAlign w:val="center"/>
            <w:hideMark/>
          </w:tcPr>
          <w:p w:rsidR="00062027" w:rsidRPr="00B656DF" w:rsidRDefault="00062027" w:rsidP="00062027">
            <w:pPr>
              <w:widowControl/>
              <w:adjustRightInd/>
              <w:jc w:val="right"/>
              <w:rPr>
                <w:b/>
                <w:color w:val="000000"/>
                <w:sz w:val="20"/>
                <w:szCs w:val="20"/>
              </w:rPr>
            </w:pPr>
            <w:r w:rsidRPr="00B656DF">
              <w:rPr>
                <w:b/>
                <w:color w:val="000000"/>
                <w:sz w:val="20"/>
                <w:szCs w:val="20"/>
              </w:rPr>
              <w:t xml:space="preserve">$53 </w:t>
            </w:r>
          </w:p>
        </w:tc>
      </w:tr>
      <w:tr w:rsidR="00062027" w:rsidRPr="00B656DF" w:rsidTr="00536635">
        <w:trPr>
          <w:trHeight w:val="315"/>
        </w:trPr>
        <w:tc>
          <w:tcPr>
            <w:tcW w:w="3520" w:type="dxa"/>
            <w:tcBorders>
              <w:top w:val="nil"/>
              <w:left w:val="single" w:sz="8" w:space="0" w:color="auto"/>
              <w:bottom w:val="single" w:sz="8" w:space="0" w:color="auto"/>
              <w:right w:val="single" w:sz="8" w:space="0" w:color="auto"/>
            </w:tcBorders>
            <w:shd w:val="clear" w:color="auto" w:fill="auto"/>
            <w:noWrap/>
            <w:vAlign w:val="center"/>
            <w:hideMark/>
          </w:tcPr>
          <w:p w:rsidR="00062027" w:rsidRPr="00B656DF" w:rsidRDefault="00062027" w:rsidP="00F8417C">
            <w:pPr>
              <w:widowControl/>
              <w:adjustRightInd/>
              <w:jc w:val="right"/>
              <w:rPr>
                <w:b/>
                <w:bCs/>
                <w:color w:val="000000"/>
                <w:sz w:val="20"/>
                <w:szCs w:val="20"/>
              </w:rPr>
            </w:pPr>
            <w:r w:rsidRPr="00B656DF">
              <w:rPr>
                <w:b/>
                <w:bCs/>
                <w:color w:val="000000"/>
                <w:sz w:val="20"/>
                <w:szCs w:val="20"/>
              </w:rPr>
              <w:t>Total</w:t>
            </w:r>
          </w:p>
        </w:tc>
        <w:tc>
          <w:tcPr>
            <w:tcW w:w="198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0</w:t>
            </w:r>
          </w:p>
        </w:tc>
        <w:tc>
          <w:tcPr>
            <w:tcW w:w="184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53.2</w:t>
            </w:r>
          </w:p>
        </w:tc>
        <w:tc>
          <w:tcPr>
            <w:tcW w:w="156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356.8</w:t>
            </w:r>
          </w:p>
        </w:tc>
        <w:tc>
          <w:tcPr>
            <w:tcW w:w="136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center"/>
              <w:rPr>
                <w:b/>
                <w:color w:val="000000"/>
                <w:sz w:val="20"/>
                <w:szCs w:val="20"/>
              </w:rPr>
            </w:pPr>
            <w:r w:rsidRPr="00B656DF">
              <w:rPr>
                <w:b/>
                <w:color w:val="000000"/>
                <w:sz w:val="20"/>
                <w:szCs w:val="20"/>
              </w:rPr>
              <w:t>410.0</w:t>
            </w:r>
          </w:p>
        </w:tc>
        <w:tc>
          <w:tcPr>
            <w:tcW w:w="2100" w:type="dxa"/>
            <w:tcBorders>
              <w:top w:val="nil"/>
              <w:left w:val="nil"/>
              <w:bottom w:val="single" w:sz="8" w:space="0" w:color="auto"/>
              <w:right w:val="single" w:sz="8" w:space="0" w:color="auto"/>
            </w:tcBorders>
            <w:shd w:val="clear" w:color="auto" w:fill="auto"/>
            <w:noWrap/>
            <w:vAlign w:val="bottom"/>
            <w:hideMark/>
          </w:tcPr>
          <w:p w:rsidR="00062027" w:rsidRPr="00B656DF" w:rsidRDefault="00062027" w:rsidP="00062027">
            <w:pPr>
              <w:widowControl/>
              <w:adjustRightInd/>
              <w:jc w:val="right"/>
              <w:rPr>
                <w:b/>
                <w:color w:val="000000"/>
                <w:sz w:val="20"/>
                <w:szCs w:val="20"/>
              </w:rPr>
            </w:pPr>
            <w:r w:rsidRPr="00B656DF">
              <w:rPr>
                <w:b/>
                <w:color w:val="000000"/>
                <w:sz w:val="20"/>
                <w:szCs w:val="20"/>
              </w:rPr>
              <w:t xml:space="preserve">$15,261 </w:t>
            </w:r>
          </w:p>
        </w:tc>
      </w:tr>
    </w:tbl>
    <w:p w:rsidR="00062027" w:rsidRPr="00B656DF" w:rsidRDefault="00062027"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sz w:val="20"/>
          <w:szCs w:val="20"/>
          <w:vertAlign w:val="baseline"/>
        </w:rPr>
      </w:pPr>
    </w:p>
    <w:p w:rsidR="00A5097E" w:rsidRPr="00B656DF" w:rsidRDefault="00A5097E" w:rsidP="00A50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rStyle w:val="footnoteref"/>
          <w:rFonts w:ascii="Times New Roman" w:hAnsi="Times New Roman" w:cs="Times New Roman"/>
          <w:color w:val="000000"/>
          <w:sz w:val="20"/>
          <w:szCs w:val="20"/>
          <w:vertAlign w:val="baseline"/>
        </w:rPr>
      </w:pP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Exhibit 3</w:t>
      </w: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Sections 311 and 312 Reporting and Recordkeeping Requirements</w:t>
      </w:r>
    </w:p>
    <w:p w:rsidR="00BE5288" w:rsidRPr="00B656DF" w:rsidRDefault="00BE5288" w:rsidP="00BE52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Estimated Annual Burden</w:t>
      </w:r>
      <w:r w:rsidR="00F553BF" w:rsidRPr="00B656DF">
        <w:rPr>
          <w:rStyle w:val="footnoteref"/>
          <w:rFonts w:ascii="Times New Roman" w:hAnsi="Times New Roman" w:cs="Times New Roman"/>
          <w:b/>
          <w:color w:val="000000"/>
          <w:sz w:val="24"/>
          <w:szCs w:val="24"/>
          <w:vertAlign w:val="baseline"/>
        </w:rPr>
        <w:t xml:space="preserve"> and Labor Costs</w:t>
      </w: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i/>
          <w:color w:val="000000"/>
          <w:sz w:val="24"/>
          <w:szCs w:val="24"/>
          <w:vertAlign w:val="baseline"/>
        </w:rPr>
      </w:pPr>
      <w:r w:rsidRPr="00B656DF">
        <w:rPr>
          <w:rStyle w:val="footnoteref"/>
          <w:rFonts w:ascii="Times New Roman" w:hAnsi="Times New Roman" w:cs="Times New Roman"/>
          <w:b/>
          <w:i/>
          <w:color w:val="000000"/>
          <w:sz w:val="24"/>
          <w:szCs w:val="24"/>
          <w:vertAlign w:val="baseline"/>
        </w:rPr>
        <w:t>State and Local Governments</w:t>
      </w:r>
    </w:p>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tbl>
      <w:tblPr>
        <w:tblW w:w="13040" w:type="dxa"/>
        <w:tblLook w:val="04A0" w:firstRow="1" w:lastRow="0" w:firstColumn="1" w:lastColumn="0" w:noHBand="0" w:noVBand="1"/>
      </w:tblPr>
      <w:tblGrid>
        <w:gridCol w:w="3613"/>
        <w:gridCol w:w="1597"/>
        <w:gridCol w:w="1338"/>
        <w:gridCol w:w="1272"/>
        <w:gridCol w:w="1260"/>
        <w:gridCol w:w="1890"/>
        <w:gridCol w:w="2070"/>
      </w:tblGrid>
      <w:tr w:rsidR="00193EFB" w:rsidRPr="00B656DF" w:rsidTr="00193EFB">
        <w:trPr>
          <w:trHeight w:val="525"/>
        </w:trPr>
        <w:tc>
          <w:tcPr>
            <w:tcW w:w="361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b/>
                <w:bCs/>
                <w:color w:val="000000"/>
                <w:sz w:val="20"/>
                <w:szCs w:val="20"/>
              </w:rPr>
            </w:pPr>
            <w:r w:rsidRPr="00B656DF">
              <w:rPr>
                <w:b/>
                <w:bCs/>
                <w:color w:val="000000"/>
                <w:sz w:val="20"/>
                <w:szCs w:val="20"/>
              </w:rPr>
              <w:t> </w:t>
            </w:r>
          </w:p>
        </w:tc>
        <w:tc>
          <w:tcPr>
            <w:tcW w:w="1597"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Number of Respondents</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Management H</w:t>
            </w:r>
            <w:r w:rsidR="00536635" w:rsidRPr="00B656DF">
              <w:rPr>
                <w:b/>
                <w:bCs/>
                <w:color w:val="000000"/>
                <w:sz w:val="20"/>
                <w:szCs w:val="20"/>
              </w:rPr>
              <w:t>ou</w:t>
            </w:r>
            <w:r w:rsidRPr="00B656DF">
              <w:rPr>
                <w:b/>
                <w:bCs/>
                <w:color w:val="000000"/>
                <w:sz w:val="20"/>
                <w:szCs w:val="20"/>
              </w:rPr>
              <w:t>rs</w:t>
            </w:r>
          </w:p>
        </w:tc>
        <w:tc>
          <w:tcPr>
            <w:tcW w:w="1272"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Technical H</w:t>
            </w:r>
            <w:r w:rsidR="00536635" w:rsidRPr="00B656DF">
              <w:rPr>
                <w:b/>
                <w:bCs/>
                <w:color w:val="000000"/>
                <w:sz w:val="20"/>
                <w:szCs w:val="20"/>
              </w:rPr>
              <w:t>ou</w:t>
            </w:r>
            <w:r w:rsidRPr="00B656DF">
              <w:rPr>
                <w:b/>
                <w:bCs/>
                <w:color w:val="000000"/>
                <w:sz w:val="20"/>
                <w:szCs w:val="20"/>
              </w:rPr>
              <w:t>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Clerical H</w:t>
            </w:r>
            <w:r w:rsidR="00536635" w:rsidRPr="00B656DF">
              <w:rPr>
                <w:b/>
                <w:bCs/>
                <w:color w:val="000000"/>
                <w:sz w:val="20"/>
                <w:szCs w:val="20"/>
              </w:rPr>
              <w:t>ou</w:t>
            </w:r>
            <w:r w:rsidRPr="00B656DF">
              <w:rPr>
                <w:b/>
                <w:bCs/>
                <w:color w:val="000000"/>
                <w:sz w:val="20"/>
                <w:szCs w:val="20"/>
              </w:rPr>
              <w:t>rs</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Total Annual Hours</w:t>
            </w:r>
          </w:p>
        </w:tc>
        <w:tc>
          <w:tcPr>
            <w:tcW w:w="2070" w:type="dxa"/>
            <w:tcBorders>
              <w:top w:val="single" w:sz="8" w:space="0" w:color="auto"/>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Annual Cost</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b/>
                <w:bCs/>
                <w:color w:val="000000"/>
                <w:sz w:val="20"/>
                <w:szCs w:val="20"/>
              </w:rPr>
            </w:pPr>
            <w:r w:rsidRPr="00B656DF">
              <w:rPr>
                <w:b/>
                <w:bCs/>
                <w:color w:val="000000"/>
                <w:sz w:val="20"/>
                <w:szCs w:val="20"/>
              </w:rPr>
              <w:t>INFORMATION REQUESTS</w:t>
            </w:r>
          </w:p>
        </w:tc>
        <w:tc>
          <w:tcPr>
            <w:tcW w:w="9427" w:type="dxa"/>
            <w:gridSpan w:val="6"/>
            <w:tcBorders>
              <w:top w:val="single" w:sz="8" w:space="0" w:color="auto"/>
              <w:left w:val="nil"/>
              <w:bottom w:val="single" w:sz="8" w:space="0" w:color="auto"/>
              <w:right w:val="single" w:sz="8" w:space="0" w:color="000000"/>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 </w:t>
            </w:r>
          </w:p>
        </w:tc>
      </w:tr>
      <w:tr w:rsidR="00193EFB" w:rsidRPr="00B656DF" w:rsidTr="00193EFB">
        <w:trPr>
          <w:trHeight w:val="510"/>
        </w:trPr>
        <w:tc>
          <w:tcPr>
            <w:tcW w:w="3613" w:type="dxa"/>
            <w:tcBorders>
              <w:top w:val="nil"/>
              <w:left w:val="single" w:sz="8" w:space="0" w:color="auto"/>
              <w:bottom w:val="single" w:sz="8" w:space="0" w:color="auto"/>
              <w:right w:val="single" w:sz="8" w:space="0" w:color="auto"/>
            </w:tcBorders>
            <w:shd w:val="clear" w:color="auto" w:fill="auto"/>
            <w:hideMark/>
          </w:tcPr>
          <w:p w:rsidR="00193EFB" w:rsidRPr="00B656DF" w:rsidRDefault="00193EFB" w:rsidP="00193EFB">
            <w:pPr>
              <w:widowControl/>
              <w:adjustRightInd/>
              <w:rPr>
                <w:color w:val="000000"/>
                <w:sz w:val="20"/>
                <w:szCs w:val="20"/>
              </w:rPr>
            </w:pPr>
            <w:r w:rsidRPr="00B656DF">
              <w:rPr>
                <w:color w:val="000000"/>
                <w:sz w:val="20"/>
                <w:szCs w:val="20"/>
              </w:rPr>
              <w:t>File &amp; maintain annual inventory forms and data</w:t>
            </w:r>
          </w:p>
        </w:tc>
        <w:tc>
          <w:tcPr>
            <w:tcW w:w="1597"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3,052</w:t>
            </w:r>
          </w:p>
        </w:tc>
        <w:tc>
          <w:tcPr>
            <w:tcW w:w="1338"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17,650</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97,073</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114,</w:t>
            </w:r>
            <w:r w:rsidR="00A8479B" w:rsidRPr="00B656DF">
              <w:rPr>
                <w:sz w:val="20"/>
                <w:szCs w:val="20"/>
              </w:rPr>
              <w:t>755</w:t>
            </w:r>
          </w:p>
        </w:tc>
        <w:tc>
          <w:tcPr>
            <w:tcW w:w="207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$4,33</w:t>
            </w:r>
            <w:r w:rsidR="00A8479B" w:rsidRPr="00B656DF">
              <w:rPr>
                <w:b/>
                <w:bCs/>
                <w:color w:val="000000"/>
                <w:sz w:val="20"/>
                <w:szCs w:val="20"/>
              </w:rPr>
              <w:t>3,840</w:t>
            </w:r>
            <w:r w:rsidRPr="00B656DF">
              <w:rPr>
                <w:b/>
                <w:bCs/>
                <w:color w:val="000000"/>
                <w:sz w:val="20"/>
                <w:szCs w:val="20"/>
              </w:rPr>
              <w:t xml:space="preserve"> </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noWrap/>
            <w:hideMark/>
          </w:tcPr>
          <w:p w:rsidR="00193EFB" w:rsidRPr="00B656DF" w:rsidRDefault="00193EFB" w:rsidP="00193EFB">
            <w:pPr>
              <w:widowControl/>
              <w:adjustRightInd/>
              <w:rPr>
                <w:color w:val="000000"/>
                <w:sz w:val="20"/>
                <w:szCs w:val="20"/>
              </w:rPr>
            </w:pPr>
            <w:r w:rsidRPr="00B656DF">
              <w:rPr>
                <w:color w:val="000000"/>
                <w:sz w:val="20"/>
                <w:szCs w:val="20"/>
              </w:rPr>
              <w:t>Input data and maintain database of 312 data</w:t>
            </w:r>
          </w:p>
        </w:tc>
        <w:tc>
          <w:tcPr>
            <w:tcW w:w="1597"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43</w:t>
            </w:r>
          </w:p>
        </w:tc>
        <w:tc>
          <w:tcPr>
            <w:tcW w:w="1338"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1,989</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13,925</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15,</w:t>
            </w:r>
            <w:r w:rsidR="00A8479B" w:rsidRPr="00B656DF">
              <w:rPr>
                <w:sz w:val="20"/>
                <w:szCs w:val="20"/>
              </w:rPr>
              <w:t>914</w:t>
            </w:r>
          </w:p>
        </w:tc>
        <w:tc>
          <w:tcPr>
            <w:tcW w:w="207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$590,</w:t>
            </w:r>
            <w:r w:rsidR="00A8479B" w:rsidRPr="00B656DF">
              <w:rPr>
                <w:b/>
                <w:bCs/>
                <w:color w:val="000000"/>
                <w:sz w:val="20"/>
                <w:szCs w:val="20"/>
              </w:rPr>
              <w:t>562</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color w:val="000000"/>
                <w:sz w:val="20"/>
                <w:szCs w:val="20"/>
              </w:rPr>
            </w:pPr>
            <w:r w:rsidRPr="00B656DF">
              <w:rPr>
                <w:color w:val="000000"/>
                <w:sz w:val="20"/>
                <w:szCs w:val="20"/>
              </w:rPr>
              <w:t>LEPCs provide</w:t>
            </w:r>
            <w:r w:rsidR="00A65E45" w:rsidRPr="00B656DF">
              <w:rPr>
                <w:color w:val="000000"/>
                <w:sz w:val="20"/>
                <w:szCs w:val="20"/>
              </w:rPr>
              <w:t xml:space="preserve"> </w:t>
            </w:r>
            <w:r w:rsidR="00A53E96">
              <w:rPr>
                <w:color w:val="000000"/>
                <w:sz w:val="20"/>
                <w:szCs w:val="20"/>
              </w:rPr>
              <w:t>SDS</w:t>
            </w:r>
            <w:r w:rsidRPr="00B656DF">
              <w:rPr>
                <w:color w:val="000000"/>
                <w:sz w:val="20"/>
                <w:szCs w:val="20"/>
              </w:rPr>
              <w:t xml:space="preserve"> on written request </w:t>
            </w:r>
          </w:p>
        </w:tc>
        <w:tc>
          <w:tcPr>
            <w:tcW w:w="1597" w:type="dxa"/>
            <w:tcBorders>
              <w:top w:val="nil"/>
              <w:left w:val="nil"/>
              <w:bottom w:val="single" w:sz="8" w:space="0" w:color="auto"/>
              <w:right w:val="single" w:sz="8" w:space="0" w:color="auto"/>
            </w:tcBorders>
            <w:shd w:val="clear" w:color="auto" w:fill="auto"/>
            <w:vAlign w:val="center"/>
            <w:hideMark/>
          </w:tcPr>
          <w:p w:rsidR="00193EFB" w:rsidRPr="00B656DF" w:rsidRDefault="00A8479B" w:rsidP="00193EFB">
            <w:pPr>
              <w:widowControl/>
              <w:adjustRightInd/>
              <w:jc w:val="center"/>
              <w:rPr>
                <w:color w:val="000000"/>
                <w:sz w:val="20"/>
                <w:szCs w:val="20"/>
              </w:rPr>
            </w:pPr>
            <w:r w:rsidRPr="00B656DF">
              <w:rPr>
                <w:color w:val="000000"/>
                <w:sz w:val="20"/>
                <w:szCs w:val="20"/>
              </w:rPr>
              <w:t>4,626</w:t>
            </w:r>
          </w:p>
        </w:tc>
        <w:tc>
          <w:tcPr>
            <w:tcW w:w="1338" w:type="dxa"/>
            <w:tcBorders>
              <w:top w:val="nil"/>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1,735</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1,735</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A8479B" w:rsidP="00193EFB">
            <w:pPr>
              <w:widowControl/>
              <w:adjustRightInd/>
              <w:jc w:val="center"/>
              <w:rPr>
                <w:sz w:val="20"/>
                <w:szCs w:val="20"/>
              </w:rPr>
            </w:pPr>
            <w:r w:rsidRPr="00B656DF">
              <w:rPr>
                <w:sz w:val="20"/>
                <w:szCs w:val="20"/>
              </w:rPr>
              <w:t>5,551</w:t>
            </w:r>
          </w:p>
        </w:tc>
        <w:tc>
          <w:tcPr>
            <w:tcW w:w="2070" w:type="dxa"/>
            <w:tcBorders>
              <w:top w:val="nil"/>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w:t>
            </w:r>
            <w:r w:rsidR="00A8479B" w:rsidRPr="00B656DF">
              <w:rPr>
                <w:b/>
                <w:bCs/>
                <w:color w:val="000000"/>
                <w:sz w:val="20"/>
                <w:szCs w:val="20"/>
              </w:rPr>
              <w:t>24</w:t>
            </w:r>
            <w:r w:rsidR="00547DD8" w:rsidRPr="00B656DF">
              <w:rPr>
                <w:b/>
                <w:bCs/>
                <w:color w:val="000000"/>
                <w:sz w:val="20"/>
                <w:szCs w:val="20"/>
              </w:rPr>
              <w:t>5,178</w:t>
            </w:r>
            <w:r w:rsidRPr="00B656DF">
              <w:rPr>
                <w:b/>
                <w:bCs/>
                <w:color w:val="000000"/>
                <w:sz w:val="20"/>
                <w:szCs w:val="20"/>
              </w:rPr>
              <w:t xml:space="preserve"> </w:t>
            </w:r>
          </w:p>
        </w:tc>
      </w:tr>
      <w:tr w:rsidR="00193EFB" w:rsidRPr="00B656DF" w:rsidTr="00193EFB">
        <w:trPr>
          <w:trHeight w:val="52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rPr>
                <w:color w:val="000000"/>
                <w:sz w:val="20"/>
                <w:szCs w:val="20"/>
              </w:rPr>
            </w:pPr>
            <w:r w:rsidRPr="00B656DF">
              <w:rPr>
                <w:color w:val="000000"/>
                <w:sz w:val="20"/>
                <w:szCs w:val="20"/>
              </w:rPr>
              <w:t>SERCs and LEPCs provide Tier II information upon written request</w:t>
            </w:r>
          </w:p>
        </w:tc>
        <w:tc>
          <w:tcPr>
            <w:tcW w:w="1597" w:type="dxa"/>
            <w:tcBorders>
              <w:top w:val="nil"/>
              <w:left w:val="nil"/>
              <w:bottom w:val="single" w:sz="8" w:space="0" w:color="auto"/>
              <w:right w:val="single" w:sz="8" w:space="0" w:color="auto"/>
            </w:tcBorders>
            <w:shd w:val="clear" w:color="auto" w:fill="auto"/>
            <w:vAlign w:val="center"/>
            <w:hideMark/>
          </w:tcPr>
          <w:p w:rsidR="00193EFB" w:rsidRPr="00B656DF" w:rsidRDefault="00A8479B" w:rsidP="00193EFB">
            <w:pPr>
              <w:widowControl/>
              <w:adjustRightInd/>
              <w:jc w:val="center"/>
              <w:rPr>
                <w:color w:val="000000"/>
                <w:sz w:val="20"/>
                <w:szCs w:val="20"/>
              </w:rPr>
            </w:pPr>
            <w:r w:rsidRPr="00B656DF">
              <w:rPr>
                <w:color w:val="000000"/>
                <w:sz w:val="20"/>
                <w:szCs w:val="20"/>
              </w:rPr>
              <w:t>4,626</w:t>
            </w:r>
          </w:p>
        </w:tc>
        <w:tc>
          <w:tcPr>
            <w:tcW w:w="1338" w:type="dxa"/>
            <w:tcBorders>
              <w:top w:val="nil"/>
              <w:left w:val="nil"/>
              <w:bottom w:val="single" w:sz="8" w:space="0" w:color="auto"/>
              <w:right w:val="nil"/>
            </w:tcBorders>
            <w:shd w:val="clear" w:color="auto" w:fill="auto"/>
            <w:noWrap/>
            <w:vAlign w:val="center"/>
            <w:hideMark/>
          </w:tcPr>
          <w:p w:rsidR="00193EFB" w:rsidRPr="00B656DF" w:rsidRDefault="00193EFB" w:rsidP="00193EFB">
            <w:pPr>
              <w:widowControl/>
              <w:adjustRightInd/>
              <w:jc w:val="center"/>
              <w:rPr>
                <w:color w:val="000000"/>
                <w:sz w:val="20"/>
                <w:szCs w:val="20"/>
              </w:rPr>
            </w:pPr>
            <w:r w:rsidRPr="00B656DF">
              <w:rPr>
                <w:color w:val="000000"/>
                <w:sz w:val="20"/>
                <w:szCs w:val="20"/>
              </w:rPr>
              <w:t>0</w:t>
            </w:r>
          </w:p>
        </w:tc>
        <w:tc>
          <w:tcPr>
            <w:tcW w:w="1272" w:type="dxa"/>
            <w:tcBorders>
              <w:top w:val="nil"/>
              <w:left w:val="single" w:sz="8" w:space="0" w:color="auto"/>
              <w:bottom w:val="single" w:sz="8" w:space="0" w:color="auto"/>
              <w:right w:val="nil"/>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1,765</w:t>
            </w:r>
          </w:p>
        </w:tc>
        <w:tc>
          <w:tcPr>
            <w:tcW w:w="1260" w:type="dxa"/>
            <w:tcBorders>
              <w:top w:val="nil"/>
              <w:left w:val="single" w:sz="8" w:space="0" w:color="auto"/>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sz w:val="20"/>
                <w:szCs w:val="20"/>
              </w:rPr>
            </w:pPr>
            <w:r w:rsidRPr="00B656DF">
              <w:rPr>
                <w:sz w:val="20"/>
                <w:szCs w:val="20"/>
              </w:rPr>
              <w:t>1,765</w:t>
            </w:r>
          </w:p>
        </w:tc>
        <w:tc>
          <w:tcPr>
            <w:tcW w:w="1890" w:type="dxa"/>
            <w:tcBorders>
              <w:top w:val="nil"/>
              <w:left w:val="nil"/>
              <w:bottom w:val="single" w:sz="8" w:space="0" w:color="auto"/>
              <w:right w:val="single" w:sz="8" w:space="0" w:color="auto"/>
            </w:tcBorders>
            <w:shd w:val="clear" w:color="auto" w:fill="auto"/>
            <w:vAlign w:val="center"/>
            <w:hideMark/>
          </w:tcPr>
          <w:p w:rsidR="00193EFB" w:rsidRPr="00B656DF" w:rsidRDefault="00A8479B" w:rsidP="00193EFB">
            <w:pPr>
              <w:widowControl/>
              <w:adjustRightInd/>
              <w:jc w:val="center"/>
              <w:rPr>
                <w:sz w:val="20"/>
                <w:szCs w:val="20"/>
              </w:rPr>
            </w:pPr>
            <w:r w:rsidRPr="00B656DF">
              <w:rPr>
                <w:sz w:val="20"/>
                <w:szCs w:val="20"/>
              </w:rPr>
              <w:t>5,551</w:t>
            </w:r>
          </w:p>
        </w:tc>
        <w:tc>
          <w:tcPr>
            <w:tcW w:w="2070" w:type="dxa"/>
            <w:tcBorders>
              <w:top w:val="nil"/>
              <w:left w:val="nil"/>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w:t>
            </w:r>
            <w:r w:rsidR="00547DD8" w:rsidRPr="00B656DF">
              <w:rPr>
                <w:b/>
                <w:bCs/>
                <w:color w:val="000000"/>
                <w:sz w:val="20"/>
                <w:szCs w:val="20"/>
              </w:rPr>
              <w:t>245,178</w:t>
            </w:r>
            <w:r w:rsidRPr="00B656DF">
              <w:rPr>
                <w:b/>
                <w:bCs/>
                <w:color w:val="000000"/>
                <w:sz w:val="20"/>
                <w:szCs w:val="20"/>
              </w:rPr>
              <w:t xml:space="preserve"> </w:t>
            </w:r>
          </w:p>
        </w:tc>
      </w:tr>
      <w:tr w:rsidR="00193EFB" w:rsidRPr="00B656DF" w:rsidTr="00193EFB">
        <w:trPr>
          <w:trHeight w:val="315"/>
        </w:trPr>
        <w:tc>
          <w:tcPr>
            <w:tcW w:w="3613" w:type="dxa"/>
            <w:tcBorders>
              <w:top w:val="nil"/>
              <w:left w:val="single" w:sz="8" w:space="0" w:color="auto"/>
              <w:bottom w:val="single" w:sz="8" w:space="0" w:color="auto"/>
              <w:right w:val="single" w:sz="8" w:space="0" w:color="auto"/>
            </w:tcBorders>
            <w:shd w:val="clear" w:color="auto" w:fill="auto"/>
            <w:vAlign w:val="center"/>
            <w:hideMark/>
          </w:tcPr>
          <w:p w:rsidR="00193EFB" w:rsidRPr="00B656DF" w:rsidRDefault="00193EFB" w:rsidP="00193EFB">
            <w:pPr>
              <w:widowControl/>
              <w:adjustRightInd/>
              <w:jc w:val="right"/>
              <w:rPr>
                <w:b/>
                <w:bCs/>
                <w:color w:val="000000"/>
                <w:sz w:val="20"/>
                <w:szCs w:val="20"/>
              </w:rPr>
            </w:pPr>
            <w:r w:rsidRPr="00B656DF">
              <w:rPr>
                <w:b/>
                <w:bCs/>
                <w:color w:val="000000"/>
                <w:sz w:val="20"/>
                <w:szCs w:val="20"/>
              </w:rPr>
              <w:t xml:space="preserve">Total </w:t>
            </w:r>
          </w:p>
        </w:tc>
        <w:tc>
          <w:tcPr>
            <w:tcW w:w="1597"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p>
        </w:tc>
        <w:tc>
          <w:tcPr>
            <w:tcW w:w="1338"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0 </w:t>
            </w:r>
          </w:p>
        </w:tc>
        <w:tc>
          <w:tcPr>
            <w:tcW w:w="1272"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23,139</w:t>
            </w:r>
          </w:p>
        </w:tc>
        <w:tc>
          <w:tcPr>
            <w:tcW w:w="126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114,499</w:t>
            </w:r>
          </w:p>
        </w:tc>
        <w:tc>
          <w:tcPr>
            <w:tcW w:w="1890" w:type="dxa"/>
            <w:tcBorders>
              <w:top w:val="nil"/>
              <w:left w:val="nil"/>
              <w:bottom w:val="single" w:sz="8" w:space="0" w:color="auto"/>
              <w:right w:val="single" w:sz="8" w:space="0" w:color="auto"/>
            </w:tcBorders>
            <w:shd w:val="clear" w:color="auto" w:fill="auto"/>
            <w:noWrap/>
            <w:vAlign w:val="center"/>
            <w:hideMark/>
          </w:tcPr>
          <w:p w:rsidR="00193EFB" w:rsidRPr="00B656DF" w:rsidRDefault="00547DD8" w:rsidP="00193EFB">
            <w:pPr>
              <w:widowControl/>
              <w:adjustRightInd/>
              <w:jc w:val="center"/>
              <w:rPr>
                <w:b/>
                <w:bCs/>
                <w:color w:val="000000"/>
                <w:sz w:val="20"/>
                <w:szCs w:val="20"/>
              </w:rPr>
            </w:pPr>
            <w:r w:rsidRPr="00B656DF">
              <w:rPr>
                <w:b/>
                <w:bCs/>
                <w:color w:val="000000"/>
                <w:sz w:val="20"/>
                <w:szCs w:val="20"/>
              </w:rPr>
              <w:t>141,772</w:t>
            </w:r>
          </w:p>
        </w:tc>
        <w:tc>
          <w:tcPr>
            <w:tcW w:w="2070" w:type="dxa"/>
            <w:tcBorders>
              <w:top w:val="nil"/>
              <w:left w:val="nil"/>
              <w:bottom w:val="single" w:sz="8" w:space="0" w:color="auto"/>
              <w:right w:val="single" w:sz="8" w:space="0" w:color="auto"/>
            </w:tcBorders>
            <w:shd w:val="clear" w:color="auto" w:fill="auto"/>
            <w:noWrap/>
            <w:vAlign w:val="center"/>
            <w:hideMark/>
          </w:tcPr>
          <w:p w:rsidR="00193EFB" w:rsidRPr="00B656DF" w:rsidRDefault="00193EFB" w:rsidP="00193EFB">
            <w:pPr>
              <w:widowControl/>
              <w:adjustRightInd/>
              <w:jc w:val="center"/>
              <w:rPr>
                <w:b/>
                <w:bCs/>
                <w:color w:val="000000"/>
                <w:sz w:val="20"/>
                <w:szCs w:val="20"/>
              </w:rPr>
            </w:pPr>
            <w:r w:rsidRPr="00B656DF">
              <w:rPr>
                <w:b/>
                <w:bCs/>
                <w:color w:val="000000"/>
                <w:sz w:val="20"/>
                <w:szCs w:val="20"/>
              </w:rPr>
              <w:t>$5,</w:t>
            </w:r>
            <w:r w:rsidR="00547DD8" w:rsidRPr="00B656DF">
              <w:rPr>
                <w:b/>
                <w:bCs/>
                <w:color w:val="000000"/>
                <w:sz w:val="20"/>
                <w:szCs w:val="20"/>
              </w:rPr>
              <w:t>414,758</w:t>
            </w:r>
            <w:r w:rsidRPr="00B656DF">
              <w:rPr>
                <w:b/>
                <w:bCs/>
                <w:color w:val="000000"/>
                <w:sz w:val="20"/>
                <w:szCs w:val="20"/>
              </w:rPr>
              <w:t xml:space="preserve"> </w:t>
            </w:r>
          </w:p>
        </w:tc>
      </w:tr>
    </w:tbl>
    <w:p w:rsidR="009A2169" w:rsidRPr="00B656DF" w:rsidRDefault="009A2169" w:rsidP="009973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4"/>
          <w:szCs w:val="24"/>
          <w:vertAlign w:val="baseline"/>
        </w:rPr>
      </w:pPr>
    </w:p>
    <w:p w:rsidR="00CA7CFB" w:rsidRPr="00B656DF" w:rsidRDefault="00CA7CFB" w:rsidP="00CC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p>
    <w:p w:rsidR="00A107A7" w:rsidRPr="00B656DF" w:rsidRDefault="00A107A7" w:rsidP="00CC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B656DF">
        <w:rPr>
          <w:rStyle w:val="footnoteref"/>
          <w:rFonts w:ascii="Times New Roman" w:hAnsi="Times New Roman" w:cs="Times New Roman"/>
          <w:b/>
          <w:color w:val="000000"/>
          <w:sz w:val="20"/>
          <w:szCs w:val="20"/>
          <w:vertAlign w:val="baseline"/>
        </w:rPr>
        <w:t xml:space="preserve">Exhibit </w:t>
      </w:r>
      <w:r w:rsidR="00FC4144" w:rsidRPr="00B656DF">
        <w:rPr>
          <w:rStyle w:val="footnoteref"/>
          <w:rFonts w:ascii="Times New Roman" w:hAnsi="Times New Roman" w:cs="Times New Roman"/>
          <w:b/>
          <w:color w:val="000000"/>
          <w:sz w:val="20"/>
          <w:szCs w:val="20"/>
          <w:vertAlign w:val="baseline"/>
        </w:rPr>
        <w:t>4</w:t>
      </w:r>
    </w:p>
    <w:p w:rsidR="00A107A7" w:rsidRPr="00B656DF" w:rsidRDefault="00A107A7"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b/>
          <w:color w:val="000000"/>
          <w:sz w:val="20"/>
          <w:szCs w:val="20"/>
          <w:vertAlign w:val="baseline"/>
        </w:rPr>
      </w:pPr>
      <w:r w:rsidRPr="00B656DF">
        <w:rPr>
          <w:rStyle w:val="footnoteref"/>
          <w:rFonts w:ascii="Times New Roman" w:hAnsi="Times New Roman" w:cs="Times New Roman"/>
          <w:b/>
          <w:color w:val="000000"/>
          <w:sz w:val="20"/>
          <w:szCs w:val="20"/>
          <w:vertAlign w:val="baseline"/>
        </w:rPr>
        <w:t>Section 311 and 312 Reporting and Recordkeeping Requirements</w:t>
      </w:r>
    </w:p>
    <w:p w:rsidR="00CC4CF1" w:rsidRPr="00B656DF" w:rsidRDefault="00A107A7" w:rsidP="00A107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rStyle w:val="footnoteref"/>
          <w:rFonts w:ascii="Times New Roman" w:hAnsi="Times New Roman" w:cs="Times New Roman"/>
          <w:color w:val="000000"/>
          <w:vertAlign w:val="baseline"/>
        </w:rPr>
      </w:pPr>
      <w:r w:rsidRPr="00B656DF">
        <w:rPr>
          <w:rStyle w:val="footnoteref"/>
          <w:rFonts w:ascii="Times New Roman" w:hAnsi="Times New Roman" w:cs="Times New Roman"/>
          <w:b/>
          <w:color w:val="000000"/>
          <w:sz w:val="20"/>
          <w:szCs w:val="20"/>
          <w:vertAlign w:val="baseline"/>
        </w:rPr>
        <w:t xml:space="preserve">Estimated Annual Burden and </w:t>
      </w:r>
      <w:r w:rsidR="00F553BF" w:rsidRPr="00B656DF">
        <w:rPr>
          <w:rStyle w:val="footnoteref"/>
          <w:rFonts w:ascii="Times New Roman" w:hAnsi="Times New Roman" w:cs="Times New Roman"/>
          <w:b/>
          <w:color w:val="000000"/>
          <w:sz w:val="20"/>
          <w:szCs w:val="20"/>
          <w:vertAlign w:val="baseline"/>
        </w:rPr>
        <w:t xml:space="preserve">Labor </w:t>
      </w:r>
      <w:r w:rsidRPr="00B656DF">
        <w:rPr>
          <w:rStyle w:val="footnoteref"/>
          <w:rFonts w:ascii="Times New Roman" w:hAnsi="Times New Roman" w:cs="Times New Roman"/>
          <w:b/>
          <w:color w:val="000000"/>
          <w:sz w:val="20"/>
          <w:szCs w:val="20"/>
          <w:vertAlign w:val="baseline"/>
        </w:rPr>
        <w:t>Cost</w:t>
      </w:r>
      <w:r w:rsidR="00F553BF" w:rsidRPr="00B656DF">
        <w:rPr>
          <w:rStyle w:val="footnoteref"/>
          <w:rFonts w:ascii="Times New Roman" w:hAnsi="Times New Roman" w:cs="Times New Roman"/>
          <w:b/>
          <w:color w:val="000000"/>
          <w:sz w:val="20"/>
          <w:szCs w:val="20"/>
          <w:vertAlign w:val="baseline"/>
        </w:rPr>
        <w:t>s</w:t>
      </w:r>
      <w:r w:rsidR="00CA7CFB" w:rsidRPr="00B656DF">
        <w:rPr>
          <w:rStyle w:val="footnoteref"/>
          <w:rFonts w:ascii="Times New Roman" w:hAnsi="Times New Roman" w:cs="Times New Roman"/>
          <w:b/>
          <w:color w:val="000000"/>
          <w:sz w:val="20"/>
          <w:szCs w:val="20"/>
          <w:vertAlign w:val="baseline"/>
        </w:rPr>
        <w:t xml:space="preserve"> - </w:t>
      </w:r>
      <w:r w:rsidR="00FC4144" w:rsidRPr="00B656DF">
        <w:rPr>
          <w:rStyle w:val="footnoteref"/>
          <w:rFonts w:ascii="Times New Roman" w:hAnsi="Times New Roman" w:cs="Times New Roman"/>
          <w:b/>
          <w:i/>
          <w:color w:val="000000"/>
          <w:vertAlign w:val="baseline"/>
        </w:rPr>
        <w:t>Facilit</w:t>
      </w:r>
      <w:r w:rsidR="001D3AA8" w:rsidRPr="00B656DF">
        <w:rPr>
          <w:rStyle w:val="footnoteref"/>
          <w:rFonts w:ascii="Times New Roman" w:hAnsi="Times New Roman" w:cs="Times New Roman"/>
          <w:b/>
          <w:i/>
          <w:color w:val="000000"/>
          <w:vertAlign w:val="baseline"/>
        </w:rPr>
        <w:t>i</w:t>
      </w:r>
      <w:r w:rsidR="00FC4144" w:rsidRPr="00B656DF">
        <w:rPr>
          <w:rStyle w:val="footnoteref"/>
          <w:rFonts w:ascii="Times New Roman" w:hAnsi="Times New Roman" w:cs="Times New Roman"/>
          <w:b/>
          <w:i/>
          <w:color w:val="000000"/>
          <w:vertAlign w:val="baseline"/>
        </w:rPr>
        <w:t>es</w:t>
      </w:r>
    </w:p>
    <w:tbl>
      <w:tblPr>
        <w:tblW w:w="12950" w:type="dxa"/>
        <w:tblLook w:val="04A0" w:firstRow="1" w:lastRow="0" w:firstColumn="1" w:lastColumn="0" w:noHBand="0" w:noVBand="1"/>
      </w:tblPr>
      <w:tblGrid>
        <w:gridCol w:w="3520"/>
        <w:gridCol w:w="1600"/>
        <w:gridCol w:w="1440"/>
        <w:gridCol w:w="1260"/>
        <w:gridCol w:w="990"/>
        <w:gridCol w:w="1890"/>
        <w:gridCol w:w="2250"/>
      </w:tblGrid>
      <w:tr w:rsidR="00B81BC0" w:rsidRPr="00B656DF" w:rsidTr="009F42D4">
        <w:trPr>
          <w:trHeight w:val="376"/>
        </w:trPr>
        <w:tc>
          <w:tcPr>
            <w:tcW w:w="3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 </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Number of Respondents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Management H</w:t>
            </w:r>
            <w:r w:rsidR="00536635" w:rsidRPr="00B656DF">
              <w:rPr>
                <w:b/>
                <w:bCs/>
                <w:color w:val="000000"/>
                <w:sz w:val="18"/>
                <w:szCs w:val="18"/>
              </w:rPr>
              <w:t>ou</w:t>
            </w:r>
            <w:r w:rsidRPr="00B656DF">
              <w:rPr>
                <w:b/>
                <w:bCs/>
                <w:color w:val="000000"/>
                <w:sz w:val="18"/>
                <w:szCs w:val="18"/>
              </w:rPr>
              <w:t>rs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Technical H</w:t>
            </w:r>
            <w:r w:rsidR="00536635" w:rsidRPr="00B656DF">
              <w:rPr>
                <w:b/>
                <w:bCs/>
                <w:color w:val="000000"/>
                <w:sz w:val="18"/>
                <w:szCs w:val="18"/>
              </w:rPr>
              <w:t>ou</w:t>
            </w:r>
            <w:r w:rsidRPr="00B656DF">
              <w:rPr>
                <w:b/>
                <w:bCs/>
                <w:color w:val="000000"/>
                <w:sz w:val="18"/>
                <w:szCs w:val="18"/>
              </w:rPr>
              <w:t>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Clerical H</w:t>
            </w:r>
            <w:r w:rsidR="00536635" w:rsidRPr="00B656DF">
              <w:rPr>
                <w:b/>
                <w:bCs/>
                <w:color w:val="000000"/>
                <w:sz w:val="18"/>
                <w:szCs w:val="18"/>
              </w:rPr>
              <w:t>ou</w:t>
            </w:r>
            <w:r w:rsidRPr="00B656DF">
              <w:rPr>
                <w:b/>
                <w:bCs/>
                <w:color w:val="000000"/>
                <w:sz w:val="18"/>
                <w:szCs w:val="18"/>
              </w:rPr>
              <w:t>rs</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Total Burden Hours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Annual Cost</w:t>
            </w:r>
          </w:p>
        </w:tc>
      </w:tr>
      <w:tr w:rsidR="00B81BC0" w:rsidRPr="00B656DF" w:rsidTr="00B81BC0">
        <w:trPr>
          <w:trHeight w:val="223"/>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 xml:space="preserve">RULE FAMILIARIZATION </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r>
      <w:tr w:rsidR="00B81BC0" w:rsidRPr="00B656DF" w:rsidTr="00B81BC0">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xml:space="preserve">  Read and understand regulations </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350</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1050</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1,400</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xml:space="preserve">$63,011 </w:t>
            </w:r>
          </w:p>
        </w:tc>
      </w:tr>
      <w:tr w:rsidR="00B81BC0" w:rsidRPr="00B656DF" w:rsidTr="007A180E">
        <w:trPr>
          <w:trHeight w:val="16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b/>
                <w:bCs/>
                <w:color w:val="000000"/>
                <w:sz w:val="18"/>
                <w:szCs w:val="18"/>
              </w:rPr>
            </w:pPr>
            <w:r w:rsidRPr="00B656DF">
              <w:rPr>
                <w:b/>
                <w:bCs/>
                <w:color w:val="000000"/>
                <w:sz w:val="18"/>
                <w:szCs w:val="18"/>
              </w:rPr>
              <w:t>Subtotal</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b/>
                <w:bCs/>
                <w:color w:val="000000"/>
                <w:sz w:val="18"/>
                <w:szCs w:val="18"/>
              </w:rPr>
            </w:pPr>
            <w:r w:rsidRPr="00B656DF">
              <w:rPr>
                <w:b/>
                <w:bCs/>
                <w:color w:val="000000"/>
                <w:sz w:val="18"/>
                <w:szCs w:val="18"/>
              </w:rPr>
              <w:t>1,400</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b/>
                <w:bCs/>
                <w:color w:val="000000"/>
                <w:sz w:val="18"/>
                <w:szCs w:val="18"/>
              </w:rPr>
            </w:pPr>
            <w:r w:rsidRPr="00B656DF">
              <w:rPr>
                <w:b/>
                <w:bCs/>
                <w:color w:val="000000"/>
                <w:sz w:val="18"/>
                <w:szCs w:val="18"/>
              </w:rPr>
              <w:t xml:space="preserve">$63,011 </w:t>
            </w:r>
          </w:p>
        </w:tc>
      </w:tr>
      <w:tr w:rsidR="00B81BC0" w:rsidRPr="00B656DF" w:rsidTr="009F42D4">
        <w:trPr>
          <w:trHeight w:val="25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A53E96" w:rsidP="00CC4CF1">
            <w:pPr>
              <w:widowControl/>
              <w:adjustRightInd/>
              <w:rPr>
                <w:b/>
                <w:bCs/>
                <w:color w:val="000000"/>
                <w:sz w:val="18"/>
                <w:szCs w:val="18"/>
              </w:rPr>
            </w:pPr>
            <w:r>
              <w:rPr>
                <w:b/>
                <w:bCs/>
                <w:color w:val="000000"/>
                <w:sz w:val="18"/>
                <w:szCs w:val="18"/>
              </w:rPr>
              <w:t>SDS</w:t>
            </w:r>
            <w:r w:rsidR="00CC4CF1" w:rsidRPr="00B656DF">
              <w:rPr>
                <w:b/>
                <w:bCs/>
                <w:color w:val="000000"/>
                <w:sz w:val="18"/>
                <w:szCs w:val="18"/>
              </w:rPr>
              <w:t xml:space="preserve"> REPORTING</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w:t>
            </w:r>
          </w:p>
        </w:tc>
      </w:tr>
      <w:tr w:rsidR="00B81BC0" w:rsidRPr="00B656DF" w:rsidTr="009F42D4">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Basic Reporting</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w:t>
            </w:r>
          </w:p>
        </w:tc>
      </w:tr>
      <w:tr w:rsidR="00B81BC0" w:rsidRPr="00B656DF" w:rsidTr="00B81BC0">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Determine which chemicals meet</w:t>
            </w:r>
            <w:r w:rsidR="00722D84">
              <w:rPr>
                <w:color w:val="000000"/>
                <w:sz w:val="18"/>
                <w:szCs w:val="18"/>
              </w:rPr>
              <w:t>/</w:t>
            </w:r>
            <w:r w:rsidRPr="00B656DF">
              <w:rPr>
                <w:color w:val="000000"/>
                <w:sz w:val="18"/>
                <w:szCs w:val="18"/>
              </w:rPr>
              <w:t>exceed the thresholds (new facilities)</w:t>
            </w:r>
          </w:p>
        </w:tc>
        <w:tc>
          <w:tcPr>
            <w:tcW w:w="160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w:t>
            </w:r>
          </w:p>
        </w:tc>
        <w:tc>
          <w:tcPr>
            <w:tcW w:w="144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140</w:t>
            </w:r>
          </w:p>
        </w:tc>
        <w:tc>
          <w:tcPr>
            <w:tcW w:w="126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420</w:t>
            </w:r>
          </w:p>
        </w:tc>
        <w:tc>
          <w:tcPr>
            <w:tcW w:w="9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center"/>
              <w:rPr>
                <w:color w:val="000000"/>
                <w:sz w:val="18"/>
                <w:szCs w:val="18"/>
              </w:rPr>
            </w:pPr>
            <w:r w:rsidRPr="00B656DF">
              <w:rPr>
                <w:color w:val="000000"/>
                <w:sz w:val="18"/>
                <w:szCs w:val="18"/>
              </w:rPr>
              <w:t>560</w:t>
            </w:r>
          </w:p>
        </w:tc>
        <w:tc>
          <w:tcPr>
            <w:tcW w:w="2250" w:type="dxa"/>
            <w:tcBorders>
              <w:top w:val="nil"/>
              <w:left w:val="nil"/>
              <w:bottom w:val="single" w:sz="8" w:space="0" w:color="auto"/>
              <w:right w:val="single" w:sz="8" w:space="0" w:color="auto"/>
            </w:tcBorders>
            <w:shd w:val="clear" w:color="auto" w:fill="auto"/>
            <w:vAlign w:val="center"/>
            <w:hideMark/>
          </w:tcPr>
          <w:p w:rsidR="00CC4CF1" w:rsidRPr="00B656DF" w:rsidRDefault="00CC4CF1" w:rsidP="00CC4CF1">
            <w:pPr>
              <w:widowControl/>
              <w:adjustRightInd/>
              <w:jc w:val="right"/>
              <w:rPr>
                <w:color w:val="000000"/>
                <w:sz w:val="18"/>
                <w:szCs w:val="18"/>
              </w:rPr>
            </w:pPr>
            <w:r w:rsidRPr="00B656DF">
              <w:rPr>
                <w:color w:val="000000"/>
                <w:sz w:val="18"/>
                <w:szCs w:val="18"/>
              </w:rPr>
              <w:t xml:space="preserve">$25,204 </w:t>
            </w:r>
          </w:p>
        </w:tc>
      </w:tr>
      <w:tr w:rsidR="00B81BC0" w:rsidRPr="00B656DF" w:rsidTr="00AB3462">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Submit</w:t>
            </w:r>
            <w:r w:rsidR="00A65E45" w:rsidRPr="00B656DF">
              <w:rPr>
                <w:color w:val="000000"/>
                <w:sz w:val="18"/>
                <w:szCs w:val="18"/>
              </w:rPr>
              <w:t xml:space="preserve"> </w:t>
            </w:r>
            <w:r w:rsidR="00A53E96">
              <w:rPr>
                <w:color w:val="000000"/>
                <w:sz w:val="18"/>
                <w:szCs w:val="18"/>
              </w:rPr>
              <w:t>SDS</w:t>
            </w:r>
            <w:r w:rsidRPr="00B656DF">
              <w:rPr>
                <w:color w:val="000000"/>
                <w:sz w:val="18"/>
                <w:szCs w:val="18"/>
              </w:rPr>
              <w:t>s to SERC, LEPC, and fire department (new facilities)</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42</w:t>
            </w: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right"/>
              <w:rPr>
                <w:color w:val="000000"/>
                <w:sz w:val="18"/>
                <w:szCs w:val="18"/>
              </w:rPr>
            </w:pPr>
          </w:p>
        </w:tc>
      </w:tr>
      <w:tr w:rsidR="00B81BC0" w:rsidRPr="00B656DF" w:rsidTr="00AB3462">
        <w:trPr>
          <w:trHeight w:val="25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b/>
                <w:bCs/>
                <w:color w:val="000000"/>
                <w:sz w:val="18"/>
                <w:szCs w:val="18"/>
              </w:rPr>
            </w:pPr>
            <w:r w:rsidRPr="00B656DF">
              <w:rPr>
                <w:b/>
                <w:bCs/>
                <w:color w:val="000000"/>
                <w:sz w:val="18"/>
                <w:szCs w:val="18"/>
              </w:rPr>
              <w:t>Alternative Reporting</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rPr>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center"/>
              <w:rPr>
                <w:color w:val="000000"/>
                <w:sz w:val="18"/>
                <w:szCs w:val="18"/>
              </w:rPr>
            </w:pP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CC4CF1" w:rsidP="00CC4CF1">
            <w:pPr>
              <w:widowControl/>
              <w:adjustRightInd/>
              <w:jc w:val="right"/>
              <w:rPr>
                <w:color w:val="000000"/>
                <w:sz w:val="18"/>
                <w:szCs w:val="18"/>
              </w:rPr>
            </w:pPr>
          </w:p>
        </w:tc>
      </w:tr>
      <w:tr w:rsidR="00B81BC0" w:rsidRPr="00B656DF" w:rsidTr="00AB3462">
        <w:trPr>
          <w:trHeight w:val="448"/>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 xml:space="preserve">Submit list of hazardous chemicals grouped by hazard category (new facilities) </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98</w:t>
            </w: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0</w:t>
            </w: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98</w:t>
            </w: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24.5</w:t>
            </w: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000000"/>
                <w:sz w:val="18"/>
                <w:szCs w:val="18"/>
              </w:rPr>
            </w:pPr>
            <w:r w:rsidRPr="00B656DF">
              <w:rPr>
                <w:color w:val="000000"/>
                <w:sz w:val="18"/>
                <w:szCs w:val="18"/>
              </w:rPr>
              <w:t>122.5</w:t>
            </w: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right"/>
              <w:rPr>
                <w:color w:val="000000"/>
                <w:sz w:val="18"/>
                <w:szCs w:val="18"/>
              </w:rPr>
            </w:pPr>
            <w:r w:rsidRPr="00B656DF">
              <w:rPr>
                <w:color w:val="000000"/>
                <w:sz w:val="18"/>
                <w:szCs w:val="18"/>
              </w:rPr>
              <w:t>4,449</w:t>
            </w:r>
          </w:p>
        </w:tc>
      </w:tr>
      <w:tr w:rsidR="00B81BC0" w:rsidRPr="00B656DF" w:rsidTr="00AB3462">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CC4CF1" w:rsidRPr="00B656DF" w:rsidRDefault="00CC4CF1" w:rsidP="00CC4CF1">
            <w:pPr>
              <w:widowControl/>
              <w:adjustRightInd/>
              <w:rPr>
                <w:color w:val="000000"/>
                <w:sz w:val="18"/>
                <w:szCs w:val="18"/>
              </w:rPr>
            </w:pPr>
            <w:r w:rsidRPr="00B656DF">
              <w:rPr>
                <w:color w:val="000000"/>
                <w:sz w:val="18"/>
                <w:szCs w:val="18"/>
              </w:rPr>
              <w:t>Submit revised</w:t>
            </w:r>
            <w:r w:rsidR="00A65E45" w:rsidRPr="00B656DF">
              <w:rPr>
                <w:color w:val="000000"/>
                <w:sz w:val="18"/>
                <w:szCs w:val="18"/>
              </w:rPr>
              <w:t xml:space="preserve"> </w:t>
            </w:r>
            <w:r w:rsidR="00A53E96">
              <w:rPr>
                <w:color w:val="000000"/>
                <w:sz w:val="18"/>
                <w:szCs w:val="18"/>
              </w:rPr>
              <w:t>SDS</w:t>
            </w:r>
            <w:r w:rsidRPr="00B656DF">
              <w:rPr>
                <w:color w:val="000000"/>
                <w:sz w:val="18"/>
                <w:szCs w:val="18"/>
              </w:rPr>
              <w:t>s (new and currently covered facilities)</w:t>
            </w:r>
          </w:p>
        </w:tc>
        <w:tc>
          <w:tcPr>
            <w:tcW w:w="160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375623"/>
                <w:sz w:val="18"/>
                <w:szCs w:val="18"/>
              </w:rPr>
            </w:pPr>
            <w:r w:rsidRPr="00B656DF">
              <w:rPr>
                <w:color w:val="375623"/>
                <w:sz w:val="18"/>
                <w:szCs w:val="18"/>
              </w:rPr>
              <w:t>23,132</w:t>
            </w:r>
          </w:p>
        </w:tc>
        <w:tc>
          <w:tcPr>
            <w:tcW w:w="1440" w:type="dxa"/>
            <w:tcBorders>
              <w:top w:val="nil"/>
              <w:left w:val="nil"/>
              <w:bottom w:val="single" w:sz="8" w:space="0" w:color="auto"/>
              <w:right w:val="single" w:sz="8" w:space="0" w:color="auto"/>
            </w:tcBorders>
            <w:shd w:val="clear" w:color="auto" w:fill="auto"/>
            <w:vAlign w:val="center"/>
          </w:tcPr>
          <w:p w:rsidR="00CC4CF1" w:rsidRPr="00B656DF" w:rsidRDefault="00681B17" w:rsidP="00681B17">
            <w:pPr>
              <w:widowControl/>
              <w:adjustRightInd/>
              <w:jc w:val="center"/>
              <w:rPr>
                <w:color w:val="375623"/>
                <w:sz w:val="18"/>
                <w:szCs w:val="18"/>
              </w:rPr>
            </w:pPr>
            <w:r w:rsidRPr="00B656DF">
              <w:rPr>
                <w:color w:val="375623"/>
                <w:sz w:val="18"/>
                <w:szCs w:val="18"/>
              </w:rPr>
              <w:t>5,783</w:t>
            </w:r>
          </w:p>
          <w:p w:rsidR="00681B17" w:rsidRPr="00B656DF" w:rsidRDefault="00681B17" w:rsidP="00CC4CF1">
            <w:pPr>
              <w:widowControl/>
              <w:adjustRightInd/>
              <w:jc w:val="center"/>
              <w:rPr>
                <w:color w:val="375623"/>
                <w:sz w:val="18"/>
                <w:szCs w:val="18"/>
              </w:rPr>
            </w:pPr>
          </w:p>
        </w:tc>
        <w:tc>
          <w:tcPr>
            <w:tcW w:w="126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375623"/>
                <w:sz w:val="18"/>
                <w:szCs w:val="18"/>
              </w:rPr>
            </w:pPr>
            <w:r w:rsidRPr="00B656DF">
              <w:rPr>
                <w:color w:val="375623"/>
                <w:sz w:val="18"/>
                <w:szCs w:val="18"/>
              </w:rPr>
              <w:t>11,566</w:t>
            </w:r>
          </w:p>
        </w:tc>
        <w:tc>
          <w:tcPr>
            <w:tcW w:w="990" w:type="dxa"/>
            <w:tcBorders>
              <w:top w:val="nil"/>
              <w:left w:val="nil"/>
              <w:bottom w:val="single" w:sz="8" w:space="0" w:color="auto"/>
              <w:right w:val="single" w:sz="8" w:space="0" w:color="auto"/>
            </w:tcBorders>
            <w:shd w:val="clear" w:color="auto" w:fill="auto"/>
            <w:vAlign w:val="center"/>
          </w:tcPr>
          <w:p w:rsidR="00CC4CF1" w:rsidRPr="00B656DF" w:rsidRDefault="00681B17" w:rsidP="00681B17">
            <w:pPr>
              <w:widowControl/>
              <w:adjustRightInd/>
              <w:jc w:val="center"/>
              <w:rPr>
                <w:color w:val="375623"/>
                <w:sz w:val="18"/>
                <w:szCs w:val="18"/>
              </w:rPr>
            </w:pPr>
            <w:r w:rsidRPr="00B656DF">
              <w:rPr>
                <w:color w:val="375623"/>
                <w:sz w:val="18"/>
                <w:szCs w:val="18"/>
              </w:rPr>
              <w:t>5,783</w:t>
            </w:r>
          </w:p>
        </w:tc>
        <w:tc>
          <w:tcPr>
            <w:tcW w:w="189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center"/>
              <w:rPr>
                <w:color w:val="375623"/>
                <w:sz w:val="18"/>
                <w:szCs w:val="18"/>
              </w:rPr>
            </w:pPr>
            <w:r w:rsidRPr="00B656DF">
              <w:rPr>
                <w:color w:val="375623"/>
                <w:sz w:val="18"/>
                <w:szCs w:val="18"/>
              </w:rPr>
              <w:t>23,132</w:t>
            </w:r>
          </w:p>
        </w:tc>
        <w:tc>
          <w:tcPr>
            <w:tcW w:w="2250" w:type="dxa"/>
            <w:tcBorders>
              <w:top w:val="nil"/>
              <w:left w:val="nil"/>
              <w:bottom w:val="single" w:sz="8" w:space="0" w:color="auto"/>
              <w:right w:val="single" w:sz="8" w:space="0" w:color="auto"/>
            </w:tcBorders>
            <w:shd w:val="clear" w:color="auto" w:fill="auto"/>
            <w:vAlign w:val="center"/>
          </w:tcPr>
          <w:p w:rsidR="00CC4CF1" w:rsidRPr="00B656DF" w:rsidRDefault="00681B17" w:rsidP="00CC4CF1">
            <w:pPr>
              <w:widowControl/>
              <w:adjustRightInd/>
              <w:jc w:val="right"/>
              <w:rPr>
                <w:color w:val="375623"/>
                <w:sz w:val="18"/>
                <w:szCs w:val="18"/>
              </w:rPr>
            </w:pPr>
            <w:r w:rsidRPr="00B656DF">
              <w:rPr>
                <w:color w:val="375623"/>
                <w:sz w:val="18"/>
                <w:szCs w:val="18"/>
              </w:rPr>
              <w:t>$960,</w:t>
            </w:r>
            <w:r w:rsidR="001550CB" w:rsidRPr="00B656DF">
              <w:rPr>
                <w:color w:val="375623"/>
                <w:sz w:val="18"/>
                <w:szCs w:val="18"/>
              </w:rPr>
              <w:t>903</w:t>
            </w:r>
          </w:p>
        </w:tc>
      </w:tr>
      <w:tr w:rsidR="00681B17" w:rsidRPr="00B656DF" w:rsidTr="00AB3462">
        <w:trPr>
          <w:trHeight w:val="43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Submit new</w:t>
            </w:r>
            <w:r w:rsidR="00A65E45" w:rsidRPr="00B656DF">
              <w:rPr>
                <w:color w:val="000000"/>
                <w:sz w:val="18"/>
                <w:szCs w:val="18"/>
              </w:rPr>
              <w:t xml:space="preserve"> </w:t>
            </w:r>
            <w:r w:rsidR="00A53E96">
              <w:rPr>
                <w:color w:val="000000"/>
                <w:sz w:val="18"/>
                <w:szCs w:val="18"/>
              </w:rPr>
              <w:t>SDS</w:t>
            </w:r>
            <w:r w:rsidRPr="00B656DF">
              <w:rPr>
                <w:color w:val="000000"/>
                <w:sz w:val="18"/>
                <w:szCs w:val="18"/>
              </w:rPr>
              <w:t>s (new and currently covered facilities)</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23,132</w:t>
            </w: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5,783</w:t>
            </w: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11.566</w:t>
            </w: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5,783</w:t>
            </w: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23,132</w:t>
            </w: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color w:val="375623"/>
                <w:sz w:val="18"/>
                <w:szCs w:val="18"/>
              </w:rPr>
            </w:pPr>
            <w:r w:rsidRPr="00B656DF">
              <w:rPr>
                <w:color w:val="375623"/>
                <w:sz w:val="18"/>
                <w:szCs w:val="18"/>
              </w:rPr>
              <w:t>$960,</w:t>
            </w:r>
            <w:r w:rsidR="001550CB" w:rsidRPr="00B656DF">
              <w:rPr>
                <w:color w:val="375623"/>
                <w:sz w:val="18"/>
                <w:szCs w:val="18"/>
              </w:rPr>
              <w:t>903</w:t>
            </w:r>
          </w:p>
        </w:tc>
      </w:tr>
      <w:tr w:rsidR="00681B17" w:rsidRPr="00B656DF" w:rsidTr="00AB3462">
        <w:trPr>
          <w:trHeight w:val="25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b/>
                <w:bCs/>
                <w:color w:val="000000"/>
                <w:sz w:val="18"/>
                <w:szCs w:val="18"/>
              </w:rPr>
            </w:pPr>
            <w:r w:rsidRPr="00B656DF">
              <w:rPr>
                <w:b/>
                <w:bCs/>
                <w:color w:val="000000"/>
                <w:sz w:val="18"/>
                <w:szCs w:val="18"/>
              </w:rPr>
              <w:t>Additional Reporting</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375623"/>
                <w:sz w:val="18"/>
                <w:szCs w:val="18"/>
              </w:rPr>
            </w:pP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color w:val="375623"/>
                <w:sz w:val="18"/>
                <w:szCs w:val="18"/>
              </w:rPr>
            </w:pPr>
          </w:p>
        </w:tc>
      </w:tr>
      <w:tr w:rsidR="00681B17" w:rsidRPr="00B656DF" w:rsidTr="00AB3462">
        <w:trPr>
          <w:trHeight w:val="42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Submit</w:t>
            </w:r>
            <w:r w:rsidR="00A65E45" w:rsidRPr="00B656DF">
              <w:rPr>
                <w:color w:val="000000"/>
                <w:sz w:val="18"/>
                <w:szCs w:val="18"/>
              </w:rPr>
              <w:t xml:space="preserve"> </w:t>
            </w:r>
            <w:r w:rsidR="00A53E96">
              <w:rPr>
                <w:color w:val="000000"/>
                <w:sz w:val="18"/>
                <w:szCs w:val="18"/>
              </w:rPr>
              <w:t>SDS</w:t>
            </w:r>
            <w:r w:rsidRPr="00B656DF">
              <w:rPr>
                <w:color w:val="000000"/>
                <w:sz w:val="18"/>
                <w:szCs w:val="18"/>
              </w:rPr>
              <w:t xml:space="preserve"> upon request (new and currently covered facilities)</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4,626</w:t>
            </w: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1,157</w:t>
            </w: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2,313</w:t>
            </w: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1,157</w:t>
            </w: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center"/>
              <w:rPr>
                <w:color w:val="375623"/>
                <w:sz w:val="18"/>
                <w:szCs w:val="18"/>
              </w:rPr>
            </w:pPr>
            <w:r w:rsidRPr="00B656DF">
              <w:rPr>
                <w:color w:val="375623"/>
                <w:sz w:val="18"/>
                <w:szCs w:val="18"/>
              </w:rPr>
              <w:t>4,626</w:t>
            </w: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color w:val="375623"/>
                <w:sz w:val="18"/>
                <w:szCs w:val="18"/>
              </w:rPr>
            </w:pPr>
            <w:r w:rsidRPr="00B656DF">
              <w:rPr>
                <w:color w:val="375623"/>
                <w:sz w:val="18"/>
                <w:szCs w:val="18"/>
              </w:rPr>
              <w:t>$192,</w:t>
            </w:r>
            <w:r w:rsidR="001550CB" w:rsidRPr="00B656DF">
              <w:rPr>
                <w:color w:val="375623"/>
                <w:sz w:val="18"/>
                <w:szCs w:val="18"/>
              </w:rPr>
              <w:t>181</w:t>
            </w:r>
          </w:p>
        </w:tc>
      </w:tr>
      <w:tr w:rsidR="00681B17" w:rsidRPr="00B656DF" w:rsidTr="00AB3462">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right"/>
              <w:rPr>
                <w:b/>
                <w:bCs/>
                <w:color w:val="000000"/>
                <w:sz w:val="18"/>
                <w:szCs w:val="18"/>
              </w:rPr>
            </w:pPr>
            <w:r w:rsidRPr="00B656DF">
              <w:rPr>
                <w:b/>
                <w:bCs/>
                <w:color w:val="000000"/>
                <w:sz w:val="18"/>
                <w:szCs w:val="18"/>
              </w:rPr>
              <w:t>Subtotal</w:t>
            </w:r>
          </w:p>
        </w:tc>
        <w:tc>
          <w:tcPr>
            <w:tcW w:w="160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99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rPr>
                <w:color w:val="000000"/>
                <w:sz w:val="18"/>
                <w:szCs w:val="18"/>
              </w:rPr>
            </w:pPr>
          </w:p>
        </w:tc>
        <w:tc>
          <w:tcPr>
            <w:tcW w:w="1890" w:type="dxa"/>
            <w:tcBorders>
              <w:top w:val="nil"/>
              <w:left w:val="nil"/>
              <w:bottom w:val="single" w:sz="8" w:space="0" w:color="auto"/>
              <w:right w:val="single" w:sz="8" w:space="0" w:color="auto"/>
            </w:tcBorders>
            <w:shd w:val="clear" w:color="auto" w:fill="auto"/>
            <w:vAlign w:val="center"/>
          </w:tcPr>
          <w:p w:rsidR="00681B17" w:rsidRPr="00B656DF" w:rsidRDefault="00AF45A4" w:rsidP="00681B17">
            <w:pPr>
              <w:widowControl/>
              <w:adjustRightInd/>
              <w:jc w:val="center"/>
              <w:rPr>
                <w:b/>
                <w:bCs/>
                <w:color w:val="000000"/>
                <w:sz w:val="18"/>
                <w:szCs w:val="18"/>
              </w:rPr>
            </w:pPr>
            <w:r w:rsidRPr="00B656DF">
              <w:rPr>
                <w:b/>
                <w:bCs/>
                <w:color w:val="000000"/>
                <w:sz w:val="18"/>
                <w:szCs w:val="18"/>
              </w:rPr>
              <w:t>51,646</w:t>
            </w:r>
          </w:p>
        </w:tc>
        <w:tc>
          <w:tcPr>
            <w:tcW w:w="2250" w:type="dxa"/>
            <w:tcBorders>
              <w:top w:val="nil"/>
              <w:left w:val="nil"/>
              <w:bottom w:val="single" w:sz="8" w:space="0" w:color="auto"/>
              <w:right w:val="single" w:sz="8" w:space="0" w:color="auto"/>
            </w:tcBorders>
            <w:shd w:val="clear" w:color="auto" w:fill="auto"/>
            <w:vAlign w:val="center"/>
          </w:tcPr>
          <w:p w:rsidR="00681B17" w:rsidRPr="00B656DF" w:rsidRDefault="00681B17" w:rsidP="00681B17">
            <w:pPr>
              <w:widowControl/>
              <w:adjustRightInd/>
              <w:jc w:val="right"/>
              <w:rPr>
                <w:b/>
                <w:bCs/>
                <w:color w:val="000000"/>
                <w:sz w:val="18"/>
                <w:szCs w:val="18"/>
              </w:rPr>
            </w:pPr>
            <w:r w:rsidRPr="00B656DF">
              <w:rPr>
                <w:b/>
                <w:bCs/>
                <w:color w:val="000000"/>
                <w:sz w:val="18"/>
                <w:szCs w:val="18"/>
              </w:rPr>
              <w:t>$2,146,</w:t>
            </w:r>
            <w:r w:rsidR="00AF45A4" w:rsidRPr="00B656DF">
              <w:rPr>
                <w:b/>
                <w:bCs/>
                <w:color w:val="000000"/>
                <w:sz w:val="18"/>
                <w:szCs w:val="18"/>
              </w:rPr>
              <w:t>471</w:t>
            </w:r>
          </w:p>
        </w:tc>
      </w:tr>
      <w:tr w:rsidR="00681B17" w:rsidRPr="00B656DF" w:rsidTr="007A180E">
        <w:trPr>
          <w:trHeight w:val="124"/>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b/>
                <w:bCs/>
                <w:color w:val="000000"/>
                <w:sz w:val="18"/>
                <w:szCs w:val="18"/>
              </w:rPr>
            </w:pPr>
            <w:r w:rsidRPr="00B656DF">
              <w:rPr>
                <w:b/>
                <w:bCs/>
                <w:color w:val="000000"/>
                <w:sz w:val="18"/>
                <w:szCs w:val="18"/>
              </w:rPr>
              <w:t>INVENTORY REPORTING</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r>
      <w:tr w:rsidR="00681B17" w:rsidRPr="00B656DF" w:rsidTr="00B81BC0">
        <w:trPr>
          <w:trHeight w:val="196"/>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b/>
                <w:bCs/>
                <w:color w:val="000000"/>
                <w:sz w:val="18"/>
                <w:szCs w:val="18"/>
              </w:rPr>
            </w:pPr>
            <w:r w:rsidRPr="00B656DF">
              <w:rPr>
                <w:b/>
                <w:bCs/>
                <w:color w:val="000000"/>
                <w:sz w:val="18"/>
                <w:szCs w:val="18"/>
              </w:rPr>
              <w:t xml:space="preserve">Basic Reporting </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r>
      <w:tr w:rsidR="00681B17" w:rsidRPr="00B656DF" w:rsidTr="00B81BC0">
        <w:trPr>
          <w:trHeight w:val="42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Develop and submit Tier II (new and currently covered facilities</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rPr>
                <w:color w:val="000000"/>
                <w:sz w:val="18"/>
                <w:szCs w:val="18"/>
              </w:rPr>
            </w:pPr>
            <w:r w:rsidRPr="00B656DF">
              <w:rPr>
                <w:color w:val="000000"/>
                <w:sz w:val="18"/>
                <w:szCs w:val="18"/>
              </w:rPr>
              <w:t> </w:t>
            </w:r>
          </w:p>
        </w:tc>
      </w:tr>
      <w:tr w:rsidR="00681B17" w:rsidRPr="00B656DF" w:rsidTr="009F42D4">
        <w:trPr>
          <w:trHeight w:val="223"/>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right"/>
              <w:rPr>
                <w:b/>
                <w:bCs/>
                <w:i/>
                <w:iCs/>
                <w:color w:val="000000"/>
                <w:sz w:val="18"/>
                <w:szCs w:val="18"/>
              </w:rPr>
            </w:pPr>
            <w:r w:rsidRPr="00B656DF">
              <w:rPr>
                <w:b/>
                <w:bCs/>
                <w:i/>
                <w:iCs/>
                <w:color w:val="000000"/>
                <w:sz w:val="18"/>
                <w:szCs w:val="18"/>
              </w:rPr>
              <w:t>Manufacturers</w:t>
            </w:r>
          </w:p>
        </w:tc>
        <w:tc>
          <w:tcPr>
            <w:tcW w:w="160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c>
          <w:tcPr>
            <w:tcW w:w="2250" w:type="dxa"/>
            <w:tcBorders>
              <w:top w:val="nil"/>
              <w:left w:val="nil"/>
              <w:bottom w:val="single" w:sz="8" w:space="0" w:color="auto"/>
              <w:right w:val="single" w:sz="8" w:space="0" w:color="auto"/>
            </w:tcBorders>
            <w:shd w:val="clear" w:color="auto" w:fill="auto"/>
            <w:vAlign w:val="center"/>
            <w:hideMark/>
          </w:tcPr>
          <w:p w:rsidR="00681B17" w:rsidRPr="00B656DF" w:rsidRDefault="00681B17" w:rsidP="00681B17">
            <w:pPr>
              <w:widowControl/>
              <w:adjustRightInd/>
              <w:jc w:val="center"/>
              <w:rPr>
                <w:color w:val="000000"/>
                <w:sz w:val="18"/>
                <w:szCs w:val="18"/>
              </w:rPr>
            </w:pPr>
            <w:r w:rsidRPr="00B656DF">
              <w:rPr>
                <w:color w:val="000000"/>
                <w:sz w:val="18"/>
                <w:szCs w:val="18"/>
              </w:rPr>
              <w:t> </w:t>
            </w:r>
          </w:p>
        </w:tc>
      </w:tr>
      <w:tr w:rsidR="007209BE" w:rsidRPr="00B656DF" w:rsidTr="007209BE">
        <w:trPr>
          <w:trHeight w:val="15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 xml:space="preserve">Small </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124,219</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496,875</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1,273,243</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1,770,118</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$80,</w:t>
            </w:r>
            <w:r w:rsidR="00F553BF" w:rsidRPr="00B656DF">
              <w:rPr>
                <w:color w:val="000000"/>
                <w:sz w:val="20"/>
                <w:szCs w:val="20"/>
              </w:rPr>
              <w:t>953,397</w:t>
            </w:r>
            <w:r w:rsidRPr="00B656DF">
              <w:rPr>
                <w:color w:val="000000"/>
                <w:sz w:val="20"/>
                <w:szCs w:val="20"/>
              </w:rPr>
              <w:t xml:space="preserve"> </w:t>
            </w:r>
          </w:p>
        </w:tc>
      </w:tr>
      <w:tr w:rsidR="007209BE" w:rsidRPr="00B656DF" w:rsidTr="007209BE">
        <w:trPr>
          <w:trHeight w:val="20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Medium</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10,409</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41,638</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793,717</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835,354</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$33,646,</w:t>
            </w:r>
            <w:r w:rsidR="00AF45A4" w:rsidRPr="00B656DF">
              <w:rPr>
                <w:color w:val="000000"/>
                <w:sz w:val="20"/>
                <w:szCs w:val="20"/>
              </w:rPr>
              <w:t xml:space="preserve">290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Large</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4,164</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33,310</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467,382</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500,692</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$20,364,1</w:t>
            </w:r>
            <w:r w:rsidR="00AF45A4" w:rsidRPr="00B656DF">
              <w:rPr>
                <w:color w:val="000000"/>
                <w:sz w:val="20"/>
                <w:szCs w:val="20"/>
              </w:rPr>
              <w:t>95</w:t>
            </w:r>
            <w:r w:rsidRPr="00B656DF">
              <w:rPr>
                <w:color w:val="000000"/>
                <w:sz w:val="20"/>
                <w:szCs w:val="20"/>
              </w:rPr>
              <w:t xml:space="preserve">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b/>
                <w:bCs/>
                <w:i/>
                <w:iCs/>
                <w:color w:val="000000"/>
                <w:sz w:val="18"/>
                <w:szCs w:val="18"/>
              </w:rPr>
            </w:pPr>
            <w:r w:rsidRPr="00B656DF">
              <w:rPr>
                <w:b/>
                <w:bCs/>
                <w:i/>
                <w:iCs/>
                <w:color w:val="000000"/>
                <w:sz w:val="18"/>
                <w:szCs w:val="18"/>
              </w:rPr>
              <w:t>Non-manufacturers</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 </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Small</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312,282</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624,564</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2,576,327</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3,200,891</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$139,91</w:t>
            </w:r>
            <w:r w:rsidR="00AF45A4" w:rsidRPr="00B656DF">
              <w:rPr>
                <w:color w:val="000000"/>
                <w:sz w:val="20"/>
                <w:szCs w:val="20"/>
              </w:rPr>
              <w:t>4,849</w:t>
            </w:r>
            <w:r w:rsidRPr="00B656DF">
              <w:rPr>
                <w:color w:val="000000"/>
                <w:sz w:val="20"/>
                <w:szCs w:val="20"/>
              </w:rPr>
              <w:t xml:space="preserve"> </w:t>
            </w:r>
          </w:p>
        </w:tc>
      </w:tr>
      <w:tr w:rsidR="007209BE" w:rsidRPr="00B656DF" w:rsidTr="007209BE">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Medium</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6,940</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27,758</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251,561</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279,319</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$11,577,</w:t>
            </w:r>
            <w:r w:rsidR="00AF45A4" w:rsidRPr="00B656DF">
              <w:rPr>
                <w:color w:val="000000"/>
                <w:sz w:val="20"/>
                <w:szCs w:val="20"/>
              </w:rPr>
              <w:t xml:space="preserve">339 </w:t>
            </w:r>
          </w:p>
        </w:tc>
      </w:tr>
      <w:tr w:rsidR="007209BE" w:rsidRPr="00B656DF" w:rsidTr="007209BE">
        <w:trPr>
          <w:trHeight w:val="241"/>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color w:val="000000"/>
                <w:sz w:val="18"/>
                <w:szCs w:val="18"/>
              </w:rPr>
            </w:pPr>
            <w:r w:rsidRPr="00B656DF">
              <w:rPr>
                <w:color w:val="000000"/>
                <w:sz w:val="18"/>
                <w:szCs w:val="18"/>
              </w:rPr>
              <w:t>Large</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4,626</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27,758</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158,454</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0</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186,213</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color w:val="000000"/>
                <w:sz w:val="18"/>
                <w:szCs w:val="18"/>
              </w:rPr>
            </w:pPr>
            <w:r w:rsidRPr="00B656DF">
              <w:rPr>
                <w:color w:val="000000"/>
                <w:sz w:val="20"/>
                <w:szCs w:val="20"/>
              </w:rPr>
              <w:t>$1,741,</w:t>
            </w:r>
            <w:r w:rsidR="00AF45A4" w:rsidRPr="00B656DF">
              <w:rPr>
                <w:color w:val="000000"/>
                <w:sz w:val="20"/>
                <w:szCs w:val="20"/>
              </w:rPr>
              <w:t xml:space="preserve">288 </w:t>
            </w:r>
          </w:p>
        </w:tc>
      </w:tr>
      <w:tr w:rsidR="007209BE" w:rsidRPr="00B656DF" w:rsidTr="007209BE">
        <w:trPr>
          <w:trHeight w:val="259"/>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right"/>
              <w:rPr>
                <w:b/>
                <w:bCs/>
                <w:color w:val="000000"/>
                <w:sz w:val="18"/>
                <w:szCs w:val="18"/>
              </w:rPr>
            </w:pPr>
            <w:r w:rsidRPr="00B656DF">
              <w:rPr>
                <w:b/>
                <w:bCs/>
                <w:color w:val="000000"/>
                <w:sz w:val="18"/>
                <w:szCs w:val="18"/>
              </w:rPr>
              <w:t>Subtotal</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462,640</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1,251,904</w:t>
            </w:r>
          </w:p>
        </w:tc>
        <w:tc>
          <w:tcPr>
            <w:tcW w:w="126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color w:val="000000"/>
                <w:sz w:val="18"/>
                <w:szCs w:val="18"/>
              </w:rPr>
            </w:pPr>
            <w:r w:rsidRPr="00B656DF">
              <w:rPr>
                <w:color w:val="000000"/>
                <w:sz w:val="20"/>
                <w:szCs w:val="20"/>
              </w:rPr>
              <w:t>5,520,683</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6,772,587</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$288,</w:t>
            </w:r>
            <w:r w:rsidR="00AF45A4" w:rsidRPr="00B656DF">
              <w:rPr>
                <w:b/>
                <w:bCs/>
                <w:color w:val="000000"/>
                <w:sz w:val="20"/>
                <w:szCs w:val="20"/>
              </w:rPr>
              <w:t>197,357</w:t>
            </w:r>
            <w:r w:rsidRPr="00B656DF">
              <w:rPr>
                <w:b/>
                <w:bCs/>
                <w:color w:val="000000"/>
                <w:sz w:val="20"/>
                <w:szCs w:val="20"/>
              </w:rPr>
              <w:t xml:space="preserve"> </w:t>
            </w:r>
          </w:p>
        </w:tc>
      </w:tr>
      <w:tr w:rsidR="007209BE" w:rsidRPr="00B656DF" w:rsidTr="007209BE">
        <w:trPr>
          <w:trHeight w:val="315"/>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b/>
                <w:bCs/>
                <w:color w:val="000000"/>
                <w:sz w:val="18"/>
                <w:szCs w:val="18"/>
              </w:rPr>
            </w:pPr>
            <w:r w:rsidRPr="00B656DF">
              <w:rPr>
                <w:b/>
                <w:bCs/>
                <w:color w:val="000000"/>
                <w:sz w:val="18"/>
                <w:szCs w:val="18"/>
              </w:rPr>
              <w:t>GRAND TOTAL (Facilities)</w:t>
            </w:r>
          </w:p>
        </w:tc>
        <w:tc>
          <w:tcPr>
            <w:tcW w:w="160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color w:val="000000"/>
                <w:sz w:val="18"/>
                <w:szCs w:val="18"/>
              </w:rPr>
            </w:pPr>
            <w:r w:rsidRPr="00B656DF">
              <w:rPr>
                <w:color w:val="000000"/>
                <w:sz w:val="18"/>
                <w:szCs w:val="18"/>
              </w:rPr>
              <w:t> </w:t>
            </w:r>
          </w:p>
        </w:tc>
        <w:tc>
          <w:tcPr>
            <w:tcW w:w="189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6,</w:t>
            </w:r>
            <w:r w:rsidR="00AF45A4" w:rsidRPr="00B656DF">
              <w:rPr>
                <w:b/>
                <w:bCs/>
                <w:color w:val="000000"/>
                <w:sz w:val="20"/>
                <w:szCs w:val="20"/>
              </w:rPr>
              <w:t>825,633</w:t>
            </w:r>
          </w:p>
        </w:tc>
        <w:tc>
          <w:tcPr>
            <w:tcW w:w="225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right"/>
              <w:rPr>
                <w:b/>
                <w:bCs/>
                <w:color w:val="000000"/>
                <w:sz w:val="18"/>
                <w:szCs w:val="18"/>
              </w:rPr>
            </w:pPr>
            <w:r w:rsidRPr="00B656DF">
              <w:rPr>
                <w:b/>
                <w:bCs/>
                <w:color w:val="000000"/>
                <w:sz w:val="20"/>
                <w:szCs w:val="20"/>
              </w:rPr>
              <w:t>$</w:t>
            </w:r>
            <w:r w:rsidR="00F553BF" w:rsidRPr="00B656DF">
              <w:rPr>
                <w:b/>
                <w:bCs/>
                <w:color w:val="000000"/>
                <w:sz w:val="20"/>
                <w:szCs w:val="20"/>
              </w:rPr>
              <w:t>290,406,839</w:t>
            </w:r>
          </w:p>
        </w:tc>
      </w:tr>
    </w:tbl>
    <w:p w:rsidR="00FE0793" w:rsidRPr="00B656DF" w:rsidRDefault="00FE0793" w:rsidP="000F4E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color w:val="000000"/>
          <w:sz w:val="24"/>
          <w:szCs w:val="24"/>
          <w:vertAlign w:val="baseline"/>
        </w:rPr>
      </w:pPr>
      <w:bookmarkStart w:id="13" w:name="_Hlk518645903"/>
      <w:r w:rsidRPr="00B656DF">
        <w:rPr>
          <w:rStyle w:val="footnoteref"/>
          <w:rFonts w:ascii="Times New Roman" w:hAnsi="Times New Roman" w:cs="Times New Roman"/>
          <w:b/>
          <w:bCs/>
          <w:color w:val="000000"/>
          <w:sz w:val="24"/>
          <w:szCs w:val="24"/>
          <w:vertAlign w:val="baseline"/>
        </w:rPr>
        <w:t>Ex</w:t>
      </w:r>
      <w:r w:rsidR="002A0684" w:rsidRPr="00B656DF">
        <w:rPr>
          <w:rStyle w:val="footnoteref"/>
          <w:rFonts w:ascii="Times New Roman" w:hAnsi="Times New Roman" w:cs="Times New Roman"/>
          <w:b/>
          <w:bCs/>
          <w:color w:val="000000"/>
          <w:sz w:val="24"/>
          <w:szCs w:val="24"/>
          <w:vertAlign w:val="baseline"/>
        </w:rPr>
        <w:t xml:space="preserve">hibit </w:t>
      </w:r>
      <w:r w:rsidR="00A01AED" w:rsidRPr="00B656DF">
        <w:rPr>
          <w:rStyle w:val="footnoteref"/>
          <w:rFonts w:ascii="Times New Roman" w:hAnsi="Times New Roman" w:cs="Times New Roman"/>
          <w:b/>
          <w:bCs/>
          <w:color w:val="000000"/>
          <w:sz w:val="24"/>
          <w:szCs w:val="24"/>
          <w:vertAlign w:val="baseline"/>
        </w:rPr>
        <w:t>5</w:t>
      </w:r>
    </w:p>
    <w:p w:rsidR="00F336C4"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
          <w:bCs/>
          <w:color w:val="000000"/>
          <w:sz w:val="24"/>
          <w:szCs w:val="24"/>
          <w:vertAlign w:val="baseline"/>
        </w:rPr>
        <w:t>Summary of Total Burden and Cost Estimates</w:t>
      </w:r>
    </w:p>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2"/>
        </w:tabs>
        <w:jc w:val="center"/>
        <w:rPr>
          <w:rStyle w:val="footnoteref"/>
          <w:rFonts w:ascii="Times New Roman" w:hAnsi="Times New Roman" w:cs="Times New Roman"/>
          <w:b/>
          <w:bCs/>
          <w:i/>
          <w:iCs/>
          <w:color w:val="000000"/>
          <w:sz w:val="24"/>
          <w:szCs w:val="24"/>
          <w:vertAlign w:val="baseline"/>
        </w:rPr>
      </w:pPr>
      <w:r w:rsidRPr="00B656DF">
        <w:rPr>
          <w:rStyle w:val="footnoteref"/>
          <w:rFonts w:ascii="Times New Roman" w:hAnsi="Times New Roman" w:cs="Times New Roman"/>
          <w:b/>
          <w:bCs/>
          <w:i/>
          <w:iCs/>
          <w:color w:val="000000"/>
          <w:sz w:val="24"/>
          <w:szCs w:val="24"/>
          <w:vertAlign w:val="baseline"/>
        </w:rPr>
        <w:t>Facilities</w:t>
      </w:r>
    </w:p>
    <w:tbl>
      <w:tblPr>
        <w:tblW w:w="10440" w:type="dxa"/>
        <w:tblInd w:w="1070" w:type="dxa"/>
        <w:tblLook w:val="04A0" w:firstRow="1" w:lastRow="0" w:firstColumn="1" w:lastColumn="0" w:noHBand="0" w:noVBand="1"/>
      </w:tblPr>
      <w:tblGrid>
        <w:gridCol w:w="1530"/>
        <w:gridCol w:w="1620"/>
        <w:gridCol w:w="1620"/>
        <w:gridCol w:w="1710"/>
        <w:gridCol w:w="1800"/>
        <w:gridCol w:w="2160"/>
      </w:tblGrid>
      <w:tr w:rsidR="00F553BF" w:rsidRPr="00B656DF" w:rsidTr="00583015">
        <w:trPr>
          <w:trHeight w:val="315"/>
        </w:trPr>
        <w:tc>
          <w:tcPr>
            <w:tcW w:w="1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 </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Total Burden Hours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Labor Cost</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Capital Cost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O&amp;M Cost</w:t>
            </w:r>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rsidR="00583015" w:rsidRPr="00B656DF" w:rsidRDefault="00583015" w:rsidP="00583015">
            <w:pPr>
              <w:widowControl/>
              <w:adjustRightInd/>
              <w:jc w:val="center"/>
              <w:rPr>
                <w:b/>
                <w:bCs/>
                <w:color w:val="000000"/>
                <w:sz w:val="24"/>
              </w:rPr>
            </w:pPr>
            <w:r w:rsidRPr="00B656DF">
              <w:rPr>
                <w:b/>
                <w:bCs/>
                <w:color w:val="000000"/>
                <w:sz w:val="24"/>
              </w:rPr>
              <w:t>Total Cost</w:t>
            </w:r>
          </w:p>
        </w:tc>
      </w:tr>
      <w:tr w:rsidR="00F553BF" w:rsidRPr="00B656DF" w:rsidTr="007209BE">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b/>
                <w:bCs/>
                <w:color w:val="000000"/>
                <w:sz w:val="24"/>
              </w:rPr>
            </w:pPr>
            <w:r w:rsidRPr="00B656DF">
              <w:rPr>
                <w:b/>
                <w:bCs/>
                <w:color w:val="000000"/>
                <w:sz w:val="24"/>
              </w:rPr>
              <w:t>Annual</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6,82</w:t>
            </w:r>
            <w:r w:rsidR="00AF45A4" w:rsidRPr="00B656DF">
              <w:rPr>
                <w:sz w:val="24"/>
              </w:rPr>
              <w:t>5,633</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$290,</w:t>
            </w:r>
            <w:r w:rsidR="00AF45A4" w:rsidRPr="00B656DF">
              <w:rPr>
                <w:sz w:val="24"/>
              </w:rPr>
              <w:t>406,839</w:t>
            </w:r>
            <w:r w:rsidRPr="00B656DF">
              <w:rPr>
                <w:sz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 xml:space="preserve">$55,000 </w:t>
            </w:r>
          </w:p>
        </w:tc>
        <w:tc>
          <w:tcPr>
            <w:tcW w:w="1800" w:type="dxa"/>
            <w:tcBorders>
              <w:top w:val="nil"/>
              <w:left w:val="nil"/>
              <w:bottom w:val="single" w:sz="8" w:space="0" w:color="auto"/>
              <w:right w:val="single" w:sz="8" w:space="0" w:color="auto"/>
            </w:tcBorders>
            <w:shd w:val="clear" w:color="auto" w:fill="auto"/>
            <w:vAlign w:val="center"/>
          </w:tcPr>
          <w:p w:rsidR="007209BE" w:rsidRPr="00B656DF" w:rsidRDefault="0086613F" w:rsidP="007209BE">
            <w:pPr>
              <w:widowControl/>
              <w:adjustRightInd/>
              <w:jc w:val="center"/>
              <w:rPr>
                <w:sz w:val="24"/>
              </w:rPr>
            </w:pPr>
            <w:r w:rsidRPr="00B656DF">
              <w:rPr>
                <w:bCs/>
                <w:color w:val="000000"/>
                <w:sz w:val="24"/>
              </w:rPr>
              <w:t xml:space="preserve">$5,136,704 </w:t>
            </w:r>
          </w:p>
        </w:tc>
        <w:tc>
          <w:tcPr>
            <w:tcW w:w="2160" w:type="dxa"/>
            <w:tcBorders>
              <w:top w:val="nil"/>
              <w:left w:val="nil"/>
              <w:bottom w:val="single" w:sz="8" w:space="0" w:color="auto"/>
              <w:right w:val="single" w:sz="8" w:space="0" w:color="auto"/>
            </w:tcBorders>
            <w:shd w:val="clear" w:color="auto" w:fill="auto"/>
            <w:noWrap/>
            <w:vAlign w:val="bottom"/>
          </w:tcPr>
          <w:p w:rsidR="007209BE" w:rsidRPr="00B656DF" w:rsidRDefault="007209BE" w:rsidP="009C2663">
            <w:pPr>
              <w:widowControl/>
              <w:adjustRightInd/>
              <w:jc w:val="center"/>
              <w:rPr>
                <w:sz w:val="24"/>
              </w:rPr>
            </w:pPr>
            <w:r w:rsidRPr="00B656DF">
              <w:rPr>
                <w:sz w:val="24"/>
              </w:rPr>
              <w:t>$29</w:t>
            </w:r>
            <w:r w:rsidR="00714C39" w:rsidRPr="00B656DF">
              <w:rPr>
                <w:sz w:val="24"/>
              </w:rPr>
              <w:t>5,5</w:t>
            </w:r>
            <w:r w:rsidR="00AF45A4" w:rsidRPr="00B656DF">
              <w:rPr>
                <w:sz w:val="24"/>
              </w:rPr>
              <w:t>98,544</w:t>
            </w:r>
          </w:p>
        </w:tc>
      </w:tr>
      <w:tr w:rsidR="00F553BF" w:rsidRPr="00B656DF" w:rsidTr="007209BE">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209BE" w:rsidRPr="00B656DF" w:rsidRDefault="007209BE" w:rsidP="007209BE">
            <w:pPr>
              <w:widowControl/>
              <w:adjustRightInd/>
              <w:jc w:val="center"/>
              <w:rPr>
                <w:b/>
                <w:bCs/>
                <w:color w:val="000000"/>
                <w:sz w:val="24"/>
              </w:rPr>
            </w:pPr>
            <w:r w:rsidRPr="00B656DF">
              <w:rPr>
                <w:b/>
                <w:bCs/>
                <w:color w:val="000000"/>
                <w:sz w:val="24"/>
              </w:rPr>
              <w:t>Three-Year</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20,</w:t>
            </w:r>
            <w:r w:rsidR="00A8479B" w:rsidRPr="00B656DF">
              <w:rPr>
                <w:sz w:val="24"/>
              </w:rPr>
              <w:t>476,900.2</w:t>
            </w:r>
          </w:p>
        </w:tc>
        <w:tc>
          <w:tcPr>
            <w:tcW w:w="162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$871,</w:t>
            </w:r>
            <w:r w:rsidR="00A8479B" w:rsidRPr="00B656DF">
              <w:rPr>
                <w:sz w:val="24"/>
              </w:rPr>
              <w:t>220,518</w:t>
            </w:r>
            <w:r w:rsidRPr="00B656DF">
              <w:rPr>
                <w:sz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209BE" w:rsidRPr="00B656DF" w:rsidRDefault="007209BE" w:rsidP="007209BE">
            <w:pPr>
              <w:widowControl/>
              <w:adjustRightInd/>
              <w:jc w:val="center"/>
              <w:rPr>
                <w:sz w:val="24"/>
              </w:rPr>
            </w:pPr>
            <w:r w:rsidRPr="00B656DF">
              <w:rPr>
                <w:sz w:val="24"/>
              </w:rPr>
              <w:t xml:space="preserve">$165,000 </w:t>
            </w:r>
          </w:p>
        </w:tc>
        <w:tc>
          <w:tcPr>
            <w:tcW w:w="1800" w:type="dxa"/>
            <w:tcBorders>
              <w:top w:val="nil"/>
              <w:left w:val="nil"/>
              <w:bottom w:val="single" w:sz="8" w:space="0" w:color="auto"/>
              <w:right w:val="single" w:sz="8" w:space="0" w:color="auto"/>
            </w:tcBorders>
            <w:shd w:val="clear" w:color="auto" w:fill="auto"/>
            <w:vAlign w:val="center"/>
          </w:tcPr>
          <w:p w:rsidR="007209BE" w:rsidRPr="00B656DF" w:rsidRDefault="0086613F" w:rsidP="00543578">
            <w:pPr>
              <w:widowControl/>
              <w:adjustRightInd/>
              <w:jc w:val="center"/>
              <w:rPr>
                <w:sz w:val="24"/>
              </w:rPr>
            </w:pPr>
            <w:r w:rsidRPr="00B656DF">
              <w:rPr>
                <w:sz w:val="24"/>
              </w:rPr>
              <w:t>$15,</w:t>
            </w:r>
            <w:r w:rsidR="00A8479B" w:rsidRPr="00B656DF">
              <w:rPr>
                <w:sz w:val="24"/>
              </w:rPr>
              <w:t>410,113</w:t>
            </w:r>
          </w:p>
        </w:tc>
        <w:tc>
          <w:tcPr>
            <w:tcW w:w="2160" w:type="dxa"/>
            <w:tcBorders>
              <w:top w:val="nil"/>
              <w:left w:val="nil"/>
              <w:bottom w:val="single" w:sz="8" w:space="0" w:color="auto"/>
              <w:right w:val="single" w:sz="8" w:space="0" w:color="auto"/>
            </w:tcBorders>
            <w:shd w:val="clear" w:color="auto" w:fill="auto"/>
            <w:noWrap/>
            <w:vAlign w:val="bottom"/>
          </w:tcPr>
          <w:p w:rsidR="007209BE" w:rsidRPr="00B656DF" w:rsidRDefault="007209BE" w:rsidP="009C2663">
            <w:pPr>
              <w:widowControl/>
              <w:adjustRightInd/>
              <w:jc w:val="center"/>
              <w:rPr>
                <w:sz w:val="24"/>
              </w:rPr>
            </w:pPr>
            <w:r w:rsidRPr="00B656DF">
              <w:rPr>
                <w:sz w:val="24"/>
              </w:rPr>
              <w:t>$</w:t>
            </w:r>
            <w:r w:rsidR="00714C39" w:rsidRPr="00B656DF">
              <w:rPr>
                <w:sz w:val="24"/>
              </w:rPr>
              <w:t>886,</w:t>
            </w:r>
            <w:r w:rsidR="00A8479B" w:rsidRPr="00B656DF">
              <w:rPr>
                <w:sz w:val="24"/>
              </w:rPr>
              <w:t>795,631</w:t>
            </w:r>
          </w:p>
        </w:tc>
      </w:tr>
    </w:tbl>
    <w:p w:rsidR="00FE0793"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footnoteref"/>
          <w:rFonts w:ascii="Times New Roman" w:hAnsi="Times New Roman" w:cs="Times New Roman"/>
          <w:color w:val="000000"/>
          <w:sz w:val="20"/>
          <w:szCs w:val="20"/>
          <w:vertAlign w:val="baseline"/>
        </w:rPr>
      </w:pPr>
    </w:p>
    <w:bookmarkEnd w:id="13"/>
    <w:p w:rsidR="00FE0793" w:rsidRPr="00B656DF" w:rsidRDefault="002A0684" w:rsidP="0054357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
          <w:bCs/>
          <w:color w:val="000000"/>
          <w:sz w:val="24"/>
          <w:szCs w:val="24"/>
          <w:vertAlign w:val="baseline"/>
        </w:rPr>
        <w:t xml:space="preserve">Exhibit </w:t>
      </w:r>
      <w:r w:rsidR="00A01AED" w:rsidRPr="00B656DF">
        <w:rPr>
          <w:rStyle w:val="footnoteref"/>
          <w:rFonts w:ascii="Times New Roman" w:hAnsi="Times New Roman" w:cs="Times New Roman"/>
          <w:b/>
          <w:bCs/>
          <w:color w:val="000000"/>
          <w:sz w:val="24"/>
          <w:szCs w:val="24"/>
          <w:vertAlign w:val="baseline"/>
        </w:rPr>
        <w:t>6</w:t>
      </w:r>
    </w:p>
    <w:p w:rsidR="00F336C4"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sz w:val="24"/>
          <w:szCs w:val="24"/>
          <w:vertAlign w:val="baseline"/>
        </w:rPr>
      </w:pPr>
      <w:r w:rsidRPr="00B656DF">
        <w:rPr>
          <w:rStyle w:val="footnoteref"/>
          <w:rFonts w:ascii="Times New Roman" w:hAnsi="Times New Roman" w:cs="Times New Roman"/>
          <w:b/>
          <w:bCs/>
          <w:color w:val="000000"/>
          <w:sz w:val="24"/>
          <w:szCs w:val="24"/>
          <w:vertAlign w:val="baseline"/>
        </w:rPr>
        <w:t xml:space="preserve">Summary of Total Burden and Cost Estimates </w:t>
      </w:r>
    </w:p>
    <w:p w:rsidR="00583015" w:rsidRPr="00B656DF" w:rsidRDefault="00FE0793" w:rsidP="005312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footnoteref"/>
          <w:rFonts w:ascii="Times New Roman" w:hAnsi="Times New Roman" w:cs="Times New Roman"/>
          <w:b/>
          <w:bCs/>
          <w:color w:val="000000"/>
          <w:vertAlign w:val="baseline"/>
        </w:rPr>
      </w:pPr>
      <w:r w:rsidRPr="00B656DF">
        <w:rPr>
          <w:rStyle w:val="footnoteref"/>
          <w:rFonts w:ascii="Times New Roman" w:hAnsi="Times New Roman" w:cs="Times New Roman"/>
          <w:b/>
          <w:bCs/>
          <w:i/>
          <w:iCs/>
          <w:color w:val="000000"/>
          <w:sz w:val="24"/>
          <w:szCs w:val="24"/>
          <w:vertAlign w:val="baseline"/>
        </w:rPr>
        <w:t xml:space="preserve"> SERCs and LEPCs</w:t>
      </w:r>
    </w:p>
    <w:tbl>
      <w:tblPr>
        <w:tblW w:w="10440" w:type="dxa"/>
        <w:tblInd w:w="1070" w:type="dxa"/>
        <w:tblLook w:val="04A0" w:firstRow="1" w:lastRow="0" w:firstColumn="1" w:lastColumn="0" w:noHBand="0" w:noVBand="1"/>
      </w:tblPr>
      <w:tblGrid>
        <w:gridCol w:w="1530"/>
        <w:gridCol w:w="1710"/>
        <w:gridCol w:w="1530"/>
        <w:gridCol w:w="1800"/>
        <w:gridCol w:w="1710"/>
        <w:gridCol w:w="2160"/>
      </w:tblGrid>
      <w:tr w:rsidR="00547DD8" w:rsidRPr="00B656DF" w:rsidTr="009C2663">
        <w:trPr>
          <w:trHeight w:val="673"/>
        </w:trPr>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 </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Total</w:t>
            </w:r>
            <w:r w:rsidR="005C46D5" w:rsidRPr="00B656DF">
              <w:rPr>
                <w:b/>
                <w:bCs/>
                <w:color w:val="000000"/>
                <w:sz w:val="24"/>
              </w:rPr>
              <w:t xml:space="preserve"> Burden</w:t>
            </w:r>
            <w:r w:rsidRPr="00B656DF">
              <w:rPr>
                <w:b/>
                <w:bCs/>
                <w:color w:val="000000"/>
                <w:sz w:val="24"/>
              </w:rPr>
              <w:t xml:space="preserve"> Hours</w:t>
            </w:r>
          </w:p>
        </w:tc>
        <w:tc>
          <w:tcPr>
            <w:tcW w:w="153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Labor Cost</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Capital Cost</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O&amp;M Cost</w:t>
            </w:r>
          </w:p>
        </w:tc>
        <w:tc>
          <w:tcPr>
            <w:tcW w:w="2160" w:type="dxa"/>
            <w:tcBorders>
              <w:top w:val="single" w:sz="8" w:space="0" w:color="000000"/>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b/>
                <w:bCs/>
                <w:color w:val="000000"/>
                <w:sz w:val="24"/>
              </w:rPr>
            </w:pPr>
            <w:r w:rsidRPr="00B656DF">
              <w:rPr>
                <w:b/>
                <w:bCs/>
                <w:color w:val="000000"/>
                <w:sz w:val="24"/>
              </w:rPr>
              <w:t>Total Cost</w:t>
            </w:r>
          </w:p>
        </w:tc>
      </w:tr>
      <w:tr w:rsidR="00547DD8" w:rsidRPr="00B656DF" w:rsidTr="005C46D5">
        <w:trPr>
          <w:trHeight w:val="315"/>
        </w:trPr>
        <w:tc>
          <w:tcPr>
            <w:tcW w:w="1530" w:type="dxa"/>
            <w:tcBorders>
              <w:top w:val="nil"/>
              <w:left w:val="single" w:sz="8" w:space="0" w:color="000000"/>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rPr>
                <w:b/>
                <w:color w:val="000000"/>
                <w:sz w:val="24"/>
              </w:rPr>
            </w:pPr>
            <w:r w:rsidRPr="00B656DF">
              <w:rPr>
                <w:b/>
                <w:color w:val="000000"/>
                <w:sz w:val="24"/>
              </w:rPr>
              <w:t>Annual</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547DD8" w:rsidP="00583015">
            <w:pPr>
              <w:widowControl/>
              <w:adjustRightInd/>
              <w:jc w:val="center"/>
              <w:rPr>
                <w:color w:val="000000"/>
                <w:sz w:val="24"/>
              </w:rPr>
            </w:pPr>
            <w:r w:rsidRPr="00B656DF">
              <w:rPr>
                <w:color w:val="000000"/>
                <w:sz w:val="24"/>
              </w:rPr>
              <w:t>141,772</w:t>
            </w:r>
          </w:p>
        </w:tc>
        <w:tc>
          <w:tcPr>
            <w:tcW w:w="1530" w:type="dxa"/>
            <w:tcBorders>
              <w:top w:val="nil"/>
              <w:left w:val="nil"/>
              <w:bottom w:val="single" w:sz="8" w:space="0" w:color="000000"/>
              <w:right w:val="single" w:sz="8" w:space="0" w:color="000000"/>
            </w:tcBorders>
            <w:shd w:val="clear" w:color="auto" w:fill="auto"/>
            <w:noWrap/>
            <w:vAlign w:val="center"/>
            <w:hideMark/>
          </w:tcPr>
          <w:p w:rsidR="00583015" w:rsidRPr="00B656DF" w:rsidRDefault="00583015" w:rsidP="00583015">
            <w:pPr>
              <w:widowControl/>
              <w:adjustRightInd/>
              <w:jc w:val="center"/>
              <w:rPr>
                <w:color w:val="000000"/>
                <w:sz w:val="24"/>
              </w:rPr>
            </w:pPr>
            <w:r w:rsidRPr="00B656DF">
              <w:rPr>
                <w:color w:val="000000"/>
                <w:sz w:val="24"/>
              </w:rPr>
              <w:t>$5,</w:t>
            </w:r>
            <w:r w:rsidR="00547DD8" w:rsidRPr="00B656DF">
              <w:rPr>
                <w:color w:val="000000"/>
                <w:sz w:val="24"/>
              </w:rPr>
              <w:t>141,758</w:t>
            </w:r>
            <w:r w:rsidRPr="00B656DF">
              <w:rPr>
                <w:color w:val="000000"/>
                <w:sz w:val="24"/>
              </w:rPr>
              <w:t xml:space="preserve"> </w:t>
            </w:r>
          </w:p>
        </w:tc>
        <w:tc>
          <w:tcPr>
            <w:tcW w:w="180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color w:val="000000"/>
                <w:sz w:val="24"/>
              </w:rPr>
            </w:pPr>
            <w:r w:rsidRPr="00B656DF">
              <w:rPr>
                <w:color w:val="000000"/>
                <w:sz w:val="24"/>
              </w:rPr>
              <w:t>$152,</w:t>
            </w:r>
            <w:r w:rsidR="00547DD8" w:rsidRPr="00B656DF">
              <w:rPr>
                <w:color w:val="000000"/>
                <w:sz w:val="24"/>
              </w:rPr>
              <w:t xml:space="preserve">600 </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20049D" w:rsidP="00583015">
            <w:pPr>
              <w:widowControl/>
              <w:adjustRightInd/>
              <w:jc w:val="center"/>
              <w:rPr>
                <w:color w:val="000000"/>
                <w:sz w:val="24"/>
              </w:rPr>
            </w:pPr>
            <w:r w:rsidRPr="00B656DF">
              <w:rPr>
                <w:color w:val="000000"/>
                <w:sz w:val="24"/>
              </w:rPr>
              <w:t>$</w:t>
            </w:r>
            <w:r w:rsidR="00547DD8" w:rsidRPr="00B656DF">
              <w:rPr>
                <w:color w:val="000000"/>
                <w:sz w:val="24"/>
              </w:rPr>
              <w:t>92,520</w:t>
            </w:r>
          </w:p>
        </w:tc>
        <w:tc>
          <w:tcPr>
            <w:tcW w:w="216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right"/>
              <w:rPr>
                <w:color w:val="000000"/>
                <w:sz w:val="24"/>
              </w:rPr>
            </w:pPr>
            <w:r w:rsidRPr="00B656DF">
              <w:rPr>
                <w:color w:val="000000"/>
                <w:sz w:val="24"/>
              </w:rPr>
              <w:t>$5,</w:t>
            </w:r>
            <w:r w:rsidR="00547DD8" w:rsidRPr="00B656DF">
              <w:rPr>
                <w:color w:val="000000"/>
                <w:sz w:val="24"/>
              </w:rPr>
              <w:t>659,878</w:t>
            </w:r>
          </w:p>
        </w:tc>
      </w:tr>
      <w:tr w:rsidR="00547DD8" w:rsidRPr="00B656DF" w:rsidTr="005C46D5">
        <w:trPr>
          <w:trHeight w:val="315"/>
        </w:trPr>
        <w:tc>
          <w:tcPr>
            <w:tcW w:w="1530" w:type="dxa"/>
            <w:tcBorders>
              <w:top w:val="nil"/>
              <w:left w:val="single" w:sz="8" w:space="0" w:color="000000"/>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rPr>
                <w:b/>
                <w:color w:val="000000"/>
                <w:sz w:val="24"/>
              </w:rPr>
            </w:pPr>
            <w:r w:rsidRPr="00B656DF">
              <w:rPr>
                <w:b/>
                <w:color w:val="000000"/>
                <w:sz w:val="24"/>
              </w:rPr>
              <w:t>Three-Year</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547DD8" w:rsidP="00583015">
            <w:pPr>
              <w:widowControl/>
              <w:adjustRightInd/>
              <w:jc w:val="center"/>
              <w:rPr>
                <w:color w:val="000000"/>
                <w:sz w:val="24"/>
              </w:rPr>
            </w:pPr>
            <w:r w:rsidRPr="00B656DF">
              <w:rPr>
                <w:color w:val="000000"/>
                <w:sz w:val="24"/>
              </w:rPr>
              <w:t>425,316</w:t>
            </w:r>
          </w:p>
        </w:tc>
        <w:tc>
          <w:tcPr>
            <w:tcW w:w="153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color w:val="000000"/>
                <w:sz w:val="24"/>
              </w:rPr>
            </w:pPr>
            <w:r w:rsidRPr="00B656DF">
              <w:rPr>
                <w:color w:val="000000"/>
                <w:sz w:val="24"/>
              </w:rPr>
              <w:t>$</w:t>
            </w:r>
            <w:r w:rsidR="00547DD8" w:rsidRPr="00B656DF">
              <w:rPr>
                <w:color w:val="000000"/>
                <w:sz w:val="24"/>
              </w:rPr>
              <w:t>16,244,274</w:t>
            </w:r>
            <w:r w:rsidRPr="00B656DF">
              <w:rPr>
                <w:color w:val="000000"/>
                <w:sz w:val="24"/>
              </w:rPr>
              <w:t xml:space="preserve"> </w:t>
            </w:r>
          </w:p>
        </w:tc>
        <w:tc>
          <w:tcPr>
            <w:tcW w:w="180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center"/>
              <w:rPr>
                <w:color w:val="000000"/>
                <w:sz w:val="24"/>
              </w:rPr>
            </w:pPr>
            <w:r w:rsidRPr="00B656DF">
              <w:rPr>
                <w:color w:val="000000"/>
                <w:sz w:val="24"/>
              </w:rPr>
              <w:t>$45</w:t>
            </w:r>
            <w:r w:rsidR="00547DD8" w:rsidRPr="00B656DF">
              <w:rPr>
                <w:color w:val="000000"/>
                <w:sz w:val="24"/>
              </w:rPr>
              <w:t>7,800</w:t>
            </w:r>
            <w:r w:rsidRPr="00B656DF">
              <w:rPr>
                <w:color w:val="000000"/>
                <w:sz w:val="24"/>
              </w:rPr>
              <w:t xml:space="preserve"> </w:t>
            </w:r>
          </w:p>
        </w:tc>
        <w:tc>
          <w:tcPr>
            <w:tcW w:w="1710" w:type="dxa"/>
            <w:tcBorders>
              <w:top w:val="nil"/>
              <w:left w:val="nil"/>
              <w:bottom w:val="single" w:sz="8" w:space="0" w:color="000000"/>
              <w:right w:val="single" w:sz="8" w:space="0" w:color="000000"/>
            </w:tcBorders>
            <w:shd w:val="clear" w:color="auto" w:fill="auto"/>
            <w:vAlign w:val="center"/>
            <w:hideMark/>
          </w:tcPr>
          <w:p w:rsidR="00583015" w:rsidRPr="00B656DF" w:rsidRDefault="0086613F" w:rsidP="00583015">
            <w:pPr>
              <w:widowControl/>
              <w:adjustRightInd/>
              <w:jc w:val="center"/>
              <w:rPr>
                <w:color w:val="000000"/>
                <w:sz w:val="24"/>
              </w:rPr>
            </w:pPr>
            <w:r w:rsidRPr="00B656DF">
              <w:rPr>
                <w:color w:val="000000"/>
                <w:sz w:val="24"/>
              </w:rPr>
              <w:t>$</w:t>
            </w:r>
            <w:r w:rsidR="00547DD8" w:rsidRPr="00B656DF">
              <w:rPr>
                <w:color w:val="000000"/>
                <w:sz w:val="24"/>
              </w:rPr>
              <w:t>277,560</w:t>
            </w:r>
            <w:r w:rsidRPr="00B656DF">
              <w:rPr>
                <w:color w:val="000000"/>
                <w:sz w:val="24"/>
              </w:rPr>
              <w:t xml:space="preserve"> </w:t>
            </w:r>
          </w:p>
        </w:tc>
        <w:tc>
          <w:tcPr>
            <w:tcW w:w="2160" w:type="dxa"/>
            <w:tcBorders>
              <w:top w:val="nil"/>
              <w:left w:val="nil"/>
              <w:bottom w:val="single" w:sz="8" w:space="0" w:color="000000"/>
              <w:right w:val="single" w:sz="8" w:space="0" w:color="000000"/>
            </w:tcBorders>
            <w:shd w:val="clear" w:color="auto" w:fill="auto"/>
            <w:vAlign w:val="center"/>
            <w:hideMark/>
          </w:tcPr>
          <w:p w:rsidR="00583015" w:rsidRPr="00B656DF" w:rsidRDefault="00583015" w:rsidP="00583015">
            <w:pPr>
              <w:widowControl/>
              <w:adjustRightInd/>
              <w:jc w:val="right"/>
              <w:rPr>
                <w:color w:val="000000"/>
                <w:sz w:val="24"/>
              </w:rPr>
            </w:pPr>
            <w:r w:rsidRPr="00B656DF">
              <w:rPr>
                <w:color w:val="000000"/>
                <w:sz w:val="24"/>
              </w:rPr>
              <w:t>$16,</w:t>
            </w:r>
            <w:r w:rsidR="00547DD8" w:rsidRPr="00B656DF">
              <w:rPr>
                <w:color w:val="000000"/>
                <w:sz w:val="24"/>
              </w:rPr>
              <w:t>979,634</w:t>
            </w:r>
          </w:p>
        </w:tc>
      </w:tr>
    </w:tbl>
    <w:p w:rsidR="00FE0793" w:rsidRPr="00B656DF" w:rsidRDefault="00FE0793" w:rsidP="00074283">
      <w:pPr>
        <w:widowControl/>
        <w:tabs>
          <w:tab w:val="left" w:pos="720"/>
          <w:tab w:val="left" w:pos="1440"/>
        </w:tabs>
        <w:rPr>
          <w:rStyle w:val="footnoteref"/>
          <w:rFonts w:ascii="Times New Roman" w:hAnsi="Times New Roman" w:cs="Times New Roman"/>
          <w:color w:val="000000"/>
          <w:sz w:val="20"/>
          <w:szCs w:val="20"/>
          <w:vertAlign w:val="baseline"/>
        </w:rPr>
      </w:pPr>
    </w:p>
    <w:p w:rsidR="000E679F" w:rsidRPr="00B656DF" w:rsidRDefault="000E679F" w:rsidP="00074283">
      <w:pPr>
        <w:widowControl/>
        <w:tabs>
          <w:tab w:val="left" w:pos="720"/>
          <w:tab w:val="left" w:pos="1440"/>
        </w:tabs>
        <w:rPr>
          <w:rStyle w:val="footnoteref"/>
          <w:rFonts w:ascii="Times New Roman" w:hAnsi="Times New Roman" w:cs="Times New Roman"/>
          <w:color w:val="000000"/>
          <w:sz w:val="20"/>
          <w:szCs w:val="20"/>
          <w:vertAlign w:val="baseline"/>
        </w:rPr>
      </w:pPr>
    </w:p>
    <w:p w:rsidR="00F91F85" w:rsidRPr="00B656DF" w:rsidRDefault="0075510E" w:rsidP="00F91F85">
      <w:pPr>
        <w:widowControl/>
        <w:tabs>
          <w:tab w:val="left" w:pos="720"/>
          <w:tab w:val="left" w:pos="1440"/>
        </w:tabs>
        <w:jc w:val="center"/>
        <w:rPr>
          <w:rStyle w:val="footnoteref"/>
          <w:rFonts w:ascii="Times New Roman" w:hAnsi="Times New Roman" w:cs="Times New Roman"/>
          <w:b/>
          <w:color w:val="000000"/>
          <w:sz w:val="24"/>
          <w:szCs w:val="24"/>
          <w:vertAlign w:val="baseline"/>
        </w:rPr>
      </w:pPr>
      <w:r w:rsidRPr="00B656DF">
        <w:rPr>
          <w:rStyle w:val="footnoteref"/>
          <w:rFonts w:ascii="Times New Roman" w:hAnsi="Times New Roman" w:cs="Times New Roman"/>
          <w:b/>
          <w:color w:val="000000"/>
          <w:sz w:val="24"/>
          <w:szCs w:val="24"/>
          <w:vertAlign w:val="baseline"/>
        </w:rPr>
        <w:t>Exhibit 7</w:t>
      </w:r>
      <w:r w:rsidR="007C70B0" w:rsidRPr="00B656DF">
        <w:rPr>
          <w:rStyle w:val="footnoteref"/>
          <w:rFonts w:ascii="Times New Roman" w:hAnsi="Times New Roman" w:cs="Times New Roman"/>
          <w:b/>
          <w:color w:val="000000"/>
          <w:sz w:val="24"/>
          <w:szCs w:val="24"/>
          <w:vertAlign w:val="baseline"/>
        </w:rPr>
        <w:t xml:space="preserve"> </w:t>
      </w:r>
    </w:p>
    <w:p w:rsidR="00FE61C6" w:rsidRPr="00B656DF" w:rsidRDefault="007C70B0" w:rsidP="00F91F85">
      <w:pPr>
        <w:widowControl/>
        <w:tabs>
          <w:tab w:val="left" w:pos="720"/>
          <w:tab w:val="left" w:pos="1440"/>
        </w:tabs>
        <w:jc w:val="center"/>
        <w:rPr>
          <w:rStyle w:val="footnoteref"/>
          <w:rFonts w:ascii="Times New Roman" w:hAnsi="Times New Roman" w:cs="Times New Roman"/>
          <w:b/>
          <w:color w:val="000000"/>
          <w:vertAlign w:val="baseline"/>
        </w:rPr>
      </w:pPr>
      <w:r w:rsidRPr="00B656DF">
        <w:rPr>
          <w:rStyle w:val="footnoteref"/>
          <w:rFonts w:ascii="Times New Roman" w:hAnsi="Times New Roman" w:cs="Times New Roman"/>
          <w:b/>
          <w:color w:val="000000"/>
          <w:sz w:val="24"/>
          <w:szCs w:val="24"/>
          <w:vertAlign w:val="baseline"/>
        </w:rPr>
        <w:t>Total Public Burden</w:t>
      </w:r>
    </w:p>
    <w:tbl>
      <w:tblPr>
        <w:tblW w:w="11250" w:type="dxa"/>
        <w:tblInd w:w="1070" w:type="dxa"/>
        <w:tblLook w:val="04A0" w:firstRow="1" w:lastRow="0" w:firstColumn="1" w:lastColumn="0" w:noHBand="0" w:noVBand="1"/>
      </w:tblPr>
      <w:tblGrid>
        <w:gridCol w:w="1096"/>
        <w:gridCol w:w="2161"/>
        <w:gridCol w:w="2486"/>
        <w:gridCol w:w="1516"/>
        <w:gridCol w:w="2004"/>
        <w:gridCol w:w="1987"/>
      </w:tblGrid>
      <w:tr w:rsidR="0020049D" w:rsidRPr="00B656DF" w:rsidTr="0020049D">
        <w:trPr>
          <w:trHeight w:val="645"/>
        </w:trPr>
        <w:tc>
          <w:tcPr>
            <w:tcW w:w="10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B45F0" w:rsidRPr="00B656DF" w:rsidRDefault="007B45F0" w:rsidP="007B45F0">
            <w:pPr>
              <w:widowControl/>
              <w:adjustRightInd/>
              <w:rPr>
                <w:color w:val="000000"/>
                <w:sz w:val="24"/>
              </w:rPr>
            </w:pPr>
            <w:r w:rsidRPr="00B656DF">
              <w:rPr>
                <w:color w:val="000000"/>
                <w:sz w:val="24"/>
              </w:rPr>
              <w:t> </w:t>
            </w:r>
          </w:p>
        </w:tc>
        <w:tc>
          <w:tcPr>
            <w:tcW w:w="2182"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Total Burden Hours</w:t>
            </w:r>
          </w:p>
        </w:tc>
        <w:tc>
          <w:tcPr>
            <w:tcW w:w="2509"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Labor Cost</w:t>
            </w:r>
          </w:p>
        </w:tc>
        <w:tc>
          <w:tcPr>
            <w:tcW w:w="1526"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Capital Cost</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O&amp;M Cost</w:t>
            </w:r>
          </w:p>
        </w:tc>
        <w:tc>
          <w:tcPr>
            <w:tcW w:w="1998" w:type="dxa"/>
            <w:tcBorders>
              <w:top w:val="single" w:sz="8" w:space="0" w:color="auto"/>
              <w:left w:val="nil"/>
              <w:bottom w:val="single" w:sz="8" w:space="0" w:color="auto"/>
              <w:right w:val="single" w:sz="8" w:space="0" w:color="auto"/>
            </w:tcBorders>
            <w:shd w:val="clear" w:color="auto" w:fill="auto"/>
            <w:vAlign w:val="center"/>
            <w:hideMark/>
          </w:tcPr>
          <w:p w:rsidR="007B45F0" w:rsidRPr="00B656DF" w:rsidRDefault="007B45F0" w:rsidP="007B45F0">
            <w:pPr>
              <w:widowControl/>
              <w:adjustRightInd/>
              <w:jc w:val="center"/>
              <w:rPr>
                <w:b/>
                <w:bCs/>
                <w:color w:val="000000"/>
                <w:sz w:val="24"/>
              </w:rPr>
            </w:pPr>
            <w:r w:rsidRPr="00B656DF">
              <w:rPr>
                <w:b/>
                <w:bCs/>
                <w:color w:val="000000"/>
                <w:sz w:val="24"/>
              </w:rPr>
              <w:t>Total Cost</w:t>
            </w:r>
          </w:p>
        </w:tc>
      </w:tr>
      <w:tr w:rsidR="0020049D" w:rsidRPr="00B656DF" w:rsidTr="0020049D">
        <w:trPr>
          <w:trHeight w:val="330"/>
        </w:trPr>
        <w:tc>
          <w:tcPr>
            <w:tcW w:w="1017" w:type="dxa"/>
            <w:tcBorders>
              <w:top w:val="nil"/>
              <w:left w:val="single" w:sz="8"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color w:val="000000"/>
                <w:sz w:val="24"/>
              </w:rPr>
            </w:pPr>
            <w:r w:rsidRPr="00B656DF">
              <w:rPr>
                <w:color w:val="000000"/>
                <w:sz w:val="24"/>
              </w:rPr>
              <w:t>Facilities</w:t>
            </w:r>
          </w:p>
        </w:tc>
        <w:tc>
          <w:tcPr>
            <w:tcW w:w="2182"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sz w:val="24"/>
              </w:rPr>
            </w:pPr>
            <w:r w:rsidRPr="00B656DF">
              <w:t>6,824,633</w:t>
            </w:r>
          </w:p>
        </w:tc>
        <w:tc>
          <w:tcPr>
            <w:tcW w:w="2509"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sz w:val="24"/>
              </w:rPr>
            </w:pPr>
            <w:r w:rsidRPr="00B656DF">
              <w:rPr>
                <w:sz w:val="24"/>
              </w:rPr>
              <w:t xml:space="preserve">$290,406,839 </w:t>
            </w:r>
          </w:p>
        </w:tc>
        <w:tc>
          <w:tcPr>
            <w:tcW w:w="1526"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rPr>
              <w:t xml:space="preserve">$55,000 </w:t>
            </w:r>
          </w:p>
        </w:tc>
        <w:tc>
          <w:tcPr>
            <w:tcW w:w="201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bCs/>
                <w:color w:val="000000"/>
                <w:sz w:val="24"/>
              </w:rPr>
              <w:t xml:space="preserve">$5,136,704 </w:t>
            </w:r>
          </w:p>
        </w:tc>
        <w:tc>
          <w:tcPr>
            <w:tcW w:w="199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sz w:val="24"/>
              </w:rPr>
              <w:t>$295,598,544</w:t>
            </w:r>
          </w:p>
        </w:tc>
      </w:tr>
      <w:tr w:rsidR="0020049D" w:rsidRPr="00B656DF" w:rsidTr="0020049D">
        <w:trPr>
          <w:trHeight w:val="330"/>
        </w:trPr>
        <w:tc>
          <w:tcPr>
            <w:tcW w:w="1017" w:type="dxa"/>
            <w:tcBorders>
              <w:top w:val="nil"/>
              <w:left w:val="single" w:sz="4"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color w:val="000000"/>
                <w:sz w:val="24"/>
              </w:rPr>
            </w:pPr>
            <w:r w:rsidRPr="00B656DF">
              <w:rPr>
                <w:color w:val="000000"/>
                <w:sz w:val="24"/>
              </w:rPr>
              <w:t>SERCs and LEPCs</w:t>
            </w:r>
          </w:p>
        </w:tc>
        <w:tc>
          <w:tcPr>
            <w:tcW w:w="2182"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141,772</w:t>
            </w:r>
          </w:p>
        </w:tc>
        <w:tc>
          <w:tcPr>
            <w:tcW w:w="2509"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$5,141,758</w:t>
            </w:r>
          </w:p>
        </w:tc>
        <w:tc>
          <w:tcPr>
            <w:tcW w:w="1526"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 xml:space="preserve">$152,600 </w:t>
            </w:r>
          </w:p>
        </w:tc>
        <w:tc>
          <w:tcPr>
            <w:tcW w:w="2018"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$92,520</w:t>
            </w:r>
          </w:p>
        </w:tc>
        <w:tc>
          <w:tcPr>
            <w:tcW w:w="1998" w:type="dxa"/>
            <w:tcBorders>
              <w:top w:val="nil"/>
              <w:left w:val="nil"/>
              <w:bottom w:val="single" w:sz="8" w:space="0" w:color="auto"/>
              <w:right w:val="single" w:sz="8" w:space="0" w:color="auto"/>
            </w:tcBorders>
            <w:shd w:val="clear" w:color="auto" w:fill="auto"/>
            <w:vAlign w:val="center"/>
            <w:hideMark/>
          </w:tcPr>
          <w:p w:rsidR="0020049D" w:rsidRPr="00B656DF" w:rsidRDefault="0020049D" w:rsidP="0020049D">
            <w:pPr>
              <w:widowControl/>
              <w:adjustRightInd/>
              <w:jc w:val="right"/>
              <w:rPr>
                <w:color w:val="000000"/>
                <w:sz w:val="24"/>
              </w:rPr>
            </w:pPr>
            <w:r w:rsidRPr="00B656DF">
              <w:rPr>
                <w:color w:val="000000"/>
                <w:sz w:val="24"/>
              </w:rPr>
              <w:t>$5,659,878</w:t>
            </w:r>
          </w:p>
        </w:tc>
      </w:tr>
      <w:tr w:rsidR="0020049D" w:rsidRPr="00B656DF" w:rsidTr="0020049D">
        <w:trPr>
          <w:trHeight w:val="330"/>
        </w:trPr>
        <w:tc>
          <w:tcPr>
            <w:tcW w:w="1017" w:type="dxa"/>
            <w:tcBorders>
              <w:top w:val="nil"/>
              <w:left w:val="single" w:sz="8"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b/>
                <w:bCs/>
                <w:color w:val="000000"/>
                <w:sz w:val="24"/>
              </w:rPr>
            </w:pPr>
            <w:r w:rsidRPr="00B656DF">
              <w:rPr>
                <w:b/>
                <w:bCs/>
                <w:color w:val="000000"/>
                <w:sz w:val="24"/>
              </w:rPr>
              <w:t>Annual Total</w:t>
            </w:r>
          </w:p>
        </w:tc>
        <w:tc>
          <w:tcPr>
            <w:tcW w:w="2182"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6,967,405</w:t>
            </w:r>
          </w:p>
        </w:tc>
        <w:tc>
          <w:tcPr>
            <w:tcW w:w="2509"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$295,821,597</w:t>
            </w:r>
          </w:p>
        </w:tc>
        <w:tc>
          <w:tcPr>
            <w:tcW w:w="1526"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w:t>
            </w:r>
            <w:r w:rsidRPr="00B656DF">
              <w:rPr>
                <w:color w:val="000000"/>
                <w:sz w:val="24"/>
              </w:rPr>
              <w:t>207,600</w:t>
            </w:r>
          </w:p>
        </w:tc>
        <w:tc>
          <w:tcPr>
            <w:tcW w:w="201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$5,229,224</w:t>
            </w:r>
          </w:p>
        </w:tc>
        <w:tc>
          <w:tcPr>
            <w:tcW w:w="199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bCs/>
                <w:color w:val="000000"/>
                <w:sz w:val="24"/>
              </w:rPr>
            </w:pPr>
            <w:r w:rsidRPr="00B656DF">
              <w:rPr>
                <w:bCs/>
                <w:color w:val="000000"/>
                <w:sz w:val="24"/>
              </w:rPr>
              <w:t>$301,258,422</w:t>
            </w:r>
          </w:p>
        </w:tc>
      </w:tr>
      <w:tr w:rsidR="0020049D" w:rsidRPr="007209BE" w:rsidTr="0020049D">
        <w:trPr>
          <w:trHeight w:val="376"/>
        </w:trPr>
        <w:tc>
          <w:tcPr>
            <w:tcW w:w="1017" w:type="dxa"/>
            <w:tcBorders>
              <w:top w:val="nil"/>
              <w:left w:val="single" w:sz="8" w:space="0" w:color="auto"/>
              <w:bottom w:val="single" w:sz="8" w:space="0" w:color="auto"/>
              <w:right w:val="single" w:sz="8" w:space="0" w:color="auto"/>
            </w:tcBorders>
            <w:shd w:val="clear" w:color="auto" w:fill="auto"/>
            <w:vAlign w:val="center"/>
            <w:hideMark/>
          </w:tcPr>
          <w:p w:rsidR="0020049D" w:rsidRPr="00B656DF" w:rsidRDefault="0020049D" w:rsidP="0020049D">
            <w:pPr>
              <w:widowControl/>
              <w:adjustRightInd/>
              <w:rPr>
                <w:b/>
                <w:color w:val="000000"/>
                <w:sz w:val="24"/>
              </w:rPr>
            </w:pPr>
            <w:r w:rsidRPr="00B656DF">
              <w:rPr>
                <w:b/>
                <w:color w:val="000000"/>
                <w:sz w:val="24"/>
              </w:rPr>
              <w:t>Three-Year Total</w:t>
            </w:r>
          </w:p>
        </w:tc>
        <w:tc>
          <w:tcPr>
            <w:tcW w:w="2182"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20,902,216</w:t>
            </w:r>
          </w:p>
        </w:tc>
        <w:tc>
          <w:tcPr>
            <w:tcW w:w="2509"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$887,464,792</w:t>
            </w:r>
          </w:p>
        </w:tc>
        <w:tc>
          <w:tcPr>
            <w:tcW w:w="1526"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$622,800</w:t>
            </w:r>
          </w:p>
        </w:tc>
        <w:tc>
          <w:tcPr>
            <w:tcW w:w="2018" w:type="dxa"/>
            <w:tcBorders>
              <w:top w:val="nil"/>
              <w:left w:val="nil"/>
              <w:bottom w:val="single" w:sz="8" w:space="0" w:color="auto"/>
              <w:right w:val="single" w:sz="8" w:space="0" w:color="auto"/>
            </w:tcBorders>
            <w:shd w:val="clear" w:color="auto" w:fill="auto"/>
            <w:vAlign w:val="center"/>
          </w:tcPr>
          <w:p w:rsidR="0020049D" w:rsidRPr="00B656DF" w:rsidRDefault="0020049D" w:rsidP="0020049D">
            <w:pPr>
              <w:widowControl/>
              <w:adjustRightInd/>
              <w:jc w:val="right"/>
              <w:rPr>
                <w:color w:val="000000"/>
                <w:sz w:val="24"/>
              </w:rPr>
            </w:pPr>
            <w:r w:rsidRPr="00B656DF">
              <w:rPr>
                <w:color w:val="000000"/>
                <w:sz w:val="24"/>
              </w:rPr>
              <w:t>$15,687,672</w:t>
            </w:r>
          </w:p>
        </w:tc>
        <w:tc>
          <w:tcPr>
            <w:tcW w:w="1998" w:type="dxa"/>
            <w:tcBorders>
              <w:top w:val="nil"/>
              <w:left w:val="nil"/>
              <w:bottom w:val="single" w:sz="8" w:space="0" w:color="auto"/>
              <w:right w:val="single" w:sz="8" w:space="0" w:color="auto"/>
            </w:tcBorders>
            <w:shd w:val="clear" w:color="auto" w:fill="auto"/>
            <w:vAlign w:val="center"/>
          </w:tcPr>
          <w:p w:rsidR="0020049D" w:rsidRPr="007209BE" w:rsidRDefault="0020049D" w:rsidP="0020049D">
            <w:pPr>
              <w:widowControl/>
              <w:adjustRightInd/>
              <w:jc w:val="right"/>
              <w:rPr>
                <w:color w:val="000000"/>
                <w:sz w:val="24"/>
              </w:rPr>
            </w:pPr>
            <w:r w:rsidRPr="00B656DF">
              <w:rPr>
                <w:color w:val="000000"/>
                <w:sz w:val="24"/>
              </w:rPr>
              <w:t>$903,775,265</w:t>
            </w:r>
          </w:p>
        </w:tc>
      </w:tr>
    </w:tbl>
    <w:p w:rsidR="0075510E" w:rsidRPr="00E3720B" w:rsidRDefault="0075510E" w:rsidP="00B656DF">
      <w:pPr>
        <w:widowControl/>
        <w:tabs>
          <w:tab w:val="left" w:pos="720"/>
          <w:tab w:val="left" w:pos="1440"/>
        </w:tabs>
        <w:rPr>
          <w:rStyle w:val="footnoteref"/>
          <w:rFonts w:ascii="Times New Roman" w:hAnsi="Times New Roman" w:cs="Times New Roman"/>
          <w:color w:val="000000"/>
          <w:sz w:val="20"/>
          <w:szCs w:val="20"/>
          <w:vertAlign w:val="baseline"/>
        </w:rPr>
      </w:pPr>
    </w:p>
    <w:sectPr w:rsidR="0075510E" w:rsidRPr="00E3720B" w:rsidSect="00CA7CFB">
      <w:headerReference w:type="default" r:id="rId11"/>
      <w:pgSz w:w="15840" w:h="12240" w:orient="landscape"/>
      <w:pgMar w:top="576" w:right="1440" w:bottom="432" w:left="1440" w:header="763" w:footer="76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E37" w:rsidRDefault="00AC1E37">
      <w:r>
        <w:separator/>
      </w:r>
    </w:p>
  </w:endnote>
  <w:endnote w:type="continuationSeparator" w:id="0">
    <w:p w:rsidR="00AC1E37" w:rsidRDefault="00AC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61" w:rsidRDefault="00416061">
    <w:pPr>
      <w:pStyle w:val="Footer"/>
      <w:jc w:val="center"/>
    </w:pPr>
    <w:r>
      <w:t xml:space="preserve">Page </w:t>
    </w:r>
    <w:r>
      <w:rPr>
        <w:b/>
        <w:sz w:val="24"/>
      </w:rPr>
      <w:fldChar w:fldCharType="begin"/>
    </w:r>
    <w:r>
      <w:rPr>
        <w:b/>
      </w:rPr>
      <w:instrText xml:space="preserve"> PAGE </w:instrText>
    </w:r>
    <w:r>
      <w:rPr>
        <w:b/>
        <w:sz w:val="24"/>
      </w:rPr>
      <w:fldChar w:fldCharType="separate"/>
    </w:r>
    <w:r w:rsidR="00236CC2">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236CC2">
      <w:rPr>
        <w:b/>
        <w:noProof/>
      </w:rPr>
      <w:t>3</w:t>
    </w:r>
    <w:r>
      <w:rPr>
        <w:b/>
        <w:sz w:val="24"/>
      </w:rPr>
      <w:fldChar w:fldCharType="end"/>
    </w:r>
  </w:p>
  <w:p w:rsidR="00416061" w:rsidRDefault="0041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E37" w:rsidRDefault="00AC1E37">
      <w:r>
        <w:separator/>
      </w:r>
    </w:p>
  </w:footnote>
  <w:footnote w:type="continuationSeparator" w:id="0">
    <w:p w:rsidR="00AC1E37" w:rsidRDefault="00AC1E37">
      <w:r>
        <w:continuationSeparator/>
      </w:r>
    </w:p>
  </w:footnote>
  <w:footnote w:id="1">
    <w:p w:rsidR="00416061" w:rsidRPr="00416061" w:rsidRDefault="00416061">
      <w:pPr>
        <w:pStyle w:val="FootnoteText"/>
      </w:pPr>
      <w:r w:rsidRPr="00416061">
        <w:rPr>
          <w:rStyle w:val="FootnoteReference"/>
          <w:vertAlign w:val="superscript"/>
        </w:rPr>
        <w:footnoteRef/>
      </w:r>
      <w:r w:rsidRPr="00416061">
        <w:rPr>
          <w:vertAlign w:val="superscript"/>
        </w:rPr>
        <w:t xml:space="preserve"> </w:t>
      </w:r>
      <w:r>
        <w:t>While both MSDS and SDS</w:t>
      </w:r>
      <w:r w:rsidR="00722D84">
        <w:t xml:space="preserve"> terms</w:t>
      </w:r>
      <w:r>
        <w:t xml:space="preserve"> are used in 40 CFR 370, only SDS will be used in this Supporting Statement for ease of reference. </w:t>
      </w:r>
    </w:p>
  </w:footnote>
  <w:footnote w:id="2">
    <w:p w:rsidR="00416061" w:rsidRPr="00A61F90" w:rsidRDefault="00416061" w:rsidP="00BF098D">
      <w:pPr>
        <w:shd w:val="clear" w:color="auto" w:fill="FFFFFF"/>
        <w:rPr>
          <w:sz w:val="20"/>
          <w:u w:val="single"/>
          <w:lang w:val="en"/>
        </w:rPr>
      </w:pPr>
      <w:r w:rsidRPr="00BF098D">
        <w:rPr>
          <w:rStyle w:val="FootnoteReference"/>
          <w:vertAlign w:val="superscript"/>
        </w:rPr>
        <w:footnoteRef/>
      </w:r>
      <w:r>
        <w:t xml:space="preserve"> </w:t>
      </w:r>
      <w:bookmarkStart w:id="10" w:name="_Hlk517099382"/>
      <w:r w:rsidRPr="00720DC7">
        <w:rPr>
          <w:sz w:val="20"/>
        </w:rPr>
        <w:t>Bureau of Labor Statistics</w:t>
      </w:r>
      <w:bookmarkEnd w:id="10"/>
      <w:r>
        <w:t>.</w:t>
      </w:r>
      <w:r w:rsidRPr="00A61F90">
        <w:rPr>
          <w:sz w:val="20"/>
          <w:lang w:val="en"/>
        </w:rPr>
        <w:t>Economic News Release</w:t>
      </w:r>
      <w:r>
        <w:rPr>
          <w:sz w:val="20"/>
          <w:lang w:val="en"/>
        </w:rPr>
        <w:t>, March 2018.</w:t>
      </w:r>
      <w:r w:rsidRPr="00A61F90">
        <w:rPr>
          <w:sz w:val="20"/>
          <w:lang w:val="en"/>
        </w:rPr>
        <w:t xml:space="preserve"> </w:t>
      </w:r>
      <w:r w:rsidRPr="00A61F90">
        <w:rPr>
          <w:sz w:val="20"/>
        </w:rPr>
        <w:t xml:space="preserve">Table 9. Private industry, goods-producing and service-providing industries, by occupational group. </w:t>
      </w:r>
      <w:r w:rsidRPr="0018264C">
        <w:rPr>
          <w:sz w:val="20"/>
        </w:rPr>
        <w:t>Table 9</w:t>
      </w:r>
      <w:r>
        <w:rPr>
          <w:sz w:val="20"/>
        </w:rPr>
        <w:t xml:space="preserve">. </w:t>
      </w:r>
      <w:r w:rsidRPr="0018264C">
        <w:rPr>
          <w:sz w:val="20"/>
        </w:rPr>
        <w:t>Employer costs per hour worked for employee compensation and costs as a percent of total compensation: private</w:t>
      </w:r>
      <w:r w:rsidRPr="00A61F90">
        <w:rPr>
          <w:sz w:val="20"/>
        </w:rPr>
        <w:t xml:space="preserve"> industry workers, goods-producing and service-providing industries, by occupational group, March 2018</w:t>
      </w:r>
      <w:r>
        <w:rPr>
          <w:sz w:val="20"/>
        </w:rPr>
        <w:t xml:space="preserve">. </w:t>
      </w:r>
    </w:p>
    <w:p w:rsidR="00416061" w:rsidRPr="00720DC7" w:rsidRDefault="00416061" w:rsidP="00BF098D">
      <w:pPr>
        <w:pStyle w:val="FootnoteText"/>
        <w:rPr>
          <w:u w:val="single"/>
        </w:rPr>
      </w:pPr>
    </w:p>
  </w:footnote>
  <w:footnote w:id="3">
    <w:p w:rsidR="00416061" w:rsidRPr="00A61F90" w:rsidRDefault="00416061" w:rsidP="00E85809">
      <w:pPr>
        <w:shd w:val="clear" w:color="auto" w:fill="FFFFFF"/>
        <w:rPr>
          <w:vanish/>
          <w:sz w:val="20"/>
          <w:lang w:val="en"/>
        </w:rPr>
      </w:pPr>
      <w:r w:rsidRPr="00E85809">
        <w:rPr>
          <w:rStyle w:val="FootnoteReference"/>
          <w:vertAlign w:val="superscript"/>
        </w:rPr>
        <w:footnoteRef/>
      </w:r>
      <w:r>
        <w:t xml:space="preserve"> </w:t>
      </w:r>
      <w:r w:rsidRPr="00720DC7">
        <w:rPr>
          <w:sz w:val="20"/>
        </w:rPr>
        <w:t>Bureau of Labor Statistics</w:t>
      </w:r>
      <w:r>
        <w:rPr>
          <w:sz w:val="20"/>
        </w:rPr>
        <w:t>.</w:t>
      </w:r>
      <w:r w:rsidRPr="00C54F8E">
        <w:rPr>
          <w:color w:val="990000"/>
          <w:sz w:val="20"/>
          <w:lang w:val="en"/>
        </w:rPr>
        <w:t xml:space="preserve"> </w:t>
      </w:r>
      <w:hyperlink r:id="rId1" w:history="1">
        <w:r w:rsidRPr="00A61F90">
          <w:rPr>
            <w:sz w:val="20"/>
            <w:lang w:val="en"/>
          </w:rPr>
          <w:t>Economic News Release</w:t>
        </w:r>
      </w:hyperlink>
      <w:r>
        <w:rPr>
          <w:sz w:val="20"/>
          <w:lang w:val="en"/>
        </w:rPr>
        <w:t>,</w:t>
      </w:r>
      <w:r w:rsidRPr="00A61F90">
        <w:rPr>
          <w:color w:val="990000"/>
          <w:sz w:val="20"/>
          <w:lang w:val="en"/>
        </w:rPr>
        <w:t xml:space="preserve"> </w:t>
      </w:r>
      <w:r w:rsidRPr="00A61F90">
        <w:rPr>
          <w:sz w:val="20"/>
          <w:lang w:val="en"/>
        </w:rPr>
        <w:t>March 2018</w:t>
      </w:r>
      <w:r>
        <w:rPr>
          <w:sz w:val="20"/>
          <w:lang w:val="en"/>
        </w:rPr>
        <w:t xml:space="preserve">. </w:t>
      </w:r>
      <w:r w:rsidRPr="00A61F90">
        <w:rPr>
          <w:sz w:val="20"/>
          <w:lang w:val="en"/>
        </w:rPr>
        <w:t>T</w:t>
      </w:r>
      <w:r w:rsidRPr="00A61F90">
        <w:rPr>
          <w:vanish/>
          <w:sz w:val="20"/>
          <w:lang w:val="en"/>
        </w:rPr>
        <w:t>Employment Cost Trends</w:t>
      </w:r>
      <w:hyperlink r:id="rId2" w:history="1">
        <w:r w:rsidRPr="00A61F90">
          <w:rPr>
            <w:rStyle w:val="Hyperlink"/>
            <w:vanish/>
            <w:sz w:val="20"/>
            <w:lang w:val="en"/>
          </w:rPr>
          <w:t>ECT Homepage</w:t>
        </w:r>
      </w:hyperlink>
    </w:p>
    <w:p w:rsidR="00416061" w:rsidRPr="00A61F90" w:rsidRDefault="00236CC2" w:rsidP="00E85809">
      <w:pPr>
        <w:widowControl/>
        <w:numPr>
          <w:ilvl w:val="0"/>
          <w:numId w:val="13"/>
        </w:numPr>
        <w:shd w:val="clear" w:color="auto" w:fill="FFFFFF"/>
        <w:adjustRightInd/>
        <w:spacing w:before="100" w:beforeAutospacing="1" w:after="100" w:afterAutospacing="1"/>
        <w:rPr>
          <w:vanish/>
          <w:sz w:val="20"/>
          <w:lang w:val="en"/>
        </w:rPr>
      </w:pPr>
      <w:hyperlink r:id="rId3" w:history="1">
        <w:r w:rsidR="00416061" w:rsidRPr="00A61F90">
          <w:rPr>
            <w:rStyle w:val="Hyperlink"/>
            <w:vanish/>
            <w:sz w:val="20"/>
            <w:lang w:val="en"/>
          </w:rPr>
          <w:t>ECT FAQ</w:t>
        </w:r>
      </w:hyperlink>
    </w:p>
    <w:p w:rsidR="00416061" w:rsidRPr="00A61F90" w:rsidRDefault="00236CC2" w:rsidP="00E85809">
      <w:pPr>
        <w:widowControl/>
        <w:numPr>
          <w:ilvl w:val="0"/>
          <w:numId w:val="13"/>
        </w:numPr>
        <w:shd w:val="clear" w:color="auto" w:fill="FFFFFF"/>
        <w:adjustRightInd/>
        <w:spacing w:before="100" w:beforeAutospacing="1" w:after="100" w:afterAutospacing="1"/>
        <w:rPr>
          <w:vanish/>
          <w:sz w:val="20"/>
          <w:lang w:val="en"/>
        </w:rPr>
      </w:pPr>
      <w:hyperlink r:id="rId4" w:history="1">
        <w:r w:rsidR="00416061" w:rsidRPr="00A61F90">
          <w:rPr>
            <w:rStyle w:val="Hyperlink"/>
            <w:vanish/>
            <w:sz w:val="20"/>
            <w:lang w:val="en"/>
          </w:rPr>
          <w:t>Contact ECT</w:t>
        </w:r>
      </w:hyperlink>
    </w:p>
    <w:p w:rsidR="00416061" w:rsidRPr="00A61F90" w:rsidRDefault="00416061" w:rsidP="00E85809">
      <w:pPr>
        <w:shd w:val="clear" w:color="auto" w:fill="FFFFFF"/>
        <w:spacing w:before="90" w:beforeAutospacing="1" w:after="105" w:afterAutospacing="1"/>
        <w:outlineLvl w:val="2"/>
        <w:rPr>
          <w:sz w:val="20"/>
          <w:lang w:val="en"/>
        </w:rPr>
      </w:pPr>
      <w:r w:rsidRPr="00A61F90">
        <w:rPr>
          <w:sz w:val="20"/>
          <w:lang w:val="en"/>
        </w:rPr>
        <w:t xml:space="preserve">able 4. State and local government, by occupational and industry group. </w:t>
      </w:r>
      <w:r w:rsidRPr="00BB0BBC">
        <w:rPr>
          <w:sz w:val="20"/>
          <w:lang w:val="en"/>
        </w:rPr>
        <w:t>Table 4. Employer costs per hour worked for employee compensation and costs as a percent of total compensation: state</w:t>
      </w:r>
      <w:r w:rsidRPr="00A61F90">
        <w:rPr>
          <w:sz w:val="20"/>
          <w:lang w:val="en"/>
        </w:rPr>
        <w:t xml:space="preserve"> and local government workers, by occupational and industry group, March 2018.</w:t>
      </w:r>
    </w:p>
    <w:p w:rsidR="00416061" w:rsidRDefault="00416061" w:rsidP="00E85809">
      <w:pPr>
        <w:pStyle w:val="FootnoteText"/>
      </w:pPr>
    </w:p>
  </w:footnote>
  <w:footnote w:id="4">
    <w:p w:rsidR="00416061" w:rsidRDefault="00416061">
      <w:pPr>
        <w:pStyle w:val="FootnoteText"/>
      </w:pPr>
      <w:r w:rsidRPr="003814B0">
        <w:rPr>
          <w:rStyle w:val="FootnoteReference"/>
          <w:vertAlign w:val="superscript"/>
        </w:rPr>
        <w:footnoteRef/>
      </w:r>
      <w:r w:rsidRPr="003814B0">
        <w:t xml:space="preserve"> The cost of this additional burden is lower than the estimate included in EPA ICR 2436.03, even though the total burden hours estimate is higher (because of the higher facilities universe estimate used here) because EPA ICR 1352.14 uses a weighted average technical wage rate (based on BLS manufacturer and non-manufacturer technical wage rates) which is lower than the technical wage rate used in EPA ICR 2436.03.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61" w:rsidRDefault="00416061" w:rsidP="0053122F">
    <w:pPr>
      <w:pStyle w:val="Header"/>
      <w:tabs>
        <w:tab w:val="center" w:pos="6480"/>
      </w:tabs>
      <w:ind w:right="90"/>
    </w:pPr>
    <w:r>
      <w:rPr>
        <w:rFonts w:ascii="Helvetica" w:hAnsi="Helvetica" w:cs="Helvetica"/>
        <w:szCs w:val="22"/>
      </w:rPr>
      <w:tab/>
    </w:r>
  </w:p>
  <w:p w:rsidR="00416061" w:rsidRDefault="00416061" w:rsidP="0053122F">
    <w:pPr>
      <w:pStyle w:val="Heade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FE"/>
    <w:multiLevelType w:val="singleLevel"/>
    <w:tmpl w:val="32A41952"/>
    <w:lvl w:ilvl="0">
      <w:numFmt w:val="bullet"/>
      <w:lvlText w:val="*"/>
      <w:lvlJc w:val="left"/>
    </w:lvl>
  </w:abstractNum>
  <w:abstractNum w:abstractNumId="1">
    <w:nsid w:val="027C0AAC"/>
    <w:multiLevelType w:val="hybridMultilevel"/>
    <w:tmpl w:val="24B8F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B20A7E"/>
    <w:multiLevelType w:val="hybridMultilevel"/>
    <w:tmpl w:val="DE749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E7593"/>
    <w:multiLevelType w:val="hybridMultilevel"/>
    <w:tmpl w:val="9C2E3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74450C"/>
    <w:multiLevelType w:val="hybridMultilevel"/>
    <w:tmpl w:val="9642C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CB0E07"/>
    <w:multiLevelType w:val="hybridMultilevel"/>
    <w:tmpl w:val="BFE8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F375ED"/>
    <w:multiLevelType w:val="hybridMultilevel"/>
    <w:tmpl w:val="A28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13348"/>
    <w:multiLevelType w:val="hybridMultilevel"/>
    <w:tmpl w:val="35742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0698"/>
    <w:multiLevelType w:val="multilevel"/>
    <w:tmpl w:val="3E90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AC5F05"/>
    <w:multiLevelType w:val="hybridMultilevel"/>
    <w:tmpl w:val="21C6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D6A4A"/>
    <w:multiLevelType w:val="hybridMultilevel"/>
    <w:tmpl w:val="EDE0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A01BF0"/>
    <w:multiLevelType w:val="hybridMultilevel"/>
    <w:tmpl w:val="0FFA4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4B21DD"/>
    <w:multiLevelType w:val="hybridMultilevel"/>
    <w:tmpl w:val="1780D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abstractNumId w:val="7"/>
  </w:num>
  <w:num w:numId="3">
    <w:abstractNumId w:val="6"/>
  </w:num>
  <w:num w:numId="4">
    <w:abstractNumId w:val="2"/>
  </w:num>
  <w:num w:numId="5">
    <w:abstractNumId w:val="10"/>
  </w:num>
  <w:num w:numId="6">
    <w:abstractNumId w:val="12"/>
  </w:num>
  <w:num w:numId="7">
    <w:abstractNumId w:val="11"/>
  </w:num>
  <w:num w:numId="8">
    <w:abstractNumId w:val="9"/>
  </w:num>
  <w:num w:numId="9">
    <w:abstractNumId w:val="1"/>
  </w:num>
  <w:num w:numId="10">
    <w:abstractNumId w:val="5"/>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793"/>
    <w:rsid w:val="00004909"/>
    <w:rsid w:val="00004AEA"/>
    <w:rsid w:val="00010C49"/>
    <w:rsid w:val="00011733"/>
    <w:rsid w:val="0001744F"/>
    <w:rsid w:val="00022D72"/>
    <w:rsid w:val="00023E0D"/>
    <w:rsid w:val="00025C7E"/>
    <w:rsid w:val="00032054"/>
    <w:rsid w:val="00034F13"/>
    <w:rsid w:val="0003780D"/>
    <w:rsid w:val="00045FBC"/>
    <w:rsid w:val="00050777"/>
    <w:rsid w:val="0005121A"/>
    <w:rsid w:val="00051CF5"/>
    <w:rsid w:val="00055CA6"/>
    <w:rsid w:val="00057D34"/>
    <w:rsid w:val="00061448"/>
    <w:rsid w:val="00062027"/>
    <w:rsid w:val="00065D78"/>
    <w:rsid w:val="00065EAA"/>
    <w:rsid w:val="0007297F"/>
    <w:rsid w:val="00074283"/>
    <w:rsid w:val="00086797"/>
    <w:rsid w:val="00086CA7"/>
    <w:rsid w:val="00086FD9"/>
    <w:rsid w:val="000875D9"/>
    <w:rsid w:val="00090ACB"/>
    <w:rsid w:val="0009199E"/>
    <w:rsid w:val="00093459"/>
    <w:rsid w:val="00094EC6"/>
    <w:rsid w:val="000A1BAE"/>
    <w:rsid w:val="000A249E"/>
    <w:rsid w:val="000A30D1"/>
    <w:rsid w:val="000B3685"/>
    <w:rsid w:val="000B3F7F"/>
    <w:rsid w:val="000C1908"/>
    <w:rsid w:val="000C3750"/>
    <w:rsid w:val="000C7A70"/>
    <w:rsid w:val="000D2FF8"/>
    <w:rsid w:val="000D5530"/>
    <w:rsid w:val="000D7395"/>
    <w:rsid w:val="000E031B"/>
    <w:rsid w:val="000E2310"/>
    <w:rsid w:val="000E4633"/>
    <w:rsid w:val="000E679F"/>
    <w:rsid w:val="000F0B55"/>
    <w:rsid w:val="000F30F5"/>
    <w:rsid w:val="000F3EB5"/>
    <w:rsid w:val="000F4EAE"/>
    <w:rsid w:val="000F7244"/>
    <w:rsid w:val="00104756"/>
    <w:rsid w:val="00107398"/>
    <w:rsid w:val="00110E54"/>
    <w:rsid w:val="00115E8A"/>
    <w:rsid w:val="00120611"/>
    <w:rsid w:val="00120831"/>
    <w:rsid w:val="00121E13"/>
    <w:rsid w:val="00130D59"/>
    <w:rsid w:val="00131708"/>
    <w:rsid w:val="001350BA"/>
    <w:rsid w:val="0013563E"/>
    <w:rsid w:val="00140031"/>
    <w:rsid w:val="001400FD"/>
    <w:rsid w:val="00140BAA"/>
    <w:rsid w:val="00140DEC"/>
    <w:rsid w:val="00144AFD"/>
    <w:rsid w:val="001512DE"/>
    <w:rsid w:val="0015214B"/>
    <w:rsid w:val="00152CCD"/>
    <w:rsid w:val="001550CB"/>
    <w:rsid w:val="00155E17"/>
    <w:rsid w:val="00160D0B"/>
    <w:rsid w:val="00161D93"/>
    <w:rsid w:val="00164275"/>
    <w:rsid w:val="001657BC"/>
    <w:rsid w:val="0016770D"/>
    <w:rsid w:val="00175189"/>
    <w:rsid w:val="001762D1"/>
    <w:rsid w:val="0017653A"/>
    <w:rsid w:val="0018439F"/>
    <w:rsid w:val="00184E6A"/>
    <w:rsid w:val="00185BD7"/>
    <w:rsid w:val="00186F12"/>
    <w:rsid w:val="00187D92"/>
    <w:rsid w:val="001922F5"/>
    <w:rsid w:val="00193DE5"/>
    <w:rsid w:val="00193EFB"/>
    <w:rsid w:val="00196206"/>
    <w:rsid w:val="001A31BD"/>
    <w:rsid w:val="001A32D1"/>
    <w:rsid w:val="001A4DDD"/>
    <w:rsid w:val="001B1886"/>
    <w:rsid w:val="001B1BEF"/>
    <w:rsid w:val="001B3996"/>
    <w:rsid w:val="001B504E"/>
    <w:rsid w:val="001B5507"/>
    <w:rsid w:val="001B7B62"/>
    <w:rsid w:val="001C6BB5"/>
    <w:rsid w:val="001D02AD"/>
    <w:rsid w:val="001D0C08"/>
    <w:rsid w:val="001D0CC3"/>
    <w:rsid w:val="001D39C9"/>
    <w:rsid w:val="001D3AA8"/>
    <w:rsid w:val="001D4ECC"/>
    <w:rsid w:val="001D682A"/>
    <w:rsid w:val="001D718C"/>
    <w:rsid w:val="001E28CD"/>
    <w:rsid w:val="001E293F"/>
    <w:rsid w:val="001E45C2"/>
    <w:rsid w:val="001F177F"/>
    <w:rsid w:val="001F2E2F"/>
    <w:rsid w:val="001F4C3E"/>
    <w:rsid w:val="0020049D"/>
    <w:rsid w:val="002023A3"/>
    <w:rsid w:val="002028C6"/>
    <w:rsid w:val="00210830"/>
    <w:rsid w:val="00210F73"/>
    <w:rsid w:val="0022219A"/>
    <w:rsid w:val="00223B44"/>
    <w:rsid w:val="00224A4B"/>
    <w:rsid w:val="00224C1E"/>
    <w:rsid w:val="00224D14"/>
    <w:rsid w:val="00224EF1"/>
    <w:rsid w:val="00231548"/>
    <w:rsid w:val="002323FE"/>
    <w:rsid w:val="00232DDF"/>
    <w:rsid w:val="00236CC2"/>
    <w:rsid w:val="00237403"/>
    <w:rsid w:val="0024342A"/>
    <w:rsid w:val="002451E4"/>
    <w:rsid w:val="00250232"/>
    <w:rsid w:val="00250896"/>
    <w:rsid w:val="00252999"/>
    <w:rsid w:val="00252EB2"/>
    <w:rsid w:val="00255521"/>
    <w:rsid w:val="002567D5"/>
    <w:rsid w:val="00256CD6"/>
    <w:rsid w:val="0025770B"/>
    <w:rsid w:val="002601F4"/>
    <w:rsid w:val="002618D0"/>
    <w:rsid w:val="00267412"/>
    <w:rsid w:val="00274884"/>
    <w:rsid w:val="00276E9A"/>
    <w:rsid w:val="00277060"/>
    <w:rsid w:val="00280496"/>
    <w:rsid w:val="00283B60"/>
    <w:rsid w:val="00287530"/>
    <w:rsid w:val="002A0684"/>
    <w:rsid w:val="002A24C8"/>
    <w:rsid w:val="002A5181"/>
    <w:rsid w:val="002A6A5A"/>
    <w:rsid w:val="002A77F8"/>
    <w:rsid w:val="002B2310"/>
    <w:rsid w:val="002B2D5C"/>
    <w:rsid w:val="002B2F07"/>
    <w:rsid w:val="002B5C96"/>
    <w:rsid w:val="002B632B"/>
    <w:rsid w:val="002B7AEF"/>
    <w:rsid w:val="002B7EFF"/>
    <w:rsid w:val="002C00DB"/>
    <w:rsid w:val="002C5490"/>
    <w:rsid w:val="002D4102"/>
    <w:rsid w:val="002D613A"/>
    <w:rsid w:val="002E1BD4"/>
    <w:rsid w:val="002F222E"/>
    <w:rsid w:val="002F440D"/>
    <w:rsid w:val="002F63E3"/>
    <w:rsid w:val="002F7D9E"/>
    <w:rsid w:val="003049D8"/>
    <w:rsid w:val="003059FE"/>
    <w:rsid w:val="00305CB8"/>
    <w:rsid w:val="00307400"/>
    <w:rsid w:val="003077E3"/>
    <w:rsid w:val="00307A40"/>
    <w:rsid w:val="00310418"/>
    <w:rsid w:val="00312DE8"/>
    <w:rsid w:val="003161D8"/>
    <w:rsid w:val="00320FB0"/>
    <w:rsid w:val="003217AB"/>
    <w:rsid w:val="0032210E"/>
    <w:rsid w:val="00322315"/>
    <w:rsid w:val="00324C79"/>
    <w:rsid w:val="00326ACB"/>
    <w:rsid w:val="003310D3"/>
    <w:rsid w:val="00337383"/>
    <w:rsid w:val="00341118"/>
    <w:rsid w:val="00342C27"/>
    <w:rsid w:val="003451AB"/>
    <w:rsid w:val="00350495"/>
    <w:rsid w:val="00351B5B"/>
    <w:rsid w:val="00353234"/>
    <w:rsid w:val="00360692"/>
    <w:rsid w:val="00360FDE"/>
    <w:rsid w:val="003625CD"/>
    <w:rsid w:val="0036331B"/>
    <w:rsid w:val="00365142"/>
    <w:rsid w:val="00365534"/>
    <w:rsid w:val="003667B1"/>
    <w:rsid w:val="00367DFF"/>
    <w:rsid w:val="0037059A"/>
    <w:rsid w:val="0037332A"/>
    <w:rsid w:val="00375EFD"/>
    <w:rsid w:val="003804A6"/>
    <w:rsid w:val="00380850"/>
    <w:rsid w:val="00380C2C"/>
    <w:rsid w:val="00380E1B"/>
    <w:rsid w:val="003814B0"/>
    <w:rsid w:val="00386055"/>
    <w:rsid w:val="0039246F"/>
    <w:rsid w:val="003A6B19"/>
    <w:rsid w:val="003B0605"/>
    <w:rsid w:val="003B662E"/>
    <w:rsid w:val="003B75C5"/>
    <w:rsid w:val="003B7D79"/>
    <w:rsid w:val="003C11F6"/>
    <w:rsid w:val="003C1E03"/>
    <w:rsid w:val="003C23BA"/>
    <w:rsid w:val="003C5784"/>
    <w:rsid w:val="003C60E0"/>
    <w:rsid w:val="003C616A"/>
    <w:rsid w:val="003C724A"/>
    <w:rsid w:val="003C7C64"/>
    <w:rsid w:val="003C7DFB"/>
    <w:rsid w:val="003D0CC4"/>
    <w:rsid w:val="003D10C9"/>
    <w:rsid w:val="003D181D"/>
    <w:rsid w:val="003D5906"/>
    <w:rsid w:val="003D62FA"/>
    <w:rsid w:val="003E00B7"/>
    <w:rsid w:val="003E1C13"/>
    <w:rsid w:val="003E1D82"/>
    <w:rsid w:val="003E73B9"/>
    <w:rsid w:val="003F215A"/>
    <w:rsid w:val="003F3E63"/>
    <w:rsid w:val="00401FF6"/>
    <w:rsid w:val="00405895"/>
    <w:rsid w:val="00407621"/>
    <w:rsid w:val="004124A0"/>
    <w:rsid w:val="004124F7"/>
    <w:rsid w:val="00412F7B"/>
    <w:rsid w:val="0041509F"/>
    <w:rsid w:val="00416061"/>
    <w:rsid w:val="004207D1"/>
    <w:rsid w:val="00420B45"/>
    <w:rsid w:val="00421EA9"/>
    <w:rsid w:val="00422C7B"/>
    <w:rsid w:val="00430DFA"/>
    <w:rsid w:val="004447F3"/>
    <w:rsid w:val="00444936"/>
    <w:rsid w:val="0044777A"/>
    <w:rsid w:val="004525CF"/>
    <w:rsid w:val="004564BE"/>
    <w:rsid w:val="00465B40"/>
    <w:rsid w:val="00465E21"/>
    <w:rsid w:val="0047084E"/>
    <w:rsid w:val="00473DD7"/>
    <w:rsid w:val="00475499"/>
    <w:rsid w:val="00476645"/>
    <w:rsid w:val="004779FB"/>
    <w:rsid w:val="00486C56"/>
    <w:rsid w:val="00490D41"/>
    <w:rsid w:val="00491481"/>
    <w:rsid w:val="00492561"/>
    <w:rsid w:val="00496EA8"/>
    <w:rsid w:val="004A1BDD"/>
    <w:rsid w:val="004A1DAF"/>
    <w:rsid w:val="004A3496"/>
    <w:rsid w:val="004A365F"/>
    <w:rsid w:val="004A3B23"/>
    <w:rsid w:val="004A4A34"/>
    <w:rsid w:val="004A4C6E"/>
    <w:rsid w:val="004A57B6"/>
    <w:rsid w:val="004C2CDC"/>
    <w:rsid w:val="004C33C3"/>
    <w:rsid w:val="004C3752"/>
    <w:rsid w:val="004C4821"/>
    <w:rsid w:val="004C4A40"/>
    <w:rsid w:val="004C58AD"/>
    <w:rsid w:val="004D2A24"/>
    <w:rsid w:val="004D3BFB"/>
    <w:rsid w:val="004E30CC"/>
    <w:rsid w:val="004E7262"/>
    <w:rsid w:val="004F40CA"/>
    <w:rsid w:val="00500D62"/>
    <w:rsid w:val="00500FE4"/>
    <w:rsid w:val="00505DCD"/>
    <w:rsid w:val="00506F7B"/>
    <w:rsid w:val="00507E6B"/>
    <w:rsid w:val="005115F7"/>
    <w:rsid w:val="005116CE"/>
    <w:rsid w:val="00511E50"/>
    <w:rsid w:val="005174D0"/>
    <w:rsid w:val="0052217B"/>
    <w:rsid w:val="0052478E"/>
    <w:rsid w:val="00524842"/>
    <w:rsid w:val="00525945"/>
    <w:rsid w:val="00526F76"/>
    <w:rsid w:val="00527B8F"/>
    <w:rsid w:val="00527E5A"/>
    <w:rsid w:val="00530CE4"/>
    <w:rsid w:val="0053122F"/>
    <w:rsid w:val="00536635"/>
    <w:rsid w:val="0053683D"/>
    <w:rsid w:val="005373D2"/>
    <w:rsid w:val="00543578"/>
    <w:rsid w:val="00544861"/>
    <w:rsid w:val="00547089"/>
    <w:rsid w:val="00547A27"/>
    <w:rsid w:val="00547C14"/>
    <w:rsid w:val="00547DD8"/>
    <w:rsid w:val="00550A0C"/>
    <w:rsid w:val="00550A29"/>
    <w:rsid w:val="0055137E"/>
    <w:rsid w:val="005527FB"/>
    <w:rsid w:val="00560BEA"/>
    <w:rsid w:val="005661F2"/>
    <w:rsid w:val="00570A5D"/>
    <w:rsid w:val="005715DC"/>
    <w:rsid w:val="005733BB"/>
    <w:rsid w:val="00574637"/>
    <w:rsid w:val="005753A0"/>
    <w:rsid w:val="00575590"/>
    <w:rsid w:val="00580957"/>
    <w:rsid w:val="00583015"/>
    <w:rsid w:val="005846C2"/>
    <w:rsid w:val="00586C6E"/>
    <w:rsid w:val="00590767"/>
    <w:rsid w:val="00591A78"/>
    <w:rsid w:val="00591A96"/>
    <w:rsid w:val="00596D21"/>
    <w:rsid w:val="005A166C"/>
    <w:rsid w:val="005A229A"/>
    <w:rsid w:val="005A5B56"/>
    <w:rsid w:val="005A7567"/>
    <w:rsid w:val="005B6BBA"/>
    <w:rsid w:val="005B7BC5"/>
    <w:rsid w:val="005C2680"/>
    <w:rsid w:val="005C46D5"/>
    <w:rsid w:val="005C7E06"/>
    <w:rsid w:val="005D3789"/>
    <w:rsid w:val="005D4004"/>
    <w:rsid w:val="005D588F"/>
    <w:rsid w:val="005E15C4"/>
    <w:rsid w:val="005E21B8"/>
    <w:rsid w:val="005E62BE"/>
    <w:rsid w:val="005F1F2D"/>
    <w:rsid w:val="005F3787"/>
    <w:rsid w:val="005F4716"/>
    <w:rsid w:val="00600E90"/>
    <w:rsid w:val="0060168F"/>
    <w:rsid w:val="0060215E"/>
    <w:rsid w:val="00606FDA"/>
    <w:rsid w:val="006130F8"/>
    <w:rsid w:val="006138BD"/>
    <w:rsid w:val="00613CEE"/>
    <w:rsid w:val="006146D5"/>
    <w:rsid w:val="0061790C"/>
    <w:rsid w:val="00623FE5"/>
    <w:rsid w:val="00624FB2"/>
    <w:rsid w:val="00625622"/>
    <w:rsid w:val="00626953"/>
    <w:rsid w:val="006415D4"/>
    <w:rsid w:val="006546A1"/>
    <w:rsid w:val="00654974"/>
    <w:rsid w:val="00660514"/>
    <w:rsid w:val="00660645"/>
    <w:rsid w:val="00662AB0"/>
    <w:rsid w:val="00662CAD"/>
    <w:rsid w:val="00670D9B"/>
    <w:rsid w:val="00675811"/>
    <w:rsid w:val="00675E4D"/>
    <w:rsid w:val="0068022E"/>
    <w:rsid w:val="00681B17"/>
    <w:rsid w:val="006830A3"/>
    <w:rsid w:val="006837A0"/>
    <w:rsid w:val="006940FE"/>
    <w:rsid w:val="00694B20"/>
    <w:rsid w:val="00694DA3"/>
    <w:rsid w:val="00697449"/>
    <w:rsid w:val="006B3289"/>
    <w:rsid w:val="006B6020"/>
    <w:rsid w:val="006D101A"/>
    <w:rsid w:val="006D4D7F"/>
    <w:rsid w:val="006D567B"/>
    <w:rsid w:val="006D5D15"/>
    <w:rsid w:val="006F094E"/>
    <w:rsid w:val="006F0B06"/>
    <w:rsid w:val="006F2723"/>
    <w:rsid w:val="006F3B8D"/>
    <w:rsid w:val="006F43D5"/>
    <w:rsid w:val="006F46DB"/>
    <w:rsid w:val="006F5420"/>
    <w:rsid w:val="006F5CA2"/>
    <w:rsid w:val="0070186D"/>
    <w:rsid w:val="007018E2"/>
    <w:rsid w:val="0071186D"/>
    <w:rsid w:val="00711D4C"/>
    <w:rsid w:val="007140E4"/>
    <w:rsid w:val="00714C39"/>
    <w:rsid w:val="00716777"/>
    <w:rsid w:val="00716E3D"/>
    <w:rsid w:val="00717807"/>
    <w:rsid w:val="00720299"/>
    <w:rsid w:val="007209BE"/>
    <w:rsid w:val="00721173"/>
    <w:rsid w:val="00722D84"/>
    <w:rsid w:val="00727B9A"/>
    <w:rsid w:val="007304DA"/>
    <w:rsid w:val="00733ADC"/>
    <w:rsid w:val="007362BD"/>
    <w:rsid w:val="00736E09"/>
    <w:rsid w:val="0074153E"/>
    <w:rsid w:val="00743C59"/>
    <w:rsid w:val="00745161"/>
    <w:rsid w:val="0074715A"/>
    <w:rsid w:val="007511E0"/>
    <w:rsid w:val="0075285A"/>
    <w:rsid w:val="0075510E"/>
    <w:rsid w:val="007555AC"/>
    <w:rsid w:val="00762919"/>
    <w:rsid w:val="00763614"/>
    <w:rsid w:val="00770DDD"/>
    <w:rsid w:val="007755CB"/>
    <w:rsid w:val="00776BCF"/>
    <w:rsid w:val="00783A0C"/>
    <w:rsid w:val="00784428"/>
    <w:rsid w:val="007865C1"/>
    <w:rsid w:val="00796A92"/>
    <w:rsid w:val="00796E7A"/>
    <w:rsid w:val="0079796A"/>
    <w:rsid w:val="007A180E"/>
    <w:rsid w:val="007A4793"/>
    <w:rsid w:val="007A4CD0"/>
    <w:rsid w:val="007A607D"/>
    <w:rsid w:val="007B45F0"/>
    <w:rsid w:val="007B487A"/>
    <w:rsid w:val="007B5F45"/>
    <w:rsid w:val="007B60F1"/>
    <w:rsid w:val="007B678F"/>
    <w:rsid w:val="007C548B"/>
    <w:rsid w:val="007C70B0"/>
    <w:rsid w:val="007C7A87"/>
    <w:rsid w:val="007D1B74"/>
    <w:rsid w:val="007D226D"/>
    <w:rsid w:val="007D3767"/>
    <w:rsid w:val="007D5040"/>
    <w:rsid w:val="007D6403"/>
    <w:rsid w:val="007E16B1"/>
    <w:rsid w:val="007E1C50"/>
    <w:rsid w:val="007E6C49"/>
    <w:rsid w:val="007E6D8B"/>
    <w:rsid w:val="007E75EE"/>
    <w:rsid w:val="007E7FF4"/>
    <w:rsid w:val="007F5D20"/>
    <w:rsid w:val="007F7DD4"/>
    <w:rsid w:val="00802577"/>
    <w:rsid w:val="00806F4D"/>
    <w:rsid w:val="00807710"/>
    <w:rsid w:val="00815122"/>
    <w:rsid w:val="00815840"/>
    <w:rsid w:val="008252BA"/>
    <w:rsid w:val="00831CC1"/>
    <w:rsid w:val="00835491"/>
    <w:rsid w:val="0083561D"/>
    <w:rsid w:val="00840892"/>
    <w:rsid w:val="008408EA"/>
    <w:rsid w:val="008414E9"/>
    <w:rsid w:val="00845717"/>
    <w:rsid w:val="00846642"/>
    <w:rsid w:val="008475D1"/>
    <w:rsid w:val="00847D9C"/>
    <w:rsid w:val="008524B3"/>
    <w:rsid w:val="0085308D"/>
    <w:rsid w:val="00855700"/>
    <w:rsid w:val="0085653E"/>
    <w:rsid w:val="008569FC"/>
    <w:rsid w:val="00857EC9"/>
    <w:rsid w:val="00860AC5"/>
    <w:rsid w:val="00861BF8"/>
    <w:rsid w:val="0086320B"/>
    <w:rsid w:val="00864415"/>
    <w:rsid w:val="008656B4"/>
    <w:rsid w:val="00865BE0"/>
    <w:rsid w:val="00866013"/>
    <w:rsid w:val="0086613F"/>
    <w:rsid w:val="00867190"/>
    <w:rsid w:val="008701DB"/>
    <w:rsid w:val="008767F1"/>
    <w:rsid w:val="00876E27"/>
    <w:rsid w:val="008849FA"/>
    <w:rsid w:val="008876CB"/>
    <w:rsid w:val="00891F81"/>
    <w:rsid w:val="00893C01"/>
    <w:rsid w:val="008964A8"/>
    <w:rsid w:val="008968C5"/>
    <w:rsid w:val="008A2B73"/>
    <w:rsid w:val="008A4033"/>
    <w:rsid w:val="008A444C"/>
    <w:rsid w:val="008A5649"/>
    <w:rsid w:val="008A5CA6"/>
    <w:rsid w:val="008A6072"/>
    <w:rsid w:val="008A622B"/>
    <w:rsid w:val="008A684A"/>
    <w:rsid w:val="008A7709"/>
    <w:rsid w:val="008B2EA2"/>
    <w:rsid w:val="008C241A"/>
    <w:rsid w:val="008C2FF0"/>
    <w:rsid w:val="008C4760"/>
    <w:rsid w:val="008D7A22"/>
    <w:rsid w:val="008E1F45"/>
    <w:rsid w:val="008F787A"/>
    <w:rsid w:val="00900C55"/>
    <w:rsid w:val="009031ED"/>
    <w:rsid w:val="00903D37"/>
    <w:rsid w:val="00906ECD"/>
    <w:rsid w:val="00916B60"/>
    <w:rsid w:val="00920252"/>
    <w:rsid w:val="00923EC6"/>
    <w:rsid w:val="00927C29"/>
    <w:rsid w:val="0093004E"/>
    <w:rsid w:val="009312AA"/>
    <w:rsid w:val="00933951"/>
    <w:rsid w:val="00940F37"/>
    <w:rsid w:val="00941FEB"/>
    <w:rsid w:val="009425A5"/>
    <w:rsid w:val="009425B5"/>
    <w:rsid w:val="00943E22"/>
    <w:rsid w:val="00945873"/>
    <w:rsid w:val="0094740D"/>
    <w:rsid w:val="00950B42"/>
    <w:rsid w:val="0095220C"/>
    <w:rsid w:val="0095323F"/>
    <w:rsid w:val="00953DED"/>
    <w:rsid w:val="00954F4B"/>
    <w:rsid w:val="009561BB"/>
    <w:rsid w:val="00957513"/>
    <w:rsid w:val="00960735"/>
    <w:rsid w:val="00960DDE"/>
    <w:rsid w:val="00964EA8"/>
    <w:rsid w:val="00966BD6"/>
    <w:rsid w:val="00967E62"/>
    <w:rsid w:val="009704C2"/>
    <w:rsid w:val="00971C9A"/>
    <w:rsid w:val="00976D65"/>
    <w:rsid w:val="00980A48"/>
    <w:rsid w:val="00981F19"/>
    <w:rsid w:val="00986432"/>
    <w:rsid w:val="00991D1D"/>
    <w:rsid w:val="00997340"/>
    <w:rsid w:val="0099748F"/>
    <w:rsid w:val="00997E62"/>
    <w:rsid w:val="009A2169"/>
    <w:rsid w:val="009A3516"/>
    <w:rsid w:val="009B07BD"/>
    <w:rsid w:val="009B0D6B"/>
    <w:rsid w:val="009B30A6"/>
    <w:rsid w:val="009B4F78"/>
    <w:rsid w:val="009B5882"/>
    <w:rsid w:val="009C2663"/>
    <w:rsid w:val="009C394C"/>
    <w:rsid w:val="009C4FE6"/>
    <w:rsid w:val="009C614C"/>
    <w:rsid w:val="009D293B"/>
    <w:rsid w:val="009D3025"/>
    <w:rsid w:val="009D442E"/>
    <w:rsid w:val="009D5041"/>
    <w:rsid w:val="009D59F7"/>
    <w:rsid w:val="009E0CF0"/>
    <w:rsid w:val="009E261C"/>
    <w:rsid w:val="009E2D69"/>
    <w:rsid w:val="009E3FD1"/>
    <w:rsid w:val="009E453F"/>
    <w:rsid w:val="009F1629"/>
    <w:rsid w:val="009F42D4"/>
    <w:rsid w:val="009F450C"/>
    <w:rsid w:val="009F46C6"/>
    <w:rsid w:val="009F5EA8"/>
    <w:rsid w:val="009F7788"/>
    <w:rsid w:val="00A01AED"/>
    <w:rsid w:val="00A03027"/>
    <w:rsid w:val="00A04581"/>
    <w:rsid w:val="00A107A7"/>
    <w:rsid w:val="00A10E7B"/>
    <w:rsid w:val="00A156F9"/>
    <w:rsid w:val="00A16FC9"/>
    <w:rsid w:val="00A20EA1"/>
    <w:rsid w:val="00A23C4F"/>
    <w:rsid w:val="00A30B98"/>
    <w:rsid w:val="00A30CE1"/>
    <w:rsid w:val="00A33637"/>
    <w:rsid w:val="00A34074"/>
    <w:rsid w:val="00A341AA"/>
    <w:rsid w:val="00A366A2"/>
    <w:rsid w:val="00A36B44"/>
    <w:rsid w:val="00A37B52"/>
    <w:rsid w:val="00A40182"/>
    <w:rsid w:val="00A4195C"/>
    <w:rsid w:val="00A459F9"/>
    <w:rsid w:val="00A47474"/>
    <w:rsid w:val="00A507E0"/>
    <w:rsid w:val="00A5097E"/>
    <w:rsid w:val="00A53E96"/>
    <w:rsid w:val="00A54805"/>
    <w:rsid w:val="00A548F0"/>
    <w:rsid w:val="00A55707"/>
    <w:rsid w:val="00A568B7"/>
    <w:rsid w:val="00A61955"/>
    <w:rsid w:val="00A64E53"/>
    <w:rsid w:val="00A65E45"/>
    <w:rsid w:val="00A7264A"/>
    <w:rsid w:val="00A80837"/>
    <w:rsid w:val="00A8312F"/>
    <w:rsid w:val="00A83FFC"/>
    <w:rsid w:val="00A8479B"/>
    <w:rsid w:val="00A84F6A"/>
    <w:rsid w:val="00A85BC3"/>
    <w:rsid w:val="00A863BF"/>
    <w:rsid w:val="00A936A7"/>
    <w:rsid w:val="00A9498C"/>
    <w:rsid w:val="00A971F8"/>
    <w:rsid w:val="00AA03E9"/>
    <w:rsid w:val="00AA1482"/>
    <w:rsid w:val="00AA63B4"/>
    <w:rsid w:val="00AA6768"/>
    <w:rsid w:val="00AB0421"/>
    <w:rsid w:val="00AB3462"/>
    <w:rsid w:val="00AB742D"/>
    <w:rsid w:val="00AC1E37"/>
    <w:rsid w:val="00AC55E9"/>
    <w:rsid w:val="00AC666D"/>
    <w:rsid w:val="00AD38D1"/>
    <w:rsid w:val="00AD3F31"/>
    <w:rsid w:val="00AD4199"/>
    <w:rsid w:val="00AD4273"/>
    <w:rsid w:val="00AD5C06"/>
    <w:rsid w:val="00AD5EFA"/>
    <w:rsid w:val="00AD6786"/>
    <w:rsid w:val="00AD7E77"/>
    <w:rsid w:val="00AE448A"/>
    <w:rsid w:val="00AF0821"/>
    <w:rsid w:val="00AF22F2"/>
    <w:rsid w:val="00AF33B2"/>
    <w:rsid w:val="00AF45A4"/>
    <w:rsid w:val="00AF724C"/>
    <w:rsid w:val="00B00EAF"/>
    <w:rsid w:val="00B03DA4"/>
    <w:rsid w:val="00B160E4"/>
    <w:rsid w:val="00B16775"/>
    <w:rsid w:val="00B17719"/>
    <w:rsid w:val="00B20F01"/>
    <w:rsid w:val="00B24647"/>
    <w:rsid w:val="00B2762B"/>
    <w:rsid w:val="00B354EC"/>
    <w:rsid w:val="00B3783A"/>
    <w:rsid w:val="00B40E1B"/>
    <w:rsid w:val="00B51892"/>
    <w:rsid w:val="00B525E6"/>
    <w:rsid w:val="00B576F6"/>
    <w:rsid w:val="00B606B3"/>
    <w:rsid w:val="00B64E5E"/>
    <w:rsid w:val="00B656DF"/>
    <w:rsid w:val="00B70D39"/>
    <w:rsid w:val="00B713F6"/>
    <w:rsid w:val="00B73E2D"/>
    <w:rsid w:val="00B81BC0"/>
    <w:rsid w:val="00B82467"/>
    <w:rsid w:val="00B828A5"/>
    <w:rsid w:val="00B83AE2"/>
    <w:rsid w:val="00B85DE8"/>
    <w:rsid w:val="00B920D7"/>
    <w:rsid w:val="00B9588B"/>
    <w:rsid w:val="00B97175"/>
    <w:rsid w:val="00B971FF"/>
    <w:rsid w:val="00BA58E8"/>
    <w:rsid w:val="00BB0B27"/>
    <w:rsid w:val="00BB10D9"/>
    <w:rsid w:val="00BB150C"/>
    <w:rsid w:val="00BB33B6"/>
    <w:rsid w:val="00BB4A38"/>
    <w:rsid w:val="00BB6030"/>
    <w:rsid w:val="00BB64D9"/>
    <w:rsid w:val="00BC1F90"/>
    <w:rsid w:val="00BC2CA5"/>
    <w:rsid w:val="00BC4762"/>
    <w:rsid w:val="00BC4871"/>
    <w:rsid w:val="00BC5D3E"/>
    <w:rsid w:val="00BC7878"/>
    <w:rsid w:val="00BC7994"/>
    <w:rsid w:val="00BD647F"/>
    <w:rsid w:val="00BE0555"/>
    <w:rsid w:val="00BE3C78"/>
    <w:rsid w:val="00BE4A75"/>
    <w:rsid w:val="00BE5288"/>
    <w:rsid w:val="00BE5524"/>
    <w:rsid w:val="00BF098D"/>
    <w:rsid w:val="00BF2C7E"/>
    <w:rsid w:val="00BF3277"/>
    <w:rsid w:val="00C00734"/>
    <w:rsid w:val="00C0201E"/>
    <w:rsid w:val="00C046B3"/>
    <w:rsid w:val="00C04C6C"/>
    <w:rsid w:val="00C056F3"/>
    <w:rsid w:val="00C05EB4"/>
    <w:rsid w:val="00C07634"/>
    <w:rsid w:val="00C232B7"/>
    <w:rsid w:val="00C23C94"/>
    <w:rsid w:val="00C24638"/>
    <w:rsid w:val="00C319A2"/>
    <w:rsid w:val="00C3228B"/>
    <w:rsid w:val="00C327D4"/>
    <w:rsid w:val="00C33578"/>
    <w:rsid w:val="00C33D3A"/>
    <w:rsid w:val="00C34010"/>
    <w:rsid w:val="00C37C49"/>
    <w:rsid w:val="00C41BDB"/>
    <w:rsid w:val="00C45949"/>
    <w:rsid w:val="00C47E5E"/>
    <w:rsid w:val="00C57128"/>
    <w:rsid w:val="00C602AB"/>
    <w:rsid w:val="00C60FC3"/>
    <w:rsid w:val="00C639FD"/>
    <w:rsid w:val="00C67AF2"/>
    <w:rsid w:val="00C714EC"/>
    <w:rsid w:val="00C776DA"/>
    <w:rsid w:val="00C84146"/>
    <w:rsid w:val="00C850C8"/>
    <w:rsid w:val="00C86E92"/>
    <w:rsid w:val="00C87719"/>
    <w:rsid w:val="00C91AAC"/>
    <w:rsid w:val="00C93808"/>
    <w:rsid w:val="00C93E08"/>
    <w:rsid w:val="00C951E8"/>
    <w:rsid w:val="00CA225F"/>
    <w:rsid w:val="00CA4EA2"/>
    <w:rsid w:val="00CA7CFB"/>
    <w:rsid w:val="00CB169B"/>
    <w:rsid w:val="00CB7719"/>
    <w:rsid w:val="00CC183E"/>
    <w:rsid w:val="00CC26B1"/>
    <w:rsid w:val="00CC2B6C"/>
    <w:rsid w:val="00CC4CF1"/>
    <w:rsid w:val="00CD35A3"/>
    <w:rsid w:val="00CD688C"/>
    <w:rsid w:val="00CD770E"/>
    <w:rsid w:val="00CD7A20"/>
    <w:rsid w:val="00CE4601"/>
    <w:rsid w:val="00CF24E8"/>
    <w:rsid w:val="00CF4ABA"/>
    <w:rsid w:val="00CF52B4"/>
    <w:rsid w:val="00D00106"/>
    <w:rsid w:val="00D00112"/>
    <w:rsid w:val="00D043B1"/>
    <w:rsid w:val="00D07FAC"/>
    <w:rsid w:val="00D10590"/>
    <w:rsid w:val="00D114D1"/>
    <w:rsid w:val="00D13AB3"/>
    <w:rsid w:val="00D1494A"/>
    <w:rsid w:val="00D14AE4"/>
    <w:rsid w:val="00D154C0"/>
    <w:rsid w:val="00D20CFB"/>
    <w:rsid w:val="00D21D80"/>
    <w:rsid w:val="00D25526"/>
    <w:rsid w:val="00D25E42"/>
    <w:rsid w:val="00D27456"/>
    <w:rsid w:val="00D342F1"/>
    <w:rsid w:val="00D3582C"/>
    <w:rsid w:val="00D35D72"/>
    <w:rsid w:val="00D43B4F"/>
    <w:rsid w:val="00D451EB"/>
    <w:rsid w:val="00D47423"/>
    <w:rsid w:val="00D54B5F"/>
    <w:rsid w:val="00D611D0"/>
    <w:rsid w:val="00D613F6"/>
    <w:rsid w:val="00D634B5"/>
    <w:rsid w:val="00D7334E"/>
    <w:rsid w:val="00D753E0"/>
    <w:rsid w:val="00D761CD"/>
    <w:rsid w:val="00D80BC3"/>
    <w:rsid w:val="00D84012"/>
    <w:rsid w:val="00D84DCA"/>
    <w:rsid w:val="00DA02AB"/>
    <w:rsid w:val="00DA277E"/>
    <w:rsid w:val="00DA2F6E"/>
    <w:rsid w:val="00DA4235"/>
    <w:rsid w:val="00DA5076"/>
    <w:rsid w:val="00DB0D27"/>
    <w:rsid w:val="00DB62B5"/>
    <w:rsid w:val="00DB7425"/>
    <w:rsid w:val="00DC0E4F"/>
    <w:rsid w:val="00DC15A4"/>
    <w:rsid w:val="00DC3290"/>
    <w:rsid w:val="00DC36A8"/>
    <w:rsid w:val="00DC3779"/>
    <w:rsid w:val="00DC4172"/>
    <w:rsid w:val="00DC46D1"/>
    <w:rsid w:val="00DC4ED0"/>
    <w:rsid w:val="00DD1EE6"/>
    <w:rsid w:val="00DD3D71"/>
    <w:rsid w:val="00DD4430"/>
    <w:rsid w:val="00DE3957"/>
    <w:rsid w:val="00DE60B8"/>
    <w:rsid w:val="00DE7D04"/>
    <w:rsid w:val="00DF1C1C"/>
    <w:rsid w:val="00DF25F8"/>
    <w:rsid w:val="00DF6AF9"/>
    <w:rsid w:val="00E03E40"/>
    <w:rsid w:val="00E04CAB"/>
    <w:rsid w:val="00E13DCC"/>
    <w:rsid w:val="00E160F5"/>
    <w:rsid w:val="00E221CD"/>
    <w:rsid w:val="00E267C8"/>
    <w:rsid w:val="00E30419"/>
    <w:rsid w:val="00E30A98"/>
    <w:rsid w:val="00E30D00"/>
    <w:rsid w:val="00E32B68"/>
    <w:rsid w:val="00E3347B"/>
    <w:rsid w:val="00E34DB5"/>
    <w:rsid w:val="00E35755"/>
    <w:rsid w:val="00E3720B"/>
    <w:rsid w:val="00E37E70"/>
    <w:rsid w:val="00E405C6"/>
    <w:rsid w:val="00E41D77"/>
    <w:rsid w:val="00E42844"/>
    <w:rsid w:val="00E42C7C"/>
    <w:rsid w:val="00E431B9"/>
    <w:rsid w:val="00E433BC"/>
    <w:rsid w:val="00E52DC4"/>
    <w:rsid w:val="00E5400E"/>
    <w:rsid w:val="00E5543F"/>
    <w:rsid w:val="00E556A5"/>
    <w:rsid w:val="00E564E9"/>
    <w:rsid w:val="00E56BDE"/>
    <w:rsid w:val="00E6022B"/>
    <w:rsid w:val="00E620A1"/>
    <w:rsid w:val="00E622DC"/>
    <w:rsid w:val="00E65071"/>
    <w:rsid w:val="00E66223"/>
    <w:rsid w:val="00E667F8"/>
    <w:rsid w:val="00E67633"/>
    <w:rsid w:val="00E71E95"/>
    <w:rsid w:val="00E765A8"/>
    <w:rsid w:val="00E80081"/>
    <w:rsid w:val="00E80F4A"/>
    <w:rsid w:val="00E8115B"/>
    <w:rsid w:val="00E839F9"/>
    <w:rsid w:val="00E84310"/>
    <w:rsid w:val="00E8505B"/>
    <w:rsid w:val="00E85809"/>
    <w:rsid w:val="00E86A80"/>
    <w:rsid w:val="00E87FF2"/>
    <w:rsid w:val="00E9268A"/>
    <w:rsid w:val="00E963AB"/>
    <w:rsid w:val="00E96688"/>
    <w:rsid w:val="00E9717D"/>
    <w:rsid w:val="00EA395C"/>
    <w:rsid w:val="00EA4B28"/>
    <w:rsid w:val="00EA62E7"/>
    <w:rsid w:val="00EA6D0E"/>
    <w:rsid w:val="00EB20C7"/>
    <w:rsid w:val="00EB3813"/>
    <w:rsid w:val="00EB381F"/>
    <w:rsid w:val="00EB5F95"/>
    <w:rsid w:val="00EB6239"/>
    <w:rsid w:val="00EB6432"/>
    <w:rsid w:val="00EB666F"/>
    <w:rsid w:val="00EC06EC"/>
    <w:rsid w:val="00EC4CD9"/>
    <w:rsid w:val="00ED68B5"/>
    <w:rsid w:val="00EE1630"/>
    <w:rsid w:val="00EE4BDB"/>
    <w:rsid w:val="00EF16CC"/>
    <w:rsid w:val="00EF18DC"/>
    <w:rsid w:val="00EF3C9F"/>
    <w:rsid w:val="00EF5B1E"/>
    <w:rsid w:val="00EF7EFB"/>
    <w:rsid w:val="00F06A12"/>
    <w:rsid w:val="00F165EC"/>
    <w:rsid w:val="00F1769B"/>
    <w:rsid w:val="00F2177F"/>
    <w:rsid w:val="00F22F8F"/>
    <w:rsid w:val="00F31D21"/>
    <w:rsid w:val="00F33603"/>
    <w:rsid w:val="00F336C4"/>
    <w:rsid w:val="00F35C43"/>
    <w:rsid w:val="00F43C26"/>
    <w:rsid w:val="00F4615B"/>
    <w:rsid w:val="00F5081F"/>
    <w:rsid w:val="00F509FC"/>
    <w:rsid w:val="00F5405C"/>
    <w:rsid w:val="00F545A4"/>
    <w:rsid w:val="00F54B0F"/>
    <w:rsid w:val="00F553BF"/>
    <w:rsid w:val="00F5622B"/>
    <w:rsid w:val="00F57A90"/>
    <w:rsid w:val="00F67FB3"/>
    <w:rsid w:val="00F71ECA"/>
    <w:rsid w:val="00F73C8B"/>
    <w:rsid w:val="00F73CBD"/>
    <w:rsid w:val="00F75D1A"/>
    <w:rsid w:val="00F8062B"/>
    <w:rsid w:val="00F8417C"/>
    <w:rsid w:val="00F85243"/>
    <w:rsid w:val="00F857A8"/>
    <w:rsid w:val="00F85946"/>
    <w:rsid w:val="00F85A94"/>
    <w:rsid w:val="00F85F72"/>
    <w:rsid w:val="00F91F85"/>
    <w:rsid w:val="00F9577A"/>
    <w:rsid w:val="00FA0AC7"/>
    <w:rsid w:val="00FA17BD"/>
    <w:rsid w:val="00FA2F40"/>
    <w:rsid w:val="00FA503D"/>
    <w:rsid w:val="00FA7D65"/>
    <w:rsid w:val="00FB3C06"/>
    <w:rsid w:val="00FB6938"/>
    <w:rsid w:val="00FC4144"/>
    <w:rsid w:val="00FC5458"/>
    <w:rsid w:val="00FC7949"/>
    <w:rsid w:val="00FD0E52"/>
    <w:rsid w:val="00FD3EBF"/>
    <w:rsid w:val="00FD4217"/>
    <w:rsid w:val="00FD59DD"/>
    <w:rsid w:val="00FD72AA"/>
    <w:rsid w:val="00FE0793"/>
    <w:rsid w:val="00FE145F"/>
    <w:rsid w:val="00FE5A5F"/>
    <w:rsid w:val="00FE61C6"/>
    <w:rsid w:val="00FE712D"/>
    <w:rsid w:val="00FF1174"/>
    <w:rsid w:val="00F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1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character" w:customStyle="1" w:styleId="footnoteref">
    <w:name w:val="footnote ref"/>
    <w:rPr>
      <w:rFonts w:ascii="Helvetica" w:hAnsi="Helvetica" w:cs="Helvetica"/>
      <w:sz w:val="22"/>
      <w:szCs w:val="22"/>
      <w:vertAlign w:val="superscript"/>
    </w:rPr>
  </w:style>
  <w:style w:type="character" w:customStyle="1" w:styleId="footnotetex">
    <w:name w:val="footnote tex"/>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rPr>
      <w:lang w:val="x-none" w:eastAsia="x-none"/>
    </w:r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rsid w:val="0053122F"/>
    <w:rPr>
      <w:sz w:val="20"/>
      <w:szCs w:val="20"/>
    </w:rPr>
  </w:style>
  <w:style w:type="character" w:styleId="CommentReference">
    <w:name w:val="annotation reference"/>
    <w:semiHidden/>
    <w:rsid w:val="00473DD7"/>
    <w:rPr>
      <w:sz w:val="16"/>
      <w:szCs w:val="16"/>
    </w:rPr>
  </w:style>
  <w:style w:type="paragraph" w:styleId="CommentText">
    <w:name w:val="annotation text"/>
    <w:basedOn w:val="Normal"/>
    <w:link w:val="CommentTextChar"/>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link w:val="Footer"/>
    <w:uiPriority w:val="99"/>
    <w:rsid w:val="005C2680"/>
    <w:rPr>
      <w:sz w:val="22"/>
      <w:szCs w:val="24"/>
    </w:rPr>
  </w:style>
  <w:style w:type="paragraph" w:customStyle="1" w:styleId="BodyTextIn">
    <w:name w:val="Body Text In"/>
    <w:basedOn w:val="Normal"/>
    <w:rsid w:val="00BF098D"/>
    <w:pPr>
      <w:widowControl/>
      <w:adjustRightInd/>
      <w:ind w:firstLine="720"/>
    </w:pPr>
    <w:rPr>
      <w:szCs w:val="20"/>
    </w:rPr>
  </w:style>
  <w:style w:type="character" w:customStyle="1" w:styleId="FootnoteTextChar">
    <w:name w:val="Footnote Text Char"/>
    <w:basedOn w:val="DefaultParagraphFont"/>
    <w:link w:val="FootnoteText"/>
    <w:rsid w:val="00BF098D"/>
  </w:style>
  <w:style w:type="paragraph" w:styleId="BodyText">
    <w:name w:val="Body Text"/>
    <w:basedOn w:val="Normal"/>
    <w:link w:val="BodyTextChar"/>
    <w:uiPriority w:val="1"/>
    <w:unhideWhenUsed/>
    <w:rsid w:val="00E5400E"/>
    <w:pPr>
      <w:widowControl/>
      <w:autoSpaceDE w:val="0"/>
      <w:autoSpaceDN w:val="0"/>
      <w:adjustRightInd/>
    </w:pPr>
    <w:rPr>
      <w:rFonts w:ascii="Arial" w:eastAsiaTheme="minorHAnsi" w:hAnsi="Arial" w:cs="Arial"/>
      <w:szCs w:val="22"/>
    </w:rPr>
  </w:style>
  <w:style w:type="character" w:customStyle="1" w:styleId="BodyTextChar">
    <w:name w:val="Body Text Char"/>
    <w:basedOn w:val="DefaultParagraphFont"/>
    <w:link w:val="BodyText"/>
    <w:uiPriority w:val="1"/>
    <w:rsid w:val="00E5400E"/>
    <w:rPr>
      <w:rFonts w:ascii="Arial" w:eastAsiaTheme="minorHAnsi" w:hAnsi="Arial" w:cs="Arial"/>
      <w:sz w:val="22"/>
      <w:szCs w:val="22"/>
    </w:rPr>
  </w:style>
  <w:style w:type="character" w:customStyle="1" w:styleId="CommentTextChar">
    <w:name w:val="Comment Text Char"/>
    <w:basedOn w:val="DefaultParagraphFont"/>
    <w:link w:val="CommentText"/>
    <w:semiHidden/>
    <w:rsid w:val="00034F13"/>
  </w:style>
  <w:style w:type="character" w:customStyle="1" w:styleId="hd">
    <w:name w:val="hd"/>
    <w:basedOn w:val="DefaultParagraphFont"/>
    <w:rsid w:val="00416061"/>
  </w:style>
  <w:style w:type="character" w:customStyle="1" w:styleId="p1">
    <w:name w:val="p1"/>
    <w:basedOn w:val="DefaultParagraphFont"/>
    <w:rsid w:val="00416061"/>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pPr>
    <w:rPr>
      <w:sz w:val="22"/>
      <w:szCs w:val="24"/>
    </w:rPr>
  </w:style>
  <w:style w:type="paragraph" w:styleId="Heading1">
    <w:name w:val="heading 1"/>
    <w:basedOn w:val="Normal"/>
    <w:next w:val="Normal"/>
    <w:qFormat/>
    <w:rsid w:val="0053122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3122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122F"/>
    <w:pPr>
      <w:keepNext/>
      <w:spacing w:before="240" w:after="60"/>
      <w:outlineLvl w:val="2"/>
    </w:pPr>
    <w:rPr>
      <w:rFonts w:ascii="Arial" w:hAnsi="Arial" w:cs="Arial"/>
      <w:b/>
      <w:bCs/>
      <w:sz w:val="26"/>
      <w:szCs w:val="26"/>
    </w:rPr>
  </w:style>
  <w:style w:type="paragraph" w:styleId="Heading4">
    <w:name w:val="heading 4"/>
    <w:basedOn w:val="Normal"/>
    <w:next w:val="Normal"/>
    <w:qFormat/>
    <w:rsid w:val="0053122F"/>
    <w:pPr>
      <w:keepNext/>
      <w:spacing w:before="240" w:after="60"/>
      <w:outlineLvl w:val="3"/>
    </w:pPr>
    <w:rPr>
      <w:b/>
      <w:bCs/>
      <w:sz w:val="28"/>
      <w:szCs w:val="28"/>
    </w:rPr>
  </w:style>
  <w:style w:type="paragraph" w:styleId="Heading5">
    <w:name w:val="heading 5"/>
    <w:basedOn w:val="Normal"/>
    <w:next w:val="Normal"/>
    <w:qFormat/>
    <w:rsid w:val="0053122F"/>
    <w:pPr>
      <w:spacing w:before="240" w:after="60"/>
      <w:outlineLvl w:val="4"/>
    </w:pPr>
    <w:rPr>
      <w:b/>
      <w:bCs/>
      <w:i/>
      <w:iCs/>
      <w:sz w:val="26"/>
      <w:szCs w:val="26"/>
    </w:rPr>
  </w:style>
  <w:style w:type="paragraph" w:styleId="Heading6">
    <w:name w:val="heading 6"/>
    <w:basedOn w:val="Normal"/>
    <w:next w:val="Normal"/>
    <w:qFormat/>
    <w:rsid w:val="0053122F"/>
    <w:pPr>
      <w:spacing w:before="240" w:after="60"/>
      <w:outlineLvl w:val="5"/>
    </w:pPr>
    <w:rPr>
      <w:b/>
      <w:bCs/>
      <w:szCs w:val="22"/>
    </w:rPr>
  </w:style>
  <w:style w:type="paragraph" w:styleId="Heading7">
    <w:name w:val="heading 7"/>
    <w:basedOn w:val="Normal"/>
    <w:next w:val="Normal"/>
    <w:qFormat/>
    <w:rsid w:val="0053122F"/>
    <w:pPr>
      <w:spacing w:before="240" w:after="60"/>
      <w:outlineLvl w:val="6"/>
    </w:pPr>
    <w:rPr>
      <w:sz w:val="24"/>
    </w:rPr>
  </w:style>
  <w:style w:type="paragraph" w:styleId="Heading8">
    <w:name w:val="heading 8"/>
    <w:basedOn w:val="Normal"/>
    <w:next w:val="Normal"/>
    <w:qFormat/>
    <w:rsid w:val="0053122F"/>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character" w:customStyle="1" w:styleId="footnoteref">
    <w:name w:val="footnote ref"/>
    <w:rPr>
      <w:rFonts w:ascii="Helvetica" w:hAnsi="Helvetica" w:cs="Helvetica"/>
      <w:sz w:val="22"/>
      <w:szCs w:val="22"/>
      <w:vertAlign w:val="superscript"/>
    </w:rPr>
  </w:style>
  <w:style w:type="character" w:customStyle="1" w:styleId="footnotetex">
    <w:name w:val="footnote tex"/>
  </w:style>
  <w:style w:type="paragraph" w:styleId="Header">
    <w:name w:val="header"/>
    <w:basedOn w:val="Normal"/>
    <w:rsid w:val="0053122F"/>
    <w:pPr>
      <w:tabs>
        <w:tab w:val="center" w:pos="4680"/>
        <w:tab w:val="right" w:pos="9360"/>
      </w:tabs>
    </w:pPr>
  </w:style>
  <w:style w:type="paragraph" w:styleId="Footer">
    <w:name w:val="footer"/>
    <w:basedOn w:val="Normal"/>
    <w:link w:val="FooterChar"/>
    <w:uiPriority w:val="99"/>
    <w:rsid w:val="0053122F"/>
    <w:pPr>
      <w:tabs>
        <w:tab w:val="center" w:pos="4680"/>
        <w:tab w:val="right" w:pos="9360"/>
      </w:tabs>
    </w:pPr>
    <w:rPr>
      <w:lang w:val="x-none" w:eastAsia="x-none"/>
    </w:rPr>
  </w:style>
  <w:style w:type="paragraph" w:styleId="MacroText">
    <w:name w:val="macro"/>
    <w:semiHidden/>
    <w:rsid w:val="0053122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link w:val="FootnoteTextChar"/>
    <w:rsid w:val="0053122F"/>
    <w:rPr>
      <w:sz w:val="20"/>
      <w:szCs w:val="20"/>
    </w:rPr>
  </w:style>
  <w:style w:type="character" w:styleId="CommentReference">
    <w:name w:val="annotation reference"/>
    <w:semiHidden/>
    <w:rsid w:val="00473DD7"/>
    <w:rPr>
      <w:sz w:val="16"/>
      <w:szCs w:val="16"/>
    </w:rPr>
  </w:style>
  <w:style w:type="paragraph" w:styleId="CommentText">
    <w:name w:val="annotation text"/>
    <w:basedOn w:val="Normal"/>
    <w:link w:val="CommentTextChar"/>
    <w:semiHidden/>
    <w:rsid w:val="00473DD7"/>
    <w:rPr>
      <w:sz w:val="20"/>
      <w:szCs w:val="20"/>
    </w:rPr>
  </w:style>
  <w:style w:type="paragraph" w:styleId="CommentSubject">
    <w:name w:val="annotation subject"/>
    <w:basedOn w:val="CommentText"/>
    <w:next w:val="CommentText"/>
    <w:semiHidden/>
    <w:rsid w:val="00473DD7"/>
    <w:rPr>
      <w:b/>
      <w:bCs/>
    </w:rPr>
  </w:style>
  <w:style w:type="paragraph" w:styleId="BalloonText">
    <w:name w:val="Balloon Text"/>
    <w:basedOn w:val="Normal"/>
    <w:semiHidden/>
    <w:rsid w:val="00473DD7"/>
    <w:rPr>
      <w:rFonts w:ascii="Tahoma" w:hAnsi="Tahoma" w:cs="Tahoma"/>
      <w:sz w:val="16"/>
      <w:szCs w:val="16"/>
    </w:rPr>
  </w:style>
  <w:style w:type="paragraph" w:styleId="NormalWeb">
    <w:name w:val="Normal (Web)"/>
    <w:basedOn w:val="Normal"/>
    <w:rsid w:val="005B7BC5"/>
    <w:rPr>
      <w:sz w:val="24"/>
    </w:rPr>
  </w:style>
  <w:style w:type="table" w:styleId="TableGrid">
    <w:name w:val="Table Grid"/>
    <w:basedOn w:val="TableNormal"/>
    <w:rsid w:val="00697449"/>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0D3"/>
    <w:rPr>
      <w:color w:val="0000FF"/>
      <w:u w:val="single"/>
    </w:rPr>
  </w:style>
  <w:style w:type="paragraph" w:styleId="ListParagraph">
    <w:name w:val="List Paragraph"/>
    <w:basedOn w:val="Normal"/>
    <w:uiPriority w:val="34"/>
    <w:qFormat/>
    <w:rsid w:val="00960735"/>
    <w:pPr>
      <w:ind w:left="720"/>
    </w:pPr>
  </w:style>
  <w:style w:type="character" w:customStyle="1" w:styleId="FooterChar">
    <w:name w:val="Footer Char"/>
    <w:link w:val="Footer"/>
    <w:uiPriority w:val="99"/>
    <w:rsid w:val="005C2680"/>
    <w:rPr>
      <w:sz w:val="22"/>
      <w:szCs w:val="24"/>
    </w:rPr>
  </w:style>
  <w:style w:type="paragraph" w:customStyle="1" w:styleId="BodyTextIn">
    <w:name w:val="Body Text In"/>
    <w:basedOn w:val="Normal"/>
    <w:rsid w:val="00BF098D"/>
    <w:pPr>
      <w:widowControl/>
      <w:adjustRightInd/>
      <w:ind w:firstLine="720"/>
    </w:pPr>
    <w:rPr>
      <w:szCs w:val="20"/>
    </w:rPr>
  </w:style>
  <w:style w:type="character" w:customStyle="1" w:styleId="FootnoteTextChar">
    <w:name w:val="Footnote Text Char"/>
    <w:basedOn w:val="DefaultParagraphFont"/>
    <w:link w:val="FootnoteText"/>
    <w:rsid w:val="00BF098D"/>
  </w:style>
  <w:style w:type="paragraph" w:styleId="BodyText">
    <w:name w:val="Body Text"/>
    <w:basedOn w:val="Normal"/>
    <w:link w:val="BodyTextChar"/>
    <w:uiPriority w:val="1"/>
    <w:unhideWhenUsed/>
    <w:rsid w:val="00E5400E"/>
    <w:pPr>
      <w:widowControl/>
      <w:autoSpaceDE w:val="0"/>
      <w:autoSpaceDN w:val="0"/>
      <w:adjustRightInd/>
    </w:pPr>
    <w:rPr>
      <w:rFonts w:ascii="Arial" w:eastAsiaTheme="minorHAnsi" w:hAnsi="Arial" w:cs="Arial"/>
      <w:szCs w:val="22"/>
    </w:rPr>
  </w:style>
  <w:style w:type="character" w:customStyle="1" w:styleId="BodyTextChar">
    <w:name w:val="Body Text Char"/>
    <w:basedOn w:val="DefaultParagraphFont"/>
    <w:link w:val="BodyText"/>
    <w:uiPriority w:val="1"/>
    <w:rsid w:val="00E5400E"/>
    <w:rPr>
      <w:rFonts w:ascii="Arial" w:eastAsiaTheme="minorHAnsi" w:hAnsi="Arial" w:cs="Arial"/>
      <w:sz w:val="22"/>
      <w:szCs w:val="22"/>
    </w:rPr>
  </w:style>
  <w:style w:type="character" w:customStyle="1" w:styleId="CommentTextChar">
    <w:name w:val="Comment Text Char"/>
    <w:basedOn w:val="DefaultParagraphFont"/>
    <w:link w:val="CommentText"/>
    <w:semiHidden/>
    <w:rsid w:val="00034F13"/>
  </w:style>
  <w:style w:type="character" w:customStyle="1" w:styleId="hd">
    <w:name w:val="hd"/>
    <w:basedOn w:val="DefaultParagraphFont"/>
    <w:rsid w:val="00416061"/>
  </w:style>
  <w:style w:type="character" w:customStyle="1" w:styleId="p1">
    <w:name w:val="p1"/>
    <w:basedOn w:val="DefaultParagraphFont"/>
    <w:rsid w:val="0041606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072">
      <w:bodyDiv w:val="1"/>
      <w:marLeft w:val="0"/>
      <w:marRight w:val="0"/>
      <w:marTop w:val="0"/>
      <w:marBottom w:val="0"/>
      <w:divBdr>
        <w:top w:val="none" w:sz="0" w:space="0" w:color="auto"/>
        <w:left w:val="none" w:sz="0" w:space="0" w:color="auto"/>
        <w:bottom w:val="none" w:sz="0" w:space="0" w:color="auto"/>
        <w:right w:val="none" w:sz="0" w:space="0" w:color="auto"/>
      </w:divBdr>
    </w:div>
    <w:div w:id="65541868">
      <w:bodyDiv w:val="1"/>
      <w:marLeft w:val="0"/>
      <w:marRight w:val="0"/>
      <w:marTop w:val="0"/>
      <w:marBottom w:val="0"/>
      <w:divBdr>
        <w:top w:val="none" w:sz="0" w:space="0" w:color="auto"/>
        <w:left w:val="none" w:sz="0" w:space="0" w:color="auto"/>
        <w:bottom w:val="none" w:sz="0" w:space="0" w:color="auto"/>
        <w:right w:val="none" w:sz="0" w:space="0" w:color="auto"/>
      </w:divBdr>
    </w:div>
    <w:div w:id="85422320">
      <w:bodyDiv w:val="1"/>
      <w:marLeft w:val="0"/>
      <w:marRight w:val="0"/>
      <w:marTop w:val="0"/>
      <w:marBottom w:val="0"/>
      <w:divBdr>
        <w:top w:val="none" w:sz="0" w:space="0" w:color="auto"/>
        <w:left w:val="none" w:sz="0" w:space="0" w:color="auto"/>
        <w:bottom w:val="none" w:sz="0" w:space="0" w:color="auto"/>
        <w:right w:val="none" w:sz="0" w:space="0" w:color="auto"/>
      </w:divBdr>
    </w:div>
    <w:div w:id="125008232">
      <w:bodyDiv w:val="1"/>
      <w:marLeft w:val="0"/>
      <w:marRight w:val="0"/>
      <w:marTop w:val="0"/>
      <w:marBottom w:val="0"/>
      <w:divBdr>
        <w:top w:val="none" w:sz="0" w:space="0" w:color="auto"/>
        <w:left w:val="none" w:sz="0" w:space="0" w:color="auto"/>
        <w:bottom w:val="none" w:sz="0" w:space="0" w:color="auto"/>
        <w:right w:val="none" w:sz="0" w:space="0" w:color="auto"/>
      </w:divBdr>
    </w:div>
    <w:div w:id="147213926">
      <w:bodyDiv w:val="1"/>
      <w:marLeft w:val="0"/>
      <w:marRight w:val="0"/>
      <w:marTop w:val="0"/>
      <w:marBottom w:val="0"/>
      <w:divBdr>
        <w:top w:val="none" w:sz="0" w:space="0" w:color="auto"/>
        <w:left w:val="none" w:sz="0" w:space="0" w:color="auto"/>
        <w:bottom w:val="none" w:sz="0" w:space="0" w:color="auto"/>
        <w:right w:val="none" w:sz="0" w:space="0" w:color="auto"/>
      </w:divBdr>
    </w:div>
    <w:div w:id="160194818">
      <w:bodyDiv w:val="1"/>
      <w:marLeft w:val="0"/>
      <w:marRight w:val="0"/>
      <w:marTop w:val="0"/>
      <w:marBottom w:val="0"/>
      <w:divBdr>
        <w:top w:val="none" w:sz="0" w:space="0" w:color="auto"/>
        <w:left w:val="none" w:sz="0" w:space="0" w:color="auto"/>
        <w:bottom w:val="none" w:sz="0" w:space="0" w:color="auto"/>
        <w:right w:val="none" w:sz="0" w:space="0" w:color="auto"/>
      </w:divBdr>
    </w:div>
    <w:div w:id="179509319">
      <w:bodyDiv w:val="1"/>
      <w:marLeft w:val="0"/>
      <w:marRight w:val="0"/>
      <w:marTop w:val="0"/>
      <w:marBottom w:val="0"/>
      <w:divBdr>
        <w:top w:val="none" w:sz="0" w:space="0" w:color="auto"/>
        <w:left w:val="none" w:sz="0" w:space="0" w:color="auto"/>
        <w:bottom w:val="none" w:sz="0" w:space="0" w:color="auto"/>
        <w:right w:val="none" w:sz="0" w:space="0" w:color="auto"/>
      </w:divBdr>
    </w:div>
    <w:div w:id="190729359">
      <w:bodyDiv w:val="1"/>
      <w:marLeft w:val="0"/>
      <w:marRight w:val="0"/>
      <w:marTop w:val="0"/>
      <w:marBottom w:val="0"/>
      <w:divBdr>
        <w:top w:val="none" w:sz="0" w:space="0" w:color="auto"/>
        <w:left w:val="none" w:sz="0" w:space="0" w:color="auto"/>
        <w:bottom w:val="none" w:sz="0" w:space="0" w:color="auto"/>
        <w:right w:val="none" w:sz="0" w:space="0" w:color="auto"/>
      </w:divBdr>
    </w:div>
    <w:div w:id="197472280">
      <w:bodyDiv w:val="1"/>
      <w:marLeft w:val="0"/>
      <w:marRight w:val="0"/>
      <w:marTop w:val="0"/>
      <w:marBottom w:val="0"/>
      <w:divBdr>
        <w:top w:val="none" w:sz="0" w:space="0" w:color="auto"/>
        <w:left w:val="none" w:sz="0" w:space="0" w:color="auto"/>
        <w:bottom w:val="none" w:sz="0" w:space="0" w:color="auto"/>
        <w:right w:val="none" w:sz="0" w:space="0" w:color="auto"/>
      </w:divBdr>
    </w:div>
    <w:div w:id="205684637">
      <w:bodyDiv w:val="1"/>
      <w:marLeft w:val="0"/>
      <w:marRight w:val="0"/>
      <w:marTop w:val="0"/>
      <w:marBottom w:val="0"/>
      <w:divBdr>
        <w:top w:val="none" w:sz="0" w:space="0" w:color="auto"/>
        <w:left w:val="none" w:sz="0" w:space="0" w:color="auto"/>
        <w:bottom w:val="none" w:sz="0" w:space="0" w:color="auto"/>
        <w:right w:val="none" w:sz="0" w:space="0" w:color="auto"/>
      </w:divBdr>
    </w:div>
    <w:div w:id="206600820">
      <w:bodyDiv w:val="1"/>
      <w:marLeft w:val="0"/>
      <w:marRight w:val="0"/>
      <w:marTop w:val="0"/>
      <w:marBottom w:val="0"/>
      <w:divBdr>
        <w:top w:val="none" w:sz="0" w:space="0" w:color="auto"/>
        <w:left w:val="none" w:sz="0" w:space="0" w:color="auto"/>
        <w:bottom w:val="none" w:sz="0" w:space="0" w:color="auto"/>
        <w:right w:val="none" w:sz="0" w:space="0" w:color="auto"/>
      </w:divBdr>
    </w:div>
    <w:div w:id="293142946">
      <w:bodyDiv w:val="1"/>
      <w:marLeft w:val="0"/>
      <w:marRight w:val="0"/>
      <w:marTop w:val="0"/>
      <w:marBottom w:val="0"/>
      <w:divBdr>
        <w:top w:val="none" w:sz="0" w:space="0" w:color="auto"/>
        <w:left w:val="none" w:sz="0" w:space="0" w:color="auto"/>
        <w:bottom w:val="none" w:sz="0" w:space="0" w:color="auto"/>
        <w:right w:val="none" w:sz="0" w:space="0" w:color="auto"/>
      </w:divBdr>
    </w:div>
    <w:div w:id="305283421">
      <w:bodyDiv w:val="1"/>
      <w:marLeft w:val="0"/>
      <w:marRight w:val="0"/>
      <w:marTop w:val="0"/>
      <w:marBottom w:val="0"/>
      <w:divBdr>
        <w:top w:val="none" w:sz="0" w:space="0" w:color="auto"/>
        <w:left w:val="none" w:sz="0" w:space="0" w:color="auto"/>
        <w:bottom w:val="none" w:sz="0" w:space="0" w:color="auto"/>
        <w:right w:val="none" w:sz="0" w:space="0" w:color="auto"/>
      </w:divBdr>
    </w:div>
    <w:div w:id="306862901">
      <w:bodyDiv w:val="1"/>
      <w:marLeft w:val="0"/>
      <w:marRight w:val="0"/>
      <w:marTop w:val="0"/>
      <w:marBottom w:val="0"/>
      <w:divBdr>
        <w:top w:val="none" w:sz="0" w:space="0" w:color="auto"/>
        <w:left w:val="none" w:sz="0" w:space="0" w:color="auto"/>
        <w:bottom w:val="none" w:sz="0" w:space="0" w:color="auto"/>
        <w:right w:val="none" w:sz="0" w:space="0" w:color="auto"/>
      </w:divBdr>
    </w:div>
    <w:div w:id="316811704">
      <w:bodyDiv w:val="1"/>
      <w:marLeft w:val="0"/>
      <w:marRight w:val="0"/>
      <w:marTop w:val="0"/>
      <w:marBottom w:val="0"/>
      <w:divBdr>
        <w:top w:val="none" w:sz="0" w:space="0" w:color="auto"/>
        <w:left w:val="none" w:sz="0" w:space="0" w:color="auto"/>
        <w:bottom w:val="none" w:sz="0" w:space="0" w:color="auto"/>
        <w:right w:val="none" w:sz="0" w:space="0" w:color="auto"/>
      </w:divBdr>
    </w:div>
    <w:div w:id="333188422">
      <w:bodyDiv w:val="1"/>
      <w:marLeft w:val="0"/>
      <w:marRight w:val="0"/>
      <w:marTop w:val="0"/>
      <w:marBottom w:val="0"/>
      <w:divBdr>
        <w:top w:val="none" w:sz="0" w:space="0" w:color="auto"/>
        <w:left w:val="none" w:sz="0" w:space="0" w:color="auto"/>
        <w:bottom w:val="none" w:sz="0" w:space="0" w:color="auto"/>
        <w:right w:val="none" w:sz="0" w:space="0" w:color="auto"/>
      </w:divBdr>
    </w:div>
    <w:div w:id="356125046">
      <w:bodyDiv w:val="1"/>
      <w:marLeft w:val="0"/>
      <w:marRight w:val="0"/>
      <w:marTop w:val="0"/>
      <w:marBottom w:val="0"/>
      <w:divBdr>
        <w:top w:val="none" w:sz="0" w:space="0" w:color="auto"/>
        <w:left w:val="none" w:sz="0" w:space="0" w:color="auto"/>
        <w:bottom w:val="none" w:sz="0" w:space="0" w:color="auto"/>
        <w:right w:val="none" w:sz="0" w:space="0" w:color="auto"/>
      </w:divBdr>
    </w:div>
    <w:div w:id="374505230">
      <w:bodyDiv w:val="1"/>
      <w:marLeft w:val="0"/>
      <w:marRight w:val="0"/>
      <w:marTop w:val="0"/>
      <w:marBottom w:val="0"/>
      <w:divBdr>
        <w:top w:val="none" w:sz="0" w:space="0" w:color="auto"/>
        <w:left w:val="none" w:sz="0" w:space="0" w:color="auto"/>
        <w:bottom w:val="none" w:sz="0" w:space="0" w:color="auto"/>
        <w:right w:val="none" w:sz="0" w:space="0" w:color="auto"/>
      </w:divBdr>
    </w:div>
    <w:div w:id="381254419">
      <w:bodyDiv w:val="1"/>
      <w:marLeft w:val="0"/>
      <w:marRight w:val="0"/>
      <w:marTop w:val="0"/>
      <w:marBottom w:val="0"/>
      <w:divBdr>
        <w:top w:val="none" w:sz="0" w:space="0" w:color="auto"/>
        <w:left w:val="none" w:sz="0" w:space="0" w:color="auto"/>
        <w:bottom w:val="none" w:sz="0" w:space="0" w:color="auto"/>
        <w:right w:val="none" w:sz="0" w:space="0" w:color="auto"/>
      </w:divBdr>
    </w:div>
    <w:div w:id="400687321">
      <w:bodyDiv w:val="1"/>
      <w:marLeft w:val="0"/>
      <w:marRight w:val="0"/>
      <w:marTop w:val="0"/>
      <w:marBottom w:val="0"/>
      <w:divBdr>
        <w:top w:val="none" w:sz="0" w:space="0" w:color="auto"/>
        <w:left w:val="none" w:sz="0" w:space="0" w:color="auto"/>
        <w:bottom w:val="none" w:sz="0" w:space="0" w:color="auto"/>
        <w:right w:val="none" w:sz="0" w:space="0" w:color="auto"/>
      </w:divBdr>
    </w:div>
    <w:div w:id="411515302">
      <w:bodyDiv w:val="1"/>
      <w:marLeft w:val="0"/>
      <w:marRight w:val="0"/>
      <w:marTop w:val="0"/>
      <w:marBottom w:val="0"/>
      <w:divBdr>
        <w:top w:val="none" w:sz="0" w:space="0" w:color="auto"/>
        <w:left w:val="none" w:sz="0" w:space="0" w:color="auto"/>
        <w:bottom w:val="none" w:sz="0" w:space="0" w:color="auto"/>
        <w:right w:val="none" w:sz="0" w:space="0" w:color="auto"/>
      </w:divBdr>
    </w:div>
    <w:div w:id="423918098">
      <w:bodyDiv w:val="1"/>
      <w:marLeft w:val="0"/>
      <w:marRight w:val="0"/>
      <w:marTop w:val="0"/>
      <w:marBottom w:val="0"/>
      <w:divBdr>
        <w:top w:val="none" w:sz="0" w:space="0" w:color="auto"/>
        <w:left w:val="none" w:sz="0" w:space="0" w:color="auto"/>
        <w:bottom w:val="none" w:sz="0" w:space="0" w:color="auto"/>
        <w:right w:val="none" w:sz="0" w:space="0" w:color="auto"/>
      </w:divBdr>
    </w:div>
    <w:div w:id="493185999">
      <w:bodyDiv w:val="1"/>
      <w:marLeft w:val="0"/>
      <w:marRight w:val="0"/>
      <w:marTop w:val="0"/>
      <w:marBottom w:val="0"/>
      <w:divBdr>
        <w:top w:val="none" w:sz="0" w:space="0" w:color="auto"/>
        <w:left w:val="none" w:sz="0" w:space="0" w:color="auto"/>
        <w:bottom w:val="none" w:sz="0" w:space="0" w:color="auto"/>
        <w:right w:val="none" w:sz="0" w:space="0" w:color="auto"/>
      </w:divBdr>
    </w:div>
    <w:div w:id="519130080">
      <w:bodyDiv w:val="1"/>
      <w:marLeft w:val="0"/>
      <w:marRight w:val="0"/>
      <w:marTop w:val="0"/>
      <w:marBottom w:val="0"/>
      <w:divBdr>
        <w:top w:val="none" w:sz="0" w:space="0" w:color="auto"/>
        <w:left w:val="none" w:sz="0" w:space="0" w:color="auto"/>
        <w:bottom w:val="none" w:sz="0" w:space="0" w:color="auto"/>
        <w:right w:val="none" w:sz="0" w:space="0" w:color="auto"/>
      </w:divBdr>
    </w:div>
    <w:div w:id="520514526">
      <w:bodyDiv w:val="1"/>
      <w:marLeft w:val="0"/>
      <w:marRight w:val="0"/>
      <w:marTop w:val="0"/>
      <w:marBottom w:val="0"/>
      <w:divBdr>
        <w:top w:val="none" w:sz="0" w:space="0" w:color="auto"/>
        <w:left w:val="none" w:sz="0" w:space="0" w:color="auto"/>
        <w:bottom w:val="none" w:sz="0" w:space="0" w:color="auto"/>
        <w:right w:val="none" w:sz="0" w:space="0" w:color="auto"/>
      </w:divBdr>
    </w:div>
    <w:div w:id="539366520">
      <w:bodyDiv w:val="1"/>
      <w:marLeft w:val="0"/>
      <w:marRight w:val="0"/>
      <w:marTop w:val="0"/>
      <w:marBottom w:val="0"/>
      <w:divBdr>
        <w:top w:val="none" w:sz="0" w:space="0" w:color="auto"/>
        <w:left w:val="none" w:sz="0" w:space="0" w:color="auto"/>
        <w:bottom w:val="none" w:sz="0" w:space="0" w:color="auto"/>
        <w:right w:val="none" w:sz="0" w:space="0" w:color="auto"/>
      </w:divBdr>
    </w:div>
    <w:div w:id="569846141">
      <w:bodyDiv w:val="1"/>
      <w:marLeft w:val="0"/>
      <w:marRight w:val="0"/>
      <w:marTop w:val="0"/>
      <w:marBottom w:val="0"/>
      <w:divBdr>
        <w:top w:val="none" w:sz="0" w:space="0" w:color="auto"/>
        <w:left w:val="none" w:sz="0" w:space="0" w:color="auto"/>
        <w:bottom w:val="none" w:sz="0" w:space="0" w:color="auto"/>
        <w:right w:val="none" w:sz="0" w:space="0" w:color="auto"/>
      </w:divBdr>
    </w:div>
    <w:div w:id="582104257">
      <w:bodyDiv w:val="1"/>
      <w:marLeft w:val="0"/>
      <w:marRight w:val="0"/>
      <w:marTop w:val="0"/>
      <w:marBottom w:val="0"/>
      <w:divBdr>
        <w:top w:val="none" w:sz="0" w:space="0" w:color="auto"/>
        <w:left w:val="none" w:sz="0" w:space="0" w:color="auto"/>
        <w:bottom w:val="none" w:sz="0" w:space="0" w:color="auto"/>
        <w:right w:val="none" w:sz="0" w:space="0" w:color="auto"/>
      </w:divBdr>
    </w:div>
    <w:div w:id="618147333">
      <w:bodyDiv w:val="1"/>
      <w:marLeft w:val="0"/>
      <w:marRight w:val="0"/>
      <w:marTop w:val="0"/>
      <w:marBottom w:val="0"/>
      <w:divBdr>
        <w:top w:val="none" w:sz="0" w:space="0" w:color="auto"/>
        <w:left w:val="none" w:sz="0" w:space="0" w:color="auto"/>
        <w:bottom w:val="none" w:sz="0" w:space="0" w:color="auto"/>
        <w:right w:val="none" w:sz="0" w:space="0" w:color="auto"/>
      </w:divBdr>
    </w:div>
    <w:div w:id="621883539">
      <w:bodyDiv w:val="1"/>
      <w:marLeft w:val="0"/>
      <w:marRight w:val="0"/>
      <w:marTop w:val="0"/>
      <w:marBottom w:val="0"/>
      <w:divBdr>
        <w:top w:val="none" w:sz="0" w:space="0" w:color="auto"/>
        <w:left w:val="none" w:sz="0" w:space="0" w:color="auto"/>
        <w:bottom w:val="none" w:sz="0" w:space="0" w:color="auto"/>
        <w:right w:val="none" w:sz="0" w:space="0" w:color="auto"/>
      </w:divBdr>
    </w:div>
    <w:div w:id="645088458">
      <w:bodyDiv w:val="1"/>
      <w:marLeft w:val="0"/>
      <w:marRight w:val="0"/>
      <w:marTop w:val="0"/>
      <w:marBottom w:val="0"/>
      <w:divBdr>
        <w:top w:val="none" w:sz="0" w:space="0" w:color="auto"/>
        <w:left w:val="none" w:sz="0" w:space="0" w:color="auto"/>
        <w:bottom w:val="none" w:sz="0" w:space="0" w:color="auto"/>
        <w:right w:val="none" w:sz="0" w:space="0" w:color="auto"/>
      </w:divBdr>
    </w:div>
    <w:div w:id="671762536">
      <w:bodyDiv w:val="1"/>
      <w:marLeft w:val="0"/>
      <w:marRight w:val="0"/>
      <w:marTop w:val="0"/>
      <w:marBottom w:val="0"/>
      <w:divBdr>
        <w:top w:val="none" w:sz="0" w:space="0" w:color="auto"/>
        <w:left w:val="none" w:sz="0" w:space="0" w:color="auto"/>
        <w:bottom w:val="none" w:sz="0" w:space="0" w:color="auto"/>
        <w:right w:val="none" w:sz="0" w:space="0" w:color="auto"/>
      </w:divBdr>
    </w:div>
    <w:div w:id="673730623">
      <w:bodyDiv w:val="1"/>
      <w:marLeft w:val="0"/>
      <w:marRight w:val="0"/>
      <w:marTop w:val="0"/>
      <w:marBottom w:val="0"/>
      <w:divBdr>
        <w:top w:val="none" w:sz="0" w:space="0" w:color="auto"/>
        <w:left w:val="none" w:sz="0" w:space="0" w:color="auto"/>
        <w:bottom w:val="none" w:sz="0" w:space="0" w:color="auto"/>
        <w:right w:val="none" w:sz="0" w:space="0" w:color="auto"/>
      </w:divBdr>
    </w:div>
    <w:div w:id="675428496">
      <w:bodyDiv w:val="1"/>
      <w:marLeft w:val="0"/>
      <w:marRight w:val="0"/>
      <w:marTop w:val="0"/>
      <w:marBottom w:val="0"/>
      <w:divBdr>
        <w:top w:val="none" w:sz="0" w:space="0" w:color="auto"/>
        <w:left w:val="none" w:sz="0" w:space="0" w:color="auto"/>
        <w:bottom w:val="none" w:sz="0" w:space="0" w:color="auto"/>
        <w:right w:val="none" w:sz="0" w:space="0" w:color="auto"/>
      </w:divBdr>
    </w:div>
    <w:div w:id="696588134">
      <w:bodyDiv w:val="1"/>
      <w:marLeft w:val="0"/>
      <w:marRight w:val="0"/>
      <w:marTop w:val="0"/>
      <w:marBottom w:val="0"/>
      <w:divBdr>
        <w:top w:val="none" w:sz="0" w:space="0" w:color="auto"/>
        <w:left w:val="none" w:sz="0" w:space="0" w:color="auto"/>
        <w:bottom w:val="none" w:sz="0" w:space="0" w:color="auto"/>
        <w:right w:val="none" w:sz="0" w:space="0" w:color="auto"/>
      </w:divBdr>
    </w:div>
    <w:div w:id="834030554">
      <w:bodyDiv w:val="1"/>
      <w:marLeft w:val="0"/>
      <w:marRight w:val="0"/>
      <w:marTop w:val="0"/>
      <w:marBottom w:val="0"/>
      <w:divBdr>
        <w:top w:val="none" w:sz="0" w:space="0" w:color="auto"/>
        <w:left w:val="none" w:sz="0" w:space="0" w:color="auto"/>
        <w:bottom w:val="none" w:sz="0" w:space="0" w:color="auto"/>
        <w:right w:val="none" w:sz="0" w:space="0" w:color="auto"/>
      </w:divBdr>
    </w:div>
    <w:div w:id="871726906">
      <w:bodyDiv w:val="1"/>
      <w:marLeft w:val="0"/>
      <w:marRight w:val="0"/>
      <w:marTop w:val="0"/>
      <w:marBottom w:val="0"/>
      <w:divBdr>
        <w:top w:val="none" w:sz="0" w:space="0" w:color="auto"/>
        <w:left w:val="none" w:sz="0" w:space="0" w:color="auto"/>
        <w:bottom w:val="none" w:sz="0" w:space="0" w:color="auto"/>
        <w:right w:val="none" w:sz="0" w:space="0" w:color="auto"/>
      </w:divBdr>
    </w:div>
    <w:div w:id="894505996">
      <w:bodyDiv w:val="1"/>
      <w:marLeft w:val="0"/>
      <w:marRight w:val="0"/>
      <w:marTop w:val="0"/>
      <w:marBottom w:val="0"/>
      <w:divBdr>
        <w:top w:val="none" w:sz="0" w:space="0" w:color="auto"/>
        <w:left w:val="none" w:sz="0" w:space="0" w:color="auto"/>
        <w:bottom w:val="none" w:sz="0" w:space="0" w:color="auto"/>
        <w:right w:val="none" w:sz="0" w:space="0" w:color="auto"/>
      </w:divBdr>
    </w:div>
    <w:div w:id="926380534">
      <w:bodyDiv w:val="1"/>
      <w:marLeft w:val="0"/>
      <w:marRight w:val="0"/>
      <w:marTop w:val="0"/>
      <w:marBottom w:val="0"/>
      <w:divBdr>
        <w:top w:val="none" w:sz="0" w:space="0" w:color="auto"/>
        <w:left w:val="none" w:sz="0" w:space="0" w:color="auto"/>
        <w:bottom w:val="none" w:sz="0" w:space="0" w:color="auto"/>
        <w:right w:val="none" w:sz="0" w:space="0" w:color="auto"/>
      </w:divBdr>
    </w:div>
    <w:div w:id="930509136">
      <w:bodyDiv w:val="1"/>
      <w:marLeft w:val="0"/>
      <w:marRight w:val="0"/>
      <w:marTop w:val="0"/>
      <w:marBottom w:val="0"/>
      <w:divBdr>
        <w:top w:val="none" w:sz="0" w:space="0" w:color="auto"/>
        <w:left w:val="none" w:sz="0" w:space="0" w:color="auto"/>
        <w:bottom w:val="none" w:sz="0" w:space="0" w:color="auto"/>
        <w:right w:val="none" w:sz="0" w:space="0" w:color="auto"/>
      </w:divBdr>
    </w:div>
    <w:div w:id="966164048">
      <w:bodyDiv w:val="1"/>
      <w:marLeft w:val="0"/>
      <w:marRight w:val="0"/>
      <w:marTop w:val="0"/>
      <w:marBottom w:val="0"/>
      <w:divBdr>
        <w:top w:val="none" w:sz="0" w:space="0" w:color="auto"/>
        <w:left w:val="none" w:sz="0" w:space="0" w:color="auto"/>
        <w:bottom w:val="none" w:sz="0" w:space="0" w:color="auto"/>
        <w:right w:val="none" w:sz="0" w:space="0" w:color="auto"/>
      </w:divBdr>
    </w:div>
    <w:div w:id="1031804102">
      <w:bodyDiv w:val="1"/>
      <w:marLeft w:val="0"/>
      <w:marRight w:val="0"/>
      <w:marTop w:val="0"/>
      <w:marBottom w:val="0"/>
      <w:divBdr>
        <w:top w:val="none" w:sz="0" w:space="0" w:color="auto"/>
        <w:left w:val="none" w:sz="0" w:space="0" w:color="auto"/>
        <w:bottom w:val="none" w:sz="0" w:space="0" w:color="auto"/>
        <w:right w:val="none" w:sz="0" w:space="0" w:color="auto"/>
      </w:divBdr>
    </w:div>
    <w:div w:id="1039209752">
      <w:bodyDiv w:val="1"/>
      <w:marLeft w:val="0"/>
      <w:marRight w:val="0"/>
      <w:marTop w:val="0"/>
      <w:marBottom w:val="0"/>
      <w:divBdr>
        <w:top w:val="none" w:sz="0" w:space="0" w:color="auto"/>
        <w:left w:val="none" w:sz="0" w:space="0" w:color="auto"/>
        <w:bottom w:val="none" w:sz="0" w:space="0" w:color="auto"/>
        <w:right w:val="none" w:sz="0" w:space="0" w:color="auto"/>
      </w:divBdr>
    </w:div>
    <w:div w:id="1040672182">
      <w:bodyDiv w:val="1"/>
      <w:marLeft w:val="0"/>
      <w:marRight w:val="0"/>
      <w:marTop w:val="0"/>
      <w:marBottom w:val="0"/>
      <w:divBdr>
        <w:top w:val="none" w:sz="0" w:space="0" w:color="auto"/>
        <w:left w:val="none" w:sz="0" w:space="0" w:color="auto"/>
        <w:bottom w:val="none" w:sz="0" w:space="0" w:color="auto"/>
        <w:right w:val="none" w:sz="0" w:space="0" w:color="auto"/>
      </w:divBdr>
    </w:div>
    <w:div w:id="1042049740">
      <w:bodyDiv w:val="1"/>
      <w:marLeft w:val="0"/>
      <w:marRight w:val="0"/>
      <w:marTop w:val="0"/>
      <w:marBottom w:val="0"/>
      <w:divBdr>
        <w:top w:val="none" w:sz="0" w:space="0" w:color="auto"/>
        <w:left w:val="none" w:sz="0" w:space="0" w:color="auto"/>
        <w:bottom w:val="none" w:sz="0" w:space="0" w:color="auto"/>
        <w:right w:val="none" w:sz="0" w:space="0" w:color="auto"/>
      </w:divBdr>
    </w:div>
    <w:div w:id="1104496697">
      <w:bodyDiv w:val="1"/>
      <w:marLeft w:val="0"/>
      <w:marRight w:val="0"/>
      <w:marTop w:val="0"/>
      <w:marBottom w:val="0"/>
      <w:divBdr>
        <w:top w:val="none" w:sz="0" w:space="0" w:color="auto"/>
        <w:left w:val="none" w:sz="0" w:space="0" w:color="auto"/>
        <w:bottom w:val="none" w:sz="0" w:space="0" w:color="auto"/>
        <w:right w:val="none" w:sz="0" w:space="0" w:color="auto"/>
      </w:divBdr>
    </w:div>
    <w:div w:id="1159928466">
      <w:bodyDiv w:val="1"/>
      <w:marLeft w:val="0"/>
      <w:marRight w:val="0"/>
      <w:marTop w:val="0"/>
      <w:marBottom w:val="0"/>
      <w:divBdr>
        <w:top w:val="none" w:sz="0" w:space="0" w:color="auto"/>
        <w:left w:val="none" w:sz="0" w:space="0" w:color="auto"/>
        <w:bottom w:val="none" w:sz="0" w:space="0" w:color="auto"/>
        <w:right w:val="none" w:sz="0" w:space="0" w:color="auto"/>
      </w:divBdr>
    </w:div>
    <w:div w:id="1242375201">
      <w:bodyDiv w:val="1"/>
      <w:marLeft w:val="0"/>
      <w:marRight w:val="0"/>
      <w:marTop w:val="0"/>
      <w:marBottom w:val="0"/>
      <w:divBdr>
        <w:top w:val="none" w:sz="0" w:space="0" w:color="auto"/>
        <w:left w:val="none" w:sz="0" w:space="0" w:color="auto"/>
        <w:bottom w:val="none" w:sz="0" w:space="0" w:color="auto"/>
        <w:right w:val="none" w:sz="0" w:space="0" w:color="auto"/>
      </w:divBdr>
    </w:div>
    <w:div w:id="1311906194">
      <w:bodyDiv w:val="1"/>
      <w:marLeft w:val="0"/>
      <w:marRight w:val="0"/>
      <w:marTop w:val="0"/>
      <w:marBottom w:val="0"/>
      <w:divBdr>
        <w:top w:val="none" w:sz="0" w:space="0" w:color="auto"/>
        <w:left w:val="none" w:sz="0" w:space="0" w:color="auto"/>
        <w:bottom w:val="none" w:sz="0" w:space="0" w:color="auto"/>
        <w:right w:val="none" w:sz="0" w:space="0" w:color="auto"/>
      </w:divBdr>
    </w:div>
    <w:div w:id="1328173741">
      <w:bodyDiv w:val="1"/>
      <w:marLeft w:val="0"/>
      <w:marRight w:val="0"/>
      <w:marTop w:val="0"/>
      <w:marBottom w:val="0"/>
      <w:divBdr>
        <w:top w:val="none" w:sz="0" w:space="0" w:color="auto"/>
        <w:left w:val="none" w:sz="0" w:space="0" w:color="auto"/>
        <w:bottom w:val="none" w:sz="0" w:space="0" w:color="auto"/>
        <w:right w:val="none" w:sz="0" w:space="0" w:color="auto"/>
      </w:divBdr>
    </w:div>
    <w:div w:id="1334452117">
      <w:bodyDiv w:val="1"/>
      <w:marLeft w:val="0"/>
      <w:marRight w:val="0"/>
      <w:marTop w:val="0"/>
      <w:marBottom w:val="0"/>
      <w:divBdr>
        <w:top w:val="none" w:sz="0" w:space="0" w:color="auto"/>
        <w:left w:val="none" w:sz="0" w:space="0" w:color="auto"/>
        <w:bottom w:val="none" w:sz="0" w:space="0" w:color="auto"/>
        <w:right w:val="none" w:sz="0" w:space="0" w:color="auto"/>
      </w:divBdr>
    </w:div>
    <w:div w:id="1338994813">
      <w:bodyDiv w:val="1"/>
      <w:marLeft w:val="0"/>
      <w:marRight w:val="0"/>
      <w:marTop w:val="0"/>
      <w:marBottom w:val="0"/>
      <w:divBdr>
        <w:top w:val="none" w:sz="0" w:space="0" w:color="auto"/>
        <w:left w:val="none" w:sz="0" w:space="0" w:color="auto"/>
        <w:bottom w:val="none" w:sz="0" w:space="0" w:color="auto"/>
        <w:right w:val="none" w:sz="0" w:space="0" w:color="auto"/>
      </w:divBdr>
    </w:div>
    <w:div w:id="1401781719">
      <w:bodyDiv w:val="1"/>
      <w:marLeft w:val="0"/>
      <w:marRight w:val="0"/>
      <w:marTop w:val="0"/>
      <w:marBottom w:val="0"/>
      <w:divBdr>
        <w:top w:val="none" w:sz="0" w:space="0" w:color="auto"/>
        <w:left w:val="none" w:sz="0" w:space="0" w:color="auto"/>
        <w:bottom w:val="none" w:sz="0" w:space="0" w:color="auto"/>
        <w:right w:val="none" w:sz="0" w:space="0" w:color="auto"/>
      </w:divBdr>
    </w:div>
    <w:div w:id="1426150704">
      <w:bodyDiv w:val="1"/>
      <w:marLeft w:val="0"/>
      <w:marRight w:val="0"/>
      <w:marTop w:val="0"/>
      <w:marBottom w:val="0"/>
      <w:divBdr>
        <w:top w:val="none" w:sz="0" w:space="0" w:color="auto"/>
        <w:left w:val="none" w:sz="0" w:space="0" w:color="auto"/>
        <w:bottom w:val="none" w:sz="0" w:space="0" w:color="auto"/>
        <w:right w:val="none" w:sz="0" w:space="0" w:color="auto"/>
      </w:divBdr>
    </w:div>
    <w:div w:id="1432700160">
      <w:bodyDiv w:val="1"/>
      <w:marLeft w:val="0"/>
      <w:marRight w:val="0"/>
      <w:marTop w:val="0"/>
      <w:marBottom w:val="0"/>
      <w:divBdr>
        <w:top w:val="none" w:sz="0" w:space="0" w:color="auto"/>
        <w:left w:val="none" w:sz="0" w:space="0" w:color="auto"/>
        <w:bottom w:val="none" w:sz="0" w:space="0" w:color="auto"/>
        <w:right w:val="none" w:sz="0" w:space="0" w:color="auto"/>
      </w:divBdr>
    </w:div>
    <w:div w:id="1526291578">
      <w:bodyDiv w:val="1"/>
      <w:marLeft w:val="0"/>
      <w:marRight w:val="0"/>
      <w:marTop w:val="0"/>
      <w:marBottom w:val="0"/>
      <w:divBdr>
        <w:top w:val="none" w:sz="0" w:space="0" w:color="auto"/>
        <w:left w:val="none" w:sz="0" w:space="0" w:color="auto"/>
        <w:bottom w:val="none" w:sz="0" w:space="0" w:color="auto"/>
        <w:right w:val="none" w:sz="0" w:space="0" w:color="auto"/>
      </w:divBdr>
    </w:div>
    <w:div w:id="1550529224">
      <w:bodyDiv w:val="1"/>
      <w:marLeft w:val="0"/>
      <w:marRight w:val="0"/>
      <w:marTop w:val="0"/>
      <w:marBottom w:val="0"/>
      <w:divBdr>
        <w:top w:val="none" w:sz="0" w:space="0" w:color="auto"/>
        <w:left w:val="none" w:sz="0" w:space="0" w:color="auto"/>
        <w:bottom w:val="none" w:sz="0" w:space="0" w:color="auto"/>
        <w:right w:val="none" w:sz="0" w:space="0" w:color="auto"/>
      </w:divBdr>
    </w:div>
    <w:div w:id="1565145294">
      <w:bodyDiv w:val="1"/>
      <w:marLeft w:val="0"/>
      <w:marRight w:val="0"/>
      <w:marTop w:val="0"/>
      <w:marBottom w:val="0"/>
      <w:divBdr>
        <w:top w:val="none" w:sz="0" w:space="0" w:color="auto"/>
        <w:left w:val="none" w:sz="0" w:space="0" w:color="auto"/>
        <w:bottom w:val="none" w:sz="0" w:space="0" w:color="auto"/>
        <w:right w:val="none" w:sz="0" w:space="0" w:color="auto"/>
      </w:divBdr>
    </w:div>
    <w:div w:id="1614047349">
      <w:bodyDiv w:val="1"/>
      <w:marLeft w:val="0"/>
      <w:marRight w:val="0"/>
      <w:marTop w:val="0"/>
      <w:marBottom w:val="0"/>
      <w:divBdr>
        <w:top w:val="none" w:sz="0" w:space="0" w:color="auto"/>
        <w:left w:val="none" w:sz="0" w:space="0" w:color="auto"/>
        <w:bottom w:val="none" w:sz="0" w:space="0" w:color="auto"/>
        <w:right w:val="none" w:sz="0" w:space="0" w:color="auto"/>
      </w:divBdr>
    </w:div>
    <w:div w:id="1664888756">
      <w:bodyDiv w:val="1"/>
      <w:marLeft w:val="0"/>
      <w:marRight w:val="0"/>
      <w:marTop w:val="0"/>
      <w:marBottom w:val="0"/>
      <w:divBdr>
        <w:top w:val="none" w:sz="0" w:space="0" w:color="auto"/>
        <w:left w:val="none" w:sz="0" w:space="0" w:color="auto"/>
        <w:bottom w:val="none" w:sz="0" w:space="0" w:color="auto"/>
        <w:right w:val="none" w:sz="0" w:space="0" w:color="auto"/>
      </w:divBdr>
    </w:div>
    <w:div w:id="1736850278">
      <w:bodyDiv w:val="1"/>
      <w:marLeft w:val="0"/>
      <w:marRight w:val="0"/>
      <w:marTop w:val="0"/>
      <w:marBottom w:val="0"/>
      <w:divBdr>
        <w:top w:val="none" w:sz="0" w:space="0" w:color="auto"/>
        <w:left w:val="none" w:sz="0" w:space="0" w:color="auto"/>
        <w:bottom w:val="none" w:sz="0" w:space="0" w:color="auto"/>
        <w:right w:val="none" w:sz="0" w:space="0" w:color="auto"/>
      </w:divBdr>
    </w:div>
    <w:div w:id="1789005261">
      <w:bodyDiv w:val="1"/>
      <w:marLeft w:val="0"/>
      <w:marRight w:val="0"/>
      <w:marTop w:val="0"/>
      <w:marBottom w:val="0"/>
      <w:divBdr>
        <w:top w:val="none" w:sz="0" w:space="0" w:color="auto"/>
        <w:left w:val="none" w:sz="0" w:space="0" w:color="auto"/>
        <w:bottom w:val="none" w:sz="0" w:space="0" w:color="auto"/>
        <w:right w:val="none" w:sz="0" w:space="0" w:color="auto"/>
      </w:divBdr>
    </w:div>
    <w:div w:id="1811361672">
      <w:bodyDiv w:val="1"/>
      <w:marLeft w:val="0"/>
      <w:marRight w:val="0"/>
      <w:marTop w:val="0"/>
      <w:marBottom w:val="0"/>
      <w:divBdr>
        <w:top w:val="none" w:sz="0" w:space="0" w:color="auto"/>
        <w:left w:val="none" w:sz="0" w:space="0" w:color="auto"/>
        <w:bottom w:val="none" w:sz="0" w:space="0" w:color="auto"/>
        <w:right w:val="none" w:sz="0" w:space="0" w:color="auto"/>
      </w:divBdr>
    </w:div>
    <w:div w:id="1910336448">
      <w:bodyDiv w:val="1"/>
      <w:marLeft w:val="0"/>
      <w:marRight w:val="0"/>
      <w:marTop w:val="0"/>
      <w:marBottom w:val="0"/>
      <w:divBdr>
        <w:top w:val="none" w:sz="0" w:space="0" w:color="auto"/>
        <w:left w:val="none" w:sz="0" w:space="0" w:color="auto"/>
        <w:bottom w:val="none" w:sz="0" w:space="0" w:color="auto"/>
        <w:right w:val="none" w:sz="0" w:space="0" w:color="auto"/>
      </w:divBdr>
    </w:div>
    <w:div w:id="1912345577">
      <w:bodyDiv w:val="1"/>
      <w:marLeft w:val="0"/>
      <w:marRight w:val="0"/>
      <w:marTop w:val="0"/>
      <w:marBottom w:val="0"/>
      <w:divBdr>
        <w:top w:val="none" w:sz="0" w:space="0" w:color="auto"/>
        <w:left w:val="none" w:sz="0" w:space="0" w:color="auto"/>
        <w:bottom w:val="none" w:sz="0" w:space="0" w:color="auto"/>
        <w:right w:val="none" w:sz="0" w:space="0" w:color="auto"/>
      </w:divBdr>
    </w:div>
    <w:div w:id="1922717872">
      <w:bodyDiv w:val="1"/>
      <w:marLeft w:val="0"/>
      <w:marRight w:val="0"/>
      <w:marTop w:val="0"/>
      <w:marBottom w:val="0"/>
      <w:divBdr>
        <w:top w:val="none" w:sz="0" w:space="0" w:color="auto"/>
        <w:left w:val="none" w:sz="0" w:space="0" w:color="auto"/>
        <w:bottom w:val="none" w:sz="0" w:space="0" w:color="auto"/>
        <w:right w:val="none" w:sz="0" w:space="0" w:color="auto"/>
      </w:divBdr>
    </w:div>
    <w:div w:id="1968395264">
      <w:bodyDiv w:val="1"/>
      <w:marLeft w:val="0"/>
      <w:marRight w:val="0"/>
      <w:marTop w:val="0"/>
      <w:marBottom w:val="0"/>
      <w:divBdr>
        <w:top w:val="none" w:sz="0" w:space="0" w:color="auto"/>
        <w:left w:val="none" w:sz="0" w:space="0" w:color="auto"/>
        <w:bottom w:val="none" w:sz="0" w:space="0" w:color="auto"/>
        <w:right w:val="none" w:sz="0" w:space="0" w:color="auto"/>
      </w:divBdr>
    </w:div>
    <w:div w:id="1993827547">
      <w:bodyDiv w:val="1"/>
      <w:marLeft w:val="0"/>
      <w:marRight w:val="0"/>
      <w:marTop w:val="0"/>
      <w:marBottom w:val="0"/>
      <w:divBdr>
        <w:top w:val="none" w:sz="0" w:space="0" w:color="auto"/>
        <w:left w:val="none" w:sz="0" w:space="0" w:color="auto"/>
        <w:bottom w:val="none" w:sz="0" w:space="0" w:color="auto"/>
        <w:right w:val="none" w:sz="0" w:space="0" w:color="auto"/>
      </w:divBdr>
    </w:div>
    <w:div w:id="2002191451">
      <w:bodyDiv w:val="1"/>
      <w:marLeft w:val="0"/>
      <w:marRight w:val="0"/>
      <w:marTop w:val="0"/>
      <w:marBottom w:val="0"/>
      <w:divBdr>
        <w:top w:val="none" w:sz="0" w:space="0" w:color="auto"/>
        <w:left w:val="none" w:sz="0" w:space="0" w:color="auto"/>
        <w:bottom w:val="none" w:sz="0" w:space="0" w:color="auto"/>
        <w:right w:val="none" w:sz="0" w:space="0" w:color="auto"/>
      </w:divBdr>
    </w:div>
    <w:div w:id="2031224082">
      <w:bodyDiv w:val="1"/>
      <w:marLeft w:val="0"/>
      <w:marRight w:val="0"/>
      <w:marTop w:val="0"/>
      <w:marBottom w:val="0"/>
      <w:divBdr>
        <w:top w:val="none" w:sz="0" w:space="0" w:color="auto"/>
        <w:left w:val="none" w:sz="0" w:space="0" w:color="auto"/>
        <w:bottom w:val="none" w:sz="0" w:space="0" w:color="auto"/>
        <w:right w:val="none" w:sz="0" w:space="0" w:color="auto"/>
      </w:divBdr>
    </w:div>
    <w:div w:id="2040160658">
      <w:bodyDiv w:val="1"/>
      <w:marLeft w:val="0"/>
      <w:marRight w:val="0"/>
      <w:marTop w:val="0"/>
      <w:marBottom w:val="0"/>
      <w:divBdr>
        <w:top w:val="none" w:sz="0" w:space="0" w:color="auto"/>
        <w:left w:val="none" w:sz="0" w:space="0" w:color="auto"/>
        <w:bottom w:val="none" w:sz="0" w:space="0" w:color="auto"/>
        <w:right w:val="none" w:sz="0" w:space="0" w:color="auto"/>
      </w:divBdr>
    </w:div>
    <w:div w:id="2040738020">
      <w:bodyDiv w:val="1"/>
      <w:marLeft w:val="0"/>
      <w:marRight w:val="0"/>
      <w:marTop w:val="0"/>
      <w:marBottom w:val="0"/>
      <w:divBdr>
        <w:top w:val="none" w:sz="0" w:space="0" w:color="auto"/>
        <w:left w:val="none" w:sz="0" w:space="0" w:color="auto"/>
        <w:bottom w:val="none" w:sz="0" w:space="0" w:color="auto"/>
        <w:right w:val="none" w:sz="0" w:space="0" w:color="auto"/>
      </w:divBdr>
    </w:div>
    <w:div w:id="2049061766">
      <w:bodyDiv w:val="1"/>
      <w:marLeft w:val="0"/>
      <w:marRight w:val="0"/>
      <w:marTop w:val="0"/>
      <w:marBottom w:val="0"/>
      <w:divBdr>
        <w:top w:val="none" w:sz="0" w:space="0" w:color="auto"/>
        <w:left w:val="none" w:sz="0" w:space="0" w:color="auto"/>
        <w:bottom w:val="none" w:sz="0" w:space="0" w:color="auto"/>
        <w:right w:val="none" w:sz="0" w:space="0" w:color="auto"/>
      </w:divBdr>
    </w:div>
    <w:div w:id="207214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cs/ect/ectfaq.htm" TargetMode="External"/><Relationship Id="rId2" Type="http://schemas.openxmlformats.org/officeDocument/2006/relationships/hyperlink" Target="https://www.bls.gov/ect/" TargetMode="External"/><Relationship Id="rId1" Type="http://schemas.openxmlformats.org/officeDocument/2006/relationships/hyperlink" Target="https://www.bls.gov/bls/newsrels.htm" TargetMode="External"/><Relationship Id="rId4" Type="http://schemas.openxmlformats.org/officeDocument/2006/relationships/hyperlink" Target="https://www.bls.gov/ncs/cwccon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9BC4-7322-4644-9E38-5970836C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8286</Words>
  <Characters>47235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Statement Supporting the Renewal of the Information Collection Request</vt:lpstr>
    </vt:vector>
  </TitlesOfParts>
  <Company>EOP</Company>
  <LinksUpToDate>false</LinksUpToDate>
  <CharactersWithSpaces>55411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Supporting the Renewal of the Information Collection Request</dc:title>
  <dc:subject/>
  <dc:creator>EPA</dc:creator>
  <cp:keywords/>
  <dc:description/>
  <cp:lastModifiedBy>SYSTEM</cp:lastModifiedBy>
  <cp:revision>2</cp:revision>
  <cp:lastPrinted>2018-12-12T14:36:00Z</cp:lastPrinted>
  <dcterms:created xsi:type="dcterms:W3CDTF">2019-04-10T21:49:00Z</dcterms:created>
  <dcterms:modified xsi:type="dcterms:W3CDTF">2019-04-10T21:49:00Z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Settings\sjacob\Local Settings\Temp\CWOWP\1352-10 OCTOBER 30, 2004 - OMB VERSION.WPD</vt:lpwstr>
  </property>
  <property fmtid="{D5CDD505-2E9C-101B-9397-08002B2CF9AE}" pid="3" name="Converted State">
    <vt:lpwstr>True</vt:lpwstr>
  </property>
  <property fmtid="{D5CDD505-2E9C-101B-9397-08002B2CF9AE}" pid="4" name="Converted Date">
    <vt:lpwstr>06-Jul-2007</vt:lpwstr>
  </property>
  <property fmtid="{D5CDD505-2E9C-101B-9397-08002B2CF9AE}" pid="5" name="WPClean Version">
    <vt:lpwstr>2.8.1.4</vt:lpwstr>
  </property>
  <property fmtid="{D5CDD505-2E9C-101B-9397-08002B2CF9AE}" pid="6" name="CW Macro Package Integration">
    <vt:lpwstr>NONE</vt:lpwstr>
  </property>
  <property fmtid="{D5CDD505-2E9C-101B-9397-08002B2CF9AE}" pid="7" name="_NewReviewCycle">
    <vt:lpwstr/>
  </property>
</Properties>
</file>