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F89A6" w14:textId="77777777" w:rsidR="00360080" w:rsidRDefault="00360080" w:rsidP="00360080">
      <w:pPr>
        <w:jc w:val="center"/>
      </w:pPr>
      <w:bookmarkStart w:id="0" w:name="_GoBack"/>
      <w:bookmarkEnd w:id="0"/>
      <w:r>
        <w:t>UNITED STATES OF AMERICA</w:t>
      </w:r>
    </w:p>
    <w:p w14:paraId="07B0830B" w14:textId="77777777" w:rsidR="00360080" w:rsidRDefault="00360080" w:rsidP="00360080">
      <w:pPr>
        <w:jc w:val="center"/>
      </w:pPr>
      <w:r>
        <w:t>FEDERAL ENERGY REGULATORY COMMISSION</w:t>
      </w:r>
    </w:p>
    <w:p w14:paraId="199FF964" w14:textId="77777777" w:rsidR="00360080" w:rsidRDefault="00360080" w:rsidP="00360080"/>
    <w:p w14:paraId="292F343E" w14:textId="6F44E470" w:rsidR="00360080" w:rsidRDefault="00360080" w:rsidP="00360080">
      <w:pPr>
        <w:jc w:val="center"/>
      </w:pPr>
      <w:r w:rsidRPr="005030C7">
        <w:t>[Docket No. IC</w:t>
      </w:r>
      <w:r w:rsidR="005030C7" w:rsidRPr="005030C7">
        <w:t>19-8</w:t>
      </w:r>
      <w:r w:rsidRPr="005030C7">
        <w:t>-000</w:t>
      </w:r>
      <w:r>
        <w:t>]</w:t>
      </w:r>
    </w:p>
    <w:p w14:paraId="12F3E9DF" w14:textId="77777777" w:rsidR="00360080" w:rsidRDefault="00360080" w:rsidP="00360080"/>
    <w:p w14:paraId="325FBE18" w14:textId="77777777" w:rsidR="00360080" w:rsidRDefault="00360080" w:rsidP="00360080">
      <w:pPr>
        <w:jc w:val="center"/>
      </w:pPr>
      <w:r>
        <w:t xml:space="preserve">COMMISSION INFORMATION COLLECTION ACTIVITIES </w:t>
      </w:r>
    </w:p>
    <w:p w14:paraId="1E0C6D65" w14:textId="77777777" w:rsidR="00360080" w:rsidRDefault="00360080" w:rsidP="00360080">
      <w:pPr>
        <w:jc w:val="center"/>
      </w:pPr>
      <w:r>
        <w:t>(FERC-606, and FERC-607);</w:t>
      </w:r>
    </w:p>
    <w:p w14:paraId="5DCD8AE4" w14:textId="77777777" w:rsidR="00360080" w:rsidRDefault="00360080" w:rsidP="00360080">
      <w:pPr>
        <w:jc w:val="center"/>
      </w:pPr>
      <w:r>
        <w:t>CONSOLIDATED COMMENT REQUEST; EXTENSION</w:t>
      </w:r>
    </w:p>
    <w:p w14:paraId="31562672" w14:textId="77777777" w:rsidR="00360080" w:rsidRDefault="00360080" w:rsidP="00360080"/>
    <w:p w14:paraId="510DA02E" w14:textId="2355791D" w:rsidR="00360080" w:rsidRDefault="00360080" w:rsidP="00360080">
      <w:pPr>
        <w:jc w:val="center"/>
      </w:pPr>
      <w:r>
        <w:t>(</w:t>
      </w:r>
      <w:r w:rsidR="004F44F6">
        <w:t>February 1, 2019</w:t>
      </w:r>
      <w:r>
        <w:t>)</w:t>
      </w:r>
    </w:p>
    <w:p w14:paraId="12C6EA77" w14:textId="77777777" w:rsidR="00360080" w:rsidRDefault="00360080" w:rsidP="00360080"/>
    <w:p w14:paraId="741DA454" w14:textId="77777777" w:rsidR="00360080" w:rsidRDefault="00360080" w:rsidP="00360080">
      <w:pPr>
        <w:spacing w:line="480" w:lineRule="auto"/>
      </w:pPr>
      <w:r>
        <w:rPr>
          <w:b/>
        </w:rPr>
        <w:t>AGENCY:</w:t>
      </w:r>
      <w:r>
        <w:t xml:space="preserve">  Federal Energy Regulatory Commission.</w:t>
      </w:r>
    </w:p>
    <w:p w14:paraId="30362733" w14:textId="77777777" w:rsidR="00360080" w:rsidRDefault="00360080" w:rsidP="00360080">
      <w:pPr>
        <w:spacing w:line="480" w:lineRule="auto"/>
      </w:pPr>
      <w:r>
        <w:rPr>
          <w:b/>
        </w:rPr>
        <w:t>ACTION:</w:t>
      </w:r>
      <w:r>
        <w:t xml:space="preserve">  Notice of information collections and request for comments.</w:t>
      </w:r>
    </w:p>
    <w:p w14:paraId="288A8C98" w14:textId="3D1A2688" w:rsidR="00360080" w:rsidRDefault="00360080" w:rsidP="00360080">
      <w:pPr>
        <w:spacing w:line="480" w:lineRule="auto"/>
      </w:pPr>
      <w:r>
        <w:rPr>
          <w:b/>
        </w:rPr>
        <w:t>SUMMARY:</w:t>
      </w:r>
      <w:r>
        <w:t xml:space="preserve">  In compliance with the requirements of the Paperwork Reduction Act of 1995, the Federal Energy Regulatory Commission (Commission or FERC) is soliciting public comment on the </w:t>
      </w:r>
      <w:r w:rsidR="00493819">
        <w:t xml:space="preserve">following </w:t>
      </w:r>
      <w:r>
        <w:t>information collections</w:t>
      </w:r>
      <w:r w:rsidR="00493819">
        <w:t>:</w:t>
      </w:r>
      <w:r>
        <w:t xml:space="preserve"> FERC-606, Notification of Request for Federal Authorization and R</w:t>
      </w:r>
      <w:r w:rsidR="00493819">
        <w:t>equests for Further Information, and</w:t>
      </w:r>
      <w:r>
        <w:t xml:space="preserve"> FERC-607, Report on Decision or Action on Request for Federal </w:t>
      </w:r>
      <w:r w:rsidR="00493819">
        <w:t>Authorization</w:t>
      </w:r>
      <w:r>
        <w:t>.</w:t>
      </w:r>
    </w:p>
    <w:p w14:paraId="66407E7B" w14:textId="21141219" w:rsidR="00360080" w:rsidRDefault="00360080" w:rsidP="00360080">
      <w:pPr>
        <w:spacing w:line="480" w:lineRule="auto"/>
      </w:pPr>
      <w:r>
        <w:rPr>
          <w:b/>
        </w:rPr>
        <w:t>DATES:</w:t>
      </w:r>
      <w:r>
        <w:t xml:space="preserve">  Comments on the collections of information are due [</w:t>
      </w:r>
      <w:r>
        <w:rPr>
          <w:b/>
        </w:rPr>
        <w:t>INSERT DATE</w:t>
      </w:r>
      <w:r>
        <w:t xml:space="preserve"> </w:t>
      </w:r>
      <w:r w:rsidRPr="00914F0E">
        <w:rPr>
          <w:b/>
        </w:rPr>
        <w:t xml:space="preserve">60 days after publication </w:t>
      </w:r>
      <w:r w:rsidR="00914F0E">
        <w:rPr>
          <w:b/>
        </w:rPr>
        <w:t xml:space="preserve">of this Notice </w:t>
      </w:r>
      <w:r w:rsidRPr="00914F0E">
        <w:rPr>
          <w:b/>
        </w:rPr>
        <w:t>in the Federal Register]</w:t>
      </w:r>
      <w:r>
        <w:t xml:space="preserve">. </w:t>
      </w:r>
    </w:p>
    <w:p w14:paraId="534117AA" w14:textId="65697E85" w:rsidR="00360080" w:rsidRDefault="00360080" w:rsidP="00360080">
      <w:pPr>
        <w:spacing w:line="480" w:lineRule="auto"/>
      </w:pPr>
      <w:r>
        <w:rPr>
          <w:b/>
        </w:rPr>
        <w:t>ADDRESSES:</w:t>
      </w:r>
      <w:r>
        <w:t xml:space="preserve">  You may submit comments (identified by </w:t>
      </w:r>
      <w:r w:rsidRPr="005030C7">
        <w:t>Docket No. IC</w:t>
      </w:r>
      <w:r w:rsidR="005030C7">
        <w:t>19</w:t>
      </w:r>
      <w:r w:rsidRPr="005030C7">
        <w:t>-</w:t>
      </w:r>
      <w:r w:rsidR="005030C7">
        <w:t>8</w:t>
      </w:r>
      <w:r w:rsidRPr="005030C7">
        <w:t>-000</w:t>
      </w:r>
      <w:r>
        <w:t>) by either of the following methods:</w:t>
      </w:r>
    </w:p>
    <w:p w14:paraId="0335AC94" w14:textId="77777777" w:rsidR="00360080" w:rsidRDefault="00360080" w:rsidP="00360080">
      <w:pPr>
        <w:numPr>
          <w:ilvl w:val="0"/>
          <w:numId w:val="1"/>
        </w:numPr>
        <w:tabs>
          <w:tab w:val="num" w:pos="1080"/>
        </w:tabs>
        <w:spacing w:line="480" w:lineRule="auto"/>
        <w:ind w:left="720" w:firstLine="0"/>
      </w:pPr>
      <w:bookmarkStart w:id="1" w:name="OLE_LINK1"/>
      <w:r>
        <w:t xml:space="preserve">eFiling at Commission’s Web Site: </w:t>
      </w:r>
      <w:hyperlink r:id="rId13" w:history="1">
        <w:r>
          <w:rPr>
            <w:rStyle w:val="Hyperlink"/>
          </w:rPr>
          <w:t>http://www.ferc.gov/docs-filing/efiling.asp</w:t>
        </w:r>
      </w:hyperlink>
    </w:p>
    <w:p w14:paraId="3D2A58BF" w14:textId="77777777" w:rsidR="00360080" w:rsidRDefault="00360080" w:rsidP="00360080">
      <w:pPr>
        <w:numPr>
          <w:ilvl w:val="0"/>
          <w:numId w:val="1"/>
        </w:numPr>
        <w:tabs>
          <w:tab w:val="num" w:pos="1080"/>
        </w:tabs>
        <w:spacing w:line="480" w:lineRule="auto"/>
        <w:ind w:left="1080"/>
      </w:pPr>
      <w:r>
        <w:t>Mail/Hand Delivery/Courier: Federal Energy Regulatory Commission, Secretary of the Commission, 888 First Street, NE, Washington, DC 20426.</w:t>
      </w:r>
    </w:p>
    <w:p w14:paraId="1C9B6CF6" w14:textId="77777777" w:rsidR="00360080" w:rsidRDefault="00360080" w:rsidP="00360080">
      <w:pPr>
        <w:spacing w:line="480" w:lineRule="auto"/>
      </w:pPr>
      <w:r>
        <w:t>Please reference the specific collection number and/or title in your comments.</w:t>
      </w:r>
    </w:p>
    <w:p w14:paraId="11AFCE1F" w14:textId="77777777" w:rsidR="00360080" w:rsidRDefault="00360080" w:rsidP="00360080">
      <w:pPr>
        <w:spacing w:line="480" w:lineRule="auto"/>
      </w:pPr>
      <w:r>
        <w:rPr>
          <w:i/>
        </w:rPr>
        <w:lastRenderedPageBreak/>
        <w:t xml:space="preserve">Instructions: </w:t>
      </w:r>
      <w:r>
        <w:t xml:space="preserve">All submissions must be formatted and filed in accordance with submission guidelines at: </w:t>
      </w:r>
      <w:hyperlink r:id="rId14" w:history="1">
        <w:r>
          <w:rPr>
            <w:rStyle w:val="Hyperlink"/>
          </w:rPr>
          <w:t>http://www.ferc.gov/help/submission-guide.asp</w:t>
        </w:r>
      </w:hyperlink>
      <w:r>
        <w:t>.  For user assistance contact FERC Online Support by e-mail at ferconlinesupport@ferc.gov, or by phone at:  (866) 208-3676 (toll-free), or (202) 502-8659 for TTY.</w:t>
      </w:r>
    </w:p>
    <w:p w14:paraId="208329F2" w14:textId="77777777" w:rsidR="00360080" w:rsidRDefault="00360080" w:rsidP="00360080">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Pr>
            <w:rStyle w:val="Hyperlink"/>
          </w:rPr>
          <w:t>http://www.ferc.gov/docs-filing/docs-filing.asp</w:t>
        </w:r>
      </w:hyperlink>
      <w:r>
        <w:t xml:space="preserve">. </w:t>
      </w:r>
    </w:p>
    <w:bookmarkEnd w:id="1"/>
    <w:p w14:paraId="62ECE29B" w14:textId="77777777" w:rsidR="00360080" w:rsidRDefault="00360080" w:rsidP="00360080">
      <w:pPr>
        <w:spacing w:line="480" w:lineRule="auto"/>
      </w:pPr>
      <w:r>
        <w:rPr>
          <w:b/>
        </w:rPr>
        <w:t>FOR FURTHER INFORMATION:</w:t>
      </w:r>
      <w:r>
        <w:t xml:space="preserve">  Ellen Brown may be reached by e-mail at </w:t>
      </w:r>
      <w:hyperlink r:id="rId16" w:history="1">
        <w:r>
          <w:rPr>
            <w:rStyle w:val="Hyperlink"/>
          </w:rPr>
          <w:t>DataClearance@FERC.gov</w:t>
        </w:r>
      </w:hyperlink>
      <w:r>
        <w:t>, telephone at (202) 502-8663, and fax at (202) 273-0873.</w:t>
      </w:r>
    </w:p>
    <w:p w14:paraId="34BE4F44" w14:textId="77777777" w:rsidR="00360080" w:rsidRDefault="00360080" w:rsidP="00360080">
      <w:pPr>
        <w:spacing w:line="480" w:lineRule="auto"/>
      </w:pPr>
      <w:r>
        <w:t xml:space="preserve"> </w:t>
      </w:r>
      <w:r>
        <w:rPr>
          <w:b/>
        </w:rPr>
        <w:t>SUPPLEMENTARY INFORMATION:</w:t>
      </w:r>
      <w:r>
        <w:t xml:space="preserve">  </w:t>
      </w:r>
    </w:p>
    <w:p w14:paraId="03F3C052" w14:textId="77777777" w:rsidR="00914F0E" w:rsidRDefault="00914F0E" w:rsidP="00914F0E">
      <w:pPr>
        <w:spacing w:line="480" w:lineRule="auto"/>
        <w:rPr>
          <w:i/>
        </w:rPr>
      </w:pPr>
      <w:r>
        <w:rPr>
          <w:i/>
        </w:rPr>
        <w:t xml:space="preserve">Title: </w:t>
      </w:r>
      <w:r>
        <w:t xml:space="preserve">FERC-606, Notification of Request for Federal Authorization and Requests for Further Information; FERC-607, Report on Decision or Action on Request for Federal Authorization </w:t>
      </w:r>
    </w:p>
    <w:p w14:paraId="3925AA62" w14:textId="77777777" w:rsidR="00914F0E" w:rsidRDefault="00914F0E" w:rsidP="00914F0E">
      <w:pPr>
        <w:spacing w:line="480" w:lineRule="auto"/>
      </w:pPr>
      <w:r>
        <w:rPr>
          <w:i/>
        </w:rPr>
        <w:t xml:space="preserve">OMB Control No.: </w:t>
      </w:r>
      <w:r>
        <w:t>1902-0241</w:t>
      </w:r>
    </w:p>
    <w:p w14:paraId="75064BF6" w14:textId="64750AB6" w:rsidR="00360080" w:rsidRDefault="00360080" w:rsidP="00360080">
      <w:pPr>
        <w:spacing w:line="480" w:lineRule="auto"/>
      </w:pPr>
      <w:r w:rsidRPr="00360080">
        <w:rPr>
          <w:i/>
        </w:rPr>
        <w:t>Type of Request:</w:t>
      </w:r>
      <w:r>
        <w:t xml:space="preserve"> Three-year extension of the</w:t>
      </w:r>
      <w:r w:rsidR="00493819">
        <w:t>se</w:t>
      </w:r>
      <w:r>
        <w:t xml:space="preserve"> information collection requirements for all collections described below with no changes to the current reporting requirements.  Please note that each coll</w:t>
      </w:r>
      <w:r w:rsidR="00493819">
        <w:t>ection is distinct from the other</w:t>
      </w:r>
      <w:r>
        <w:t>.</w:t>
      </w:r>
    </w:p>
    <w:p w14:paraId="0D9D1ED2" w14:textId="77777777" w:rsidR="00360080" w:rsidRDefault="00360080" w:rsidP="00360080">
      <w:pPr>
        <w:tabs>
          <w:tab w:val="left" w:pos="-1440"/>
        </w:tabs>
        <w:spacing w:line="480" w:lineRule="auto"/>
        <w:rPr>
          <w:szCs w:val="26"/>
        </w:rPr>
      </w:pPr>
      <w:r>
        <w:rPr>
          <w:i/>
        </w:rPr>
        <w:t xml:space="preserve">Abstract: </w:t>
      </w:r>
      <w:r>
        <w:rPr>
          <w:szCs w:val="26"/>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14:paraId="5FB41AE8" w14:textId="77777777" w:rsidR="00360080" w:rsidRDefault="00360080" w:rsidP="00360080">
      <w:pPr>
        <w:tabs>
          <w:tab w:val="left" w:pos="-1440"/>
        </w:tabs>
        <w:spacing w:line="480" w:lineRule="auto"/>
        <w:rPr>
          <w:szCs w:val="26"/>
        </w:rPr>
      </w:pPr>
      <w:r>
        <w:rPr>
          <w:szCs w:val="26"/>
        </w:rPr>
        <w:lastRenderedPageBreak/>
        <w:t>FERC-607 requires agencies or officials to submit to the Commission a copy of a decision or action on a request for federal authorization and an accompanying index to the documents and materials relied on in reaching a conclusion.</w:t>
      </w:r>
    </w:p>
    <w:p w14:paraId="1B790E1A" w14:textId="77777777" w:rsidR="00360080" w:rsidRDefault="00360080" w:rsidP="00360080">
      <w:pPr>
        <w:tabs>
          <w:tab w:val="left" w:pos="-1440"/>
        </w:tabs>
        <w:spacing w:line="480" w:lineRule="auto"/>
        <w:rPr>
          <w:szCs w:val="26"/>
        </w:rPr>
      </w:pPr>
      <w:r>
        <w:rPr>
          <w:szCs w:val="26"/>
        </w:rPr>
        <w:t xml:space="preserve">The information collections can neither be discontinued nor collected less frequently because of statutory requirements.  The consequences of not collecting this information are that the Commission would be unable to fulfill its statutory mandate under the Energy Policy Act of 2005 to: </w:t>
      </w:r>
    </w:p>
    <w:p w14:paraId="0E1EAA6E" w14:textId="77777777" w:rsidR="00360080" w:rsidRDefault="00360080" w:rsidP="00360080">
      <w:pPr>
        <w:tabs>
          <w:tab w:val="left" w:pos="-1440"/>
        </w:tabs>
        <w:spacing w:line="480" w:lineRule="auto"/>
        <w:ind w:left="360" w:hanging="360"/>
        <w:rPr>
          <w:szCs w:val="26"/>
        </w:rPr>
      </w:pPr>
      <w:r>
        <w:rPr>
          <w:szCs w:val="26"/>
        </w:rPr>
        <w:t>•</w:t>
      </w:r>
      <w:r>
        <w:rPr>
          <w:szCs w:val="26"/>
        </w:rPr>
        <w:tab/>
        <w:t>Establish a schedule for agencies to review requests for federal authorizations required for a project, and</w:t>
      </w:r>
    </w:p>
    <w:p w14:paraId="497CED2A" w14:textId="77777777" w:rsidR="00360080" w:rsidRDefault="00360080" w:rsidP="00360080">
      <w:pPr>
        <w:tabs>
          <w:tab w:val="left" w:pos="-1440"/>
        </w:tabs>
        <w:spacing w:line="480" w:lineRule="auto"/>
        <w:ind w:left="360" w:hanging="360"/>
        <w:rPr>
          <w:szCs w:val="26"/>
        </w:rPr>
      </w:pPr>
      <w:r>
        <w:rPr>
          <w:szCs w:val="26"/>
        </w:rPr>
        <w:t>•</w:t>
      </w:r>
      <w:r>
        <w:rPr>
          <w:szCs w:val="26"/>
        </w:rPr>
        <w:tab/>
        <w:t>Compile a record of each agency’s decision, together with the record of the Commission’s decision, to serve as a consolidated record for the purpose of appeal or review, including judicial review.</w:t>
      </w:r>
    </w:p>
    <w:p w14:paraId="58A34EBB" w14:textId="77777777" w:rsidR="00360080" w:rsidRDefault="00360080" w:rsidP="00360080">
      <w:pPr>
        <w:tabs>
          <w:tab w:val="left" w:pos="-1440"/>
        </w:tabs>
        <w:spacing w:line="480" w:lineRule="auto"/>
      </w:pPr>
      <w:r>
        <w:rPr>
          <w:i/>
        </w:rPr>
        <w:t xml:space="preserve">Type of Respondent: </w:t>
      </w:r>
      <w:r>
        <w:t>Agencies with federal authorization responsibilities.</w:t>
      </w:r>
    </w:p>
    <w:p w14:paraId="0C103A0C" w14:textId="77777777" w:rsidR="00914F0E" w:rsidRPr="00914F0E" w:rsidRDefault="00914F0E" w:rsidP="00914F0E">
      <w:pPr>
        <w:tabs>
          <w:tab w:val="left" w:pos="1800"/>
        </w:tabs>
        <w:spacing w:line="480" w:lineRule="auto"/>
        <w:rPr>
          <w:rFonts w:eastAsiaTheme="minorHAnsi"/>
          <w:szCs w:val="26"/>
        </w:rPr>
      </w:pPr>
      <w:r w:rsidRPr="00914F0E">
        <w:rPr>
          <w:rFonts w:eastAsiaTheme="minorHAnsi"/>
          <w:i/>
          <w:szCs w:val="26"/>
        </w:rPr>
        <w:t>Estimate of Annual Burden</w:t>
      </w:r>
      <w:r w:rsidRPr="00914F0E">
        <w:rPr>
          <w:rFonts w:eastAsiaTheme="minorHAnsi"/>
          <w:b/>
          <w:i/>
          <w:szCs w:val="26"/>
          <w:vertAlign w:val="superscript"/>
        </w:rPr>
        <w:footnoteReference w:id="1"/>
      </w:r>
      <w:r w:rsidRPr="00914F0E">
        <w:rPr>
          <w:rFonts w:eastAsiaTheme="minorHAnsi"/>
          <w:i/>
          <w:szCs w:val="26"/>
        </w:rPr>
        <w:t>:</w:t>
      </w:r>
      <w:r w:rsidRPr="00914F0E">
        <w:rPr>
          <w:rFonts w:eastAsiaTheme="minorHAnsi"/>
          <w:szCs w:val="26"/>
        </w:rPr>
        <w:t xml:space="preserve">  </w:t>
      </w:r>
      <w:r w:rsidRPr="00914F0E">
        <w:rPr>
          <w:szCs w:val="26"/>
        </w:rPr>
        <w:t>The Commission estimates the annual public reporting burden and cost</w:t>
      </w:r>
      <w:r w:rsidRPr="00914F0E">
        <w:rPr>
          <w:b/>
          <w:szCs w:val="26"/>
          <w:vertAlign w:val="superscript"/>
        </w:rPr>
        <w:footnoteReference w:id="2"/>
      </w:r>
      <w:r w:rsidRPr="00914F0E">
        <w:rPr>
          <w:szCs w:val="26"/>
        </w:rPr>
        <w:t xml:space="preserve"> (rounded) for the information collection as follows:</w:t>
      </w:r>
      <w:r w:rsidRPr="00914F0E">
        <w:rPr>
          <w:rFonts w:eastAsiaTheme="minorHAnsi"/>
          <w:szCs w:val="26"/>
        </w:rPr>
        <w:t xml:space="preserve"> </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525"/>
        <w:gridCol w:w="1533"/>
        <w:gridCol w:w="1441"/>
        <w:gridCol w:w="1340"/>
        <w:gridCol w:w="1346"/>
        <w:gridCol w:w="1262"/>
      </w:tblGrid>
      <w:tr w:rsidR="00360080" w14:paraId="12B0D407" w14:textId="77777777" w:rsidTr="0036008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hideMark/>
          </w:tcPr>
          <w:p w14:paraId="658F973A" w14:textId="77777777" w:rsidR="00360080" w:rsidRDefault="00360080">
            <w:pPr>
              <w:jc w:val="center"/>
              <w:rPr>
                <w:rFonts w:eastAsia="Calibri"/>
                <w:b/>
                <w:sz w:val="20"/>
                <w:szCs w:val="20"/>
              </w:rPr>
            </w:pPr>
            <w:r>
              <w:rPr>
                <w:rFonts w:eastAsia="Calibri"/>
                <w:b/>
                <w:sz w:val="20"/>
                <w:szCs w:val="20"/>
              </w:rPr>
              <w:t>FERC-606 (Notification of Request for Federal Authorization and Requests for Further Information), and</w:t>
            </w:r>
          </w:p>
          <w:p w14:paraId="50A9871A" w14:textId="77777777" w:rsidR="00360080" w:rsidRDefault="00360080">
            <w:pPr>
              <w:jc w:val="center"/>
              <w:rPr>
                <w:rFonts w:eastAsia="Calibri"/>
                <w:b/>
                <w:sz w:val="20"/>
                <w:szCs w:val="20"/>
              </w:rPr>
            </w:pPr>
            <w:r>
              <w:rPr>
                <w:rFonts w:eastAsia="Calibri"/>
                <w:b/>
                <w:bCs/>
                <w:sz w:val="20"/>
                <w:szCs w:val="20"/>
              </w:rPr>
              <w:t>FERC-607 (Report on Decision or Action on Request for Federal Authorization)</w:t>
            </w:r>
          </w:p>
        </w:tc>
      </w:tr>
      <w:tr w:rsidR="00360080" w14:paraId="7C69540C" w14:textId="77777777" w:rsidTr="00360080">
        <w:trPr>
          <w:cantSplit/>
        </w:trPr>
        <w:tc>
          <w:tcPr>
            <w:tcW w:w="878" w:type="pct"/>
            <w:tcBorders>
              <w:top w:val="single" w:sz="4" w:space="0" w:color="auto"/>
              <w:left w:val="single" w:sz="4" w:space="0" w:color="auto"/>
              <w:bottom w:val="single" w:sz="4" w:space="0" w:color="auto"/>
              <w:right w:val="single" w:sz="4" w:space="0" w:color="auto"/>
            </w:tcBorders>
            <w:shd w:val="clear" w:color="auto" w:fill="BFBFBF"/>
            <w:vAlign w:val="bottom"/>
          </w:tcPr>
          <w:p w14:paraId="24C2D362" w14:textId="77777777" w:rsidR="00360080" w:rsidRDefault="00360080">
            <w:pPr>
              <w:jc w:val="center"/>
              <w:rPr>
                <w:rFonts w:eastAsia="Calibri"/>
                <w:b/>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61340AFA" w14:textId="77777777" w:rsidR="00360080" w:rsidRDefault="00360080">
            <w:pPr>
              <w:jc w:val="center"/>
              <w:rPr>
                <w:rFonts w:eastAsia="Calibri"/>
                <w:b/>
                <w:sz w:val="20"/>
                <w:szCs w:val="20"/>
              </w:rPr>
            </w:pPr>
            <w:r>
              <w:rPr>
                <w:rFonts w:eastAsia="Calibri"/>
                <w:b/>
                <w:sz w:val="20"/>
                <w:szCs w:val="20"/>
              </w:rPr>
              <w:t>Number of Respondents</w:t>
            </w:r>
            <w:r>
              <w:rPr>
                <w:rFonts w:eastAsia="Calibri"/>
                <w:b/>
                <w:sz w:val="20"/>
                <w:szCs w:val="20"/>
              </w:rPr>
              <w:br/>
              <w:t>(1)</w:t>
            </w:r>
          </w:p>
        </w:tc>
        <w:tc>
          <w:tcPr>
            <w:tcW w:w="748"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2495F163" w14:textId="77777777" w:rsidR="00360080" w:rsidRDefault="00360080">
            <w:pPr>
              <w:jc w:val="center"/>
              <w:rPr>
                <w:rFonts w:eastAsia="Calibri"/>
                <w:b/>
                <w:sz w:val="20"/>
                <w:szCs w:val="20"/>
              </w:rPr>
            </w:pPr>
            <w:r>
              <w:rPr>
                <w:rFonts w:eastAsia="Calibri"/>
                <w:b/>
                <w:sz w:val="20"/>
                <w:szCs w:val="20"/>
              </w:rPr>
              <w:t>Annual Number of Responses per Respondent</w:t>
            </w:r>
          </w:p>
          <w:p w14:paraId="275A3144" w14:textId="77777777" w:rsidR="00360080" w:rsidRDefault="00360080">
            <w:pPr>
              <w:jc w:val="center"/>
              <w:rPr>
                <w:rFonts w:eastAsia="Calibri"/>
                <w:b/>
                <w:sz w:val="20"/>
                <w:szCs w:val="20"/>
              </w:rPr>
            </w:pPr>
            <w:r>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4A20D06C" w14:textId="77777777" w:rsidR="00360080" w:rsidRDefault="00360080">
            <w:pPr>
              <w:jc w:val="center"/>
              <w:rPr>
                <w:rFonts w:eastAsia="Calibri"/>
                <w:b/>
                <w:sz w:val="20"/>
                <w:szCs w:val="20"/>
              </w:rPr>
            </w:pPr>
            <w:r>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67E8AD74" w14:textId="77777777" w:rsidR="00360080" w:rsidRDefault="00360080">
            <w:pPr>
              <w:jc w:val="center"/>
              <w:rPr>
                <w:rFonts w:eastAsia="Calibri"/>
                <w:b/>
                <w:sz w:val="20"/>
                <w:szCs w:val="20"/>
              </w:rPr>
            </w:pPr>
            <w:r>
              <w:rPr>
                <w:rFonts w:eastAsia="Calibri"/>
                <w:b/>
                <w:sz w:val="20"/>
                <w:szCs w:val="20"/>
              </w:rPr>
              <w:t>Average Burden Hours &amp; Cost Per Response</w:t>
            </w:r>
          </w:p>
          <w:p w14:paraId="64531C65" w14:textId="77777777" w:rsidR="00360080" w:rsidRDefault="00360080">
            <w:pPr>
              <w:jc w:val="center"/>
              <w:rPr>
                <w:rFonts w:eastAsia="Calibri"/>
                <w:b/>
                <w:sz w:val="20"/>
                <w:szCs w:val="20"/>
              </w:rPr>
            </w:pPr>
            <w:r>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6375460D" w14:textId="77777777" w:rsidR="00360080" w:rsidRDefault="00360080">
            <w:pPr>
              <w:jc w:val="center"/>
              <w:rPr>
                <w:rFonts w:eastAsia="Calibri"/>
                <w:b/>
                <w:sz w:val="20"/>
                <w:szCs w:val="20"/>
              </w:rPr>
            </w:pPr>
            <w:r>
              <w:rPr>
                <w:rFonts w:eastAsia="Calibri"/>
                <w:b/>
                <w:sz w:val="20"/>
                <w:szCs w:val="20"/>
              </w:rPr>
              <w:t>Total Annual Burden Hours &amp; Total Annual Cost</w:t>
            </w:r>
          </w:p>
          <w:p w14:paraId="250D4820" w14:textId="77777777" w:rsidR="00360080" w:rsidRDefault="00360080">
            <w:pPr>
              <w:jc w:val="center"/>
              <w:rPr>
                <w:rFonts w:eastAsia="Calibri"/>
                <w:b/>
                <w:sz w:val="20"/>
                <w:szCs w:val="20"/>
              </w:rPr>
            </w:pPr>
            <w:r>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0994C094" w14:textId="77777777" w:rsidR="00360080" w:rsidRDefault="00360080">
            <w:pPr>
              <w:jc w:val="center"/>
              <w:rPr>
                <w:rFonts w:eastAsia="Calibri"/>
                <w:b/>
                <w:sz w:val="20"/>
                <w:szCs w:val="20"/>
              </w:rPr>
            </w:pPr>
            <w:r>
              <w:rPr>
                <w:rFonts w:eastAsia="Calibri"/>
                <w:b/>
                <w:sz w:val="20"/>
                <w:szCs w:val="20"/>
              </w:rPr>
              <w:t>Cost per Respondent</w:t>
            </w:r>
          </w:p>
          <w:p w14:paraId="2AACB626" w14:textId="77777777" w:rsidR="00360080" w:rsidRDefault="00360080">
            <w:pPr>
              <w:jc w:val="center"/>
              <w:rPr>
                <w:rFonts w:eastAsia="Calibri"/>
                <w:b/>
                <w:sz w:val="20"/>
                <w:szCs w:val="20"/>
              </w:rPr>
            </w:pPr>
            <w:r>
              <w:rPr>
                <w:rFonts w:eastAsia="Calibri"/>
                <w:b/>
                <w:sz w:val="20"/>
                <w:szCs w:val="20"/>
              </w:rPr>
              <w:t xml:space="preserve"> ($)</w:t>
            </w:r>
          </w:p>
          <w:p w14:paraId="3ED4951D" w14:textId="77777777" w:rsidR="00360080" w:rsidRDefault="00360080">
            <w:pPr>
              <w:jc w:val="center"/>
              <w:rPr>
                <w:rFonts w:eastAsia="Calibri"/>
                <w:b/>
                <w:sz w:val="20"/>
                <w:szCs w:val="20"/>
              </w:rPr>
            </w:pPr>
            <w:r>
              <w:rPr>
                <w:rFonts w:eastAsia="Calibri"/>
                <w:b/>
                <w:sz w:val="20"/>
                <w:szCs w:val="20"/>
              </w:rPr>
              <w:t>(5)÷(1)</w:t>
            </w:r>
          </w:p>
        </w:tc>
      </w:tr>
      <w:tr w:rsidR="00360080" w:rsidRPr="00360080" w14:paraId="433550FD" w14:textId="77777777" w:rsidTr="000D0E03">
        <w:trPr>
          <w:cantSplit/>
        </w:trPr>
        <w:tc>
          <w:tcPr>
            <w:tcW w:w="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CA3A61" w14:textId="77777777" w:rsidR="00360080" w:rsidRPr="000D0E03" w:rsidRDefault="00360080">
            <w:pPr>
              <w:rPr>
                <w:rFonts w:eastAsia="Calibri"/>
                <w:sz w:val="20"/>
                <w:szCs w:val="20"/>
              </w:rPr>
            </w:pPr>
            <w:r w:rsidRPr="000D0E03">
              <w:rPr>
                <w:rFonts w:eastAsia="Calibri"/>
                <w:sz w:val="20"/>
                <w:szCs w:val="20"/>
              </w:rPr>
              <w:t>FERC-606</w:t>
            </w:r>
          </w:p>
        </w:tc>
        <w:tc>
          <w:tcPr>
            <w:tcW w:w="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2E9C57" w14:textId="77777777" w:rsidR="00360080" w:rsidRPr="000D0E03" w:rsidRDefault="00360080">
            <w:pPr>
              <w:jc w:val="right"/>
              <w:rPr>
                <w:rFonts w:eastAsia="Calibri"/>
                <w:sz w:val="20"/>
                <w:szCs w:val="20"/>
              </w:rPr>
            </w:pPr>
            <w:r w:rsidRPr="000D0E03">
              <w:rPr>
                <w:rFonts w:eastAsia="Calibri"/>
                <w:sz w:val="20"/>
                <w:szCs w:val="20"/>
              </w:rPr>
              <w:t>6</w:t>
            </w:r>
          </w:p>
        </w:tc>
        <w:tc>
          <w:tcPr>
            <w:tcW w:w="7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308E3E" w14:textId="77777777" w:rsidR="00360080" w:rsidRPr="000D0E03" w:rsidRDefault="00360080">
            <w:pPr>
              <w:jc w:val="right"/>
              <w:rPr>
                <w:rFonts w:eastAsia="Calibri"/>
                <w:sz w:val="20"/>
                <w:szCs w:val="20"/>
              </w:rPr>
            </w:pPr>
            <w:r w:rsidRPr="000D0E03">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CDDC27" w14:textId="77777777" w:rsidR="00360080" w:rsidRPr="000D0E03" w:rsidRDefault="00360080">
            <w:pPr>
              <w:jc w:val="right"/>
              <w:rPr>
                <w:rFonts w:eastAsia="Calibri"/>
                <w:sz w:val="20"/>
                <w:szCs w:val="20"/>
              </w:rPr>
            </w:pPr>
            <w:r w:rsidRPr="000D0E03">
              <w:rPr>
                <w:rFonts w:eastAsia="Calibri"/>
                <w:sz w:val="20"/>
                <w:szCs w:val="20"/>
              </w:rPr>
              <w:t>6</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83B921" w14:textId="3207379A" w:rsidR="00360080" w:rsidRPr="000D0E03" w:rsidRDefault="00360080">
            <w:pPr>
              <w:jc w:val="right"/>
              <w:rPr>
                <w:rFonts w:eastAsia="Calibri"/>
                <w:sz w:val="20"/>
                <w:szCs w:val="20"/>
              </w:rPr>
            </w:pPr>
            <w:r w:rsidRPr="000D0E03">
              <w:rPr>
                <w:rFonts w:eastAsia="Calibri"/>
                <w:sz w:val="20"/>
                <w:szCs w:val="20"/>
              </w:rPr>
              <w:t>4 hrs</w:t>
            </w:r>
            <w:r w:rsidR="000D0E03">
              <w:rPr>
                <w:rFonts w:eastAsia="Calibri"/>
                <w:sz w:val="20"/>
                <w:szCs w:val="20"/>
              </w:rPr>
              <w:t>.</w:t>
            </w:r>
            <w:r w:rsidRPr="000D0E03">
              <w:rPr>
                <w:rFonts w:eastAsia="Calibri"/>
                <w:sz w:val="20"/>
                <w:szCs w:val="20"/>
              </w:rPr>
              <w:t xml:space="preserve">; </w:t>
            </w:r>
          </w:p>
          <w:p w14:paraId="14621596" w14:textId="5C82715F" w:rsidR="00360080" w:rsidRPr="000D0E03" w:rsidRDefault="00360080" w:rsidP="00D14146">
            <w:pPr>
              <w:jc w:val="right"/>
              <w:rPr>
                <w:rFonts w:eastAsia="Calibri"/>
                <w:sz w:val="20"/>
                <w:szCs w:val="20"/>
              </w:rPr>
            </w:pPr>
            <w:r w:rsidRPr="000D0E03">
              <w:rPr>
                <w:rFonts w:eastAsia="Calibri"/>
                <w:sz w:val="20"/>
                <w:szCs w:val="20"/>
              </w:rPr>
              <w:t>$</w:t>
            </w:r>
            <w:r w:rsidR="00D14146" w:rsidRPr="000D0E03">
              <w:rPr>
                <w:rFonts w:eastAsia="Calibri"/>
                <w:sz w:val="20"/>
                <w:szCs w:val="20"/>
              </w:rPr>
              <w:t>316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E2D2DE" w14:textId="59ECCEEF" w:rsidR="00360080" w:rsidRPr="000D0E03" w:rsidRDefault="00360080">
            <w:pPr>
              <w:jc w:val="right"/>
              <w:rPr>
                <w:rFonts w:eastAsia="Calibri"/>
                <w:sz w:val="20"/>
                <w:szCs w:val="20"/>
              </w:rPr>
            </w:pPr>
            <w:r w:rsidRPr="000D0E03">
              <w:rPr>
                <w:rFonts w:eastAsia="Calibri"/>
                <w:sz w:val="20"/>
                <w:szCs w:val="20"/>
              </w:rPr>
              <w:t>24 hrs</w:t>
            </w:r>
            <w:r w:rsidR="000D0E03">
              <w:rPr>
                <w:rFonts w:eastAsia="Calibri"/>
                <w:sz w:val="20"/>
                <w:szCs w:val="20"/>
              </w:rPr>
              <w:t>.</w:t>
            </w:r>
            <w:r w:rsidRPr="000D0E03">
              <w:rPr>
                <w:rFonts w:eastAsia="Calibri"/>
                <w:sz w:val="20"/>
                <w:szCs w:val="20"/>
              </w:rPr>
              <w:t xml:space="preserve">; </w:t>
            </w:r>
          </w:p>
          <w:p w14:paraId="45C04B0A" w14:textId="76692F41" w:rsidR="00360080" w:rsidRPr="000D0E03" w:rsidRDefault="00360080" w:rsidP="00D14146">
            <w:pPr>
              <w:jc w:val="right"/>
              <w:rPr>
                <w:rFonts w:eastAsia="Calibri"/>
                <w:sz w:val="20"/>
                <w:szCs w:val="20"/>
              </w:rPr>
            </w:pPr>
            <w:r w:rsidRPr="000D0E03">
              <w:rPr>
                <w:rFonts w:eastAsia="Calibri"/>
                <w:sz w:val="20"/>
                <w:szCs w:val="20"/>
              </w:rPr>
              <w:t>$1,</w:t>
            </w:r>
            <w:r w:rsidR="00D14146" w:rsidRPr="000D0E03">
              <w:rPr>
                <w:rFonts w:eastAsia="Calibri"/>
                <w:sz w:val="20"/>
                <w:szCs w:val="20"/>
              </w:rPr>
              <w:t>896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0BA7E7" w14:textId="11991024" w:rsidR="00360080" w:rsidRPr="000D0E03" w:rsidRDefault="00360080">
            <w:pPr>
              <w:jc w:val="right"/>
              <w:rPr>
                <w:rFonts w:eastAsia="Calibri"/>
                <w:sz w:val="20"/>
                <w:szCs w:val="20"/>
              </w:rPr>
            </w:pPr>
            <w:r w:rsidRPr="000D0E03">
              <w:rPr>
                <w:rFonts w:eastAsia="Calibri"/>
                <w:sz w:val="20"/>
                <w:szCs w:val="20"/>
              </w:rPr>
              <w:t>$</w:t>
            </w:r>
            <w:r w:rsidR="00D14146" w:rsidRPr="000D0E03">
              <w:rPr>
                <w:rFonts w:eastAsia="Calibri"/>
                <w:sz w:val="20"/>
                <w:szCs w:val="20"/>
              </w:rPr>
              <w:t>316</w:t>
            </w:r>
          </w:p>
        </w:tc>
      </w:tr>
      <w:tr w:rsidR="00360080" w:rsidRPr="00360080" w14:paraId="3F7D910B" w14:textId="77777777" w:rsidTr="000D0E03">
        <w:trPr>
          <w:cantSplit/>
        </w:trPr>
        <w:tc>
          <w:tcPr>
            <w:tcW w:w="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70CE5A" w14:textId="77777777" w:rsidR="00360080" w:rsidRPr="000D0E03" w:rsidRDefault="00360080">
            <w:pPr>
              <w:rPr>
                <w:rFonts w:eastAsia="Calibri"/>
                <w:sz w:val="20"/>
                <w:szCs w:val="20"/>
              </w:rPr>
            </w:pPr>
            <w:r w:rsidRPr="000D0E03">
              <w:rPr>
                <w:rFonts w:eastAsia="Calibri"/>
                <w:sz w:val="20"/>
                <w:szCs w:val="20"/>
              </w:rPr>
              <w:t>FERC-607</w:t>
            </w:r>
          </w:p>
        </w:tc>
        <w:tc>
          <w:tcPr>
            <w:tcW w:w="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A947BB" w14:textId="77777777" w:rsidR="00360080" w:rsidRPr="000D0E03" w:rsidRDefault="00360080">
            <w:pPr>
              <w:jc w:val="right"/>
              <w:rPr>
                <w:rFonts w:eastAsia="Calibri"/>
                <w:sz w:val="20"/>
                <w:szCs w:val="20"/>
              </w:rPr>
            </w:pPr>
            <w:r w:rsidRPr="000D0E03">
              <w:rPr>
                <w:rFonts w:eastAsia="Calibri"/>
                <w:sz w:val="20"/>
                <w:szCs w:val="20"/>
              </w:rPr>
              <w:t>1</w:t>
            </w:r>
          </w:p>
        </w:tc>
        <w:tc>
          <w:tcPr>
            <w:tcW w:w="7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31C6A5" w14:textId="77777777" w:rsidR="00360080" w:rsidRPr="000D0E03" w:rsidRDefault="00360080">
            <w:pPr>
              <w:jc w:val="right"/>
              <w:rPr>
                <w:rFonts w:eastAsia="Calibri"/>
                <w:sz w:val="20"/>
                <w:szCs w:val="20"/>
              </w:rPr>
            </w:pPr>
            <w:r w:rsidRPr="000D0E03">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9E8F7E" w14:textId="77777777" w:rsidR="00360080" w:rsidRPr="000D0E03" w:rsidRDefault="00360080">
            <w:pPr>
              <w:jc w:val="right"/>
              <w:rPr>
                <w:rFonts w:eastAsia="Calibri"/>
                <w:sz w:val="20"/>
                <w:szCs w:val="20"/>
              </w:rPr>
            </w:pPr>
            <w:r w:rsidRPr="000D0E03">
              <w:rPr>
                <w:rFonts w:eastAsia="Calibri"/>
                <w:sz w:val="20"/>
                <w:szCs w:val="20"/>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F3AFA9" w14:textId="77777777" w:rsidR="00360080" w:rsidRPr="000D0E03" w:rsidRDefault="00360080">
            <w:pPr>
              <w:jc w:val="right"/>
              <w:rPr>
                <w:rFonts w:eastAsia="Calibri"/>
                <w:sz w:val="20"/>
                <w:szCs w:val="20"/>
              </w:rPr>
            </w:pPr>
            <w:r w:rsidRPr="000D0E03">
              <w:rPr>
                <w:rFonts w:eastAsia="Calibri"/>
                <w:sz w:val="20"/>
                <w:szCs w:val="20"/>
              </w:rPr>
              <w:t xml:space="preserve">1 hr.; </w:t>
            </w:r>
          </w:p>
          <w:p w14:paraId="3AA6CCE6" w14:textId="3B6B5E92" w:rsidR="00360080" w:rsidRPr="000D0E03" w:rsidRDefault="00360080" w:rsidP="00D14146">
            <w:pPr>
              <w:jc w:val="right"/>
              <w:rPr>
                <w:rFonts w:eastAsia="Calibri"/>
                <w:sz w:val="20"/>
                <w:szCs w:val="20"/>
              </w:rPr>
            </w:pPr>
            <w:r w:rsidRPr="000D0E03">
              <w:rPr>
                <w:rFonts w:eastAsia="Calibri"/>
                <w:sz w:val="20"/>
                <w:szCs w:val="20"/>
              </w:rPr>
              <w:t>$7</w:t>
            </w:r>
            <w:r w:rsidR="00D14146" w:rsidRPr="000D0E03">
              <w:rPr>
                <w:rFonts w:eastAsia="Calibri"/>
                <w:sz w:val="20"/>
                <w:szCs w:val="20"/>
              </w:rPr>
              <w:t>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0F599D" w14:textId="77777777" w:rsidR="00360080" w:rsidRPr="000D0E03" w:rsidRDefault="00360080">
            <w:pPr>
              <w:jc w:val="right"/>
              <w:rPr>
                <w:rFonts w:eastAsia="Calibri"/>
                <w:sz w:val="20"/>
                <w:szCs w:val="20"/>
              </w:rPr>
            </w:pPr>
            <w:r w:rsidRPr="000D0E03">
              <w:rPr>
                <w:rFonts w:eastAsia="Calibri"/>
                <w:sz w:val="20"/>
                <w:szCs w:val="20"/>
              </w:rPr>
              <w:t xml:space="preserve">1 hr.; </w:t>
            </w:r>
          </w:p>
          <w:p w14:paraId="63EDAF81" w14:textId="02CE7ECC" w:rsidR="00360080" w:rsidRPr="000D0E03" w:rsidRDefault="00360080" w:rsidP="00D14146">
            <w:pPr>
              <w:jc w:val="right"/>
              <w:rPr>
                <w:rFonts w:eastAsia="Calibri"/>
                <w:sz w:val="20"/>
                <w:szCs w:val="20"/>
              </w:rPr>
            </w:pPr>
            <w:r w:rsidRPr="000D0E03">
              <w:rPr>
                <w:rFonts w:eastAsia="Calibri"/>
                <w:sz w:val="20"/>
                <w:szCs w:val="20"/>
              </w:rPr>
              <w:t>$7</w:t>
            </w:r>
            <w:r w:rsidR="00D14146" w:rsidRPr="000D0E03">
              <w:rPr>
                <w:rFonts w:eastAsia="Calibri"/>
                <w:sz w:val="20"/>
                <w:szCs w:val="20"/>
              </w:rPr>
              <w:t>9</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72CF0A" w14:textId="630B9834" w:rsidR="00360080" w:rsidRPr="000D0E03" w:rsidRDefault="00360080" w:rsidP="00D14146">
            <w:pPr>
              <w:jc w:val="right"/>
              <w:rPr>
                <w:rFonts w:eastAsia="Calibri"/>
                <w:sz w:val="20"/>
                <w:szCs w:val="20"/>
              </w:rPr>
            </w:pPr>
            <w:r w:rsidRPr="000D0E03">
              <w:rPr>
                <w:rFonts w:eastAsia="Calibri"/>
                <w:sz w:val="20"/>
                <w:szCs w:val="20"/>
              </w:rPr>
              <w:t>$7</w:t>
            </w:r>
            <w:r w:rsidR="00D14146" w:rsidRPr="000D0E03">
              <w:rPr>
                <w:rFonts w:eastAsia="Calibri"/>
                <w:sz w:val="20"/>
                <w:szCs w:val="20"/>
              </w:rPr>
              <w:t>9</w:t>
            </w:r>
          </w:p>
        </w:tc>
      </w:tr>
      <w:tr w:rsidR="00360080" w:rsidRPr="00360080" w14:paraId="1A267CC3" w14:textId="77777777" w:rsidTr="002F61F7">
        <w:trPr>
          <w:cantSplit/>
        </w:trPr>
        <w:tc>
          <w:tcPr>
            <w:tcW w:w="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3227BD" w14:textId="77777777" w:rsidR="00360080" w:rsidRPr="000D0E03" w:rsidRDefault="00360080">
            <w:pPr>
              <w:rPr>
                <w:rFonts w:eastAsia="Calibri"/>
                <w:sz w:val="20"/>
                <w:szCs w:val="20"/>
              </w:rPr>
            </w:pPr>
            <w:r w:rsidRPr="000D0E03">
              <w:rPr>
                <w:rFonts w:eastAsia="Calibri"/>
                <w:sz w:val="20"/>
                <w:szCs w:val="20"/>
              </w:rPr>
              <w:t>TOTAL</w:t>
            </w:r>
          </w:p>
        </w:tc>
        <w:tc>
          <w:tcPr>
            <w:tcW w:w="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2B6835" w14:textId="77777777" w:rsidR="00360080" w:rsidRPr="000D0E03" w:rsidRDefault="00360080">
            <w:pPr>
              <w:jc w:val="right"/>
              <w:rPr>
                <w:rFonts w:eastAsia="Calibri"/>
                <w:sz w:val="20"/>
                <w:szCs w:val="20"/>
              </w:rPr>
            </w:pPr>
            <w:r w:rsidRPr="000D0E03">
              <w:rPr>
                <w:rFonts w:eastAsia="Calibri"/>
                <w:sz w:val="20"/>
                <w:szCs w:val="20"/>
              </w:rPr>
              <w:t>7</w:t>
            </w:r>
          </w:p>
        </w:tc>
        <w:tc>
          <w:tcPr>
            <w:tcW w:w="7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6499E55" w14:textId="77777777" w:rsidR="00360080" w:rsidRPr="000D0E03" w:rsidRDefault="00360080">
            <w:pPr>
              <w:jc w:val="right"/>
              <w:rPr>
                <w:rFonts w:eastAsia="Calibri"/>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tcPr>
          <w:p w14:paraId="314BFDFE" w14:textId="2FC8E721" w:rsidR="00360080" w:rsidRPr="000D0E03" w:rsidRDefault="002F61F7">
            <w:pPr>
              <w:jc w:val="right"/>
              <w:rPr>
                <w:rFonts w:eastAsia="Calibri"/>
                <w:sz w:val="20"/>
                <w:szCs w:val="20"/>
              </w:rPr>
            </w:pPr>
            <w:r>
              <w:rPr>
                <w:rFonts w:eastAsia="Calibri"/>
                <w:sz w:val="20"/>
                <w:szCs w:val="20"/>
              </w:rPr>
              <w:t>7</w:t>
            </w:r>
          </w:p>
        </w:tc>
        <w:tc>
          <w:tcPr>
            <w:tcW w:w="6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5BCE51" w14:textId="77777777" w:rsidR="00360080" w:rsidRPr="000D0E03" w:rsidRDefault="00360080">
            <w:pPr>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06D97D" w14:textId="6CCB854E" w:rsidR="00360080" w:rsidRPr="000D0E03" w:rsidRDefault="00360080">
            <w:pPr>
              <w:jc w:val="right"/>
              <w:rPr>
                <w:rFonts w:eastAsia="Calibri"/>
                <w:sz w:val="20"/>
                <w:szCs w:val="20"/>
              </w:rPr>
            </w:pPr>
            <w:r w:rsidRPr="000D0E03">
              <w:rPr>
                <w:rFonts w:eastAsia="Calibri"/>
                <w:sz w:val="20"/>
                <w:szCs w:val="20"/>
              </w:rPr>
              <w:t>25 hrs</w:t>
            </w:r>
            <w:r w:rsidR="000D0E03" w:rsidRPr="000D0E03">
              <w:rPr>
                <w:rFonts w:eastAsia="Calibri"/>
                <w:sz w:val="20"/>
                <w:szCs w:val="20"/>
              </w:rPr>
              <w:t>.</w:t>
            </w:r>
            <w:r w:rsidRPr="000D0E03">
              <w:rPr>
                <w:rFonts w:eastAsia="Calibri"/>
                <w:sz w:val="20"/>
                <w:szCs w:val="20"/>
              </w:rPr>
              <w:t xml:space="preserve">; </w:t>
            </w:r>
          </w:p>
          <w:p w14:paraId="4DD23EA4" w14:textId="2691D3EB" w:rsidR="00360080" w:rsidRPr="000D0E03" w:rsidRDefault="00360080" w:rsidP="00D14146">
            <w:pPr>
              <w:jc w:val="right"/>
              <w:rPr>
                <w:rFonts w:eastAsia="Calibri"/>
                <w:sz w:val="20"/>
                <w:szCs w:val="20"/>
              </w:rPr>
            </w:pPr>
            <w:r w:rsidRPr="000D0E03">
              <w:rPr>
                <w:rFonts w:eastAsia="Calibri"/>
                <w:sz w:val="20"/>
                <w:szCs w:val="20"/>
              </w:rPr>
              <w:t>$1,</w:t>
            </w:r>
            <w:r w:rsidR="00D14146" w:rsidRPr="000D0E03">
              <w:rPr>
                <w:rFonts w:eastAsia="Calibri"/>
                <w:sz w:val="20"/>
                <w:szCs w:val="20"/>
              </w:rPr>
              <w:t>975</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B9F631" w14:textId="77777777" w:rsidR="00360080" w:rsidRPr="000D0E03" w:rsidRDefault="00360080">
            <w:pPr>
              <w:jc w:val="right"/>
              <w:rPr>
                <w:rFonts w:eastAsia="Calibri"/>
                <w:b/>
                <w:sz w:val="20"/>
                <w:szCs w:val="20"/>
              </w:rPr>
            </w:pPr>
          </w:p>
        </w:tc>
      </w:tr>
    </w:tbl>
    <w:p w14:paraId="518CF8D7" w14:textId="77777777" w:rsidR="00360080" w:rsidRDefault="00360080" w:rsidP="00360080">
      <w:pPr>
        <w:rPr>
          <w:b/>
        </w:rPr>
      </w:pPr>
    </w:p>
    <w:p w14:paraId="28332C32" w14:textId="77777777" w:rsidR="00360080" w:rsidRDefault="00360080" w:rsidP="00360080">
      <w:pPr>
        <w:spacing w:line="480" w:lineRule="auto"/>
      </w:pPr>
      <w:r>
        <w:rPr>
          <w:b/>
        </w:rPr>
        <w:t>Comments:</w:t>
      </w:r>
      <w:r>
        <w:rPr>
          <w:i/>
        </w:rPr>
        <w:t xml:space="preserve">  </w:t>
      </w:r>
      <w: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4E3336B5" w14:textId="77777777" w:rsidR="00360080" w:rsidRDefault="00360080" w:rsidP="00360080"/>
    <w:p w14:paraId="62CE6CFF" w14:textId="138B011D" w:rsidR="004F44F6" w:rsidRDefault="004F44F6" w:rsidP="00360080"/>
    <w:p w14:paraId="402FF902" w14:textId="763E77CA" w:rsidR="004F44F6" w:rsidRDefault="004F44F6" w:rsidP="00360080"/>
    <w:p w14:paraId="558672CC" w14:textId="4A63E875" w:rsidR="004F44F6" w:rsidRDefault="004F44F6" w:rsidP="00360080"/>
    <w:p w14:paraId="75D99D61" w14:textId="4A9BE3DB" w:rsidR="004F44F6" w:rsidRPr="004F44F6" w:rsidRDefault="004F44F6" w:rsidP="004F44F6">
      <w:pPr>
        <w:ind w:firstLine="2174"/>
        <w:jc w:val="center"/>
      </w:pPr>
      <w:r w:rsidRPr="004F44F6">
        <w:t>Kimberly D. Bose,</w:t>
      </w:r>
    </w:p>
    <w:p w14:paraId="01D2075D" w14:textId="59812EE9" w:rsidR="004F44F6" w:rsidRPr="004F44F6" w:rsidRDefault="004F44F6" w:rsidP="004F44F6">
      <w:pPr>
        <w:ind w:firstLine="2174"/>
        <w:jc w:val="center"/>
      </w:pPr>
      <w:r w:rsidRPr="004F44F6">
        <w:t>Secretary.</w:t>
      </w:r>
    </w:p>
    <w:p w14:paraId="0FF8C7A3" w14:textId="77777777" w:rsidR="004F44F6" w:rsidRDefault="004F44F6" w:rsidP="00360080"/>
    <w:p w14:paraId="1FA1438F" w14:textId="77777777" w:rsidR="00A301E1" w:rsidRDefault="00A301E1"/>
    <w:sectPr w:rsidR="00A301E1" w:rsidSect="004F44F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39B97" w14:textId="77777777" w:rsidR="008E4394" w:rsidRDefault="008E4394" w:rsidP="00360080">
      <w:r>
        <w:separator/>
      </w:r>
    </w:p>
  </w:endnote>
  <w:endnote w:type="continuationSeparator" w:id="0">
    <w:p w14:paraId="644B2512" w14:textId="77777777" w:rsidR="008E4394" w:rsidRDefault="008E4394" w:rsidP="0036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21295" w14:textId="77777777" w:rsidR="008E4394" w:rsidRDefault="008E4394" w:rsidP="00360080">
      <w:r>
        <w:separator/>
      </w:r>
    </w:p>
  </w:footnote>
  <w:footnote w:type="continuationSeparator" w:id="0">
    <w:p w14:paraId="31EA9D29" w14:textId="77777777" w:rsidR="008E4394" w:rsidRDefault="008E4394" w:rsidP="00360080">
      <w:r>
        <w:continuationSeparator/>
      </w:r>
    </w:p>
  </w:footnote>
  <w:footnote w:id="1">
    <w:p w14:paraId="12ACAC2E" w14:textId="77777777" w:rsidR="00914F0E" w:rsidRDefault="00914F0E" w:rsidP="00914F0E">
      <w:pPr>
        <w:pStyle w:val="FootnoteText"/>
      </w:pPr>
      <w:r>
        <w:rPr>
          <w:rStyle w:val="FootnoteReference"/>
        </w:rPr>
        <w:footnoteRef/>
      </w:r>
      <w:r>
        <w:t xml:space="preserve"> </w:t>
      </w:r>
      <w:r w:rsidRPr="003C558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2ACE5314" w14:textId="768D0144" w:rsidR="00914F0E" w:rsidRPr="00D07469" w:rsidRDefault="00914F0E" w:rsidP="00914F0E">
      <w:pPr>
        <w:pStyle w:val="FootnoteText"/>
        <w:rPr>
          <w:rFonts w:ascii="Times New Roman" w:hAnsi="Times New Roman" w:cs="Times New Roman"/>
          <w:sz w:val="26"/>
          <w:szCs w:val="26"/>
        </w:rPr>
      </w:pPr>
      <w:r w:rsidRPr="0031346F">
        <w:rPr>
          <w:rStyle w:val="FootnoteReference"/>
        </w:rPr>
        <w:footnoteRef/>
      </w:r>
      <w:r w:rsidRPr="0031346F">
        <w:t xml:space="preserve"> </w:t>
      </w:r>
      <w:r w:rsidR="0072059D" w:rsidRPr="0072059D">
        <w:rPr>
          <w:rFonts w:ascii="Times New Roman" w:hAnsi="Times New Roman" w:cs="Times New Roman"/>
          <w:sz w:val="26"/>
          <w:szCs w:val="26"/>
        </w:rPr>
        <w:t>The estimates for cost per response are derived using the formula: Average Burden Hours per Response * 79.00 per hour = Average Cost per Response.  The hourly cost figure comes from the FERC average salary plus benefits of $164,820 per year (or $79.00/hour). These estimates were updated in May 2018. This figure is being used because the staff thinks industry is similarly situated in terms of average hourly cost.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3627"/>
      <w:docPartObj>
        <w:docPartGallery w:val="Page Numbers (Top of Page)"/>
        <w:docPartUnique/>
      </w:docPartObj>
    </w:sdtPr>
    <w:sdtEndPr>
      <w:rPr>
        <w:noProof/>
      </w:rPr>
    </w:sdtEndPr>
    <w:sdtContent>
      <w:p w14:paraId="1C1AC6B0" w14:textId="5BBF5AE8" w:rsidR="00991A35" w:rsidRDefault="00991A35" w:rsidP="00991A35">
        <w:pPr>
          <w:pStyle w:val="Header"/>
        </w:pPr>
        <w:r w:rsidRPr="005030C7">
          <w:t>Docket No. IC19-8-000</w:t>
        </w:r>
        <w:r>
          <w:tab/>
        </w:r>
        <w:r>
          <w:fldChar w:fldCharType="begin"/>
        </w:r>
        <w:r>
          <w:instrText xml:space="preserve"> PAGE   \* MERGEFORMAT </w:instrText>
        </w:r>
        <w:r>
          <w:fldChar w:fldCharType="separate"/>
        </w:r>
        <w:r w:rsidR="00075DE7">
          <w:rPr>
            <w:noProof/>
          </w:rPr>
          <w:t>2</w:t>
        </w:r>
        <w:r>
          <w:rPr>
            <w:noProof/>
          </w:rPr>
          <w:fldChar w:fldCharType="end"/>
        </w:r>
      </w:p>
    </w:sdtContent>
  </w:sdt>
  <w:p w14:paraId="05BB5D67" w14:textId="6EC87AC5" w:rsidR="005030C7" w:rsidRDefault="00503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80"/>
    <w:rsid w:val="00065C13"/>
    <w:rsid w:val="00075DE7"/>
    <w:rsid w:val="000A219A"/>
    <w:rsid w:val="000D0E03"/>
    <w:rsid w:val="00250B34"/>
    <w:rsid w:val="002F61F7"/>
    <w:rsid w:val="00360080"/>
    <w:rsid w:val="00493819"/>
    <w:rsid w:val="004F44F6"/>
    <w:rsid w:val="005030C7"/>
    <w:rsid w:val="00610271"/>
    <w:rsid w:val="0072059D"/>
    <w:rsid w:val="008E4394"/>
    <w:rsid w:val="00914F0E"/>
    <w:rsid w:val="00991A35"/>
    <w:rsid w:val="00A301E1"/>
    <w:rsid w:val="00D030EC"/>
    <w:rsid w:val="00D14146"/>
    <w:rsid w:val="00E2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4F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8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60080"/>
    <w:rPr>
      <w:color w:val="0000FF"/>
      <w:u w:val="single"/>
    </w:rPr>
  </w:style>
  <w:style w:type="character" w:customStyle="1" w:styleId="FootnoteTextChar">
    <w:name w:val="Footnote Text Char"/>
    <w:aliases w:val="Char Char1 Char,fn Char,Footnote Text Char Char Char1,Footnote Text Char1 Char Char1,Footnote Text Char Char Char Char,Footnote Text MRP Char,Footnote Text Char1 Char Char Char,Footnote Text Char1 Char1 Char,Footnote Text Char3 Char"/>
    <w:basedOn w:val="DefaultParagraphFont"/>
    <w:link w:val="FootnoteText"/>
    <w:uiPriority w:val="99"/>
    <w:locked/>
    <w:rsid w:val="00360080"/>
  </w:style>
  <w:style w:type="paragraph" w:styleId="FootnoteText">
    <w:name w:val="footnote text"/>
    <w:aliases w:val="Char Char1,fn,Footnote Text Char Char,Footnote Text Char1 Char,Footnote Text Char Char Char,Footnote Text MRP,Footnote Text Char1 Char Char,Footnote Text Char1 Char1,Footnote Text Char3,Footnote Text Char2 Char,fn1,fn3,Char,fn Char Char"/>
    <w:basedOn w:val="Normal"/>
    <w:link w:val="FootnoteTextChar"/>
    <w:uiPriority w:val="99"/>
    <w:unhideWhenUsed/>
    <w:rsid w:val="00360080"/>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360080"/>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1,Style 16"/>
    <w:semiHidden/>
    <w:unhideWhenUsed/>
    <w:rsid w:val="00360080"/>
    <w:rPr>
      <w:rFonts w:ascii="Times New Roman" w:hAnsi="Times New Roman" w:cs="Times New Roman" w:hint="default"/>
      <w:b/>
      <w:bCs w:val="0"/>
      <w:sz w:val="26"/>
      <w:szCs w:val="26"/>
      <w:vertAlign w:val="superscript"/>
    </w:rPr>
  </w:style>
  <w:style w:type="paragraph" w:styleId="BalloonText">
    <w:name w:val="Balloon Text"/>
    <w:basedOn w:val="Normal"/>
    <w:link w:val="BalloonTextChar"/>
    <w:uiPriority w:val="99"/>
    <w:semiHidden/>
    <w:unhideWhenUsed/>
    <w:rsid w:val="00360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8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4F0E"/>
    <w:rPr>
      <w:sz w:val="16"/>
      <w:szCs w:val="16"/>
    </w:rPr>
  </w:style>
  <w:style w:type="paragraph" w:styleId="CommentText">
    <w:name w:val="annotation text"/>
    <w:basedOn w:val="Normal"/>
    <w:link w:val="CommentTextChar"/>
    <w:uiPriority w:val="99"/>
    <w:semiHidden/>
    <w:unhideWhenUsed/>
    <w:rsid w:val="00914F0E"/>
    <w:rPr>
      <w:sz w:val="20"/>
      <w:szCs w:val="20"/>
    </w:rPr>
  </w:style>
  <w:style w:type="character" w:customStyle="1" w:styleId="CommentTextChar">
    <w:name w:val="Comment Text Char"/>
    <w:basedOn w:val="DefaultParagraphFont"/>
    <w:link w:val="CommentText"/>
    <w:uiPriority w:val="99"/>
    <w:semiHidden/>
    <w:rsid w:val="00914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4F0E"/>
    <w:rPr>
      <w:b/>
      <w:bCs/>
    </w:rPr>
  </w:style>
  <w:style w:type="character" w:customStyle="1" w:styleId="CommentSubjectChar">
    <w:name w:val="Comment Subject Char"/>
    <w:basedOn w:val="CommentTextChar"/>
    <w:link w:val="CommentSubject"/>
    <w:uiPriority w:val="99"/>
    <w:semiHidden/>
    <w:rsid w:val="00914F0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030C7"/>
    <w:pPr>
      <w:tabs>
        <w:tab w:val="center" w:pos="4680"/>
        <w:tab w:val="right" w:pos="9360"/>
      </w:tabs>
    </w:pPr>
  </w:style>
  <w:style w:type="character" w:customStyle="1" w:styleId="HeaderChar">
    <w:name w:val="Header Char"/>
    <w:basedOn w:val="DefaultParagraphFont"/>
    <w:link w:val="Header"/>
    <w:uiPriority w:val="99"/>
    <w:rsid w:val="005030C7"/>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5030C7"/>
    <w:pPr>
      <w:tabs>
        <w:tab w:val="center" w:pos="4680"/>
        <w:tab w:val="right" w:pos="9360"/>
      </w:tabs>
    </w:pPr>
  </w:style>
  <w:style w:type="character" w:customStyle="1" w:styleId="FooterChar">
    <w:name w:val="Footer Char"/>
    <w:basedOn w:val="DefaultParagraphFont"/>
    <w:link w:val="Footer"/>
    <w:uiPriority w:val="99"/>
    <w:rsid w:val="005030C7"/>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80"/>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60080"/>
    <w:rPr>
      <w:color w:val="0000FF"/>
      <w:u w:val="single"/>
    </w:rPr>
  </w:style>
  <w:style w:type="character" w:customStyle="1" w:styleId="FootnoteTextChar">
    <w:name w:val="Footnote Text Char"/>
    <w:aliases w:val="Char Char1 Char,fn Char,Footnote Text Char Char Char1,Footnote Text Char1 Char Char1,Footnote Text Char Char Char Char,Footnote Text MRP Char,Footnote Text Char1 Char Char Char,Footnote Text Char1 Char1 Char,Footnote Text Char3 Char"/>
    <w:basedOn w:val="DefaultParagraphFont"/>
    <w:link w:val="FootnoteText"/>
    <w:uiPriority w:val="99"/>
    <w:locked/>
    <w:rsid w:val="00360080"/>
  </w:style>
  <w:style w:type="paragraph" w:styleId="FootnoteText">
    <w:name w:val="footnote text"/>
    <w:aliases w:val="Char Char1,fn,Footnote Text Char Char,Footnote Text Char1 Char,Footnote Text Char Char Char,Footnote Text MRP,Footnote Text Char1 Char Char,Footnote Text Char1 Char1,Footnote Text Char3,Footnote Text Char2 Char,fn1,fn3,Char,fn Char Char"/>
    <w:basedOn w:val="Normal"/>
    <w:link w:val="FootnoteTextChar"/>
    <w:uiPriority w:val="99"/>
    <w:unhideWhenUsed/>
    <w:rsid w:val="00360080"/>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360080"/>
    <w:rPr>
      <w:rFonts w:ascii="Times New Roman" w:eastAsia="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1,Style 16"/>
    <w:semiHidden/>
    <w:unhideWhenUsed/>
    <w:rsid w:val="00360080"/>
    <w:rPr>
      <w:rFonts w:ascii="Times New Roman" w:hAnsi="Times New Roman" w:cs="Times New Roman" w:hint="default"/>
      <w:b/>
      <w:bCs w:val="0"/>
      <w:sz w:val="26"/>
      <w:szCs w:val="26"/>
      <w:vertAlign w:val="superscript"/>
    </w:rPr>
  </w:style>
  <w:style w:type="paragraph" w:styleId="BalloonText">
    <w:name w:val="Balloon Text"/>
    <w:basedOn w:val="Normal"/>
    <w:link w:val="BalloonTextChar"/>
    <w:uiPriority w:val="99"/>
    <w:semiHidden/>
    <w:unhideWhenUsed/>
    <w:rsid w:val="00360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8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4F0E"/>
    <w:rPr>
      <w:sz w:val="16"/>
      <w:szCs w:val="16"/>
    </w:rPr>
  </w:style>
  <w:style w:type="paragraph" w:styleId="CommentText">
    <w:name w:val="annotation text"/>
    <w:basedOn w:val="Normal"/>
    <w:link w:val="CommentTextChar"/>
    <w:uiPriority w:val="99"/>
    <w:semiHidden/>
    <w:unhideWhenUsed/>
    <w:rsid w:val="00914F0E"/>
    <w:rPr>
      <w:sz w:val="20"/>
      <w:szCs w:val="20"/>
    </w:rPr>
  </w:style>
  <w:style w:type="character" w:customStyle="1" w:styleId="CommentTextChar">
    <w:name w:val="Comment Text Char"/>
    <w:basedOn w:val="DefaultParagraphFont"/>
    <w:link w:val="CommentText"/>
    <w:uiPriority w:val="99"/>
    <w:semiHidden/>
    <w:rsid w:val="00914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4F0E"/>
    <w:rPr>
      <w:b/>
      <w:bCs/>
    </w:rPr>
  </w:style>
  <w:style w:type="character" w:customStyle="1" w:styleId="CommentSubjectChar">
    <w:name w:val="Comment Subject Char"/>
    <w:basedOn w:val="CommentTextChar"/>
    <w:link w:val="CommentSubject"/>
    <w:uiPriority w:val="99"/>
    <w:semiHidden/>
    <w:rsid w:val="00914F0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030C7"/>
    <w:pPr>
      <w:tabs>
        <w:tab w:val="center" w:pos="4680"/>
        <w:tab w:val="right" w:pos="9360"/>
      </w:tabs>
    </w:pPr>
  </w:style>
  <w:style w:type="character" w:customStyle="1" w:styleId="HeaderChar">
    <w:name w:val="Header Char"/>
    <w:basedOn w:val="DefaultParagraphFont"/>
    <w:link w:val="Header"/>
    <w:uiPriority w:val="99"/>
    <w:rsid w:val="005030C7"/>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5030C7"/>
    <w:pPr>
      <w:tabs>
        <w:tab w:val="center" w:pos="4680"/>
        <w:tab w:val="right" w:pos="9360"/>
      </w:tabs>
    </w:pPr>
  </w:style>
  <w:style w:type="character" w:customStyle="1" w:styleId="FooterChar">
    <w:name w:val="Footer Char"/>
    <w:basedOn w:val="DefaultParagraphFont"/>
    <w:link w:val="Footer"/>
    <w:uiPriority w:val="99"/>
    <w:rsid w:val="005030C7"/>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765937">
      <w:bodyDiv w:val="1"/>
      <w:marLeft w:val="0"/>
      <w:marRight w:val="0"/>
      <w:marTop w:val="0"/>
      <w:marBottom w:val="0"/>
      <w:divBdr>
        <w:top w:val="none" w:sz="0" w:space="0" w:color="auto"/>
        <w:left w:val="none" w:sz="0" w:space="0" w:color="auto"/>
        <w:bottom w:val="none" w:sz="0" w:space="0" w:color="auto"/>
        <w:right w:val="none" w:sz="0" w:space="0" w:color="auto"/>
      </w:divBdr>
    </w:div>
    <w:div w:id="20493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0ABCE-422A-47C8-BAD5-D009B3CAE696}">
  <ds:schemaRefs>
    <ds:schemaRef ds:uri="http://schemas.microsoft.com/sharepoint/v3/contenttype/forms"/>
  </ds:schemaRefs>
</ds:datastoreItem>
</file>

<file path=customXml/itemProps2.xml><?xml version="1.0" encoding="utf-8"?>
<ds:datastoreItem xmlns:ds="http://schemas.openxmlformats.org/officeDocument/2006/customXml" ds:itemID="{F2107A10-3F5D-41E5-B54D-D4003EB09083}">
  <ds:schemaRefs>
    <ds:schemaRef ds:uri="Microsoft.SharePoint.Taxonomy.ContentTypeSync"/>
  </ds:schemaRefs>
</ds:datastoreItem>
</file>

<file path=customXml/itemProps3.xml><?xml version="1.0" encoding="utf-8"?>
<ds:datastoreItem xmlns:ds="http://schemas.openxmlformats.org/officeDocument/2006/customXml" ds:itemID="{CD201775-ABFA-4F60-B092-5739DA4049B6}">
  <ds:schemaRefs>
    <ds:schemaRef ds:uri="http://purl.org/dc/terms/"/>
    <ds:schemaRef ds:uri="5e8733a2-e908-454b-85cf-c9d17e1d0943"/>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DB4FC0B-E4BB-4C67-9D3A-4586EFD6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CE4D92-1778-408B-BBAC-7E8B995D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 of Request for Federal Authorization and Requests for Further Information &amp; Report on Decision or Action on Request for Federal Authorization</vt:lpstr>
    </vt:vector>
  </TitlesOfParts>
  <Company>FERC</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Request for Federal Authorization and Requests for Further Information &amp; Report on Decision or Action on Request for Federal Authorization</dc:title>
  <dc:subject/>
  <dc:creator>Michele Chambers</dc:creator>
  <cp:keywords/>
  <dc:description/>
  <cp:lastModifiedBy>SYSTEM</cp:lastModifiedBy>
  <cp:revision>2</cp:revision>
  <dcterms:created xsi:type="dcterms:W3CDTF">2019-02-11T17:01:00Z</dcterms:created>
  <dcterms:modified xsi:type="dcterms:W3CDTF">2019-02-11T17:01:00Z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ies>
</file>