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DFBEE7" w14:textId="77777777" w:rsidR="00027C45" w:rsidRDefault="00685B4E"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14:paraId="1AAB9AA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459DB3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14:paraId="463C2DF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Reindeer in Alaska</w:t>
      </w:r>
    </w:p>
    <w:p w14:paraId="0DBD2EA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2DB3C48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1076-0047</w:t>
      </w:r>
    </w:p>
    <w:p w14:paraId="6486BB7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FD3ABD0"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14:paraId="167318A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885096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02C63BE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F539C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FB662D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FB5B0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6FE08A60"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29711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14E5148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50E18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14:paraId="40E895C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C7447E"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sz w:val="24"/>
          <w:szCs w:val="24"/>
        </w:rPr>
        <w:t>The Reindeer Industry Act of 1937, 25 U.S.C. 500, directs the Secretary of the Interior to establish an Alaska reindeer industry for Alaska Natives only and provide the authority for monitoring non-Natives who purchase reindeer for various reasons.  Without monitoring non-Natives who purchase reindeer, it would be impossible for the Bureau of Indian Affairs (BIA) to maintain the Native character of the Alaska reindeer industry, and to fulfill its responsibility</w:t>
      </w:r>
      <w:r w:rsidR="009079D8">
        <w:rPr>
          <w:sz w:val="24"/>
          <w:szCs w:val="24"/>
        </w:rPr>
        <w:t>.</w:t>
      </w:r>
    </w:p>
    <w:p w14:paraId="389B750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E4A26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436E04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846A04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data is collected to manage the use of reindeer by non-Natives, requiring the minimum information needed to administer the trust responsibilities of the BIA for the reindeer industry in Alaska.</w:t>
      </w:r>
    </w:p>
    <w:p w14:paraId="387F2B7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B2669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Special Use Permit for Public Display of Alaska Reindeer</w:t>
      </w:r>
    </w:p>
    <w:p w14:paraId="341789B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0A6AC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This permit authorizes the use of Alaska reindeer by non-Natives, is effective for 5 years, and spells out the conditions under which the permit is granted, including the requirement for an annual report.  Information collected includes name and address of permittee, the number of reindeer that may be kept for public display, and the a</w:t>
      </w:r>
      <w:r w:rsidR="00501425">
        <w:rPr>
          <w:sz w:val="24"/>
          <w:szCs w:val="24"/>
        </w:rPr>
        <w:t>ddress where they will be kept.  The form must be signed and dated by the permittee and the Alaska Regional Director.</w:t>
      </w:r>
    </w:p>
    <w:p w14:paraId="58AE269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0C06D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b/>
      </w:r>
      <w:r w:rsidRPr="00027C45">
        <w:rPr>
          <w:sz w:val="24"/>
          <w:szCs w:val="24"/>
          <w:u w:val="single"/>
        </w:rPr>
        <w:t>Special Use Reindeer Report</w:t>
      </w:r>
    </w:p>
    <w:p w14:paraId="64701E1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3FD92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permittee reports when a reindeer has died.</w:t>
      </w:r>
      <w:r w:rsidR="003262CC">
        <w:rPr>
          <w:sz w:val="24"/>
          <w:szCs w:val="24"/>
        </w:rPr>
        <w:t xml:space="preserve">  The information collected includes the date, permit number, permittee’s name and mailing address, the number of reindeer in possession, number of reindeer that died within the year, and the cause of death.  The report must be signed by the permittee and sent to the Alaska Regional Office.</w:t>
      </w:r>
    </w:p>
    <w:p w14:paraId="7879D9B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A17487"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Sale Permit for Alaskan Reindeer</w:t>
      </w:r>
    </w:p>
    <w:p w14:paraId="4E004A6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33A995" w14:textId="77777777"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Sale Permit and Report form are on a single form, containing two sections.  The top</w:t>
      </w:r>
      <w:r w:rsidR="00501425">
        <w:rPr>
          <w:sz w:val="24"/>
          <w:szCs w:val="24"/>
        </w:rPr>
        <w:t xml:space="preserve"> section is for the Sale Permit for Alaska Reindeer.  This </w:t>
      </w:r>
      <w:r w:rsidR="00027C45" w:rsidRPr="00027C45">
        <w:rPr>
          <w:sz w:val="24"/>
          <w:szCs w:val="24"/>
        </w:rPr>
        <w:t>permit authorizes the sale of reindeer to non-Natives.  It lists the name and address of the permittee, the number of reindeer authorized for purchase, and the name and address of the seller.</w:t>
      </w:r>
      <w:r w:rsidR="00501425">
        <w:rPr>
          <w:sz w:val="24"/>
          <w:szCs w:val="24"/>
        </w:rPr>
        <w:t xml:space="preserve">  The form must be signed by the permittee and Alaska Regional Director.  </w:t>
      </w:r>
    </w:p>
    <w:p w14:paraId="64FDBA9A" w14:textId="77777777"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4ECA159" w14:textId="77777777"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Pr>
          <w:sz w:val="24"/>
          <w:szCs w:val="24"/>
          <w:u w:val="single"/>
        </w:rPr>
        <w:t>Sale Report</w:t>
      </w:r>
      <w:r w:rsidRPr="00027C45">
        <w:rPr>
          <w:sz w:val="24"/>
          <w:szCs w:val="24"/>
          <w:u w:val="single"/>
        </w:rPr>
        <w:t xml:space="preserve"> for Alaskan Reindeer</w:t>
      </w:r>
    </w:p>
    <w:p w14:paraId="34F6D9C1" w14:textId="77777777" w:rsidR="00F00C73" w:rsidRDefault="00F00C73" w:rsidP="00F00C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Sale Permit and Report form are on a single form, containing two sections.  The bottom section is the Sale Permit Report for Alaska Reindeer.  This is a report that the permittee must provide within 30 days of the date of transfer.  The report asks for the </w:t>
      </w:r>
      <w:r w:rsidRPr="00027C45">
        <w:rPr>
          <w:sz w:val="24"/>
          <w:szCs w:val="24"/>
        </w:rPr>
        <w:t>total number of reindeer acquired and the number butchered or shipped out of Alaska.  If shipped, the permittee must provide the address to which the reindeer were shipped.</w:t>
      </w:r>
    </w:p>
    <w:p w14:paraId="7D0C95D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DDDD1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8783A0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7575451" w14:textId="2AE4B618" w:rsidR="009079D8"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tab/>
      </w:r>
      <w:r w:rsidRPr="00863744">
        <w:rPr>
          <w:sz w:val="24"/>
          <w:szCs w:val="24"/>
        </w:rPr>
        <w:t xml:space="preserve">The forms are </w:t>
      </w:r>
      <w:r w:rsidR="00863744">
        <w:rPr>
          <w:sz w:val="24"/>
          <w:szCs w:val="24"/>
        </w:rPr>
        <w:t xml:space="preserve">available online at </w:t>
      </w:r>
      <w:hyperlink r:id="rId6" w:history="1">
        <w:r w:rsidR="00863744" w:rsidRPr="00B947B3">
          <w:rPr>
            <w:rStyle w:val="Hyperlink"/>
            <w:sz w:val="24"/>
            <w:szCs w:val="24"/>
          </w:rPr>
          <w:t>https://www.bia.gov/policy-forms/online-forms</w:t>
        </w:r>
      </w:hyperlink>
      <w:r w:rsidR="00863744">
        <w:rPr>
          <w:sz w:val="24"/>
          <w:szCs w:val="24"/>
        </w:rPr>
        <w:t>.  This is the BIA’s public forms website.</w:t>
      </w:r>
    </w:p>
    <w:p w14:paraId="1C4A9A98" w14:textId="77777777" w:rsidR="009079D8" w:rsidRDefault="009079D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51973A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14:paraId="6C770E4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6CC68A" w14:textId="77777777" w:rsidR="00027C45" w:rsidRPr="00027C45" w:rsidRDefault="00FE50AC" w:rsidP="00027C45">
      <w:pPr>
        <w:ind w:left="360"/>
        <w:rPr>
          <w:sz w:val="24"/>
          <w:szCs w:val="24"/>
        </w:rPr>
      </w:pPr>
      <w:r>
        <w:rPr>
          <w:sz w:val="24"/>
          <w:szCs w:val="24"/>
        </w:rPr>
        <w:t>The BIA is</w:t>
      </w:r>
      <w:r w:rsidR="00027C45" w:rsidRPr="00027C45">
        <w:rPr>
          <w:sz w:val="24"/>
          <w:szCs w:val="24"/>
        </w:rPr>
        <w:t xml:space="preserve"> the only Federal agency required to oversee the reindeer industry in Alaska</w:t>
      </w:r>
      <w:r w:rsidR="00770ED7">
        <w:rPr>
          <w:sz w:val="24"/>
          <w:szCs w:val="24"/>
        </w:rPr>
        <w:t>;</w:t>
      </w:r>
      <w:r w:rsidR="00027C45" w:rsidRPr="00027C45">
        <w:rPr>
          <w:sz w:val="24"/>
          <w:szCs w:val="24"/>
        </w:rPr>
        <w:t xml:space="preserve"> therefore, the information is not duplicated in any other data collection.</w:t>
      </w:r>
    </w:p>
    <w:p w14:paraId="1E096DE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C9311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lastRenderedPageBreak/>
        <w:t>5.</w:t>
      </w:r>
      <w:r w:rsidRPr="00027C45">
        <w:rPr>
          <w:b/>
          <w:sz w:val="24"/>
          <w:szCs w:val="24"/>
        </w:rPr>
        <w:tab/>
        <w:t>If the collection of information impacts small businesses or other small entities, describe any methods used to minimize burden.</w:t>
      </w:r>
    </w:p>
    <w:p w14:paraId="436D5630"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4903BA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Reindeer herders are the only small businesses impacted by this collection and we reduced the impact on them by requiring information collection only as it involves non-Natives.  For the non-Native population, the information is minimal and designed to allow monitoring by the BIA.</w:t>
      </w:r>
    </w:p>
    <w:p w14:paraId="3C4CD20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21388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14:paraId="17821D1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A2958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tab/>
      </w:r>
      <w:r w:rsidRPr="00027C45">
        <w:rPr>
          <w:sz w:val="24"/>
        </w:rPr>
        <w:t>If this information collection is not conducted, BIA will not be able to carry out the responsibility provided in 25 U.S.C. 500 to monitor Alaskan reindeer.</w:t>
      </w:r>
    </w:p>
    <w:p w14:paraId="794E5EC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E96441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14:paraId="75BE294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14:paraId="1B4342B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14:paraId="7E644FD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14:paraId="695886C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14:paraId="04379B2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14:paraId="6448ABC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14:paraId="52F274A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727E4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5562CEB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AA23945" w14:textId="77777777" w:rsidR="00027C45" w:rsidRPr="00027C45" w:rsidRDefault="00027C45" w:rsidP="00027C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027C45">
        <w:rPr>
          <w:sz w:val="24"/>
          <w:szCs w:val="24"/>
        </w:rPr>
        <w:t xml:space="preserve">There are no special circumstances that will apply to this collection.  </w:t>
      </w:r>
    </w:p>
    <w:p w14:paraId="4C7BFBA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716173"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7B44C5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AE0D3EF" w14:textId="290F75F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w:t>
      </w:r>
      <w:r w:rsidR="002E388F">
        <w:rPr>
          <w:sz w:val="24"/>
          <w:szCs w:val="24"/>
        </w:rPr>
        <w:t xml:space="preserve">shed in the Federal Register on </w:t>
      </w:r>
      <w:r w:rsidR="00A51746">
        <w:rPr>
          <w:sz w:val="24"/>
          <w:szCs w:val="24"/>
        </w:rPr>
        <w:t xml:space="preserve">April </w:t>
      </w:r>
      <w:r w:rsidR="00E20049">
        <w:rPr>
          <w:sz w:val="24"/>
          <w:szCs w:val="24"/>
        </w:rPr>
        <w:t>9</w:t>
      </w:r>
      <w:r w:rsidR="00A51746">
        <w:rPr>
          <w:sz w:val="24"/>
          <w:szCs w:val="24"/>
        </w:rPr>
        <w:t>, 2018 (83</w:t>
      </w:r>
      <w:r w:rsidR="002E388F">
        <w:rPr>
          <w:sz w:val="24"/>
          <w:szCs w:val="24"/>
        </w:rPr>
        <w:t xml:space="preserve"> FR </w:t>
      </w:r>
      <w:r w:rsidR="00A51746">
        <w:rPr>
          <w:sz w:val="24"/>
          <w:szCs w:val="24"/>
        </w:rPr>
        <w:t>15172</w:t>
      </w:r>
      <w:r w:rsidR="002E388F">
        <w:rPr>
          <w:sz w:val="24"/>
          <w:szCs w:val="24"/>
        </w:rPr>
        <w:t xml:space="preserve">).  </w:t>
      </w:r>
      <w:r w:rsidR="004850E8">
        <w:rPr>
          <w:sz w:val="24"/>
          <w:szCs w:val="24"/>
        </w:rPr>
        <w:t xml:space="preserve">One comment was received, but the comment was not </w:t>
      </w:r>
      <w:r w:rsidR="00863744">
        <w:rPr>
          <w:sz w:val="24"/>
          <w:szCs w:val="24"/>
        </w:rPr>
        <w:t>substantive.  It stated that non-Natives should not be allowed to possess or kill reindeer in Alaska</w:t>
      </w:r>
    </w:p>
    <w:p w14:paraId="5E2F521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6DF7A7"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DC2A8B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CE8522" w14:textId="77777777" w:rsidR="00D92F3C" w:rsidRPr="00747EA9" w:rsidRDefault="00027C45"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D92F3C">
        <w:rPr>
          <w:color w:val="000000"/>
          <w:sz w:val="24"/>
          <w:szCs w:val="24"/>
        </w:rPr>
        <w:t xml:space="preserve"> </w:t>
      </w:r>
    </w:p>
    <w:p w14:paraId="30D66CB4" w14:textId="77777777" w:rsidR="00D92F3C" w:rsidRDefault="00D92F3C"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2D14F8E7" w14:textId="77777777"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The following persons were contacted to obtain their views on the availability of data, frequency of collection, the clarity of instructions and recordkeeping, disclosure, or reporting format (if any), and on the data elements to be recorded, disclosed, or reported:</w:t>
      </w:r>
    </w:p>
    <w:p w14:paraId="189D82A6" w14:textId="77777777" w:rsidR="00747EA9" w:rsidRP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6DA9CDC7" w14:textId="663E4F51" w:rsidR="00747EA9" w:rsidRPr="00747EA9" w:rsidRDefault="00B96F6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#1</w:t>
      </w:r>
    </w:p>
    <w:p w14:paraId="26484354" w14:textId="7F75B61B" w:rsidR="00747EA9" w:rsidRPr="00747EA9" w:rsidRDefault="00B96F6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#2</w:t>
      </w:r>
    </w:p>
    <w:p w14:paraId="3D4BC70E" w14:textId="61D82849" w:rsidR="00747EA9" w:rsidRPr="00747EA9" w:rsidRDefault="00B96F6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#3</w:t>
      </w:r>
    </w:p>
    <w:p w14:paraId="1F204040" w14:textId="77777777"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334D9AC3" w14:textId="77777777"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 xml:space="preserve">In summary, these individuals stated that they have not sold any reindeer to non-Natives in the past couple of years; and therefore, have not used the forms.  However, they stated the forms and instructions were clear and easy to understand. </w:t>
      </w:r>
    </w:p>
    <w:p w14:paraId="3C2B4CA0" w14:textId="5F10F0AA" w:rsidR="006910BE" w:rsidRDefault="006910BE" w:rsidP="008637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4276F8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14:paraId="57EDE92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D175576" w14:textId="77777777" w:rsidR="00027C45" w:rsidRPr="00027C45" w:rsidRDefault="00027C45" w:rsidP="00027C45">
      <w:pPr>
        <w:ind w:left="360"/>
        <w:rPr>
          <w:sz w:val="24"/>
          <w:szCs w:val="24"/>
        </w:rPr>
      </w:pPr>
      <w:r w:rsidRPr="00027C45">
        <w:rPr>
          <w:sz w:val="24"/>
          <w:szCs w:val="24"/>
        </w:rPr>
        <w:t xml:space="preserve">Respondents will not receive any payment, gift, or other remuneration for providing the information collection requirements. </w:t>
      </w:r>
    </w:p>
    <w:p w14:paraId="63368235"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2E0C2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14:paraId="2A946F3C" w14:textId="77777777" w:rsidR="00027C45" w:rsidRDefault="00027C45" w:rsidP="00027C45">
      <w:pPr>
        <w:ind w:left="360"/>
      </w:pPr>
    </w:p>
    <w:p w14:paraId="1B7C2671" w14:textId="77777777" w:rsidR="00027C45" w:rsidRPr="00027C45" w:rsidRDefault="00027C45" w:rsidP="00027C45">
      <w:pPr>
        <w:ind w:left="360"/>
        <w:rPr>
          <w:sz w:val="24"/>
          <w:szCs w:val="24"/>
        </w:rPr>
      </w:pPr>
      <w:r w:rsidRPr="00027C45">
        <w:rPr>
          <w:sz w:val="24"/>
          <w:szCs w:val="24"/>
        </w:rPr>
        <w:t xml:space="preserve">There is no assurance of confidentiality provided to respondents in connection with the information collection requirements.  </w:t>
      </w:r>
    </w:p>
    <w:p w14:paraId="04DB882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0233F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90DD6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08B961D" w14:textId="77777777" w:rsidR="00027C45" w:rsidRP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14:paraId="060A7F3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BBF796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14:paraId="5BA09B7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B7936A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14:paraId="3432089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E7F9E7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0EECB0B" w14:textId="5AD1467B" w:rsidR="00027C45" w:rsidRDefault="00027C45" w:rsidP="00950E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027C45">
        <w:rPr>
          <w:bCs/>
          <w:sz w:val="24"/>
          <w:szCs w:val="24"/>
        </w:rPr>
        <w:tab/>
        <w:t>Annual reporting and record keeping for this collection of inf</w:t>
      </w:r>
      <w:r w:rsidR="006D50D5">
        <w:rPr>
          <w:bCs/>
          <w:sz w:val="24"/>
          <w:szCs w:val="24"/>
        </w:rPr>
        <w:t>ormation is estimated to take approximately 5-10</w:t>
      </w:r>
      <w:r w:rsidR="00950E0B">
        <w:rPr>
          <w:bCs/>
          <w:sz w:val="24"/>
          <w:szCs w:val="24"/>
        </w:rPr>
        <w:t xml:space="preserve"> minutes, for approximately </w:t>
      </w:r>
      <w:r w:rsidR="00B82825">
        <w:rPr>
          <w:bCs/>
          <w:sz w:val="24"/>
          <w:szCs w:val="24"/>
        </w:rPr>
        <w:t>4</w:t>
      </w:r>
      <w:r w:rsidRPr="00027C45">
        <w:rPr>
          <w:bCs/>
          <w:sz w:val="24"/>
          <w:szCs w:val="24"/>
        </w:rPr>
        <w:t xml:space="preserve"> respondents, annually, which is based on previous experience and infor</w:t>
      </w:r>
      <w:r w:rsidR="00B92318">
        <w:rPr>
          <w:bCs/>
          <w:sz w:val="24"/>
          <w:szCs w:val="24"/>
        </w:rPr>
        <w:t>mation received from the individual</w:t>
      </w:r>
      <w:r w:rsidR="00D56B5B">
        <w:rPr>
          <w:bCs/>
          <w:sz w:val="24"/>
          <w:szCs w:val="24"/>
        </w:rPr>
        <w:t>s</w:t>
      </w:r>
      <w:r w:rsidRPr="00027C45">
        <w:rPr>
          <w:bCs/>
          <w:sz w:val="24"/>
          <w:szCs w:val="24"/>
        </w:rPr>
        <w:t xml:space="preserve"> consulted regarding this information collection.  Therefore, the total annual estimated burden is </w:t>
      </w:r>
      <w:r w:rsidR="00B82825">
        <w:rPr>
          <w:bCs/>
          <w:sz w:val="24"/>
          <w:szCs w:val="24"/>
        </w:rPr>
        <w:t>30 minutes</w:t>
      </w:r>
      <w:r w:rsidR="00E012CF">
        <w:rPr>
          <w:bCs/>
          <w:sz w:val="24"/>
          <w:szCs w:val="24"/>
        </w:rPr>
        <w:t xml:space="preserve"> or the</w:t>
      </w:r>
      <w:r w:rsidR="002F4942">
        <w:rPr>
          <w:bCs/>
          <w:sz w:val="24"/>
          <w:szCs w:val="24"/>
        </w:rPr>
        <w:t xml:space="preserve"> amount equivalent to </w:t>
      </w:r>
      <w:r w:rsidR="00A66DA0">
        <w:rPr>
          <w:bCs/>
          <w:sz w:val="24"/>
          <w:szCs w:val="24"/>
        </w:rPr>
        <w:t>$</w:t>
      </w:r>
      <w:r w:rsidR="00F918C4">
        <w:rPr>
          <w:bCs/>
          <w:sz w:val="24"/>
          <w:szCs w:val="24"/>
        </w:rPr>
        <w:t>18</w:t>
      </w:r>
      <w:r w:rsidRPr="00027C45">
        <w:rPr>
          <w:bCs/>
          <w:sz w:val="24"/>
          <w:szCs w:val="24"/>
        </w:rPr>
        <w:t>.</w:t>
      </w:r>
    </w:p>
    <w:p w14:paraId="63F0250F" w14:textId="77777777" w:rsidR="00B82825" w:rsidRDefault="00B82825" w:rsidP="00950E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B9905AF" w14:textId="77777777" w:rsidR="00492906" w:rsidRDefault="00492906" w:rsidP="00027C45">
      <w:pPr>
        <w:rPr>
          <w:sz w:val="24"/>
          <w:szCs w:val="24"/>
        </w:rPr>
      </w:pPr>
    </w:p>
    <w:tbl>
      <w:tblPr>
        <w:tblStyle w:val="TableGrid"/>
        <w:tblpPr w:leftFromText="180" w:rightFromText="180" w:vertAnchor="text" w:horzAnchor="margin" w:tblpXSpec="center" w:tblpY="-70"/>
        <w:tblW w:w="11096" w:type="dxa"/>
        <w:tblLayout w:type="fixed"/>
        <w:tblLook w:val="01E0" w:firstRow="1" w:lastRow="1" w:firstColumn="1" w:lastColumn="1" w:noHBand="0" w:noVBand="0"/>
      </w:tblPr>
      <w:tblGrid>
        <w:gridCol w:w="3285"/>
        <w:gridCol w:w="1589"/>
        <w:gridCol w:w="1526"/>
        <w:gridCol w:w="2348"/>
        <w:gridCol w:w="2348"/>
      </w:tblGrid>
      <w:tr w:rsidR="00F918C4" w:rsidRPr="00027C45" w14:paraId="2F653BA0" w14:textId="31640C41" w:rsidTr="00F918C4">
        <w:trPr>
          <w:trHeight w:val="620"/>
        </w:trPr>
        <w:tc>
          <w:tcPr>
            <w:tcW w:w="3285" w:type="dxa"/>
            <w:tcBorders>
              <w:top w:val="single" w:sz="4" w:space="0" w:color="auto"/>
              <w:left w:val="single" w:sz="4" w:space="0" w:color="auto"/>
              <w:bottom w:val="single" w:sz="4" w:space="0" w:color="auto"/>
              <w:right w:val="single" w:sz="4" w:space="0" w:color="auto"/>
            </w:tcBorders>
          </w:tcPr>
          <w:p w14:paraId="187BFBA5" w14:textId="77777777" w:rsidR="00F918C4" w:rsidRPr="00027C45" w:rsidRDefault="00F918C4" w:rsidP="00950E0B">
            <w:pPr>
              <w:rPr>
                <w:b/>
                <w:sz w:val="24"/>
                <w:szCs w:val="24"/>
              </w:rPr>
            </w:pPr>
            <w:r w:rsidRPr="00027C45">
              <w:rPr>
                <w:b/>
                <w:sz w:val="24"/>
                <w:szCs w:val="24"/>
              </w:rPr>
              <w:t>Activity</w:t>
            </w:r>
          </w:p>
        </w:tc>
        <w:tc>
          <w:tcPr>
            <w:tcW w:w="1589" w:type="dxa"/>
            <w:tcBorders>
              <w:top w:val="single" w:sz="4" w:space="0" w:color="auto"/>
              <w:left w:val="single" w:sz="4" w:space="0" w:color="auto"/>
              <w:bottom w:val="single" w:sz="4" w:space="0" w:color="auto"/>
              <w:right w:val="single" w:sz="4" w:space="0" w:color="auto"/>
            </w:tcBorders>
          </w:tcPr>
          <w:p w14:paraId="6771A016" w14:textId="77777777" w:rsidR="00F918C4" w:rsidRPr="00027C45" w:rsidRDefault="00F918C4" w:rsidP="00950E0B">
            <w:pPr>
              <w:rPr>
                <w:b/>
                <w:sz w:val="24"/>
                <w:szCs w:val="24"/>
              </w:rPr>
            </w:pPr>
            <w:r w:rsidRPr="00027C45">
              <w:rPr>
                <w:b/>
                <w:sz w:val="24"/>
                <w:szCs w:val="24"/>
              </w:rPr>
              <w:t>No. of Respondents</w:t>
            </w:r>
          </w:p>
        </w:tc>
        <w:tc>
          <w:tcPr>
            <w:tcW w:w="1526" w:type="dxa"/>
            <w:tcBorders>
              <w:top w:val="single" w:sz="4" w:space="0" w:color="auto"/>
              <w:left w:val="single" w:sz="4" w:space="0" w:color="auto"/>
              <w:bottom w:val="single" w:sz="4" w:space="0" w:color="auto"/>
              <w:right w:val="single" w:sz="4" w:space="0" w:color="auto"/>
            </w:tcBorders>
          </w:tcPr>
          <w:p w14:paraId="0D176036" w14:textId="77777777" w:rsidR="00F918C4" w:rsidRPr="00027C45" w:rsidRDefault="00F918C4" w:rsidP="00950E0B">
            <w:pPr>
              <w:rPr>
                <w:b/>
                <w:sz w:val="24"/>
                <w:szCs w:val="24"/>
              </w:rPr>
            </w:pPr>
            <w:r>
              <w:rPr>
                <w:b/>
                <w:sz w:val="24"/>
                <w:szCs w:val="24"/>
              </w:rPr>
              <w:t>Time per Application</w:t>
            </w:r>
          </w:p>
        </w:tc>
        <w:tc>
          <w:tcPr>
            <w:tcW w:w="2348" w:type="dxa"/>
            <w:tcBorders>
              <w:top w:val="single" w:sz="4" w:space="0" w:color="auto"/>
              <w:left w:val="single" w:sz="4" w:space="0" w:color="auto"/>
              <w:bottom w:val="single" w:sz="4" w:space="0" w:color="auto"/>
              <w:right w:val="single" w:sz="4" w:space="0" w:color="auto"/>
            </w:tcBorders>
          </w:tcPr>
          <w:p w14:paraId="54D2A087" w14:textId="77777777" w:rsidR="00F918C4" w:rsidRPr="00027C45" w:rsidRDefault="00F918C4" w:rsidP="00950E0B">
            <w:pPr>
              <w:rPr>
                <w:b/>
                <w:sz w:val="24"/>
                <w:szCs w:val="24"/>
              </w:rPr>
            </w:pPr>
            <w:r>
              <w:rPr>
                <w:b/>
                <w:sz w:val="24"/>
                <w:szCs w:val="24"/>
              </w:rPr>
              <w:t xml:space="preserve"> Total Time</w:t>
            </w:r>
          </w:p>
        </w:tc>
        <w:tc>
          <w:tcPr>
            <w:tcW w:w="2348" w:type="dxa"/>
            <w:tcBorders>
              <w:top w:val="single" w:sz="4" w:space="0" w:color="auto"/>
              <w:left w:val="single" w:sz="4" w:space="0" w:color="auto"/>
              <w:bottom w:val="single" w:sz="4" w:space="0" w:color="auto"/>
              <w:right w:val="single" w:sz="4" w:space="0" w:color="auto"/>
            </w:tcBorders>
          </w:tcPr>
          <w:p w14:paraId="6636F16D" w14:textId="757B93CA" w:rsidR="00F918C4" w:rsidRDefault="00F918C4" w:rsidP="00950E0B">
            <w:pPr>
              <w:rPr>
                <w:b/>
                <w:sz w:val="24"/>
                <w:szCs w:val="24"/>
              </w:rPr>
            </w:pPr>
            <w:r>
              <w:rPr>
                <w:b/>
                <w:sz w:val="24"/>
                <w:szCs w:val="24"/>
              </w:rPr>
              <w:t>Total Burden Cost</w:t>
            </w:r>
          </w:p>
        </w:tc>
      </w:tr>
      <w:tr w:rsidR="00F918C4" w:rsidRPr="00027C45" w14:paraId="587367CF" w14:textId="64D8DE4D" w:rsidTr="00F918C4">
        <w:trPr>
          <w:trHeight w:val="257"/>
        </w:trPr>
        <w:tc>
          <w:tcPr>
            <w:tcW w:w="3285" w:type="dxa"/>
            <w:tcBorders>
              <w:top w:val="single" w:sz="4" w:space="0" w:color="auto"/>
              <w:left w:val="single" w:sz="4" w:space="0" w:color="auto"/>
              <w:bottom w:val="single" w:sz="4" w:space="0" w:color="auto"/>
              <w:right w:val="single" w:sz="4" w:space="0" w:color="auto"/>
            </w:tcBorders>
          </w:tcPr>
          <w:p w14:paraId="59AD4822" w14:textId="77777777" w:rsidR="00F918C4" w:rsidRPr="00027C45" w:rsidRDefault="00F918C4" w:rsidP="00950E0B">
            <w:pPr>
              <w:rPr>
                <w:sz w:val="24"/>
                <w:szCs w:val="24"/>
              </w:rPr>
            </w:pPr>
            <w:r w:rsidRPr="00027C45">
              <w:rPr>
                <w:sz w:val="24"/>
                <w:szCs w:val="24"/>
              </w:rPr>
              <w:t xml:space="preserve">Special Use Permit </w:t>
            </w:r>
          </w:p>
        </w:tc>
        <w:tc>
          <w:tcPr>
            <w:tcW w:w="1589" w:type="dxa"/>
            <w:tcBorders>
              <w:top w:val="single" w:sz="4" w:space="0" w:color="auto"/>
              <w:left w:val="single" w:sz="4" w:space="0" w:color="auto"/>
              <w:bottom w:val="single" w:sz="4" w:space="0" w:color="auto"/>
              <w:right w:val="single" w:sz="4" w:space="0" w:color="auto"/>
            </w:tcBorders>
          </w:tcPr>
          <w:p w14:paraId="67B5267A" w14:textId="77777777" w:rsidR="00F918C4" w:rsidRPr="00027C45" w:rsidRDefault="00F918C4"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14:paraId="2B920644" w14:textId="77777777" w:rsidR="00F918C4" w:rsidRPr="00027C45" w:rsidRDefault="00F918C4"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14:paraId="1C07206B" w14:textId="77777777" w:rsidR="00F918C4" w:rsidRPr="00027C45" w:rsidRDefault="00F918C4"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14:paraId="6ED52BE7" w14:textId="38334752" w:rsidR="00F918C4" w:rsidRPr="00027C45" w:rsidRDefault="00F918C4" w:rsidP="00950E0B">
            <w:pPr>
              <w:rPr>
                <w:sz w:val="24"/>
                <w:szCs w:val="24"/>
              </w:rPr>
            </w:pPr>
            <w:r>
              <w:rPr>
                <w:sz w:val="24"/>
                <w:szCs w:val="24"/>
              </w:rPr>
              <w:t>$6</w:t>
            </w:r>
          </w:p>
        </w:tc>
      </w:tr>
      <w:tr w:rsidR="00F918C4" w:rsidRPr="00027C45" w14:paraId="1A98AC08" w14:textId="03022765" w:rsidTr="00F918C4">
        <w:trPr>
          <w:trHeight w:val="248"/>
        </w:trPr>
        <w:tc>
          <w:tcPr>
            <w:tcW w:w="3285" w:type="dxa"/>
            <w:tcBorders>
              <w:top w:val="single" w:sz="4" w:space="0" w:color="auto"/>
              <w:left w:val="single" w:sz="4" w:space="0" w:color="auto"/>
              <w:bottom w:val="single" w:sz="4" w:space="0" w:color="auto"/>
              <w:right w:val="single" w:sz="4" w:space="0" w:color="auto"/>
            </w:tcBorders>
          </w:tcPr>
          <w:p w14:paraId="5E626037" w14:textId="77777777" w:rsidR="00F918C4" w:rsidRPr="00027C45" w:rsidRDefault="00F918C4" w:rsidP="00950E0B">
            <w:pPr>
              <w:rPr>
                <w:sz w:val="24"/>
                <w:szCs w:val="24"/>
              </w:rPr>
            </w:pPr>
            <w:r>
              <w:rPr>
                <w:sz w:val="24"/>
                <w:szCs w:val="24"/>
              </w:rPr>
              <w:t>Special Use Report</w:t>
            </w:r>
          </w:p>
        </w:tc>
        <w:tc>
          <w:tcPr>
            <w:tcW w:w="1589" w:type="dxa"/>
            <w:tcBorders>
              <w:top w:val="single" w:sz="4" w:space="0" w:color="auto"/>
              <w:left w:val="single" w:sz="4" w:space="0" w:color="auto"/>
              <w:bottom w:val="single" w:sz="4" w:space="0" w:color="auto"/>
              <w:right w:val="single" w:sz="4" w:space="0" w:color="auto"/>
            </w:tcBorders>
          </w:tcPr>
          <w:p w14:paraId="7F120D05" w14:textId="77777777" w:rsidR="00F918C4" w:rsidRPr="00027C45" w:rsidRDefault="00F918C4"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14:paraId="728A805C" w14:textId="77777777" w:rsidR="00F918C4" w:rsidRPr="00027C45" w:rsidRDefault="00F918C4"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14:paraId="466B39E4" w14:textId="77777777" w:rsidR="00F918C4" w:rsidRPr="00027C45" w:rsidRDefault="00F918C4"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14:paraId="04AE0584" w14:textId="22155473" w:rsidR="00F918C4" w:rsidRPr="00027C45" w:rsidRDefault="00F918C4" w:rsidP="00950E0B">
            <w:pPr>
              <w:rPr>
                <w:sz w:val="24"/>
                <w:szCs w:val="24"/>
              </w:rPr>
            </w:pPr>
            <w:r>
              <w:rPr>
                <w:sz w:val="24"/>
                <w:szCs w:val="24"/>
              </w:rPr>
              <w:t>$6</w:t>
            </w:r>
          </w:p>
        </w:tc>
      </w:tr>
      <w:tr w:rsidR="00F918C4" w:rsidRPr="00027C45" w14:paraId="37E9251A" w14:textId="231658CC" w:rsidTr="00F918C4">
        <w:trPr>
          <w:trHeight w:val="275"/>
        </w:trPr>
        <w:tc>
          <w:tcPr>
            <w:tcW w:w="3285" w:type="dxa"/>
            <w:tcBorders>
              <w:top w:val="single" w:sz="4" w:space="0" w:color="auto"/>
              <w:left w:val="single" w:sz="4" w:space="0" w:color="auto"/>
              <w:bottom w:val="single" w:sz="4" w:space="0" w:color="auto"/>
              <w:right w:val="single" w:sz="4" w:space="0" w:color="auto"/>
            </w:tcBorders>
          </w:tcPr>
          <w:p w14:paraId="6E0C7E54" w14:textId="77777777" w:rsidR="00F918C4" w:rsidRPr="00027C45" w:rsidRDefault="00F918C4" w:rsidP="00950E0B">
            <w:pPr>
              <w:rPr>
                <w:sz w:val="24"/>
                <w:szCs w:val="24"/>
              </w:rPr>
            </w:pPr>
            <w:r w:rsidRPr="00027C45">
              <w:rPr>
                <w:sz w:val="24"/>
                <w:szCs w:val="24"/>
              </w:rPr>
              <w:t>Reindeer Sale Permit</w:t>
            </w:r>
          </w:p>
        </w:tc>
        <w:tc>
          <w:tcPr>
            <w:tcW w:w="1589" w:type="dxa"/>
            <w:tcBorders>
              <w:top w:val="single" w:sz="4" w:space="0" w:color="auto"/>
              <w:left w:val="single" w:sz="4" w:space="0" w:color="auto"/>
              <w:bottom w:val="single" w:sz="4" w:space="0" w:color="auto"/>
              <w:right w:val="single" w:sz="4" w:space="0" w:color="auto"/>
            </w:tcBorders>
          </w:tcPr>
          <w:p w14:paraId="70574B08" w14:textId="77777777" w:rsidR="00F918C4" w:rsidRPr="00027C45" w:rsidRDefault="00F918C4"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14:paraId="5FE66F1C" w14:textId="77777777" w:rsidR="00F918C4" w:rsidRPr="00027C45" w:rsidRDefault="00F918C4" w:rsidP="00950E0B">
            <w:pPr>
              <w:rPr>
                <w:sz w:val="24"/>
                <w:szCs w:val="24"/>
              </w:rPr>
            </w:pPr>
            <w:r>
              <w:rPr>
                <w:sz w:val="24"/>
                <w:szCs w:val="24"/>
              </w:rPr>
              <w:t>5 minutes</w:t>
            </w:r>
          </w:p>
        </w:tc>
        <w:tc>
          <w:tcPr>
            <w:tcW w:w="2348" w:type="dxa"/>
            <w:tcBorders>
              <w:top w:val="single" w:sz="4" w:space="0" w:color="auto"/>
              <w:left w:val="single" w:sz="4" w:space="0" w:color="auto"/>
              <w:bottom w:val="single" w:sz="4" w:space="0" w:color="auto"/>
              <w:right w:val="single" w:sz="4" w:space="0" w:color="auto"/>
            </w:tcBorders>
          </w:tcPr>
          <w:p w14:paraId="26417318" w14:textId="77777777" w:rsidR="00F918C4" w:rsidRPr="00027C45" w:rsidRDefault="00F918C4" w:rsidP="00950E0B">
            <w:pPr>
              <w:rPr>
                <w:sz w:val="24"/>
                <w:szCs w:val="24"/>
              </w:rPr>
            </w:pPr>
            <w:r>
              <w:rPr>
                <w:sz w:val="24"/>
                <w:szCs w:val="24"/>
              </w:rPr>
              <w:t>5 minutes</w:t>
            </w:r>
          </w:p>
        </w:tc>
        <w:tc>
          <w:tcPr>
            <w:tcW w:w="2348" w:type="dxa"/>
            <w:tcBorders>
              <w:top w:val="single" w:sz="4" w:space="0" w:color="auto"/>
              <w:left w:val="single" w:sz="4" w:space="0" w:color="auto"/>
              <w:bottom w:val="single" w:sz="4" w:space="0" w:color="auto"/>
              <w:right w:val="single" w:sz="4" w:space="0" w:color="auto"/>
            </w:tcBorders>
          </w:tcPr>
          <w:p w14:paraId="2B594B4A" w14:textId="154FE97C" w:rsidR="00F918C4" w:rsidRDefault="00F918C4" w:rsidP="00950E0B">
            <w:pPr>
              <w:rPr>
                <w:sz w:val="24"/>
                <w:szCs w:val="24"/>
              </w:rPr>
            </w:pPr>
            <w:r>
              <w:rPr>
                <w:sz w:val="24"/>
                <w:szCs w:val="24"/>
              </w:rPr>
              <w:t>$3</w:t>
            </w:r>
          </w:p>
        </w:tc>
      </w:tr>
      <w:tr w:rsidR="00F918C4" w:rsidRPr="00027C45" w14:paraId="1FAFE8EF" w14:textId="1BAA2187" w:rsidTr="00F918C4">
        <w:trPr>
          <w:trHeight w:val="302"/>
        </w:trPr>
        <w:tc>
          <w:tcPr>
            <w:tcW w:w="3285" w:type="dxa"/>
            <w:tcBorders>
              <w:top w:val="single" w:sz="4" w:space="0" w:color="auto"/>
              <w:left w:val="single" w:sz="4" w:space="0" w:color="auto"/>
              <w:bottom w:val="single" w:sz="4" w:space="0" w:color="auto"/>
              <w:right w:val="single" w:sz="4" w:space="0" w:color="auto"/>
            </w:tcBorders>
          </w:tcPr>
          <w:p w14:paraId="064137EE" w14:textId="77777777" w:rsidR="00F918C4" w:rsidRPr="00027C45" w:rsidRDefault="00F918C4" w:rsidP="00950E0B">
            <w:pPr>
              <w:rPr>
                <w:sz w:val="24"/>
                <w:szCs w:val="24"/>
              </w:rPr>
            </w:pPr>
            <w:r w:rsidRPr="00027C45">
              <w:rPr>
                <w:sz w:val="24"/>
                <w:szCs w:val="24"/>
              </w:rPr>
              <w:t>Reindeer Sale Report</w:t>
            </w:r>
          </w:p>
        </w:tc>
        <w:tc>
          <w:tcPr>
            <w:tcW w:w="1589" w:type="dxa"/>
            <w:tcBorders>
              <w:top w:val="single" w:sz="4" w:space="0" w:color="auto"/>
              <w:left w:val="single" w:sz="4" w:space="0" w:color="auto"/>
              <w:bottom w:val="single" w:sz="4" w:space="0" w:color="auto"/>
              <w:right w:val="single" w:sz="4" w:space="0" w:color="auto"/>
            </w:tcBorders>
          </w:tcPr>
          <w:p w14:paraId="0F0B6501" w14:textId="77777777" w:rsidR="00F918C4" w:rsidRPr="00027C45" w:rsidRDefault="00F918C4"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14:paraId="432E8C0A" w14:textId="77777777" w:rsidR="00F918C4" w:rsidRPr="00027C45" w:rsidRDefault="00F918C4" w:rsidP="00950E0B">
            <w:pPr>
              <w:rPr>
                <w:sz w:val="24"/>
                <w:szCs w:val="24"/>
              </w:rPr>
            </w:pPr>
            <w:r>
              <w:rPr>
                <w:sz w:val="24"/>
                <w:szCs w:val="24"/>
              </w:rPr>
              <w:t>5</w:t>
            </w:r>
            <w:r w:rsidRPr="00027C45">
              <w:rPr>
                <w:sz w:val="24"/>
                <w:szCs w:val="24"/>
              </w:rPr>
              <w:t xml:space="preserve"> minutes</w:t>
            </w:r>
          </w:p>
        </w:tc>
        <w:tc>
          <w:tcPr>
            <w:tcW w:w="2348" w:type="dxa"/>
            <w:tcBorders>
              <w:top w:val="single" w:sz="4" w:space="0" w:color="auto"/>
              <w:left w:val="single" w:sz="4" w:space="0" w:color="auto"/>
              <w:bottom w:val="single" w:sz="4" w:space="0" w:color="auto"/>
              <w:right w:val="single" w:sz="4" w:space="0" w:color="auto"/>
            </w:tcBorders>
          </w:tcPr>
          <w:p w14:paraId="6BBF29B5" w14:textId="77777777" w:rsidR="00F918C4" w:rsidRPr="00027C45" w:rsidRDefault="00F918C4" w:rsidP="00950E0B">
            <w:pPr>
              <w:rPr>
                <w:sz w:val="24"/>
                <w:szCs w:val="24"/>
              </w:rPr>
            </w:pPr>
            <w:r>
              <w:rPr>
                <w:sz w:val="24"/>
                <w:szCs w:val="24"/>
              </w:rPr>
              <w:t>5 minutes</w:t>
            </w:r>
          </w:p>
        </w:tc>
        <w:tc>
          <w:tcPr>
            <w:tcW w:w="2348" w:type="dxa"/>
            <w:tcBorders>
              <w:top w:val="single" w:sz="4" w:space="0" w:color="auto"/>
              <w:left w:val="single" w:sz="4" w:space="0" w:color="auto"/>
              <w:bottom w:val="single" w:sz="4" w:space="0" w:color="auto"/>
              <w:right w:val="single" w:sz="4" w:space="0" w:color="auto"/>
            </w:tcBorders>
          </w:tcPr>
          <w:p w14:paraId="68D4E662" w14:textId="2DF947F2" w:rsidR="00F918C4" w:rsidRDefault="00F918C4" w:rsidP="00950E0B">
            <w:pPr>
              <w:rPr>
                <w:sz w:val="24"/>
                <w:szCs w:val="24"/>
              </w:rPr>
            </w:pPr>
            <w:r>
              <w:rPr>
                <w:sz w:val="24"/>
                <w:szCs w:val="24"/>
              </w:rPr>
              <w:t>$3</w:t>
            </w:r>
          </w:p>
        </w:tc>
      </w:tr>
      <w:tr w:rsidR="00F918C4" w:rsidRPr="00027C45" w14:paraId="4BB5902E" w14:textId="4A9737D9" w:rsidTr="00F918C4">
        <w:trPr>
          <w:trHeight w:val="230"/>
        </w:trPr>
        <w:tc>
          <w:tcPr>
            <w:tcW w:w="3285" w:type="dxa"/>
            <w:tcBorders>
              <w:top w:val="single" w:sz="4" w:space="0" w:color="auto"/>
              <w:left w:val="single" w:sz="4" w:space="0" w:color="auto"/>
              <w:bottom w:val="single" w:sz="4" w:space="0" w:color="auto"/>
              <w:right w:val="single" w:sz="4" w:space="0" w:color="auto"/>
            </w:tcBorders>
          </w:tcPr>
          <w:p w14:paraId="3A87ED1F" w14:textId="77777777" w:rsidR="00F918C4" w:rsidRPr="00F918C4" w:rsidRDefault="00F918C4" w:rsidP="00950E0B">
            <w:pPr>
              <w:rPr>
                <w:b/>
                <w:sz w:val="24"/>
                <w:szCs w:val="24"/>
              </w:rPr>
            </w:pPr>
            <w:r w:rsidRPr="00F918C4">
              <w:rPr>
                <w:b/>
                <w:sz w:val="24"/>
                <w:szCs w:val="24"/>
              </w:rPr>
              <w:t>Totals</w:t>
            </w:r>
          </w:p>
        </w:tc>
        <w:tc>
          <w:tcPr>
            <w:tcW w:w="1589" w:type="dxa"/>
            <w:tcBorders>
              <w:top w:val="single" w:sz="4" w:space="0" w:color="auto"/>
              <w:left w:val="single" w:sz="4" w:space="0" w:color="auto"/>
              <w:bottom w:val="single" w:sz="4" w:space="0" w:color="auto"/>
              <w:right w:val="single" w:sz="4" w:space="0" w:color="auto"/>
            </w:tcBorders>
          </w:tcPr>
          <w:p w14:paraId="0BA07F01" w14:textId="77777777" w:rsidR="00F918C4" w:rsidRPr="00F918C4" w:rsidRDefault="00F918C4" w:rsidP="00950E0B">
            <w:pPr>
              <w:rPr>
                <w:b/>
                <w:sz w:val="24"/>
                <w:szCs w:val="24"/>
              </w:rPr>
            </w:pPr>
            <w:r w:rsidRPr="00F918C4">
              <w:rPr>
                <w:b/>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2734FA71" w14:textId="77777777" w:rsidR="00F918C4" w:rsidRPr="00F918C4" w:rsidRDefault="00F918C4" w:rsidP="00950E0B">
            <w:pPr>
              <w:rPr>
                <w:b/>
                <w:sz w:val="24"/>
                <w:szCs w:val="24"/>
              </w:rPr>
            </w:pPr>
          </w:p>
        </w:tc>
        <w:tc>
          <w:tcPr>
            <w:tcW w:w="2348" w:type="dxa"/>
            <w:tcBorders>
              <w:top w:val="single" w:sz="4" w:space="0" w:color="auto"/>
              <w:left w:val="single" w:sz="4" w:space="0" w:color="auto"/>
              <w:bottom w:val="single" w:sz="4" w:space="0" w:color="auto"/>
              <w:right w:val="single" w:sz="4" w:space="0" w:color="auto"/>
            </w:tcBorders>
          </w:tcPr>
          <w:p w14:paraId="367899EB" w14:textId="77777777" w:rsidR="00F918C4" w:rsidRPr="00F918C4" w:rsidRDefault="00F918C4" w:rsidP="00950E0B">
            <w:pPr>
              <w:rPr>
                <w:b/>
                <w:sz w:val="24"/>
                <w:szCs w:val="24"/>
              </w:rPr>
            </w:pPr>
            <w:r w:rsidRPr="00F918C4">
              <w:rPr>
                <w:b/>
                <w:sz w:val="24"/>
                <w:szCs w:val="24"/>
              </w:rPr>
              <w:t>30 minutes</w:t>
            </w:r>
          </w:p>
        </w:tc>
        <w:tc>
          <w:tcPr>
            <w:tcW w:w="2348" w:type="dxa"/>
            <w:tcBorders>
              <w:top w:val="single" w:sz="4" w:space="0" w:color="auto"/>
              <w:left w:val="single" w:sz="4" w:space="0" w:color="auto"/>
              <w:bottom w:val="single" w:sz="4" w:space="0" w:color="auto"/>
              <w:right w:val="single" w:sz="4" w:space="0" w:color="auto"/>
            </w:tcBorders>
          </w:tcPr>
          <w:p w14:paraId="264653C1" w14:textId="369B68E3" w:rsidR="00F918C4" w:rsidRPr="00F918C4" w:rsidRDefault="00F918C4" w:rsidP="00950E0B">
            <w:pPr>
              <w:rPr>
                <w:b/>
                <w:sz w:val="24"/>
                <w:szCs w:val="24"/>
              </w:rPr>
            </w:pPr>
            <w:r>
              <w:rPr>
                <w:b/>
                <w:sz w:val="24"/>
                <w:szCs w:val="24"/>
              </w:rPr>
              <w:t>$18</w:t>
            </w:r>
          </w:p>
        </w:tc>
      </w:tr>
    </w:tbl>
    <w:p w14:paraId="0F691D50" w14:textId="77777777" w:rsidR="00B82825" w:rsidRDefault="00B82825" w:rsidP="004900E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vertAlign w:val="superscript"/>
        </w:rPr>
      </w:pPr>
    </w:p>
    <w:p w14:paraId="4E964F6B" w14:textId="77777777" w:rsidR="00A66DA0" w:rsidRDefault="00A66DA0" w:rsidP="004900E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vertAlign w:val="superscript"/>
        </w:rPr>
      </w:pPr>
    </w:p>
    <w:p w14:paraId="0532D2A2" w14:textId="74666EA8" w:rsidR="00F918C4" w:rsidRPr="007B0101" w:rsidRDefault="00F918C4" w:rsidP="00F918C4">
      <w:pPr>
        <w:spacing w:before="100" w:beforeAutospacing="1" w:after="100" w:afterAutospacing="1"/>
        <w:contextualSpacing/>
        <w:rPr>
          <w:sz w:val="24"/>
          <w:szCs w:val="24"/>
        </w:rPr>
      </w:pPr>
      <w:r w:rsidRPr="007B0101">
        <w:rPr>
          <w:sz w:val="24"/>
          <w:szCs w:val="24"/>
        </w:rPr>
        <w:t>To obtain the hourly rate, the BIA used $</w:t>
      </w:r>
      <w:r>
        <w:rPr>
          <w:sz w:val="24"/>
          <w:szCs w:val="24"/>
        </w:rPr>
        <w:t>36.22</w:t>
      </w:r>
      <w:r w:rsidRPr="007B0101">
        <w:rPr>
          <w:sz w:val="24"/>
          <w:szCs w:val="24"/>
        </w:rPr>
        <w:t>, the wages and salaries figure for civilian works from BLS Release USDL-18-</w:t>
      </w:r>
      <w:r>
        <w:rPr>
          <w:sz w:val="24"/>
          <w:szCs w:val="24"/>
        </w:rPr>
        <w:t>1499</w:t>
      </w:r>
      <w:r w:rsidRPr="007B0101">
        <w:rPr>
          <w:sz w:val="24"/>
          <w:szCs w:val="24"/>
        </w:rPr>
        <w:t xml:space="preserve">, Employer Costs for Employee Compensation – </w:t>
      </w:r>
      <w:r>
        <w:rPr>
          <w:sz w:val="24"/>
          <w:szCs w:val="24"/>
        </w:rPr>
        <w:t>June 2018</w:t>
      </w:r>
      <w:r w:rsidRPr="007B0101">
        <w:rPr>
          <w:sz w:val="24"/>
          <w:szCs w:val="24"/>
        </w:rPr>
        <w:t>, Table 1, Employer costs per hour worked for employee compensation and costs as a percent of total compensation: Civilian works, by major occupational and industry group, at https://www.bls.gov/news.release/pdf/ecec.pdf. This wage includes a multiplier for benefits.</w:t>
      </w:r>
    </w:p>
    <w:p w14:paraId="77718F0A" w14:textId="52AB002E" w:rsidR="00027C45" w:rsidRPr="00A66DA0" w:rsidRDefault="00027C45" w:rsidP="00A66DA0">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vertAlign w:val="superscript"/>
        </w:rPr>
      </w:pPr>
    </w:p>
    <w:p w14:paraId="2FD855FB" w14:textId="20E1A2C6" w:rsidR="004900EE" w:rsidRDefault="004900EE" w:rsidP="00F918C4">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710"/>
        <w:rPr>
          <w:sz w:val="24"/>
          <w:szCs w:val="24"/>
        </w:rPr>
      </w:pPr>
    </w:p>
    <w:p w14:paraId="19674C5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14:paraId="2AE84407"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B8690A5"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67C41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DA580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2701529" w14:textId="269CBE53" w:rsidR="008B066E" w:rsidRPr="00027C45" w:rsidRDefault="009B1EBB" w:rsidP="005573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no non-hour cost burden associated with this collection. </w:t>
      </w:r>
    </w:p>
    <w:p w14:paraId="20E868E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F0C9FA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255128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4B45E25" w14:textId="2CAA1599" w:rsidR="00B92318" w:rsidRDefault="00EA001A" w:rsidP="00027C4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EA001A">
        <w:rPr>
          <w:bCs/>
          <w:sz w:val="24"/>
          <w:szCs w:val="24"/>
        </w:rPr>
        <w:t xml:space="preserve">The estimated hourly salary cost to </w:t>
      </w:r>
      <w:r w:rsidR="004A3868">
        <w:rPr>
          <w:bCs/>
          <w:sz w:val="24"/>
          <w:szCs w:val="24"/>
        </w:rPr>
        <w:t>the Federal government is $</w:t>
      </w:r>
      <w:r w:rsidR="00232912">
        <w:rPr>
          <w:bCs/>
          <w:sz w:val="24"/>
          <w:szCs w:val="24"/>
        </w:rPr>
        <w:t>31.49</w:t>
      </w:r>
      <w:r w:rsidRPr="00EA001A">
        <w:rPr>
          <w:bCs/>
          <w:sz w:val="24"/>
          <w:szCs w:val="24"/>
        </w:rPr>
        <w:t>.  The</w:t>
      </w:r>
      <w:r w:rsidR="00E012CF">
        <w:rPr>
          <w:bCs/>
          <w:sz w:val="24"/>
          <w:szCs w:val="24"/>
        </w:rPr>
        <w:t xml:space="preserve"> application</w:t>
      </w:r>
      <w:r w:rsidRPr="00EA001A">
        <w:rPr>
          <w:bCs/>
          <w:sz w:val="24"/>
          <w:szCs w:val="24"/>
        </w:rPr>
        <w:t xml:space="preserve"> review take</w:t>
      </w:r>
      <w:r w:rsidR="00E012CF">
        <w:rPr>
          <w:bCs/>
          <w:sz w:val="24"/>
          <w:szCs w:val="24"/>
        </w:rPr>
        <w:t>s approximately 10 minutes for</w:t>
      </w:r>
      <w:r w:rsidRPr="00EA001A">
        <w:rPr>
          <w:bCs/>
          <w:sz w:val="24"/>
          <w:szCs w:val="24"/>
        </w:rPr>
        <w:t xml:space="preserve"> each applicati</w:t>
      </w:r>
      <w:r w:rsidR="00E012CF">
        <w:rPr>
          <w:bCs/>
          <w:sz w:val="24"/>
          <w:szCs w:val="24"/>
        </w:rPr>
        <w:t>on, and</w:t>
      </w:r>
      <w:r w:rsidRPr="00EA001A">
        <w:rPr>
          <w:bCs/>
          <w:sz w:val="24"/>
          <w:szCs w:val="24"/>
        </w:rPr>
        <w:t xml:space="preserve"> totaling a</w:t>
      </w:r>
      <w:r w:rsidR="004A3868">
        <w:rPr>
          <w:bCs/>
          <w:sz w:val="24"/>
          <w:szCs w:val="24"/>
        </w:rPr>
        <w:t>n estimated 1 hour (rounded) to review 4</w:t>
      </w:r>
      <w:r w:rsidRPr="00EA001A">
        <w:rPr>
          <w:bCs/>
          <w:sz w:val="24"/>
          <w:szCs w:val="24"/>
        </w:rPr>
        <w:t xml:space="preserve"> applications.  </w:t>
      </w:r>
    </w:p>
    <w:p w14:paraId="568C8596" w14:textId="77777777" w:rsidR="00EA001A" w:rsidRPr="00EA001A" w:rsidRDefault="00EA001A" w:rsidP="00027C4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3469" w:type="pct"/>
        <w:tblLook w:val="04A0" w:firstRow="1" w:lastRow="0" w:firstColumn="1" w:lastColumn="0" w:noHBand="0" w:noVBand="1"/>
      </w:tblPr>
      <w:tblGrid>
        <w:gridCol w:w="2419"/>
        <w:gridCol w:w="1211"/>
        <w:gridCol w:w="1512"/>
        <w:gridCol w:w="1502"/>
      </w:tblGrid>
      <w:tr w:rsidR="00232912" w14:paraId="35CB7C28" w14:textId="77777777" w:rsidTr="00232912">
        <w:tc>
          <w:tcPr>
            <w:tcW w:w="1821" w:type="pct"/>
            <w:tcBorders>
              <w:top w:val="single" w:sz="4" w:space="0" w:color="auto"/>
              <w:left w:val="single" w:sz="4" w:space="0" w:color="auto"/>
              <w:bottom w:val="single" w:sz="4" w:space="0" w:color="auto"/>
              <w:right w:val="single" w:sz="4" w:space="0" w:color="auto"/>
            </w:tcBorders>
          </w:tcPr>
          <w:p w14:paraId="67EDA4A8" w14:textId="77777777" w:rsidR="00232912" w:rsidRPr="00EA001A" w:rsidRDefault="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Activity</w:t>
            </w:r>
          </w:p>
        </w:tc>
        <w:tc>
          <w:tcPr>
            <w:tcW w:w="911" w:type="pct"/>
            <w:tcBorders>
              <w:top w:val="single" w:sz="4" w:space="0" w:color="auto"/>
              <w:left w:val="single" w:sz="4" w:space="0" w:color="auto"/>
              <w:bottom w:val="single" w:sz="4" w:space="0" w:color="auto"/>
              <w:right w:val="single" w:sz="4" w:space="0" w:color="auto"/>
            </w:tcBorders>
          </w:tcPr>
          <w:p w14:paraId="22D2A0B7" w14:textId="77777777" w:rsidR="00232912" w:rsidRPr="00EA001A" w:rsidRDefault="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Hourly Base Rate</w:t>
            </w:r>
            <w:r w:rsidRPr="00EA001A">
              <w:rPr>
                <w:b/>
                <w:sz w:val="24"/>
                <w:szCs w:val="24"/>
                <w:vertAlign w:val="superscript"/>
              </w:rPr>
              <w:t>2</w:t>
            </w:r>
          </w:p>
        </w:tc>
        <w:tc>
          <w:tcPr>
            <w:tcW w:w="1138" w:type="pct"/>
            <w:tcBorders>
              <w:top w:val="single" w:sz="4" w:space="0" w:color="auto"/>
              <w:left w:val="single" w:sz="4" w:space="0" w:color="auto"/>
              <w:bottom w:val="single" w:sz="4" w:space="0" w:color="auto"/>
              <w:right w:val="single" w:sz="4" w:space="0" w:color="auto"/>
            </w:tcBorders>
          </w:tcPr>
          <w:p w14:paraId="2855E9C6" w14:textId="77777777" w:rsidR="00232912" w:rsidRPr="00EA001A" w:rsidRDefault="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Time to Complete</w:t>
            </w:r>
          </w:p>
        </w:tc>
        <w:tc>
          <w:tcPr>
            <w:tcW w:w="1130" w:type="pct"/>
            <w:tcBorders>
              <w:top w:val="single" w:sz="4" w:space="0" w:color="auto"/>
              <w:left w:val="single" w:sz="4" w:space="0" w:color="auto"/>
              <w:bottom w:val="single" w:sz="4" w:space="0" w:color="auto"/>
              <w:right w:val="single" w:sz="4" w:space="0" w:color="auto"/>
            </w:tcBorders>
            <w:shd w:val="pct15" w:color="auto" w:fill="auto"/>
          </w:tcPr>
          <w:p w14:paraId="02F6168B" w14:textId="77777777" w:rsidR="00232912" w:rsidRPr="00EA001A" w:rsidRDefault="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Total</w:t>
            </w:r>
          </w:p>
        </w:tc>
      </w:tr>
      <w:tr w:rsidR="00232912" w:rsidRPr="00232912" w14:paraId="5916C12E" w14:textId="77777777" w:rsidTr="00232912">
        <w:tc>
          <w:tcPr>
            <w:tcW w:w="1821" w:type="pct"/>
            <w:tcBorders>
              <w:top w:val="single" w:sz="4" w:space="0" w:color="auto"/>
              <w:left w:val="single" w:sz="4" w:space="0" w:color="auto"/>
              <w:bottom w:val="single" w:sz="4" w:space="0" w:color="auto"/>
              <w:right w:val="single" w:sz="4" w:space="0" w:color="auto"/>
            </w:tcBorders>
          </w:tcPr>
          <w:p w14:paraId="5A66E412" w14:textId="2295CDE7" w:rsidR="00232912" w:rsidRDefault="00232912" w:rsidP="000C63D0">
            <w:pPr>
              <w:pStyle w:val="FootnoteText"/>
              <w:autoSpaceDE w:val="0"/>
              <w:autoSpaceDN w:val="0"/>
              <w:adjustRightInd w:val="0"/>
              <w:rPr>
                <w:rFonts w:ascii="Times New Roman" w:hAnsi="Times New Roman"/>
              </w:rPr>
            </w:pPr>
            <w:r>
              <w:rPr>
                <w:rFonts w:ascii="Times New Roman" w:hAnsi="Times New Roman"/>
                <w:bCs/>
              </w:rPr>
              <w:t>Review and Filing (GS-12/2)</w:t>
            </w:r>
            <w:r>
              <w:rPr>
                <w:rStyle w:val="FootnoteReference"/>
                <w:rFonts w:ascii="Times New Roman" w:hAnsi="Times New Roman"/>
              </w:rPr>
              <w:t xml:space="preserve"> </w:t>
            </w:r>
          </w:p>
        </w:tc>
        <w:tc>
          <w:tcPr>
            <w:tcW w:w="911" w:type="pct"/>
            <w:tcBorders>
              <w:top w:val="single" w:sz="4" w:space="0" w:color="auto"/>
              <w:left w:val="single" w:sz="4" w:space="0" w:color="auto"/>
              <w:bottom w:val="single" w:sz="4" w:space="0" w:color="auto"/>
              <w:right w:val="single" w:sz="4" w:space="0" w:color="auto"/>
            </w:tcBorders>
          </w:tcPr>
          <w:p w14:paraId="384879B4" w14:textId="6DB676BF" w:rsidR="00232912" w:rsidRPr="00B92318" w:rsidRDefault="00232912" w:rsidP="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B92318">
              <w:rPr>
                <w:bCs/>
                <w:sz w:val="24"/>
                <w:szCs w:val="24"/>
              </w:rPr>
              <w:t>$</w:t>
            </w:r>
            <w:r>
              <w:rPr>
                <w:bCs/>
                <w:sz w:val="24"/>
                <w:szCs w:val="24"/>
              </w:rPr>
              <w:t>50.38</w:t>
            </w:r>
            <w:r w:rsidRPr="00B92318">
              <w:rPr>
                <w:bCs/>
                <w:sz w:val="24"/>
                <w:szCs w:val="24"/>
              </w:rPr>
              <w:t xml:space="preserve"> </w:t>
            </w:r>
          </w:p>
        </w:tc>
        <w:tc>
          <w:tcPr>
            <w:tcW w:w="1138" w:type="pct"/>
            <w:tcBorders>
              <w:top w:val="single" w:sz="4" w:space="0" w:color="auto"/>
              <w:left w:val="single" w:sz="4" w:space="0" w:color="auto"/>
              <w:bottom w:val="single" w:sz="4" w:space="0" w:color="auto"/>
              <w:right w:val="single" w:sz="4" w:space="0" w:color="auto"/>
            </w:tcBorders>
          </w:tcPr>
          <w:p w14:paraId="5197CA07" w14:textId="77777777" w:rsidR="00232912" w:rsidRPr="00B92318" w:rsidRDefault="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40 minutes</w:t>
            </w:r>
          </w:p>
        </w:tc>
        <w:tc>
          <w:tcPr>
            <w:tcW w:w="1130" w:type="pct"/>
            <w:tcBorders>
              <w:top w:val="single" w:sz="4" w:space="0" w:color="auto"/>
              <w:left w:val="single" w:sz="4" w:space="0" w:color="auto"/>
              <w:bottom w:val="single" w:sz="4" w:space="0" w:color="auto"/>
              <w:right w:val="single" w:sz="4" w:space="0" w:color="auto"/>
            </w:tcBorders>
            <w:shd w:val="pct15" w:color="auto" w:fill="auto"/>
          </w:tcPr>
          <w:p w14:paraId="472E5F9C" w14:textId="0159CDCE" w:rsidR="00232912" w:rsidRPr="00232912" w:rsidRDefault="00232912" w:rsidP="002329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232912">
              <w:rPr>
                <w:b/>
                <w:bCs/>
                <w:sz w:val="24"/>
                <w:szCs w:val="24"/>
              </w:rPr>
              <w:t>$34</w:t>
            </w:r>
          </w:p>
        </w:tc>
      </w:tr>
    </w:tbl>
    <w:p w14:paraId="245EA719" w14:textId="12F77145" w:rsidR="00027C45" w:rsidRDefault="00027C45" w:rsidP="00232912">
      <w:pPr>
        <w:pStyle w:val="FootnoteText"/>
        <w:ind w:left="300"/>
        <w:rPr>
          <w:rFonts w:ascii="Times New Roman" w:hAnsi="Times New Roman"/>
        </w:rPr>
      </w:pPr>
      <w:r>
        <w:rPr>
          <w:rFonts w:ascii="Times New Roman" w:hAnsi="Times New Roman"/>
        </w:rPr>
        <w:t>The estimated average salary for Federal government and tribal compacting employees perform</w:t>
      </w:r>
      <w:r w:rsidR="00232912">
        <w:rPr>
          <w:rFonts w:ascii="Times New Roman" w:hAnsi="Times New Roman"/>
        </w:rPr>
        <w:t>ing these duties is at the GS-12</w:t>
      </w:r>
      <w:r>
        <w:rPr>
          <w:rFonts w:ascii="Times New Roman" w:hAnsi="Times New Roman"/>
        </w:rPr>
        <w:t xml:space="preserve">, Step </w:t>
      </w:r>
      <w:r w:rsidR="00232912">
        <w:rPr>
          <w:rFonts w:ascii="Times New Roman" w:hAnsi="Times New Roman"/>
        </w:rPr>
        <w:t>2</w:t>
      </w:r>
      <w:r>
        <w:rPr>
          <w:rFonts w:ascii="Times New Roman" w:hAnsi="Times New Roman"/>
        </w:rPr>
        <w:t xml:space="preserve"> ($</w:t>
      </w:r>
      <w:r w:rsidR="00232912">
        <w:rPr>
          <w:rFonts w:ascii="Times New Roman" w:hAnsi="Times New Roman"/>
        </w:rPr>
        <w:t>31.49</w:t>
      </w:r>
      <w:r>
        <w:rPr>
          <w:rFonts w:ascii="Times New Roman" w:hAnsi="Times New Roman"/>
        </w:rPr>
        <w:t xml:space="preserve">/hour) level.  The salary associated with this grade and step is based on the General Schedule </w:t>
      </w:r>
      <w:r w:rsidR="00E93116">
        <w:rPr>
          <w:rFonts w:ascii="Times New Roman" w:hAnsi="Times New Roman"/>
        </w:rPr>
        <w:t>201</w:t>
      </w:r>
      <w:r w:rsidR="00232912">
        <w:rPr>
          <w:rFonts w:ascii="Times New Roman" w:hAnsi="Times New Roman"/>
        </w:rPr>
        <w:t>8</w:t>
      </w:r>
      <w:r w:rsidR="00E93116">
        <w:rPr>
          <w:rFonts w:ascii="Times New Roman" w:hAnsi="Times New Roman"/>
        </w:rPr>
        <w:t>.</w:t>
      </w:r>
      <w:r>
        <w:rPr>
          <w:rFonts w:ascii="Times New Roman" w:hAnsi="Times New Roman"/>
        </w:rPr>
        <w:t xml:space="preserve">  This salary, multiplied by 1.</w:t>
      </w:r>
      <w:r w:rsidR="00232912">
        <w:rPr>
          <w:rFonts w:ascii="Times New Roman" w:hAnsi="Times New Roman"/>
        </w:rPr>
        <w:t>6</w:t>
      </w:r>
      <w:r>
        <w:rPr>
          <w:rFonts w:ascii="Times New Roman" w:hAnsi="Times New Roman"/>
        </w:rPr>
        <w:t xml:space="preserve"> to cover benefits, equals a rate of $</w:t>
      </w:r>
      <w:r w:rsidR="00232912">
        <w:rPr>
          <w:rFonts w:ascii="Times New Roman" w:hAnsi="Times New Roman"/>
        </w:rPr>
        <w:t>50.38</w:t>
      </w:r>
      <w:r>
        <w:rPr>
          <w:rFonts w:ascii="Times New Roman" w:hAnsi="Times New Roman"/>
        </w:rPr>
        <w:t xml:space="preserve">/hour.  </w:t>
      </w:r>
    </w:p>
    <w:p w14:paraId="5E3D1FA7" w14:textId="77777777" w:rsid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69F444FF" w14:textId="04A7E7F3"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Cs/>
        </w:rPr>
        <w:tab/>
      </w:r>
      <w:r w:rsidRPr="00027C45">
        <w:rPr>
          <w:bCs/>
          <w:sz w:val="24"/>
          <w:szCs w:val="24"/>
        </w:rPr>
        <w:t>The total estimated annualized cost t</w:t>
      </w:r>
      <w:r w:rsidR="002F4942">
        <w:rPr>
          <w:bCs/>
          <w:sz w:val="24"/>
          <w:szCs w:val="24"/>
        </w:rPr>
        <w:t>o the Federal government is $</w:t>
      </w:r>
      <w:r w:rsidR="00232912">
        <w:rPr>
          <w:bCs/>
          <w:sz w:val="24"/>
          <w:szCs w:val="24"/>
        </w:rPr>
        <w:t>34</w:t>
      </w:r>
      <w:r w:rsidR="00E93116" w:rsidRPr="004A3868">
        <w:rPr>
          <w:bCs/>
          <w:sz w:val="24"/>
          <w:szCs w:val="24"/>
        </w:rPr>
        <w:t>.</w:t>
      </w:r>
    </w:p>
    <w:p w14:paraId="5B07EA17"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9AC4D1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14:paraId="421587C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F06A7C5" w14:textId="33932BBF" w:rsidR="00027C45" w:rsidRDefault="00F918C4"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Changes in net burden cost are </w:t>
      </w:r>
      <w:r w:rsidR="001B4118">
        <w:rPr>
          <w:sz w:val="24"/>
          <w:szCs w:val="24"/>
        </w:rPr>
        <w:t xml:space="preserve">due to </w:t>
      </w:r>
      <w:r w:rsidR="00232912">
        <w:rPr>
          <w:sz w:val="24"/>
          <w:szCs w:val="24"/>
        </w:rPr>
        <w:t xml:space="preserve">changes </w:t>
      </w:r>
      <w:r w:rsidR="001B4118">
        <w:rPr>
          <w:sz w:val="24"/>
          <w:szCs w:val="24"/>
        </w:rPr>
        <w:t>in salary information.</w:t>
      </w:r>
    </w:p>
    <w:p w14:paraId="4D5F1F8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49A4F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4B25B3"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EF208D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collection will not be published.</w:t>
      </w:r>
    </w:p>
    <w:p w14:paraId="1648E3A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52AAE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14:paraId="4F7337F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369C41" w14:textId="6CEAE101"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 xml:space="preserve">We </w:t>
      </w:r>
      <w:r w:rsidR="00803BBC">
        <w:rPr>
          <w:sz w:val="24"/>
          <w:szCs w:val="24"/>
        </w:rPr>
        <w:t>will</w:t>
      </w:r>
      <w:r w:rsidRPr="00027C45">
        <w:rPr>
          <w:sz w:val="24"/>
          <w:szCs w:val="24"/>
        </w:rPr>
        <w:t xml:space="preserve"> display the OMB Control</w:t>
      </w:r>
      <w:r w:rsidR="00232912">
        <w:rPr>
          <w:sz w:val="24"/>
          <w:szCs w:val="24"/>
        </w:rPr>
        <w:t xml:space="preserve"> Number and the expiration date on all the forms.</w:t>
      </w:r>
    </w:p>
    <w:p w14:paraId="541532D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4B678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14:paraId="03CF533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43B89FD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14:paraId="1CD9487D" w14:textId="77777777" w:rsidR="00510A18" w:rsidRDefault="004037D7"/>
    <w:p w14:paraId="56BE922A" w14:textId="77777777" w:rsidR="00851D2D" w:rsidRDefault="00851D2D"/>
    <w:sectPr w:rsidR="00851D2D" w:rsidSect="00EA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05C43"/>
    <w:multiLevelType w:val="hybridMultilevel"/>
    <w:tmpl w:val="7EC825B0"/>
    <w:lvl w:ilvl="0" w:tplc="A6FC8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E6144CB"/>
    <w:multiLevelType w:val="hybridMultilevel"/>
    <w:tmpl w:val="90E40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7C45"/>
    <w:rsid w:val="00033966"/>
    <w:rsid w:val="00074380"/>
    <w:rsid w:val="000905CB"/>
    <w:rsid w:val="000C63D0"/>
    <w:rsid w:val="000C6C3F"/>
    <w:rsid w:val="00141B21"/>
    <w:rsid w:val="0018012E"/>
    <w:rsid w:val="001A612B"/>
    <w:rsid w:val="001B4118"/>
    <w:rsid w:val="00202271"/>
    <w:rsid w:val="0021526F"/>
    <w:rsid w:val="00232912"/>
    <w:rsid w:val="002E388F"/>
    <w:rsid w:val="002F4942"/>
    <w:rsid w:val="0030208F"/>
    <w:rsid w:val="003262CC"/>
    <w:rsid w:val="003C4440"/>
    <w:rsid w:val="004037D7"/>
    <w:rsid w:val="0043234D"/>
    <w:rsid w:val="00432D08"/>
    <w:rsid w:val="004850E8"/>
    <w:rsid w:val="004900EE"/>
    <w:rsid w:val="00492906"/>
    <w:rsid w:val="00494DEF"/>
    <w:rsid w:val="004A3868"/>
    <w:rsid w:val="00501425"/>
    <w:rsid w:val="00542ECE"/>
    <w:rsid w:val="00557305"/>
    <w:rsid w:val="00574916"/>
    <w:rsid w:val="005B5719"/>
    <w:rsid w:val="005C28EA"/>
    <w:rsid w:val="0062089A"/>
    <w:rsid w:val="00685B4E"/>
    <w:rsid w:val="006910BE"/>
    <w:rsid w:val="006D50D5"/>
    <w:rsid w:val="00705DCC"/>
    <w:rsid w:val="0072222D"/>
    <w:rsid w:val="00732833"/>
    <w:rsid w:val="00747EA9"/>
    <w:rsid w:val="0076290A"/>
    <w:rsid w:val="00770ED7"/>
    <w:rsid w:val="007A4502"/>
    <w:rsid w:val="00803BBC"/>
    <w:rsid w:val="00851D2D"/>
    <w:rsid w:val="00863744"/>
    <w:rsid w:val="008B066E"/>
    <w:rsid w:val="009079D8"/>
    <w:rsid w:val="00950E0B"/>
    <w:rsid w:val="009B1EBB"/>
    <w:rsid w:val="009C7421"/>
    <w:rsid w:val="009F5669"/>
    <w:rsid w:val="00A17A53"/>
    <w:rsid w:val="00A51746"/>
    <w:rsid w:val="00A66DA0"/>
    <w:rsid w:val="00B11CE9"/>
    <w:rsid w:val="00B73034"/>
    <w:rsid w:val="00B82825"/>
    <w:rsid w:val="00B849B7"/>
    <w:rsid w:val="00B92318"/>
    <w:rsid w:val="00B96F69"/>
    <w:rsid w:val="00BD51D4"/>
    <w:rsid w:val="00BF4CAD"/>
    <w:rsid w:val="00C40C22"/>
    <w:rsid w:val="00C4773D"/>
    <w:rsid w:val="00D01047"/>
    <w:rsid w:val="00D56B5B"/>
    <w:rsid w:val="00D92F3C"/>
    <w:rsid w:val="00DE5BC4"/>
    <w:rsid w:val="00E012CF"/>
    <w:rsid w:val="00E11821"/>
    <w:rsid w:val="00E20049"/>
    <w:rsid w:val="00E93116"/>
    <w:rsid w:val="00EA001A"/>
    <w:rsid w:val="00EE7533"/>
    <w:rsid w:val="00F00C73"/>
    <w:rsid w:val="00F918C4"/>
    <w:rsid w:val="00FE50AC"/>
    <w:rsid w:val="00FF5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51746"/>
    <w:rPr>
      <w:sz w:val="16"/>
      <w:szCs w:val="16"/>
    </w:rPr>
  </w:style>
  <w:style w:type="paragraph" w:styleId="CommentText">
    <w:name w:val="annotation text"/>
    <w:basedOn w:val="Normal"/>
    <w:link w:val="CommentTextChar"/>
    <w:uiPriority w:val="99"/>
    <w:semiHidden/>
    <w:unhideWhenUsed/>
    <w:rsid w:val="00A51746"/>
  </w:style>
  <w:style w:type="character" w:customStyle="1" w:styleId="CommentTextChar">
    <w:name w:val="Comment Text Char"/>
    <w:basedOn w:val="DefaultParagraphFont"/>
    <w:link w:val="CommentText"/>
    <w:uiPriority w:val="99"/>
    <w:semiHidden/>
    <w:rsid w:val="00A51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746"/>
    <w:rPr>
      <w:b/>
      <w:bCs/>
    </w:rPr>
  </w:style>
  <w:style w:type="character" w:customStyle="1" w:styleId="CommentSubjectChar">
    <w:name w:val="Comment Subject Char"/>
    <w:basedOn w:val="CommentTextChar"/>
    <w:link w:val="CommentSubject"/>
    <w:uiPriority w:val="99"/>
    <w:semiHidden/>
    <w:rsid w:val="00A517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1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51746"/>
    <w:rPr>
      <w:sz w:val="16"/>
      <w:szCs w:val="16"/>
    </w:rPr>
  </w:style>
  <w:style w:type="paragraph" w:styleId="CommentText">
    <w:name w:val="annotation text"/>
    <w:basedOn w:val="Normal"/>
    <w:link w:val="CommentTextChar"/>
    <w:uiPriority w:val="99"/>
    <w:semiHidden/>
    <w:unhideWhenUsed/>
    <w:rsid w:val="00A51746"/>
  </w:style>
  <w:style w:type="character" w:customStyle="1" w:styleId="CommentTextChar">
    <w:name w:val="Comment Text Char"/>
    <w:basedOn w:val="DefaultParagraphFont"/>
    <w:link w:val="CommentText"/>
    <w:uiPriority w:val="99"/>
    <w:semiHidden/>
    <w:rsid w:val="00A51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746"/>
    <w:rPr>
      <w:b/>
      <w:bCs/>
    </w:rPr>
  </w:style>
  <w:style w:type="character" w:customStyle="1" w:styleId="CommentSubjectChar">
    <w:name w:val="Comment Subject Char"/>
    <w:basedOn w:val="CommentTextChar"/>
    <w:link w:val="CommentSubject"/>
    <w:uiPriority w:val="99"/>
    <w:semiHidden/>
    <w:rsid w:val="00A517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1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a.gov/policy-forms/online-fo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SYSTEM</cp:lastModifiedBy>
  <cp:revision>2</cp:revision>
  <dcterms:created xsi:type="dcterms:W3CDTF">2018-10-31T16:59:00Z</dcterms:created>
  <dcterms:modified xsi:type="dcterms:W3CDTF">2018-10-31T16:59:00Z</dcterms:modified>
</cp:coreProperties>
</file>