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2950" w:type="dxa"/>
        <w:tblLook w:val="04A0" w:firstRow="1" w:lastRow="0" w:firstColumn="1" w:lastColumn="0" w:noHBand="0" w:noVBand="1"/>
      </w:tblPr>
      <w:tblGrid>
        <w:gridCol w:w="879"/>
        <w:gridCol w:w="3058"/>
        <w:gridCol w:w="4761"/>
        <w:gridCol w:w="4252"/>
      </w:tblGrid>
      <w:tr w:rsidR="009A4C6E" w:rsidRPr="00A250CF" w14:paraId="082BA0A8" w14:textId="77777777" w:rsidTr="009A4C6E">
        <w:tc>
          <w:tcPr>
            <w:tcW w:w="879" w:type="dxa"/>
          </w:tcPr>
          <w:p w14:paraId="591F4737" w14:textId="77777777" w:rsidR="009A4C6E" w:rsidRPr="00A250CF" w:rsidRDefault="009A4C6E" w:rsidP="00C31473">
            <w:pPr>
              <w:rPr>
                <w:rFonts w:cstheme="minorHAnsi"/>
                <w:b/>
                <w:sz w:val="20"/>
                <w:szCs w:val="20"/>
              </w:rPr>
            </w:pPr>
            <w:bookmarkStart w:id="0" w:name="_GoBack"/>
            <w:bookmarkEnd w:id="0"/>
            <w:r w:rsidRPr="00A250CF">
              <w:rPr>
                <w:rFonts w:cstheme="minorHAnsi"/>
                <w:b/>
                <w:sz w:val="20"/>
                <w:szCs w:val="20"/>
              </w:rPr>
              <w:t>Date</w:t>
            </w:r>
          </w:p>
        </w:tc>
        <w:tc>
          <w:tcPr>
            <w:tcW w:w="3058" w:type="dxa"/>
          </w:tcPr>
          <w:p w14:paraId="1FFBF721" w14:textId="77777777" w:rsidR="009A4C6E" w:rsidRPr="00A250CF" w:rsidRDefault="009A4C6E" w:rsidP="00C31473">
            <w:pPr>
              <w:rPr>
                <w:rFonts w:cstheme="minorHAnsi"/>
                <w:b/>
                <w:sz w:val="20"/>
                <w:szCs w:val="20"/>
              </w:rPr>
            </w:pPr>
            <w:r w:rsidRPr="00A250CF">
              <w:rPr>
                <w:rFonts w:cstheme="minorHAnsi"/>
                <w:b/>
                <w:sz w:val="20"/>
                <w:szCs w:val="20"/>
              </w:rPr>
              <w:t>Organization/Individual</w:t>
            </w:r>
          </w:p>
        </w:tc>
        <w:tc>
          <w:tcPr>
            <w:tcW w:w="4761" w:type="dxa"/>
          </w:tcPr>
          <w:p w14:paraId="204460EA" w14:textId="77777777" w:rsidR="009A4C6E" w:rsidRPr="00A250CF" w:rsidRDefault="009A4C6E" w:rsidP="00C31473">
            <w:pPr>
              <w:rPr>
                <w:rFonts w:cstheme="minorHAnsi"/>
                <w:b/>
                <w:sz w:val="20"/>
                <w:szCs w:val="20"/>
              </w:rPr>
            </w:pPr>
            <w:r w:rsidRPr="00A250CF">
              <w:rPr>
                <w:rFonts w:cstheme="minorHAnsi"/>
                <w:b/>
                <w:sz w:val="20"/>
                <w:szCs w:val="20"/>
              </w:rPr>
              <w:t>Comments</w:t>
            </w:r>
          </w:p>
        </w:tc>
        <w:tc>
          <w:tcPr>
            <w:tcW w:w="4252" w:type="dxa"/>
          </w:tcPr>
          <w:p w14:paraId="7A46C620" w14:textId="77777777" w:rsidR="009A4C6E" w:rsidRPr="00A250CF" w:rsidRDefault="009A4C6E" w:rsidP="00C31473">
            <w:pPr>
              <w:rPr>
                <w:rFonts w:cstheme="minorHAnsi"/>
                <w:b/>
                <w:sz w:val="20"/>
                <w:szCs w:val="20"/>
              </w:rPr>
            </w:pPr>
            <w:r>
              <w:rPr>
                <w:rFonts w:cstheme="minorHAnsi"/>
                <w:b/>
                <w:sz w:val="20"/>
                <w:szCs w:val="20"/>
              </w:rPr>
              <w:t>HHS’ Response</w:t>
            </w:r>
          </w:p>
        </w:tc>
      </w:tr>
      <w:tr w:rsidR="009A4C6E" w:rsidRPr="00A250CF" w14:paraId="38CA7741" w14:textId="77777777" w:rsidTr="009A4C6E">
        <w:tc>
          <w:tcPr>
            <w:tcW w:w="879" w:type="dxa"/>
          </w:tcPr>
          <w:p w14:paraId="0CBEF738" w14:textId="77777777" w:rsidR="009A4C6E" w:rsidRPr="00A250CF" w:rsidRDefault="009A4C6E" w:rsidP="00C31473">
            <w:pPr>
              <w:rPr>
                <w:rFonts w:cstheme="minorHAnsi"/>
                <w:sz w:val="20"/>
                <w:szCs w:val="20"/>
              </w:rPr>
            </w:pPr>
            <w:r w:rsidRPr="00A250CF">
              <w:rPr>
                <w:rFonts w:cstheme="minorHAnsi"/>
                <w:sz w:val="20"/>
                <w:szCs w:val="20"/>
              </w:rPr>
              <w:t>7/26/18</w:t>
            </w:r>
          </w:p>
        </w:tc>
        <w:tc>
          <w:tcPr>
            <w:tcW w:w="3058" w:type="dxa"/>
          </w:tcPr>
          <w:p w14:paraId="151EDCF0" w14:textId="77777777" w:rsidR="009A4C6E" w:rsidRPr="00A250CF" w:rsidRDefault="009A4C6E" w:rsidP="00C31473">
            <w:pPr>
              <w:rPr>
                <w:rFonts w:cstheme="minorHAnsi"/>
                <w:sz w:val="20"/>
                <w:szCs w:val="20"/>
              </w:rPr>
            </w:pPr>
            <w:r w:rsidRPr="00A250CF">
              <w:rPr>
                <w:rFonts w:cstheme="minorHAnsi"/>
                <w:sz w:val="20"/>
                <w:szCs w:val="20"/>
              </w:rPr>
              <w:t>Ohio Department of Medicaid</w:t>
            </w:r>
          </w:p>
        </w:tc>
        <w:tc>
          <w:tcPr>
            <w:tcW w:w="4761" w:type="dxa"/>
          </w:tcPr>
          <w:p w14:paraId="5C0EA280" w14:textId="77777777" w:rsidR="009A4C6E" w:rsidRPr="00A250CF" w:rsidRDefault="009A4C6E" w:rsidP="00C31473">
            <w:pPr>
              <w:rPr>
                <w:rFonts w:cstheme="minorHAnsi"/>
                <w:sz w:val="20"/>
                <w:szCs w:val="20"/>
              </w:rPr>
            </w:pPr>
          </w:p>
          <w:p w14:paraId="387CF4FF" w14:textId="77777777" w:rsidR="009A4C6E" w:rsidRPr="00A250CF" w:rsidRDefault="009A4C6E" w:rsidP="00C31473">
            <w:pPr>
              <w:pStyle w:val="ListParagraph"/>
              <w:numPr>
                <w:ilvl w:val="0"/>
                <w:numId w:val="1"/>
              </w:numPr>
              <w:rPr>
                <w:rFonts w:eastAsia="Calibri" w:cstheme="minorHAnsi"/>
                <w:sz w:val="20"/>
                <w:szCs w:val="20"/>
              </w:rPr>
            </w:pPr>
            <w:r w:rsidRPr="00A250CF">
              <w:rPr>
                <w:rFonts w:eastAsia="Calibri" w:cstheme="minorHAnsi"/>
                <w:sz w:val="20"/>
                <w:szCs w:val="20"/>
              </w:rPr>
              <w:t xml:space="preserve">There seems to be much confusion around the </w:t>
            </w:r>
            <w:r w:rsidRPr="00A250CF">
              <w:rPr>
                <w:rFonts w:eastAsia="Calibri" w:cstheme="minorHAnsi"/>
                <w:b/>
                <w:bCs/>
                <w:sz w:val="20"/>
                <w:szCs w:val="20"/>
              </w:rPr>
              <w:t>requirement for the form</w:t>
            </w:r>
            <w:r w:rsidRPr="00A250CF">
              <w:rPr>
                <w:rFonts w:eastAsia="Calibri" w:cstheme="minorHAnsi"/>
                <w:sz w:val="20"/>
                <w:szCs w:val="20"/>
              </w:rPr>
              <w:t xml:space="preserve"> when the sterilization was not elective and the result of emergency medical conditions and related services. </w:t>
            </w:r>
          </w:p>
          <w:p w14:paraId="2CCFB514" w14:textId="77777777" w:rsidR="009A4C6E" w:rsidRPr="00A250CF" w:rsidRDefault="009A4C6E" w:rsidP="00C31473">
            <w:pPr>
              <w:pStyle w:val="ListParagraph"/>
              <w:numPr>
                <w:ilvl w:val="0"/>
                <w:numId w:val="1"/>
              </w:numPr>
              <w:rPr>
                <w:rFonts w:eastAsia="Calibri" w:cstheme="minorHAnsi"/>
                <w:sz w:val="20"/>
                <w:szCs w:val="20"/>
              </w:rPr>
            </w:pPr>
            <w:r w:rsidRPr="00A250CF">
              <w:rPr>
                <w:rFonts w:eastAsia="Calibri" w:cstheme="minorHAnsi"/>
                <w:sz w:val="20"/>
                <w:szCs w:val="20"/>
              </w:rPr>
              <w:t xml:space="preserve">Age of 21 mandate under these same emergent conditions.  </w:t>
            </w:r>
          </w:p>
          <w:p w14:paraId="37627CF5" w14:textId="77777777" w:rsidR="009A4C6E" w:rsidRPr="00A250CF" w:rsidRDefault="009A4C6E" w:rsidP="00C31473">
            <w:pPr>
              <w:rPr>
                <w:rFonts w:cstheme="minorHAnsi"/>
                <w:sz w:val="20"/>
                <w:szCs w:val="20"/>
              </w:rPr>
            </w:pPr>
            <w:r w:rsidRPr="00A250CF">
              <w:rPr>
                <w:rFonts w:cstheme="minorHAnsi"/>
                <w:sz w:val="20"/>
                <w:szCs w:val="20"/>
              </w:rPr>
              <w:t xml:space="preserve"> </w:t>
            </w:r>
          </w:p>
        </w:tc>
        <w:tc>
          <w:tcPr>
            <w:tcW w:w="4252" w:type="dxa"/>
          </w:tcPr>
          <w:p w14:paraId="5860A1C9" w14:textId="77777777" w:rsidR="00190ABD" w:rsidRDefault="00190ABD" w:rsidP="00190ABD">
            <w:pPr>
              <w:pStyle w:val="CommentText"/>
            </w:pPr>
            <w:r>
              <w:t xml:space="preserve">See 50.203(d) At least 30 days but not more than 180 days have passed between the date of informed consent and the date of the sterilization, except in the case of premature delivery or emergency abdominal surgery, if at least 72 hours have passed after he or she gave informed consent to sterilization.  In case of premature delivery, the informed consent must have been given at least 30 days before </w:t>
            </w:r>
            <w:r w:rsidRPr="00190ABD">
              <w:rPr>
                <w:b/>
              </w:rPr>
              <w:t>the expected date of delivery</w:t>
            </w:r>
            <w:r>
              <w:t>.</w:t>
            </w:r>
          </w:p>
          <w:p w14:paraId="0E2B939C" w14:textId="77777777" w:rsidR="006F51E9" w:rsidRPr="00A250CF" w:rsidRDefault="006F51E9" w:rsidP="00C31473">
            <w:pPr>
              <w:rPr>
                <w:rFonts w:cstheme="minorHAnsi"/>
                <w:sz w:val="20"/>
                <w:szCs w:val="20"/>
              </w:rPr>
            </w:pPr>
          </w:p>
        </w:tc>
      </w:tr>
      <w:tr w:rsidR="009A4C6E" w:rsidRPr="00A250CF" w14:paraId="76977D82" w14:textId="77777777" w:rsidTr="009A4C6E">
        <w:tc>
          <w:tcPr>
            <w:tcW w:w="879" w:type="dxa"/>
          </w:tcPr>
          <w:p w14:paraId="4A4DB933" w14:textId="77777777" w:rsidR="009A4C6E" w:rsidRPr="00A250CF" w:rsidRDefault="009A4C6E" w:rsidP="00C31473">
            <w:pPr>
              <w:rPr>
                <w:rFonts w:cstheme="minorHAnsi"/>
                <w:sz w:val="20"/>
                <w:szCs w:val="20"/>
              </w:rPr>
            </w:pPr>
            <w:r w:rsidRPr="00A250CF">
              <w:rPr>
                <w:rFonts w:cstheme="minorHAnsi"/>
                <w:sz w:val="20"/>
                <w:szCs w:val="20"/>
              </w:rPr>
              <w:t>9/12/18</w:t>
            </w:r>
          </w:p>
        </w:tc>
        <w:tc>
          <w:tcPr>
            <w:tcW w:w="3058" w:type="dxa"/>
          </w:tcPr>
          <w:p w14:paraId="22C6C966" w14:textId="77777777" w:rsidR="009A4C6E" w:rsidRPr="00A250CF" w:rsidRDefault="009A4C6E" w:rsidP="00C31473">
            <w:pPr>
              <w:rPr>
                <w:rFonts w:cstheme="minorHAnsi"/>
                <w:sz w:val="20"/>
                <w:szCs w:val="20"/>
              </w:rPr>
            </w:pPr>
            <w:r w:rsidRPr="00A250CF">
              <w:rPr>
                <w:rFonts w:cstheme="minorHAnsi"/>
                <w:sz w:val="20"/>
                <w:szCs w:val="20"/>
              </w:rPr>
              <w:t>Certification Commission for Healthcare Interpreters (CCHI)</w:t>
            </w:r>
          </w:p>
        </w:tc>
        <w:tc>
          <w:tcPr>
            <w:tcW w:w="4761" w:type="dxa"/>
          </w:tcPr>
          <w:p w14:paraId="3F2908CD" w14:textId="77777777" w:rsidR="009A4C6E" w:rsidRPr="00A250CF" w:rsidRDefault="009A4C6E" w:rsidP="00C31473">
            <w:pPr>
              <w:pStyle w:val="ListParagraph"/>
              <w:numPr>
                <w:ilvl w:val="0"/>
                <w:numId w:val="5"/>
              </w:numPr>
              <w:rPr>
                <w:rFonts w:cstheme="minorHAnsi"/>
                <w:sz w:val="20"/>
                <w:szCs w:val="20"/>
              </w:rPr>
            </w:pPr>
            <w:r w:rsidRPr="00A250CF">
              <w:rPr>
                <w:rFonts w:cstheme="minorHAnsi"/>
                <w:sz w:val="20"/>
                <w:szCs w:val="20"/>
              </w:rPr>
              <w:t>Readability – written at a 9</w:t>
            </w:r>
            <w:r w:rsidRPr="00A250CF">
              <w:rPr>
                <w:rFonts w:cstheme="minorHAnsi"/>
                <w:sz w:val="20"/>
                <w:szCs w:val="20"/>
                <w:vertAlign w:val="superscript"/>
              </w:rPr>
              <w:t>th</w:t>
            </w:r>
            <w:r w:rsidRPr="00A250CF">
              <w:rPr>
                <w:rFonts w:cstheme="minorHAnsi"/>
                <w:sz w:val="20"/>
                <w:szCs w:val="20"/>
              </w:rPr>
              <w:t xml:space="preserve"> grade reading level, font type, font size, line spacing, and column width</w:t>
            </w:r>
          </w:p>
          <w:p w14:paraId="24436389" w14:textId="77777777" w:rsidR="009A4C6E" w:rsidRPr="00A250CF" w:rsidRDefault="009A4C6E" w:rsidP="00C31473">
            <w:pPr>
              <w:pStyle w:val="ListParagraph"/>
              <w:numPr>
                <w:ilvl w:val="0"/>
                <w:numId w:val="5"/>
              </w:numPr>
              <w:rPr>
                <w:rFonts w:cstheme="minorHAnsi"/>
                <w:sz w:val="20"/>
                <w:szCs w:val="20"/>
              </w:rPr>
            </w:pPr>
            <w:r w:rsidRPr="00A250CF">
              <w:rPr>
                <w:rFonts w:cstheme="minorHAnsi"/>
                <w:sz w:val="20"/>
                <w:szCs w:val="20"/>
              </w:rPr>
              <w:t>Interpreter’s statement – “current interpreter statement violates the ethics and standards of practice that interpreters must follow.”</w:t>
            </w:r>
          </w:p>
          <w:p w14:paraId="484E480D" w14:textId="77777777" w:rsidR="009A4C6E" w:rsidRPr="00A250CF" w:rsidRDefault="009A4C6E" w:rsidP="00C31473">
            <w:pPr>
              <w:pStyle w:val="ListParagraph"/>
              <w:numPr>
                <w:ilvl w:val="0"/>
                <w:numId w:val="5"/>
              </w:numPr>
              <w:rPr>
                <w:rFonts w:cstheme="minorHAnsi"/>
                <w:sz w:val="20"/>
                <w:szCs w:val="20"/>
              </w:rPr>
            </w:pPr>
            <w:r w:rsidRPr="00A250CF">
              <w:rPr>
                <w:rFonts w:cstheme="minorHAnsi"/>
                <w:sz w:val="20"/>
                <w:szCs w:val="20"/>
              </w:rPr>
              <w:t>Translation vs. interpretation</w:t>
            </w:r>
          </w:p>
          <w:p w14:paraId="7E2EE6EC" w14:textId="77777777" w:rsidR="009A4C6E" w:rsidRPr="00A250CF" w:rsidRDefault="009A4C6E" w:rsidP="00C31473">
            <w:pPr>
              <w:pStyle w:val="ListParagraph"/>
              <w:numPr>
                <w:ilvl w:val="0"/>
                <w:numId w:val="5"/>
              </w:numPr>
              <w:rPr>
                <w:rFonts w:cstheme="minorHAnsi"/>
                <w:sz w:val="20"/>
                <w:szCs w:val="20"/>
              </w:rPr>
            </w:pPr>
            <w:r w:rsidRPr="00A250CF">
              <w:rPr>
                <w:rFonts w:cstheme="minorHAnsi"/>
                <w:sz w:val="20"/>
                <w:szCs w:val="20"/>
              </w:rPr>
              <w:t>Consent form does not adequately address the accessibility needs of people with disabilities and should be inclusive of sign language and other communication methods.</w:t>
            </w:r>
          </w:p>
          <w:p w14:paraId="685DE185" w14:textId="77777777" w:rsidR="009A4C6E" w:rsidRPr="00A250CF" w:rsidRDefault="009A4C6E" w:rsidP="00C31473">
            <w:pPr>
              <w:pStyle w:val="ListParagraph"/>
              <w:numPr>
                <w:ilvl w:val="0"/>
                <w:numId w:val="5"/>
              </w:numPr>
              <w:rPr>
                <w:rFonts w:cstheme="minorHAnsi"/>
                <w:sz w:val="20"/>
                <w:szCs w:val="20"/>
              </w:rPr>
            </w:pPr>
            <w:r w:rsidRPr="00A250CF">
              <w:rPr>
                <w:rFonts w:cstheme="minorHAnsi"/>
                <w:sz w:val="20"/>
                <w:szCs w:val="20"/>
              </w:rPr>
              <w:t>Recommended revision of the interpreter statement is same as NCIHC listed below.</w:t>
            </w:r>
          </w:p>
        </w:tc>
        <w:tc>
          <w:tcPr>
            <w:tcW w:w="4252" w:type="dxa"/>
          </w:tcPr>
          <w:p w14:paraId="74A199D5" w14:textId="60440CE3" w:rsidR="009A4C6E" w:rsidRPr="00C31473" w:rsidRDefault="001C4BD8" w:rsidP="001C4BD8">
            <w:pPr>
              <w:rPr>
                <w:rFonts w:cstheme="minorHAnsi"/>
                <w:sz w:val="20"/>
                <w:szCs w:val="20"/>
              </w:rPr>
            </w:pPr>
            <w:r>
              <w:rPr>
                <w:rFonts w:cstheme="minorHAnsi"/>
                <w:sz w:val="20"/>
                <w:szCs w:val="20"/>
              </w:rPr>
              <w:t xml:space="preserve">These comments are out of scope. It would be acceptable for providers to develop a fact sheet for patients explaining the content of the form at a lower reading level; however, the current form must be used and submitted when federal funds are requested to pay for the sterilization.  </w:t>
            </w:r>
          </w:p>
        </w:tc>
      </w:tr>
      <w:tr w:rsidR="009A4C6E" w:rsidRPr="00A250CF" w14:paraId="1C847277" w14:textId="77777777" w:rsidTr="009A4C6E">
        <w:tc>
          <w:tcPr>
            <w:tcW w:w="879" w:type="dxa"/>
          </w:tcPr>
          <w:p w14:paraId="2CB6CB41" w14:textId="77777777" w:rsidR="009A4C6E" w:rsidRPr="00A250CF" w:rsidRDefault="009A4C6E" w:rsidP="00C31473">
            <w:pPr>
              <w:rPr>
                <w:rFonts w:cstheme="minorHAnsi"/>
                <w:sz w:val="20"/>
                <w:szCs w:val="20"/>
              </w:rPr>
            </w:pPr>
            <w:r w:rsidRPr="00A250CF">
              <w:rPr>
                <w:rFonts w:cstheme="minorHAnsi"/>
                <w:sz w:val="20"/>
                <w:szCs w:val="20"/>
              </w:rPr>
              <w:t>9/14/18</w:t>
            </w:r>
          </w:p>
        </w:tc>
        <w:tc>
          <w:tcPr>
            <w:tcW w:w="3058" w:type="dxa"/>
          </w:tcPr>
          <w:p w14:paraId="7BA04D28" w14:textId="77777777" w:rsidR="009A4C6E" w:rsidRPr="00A250CF" w:rsidRDefault="009A4C6E" w:rsidP="00C31473">
            <w:pPr>
              <w:rPr>
                <w:rFonts w:cstheme="minorHAnsi"/>
                <w:sz w:val="20"/>
                <w:szCs w:val="20"/>
              </w:rPr>
            </w:pPr>
            <w:r>
              <w:rPr>
                <w:rFonts w:cstheme="minorHAnsi"/>
                <w:sz w:val="20"/>
                <w:szCs w:val="20"/>
              </w:rPr>
              <w:t>Antelope Memorial Hospital Nebraska</w:t>
            </w:r>
          </w:p>
        </w:tc>
        <w:tc>
          <w:tcPr>
            <w:tcW w:w="4761" w:type="dxa"/>
          </w:tcPr>
          <w:p w14:paraId="4FBD01D9" w14:textId="77777777" w:rsidR="009A4C6E" w:rsidRPr="00A250CF" w:rsidRDefault="009A4C6E" w:rsidP="00C31473">
            <w:pPr>
              <w:pStyle w:val="ListParagraph"/>
              <w:numPr>
                <w:ilvl w:val="0"/>
                <w:numId w:val="2"/>
              </w:numPr>
              <w:rPr>
                <w:rFonts w:cstheme="minorHAnsi"/>
                <w:sz w:val="20"/>
                <w:szCs w:val="20"/>
              </w:rPr>
            </w:pPr>
            <w:r w:rsidRPr="00A250CF">
              <w:rPr>
                <w:rFonts w:cstheme="minorHAnsi"/>
                <w:sz w:val="20"/>
                <w:szCs w:val="20"/>
              </w:rPr>
              <w:t xml:space="preserve">Is this service covered if the patient goes into early labor (38 weeks) and not “necessarily” a premature delivery but before the 30 day signature?   </w:t>
            </w:r>
          </w:p>
        </w:tc>
        <w:tc>
          <w:tcPr>
            <w:tcW w:w="4252" w:type="dxa"/>
          </w:tcPr>
          <w:p w14:paraId="20FCC7A9" w14:textId="77777777" w:rsidR="009A4C6E" w:rsidRPr="00627BA8" w:rsidRDefault="00627BA8" w:rsidP="00C31473">
            <w:pPr>
              <w:jc w:val="both"/>
              <w:rPr>
                <w:rFonts w:ascii="Wingdings 2" w:hAnsi="Wingdings 2" w:cstheme="minorHAnsi"/>
                <w:sz w:val="20"/>
                <w:szCs w:val="20"/>
              </w:rPr>
            </w:pPr>
            <w:r>
              <w:rPr>
                <w:rFonts w:cstheme="minorHAnsi"/>
                <w:sz w:val="20"/>
                <w:szCs w:val="20"/>
              </w:rPr>
              <w:t>See regulation 50.203(d); consent must have been given at least 30 days before “expected” date of delivery.</w:t>
            </w:r>
          </w:p>
        </w:tc>
      </w:tr>
      <w:tr w:rsidR="009A4C6E" w:rsidRPr="00A250CF" w14:paraId="4BCC36CE" w14:textId="77777777" w:rsidTr="009A4C6E">
        <w:tc>
          <w:tcPr>
            <w:tcW w:w="879" w:type="dxa"/>
          </w:tcPr>
          <w:p w14:paraId="2028116E" w14:textId="77777777" w:rsidR="009A4C6E" w:rsidRPr="00A250CF" w:rsidRDefault="009A4C6E" w:rsidP="00C31473">
            <w:pPr>
              <w:rPr>
                <w:rFonts w:cstheme="minorHAnsi"/>
                <w:sz w:val="20"/>
                <w:szCs w:val="20"/>
              </w:rPr>
            </w:pPr>
            <w:r w:rsidRPr="00A250CF">
              <w:rPr>
                <w:rFonts w:cstheme="minorHAnsi"/>
                <w:sz w:val="20"/>
                <w:szCs w:val="20"/>
              </w:rPr>
              <w:t>9/14/18</w:t>
            </w:r>
          </w:p>
        </w:tc>
        <w:tc>
          <w:tcPr>
            <w:tcW w:w="3058" w:type="dxa"/>
          </w:tcPr>
          <w:p w14:paraId="3C316667" w14:textId="77777777" w:rsidR="009A4C6E" w:rsidRPr="00A250CF" w:rsidRDefault="009A4C6E" w:rsidP="00C31473">
            <w:pPr>
              <w:rPr>
                <w:rFonts w:cstheme="minorHAnsi"/>
                <w:sz w:val="20"/>
                <w:szCs w:val="20"/>
              </w:rPr>
            </w:pPr>
            <w:r w:rsidRPr="00A250CF">
              <w:rPr>
                <w:rFonts w:cstheme="minorHAnsi"/>
                <w:sz w:val="20"/>
                <w:szCs w:val="20"/>
              </w:rPr>
              <w:t>National Council on Interpreting in Healthcare (NCIHC)</w:t>
            </w:r>
          </w:p>
        </w:tc>
        <w:tc>
          <w:tcPr>
            <w:tcW w:w="4761" w:type="dxa"/>
          </w:tcPr>
          <w:p w14:paraId="4E325529" w14:textId="77777777" w:rsidR="009A4C6E" w:rsidRPr="00A250CF" w:rsidRDefault="009A4C6E" w:rsidP="00C31473">
            <w:pPr>
              <w:pStyle w:val="ListParagraph"/>
              <w:numPr>
                <w:ilvl w:val="0"/>
                <w:numId w:val="2"/>
              </w:numPr>
              <w:rPr>
                <w:rFonts w:cstheme="minorHAnsi"/>
                <w:sz w:val="20"/>
                <w:szCs w:val="20"/>
              </w:rPr>
            </w:pPr>
            <w:r w:rsidRPr="00A250CF">
              <w:rPr>
                <w:rFonts w:cstheme="minorHAnsi"/>
                <w:sz w:val="20"/>
                <w:szCs w:val="20"/>
              </w:rPr>
              <w:t>9</w:t>
            </w:r>
            <w:r w:rsidRPr="00A250CF">
              <w:rPr>
                <w:rFonts w:cstheme="minorHAnsi"/>
                <w:sz w:val="20"/>
                <w:szCs w:val="20"/>
                <w:vertAlign w:val="superscript"/>
              </w:rPr>
              <w:t>th</w:t>
            </w:r>
            <w:r w:rsidRPr="00A250CF">
              <w:rPr>
                <w:rFonts w:cstheme="minorHAnsi"/>
                <w:sz w:val="20"/>
                <w:szCs w:val="20"/>
              </w:rPr>
              <w:t xml:space="preserve"> grade reading level</w:t>
            </w:r>
          </w:p>
          <w:p w14:paraId="7BF9D444" w14:textId="77777777" w:rsidR="009A4C6E" w:rsidRPr="00A250CF" w:rsidRDefault="009A4C6E" w:rsidP="00C31473">
            <w:pPr>
              <w:pStyle w:val="ListParagraph"/>
              <w:numPr>
                <w:ilvl w:val="0"/>
                <w:numId w:val="2"/>
              </w:numPr>
              <w:rPr>
                <w:rFonts w:cstheme="minorHAnsi"/>
                <w:sz w:val="20"/>
                <w:szCs w:val="20"/>
              </w:rPr>
            </w:pPr>
            <w:r w:rsidRPr="00A250CF">
              <w:rPr>
                <w:rFonts w:cstheme="minorHAnsi"/>
                <w:sz w:val="20"/>
                <w:szCs w:val="20"/>
              </w:rPr>
              <w:t>Overall readability (font type, font size, line spacing, and column width)</w:t>
            </w:r>
          </w:p>
          <w:p w14:paraId="3A5134C2" w14:textId="77777777" w:rsidR="009A4C6E" w:rsidRPr="00A250CF" w:rsidRDefault="009A4C6E" w:rsidP="00C31473">
            <w:pPr>
              <w:pStyle w:val="ListParagraph"/>
              <w:numPr>
                <w:ilvl w:val="0"/>
                <w:numId w:val="2"/>
              </w:numPr>
              <w:rPr>
                <w:rFonts w:cstheme="minorHAnsi"/>
                <w:sz w:val="20"/>
                <w:szCs w:val="20"/>
              </w:rPr>
            </w:pPr>
            <w:r w:rsidRPr="00A250CF">
              <w:rPr>
                <w:rFonts w:cstheme="minorHAnsi"/>
                <w:sz w:val="20"/>
                <w:szCs w:val="20"/>
              </w:rPr>
              <w:t xml:space="preserve">Interpreter’s statement:  Translation versus interpretation,   “An interpreter serves as a conduit handling language and can only attest that they accurately interpreted the </w:t>
            </w:r>
            <w:r w:rsidRPr="00A250CF">
              <w:rPr>
                <w:rFonts w:cstheme="minorHAnsi"/>
                <w:sz w:val="20"/>
                <w:szCs w:val="20"/>
              </w:rPr>
              <w:lastRenderedPageBreak/>
              <w:t>information to the best of their knowledge and ability.”</w:t>
            </w:r>
          </w:p>
          <w:p w14:paraId="5861BA49" w14:textId="77777777" w:rsidR="009A4C6E" w:rsidRPr="00A250CF" w:rsidRDefault="009A4C6E" w:rsidP="00C31473">
            <w:pPr>
              <w:pStyle w:val="ListParagraph"/>
              <w:numPr>
                <w:ilvl w:val="0"/>
                <w:numId w:val="2"/>
              </w:numPr>
              <w:rPr>
                <w:rFonts w:cstheme="minorHAnsi"/>
                <w:sz w:val="20"/>
                <w:szCs w:val="20"/>
              </w:rPr>
            </w:pPr>
            <w:r w:rsidRPr="00A250CF">
              <w:rPr>
                <w:rFonts w:cstheme="minorHAnsi"/>
                <w:sz w:val="20"/>
                <w:szCs w:val="20"/>
              </w:rPr>
              <w:t>Recommendation:  the interpreter statement to be accessible in “foreign language, sign language, and other communication methods.”</w:t>
            </w:r>
          </w:p>
          <w:p w14:paraId="38346B1F" w14:textId="77777777" w:rsidR="009A4C6E" w:rsidRPr="00A250CF" w:rsidRDefault="009A4C6E" w:rsidP="00C31473">
            <w:pPr>
              <w:pStyle w:val="ListParagraph"/>
              <w:numPr>
                <w:ilvl w:val="0"/>
                <w:numId w:val="2"/>
              </w:numPr>
              <w:rPr>
                <w:rFonts w:cstheme="minorHAnsi"/>
                <w:sz w:val="20"/>
                <w:szCs w:val="20"/>
              </w:rPr>
            </w:pPr>
            <w:r w:rsidRPr="00A250CF">
              <w:rPr>
                <w:rFonts w:cstheme="minorHAnsi"/>
                <w:sz w:val="20"/>
                <w:szCs w:val="20"/>
              </w:rPr>
              <w:t>Recommendation – Revised interpreter statement:</w:t>
            </w:r>
          </w:p>
          <w:p w14:paraId="4DFE4D9E" w14:textId="77777777" w:rsidR="009A4C6E" w:rsidRPr="00A250CF" w:rsidRDefault="009A4C6E" w:rsidP="00C31473">
            <w:pPr>
              <w:ind w:left="721"/>
              <w:rPr>
                <w:rFonts w:cstheme="minorHAnsi"/>
                <w:i/>
                <w:sz w:val="20"/>
                <w:szCs w:val="20"/>
              </w:rPr>
            </w:pPr>
            <w:r w:rsidRPr="00A250CF">
              <w:rPr>
                <w:rFonts w:cstheme="minorHAnsi"/>
                <w:i/>
                <w:sz w:val="20"/>
                <w:szCs w:val="20"/>
              </w:rPr>
              <w:t xml:space="preserve">I have accurately interpreted the information that was presented orally by the person obtaining this consent to the individual to be sterilized. As requested by the person obtaining consent, I have also: </w:t>
            </w:r>
          </w:p>
          <w:p w14:paraId="2FF47992" w14:textId="77777777" w:rsidR="009A4C6E" w:rsidRPr="00A250CF" w:rsidRDefault="009A4C6E" w:rsidP="00C31473">
            <w:pPr>
              <w:spacing w:line="259" w:lineRule="auto"/>
              <w:rPr>
                <w:rFonts w:cstheme="minorHAnsi"/>
                <w:i/>
                <w:sz w:val="20"/>
                <w:szCs w:val="20"/>
              </w:rPr>
            </w:pPr>
            <w:r w:rsidRPr="00A250CF">
              <w:rPr>
                <w:rFonts w:eastAsia="Times New Roman" w:cstheme="minorHAnsi"/>
                <w:i/>
                <w:sz w:val="20"/>
                <w:szCs w:val="20"/>
              </w:rPr>
              <w:t xml:space="preserve"> </w:t>
            </w:r>
          </w:p>
          <w:p w14:paraId="50E8A157" w14:textId="77777777" w:rsidR="009A4C6E" w:rsidRPr="00A250CF" w:rsidRDefault="009A4C6E" w:rsidP="00C31473">
            <w:pPr>
              <w:pStyle w:val="ListParagraph"/>
              <w:rPr>
                <w:rFonts w:cstheme="minorHAnsi"/>
                <w:i/>
                <w:sz w:val="20"/>
                <w:szCs w:val="20"/>
              </w:rPr>
            </w:pPr>
            <w:r w:rsidRPr="00A250CF">
              <w:rPr>
                <w:rFonts w:cstheme="minorHAnsi"/>
                <w:i/>
                <w:sz w:val="20"/>
                <w:szCs w:val="20"/>
              </w:rPr>
              <w:t>__ sight translated the consent form into _____________ (insert language); or __ interpreted a summary of the form into _____________ (insert language) or an alternative format as communicated by the person obtaining the consent to the individual to be sterilized.</w:t>
            </w:r>
          </w:p>
          <w:p w14:paraId="07827581" w14:textId="77777777" w:rsidR="009A4C6E" w:rsidRPr="00A250CF" w:rsidRDefault="009A4C6E" w:rsidP="00C31473">
            <w:pPr>
              <w:ind w:left="360"/>
              <w:rPr>
                <w:rFonts w:cstheme="minorHAnsi"/>
                <w:sz w:val="20"/>
                <w:szCs w:val="20"/>
              </w:rPr>
            </w:pPr>
          </w:p>
        </w:tc>
        <w:tc>
          <w:tcPr>
            <w:tcW w:w="4252" w:type="dxa"/>
          </w:tcPr>
          <w:p w14:paraId="32E282BF" w14:textId="20C1C79F" w:rsidR="00C31473" w:rsidRPr="00C31473" w:rsidRDefault="001C4BD8" w:rsidP="00C31473">
            <w:pPr>
              <w:rPr>
                <w:rFonts w:cstheme="minorHAnsi"/>
                <w:sz w:val="20"/>
                <w:szCs w:val="20"/>
              </w:rPr>
            </w:pPr>
            <w:r>
              <w:rPr>
                <w:rFonts w:cstheme="minorHAnsi"/>
                <w:sz w:val="20"/>
                <w:szCs w:val="20"/>
              </w:rPr>
              <w:lastRenderedPageBreak/>
              <w:t xml:space="preserve">These comments are out of scope.  It would be acceptable for providers to develop a fact sheet for patients explaining the content of the form at a lower reading level; however, the current form must be used and submitted when federal funds are requested to pay for the sterilization.  </w:t>
            </w:r>
          </w:p>
          <w:p w14:paraId="36BEABA9" w14:textId="77777777" w:rsidR="009A4C6E" w:rsidRPr="00C31473" w:rsidRDefault="009A4C6E" w:rsidP="00C31473">
            <w:pPr>
              <w:rPr>
                <w:rFonts w:cstheme="minorHAnsi"/>
                <w:sz w:val="20"/>
                <w:szCs w:val="20"/>
              </w:rPr>
            </w:pPr>
          </w:p>
        </w:tc>
      </w:tr>
      <w:tr w:rsidR="006F51E9" w:rsidRPr="00A250CF" w14:paraId="025699B1" w14:textId="77777777" w:rsidTr="009A4C6E">
        <w:tc>
          <w:tcPr>
            <w:tcW w:w="879" w:type="dxa"/>
          </w:tcPr>
          <w:p w14:paraId="745F5074" w14:textId="77777777" w:rsidR="006F51E9" w:rsidRPr="00A250CF" w:rsidRDefault="006F51E9" w:rsidP="006F51E9">
            <w:pPr>
              <w:rPr>
                <w:rFonts w:cstheme="minorHAnsi"/>
                <w:sz w:val="20"/>
                <w:szCs w:val="20"/>
              </w:rPr>
            </w:pPr>
            <w:r w:rsidRPr="00A250CF">
              <w:rPr>
                <w:rFonts w:cstheme="minorHAnsi"/>
                <w:sz w:val="20"/>
                <w:szCs w:val="20"/>
              </w:rPr>
              <w:lastRenderedPageBreak/>
              <w:t>9/15/18</w:t>
            </w:r>
          </w:p>
        </w:tc>
        <w:tc>
          <w:tcPr>
            <w:tcW w:w="3058" w:type="dxa"/>
          </w:tcPr>
          <w:p w14:paraId="079E6742" w14:textId="77777777" w:rsidR="006F51E9" w:rsidRPr="00A250CF" w:rsidRDefault="006F51E9" w:rsidP="006F51E9">
            <w:pPr>
              <w:rPr>
                <w:rFonts w:cstheme="minorHAnsi"/>
                <w:sz w:val="20"/>
                <w:szCs w:val="20"/>
              </w:rPr>
            </w:pPr>
            <w:r w:rsidRPr="00A250CF">
              <w:rPr>
                <w:rFonts w:cstheme="minorHAnsi"/>
                <w:sz w:val="20"/>
                <w:szCs w:val="20"/>
              </w:rPr>
              <w:t>Metro Health</w:t>
            </w:r>
          </w:p>
        </w:tc>
        <w:tc>
          <w:tcPr>
            <w:tcW w:w="4761" w:type="dxa"/>
          </w:tcPr>
          <w:p w14:paraId="62EBFEDB" w14:textId="77777777" w:rsidR="006F51E9" w:rsidRPr="00A250CF" w:rsidRDefault="006F51E9" w:rsidP="006F51E9">
            <w:pPr>
              <w:pStyle w:val="ListParagraph"/>
              <w:numPr>
                <w:ilvl w:val="0"/>
                <w:numId w:val="4"/>
              </w:numPr>
              <w:rPr>
                <w:rFonts w:cstheme="minorHAnsi"/>
                <w:sz w:val="20"/>
                <w:szCs w:val="20"/>
              </w:rPr>
            </w:pPr>
            <w:r w:rsidRPr="00A250CF">
              <w:rPr>
                <w:rFonts w:cstheme="minorHAnsi"/>
                <w:sz w:val="20"/>
                <w:szCs w:val="20"/>
              </w:rPr>
              <w:t>Elimination of waiting periods</w:t>
            </w:r>
          </w:p>
          <w:p w14:paraId="129CF406" w14:textId="77777777" w:rsidR="006F51E9" w:rsidRPr="00A250CF" w:rsidRDefault="006F51E9" w:rsidP="006F51E9">
            <w:pPr>
              <w:pStyle w:val="ListParagraph"/>
              <w:numPr>
                <w:ilvl w:val="0"/>
                <w:numId w:val="4"/>
              </w:numPr>
              <w:rPr>
                <w:rFonts w:cstheme="minorHAnsi"/>
                <w:sz w:val="20"/>
                <w:szCs w:val="20"/>
              </w:rPr>
            </w:pPr>
            <w:r w:rsidRPr="00A250CF">
              <w:rPr>
                <w:rFonts w:cstheme="minorHAnsi"/>
                <w:sz w:val="20"/>
                <w:szCs w:val="20"/>
              </w:rPr>
              <w:t>Define ‘premature delivery’ in the form relates to patients who deliver earlier than 40 weeks</w:t>
            </w:r>
          </w:p>
          <w:p w14:paraId="2A4A4334" w14:textId="77777777" w:rsidR="006F51E9" w:rsidRPr="00A250CF" w:rsidRDefault="006F51E9" w:rsidP="006F51E9">
            <w:pPr>
              <w:pStyle w:val="ListParagraph"/>
              <w:numPr>
                <w:ilvl w:val="0"/>
                <w:numId w:val="4"/>
              </w:numPr>
              <w:rPr>
                <w:rFonts w:cstheme="minorHAnsi"/>
                <w:sz w:val="20"/>
                <w:szCs w:val="20"/>
              </w:rPr>
            </w:pPr>
            <w:r w:rsidRPr="00A250CF">
              <w:rPr>
                <w:rFonts w:cstheme="minorHAnsi"/>
                <w:sz w:val="20"/>
                <w:szCs w:val="20"/>
              </w:rPr>
              <w:t>Add ‘cesarean section’ be added to the term “emergency abdominal surgery” to help clarify for patients what is being stated in the form.</w:t>
            </w:r>
          </w:p>
        </w:tc>
        <w:tc>
          <w:tcPr>
            <w:tcW w:w="4252" w:type="dxa"/>
          </w:tcPr>
          <w:p w14:paraId="7E00DE21" w14:textId="3D5FDCBB" w:rsidR="006F51E9" w:rsidRPr="00C31473" w:rsidRDefault="001C4BD8" w:rsidP="006F51E9">
            <w:pPr>
              <w:rPr>
                <w:rFonts w:cstheme="minorHAnsi"/>
                <w:sz w:val="20"/>
                <w:szCs w:val="20"/>
              </w:rPr>
            </w:pPr>
            <w:r>
              <w:rPr>
                <w:rFonts w:cstheme="minorHAnsi"/>
                <w:sz w:val="20"/>
                <w:szCs w:val="20"/>
              </w:rPr>
              <w:t xml:space="preserve">These comments are out of scope. It would be acceptable for providers to develop a fact sheet for patients explaining the content of the form at a lower reading level; however, the current form must be used and submitted when federal funds are requested to pay for the sterilization.  </w:t>
            </w:r>
          </w:p>
        </w:tc>
      </w:tr>
      <w:tr w:rsidR="006F51E9" w:rsidRPr="00A250CF" w14:paraId="3737B6A1" w14:textId="77777777" w:rsidTr="009A4C6E">
        <w:tc>
          <w:tcPr>
            <w:tcW w:w="879" w:type="dxa"/>
          </w:tcPr>
          <w:p w14:paraId="4F52DEF6" w14:textId="77777777" w:rsidR="006F51E9" w:rsidRPr="00A250CF" w:rsidRDefault="006F51E9" w:rsidP="006F51E9">
            <w:pPr>
              <w:rPr>
                <w:rFonts w:cstheme="minorHAnsi"/>
                <w:sz w:val="20"/>
                <w:szCs w:val="20"/>
              </w:rPr>
            </w:pPr>
            <w:r w:rsidRPr="00A250CF">
              <w:rPr>
                <w:rFonts w:cstheme="minorHAnsi"/>
                <w:sz w:val="20"/>
                <w:szCs w:val="20"/>
              </w:rPr>
              <w:t>9/16/18</w:t>
            </w:r>
          </w:p>
        </w:tc>
        <w:tc>
          <w:tcPr>
            <w:tcW w:w="3058" w:type="dxa"/>
          </w:tcPr>
          <w:p w14:paraId="39405E09" w14:textId="77777777" w:rsidR="006F51E9" w:rsidRPr="00A250CF" w:rsidRDefault="006F51E9" w:rsidP="006F51E9">
            <w:pPr>
              <w:rPr>
                <w:rFonts w:cstheme="minorHAnsi"/>
                <w:sz w:val="20"/>
                <w:szCs w:val="20"/>
              </w:rPr>
            </w:pPr>
            <w:r w:rsidRPr="00A250CF">
              <w:rPr>
                <w:rFonts w:cstheme="minorHAnsi"/>
                <w:sz w:val="20"/>
                <w:szCs w:val="20"/>
              </w:rPr>
              <w:t>California Healthcare Interpreting Association (CHIA)</w:t>
            </w:r>
          </w:p>
        </w:tc>
        <w:tc>
          <w:tcPr>
            <w:tcW w:w="4761" w:type="dxa"/>
          </w:tcPr>
          <w:p w14:paraId="75644181" w14:textId="77777777" w:rsidR="006F51E9" w:rsidRPr="00A250CF" w:rsidRDefault="006F51E9" w:rsidP="006F51E9">
            <w:pPr>
              <w:pStyle w:val="ListParagraph"/>
              <w:numPr>
                <w:ilvl w:val="0"/>
                <w:numId w:val="6"/>
              </w:numPr>
              <w:rPr>
                <w:rFonts w:cstheme="minorHAnsi"/>
                <w:sz w:val="20"/>
                <w:szCs w:val="20"/>
              </w:rPr>
            </w:pPr>
            <w:r w:rsidRPr="00A250CF">
              <w:rPr>
                <w:rFonts w:cstheme="minorHAnsi"/>
                <w:sz w:val="20"/>
                <w:szCs w:val="20"/>
              </w:rPr>
              <w:t>9</w:t>
            </w:r>
            <w:r w:rsidRPr="00A250CF">
              <w:rPr>
                <w:rFonts w:cstheme="minorHAnsi"/>
                <w:sz w:val="20"/>
                <w:szCs w:val="20"/>
                <w:vertAlign w:val="superscript"/>
              </w:rPr>
              <w:t>th</w:t>
            </w:r>
            <w:r w:rsidRPr="00A250CF">
              <w:rPr>
                <w:rFonts w:cstheme="minorHAnsi"/>
                <w:sz w:val="20"/>
                <w:szCs w:val="20"/>
              </w:rPr>
              <w:t xml:space="preserve"> grade level</w:t>
            </w:r>
          </w:p>
          <w:p w14:paraId="2231E195" w14:textId="77777777" w:rsidR="006F51E9" w:rsidRPr="00A250CF" w:rsidRDefault="006F51E9" w:rsidP="006F51E9">
            <w:pPr>
              <w:pStyle w:val="ListParagraph"/>
              <w:numPr>
                <w:ilvl w:val="0"/>
                <w:numId w:val="6"/>
              </w:numPr>
              <w:rPr>
                <w:rFonts w:cstheme="minorHAnsi"/>
                <w:sz w:val="20"/>
                <w:szCs w:val="20"/>
              </w:rPr>
            </w:pPr>
            <w:r w:rsidRPr="00A250CF">
              <w:rPr>
                <w:rFonts w:cstheme="minorHAnsi"/>
                <w:sz w:val="20"/>
                <w:szCs w:val="20"/>
              </w:rPr>
              <w:t>Issues with interpreter’s statement (see recommended revision NCIHC comments above)</w:t>
            </w:r>
          </w:p>
          <w:p w14:paraId="6EA7E45F" w14:textId="77777777" w:rsidR="006F51E9" w:rsidRPr="00A250CF" w:rsidRDefault="006F51E9" w:rsidP="006F51E9">
            <w:pPr>
              <w:pStyle w:val="ListParagraph"/>
              <w:numPr>
                <w:ilvl w:val="0"/>
                <w:numId w:val="6"/>
              </w:numPr>
              <w:rPr>
                <w:rFonts w:cstheme="minorHAnsi"/>
                <w:sz w:val="20"/>
                <w:szCs w:val="20"/>
              </w:rPr>
            </w:pPr>
            <w:r w:rsidRPr="00A250CF">
              <w:rPr>
                <w:rFonts w:cstheme="minorHAnsi"/>
                <w:sz w:val="20"/>
                <w:szCs w:val="20"/>
              </w:rPr>
              <w:t>Use of the word translation vs. interpretation</w:t>
            </w:r>
          </w:p>
          <w:p w14:paraId="39F10926" w14:textId="77777777" w:rsidR="006F51E9" w:rsidRPr="00A250CF" w:rsidRDefault="006F51E9" w:rsidP="006F51E9">
            <w:pPr>
              <w:pStyle w:val="ListParagraph"/>
              <w:numPr>
                <w:ilvl w:val="0"/>
                <w:numId w:val="6"/>
              </w:numPr>
              <w:rPr>
                <w:rFonts w:cstheme="minorHAnsi"/>
                <w:sz w:val="20"/>
                <w:szCs w:val="20"/>
              </w:rPr>
            </w:pPr>
            <w:r w:rsidRPr="00A250CF">
              <w:rPr>
                <w:rFonts w:cstheme="minorHAnsi"/>
                <w:sz w:val="20"/>
                <w:szCs w:val="20"/>
              </w:rPr>
              <w:t>Consider the literacy, readability, and accessibility impacts of any health IT integration of the form on people with low literacy, with disabilities, and with limited English proficiency.</w:t>
            </w:r>
          </w:p>
          <w:p w14:paraId="6EF8BB5D" w14:textId="77777777" w:rsidR="006F51E9" w:rsidRPr="00A250CF" w:rsidRDefault="006F51E9" w:rsidP="006F51E9">
            <w:pPr>
              <w:pStyle w:val="ListParagraph"/>
              <w:numPr>
                <w:ilvl w:val="0"/>
                <w:numId w:val="6"/>
              </w:numPr>
              <w:rPr>
                <w:rFonts w:cstheme="minorHAnsi"/>
                <w:sz w:val="20"/>
                <w:szCs w:val="20"/>
              </w:rPr>
            </w:pPr>
            <w:r w:rsidRPr="00A250CF">
              <w:rPr>
                <w:rFonts w:cstheme="minorHAnsi"/>
                <w:sz w:val="20"/>
                <w:szCs w:val="20"/>
              </w:rPr>
              <w:t>Recommend HHS always provide Medicaid patients with the option to use the current paper-based approach or a health IT-based approach.</w:t>
            </w:r>
          </w:p>
        </w:tc>
        <w:tc>
          <w:tcPr>
            <w:tcW w:w="4252" w:type="dxa"/>
          </w:tcPr>
          <w:p w14:paraId="5738C057" w14:textId="2A259A4A" w:rsidR="006F51E9" w:rsidRPr="00C31473" w:rsidRDefault="001C4BD8" w:rsidP="006F51E9">
            <w:pPr>
              <w:rPr>
                <w:rFonts w:cstheme="minorHAnsi"/>
                <w:sz w:val="20"/>
                <w:szCs w:val="20"/>
              </w:rPr>
            </w:pPr>
            <w:r>
              <w:rPr>
                <w:rFonts w:cstheme="minorHAnsi"/>
                <w:sz w:val="20"/>
                <w:szCs w:val="20"/>
              </w:rPr>
              <w:t xml:space="preserve">These comments are out of scope. It would be acceptable for providers to develop a fact sheet for patients explaining the content of the form at a lower reading level; however, the current form must be used and submitted when federal funds are requested to pay for the sterilization.  </w:t>
            </w:r>
          </w:p>
        </w:tc>
      </w:tr>
      <w:tr w:rsidR="006F51E9" w:rsidRPr="00A250CF" w14:paraId="28A1FFD9" w14:textId="77777777" w:rsidTr="009A4C6E">
        <w:tc>
          <w:tcPr>
            <w:tcW w:w="879" w:type="dxa"/>
          </w:tcPr>
          <w:p w14:paraId="6F65FCFA" w14:textId="77777777" w:rsidR="006F51E9" w:rsidRPr="00A250CF" w:rsidRDefault="006F51E9" w:rsidP="006F51E9">
            <w:pPr>
              <w:rPr>
                <w:rFonts w:cstheme="minorHAnsi"/>
                <w:sz w:val="20"/>
                <w:szCs w:val="20"/>
              </w:rPr>
            </w:pPr>
            <w:r w:rsidRPr="00A250CF">
              <w:rPr>
                <w:rFonts w:cstheme="minorHAnsi"/>
                <w:sz w:val="20"/>
                <w:szCs w:val="20"/>
              </w:rPr>
              <w:t>9/17/18</w:t>
            </w:r>
          </w:p>
        </w:tc>
        <w:tc>
          <w:tcPr>
            <w:tcW w:w="3058" w:type="dxa"/>
          </w:tcPr>
          <w:p w14:paraId="36A6EF64" w14:textId="77777777" w:rsidR="006F51E9" w:rsidRPr="00A250CF" w:rsidRDefault="006F51E9" w:rsidP="006F51E9">
            <w:pPr>
              <w:rPr>
                <w:rFonts w:cstheme="minorHAnsi"/>
                <w:sz w:val="20"/>
                <w:szCs w:val="20"/>
              </w:rPr>
            </w:pPr>
            <w:r w:rsidRPr="00A250CF">
              <w:rPr>
                <w:rFonts w:cstheme="minorHAnsi"/>
                <w:sz w:val="20"/>
                <w:szCs w:val="20"/>
              </w:rPr>
              <w:t>American College of Obstetricians and Gynecologists</w:t>
            </w:r>
          </w:p>
        </w:tc>
        <w:tc>
          <w:tcPr>
            <w:tcW w:w="4761" w:type="dxa"/>
          </w:tcPr>
          <w:p w14:paraId="3D3AB0CF" w14:textId="77777777" w:rsidR="006F51E9" w:rsidRPr="00A250CF" w:rsidRDefault="006F51E9" w:rsidP="006F51E9">
            <w:pPr>
              <w:pStyle w:val="ListParagraph"/>
              <w:numPr>
                <w:ilvl w:val="0"/>
                <w:numId w:val="10"/>
              </w:numPr>
              <w:rPr>
                <w:rFonts w:cstheme="minorHAnsi"/>
                <w:sz w:val="20"/>
                <w:szCs w:val="20"/>
              </w:rPr>
            </w:pPr>
            <w:r w:rsidRPr="00A250CF">
              <w:rPr>
                <w:rFonts w:cstheme="minorHAnsi"/>
                <w:sz w:val="20"/>
                <w:szCs w:val="20"/>
              </w:rPr>
              <w:t xml:space="preserve">Rewrite the sterilization consent form to ensure    comprehension at an appropriate reading level.  </w:t>
            </w:r>
          </w:p>
          <w:p w14:paraId="0F9DDB1B" w14:textId="77777777" w:rsidR="006F51E9" w:rsidRPr="00A250CF" w:rsidRDefault="006F51E9" w:rsidP="006F51E9">
            <w:pPr>
              <w:pStyle w:val="ListParagraph"/>
              <w:numPr>
                <w:ilvl w:val="0"/>
                <w:numId w:val="10"/>
              </w:numPr>
              <w:rPr>
                <w:rFonts w:cstheme="minorHAnsi"/>
                <w:sz w:val="20"/>
                <w:szCs w:val="20"/>
              </w:rPr>
            </w:pPr>
            <w:r w:rsidRPr="00A250CF">
              <w:rPr>
                <w:rFonts w:cstheme="minorHAnsi"/>
                <w:sz w:val="20"/>
                <w:szCs w:val="20"/>
              </w:rPr>
              <w:t xml:space="preserve">Amend the interpreter statement to focus on interpretation versus translation and make the sterilization consent form available in multiple languages.  </w:t>
            </w:r>
          </w:p>
          <w:p w14:paraId="35EB4F7C" w14:textId="77777777" w:rsidR="006F51E9" w:rsidRPr="00A250CF" w:rsidRDefault="006F51E9" w:rsidP="006F51E9">
            <w:pPr>
              <w:pStyle w:val="ListParagraph"/>
              <w:numPr>
                <w:ilvl w:val="0"/>
                <w:numId w:val="10"/>
              </w:numPr>
              <w:rPr>
                <w:rFonts w:cstheme="minorHAnsi"/>
                <w:sz w:val="20"/>
                <w:szCs w:val="20"/>
              </w:rPr>
            </w:pPr>
            <w:r w:rsidRPr="00A250CF">
              <w:rPr>
                <w:rFonts w:cstheme="minorHAnsi"/>
                <w:sz w:val="20"/>
                <w:szCs w:val="20"/>
              </w:rPr>
              <w:t xml:space="preserve">Recalculate the estimated burden of the sterilization consent form to include the impact on ob-gyns, other health care providers, medical staff, and health care institutions. </w:t>
            </w:r>
          </w:p>
          <w:p w14:paraId="1F551620" w14:textId="77777777" w:rsidR="006F51E9" w:rsidRPr="00A250CF" w:rsidRDefault="006F51E9" w:rsidP="006F51E9">
            <w:pPr>
              <w:pStyle w:val="ListParagraph"/>
              <w:numPr>
                <w:ilvl w:val="0"/>
                <w:numId w:val="10"/>
              </w:numPr>
              <w:rPr>
                <w:rFonts w:cstheme="minorHAnsi"/>
                <w:sz w:val="20"/>
                <w:szCs w:val="20"/>
              </w:rPr>
            </w:pPr>
            <w:r w:rsidRPr="00A250CF">
              <w:rPr>
                <w:rFonts w:cstheme="minorHAnsi"/>
                <w:sz w:val="20"/>
                <w:szCs w:val="20"/>
              </w:rPr>
              <w:t xml:space="preserve">Develop processes to integrate the sterilization consent form into existing inpatient and outpatient electronic health records and make these systems interoperable.  </w:t>
            </w:r>
          </w:p>
          <w:p w14:paraId="5FDECE45" w14:textId="37B192CB" w:rsidR="006F51E9" w:rsidRPr="00516B38" w:rsidRDefault="006F51E9" w:rsidP="006C7AF2">
            <w:pPr>
              <w:pStyle w:val="ListParagraph"/>
              <w:numPr>
                <w:ilvl w:val="0"/>
                <w:numId w:val="10"/>
              </w:numPr>
              <w:rPr>
                <w:rFonts w:cstheme="minorHAnsi"/>
                <w:sz w:val="20"/>
                <w:szCs w:val="20"/>
              </w:rPr>
            </w:pPr>
            <w:r w:rsidRPr="00516B38">
              <w:rPr>
                <w:rFonts w:cstheme="minorHAnsi"/>
                <w:sz w:val="20"/>
                <w:szCs w:val="20"/>
              </w:rPr>
              <w:t xml:space="preserve">Undertake formal rulemaking to overhaul in its entirety the federally-mandated sterilization consent form and related waiting period for sterilizations in federally-financed programs. Extend the current form’s expiration date for a maximum of twelve months while rulemaking is conducted.  </w:t>
            </w:r>
          </w:p>
          <w:p w14:paraId="019C0D34" w14:textId="77777777" w:rsidR="006F51E9" w:rsidRPr="00A250CF" w:rsidRDefault="006F51E9" w:rsidP="006F51E9">
            <w:pPr>
              <w:pStyle w:val="ListParagraph"/>
              <w:rPr>
                <w:rFonts w:cstheme="minorHAnsi"/>
                <w:sz w:val="20"/>
                <w:szCs w:val="20"/>
              </w:rPr>
            </w:pPr>
          </w:p>
        </w:tc>
        <w:tc>
          <w:tcPr>
            <w:tcW w:w="4252" w:type="dxa"/>
          </w:tcPr>
          <w:p w14:paraId="5AB33917" w14:textId="22C321BF" w:rsidR="006F51E9" w:rsidRPr="00C31473" w:rsidRDefault="001C4BD8" w:rsidP="001C4BD8">
            <w:pPr>
              <w:rPr>
                <w:rFonts w:cstheme="minorHAnsi"/>
                <w:sz w:val="20"/>
                <w:szCs w:val="20"/>
              </w:rPr>
            </w:pPr>
            <w:r>
              <w:rPr>
                <w:rFonts w:cstheme="minorHAnsi"/>
                <w:sz w:val="20"/>
                <w:szCs w:val="20"/>
              </w:rPr>
              <w:t xml:space="preserve">These comments are out of scope. It would be acceptable for providers to develop a fact sheet for patients explaining the content of the form at a lower reading level; however, the current form must be used and submitted when federal funds are requested to pay for the sterilization.  </w:t>
            </w:r>
          </w:p>
        </w:tc>
      </w:tr>
      <w:tr w:rsidR="006F51E9" w:rsidRPr="00A250CF" w14:paraId="4D05BB14" w14:textId="77777777" w:rsidTr="009A4C6E">
        <w:tc>
          <w:tcPr>
            <w:tcW w:w="879" w:type="dxa"/>
          </w:tcPr>
          <w:p w14:paraId="69E0FAA0" w14:textId="77777777" w:rsidR="006F51E9" w:rsidRPr="00A250CF" w:rsidRDefault="006F51E9" w:rsidP="006F51E9">
            <w:pPr>
              <w:rPr>
                <w:rFonts w:cstheme="minorHAnsi"/>
                <w:sz w:val="20"/>
                <w:szCs w:val="20"/>
              </w:rPr>
            </w:pPr>
            <w:r w:rsidRPr="00A250CF">
              <w:rPr>
                <w:rFonts w:cstheme="minorHAnsi"/>
                <w:sz w:val="20"/>
                <w:szCs w:val="20"/>
              </w:rPr>
              <w:t>9/17/18</w:t>
            </w:r>
          </w:p>
        </w:tc>
        <w:tc>
          <w:tcPr>
            <w:tcW w:w="3058" w:type="dxa"/>
          </w:tcPr>
          <w:p w14:paraId="76FBC14F" w14:textId="77777777" w:rsidR="006F51E9" w:rsidRPr="00A250CF" w:rsidRDefault="006F51E9" w:rsidP="006F51E9">
            <w:pPr>
              <w:rPr>
                <w:rFonts w:cstheme="minorHAnsi"/>
                <w:sz w:val="20"/>
                <w:szCs w:val="20"/>
              </w:rPr>
            </w:pPr>
            <w:r w:rsidRPr="00A250CF">
              <w:rPr>
                <w:rFonts w:cstheme="minorHAnsi"/>
                <w:sz w:val="20"/>
                <w:szCs w:val="20"/>
              </w:rPr>
              <w:t>National Latina Institute for Reproductive Health (NLIRH)</w:t>
            </w:r>
          </w:p>
        </w:tc>
        <w:tc>
          <w:tcPr>
            <w:tcW w:w="4761" w:type="dxa"/>
          </w:tcPr>
          <w:p w14:paraId="3333F733" w14:textId="77777777" w:rsidR="006F51E9" w:rsidRPr="00A250CF" w:rsidRDefault="006F51E9" w:rsidP="006F51E9">
            <w:pPr>
              <w:pStyle w:val="ListParagraph"/>
              <w:numPr>
                <w:ilvl w:val="0"/>
                <w:numId w:val="11"/>
              </w:numPr>
              <w:rPr>
                <w:rFonts w:cstheme="minorHAnsi"/>
                <w:sz w:val="20"/>
                <w:szCs w:val="20"/>
              </w:rPr>
            </w:pPr>
            <w:r w:rsidRPr="00A250CF">
              <w:rPr>
                <w:rFonts w:cstheme="minorHAnsi"/>
                <w:sz w:val="20"/>
                <w:szCs w:val="20"/>
              </w:rPr>
              <w:t xml:space="preserve">Asking an interpreter to attest that a patient understands a form or understands statements made by a medical provider seeking the patient’s informed consent violates the ethics and standards of practice that an interpreter must follow. </w:t>
            </w:r>
          </w:p>
          <w:p w14:paraId="6B9F30F9" w14:textId="77777777" w:rsidR="006F51E9" w:rsidRPr="00A250CF" w:rsidRDefault="006F51E9" w:rsidP="006F51E9">
            <w:pPr>
              <w:pStyle w:val="ListParagraph"/>
              <w:numPr>
                <w:ilvl w:val="0"/>
                <w:numId w:val="11"/>
              </w:numPr>
              <w:rPr>
                <w:rFonts w:cstheme="minorHAnsi"/>
                <w:sz w:val="20"/>
                <w:szCs w:val="20"/>
              </w:rPr>
            </w:pPr>
            <w:r w:rsidRPr="00A250CF">
              <w:rPr>
                <w:rFonts w:cstheme="minorHAnsi"/>
                <w:sz w:val="20"/>
                <w:szCs w:val="20"/>
              </w:rPr>
              <w:t>Translation involves different skills and abilities than interpretation, which is a process of understanding and analyzing a spoken or signed message and re-expressing that message faithfully, accurately, and objectively in another language, taking the cultural and social context into account.</w:t>
            </w:r>
          </w:p>
          <w:p w14:paraId="5526AB4E" w14:textId="77777777" w:rsidR="006F51E9" w:rsidRPr="00A250CF" w:rsidRDefault="006F51E9" w:rsidP="006F51E9">
            <w:pPr>
              <w:pStyle w:val="ListParagraph"/>
              <w:numPr>
                <w:ilvl w:val="0"/>
                <w:numId w:val="11"/>
              </w:numPr>
              <w:rPr>
                <w:rFonts w:cstheme="minorHAnsi"/>
                <w:sz w:val="20"/>
                <w:szCs w:val="20"/>
              </w:rPr>
            </w:pPr>
            <w:r w:rsidRPr="00A250CF">
              <w:rPr>
                <w:rFonts w:cstheme="minorHAnsi"/>
                <w:sz w:val="20"/>
                <w:szCs w:val="20"/>
              </w:rPr>
              <w:t>Recommend HHS amend the interpreter statement to cover language interpreting in a foreign language, sign language, and other communication methods.</w:t>
            </w:r>
          </w:p>
          <w:p w14:paraId="4786AA13" w14:textId="77777777" w:rsidR="006F51E9" w:rsidRPr="00A250CF" w:rsidRDefault="006F51E9" w:rsidP="006F51E9">
            <w:pPr>
              <w:pStyle w:val="ListParagraph"/>
              <w:numPr>
                <w:ilvl w:val="0"/>
                <w:numId w:val="11"/>
              </w:numPr>
              <w:rPr>
                <w:rFonts w:cstheme="minorHAnsi"/>
                <w:sz w:val="20"/>
                <w:szCs w:val="20"/>
              </w:rPr>
            </w:pPr>
            <w:r w:rsidRPr="00A250CF">
              <w:rPr>
                <w:rFonts w:cstheme="minorHAnsi"/>
                <w:sz w:val="20"/>
                <w:szCs w:val="20"/>
              </w:rPr>
              <w:t>Recommend using the singular pronoun “they” and “their” in place of “he/she” and “his/her,” respectively.</w:t>
            </w:r>
          </w:p>
          <w:p w14:paraId="14377378" w14:textId="77777777" w:rsidR="006F51E9" w:rsidRPr="00A250CF" w:rsidRDefault="006F51E9" w:rsidP="006F51E9">
            <w:pPr>
              <w:pStyle w:val="ListParagraph"/>
              <w:numPr>
                <w:ilvl w:val="0"/>
                <w:numId w:val="11"/>
              </w:numPr>
              <w:rPr>
                <w:rFonts w:eastAsia="Times New Roman" w:cstheme="minorHAnsi"/>
                <w:color w:val="000000"/>
                <w:sz w:val="20"/>
                <w:szCs w:val="20"/>
              </w:rPr>
            </w:pPr>
            <w:r w:rsidRPr="00A250CF">
              <w:rPr>
                <w:rFonts w:cstheme="minorHAnsi"/>
                <w:sz w:val="20"/>
                <w:szCs w:val="20"/>
              </w:rPr>
              <w:t>The Form’s text is written at a ninth grade reading level, which exceeds the recommended level for patient education and informed consent materials.</w:t>
            </w:r>
            <w:r w:rsidRPr="00A250CF">
              <w:rPr>
                <w:rFonts w:eastAsia="Times New Roman" w:cstheme="minorHAnsi"/>
                <w:color w:val="000000"/>
                <w:sz w:val="20"/>
                <w:szCs w:val="20"/>
              </w:rPr>
              <w:t xml:space="preserve"> </w:t>
            </w:r>
          </w:p>
          <w:p w14:paraId="2E5590E5" w14:textId="77777777" w:rsidR="006F51E9" w:rsidRPr="00A250CF" w:rsidRDefault="006F51E9" w:rsidP="006F51E9">
            <w:pPr>
              <w:pStyle w:val="ListParagraph"/>
              <w:numPr>
                <w:ilvl w:val="0"/>
                <w:numId w:val="11"/>
              </w:numPr>
              <w:rPr>
                <w:rFonts w:cstheme="minorHAnsi"/>
                <w:sz w:val="20"/>
                <w:szCs w:val="20"/>
              </w:rPr>
            </w:pPr>
            <w:r w:rsidRPr="00A250CF">
              <w:rPr>
                <w:rFonts w:cstheme="minorHAnsi"/>
                <w:sz w:val="20"/>
                <w:szCs w:val="20"/>
              </w:rPr>
              <w:t>Recommend HHS consider the font type, font size, line spacing, and column width of the Form to improve its overall visual readability</w:t>
            </w:r>
            <w:r w:rsidRPr="00A250CF">
              <w:rPr>
                <w:rFonts w:eastAsia="Times New Roman" w:cstheme="minorHAnsi"/>
                <w:color w:val="000000"/>
                <w:sz w:val="20"/>
                <w:szCs w:val="20"/>
              </w:rPr>
              <w:t xml:space="preserve"> </w:t>
            </w:r>
            <w:r w:rsidRPr="00A250CF">
              <w:rPr>
                <w:rFonts w:cstheme="minorHAnsi"/>
                <w:sz w:val="20"/>
                <w:szCs w:val="20"/>
              </w:rPr>
              <w:t>the Form contains some typos, grammatical errors, and inaccuracies that should be corrected. (see NLIHR letter)</w:t>
            </w:r>
          </w:p>
          <w:p w14:paraId="23A473EA" w14:textId="77777777" w:rsidR="006F51E9" w:rsidRPr="00A250CF" w:rsidRDefault="006F51E9" w:rsidP="006F51E9">
            <w:pPr>
              <w:rPr>
                <w:rFonts w:cstheme="minorHAnsi"/>
                <w:sz w:val="20"/>
                <w:szCs w:val="20"/>
              </w:rPr>
            </w:pPr>
          </w:p>
        </w:tc>
        <w:tc>
          <w:tcPr>
            <w:tcW w:w="4252" w:type="dxa"/>
          </w:tcPr>
          <w:p w14:paraId="76FF9FDC" w14:textId="735D9600" w:rsidR="006F51E9" w:rsidRDefault="001C4BD8" w:rsidP="006F51E9">
            <w:pPr>
              <w:rPr>
                <w:rFonts w:cstheme="minorHAnsi"/>
                <w:sz w:val="20"/>
                <w:szCs w:val="20"/>
              </w:rPr>
            </w:pPr>
            <w:r>
              <w:rPr>
                <w:rFonts w:cstheme="minorHAnsi"/>
                <w:sz w:val="20"/>
                <w:szCs w:val="20"/>
              </w:rPr>
              <w:t xml:space="preserve">These comments are out of scope. It would be acceptable for providers to develop a fact sheet for patients explaining the content of the form at a lower reading level; however, the current form must be used and submitted when federal funds are requested to pay for the sterilization.  </w:t>
            </w:r>
          </w:p>
          <w:p w14:paraId="47A4C28B" w14:textId="77777777" w:rsidR="006F51E9" w:rsidRDefault="006F51E9" w:rsidP="006F51E9">
            <w:pPr>
              <w:rPr>
                <w:rFonts w:cstheme="minorHAnsi"/>
                <w:sz w:val="20"/>
                <w:szCs w:val="20"/>
              </w:rPr>
            </w:pPr>
          </w:p>
          <w:p w14:paraId="1672CBEB" w14:textId="77777777" w:rsidR="006F51E9" w:rsidRPr="00C31473" w:rsidRDefault="006F51E9">
            <w:pPr>
              <w:rPr>
                <w:rFonts w:cstheme="minorHAnsi"/>
                <w:sz w:val="20"/>
                <w:szCs w:val="20"/>
              </w:rPr>
            </w:pPr>
          </w:p>
        </w:tc>
      </w:tr>
      <w:tr w:rsidR="006F51E9" w:rsidRPr="00A250CF" w14:paraId="46C52C7F" w14:textId="77777777" w:rsidTr="009A4C6E">
        <w:tc>
          <w:tcPr>
            <w:tcW w:w="879" w:type="dxa"/>
          </w:tcPr>
          <w:p w14:paraId="6FE6DDC2" w14:textId="77777777" w:rsidR="006F51E9" w:rsidRPr="00A250CF" w:rsidRDefault="006F51E9" w:rsidP="006F51E9">
            <w:pPr>
              <w:rPr>
                <w:rFonts w:cstheme="minorHAnsi"/>
                <w:sz w:val="20"/>
                <w:szCs w:val="20"/>
              </w:rPr>
            </w:pPr>
            <w:r w:rsidRPr="00A250CF">
              <w:rPr>
                <w:rFonts w:cstheme="minorHAnsi"/>
                <w:sz w:val="20"/>
                <w:szCs w:val="20"/>
              </w:rPr>
              <w:t>9/17/18</w:t>
            </w:r>
          </w:p>
        </w:tc>
        <w:tc>
          <w:tcPr>
            <w:tcW w:w="3058" w:type="dxa"/>
          </w:tcPr>
          <w:p w14:paraId="06D6401C" w14:textId="77777777" w:rsidR="006F51E9" w:rsidRPr="00A250CF" w:rsidRDefault="006F51E9" w:rsidP="006F51E9">
            <w:pPr>
              <w:rPr>
                <w:rFonts w:cstheme="minorHAnsi"/>
                <w:sz w:val="20"/>
                <w:szCs w:val="20"/>
              </w:rPr>
            </w:pPr>
            <w:r w:rsidRPr="00A250CF">
              <w:rPr>
                <w:rFonts w:cstheme="minorHAnsi"/>
                <w:sz w:val="20"/>
                <w:szCs w:val="20"/>
              </w:rPr>
              <w:t>National Health Law Program (NHeLP) representing:</w:t>
            </w:r>
          </w:p>
          <w:p w14:paraId="6466238C" w14:textId="77777777" w:rsidR="006F51E9" w:rsidRPr="00A250CF" w:rsidRDefault="006F51E9" w:rsidP="006F51E9">
            <w:pPr>
              <w:rPr>
                <w:rFonts w:cstheme="minorHAnsi"/>
                <w:sz w:val="20"/>
                <w:szCs w:val="20"/>
              </w:rPr>
            </w:pPr>
            <w:r w:rsidRPr="00A250CF">
              <w:rPr>
                <w:rFonts w:cstheme="minorHAnsi"/>
                <w:sz w:val="20"/>
                <w:szCs w:val="20"/>
              </w:rPr>
              <w:t xml:space="preserve">National Health Law Program </w:t>
            </w:r>
          </w:p>
          <w:p w14:paraId="3D6EA699" w14:textId="77777777" w:rsidR="006F51E9" w:rsidRPr="00A250CF" w:rsidRDefault="006F51E9" w:rsidP="006F51E9">
            <w:pPr>
              <w:rPr>
                <w:rFonts w:cstheme="minorHAnsi"/>
                <w:sz w:val="20"/>
                <w:szCs w:val="20"/>
              </w:rPr>
            </w:pPr>
            <w:r w:rsidRPr="00A250CF">
              <w:rPr>
                <w:rFonts w:cstheme="minorHAnsi"/>
                <w:sz w:val="20"/>
                <w:szCs w:val="20"/>
              </w:rPr>
              <w:t xml:space="preserve">ACT for Women and Girls  </w:t>
            </w:r>
          </w:p>
          <w:p w14:paraId="58FA1545" w14:textId="77777777" w:rsidR="006F51E9" w:rsidRPr="00A250CF" w:rsidRDefault="006F51E9" w:rsidP="006F51E9">
            <w:pPr>
              <w:rPr>
                <w:rFonts w:cstheme="minorHAnsi"/>
                <w:sz w:val="20"/>
                <w:szCs w:val="20"/>
              </w:rPr>
            </w:pPr>
            <w:r w:rsidRPr="00A250CF">
              <w:rPr>
                <w:rFonts w:cstheme="minorHAnsi"/>
                <w:sz w:val="20"/>
                <w:szCs w:val="20"/>
              </w:rPr>
              <w:t xml:space="preserve">American Atheists  </w:t>
            </w:r>
          </w:p>
          <w:p w14:paraId="0D0EE22B" w14:textId="77777777" w:rsidR="006F51E9" w:rsidRPr="00A250CF" w:rsidRDefault="006F51E9" w:rsidP="006F51E9">
            <w:pPr>
              <w:rPr>
                <w:rFonts w:cstheme="minorHAnsi"/>
                <w:sz w:val="20"/>
                <w:szCs w:val="20"/>
              </w:rPr>
            </w:pPr>
            <w:r w:rsidRPr="00A250CF">
              <w:rPr>
                <w:rFonts w:cstheme="minorHAnsi"/>
                <w:sz w:val="20"/>
                <w:szCs w:val="20"/>
              </w:rPr>
              <w:t xml:space="preserve">American Civil Liberties Union  </w:t>
            </w:r>
          </w:p>
          <w:p w14:paraId="0F0746E5" w14:textId="77777777" w:rsidR="006F51E9" w:rsidRPr="00A250CF" w:rsidRDefault="006F51E9" w:rsidP="006F51E9">
            <w:pPr>
              <w:rPr>
                <w:rFonts w:cstheme="minorHAnsi"/>
                <w:sz w:val="20"/>
                <w:szCs w:val="20"/>
              </w:rPr>
            </w:pPr>
            <w:r w:rsidRPr="00A250CF">
              <w:rPr>
                <w:rFonts w:cstheme="minorHAnsi"/>
                <w:sz w:val="20"/>
                <w:szCs w:val="20"/>
              </w:rPr>
              <w:t xml:space="preserve">American Medical Women's Association  </w:t>
            </w:r>
          </w:p>
          <w:p w14:paraId="2537664E" w14:textId="77777777" w:rsidR="006F51E9" w:rsidRPr="00A250CF" w:rsidRDefault="006F51E9" w:rsidP="006F51E9">
            <w:pPr>
              <w:rPr>
                <w:rFonts w:cstheme="minorHAnsi"/>
                <w:sz w:val="20"/>
                <w:szCs w:val="20"/>
              </w:rPr>
            </w:pPr>
            <w:r w:rsidRPr="00A250CF">
              <w:rPr>
                <w:rFonts w:cstheme="minorHAnsi"/>
                <w:sz w:val="20"/>
                <w:szCs w:val="20"/>
              </w:rPr>
              <w:t xml:space="preserve">Asian &amp; Pacific Islander American Health Forum  </w:t>
            </w:r>
          </w:p>
          <w:p w14:paraId="595C9121" w14:textId="77777777" w:rsidR="006F51E9" w:rsidRPr="00A250CF" w:rsidRDefault="006F51E9" w:rsidP="006F51E9">
            <w:pPr>
              <w:rPr>
                <w:rFonts w:cstheme="minorHAnsi"/>
                <w:sz w:val="20"/>
                <w:szCs w:val="20"/>
              </w:rPr>
            </w:pPr>
            <w:r w:rsidRPr="00A250CF">
              <w:rPr>
                <w:rFonts w:cstheme="minorHAnsi"/>
                <w:sz w:val="20"/>
                <w:szCs w:val="20"/>
              </w:rPr>
              <w:t xml:space="preserve">Asian Americans Advancing Justice - Los Angeles  </w:t>
            </w:r>
          </w:p>
          <w:p w14:paraId="4F38942D" w14:textId="77777777" w:rsidR="006F51E9" w:rsidRPr="00A250CF" w:rsidRDefault="006F51E9" w:rsidP="006F51E9">
            <w:pPr>
              <w:rPr>
                <w:rFonts w:cstheme="minorHAnsi"/>
                <w:sz w:val="20"/>
                <w:szCs w:val="20"/>
              </w:rPr>
            </w:pPr>
            <w:r w:rsidRPr="00A250CF">
              <w:rPr>
                <w:rFonts w:cstheme="minorHAnsi"/>
                <w:sz w:val="20"/>
                <w:szCs w:val="20"/>
              </w:rPr>
              <w:t xml:space="preserve">California Latinas for Reproductive Justice  </w:t>
            </w:r>
          </w:p>
          <w:p w14:paraId="48995F7C" w14:textId="77777777" w:rsidR="006F51E9" w:rsidRPr="00A250CF" w:rsidRDefault="006F51E9" w:rsidP="006F51E9">
            <w:pPr>
              <w:rPr>
                <w:rFonts w:cstheme="minorHAnsi"/>
                <w:sz w:val="20"/>
                <w:szCs w:val="20"/>
              </w:rPr>
            </w:pPr>
            <w:r w:rsidRPr="00A250CF">
              <w:rPr>
                <w:rFonts w:cstheme="minorHAnsi"/>
                <w:sz w:val="20"/>
                <w:szCs w:val="20"/>
              </w:rPr>
              <w:t xml:space="preserve">California Women's Law Center  </w:t>
            </w:r>
          </w:p>
          <w:p w14:paraId="3EF0E96B" w14:textId="77777777" w:rsidR="006F51E9" w:rsidRPr="00A250CF" w:rsidRDefault="006F51E9" w:rsidP="006F51E9">
            <w:pPr>
              <w:rPr>
                <w:rFonts w:cstheme="minorHAnsi"/>
                <w:sz w:val="20"/>
                <w:szCs w:val="20"/>
              </w:rPr>
            </w:pPr>
            <w:r w:rsidRPr="00A250CF">
              <w:rPr>
                <w:rFonts w:cstheme="minorHAnsi"/>
                <w:sz w:val="20"/>
                <w:szCs w:val="20"/>
              </w:rPr>
              <w:t xml:space="preserve">Center for Reproductive Rights  </w:t>
            </w:r>
          </w:p>
          <w:p w14:paraId="3B3791C0" w14:textId="77777777" w:rsidR="006F51E9" w:rsidRPr="00A250CF" w:rsidRDefault="006F51E9" w:rsidP="006F51E9">
            <w:pPr>
              <w:rPr>
                <w:rFonts w:cstheme="minorHAnsi"/>
                <w:sz w:val="20"/>
                <w:szCs w:val="20"/>
              </w:rPr>
            </w:pPr>
            <w:r w:rsidRPr="00A250CF">
              <w:rPr>
                <w:rFonts w:cstheme="minorHAnsi"/>
                <w:sz w:val="20"/>
                <w:szCs w:val="20"/>
              </w:rPr>
              <w:t xml:space="preserve">Center on Reproductive Rights &amp; Justice  </w:t>
            </w:r>
          </w:p>
          <w:p w14:paraId="5DDF5175" w14:textId="77777777" w:rsidR="006F51E9" w:rsidRPr="00A250CF" w:rsidRDefault="006F51E9" w:rsidP="006F51E9">
            <w:pPr>
              <w:rPr>
                <w:rFonts w:cstheme="minorHAnsi"/>
                <w:sz w:val="20"/>
                <w:szCs w:val="20"/>
              </w:rPr>
            </w:pPr>
            <w:r w:rsidRPr="00A250CF">
              <w:rPr>
                <w:rFonts w:cstheme="minorHAnsi"/>
                <w:sz w:val="20"/>
                <w:szCs w:val="20"/>
              </w:rPr>
              <w:t xml:space="preserve">Disability Rights Education and Defense Fund  </w:t>
            </w:r>
          </w:p>
          <w:p w14:paraId="5B44E61F" w14:textId="77777777" w:rsidR="006F51E9" w:rsidRPr="00A250CF" w:rsidRDefault="006F51E9" w:rsidP="006F51E9">
            <w:pPr>
              <w:rPr>
                <w:rFonts w:cstheme="minorHAnsi"/>
                <w:sz w:val="20"/>
                <w:szCs w:val="20"/>
              </w:rPr>
            </w:pPr>
            <w:r w:rsidRPr="00A250CF">
              <w:rPr>
                <w:rFonts w:cstheme="minorHAnsi"/>
                <w:sz w:val="20"/>
                <w:szCs w:val="20"/>
              </w:rPr>
              <w:t xml:space="preserve">Equality California FORGE, Inc.  </w:t>
            </w:r>
          </w:p>
          <w:p w14:paraId="7D3D0D52" w14:textId="77777777" w:rsidR="006F51E9" w:rsidRPr="00A250CF" w:rsidRDefault="006F51E9" w:rsidP="006F51E9">
            <w:pPr>
              <w:rPr>
                <w:rFonts w:cstheme="minorHAnsi"/>
                <w:sz w:val="20"/>
                <w:szCs w:val="20"/>
              </w:rPr>
            </w:pPr>
            <w:r w:rsidRPr="00A250CF">
              <w:rPr>
                <w:rFonts w:cstheme="minorHAnsi"/>
                <w:sz w:val="20"/>
                <w:szCs w:val="20"/>
              </w:rPr>
              <w:t xml:space="preserve">In Our Own Voice: National Black Women's Reproductive Justice Agenda  </w:t>
            </w:r>
          </w:p>
          <w:p w14:paraId="2A350FBB" w14:textId="77777777" w:rsidR="006F51E9" w:rsidRPr="00A250CF" w:rsidRDefault="006F51E9" w:rsidP="006F51E9">
            <w:pPr>
              <w:rPr>
                <w:rFonts w:cstheme="minorHAnsi"/>
                <w:sz w:val="20"/>
                <w:szCs w:val="20"/>
              </w:rPr>
            </w:pPr>
            <w:r w:rsidRPr="00A250CF">
              <w:rPr>
                <w:rFonts w:cstheme="minorHAnsi"/>
                <w:sz w:val="20"/>
                <w:szCs w:val="20"/>
              </w:rPr>
              <w:t xml:space="preserve">Jacobs Institute of Women's Health  </w:t>
            </w:r>
          </w:p>
          <w:p w14:paraId="50A94609" w14:textId="77777777" w:rsidR="006F51E9" w:rsidRPr="00A250CF" w:rsidRDefault="006F51E9" w:rsidP="006F51E9">
            <w:pPr>
              <w:rPr>
                <w:rFonts w:cstheme="minorHAnsi"/>
                <w:sz w:val="20"/>
                <w:szCs w:val="20"/>
              </w:rPr>
            </w:pPr>
            <w:r w:rsidRPr="00A250CF">
              <w:rPr>
                <w:rFonts w:cstheme="minorHAnsi"/>
                <w:sz w:val="20"/>
                <w:szCs w:val="20"/>
              </w:rPr>
              <w:t xml:space="preserve">Legal Action Center  </w:t>
            </w:r>
          </w:p>
          <w:p w14:paraId="08F09D97" w14:textId="77777777" w:rsidR="006F51E9" w:rsidRPr="00A250CF" w:rsidRDefault="006F51E9" w:rsidP="006F51E9">
            <w:pPr>
              <w:rPr>
                <w:rFonts w:cstheme="minorHAnsi"/>
                <w:sz w:val="20"/>
                <w:szCs w:val="20"/>
              </w:rPr>
            </w:pPr>
            <w:r w:rsidRPr="00A250CF">
              <w:rPr>
                <w:rFonts w:cstheme="minorHAnsi"/>
                <w:sz w:val="20"/>
                <w:szCs w:val="20"/>
              </w:rPr>
              <w:t xml:space="preserve">Medical Students for Choice  </w:t>
            </w:r>
          </w:p>
          <w:p w14:paraId="11DA66ED" w14:textId="77777777" w:rsidR="006F51E9" w:rsidRPr="00A250CF" w:rsidRDefault="006F51E9" w:rsidP="006F51E9">
            <w:pPr>
              <w:rPr>
                <w:rFonts w:cstheme="minorHAnsi"/>
                <w:sz w:val="20"/>
                <w:szCs w:val="20"/>
              </w:rPr>
            </w:pPr>
            <w:r w:rsidRPr="00A250CF">
              <w:rPr>
                <w:rFonts w:cstheme="minorHAnsi"/>
                <w:sz w:val="20"/>
                <w:szCs w:val="20"/>
              </w:rPr>
              <w:t xml:space="preserve">NARAL Pro-Choice America  </w:t>
            </w:r>
          </w:p>
          <w:p w14:paraId="02AB4700" w14:textId="77777777" w:rsidR="006F51E9" w:rsidRPr="00A250CF" w:rsidRDefault="006F51E9" w:rsidP="006F51E9">
            <w:pPr>
              <w:rPr>
                <w:rFonts w:cstheme="minorHAnsi"/>
                <w:sz w:val="20"/>
                <w:szCs w:val="20"/>
              </w:rPr>
            </w:pPr>
            <w:r w:rsidRPr="00A250CF">
              <w:rPr>
                <w:rFonts w:cstheme="minorHAnsi"/>
                <w:sz w:val="20"/>
                <w:szCs w:val="20"/>
              </w:rPr>
              <w:t xml:space="preserve">National Asian Pacific American Women's Forum (NAPAWF)  </w:t>
            </w:r>
          </w:p>
          <w:p w14:paraId="7FCF879D" w14:textId="77777777" w:rsidR="006F51E9" w:rsidRPr="00A250CF" w:rsidRDefault="006F51E9" w:rsidP="006F51E9">
            <w:pPr>
              <w:rPr>
                <w:rFonts w:cstheme="minorHAnsi"/>
                <w:sz w:val="20"/>
                <w:szCs w:val="20"/>
              </w:rPr>
            </w:pPr>
            <w:r w:rsidRPr="00A250CF">
              <w:rPr>
                <w:rFonts w:cstheme="minorHAnsi"/>
                <w:sz w:val="20"/>
                <w:szCs w:val="20"/>
              </w:rPr>
              <w:t xml:space="preserve">National Center for Lesbian Rights  </w:t>
            </w:r>
          </w:p>
          <w:p w14:paraId="57929037" w14:textId="77777777" w:rsidR="006F51E9" w:rsidRPr="00A250CF" w:rsidRDefault="006F51E9" w:rsidP="006F51E9">
            <w:pPr>
              <w:rPr>
                <w:rFonts w:cstheme="minorHAnsi"/>
                <w:sz w:val="20"/>
                <w:szCs w:val="20"/>
              </w:rPr>
            </w:pPr>
            <w:r w:rsidRPr="00A250CF">
              <w:rPr>
                <w:rFonts w:cstheme="minorHAnsi"/>
                <w:sz w:val="20"/>
                <w:szCs w:val="20"/>
              </w:rPr>
              <w:t xml:space="preserve">National Council of Jewish Women  </w:t>
            </w:r>
          </w:p>
          <w:p w14:paraId="2CB37A67" w14:textId="77777777" w:rsidR="006F51E9" w:rsidRPr="00A250CF" w:rsidRDefault="006F51E9" w:rsidP="006F51E9">
            <w:pPr>
              <w:rPr>
                <w:rFonts w:cstheme="minorHAnsi"/>
                <w:sz w:val="20"/>
                <w:szCs w:val="20"/>
              </w:rPr>
            </w:pPr>
            <w:r w:rsidRPr="00A250CF">
              <w:rPr>
                <w:rFonts w:cstheme="minorHAnsi"/>
                <w:sz w:val="20"/>
                <w:szCs w:val="20"/>
              </w:rPr>
              <w:t xml:space="preserve">National Equality Action Team (NEAT)  </w:t>
            </w:r>
          </w:p>
          <w:p w14:paraId="7C6B94E2" w14:textId="77777777" w:rsidR="006F51E9" w:rsidRPr="00A250CF" w:rsidRDefault="006F51E9" w:rsidP="006F51E9">
            <w:pPr>
              <w:rPr>
                <w:rFonts w:cstheme="minorHAnsi"/>
                <w:sz w:val="20"/>
                <w:szCs w:val="20"/>
              </w:rPr>
            </w:pPr>
            <w:r w:rsidRPr="00A250CF">
              <w:rPr>
                <w:rFonts w:cstheme="minorHAnsi"/>
                <w:sz w:val="20"/>
                <w:szCs w:val="20"/>
              </w:rPr>
              <w:t xml:space="preserve">National Family Planning &amp; Reproductive Health Association  </w:t>
            </w:r>
          </w:p>
          <w:p w14:paraId="463BAFA4" w14:textId="77777777" w:rsidR="006F51E9" w:rsidRPr="00A250CF" w:rsidRDefault="006F51E9" w:rsidP="006F51E9">
            <w:pPr>
              <w:rPr>
                <w:rFonts w:cstheme="minorHAnsi"/>
                <w:sz w:val="20"/>
                <w:szCs w:val="20"/>
              </w:rPr>
            </w:pPr>
            <w:r w:rsidRPr="00A250CF">
              <w:rPr>
                <w:rFonts w:cstheme="minorHAnsi"/>
                <w:sz w:val="20"/>
                <w:szCs w:val="20"/>
              </w:rPr>
              <w:t xml:space="preserve">National Institute for Reproductive Health (NIRH)  </w:t>
            </w:r>
          </w:p>
          <w:p w14:paraId="7ACE050F" w14:textId="77777777" w:rsidR="006F51E9" w:rsidRPr="00A250CF" w:rsidRDefault="006F51E9" w:rsidP="006F51E9">
            <w:pPr>
              <w:rPr>
                <w:rFonts w:cstheme="minorHAnsi"/>
                <w:sz w:val="20"/>
                <w:szCs w:val="20"/>
              </w:rPr>
            </w:pPr>
            <w:r w:rsidRPr="00A250CF">
              <w:rPr>
                <w:rFonts w:cstheme="minorHAnsi"/>
                <w:sz w:val="20"/>
                <w:szCs w:val="20"/>
              </w:rPr>
              <w:t xml:space="preserve">National Latina Institute for Reproductive Health  </w:t>
            </w:r>
          </w:p>
          <w:p w14:paraId="4CA51286" w14:textId="77777777" w:rsidR="006F51E9" w:rsidRPr="00A250CF" w:rsidRDefault="006F51E9" w:rsidP="006F51E9">
            <w:pPr>
              <w:rPr>
                <w:rFonts w:cstheme="minorHAnsi"/>
                <w:sz w:val="20"/>
                <w:szCs w:val="20"/>
              </w:rPr>
            </w:pPr>
            <w:r w:rsidRPr="00A250CF">
              <w:rPr>
                <w:rFonts w:cstheme="minorHAnsi"/>
                <w:sz w:val="20"/>
                <w:szCs w:val="20"/>
              </w:rPr>
              <w:t xml:space="preserve">National LGBTQ Task Force </w:t>
            </w:r>
          </w:p>
          <w:p w14:paraId="73C4851B" w14:textId="77777777" w:rsidR="006F51E9" w:rsidRPr="00A250CF" w:rsidRDefault="006F51E9" w:rsidP="006F51E9">
            <w:pPr>
              <w:rPr>
                <w:rFonts w:cstheme="minorHAnsi"/>
                <w:sz w:val="20"/>
                <w:szCs w:val="20"/>
              </w:rPr>
            </w:pPr>
            <w:r w:rsidRPr="00A250CF">
              <w:rPr>
                <w:rFonts w:cstheme="minorHAnsi"/>
                <w:sz w:val="20"/>
                <w:szCs w:val="20"/>
              </w:rPr>
              <w:t xml:space="preserve">National Network of Abortion Funds  </w:t>
            </w:r>
          </w:p>
          <w:p w14:paraId="55334243" w14:textId="77777777" w:rsidR="006F51E9" w:rsidRPr="00A250CF" w:rsidRDefault="006F51E9" w:rsidP="006F51E9">
            <w:pPr>
              <w:rPr>
                <w:rFonts w:cstheme="minorHAnsi"/>
                <w:sz w:val="20"/>
                <w:szCs w:val="20"/>
              </w:rPr>
            </w:pPr>
            <w:r w:rsidRPr="00A250CF">
              <w:rPr>
                <w:rFonts w:cstheme="minorHAnsi"/>
                <w:sz w:val="20"/>
                <w:szCs w:val="20"/>
              </w:rPr>
              <w:t xml:space="preserve">National Organization for Women  </w:t>
            </w:r>
          </w:p>
          <w:p w14:paraId="2A81DC15" w14:textId="77777777" w:rsidR="006F51E9" w:rsidRPr="00A250CF" w:rsidRDefault="006F51E9" w:rsidP="006F51E9">
            <w:pPr>
              <w:rPr>
                <w:rFonts w:cstheme="minorHAnsi"/>
                <w:sz w:val="20"/>
                <w:szCs w:val="20"/>
              </w:rPr>
            </w:pPr>
            <w:r w:rsidRPr="00A250CF">
              <w:rPr>
                <w:rFonts w:cstheme="minorHAnsi"/>
                <w:sz w:val="20"/>
                <w:szCs w:val="20"/>
              </w:rPr>
              <w:t xml:space="preserve">National Partnership for Women &amp; Families  </w:t>
            </w:r>
          </w:p>
          <w:p w14:paraId="52E4E001" w14:textId="77777777" w:rsidR="006F51E9" w:rsidRPr="00A250CF" w:rsidRDefault="006F51E9" w:rsidP="006F51E9">
            <w:pPr>
              <w:rPr>
                <w:rFonts w:cstheme="minorHAnsi"/>
                <w:sz w:val="20"/>
                <w:szCs w:val="20"/>
              </w:rPr>
            </w:pPr>
            <w:r w:rsidRPr="00A250CF">
              <w:rPr>
                <w:rFonts w:cstheme="minorHAnsi"/>
                <w:sz w:val="20"/>
                <w:szCs w:val="20"/>
              </w:rPr>
              <w:t xml:space="preserve">National Women's Health Network  </w:t>
            </w:r>
          </w:p>
          <w:p w14:paraId="3172600E" w14:textId="77777777" w:rsidR="006F51E9" w:rsidRPr="00A250CF" w:rsidRDefault="006F51E9" w:rsidP="006F51E9">
            <w:pPr>
              <w:rPr>
                <w:rFonts w:cstheme="minorHAnsi"/>
                <w:sz w:val="20"/>
                <w:szCs w:val="20"/>
              </w:rPr>
            </w:pPr>
            <w:r w:rsidRPr="00A250CF">
              <w:rPr>
                <w:rFonts w:cstheme="minorHAnsi"/>
                <w:sz w:val="20"/>
                <w:szCs w:val="20"/>
              </w:rPr>
              <w:t xml:space="preserve">National Women's Law Center  </w:t>
            </w:r>
          </w:p>
          <w:p w14:paraId="0BDBBCD3" w14:textId="77777777" w:rsidR="006F51E9" w:rsidRPr="00A250CF" w:rsidRDefault="006F51E9" w:rsidP="006F51E9">
            <w:pPr>
              <w:rPr>
                <w:rFonts w:cstheme="minorHAnsi"/>
                <w:sz w:val="20"/>
                <w:szCs w:val="20"/>
              </w:rPr>
            </w:pPr>
            <w:r w:rsidRPr="00A250CF">
              <w:rPr>
                <w:rFonts w:cstheme="minorHAnsi"/>
                <w:sz w:val="20"/>
                <w:szCs w:val="20"/>
              </w:rPr>
              <w:t xml:space="preserve">Nevada County Citizens for Choice  </w:t>
            </w:r>
          </w:p>
          <w:p w14:paraId="07E7A5ED" w14:textId="77777777" w:rsidR="006F51E9" w:rsidRPr="00A250CF" w:rsidRDefault="006F51E9" w:rsidP="006F51E9">
            <w:pPr>
              <w:rPr>
                <w:rFonts w:cstheme="minorHAnsi"/>
                <w:sz w:val="20"/>
                <w:szCs w:val="20"/>
              </w:rPr>
            </w:pPr>
            <w:r w:rsidRPr="00A250CF">
              <w:rPr>
                <w:rFonts w:cstheme="minorHAnsi"/>
                <w:sz w:val="20"/>
                <w:szCs w:val="20"/>
              </w:rPr>
              <w:t xml:space="preserve">Planned Parenthood Federation of America and Planned Parenthood Action Fund </w:t>
            </w:r>
          </w:p>
          <w:p w14:paraId="5CD51C35" w14:textId="77777777" w:rsidR="006F51E9" w:rsidRPr="00A250CF" w:rsidRDefault="006F51E9" w:rsidP="006F51E9">
            <w:pPr>
              <w:rPr>
                <w:rFonts w:cstheme="minorHAnsi"/>
                <w:sz w:val="20"/>
                <w:szCs w:val="20"/>
              </w:rPr>
            </w:pPr>
            <w:r w:rsidRPr="00A250CF">
              <w:rPr>
                <w:rFonts w:cstheme="minorHAnsi"/>
                <w:sz w:val="20"/>
                <w:szCs w:val="20"/>
              </w:rPr>
              <w:t xml:space="preserve">Population Connection  </w:t>
            </w:r>
          </w:p>
          <w:p w14:paraId="76A81669" w14:textId="77777777" w:rsidR="006F51E9" w:rsidRPr="00A250CF" w:rsidRDefault="006F51E9" w:rsidP="006F51E9">
            <w:pPr>
              <w:rPr>
                <w:rFonts w:cstheme="minorHAnsi"/>
                <w:sz w:val="20"/>
                <w:szCs w:val="20"/>
              </w:rPr>
            </w:pPr>
            <w:r w:rsidRPr="00A250CF">
              <w:rPr>
                <w:rFonts w:cstheme="minorHAnsi"/>
                <w:sz w:val="20"/>
                <w:szCs w:val="20"/>
              </w:rPr>
              <w:t xml:space="preserve">Positive Women's Network - USA  </w:t>
            </w:r>
          </w:p>
          <w:p w14:paraId="2970AF56" w14:textId="77777777" w:rsidR="006F51E9" w:rsidRPr="00A250CF" w:rsidRDefault="006F51E9" w:rsidP="006F51E9">
            <w:pPr>
              <w:rPr>
                <w:rFonts w:cstheme="minorHAnsi"/>
                <w:sz w:val="20"/>
                <w:szCs w:val="20"/>
              </w:rPr>
            </w:pPr>
            <w:r w:rsidRPr="00A250CF">
              <w:rPr>
                <w:rFonts w:cstheme="minorHAnsi"/>
                <w:sz w:val="20"/>
                <w:szCs w:val="20"/>
              </w:rPr>
              <w:t xml:space="preserve">Power to Decide  </w:t>
            </w:r>
          </w:p>
          <w:p w14:paraId="63032D03" w14:textId="77777777" w:rsidR="006F51E9" w:rsidRPr="00A250CF" w:rsidRDefault="006F51E9" w:rsidP="006F51E9">
            <w:pPr>
              <w:rPr>
                <w:rFonts w:cstheme="minorHAnsi"/>
                <w:sz w:val="20"/>
                <w:szCs w:val="20"/>
              </w:rPr>
            </w:pPr>
            <w:r w:rsidRPr="00A250CF">
              <w:rPr>
                <w:rFonts w:cstheme="minorHAnsi"/>
                <w:sz w:val="20"/>
                <w:szCs w:val="20"/>
              </w:rPr>
              <w:t xml:space="preserve">SIA Legal Team  </w:t>
            </w:r>
          </w:p>
          <w:p w14:paraId="0BE2C3D4" w14:textId="77777777" w:rsidR="006F51E9" w:rsidRPr="00A250CF" w:rsidRDefault="006F51E9" w:rsidP="006F51E9">
            <w:pPr>
              <w:rPr>
                <w:rFonts w:cstheme="minorHAnsi"/>
                <w:sz w:val="20"/>
                <w:szCs w:val="20"/>
              </w:rPr>
            </w:pPr>
            <w:r w:rsidRPr="00A250CF">
              <w:rPr>
                <w:rFonts w:cstheme="minorHAnsi"/>
                <w:sz w:val="20"/>
                <w:szCs w:val="20"/>
              </w:rPr>
              <w:t xml:space="preserve">URGE: Unite for Reproductive &amp; Gender Equity  </w:t>
            </w:r>
          </w:p>
          <w:p w14:paraId="157F5989" w14:textId="77777777" w:rsidR="006F51E9" w:rsidRPr="00A250CF" w:rsidRDefault="006F51E9" w:rsidP="006F51E9">
            <w:pPr>
              <w:rPr>
                <w:rFonts w:cstheme="minorHAnsi"/>
                <w:sz w:val="20"/>
                <w:szCs w:val="20"/>
              </w:rPr>
            </w:pPr>
            <w:r w:rsidRPr="00A250CF">
              <w:rPr>
                <w:rFonts w:cstheme="minorHAnsi"/>
                <w:sz w:val="20"/>
                <w:szCs w:val="20"/>
              </w:rPr>
              <w:t xml:space="preserve">Western Center on Law and Poverty  </w:t>
            </w:r>
          </w:p>
          <w:p w14:paraId="519A951D" w14:textId="77777777" w:rsidR="006F51E9" w:rsidRPr="00A250CF" w:rsidRDefault="006F51E9" w:rsidP="006F51E9">
            <w:pPr>
              <w:rPr>
                <w:rFonts w:cstheme="minorHAnsi"/>
                <w:sz w:val="20"/>
                <w:szCs w:val="20"/>
              </w:rPr>
            </w:pPr>
          </w:p>
        </w:tc>
        <w:tc>
          <w:tcPr>
            <w:tcW w:w="4761" w:type="dxa"/>
          </w:tcPr>
          <w:p w14:paraId="32576A27" w14:textId="77777777" w:rsidR="006F51E9" w:rsidRPr="00A250CF" w:rsidRDefault="006F51E9" w:rsidP="006F51E9">
            <w:pPr>
              <w:pStyle w:val="ListParagraph"/>
              <w:numPr>
                <w:ilvl w:val="0"/>
                <w:numId w:val="3"/>
              </w:numPr>
              <w:rPr>
                <w:rFonts w:cstheme="minorHAnsi"/>
                <w:sz w:val="20"/>
                <w:szCs w:val="20"/>
              </w:rPr>
            </w:pPr>
            <w:r w:rsidRPr="00A250CF">
              <w:rPr>
                <w:rFonts w:cstheme="minorHAnsi"/>
                <w:sz w:val="20"/>
                <w:szCs w:val="20"/>
              </w:rPr>
              <w:t>Readability challenges – 9</w:t>
            </w:r>
            <w:r w:rsidRPr="00A250CF">
              <w:rPr>
                <w:rFonts w:cstheme="minorHAnsi"/>
                <w:sz w:val="20"/>
                <w:szCs w:val="20"/>
                <w:vertAlign w:val="superscript"/>
              </w:rPr>
              <w:t>th</w:t>
            </w:r>
            <w:r w:rsidRPr="00A250CF">
              <w:rPr>
                <w:rFonts w:cstheme="minorHAnsi"/>
                <w:sz w:val="20"/>
                <w:szCs w:val="20"/>
              </w:rPr>
              <w:t xml:space="preserve"> grade reading level</w:t>
            </w:r>
          </w:p>
          <w:p w14:paraId="5E90343B" w14:textId="77777777" w:rsidR="006F51E9" w:rsidRPr="00A250CF" w:rsidRDefault="006F51E9" w:rsidP="006F51E9">
            <w:pPr>
              <w:pStyle w:val="ListParagraph"/>
              <w:numPr>
                <w:ilvl w:val="0"/>
                <w:numId w:val="3"/>
              </w:numPr>
              <w:rPr>
                <w:rFonts w:cstheme="minorHAnsi"/>
                <w:sz w:val="20"/>
                <w:szCs w:val="20"/>
              </w:rPr>
            </w:pPr>
            <w:r w:rsidRPr="00A250CF">
              <w:rPr>
                <w:rFonts w:cstheme="minorHAnsi"/>
                <w:sz w:val="20"/>
                <w:szCs w:val="20"/>
              </w:rPr>
              <w:t>Issues with interpreter’s statement – Limited English Proficiency and disabilities (see NCIHC interpreter statement recommendation above.)</w:t>
            </w:r>
          </w:p>
          <w:p w14:paraId="5D30A202" w14:textId="77777777" w:rsidR="006F51E9" w:rsidRPr="00A250CF" w:rsidRDefault="006F51E9" w:rsidP="006F51E9">
            <w:pPr>
              <w:pStyle w:val="ListParagraph"/>
              <w:numPr>
                <w:ilvl w:val="0"/>
                <w:numId w:val="3"/>
              </w:numPr>
              <w:rPr>
                <w:rFonts w:cstheme="minorHAnsi"/>
                <w:sz w:val="20"/>
                <w:szCs w:val="20"/>
              </w:rPr>
            </w:pPr>
            <w:r w:rsidRPr="00A250CF">
              <w:rPr>
                <w:rFonts w:cstheme="minorHAnsi"/>
                <w:sz w:val="20"/>
                <w:szCs w:val="20"/>
              </w:rPr>
              <w:t>Need for Gender Inclusive Language – amend “he/she” pronouns to “they” and “their”</w:t>
            </w:r>
          </w:p>
          <w:p w14:paraId="2DC41A1E" w14:textId="77777777" w:rsidR="006F51E9" w:rsidRPr="00A250CF" w:rsidRDefault="006F51E9" w:rsidP="006F51E9">
            <w:pPr>
              <w:pStyle w:val="ListParagraph"/>
              <w:numPr>
                <w:ilvl w:val="0"/>
                <w:numId w:val="3"/>
              </w:numPr>
              <w:rPr>
                <w:rFonts w:cstheme="minorHAnsi"/>
                <w:sz w:val="20"/>
                <w:szCs w:val="20"/>
              </w:rPr>
            </w:pPr>
            <w:r w:rsidRPr="00A250CF">
              <w:rPr>
                <w:rFonts w:cstheme="minorHAnsi"/>
                <w:sz w:val="20"/>
                <w:szCs w:val="20"/>
              </w:rPr>
              <w:t>Recognizing Supported Decision Making – gives an individual with a disability a chance to consult with a person of their choosing to make an informed decision.</w:t>
            </w:r>
          </w:p>
          <w:p w14:paraId="572AC03F" w14:textId="77777777" w:rsidR="006F51E9" w:rsidRPr="00A250CF" w:rsidRDefault="006F51E9" w:rsidP="006F51E9">
            <w:pPr>
              <w:pStyle w:val="ListParagraph"/>
              <w:numPr>
                <w:ilvl w:val="0"/>
                <w:numId w:val="3"/>
              </w:numPr>
              <w:rPr>
                <w:rFonts w:cstheme="minorHAnsi"/>
                <w:sz w:val="20"/>
                <w:szCs w:val="20"/>
              </w:rPr>
            </w:pPr>
            <w:r w:rsidRPr="00A250CF">
              <w:rPr>
                <w:rFonts w:cstheme="minorHAnsi"/>
                <w:sz w:val="20"/>
                <w:szCs w:val="20"/>
              </w:rPr>
              <w:t>Label fill-in-the-blank spaces with required information, i.e. (name, date, etc.)</w:t>
            </w:r>
          </w:p>
          <w:p w14:paraId="1E1E1871" w14:textId="77777777" w:rsidR="006F51E9" w:rsidRPr="00A250CF" w:rsidRDefault="006F51E9" w:rsidP="006F51E9">
            <w:pPr>
              <w:pStyle w:val="ListParagraph"/>
              <w:numPr>
                <w:ilvl w:val="0"/>
                <w:numId w:val="3"/>
              </w:numPr>
              <w:spacing w:after="19" w:line="259" w:lineRule="auto"/>
              <w:rPr>
                <w:rFonts w:cstheme="minorHAnsi"/>
                <w:sz w:val="20"/>
                <w:szCs w:val="20"/>
              </w:rPr>
            </w:pPr>
            <w:r w:rsidRPr="00A250CF">
              <w:rPr>
                <w:rFonts w:cstheme="minorHAnsi"/>
                <w:sz w:val="20"/>
                <w:szCs w:val="20"/>
              </w:rPr>
              <w:t>“The request for race/ethnicity should explain why the data is being collected, and reiterate the confidential nature of the information collection. We also recommend the inclusion of a fill-in-the-blank option. Also, the purpose of the text contained inside the first parenthetical (“Ethnicity and Race Designation”) is unclear, and should be struck. In addition, the text in the second parenthetical (“please check”) should be modified to allow the patient to check all of the race/ethnicity categories that apply.”</w:t>
            </w:r>
          </w:p>
          <w:p w14:paraId="039C5B94" w14:textId="77777777" w:rsidR="006F51E9" w:rsidRPr="00A250CF" w:rsidRDefault="006F51E9" w:rsidP="006F51E9">
            <w:pPr>
              <w:pStyle w:val="ListParagraph"/>
              <w:numPr>
                <w:ilvl w:val="0"/>
                <w:numId w:val="3"/>
              </w:numPr>
              <w:spacing w:after="19" w:line="259" w:lineRule="auto"/>
              <w:rPr>
                <w:rFonts w:cstheme="minorHAnsi"/>
                <w:sz w:val="20"/>
                <w:szCs w:val="20"/>
              </w:rPr>
            </w:pPr>
            <w:r w:rsidRPr="00A250CF">
              <w:rPr>
                <w:rFonts w:cstheme="minorHAnsi"/>
                <w:sz w:val="20"/>
                <w:szCs w:val="20"/>
              </w:rPr>
              <w:t>Interpreter’s statement add “the” before sterilization procedure.</w:t>
            </w:r>
          </w:p>
          <w:p w14:paraId="2071FCE8" w14:textId="77777777" w:rsidR="006F51E9" w:rsidRPr="00A250CF" w:rsidRDefault="006F51E9" w:rsidP="006F51E9">
            <w:pPr>
              <w:pStyle w:val="ListParagraph"/>
              <w:numPr>
                <w:ilvl w:val="0"/>
                <w:numId w:val="3"/>
              </w:numPr>
              <w:spacing w:after="19" w:line="259" w:lineRule="auto"/>
              <w:rPr>
                <w:rFonts w:cstheme="minorHAnsi"/>
                <w:sz w:val="20"/>
                <w:szCs w:val="20"/>
              </w:rPr>
            </w:pPr>
            <w:r w:rsidRPr="00A250CF">
              <w:rPr>
                <w:rFonts w:cstheme="minorHAnsi"/>
                <w:sz w:val="20"/>
                <w:szCs w:val="20"/>
              </w:rPr>
              <w:t>Health IT (automated collection techniques) Consider the literacy, readability, and accessibility impacts of any health IT integration of the form on people with low literacy, people with disabilities, and limited English proficient individuals.</w:t>
            </w:r>
          </w:p>
          <w:p w14:paraId="50001657" w14:textId="77777777" w:rsidR="006F51E9" w:rsidRPr="00A250CF" w:rsidRDefault="006F51E9" w:rsidP="006F51E9">
            <w:pPr>
              <w:pStyle w:val="ListParagraph"/>
              <w:numPr>
                <w:ilvl w:val="0"/>
                <w:numId w:val="3"/>
              </w:numPr>
              <w:spacing w:after="19" w:line="259" w:lineRule="auto"/>
              <w:rPr>
                <w:rFonts w:cstheme="minorHAnsi"/>
                <w:sz w:val="20"/>
                <w:szCs w:val="20"/>
              </w:rPr>
            </w:pPr>
            <w:r w:rsidRPr="00A250CF">
              <w:rPr>
                <w:rFonts w:cstheme="minorHAnsi"/>
                <w:sz w:val="20"/>
                <w:szCs w:val="20"/>
              </w:rPr>
              <w:t xml:space="preserve">Recommend always providing Medicaid patients with the option to use the current paper-based approach or a health IT-based approach.  </w:t>
            </w:r>
          </w:p>
          <w:p w14:paraId="2E65DB14" w14:textId="77777777" w:rsidR="006F51E9" w:rsidRPr="00A250CF" w:rsidRDefault="006F51E9" w:rsidP="006F51E9">
            <w:pPr>
              <w:pStyle w:val="ListParagraph"/>
              <w:rPr>
                <w:rFonts w:cstheme="minorHAnsi"/>
                <w:sz w:val="20"/>
                <w:szCs w:val="20"/>
              </w:rPr>
            </w:pPr>
          </w:p>
        </w:tc>
        <w:tc>
          <w:tcPr>
            <w:tcW w:w="4252" w:type="dxa"/>
          </w:tcPr>
          <w:p w14:paraId="630EB867" w14:textId="2AE3A41F" w:rsidR="006F51E9" w:rsidRPr="006F51E9" w:rsidRDefault="00BC3657" w:rsidP="006F51E9">
            <w:pPr>
              <w:rPr>
                <w:rFonts w:cstheme="minorHAnsi"/>
                <w:sz w:val="20"/>
                <w:szCs w:val="20"/>
              </w:rPr>
            </w:pPr>
            <w:r>
              <w:rPr>
                <w:rFonts w:cstheme="minorHAnsi"/>
                <w:sz w:val="20"/>
                <w:szCs w:val="20"/>
              </w:rPr>
              <w:t xml:space="preserve">These comments are out of scope. It would be acceptable for providers to develop a fact sheet for patients explaining the content of the form at a lower reading level; however, the current form must be used and submitted when federal funds are requested to pay for the sterilization.  </w:t>
            </w:r>
          </w:p>
        </w:tc>
      </w:tr>
    </w:tbl>
    <w:p w14:paraId="1548DF41" w14:textId="77777777" w:rsidR="00A7547C" w:rsidRPr="00A250CF" w:rsidRDefault="00A7547C" w:rsidP="00C31473">
      <w:pPr>
        <w:rPr>
          <w:rFonts w:cstheme="minorHAnsi"/>
          <w:sz w:val="20"/>
          <w:szCs w:val="20"/>
        </w:rPr>
      </w:pPr>
    </w:p>
    <w:sectPr w:rsidR="00A7547C" w:rsidRPr="00A250CF" w:rsidSect="009A4C6E">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AA9FB" w14:textId="77777777" w:rsidR="00603DA6" w:rsidRDefault="00603DA6" w:rsidP="002E360C">
      <w:pPr>
        <w:spacing w:after="0" w:line="240" w:lineRule="auto"/>
      </w:pPr>
      <w:r>
        <w:separator/>
      </w:r>
    </w:p>
  </w:endnote>
  <w:endnote w:type="continuationSeparator" w:id="0">
    <w:p w14:paraId="5B416B06" w14:textId="77777777" w:rsidR="00603DA6" w:rsidRDefault="00603DA6" w:rsidP="002E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940349"/>
      <w:docPartObj>
        <w:docPartGallery w:val="Page Numbers (Bottom of Page)"/>
        <w:docPartUnique/>
      </w:docPartObj>
    </w:sdtPr>
    <w:sdtEndPr>
      <w:rPr>
        <w:noProof/>
      </w:rPr>
    </w:sdtEndPr>
    <w:sdtContent>
      <w:p w14:paraId="5F7565AE" w14:textId="6B14BBF7" w:rsidR="002E360C" w:rsidRDefault="002E360C">
        <w:pPr>
          <w:pStyle w:val="Footer"/>
          <w:jc w:val="right"/>
        </w:pPr>
        <w:r w:rsidRPr="003A1ADB">
          <w:rPr>
            <w:sz w:val="18"/>
            <w:szCs w:val="18"/>
          </w:rPr>
          <w:t>HHS-OS-0937-0166:  HHS 42 CFR Subpart B: Sterilization of Persons in Federally Assisted Family Planning Projects</w:t>
        </w:r>
        <w:r>
          <w:tab/>
        </w:r>
        <w:r>
          <w:fldChar w:fldCharType="begin"/>
        </w:r>
        <w:r>
          <w:instrText xml:space="preserve"> PAGE   \* MERGEFORMAT </w:instrText>
        </w:r>
        <w:r>
          <w:fldChar w:fldCharType="separate"/>
        </w:r>
        <w:r w:rsidR="003851FD">
          <w:rPr>
            <w:noProof/>
          </w:rPr>
          <w:t>1</w:t>
        </w:r>
        <w:r>
          <w:rPr>
            <w:noProof/>
          </w:rPr>
          <w:fldChar w:fldCharType="end"/>
        </w:r>
      </w:p>
    </w:sdtContent>
  </w:sdt>
  <w:p w14:paraId="35CAA9D1" w14:textId="77777777" w:rsidR="002E360C" w:rsidRDefault="002E3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DCD64" w14:textId="77777777" w:rsidR="00603DA6" w:rsidRDefault="00603DA6" w:rsidP="002E360C">
      <w:pPr>
        <w:spacing w:after="0" w:line="240" w:lineRule="auto"/>
      </w:pPr>
      <w:r>
        <w:separator/>
      </w:r>
    </w:p>
  </w:footnote>
  <w:footnote w:type="continuationSeparator" w:id="0">
    <w:p w14:paraId="1BA86F92" w14:textId="77777777" w:rsidR="00603DA6" w:rsidRDefault="00603DA6" w:rsidP="002E3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F403" w14:textId="77777777" w:rsidR="00867FE8" w:rsidRPr="000D0B7E" w:rsidRDefault="00867FE8" w:rsidP="00867FE8">
    <w:pPr>
      <w:pStyle w:val="Header"/>
      <w:rPr>
        <w:sz w:val="36"/>
        <w:szCs w:val="36"/>
      </w:rPr>
    </w:pPr>
    <w:r w:rsidRPr="000D0B7E">
      <w:rPr>
        <w:sz w:val="36"/>
        <w:szCs w:val="36"/>
      </w:rPr>
      <w:t xml:space="preserve">Appendix A </w:t>
    </w:r>
  </w:p>
  <w:p w14:paraId="53A1D0DC" w14:textId="77777777" w:rsidR="002E360C" w:rsidRPr="000D0B7E" w:rsidRDefault="002E360C" w:rsidP="002E360C">
    <w:pPr>
      <w:pStyle w:val="Header"/>
      <w:jc w:val="center"/>
      <w:rPr>
        <w:sz w:val="28"/>
        <w:szCs w:val="28"/>
      </w:rPr>
    </w:pPr>
    <w:r w:rsidRPr="000D0B7E">
      <w:rPr>
        <w:sz w:val="28"/>
        <w:szCs w:val="28"/>
      </w:rPr>
      <w:t>Sterilization Consent Form Comments</w:t>
    </w:r>
    <w:r w:rsidR="00573BA0" w:rsidRPr="000D0B7E">
      <w:rPr>
        <w:sz w:val="28"/>
        <w:szCs w:val="28"/>
      </w:rPr>
      <w:t xml:space="preserve"> (OS-0937-0166)</w:t>
    </w:r>
  </w:p>
  <w:p w14:paraId="01D6637D" w14:textId="77777777" w:rsidR="002E360C" w:rsidRDefault="002E3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04E6"/>
    <w:multiLevelType w:val="hybridMultilevel"/>
    <w:tmpl w:val="0294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A61E2"/>
    <w:multiLevelType w:val="hybridMultilevel"/>
    <w:tmpl w:val="FB3C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DA3B0B"/>
    <w:multiLevelType w:val="hybridMultilevel"/>
    <w:tmpl w:val="8CA2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86086"/>
    <w:multiLevelType w:val="hybridMultilevel"/>
    <w:tmpl w:val="59E2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05477B"/>
    <w:multiLevelType w:val="hybridMultilevel"/>
    <w:tmpl w:val="EFA8C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4C16634"/>
    <w:multiLevelType w:val="hybridMultilevel"/>
    <w:tmpl w:val="5190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040C5B"/>
    <w:multiLevelType w:val="hybridMultilevel"/>
    <w:tmpl w:val="E1C8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26605E"/>
    <w:multiLevelType w:val="hybridMultilevel"/>
    <w:tmpl w:val="7A2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5C58AD"/>
    <w:multiLevelType w:val="hybridMultilevel"/>
    <w:tmpl w:val="5FE0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751A47"/>
    <w:multiLevelType w:val="hybridMultilevel"/>
    <w:tmpl w:val="86CE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8E0B3E"/>
    <w:multiLevelType w:val="hybridMultilevel"/>
    <w:tmpl w:val="1488EEE0"/>
    <w:lvl w:ilvl="0" w:tplc="AAAAB7F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4072C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54AE3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92A70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C4CE6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9029D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1A26E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6D5B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148A9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2"/>
  </w:num>
  <w:num w:numId="5">
    <w:abstractNumId w:val="8"/>
  </w:num>
  <w:num w:numId="6">
    <w:abstractNumId w:val="7"/>
  </w:num>
  <w:num w:numId="7">
    <w:abstractNumId w:val="9"/>
  </w:num>
  <w:num w:numId="8">
    <w:abstractNumId w:val="10"/>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96"/>
    <w:rsid w:val="000933FE"/>
    <w:rsid w:val="000D0B7E"/>
    <w:rsid w:val="001001FB"/>
    <w:rsid w:val="00190ABD"/>
    <w:rsid w:val="001A6958"/>
    <w:rsid w:val="001C4BD8"/>
    <w:rsid w:val="001F39AC"/>
    <w:rsid w:val="00215A43"/>
    <w:rsid w:val="002809C4"/>
    <w:rsid w:val="00297A07"/>
    <w:rsid w:val="002C0138"/>
    <w:rsid w:val="002E360C"/>
    <w:rsid w:val="00330B70"/>
    <w:rsid w:val="00336834"/>
    <w:rsid w:val="003419CC"/>
    <w:rsid w:val="00374CA1"/>
    <w:rsid w:val="00376F76"/>
    <w:rsid w:val="003851FD"/>
    <w:rsid w:val="003A1ADB"/>
    <w:rsid w:val="00435C92"/>
    <w:rsid w:val="00463C22"/>
    <w:rsid w:val="00516B38"/>
    <w:rsid w:val="00564796"/>
    <w:rsid w:val="00573BA0"/>
    <w:rsid w:val="005E0182"/>
    <w:rsid w:val="00603DA6"/>
    <w:rsid w:val="00627BA8"/>
    <w:rsid w:val="006F51E9"/>
    <w:rsid w:val="00713C6E"/>
    <w:rsid w:val="007F56A3"/>
    <w:rsid w:val="008526B8"/>
    <w:rsid w:val="00867FE8"/>
    <w:rsid w:val="008A1F4F"/>
    <w:rsid w:val="008F0173"/>
    <w:rsid w:val="009943AF"/>
    <w:rsid w:val="009A4C6E"/>
    <w:rsid w:val="00A11AF0"/>
    <w:rsid w:val="00A250CF"/>
    <w:rsid w:val="00A61E7D"/>
    <w:rsid w:val="00A7547C"/>
    <w:rsid w:val="00B13500"/>
    <w:rsid w:val="00B562E5"/>
    <w:rsid w:val="00B7506F"/>
    <w:rsid w:val="00BC3657"/>
    <w:rsid w:val="00BC6CD7"/>
    <w:rsid w:val="00BD4399"/>
    <w:rsid w:val="00BD6B54"/>
    <w:rsid w:val="00C31473"/>
    <w:rsid w:val="00D70286"/>
    <w:rsid w:val="00DD7C75"/>
    <w:rsid w:val="00E13FDD"/>
    <w:rsid w:val="00E5086A"/>
    <w:rsid w:val="00E64772"/>
    <w:rsid w:val="00E760E4"/>
    <w:rsid w:val="00EA33FC"/>
    <w:rsid w:val="00EB5217"/>
    <w:rsid w:val="00EC3045"/>
    <w:rsid w:val="00F1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60C"/>
  </w:style>
  <w:style w:type="paragraph" w:styleId="Footer">
    <w:name w:val="footer"/>
    <w:basedOn w:val="Normal"/>
    <w:link w:val="FooterChar"/>
    <w:uiPriority w:val="99"/>
    <w:unhideWhenUsed/>
    <w:rsid w:val="002E3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60C"/>
  </w:style>
  <w:style w:type="paragraph" w:styleId="ListParagraph">
    <w:name w:val="List Paragraph"/>
    <w:basedOn w:val="Normal"/>
    <w:uiPriority w:val="34"/>
    <w:qFormat/>
    <w:rsid w:val="00336834"/>
    <w:pPr>
      <w:ind w:left="720"/>
      <w:contextualSpacing/>
    </w:pPr>
  </w:style>
  <w:style w:type="paragraph" w:styleId="BalloonText">
    <w:name w:val="Balloon Text"/>
    <w:basedOn w:val="Normal"/>
    <w:link w:val="BalloonTextChar"/>
    <w:uiPriority w:val="99"/>
    <w:semiHidden/>
    <w:unhideWhenUsed/>
    <w:rsid w:val="00215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A43"/>
    <w:rPr>
      <w:rFonts w:ascii="Segoe UI" w:hAnsi="Segoe UI" w:cs="Segoe UI"/>
      <w:sz w:val="18"/>
      <w:szCs w:val="18"/>
    </w:rPr>
  </w:style>
  <w:style w:type="character" w:styleId="CommentReference">
    <w:name w:val="annotation reference"/>
    <w:basedOn w:val="DefaultParagraphFont"/>
    <w:uiPriority w:val="99"/>
    <w:semiHidden/>
    <w:unhideWhenUsed/>
    <w:rsid w:val="00190ABD"/>
    <w:rPr>
      <w:sz w:val="16"/>
      <w:szCs w:val="16"/>
    </w:rPr>
  </w:style>
  <w:style w:type="paragraph" w:styleId="CommentText">
    <w:name w:val="annotation text"/>
    <w:basedOn w:val="Normal"/>
    <w:link w:val="CommentTextChar"/>
    <w:uiPriority w:val="99"/>
    <w:semiHidden/>
    <w:unhideWhenUsed/>
    <w:rsid w:val="00190ABD"/>
    <w:pPr>
      <w:spacing w:line="240" w:lineRule="auto"/>
    </w:pPr>
    <w:rPr>
      <w:sz w:val="20"/>
      <w:szCs w:val="20"/>
    </w:rPr>
  </w:style>
  <w:style w:type="character" w:customStyle="1" w:styleId="CommentTextChar">
    <w:name w:val="Comment Text Char"/>
    <w:basedOn w:val="DefaultParagraphFont"/>
    <w:link w:val="CommentText"/>
    <w:uiPriority w:val="99"/>
    <w:semiHidden/>
    <w:rsid w:val="00190ABD"/>
    <w:rPr>
      <w:sz w:val="20"/>
      <w:szCs w:val="20"/>
    </w:rPr>
  </w:style>
  <w:style w:type="paragraph" w:styleId="CommentSubject">
    <w:name w:val="annotation subject"/>
    <w:basedOn w:val="CommentText"/>
    <w:next w:val="CommentText"/>
    <w:link w:val="CommentSubjectChar"/>
    <w:uiPriority w:val="99"/>
    <w:semiHidden/>
    <w:unhideWhenUsed/>
    <w:rsid w:val="00190ABD"/>
    <w:rPr>
      <w:b/>
      <w:bCs/>
    </w:rPr>
  </w:style>
  <w:style w:type="character" w:customStyle="1" w:styleId="CommentSubjectChar">
    <w:name w:val="Comment Subject Char"/>
    <w:basedOn w:val="CommentTextChar"/>
    <w:link w:val="CommentSubject"/>
    <w:uiPriority w:val="99"/>
    <w:semiHidden/>
    <w:rsid w:val="00190A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60C"/>
  </w:style>
  <w:style w:type="paragraph" w:styleId="Footer">
    <w:name w:val="footer"/>
    <w:basedOn w:val="Normal"/>
    <w:link w:val="FooterChar"/>
    <w:uiPriority w:val="99"/>
    <w:unhideWhenUsed/>
    <w:rsid w:val="002E3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60C"/>
  </w:style>
  <w:style w:type="paragraph" w:styleId="ListParagraph">
    <w:name w:val="List Paragraph"/>
    <w:basedOn w:val="Normal"/>
    <w:uiPriority w:val="34"/>
    <w:qFormat/>
    <w:rsid w:val="00336834"/>
    <w:pPr>
      <w:ind w:left="720"/>
      <w:contextualSpacing/>
    </w:pPr>
  </w:style>
  <w:style w:type="paragraph" w:styleId="BalloonText">
    <w:name w:val="Balloon Text"/>
    <w:basedOn w:val="Normal"/>
    <w:link w:val="BalloonTextChar"/>
    <w:uiPriority w:val="99"/>
    <w:semiHidden/>
    <w:unhideWhenUsed/>
    <w:rsid w:val="00215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A43"/>
    <w:rPr>
      <w:rFonts w:ascii="Segoe UI" w:hAnsi="Segoe UI" w:cs="Segoe UI"/>
      <w:sz w:val="18"/>
      <w:szCs w:val="18"/>
    </w:rPr>
  </w:style>
  <w:style w:type="character" w:styleId="CommentReference">
    <w:name w:val="annotation reference"/>
    <w:basedOn w:val="DefaultParagraphFont"/>
    <w:uiPriority w:val="99"/>
    <w:semiHidden/>
    <w:unhideWhenUsed/>
    <w:rsid w:val="00190ABD"/>
    <w:rPr>
      <w:sz w:val="16"/>
      <w:szCs w:val="16"/>
    </w:rPr>
  </w:style>
  <w:style w:type="paragraph" w:styleId="CommentText">
    <w:name w:val="annotation text"/>
    <w:basedOn w:val="Normal"/>
    <w:link w:val="CommentTextChar"/>
    <w:uiPriority w:val="99"/>
    <w:semiHidden/>
    <w:unhideWhenUsed/>
    <w:rsid w:val="00190ABD"/>
    <w:pPr>
      <w:spacing w:line="240" w:lineRule="auto"/>
    </w:pPr>
    <w:rPr>
      <w:sz w:val="20"/>
      <w:szCs w:val="20"/>
    </w:rPr>
  </w:style>
  <w:style w:type="character" w:customStyle="1" w:styleId="CommentTextChar">
    <w:name w:val="Comment Text Char"/>
    <w:basedOn w:val="DefaultParagraphFont"/>
    <w:link w:val="CommentText"/>
    <w:uiPriority w:val="99"/>
    <w:semiHidden/>
    <w:rsid w:val="00190ABD"/>
    <w:rPr>
      <w:sz w:val="20"/>
      <w:szCs w:val="20"/>
    </w:rPr>
  </w:style>
  <w:style w:type="paragraph" w:styleId="CommentSubject">
    <w:name w:val="annotation subject"/>
    <w:basedOn w:val="CommentText"/>
    <w:next w:val="CommentText"/>
    <w:link w:val="CommentSubjectChar"/>
    <w:uiPriority w:val="99"/>
    <w:semiHidden/>
    <w:unhideWhenUsed/>
    <w:rsid w:val="00190ABD"/>
    <w:rPr>
      <w:b/>
      <w:bCs/>
    </w:rPr>
  </w:style>
  <w:style w:type="character" w:customStyle="1" w:styleId="CommentSubjectChar">
    <w:name w:val="Comment Subject Char"/>
    <w:basedOn w:val="CommentTextChar"/>
    <w:link w:val="CommentSubject"/>
    <w:uiPriority w:val="99"/>
    <w:semiHidden/>
    <w:rsid w:val="00190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457496">
      <w:bodyDiv w:val="1"/>
      <w:marLeft w:val="0"/>
      <w:marRight w:val="0"/>
      <w:marTop w:val="0"/>
      <w:marBottom w:val="0"/>
      <w:divBdr>
        <w:top w:val="none" w:sz="0" w:space="0" w:color="auto"/>
        <w:left w:val="none" w:sz="0" w:space="0" w:color="auto"/>
        <w:bottom w:val="none" w:sz="0" w:space="0" w:color="auto"/>
        <w:right w:val="none" w:sz="0" w:space="0" w:color="auto"/>
      </w:divBdr>
    </w:div>
    <w:div w:id="95285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C5B9-C68A-4F20-9AA8-3A035498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Cynda (HHS/OASH)</dc:creator>
  <cp:keywords/>
  <dc:description/>
  <cp:lastModifiedBy>SYSTEM</cp:lastModifiedBy>
  <cp:revision>2</cp:revision>
  <cp:lastPrinted>2018-10-09T12:45:00Z</cp:lastPrinted>
  <dcterms:created xsi:type="dcterms:W3CDTF">2019-04-11T20:01:00Z</dcterms:created>
  <dcterms:modified xsi:type="dcterms:W3CDTF">2019-04-11T20:01:00Z</dcterms:modified>
</cp:coreProperties>
</file>