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39" w:rsidRDefault="007F3DA5" w:rsidP="00595299">
      <w:pPr>
        <w:pStyle w:val="Heading2"/>
        <w:jc w:val="center"/>
      </w:pPr>
      <w:bookmarkStart w:id="0" w:name="_GoBack"/>
      <w:bookmarkEnd w:id="0"/>
      <w:r>
        <w:rPr>
          <w:caps w:val="0"/>
        </w:rPr>
        <w:t xml:space="preserve">Cognitive Testing on Electronic Health Records for the </w:t>
      </w:r>
      <w:r w:rsidR="003302BA" w:rsidRPr="00005F06">
        <w:rPr>
          <w:caps w:val="0"/>
        </w:rPr>
        <w:t xml:space="preserve">National </w:t>
      </w:r>
      <w:r>
        <w:rPr>
          <w:caps w:val="0"/>
        </w:rPr>
        <w:t xml:space="preserve">Survey of Substance Abuse Services Survey (N-SSATS) and the National </w:t>
      </w:r>
      <w:r w:rsidR="003302BA" w:rsidRPr="00005F06">
        <w:rPr>
          <w:caps w:val="0"/>
        </w:rPr>
        <w:t>Mental Health Services Survey (N-MHSS)</w:t>
      </w:r>
      <w:r w:rsidR="004D0861">
        <w:rPr>
          <w:caps w:val="0"/>
        </w:rPr>
        <w:t xml:space="preserve"> </w:t>
      </w:r>
    </w:p>
    <w:p w:rsidR="00B0389F" w:rsidRDefault="003302BA" w:rsidP="008267D9">
      <w:pPr>
        <w:pStyle w:val="Heading2"/>
        <w:jc w:val="center"/>
      </w:pPr>
      <w:r w:rsidRPr="003838F5">
        <w:t xml:space="preserve">Supporting StateMent </w:t>
      </w:r>
    </w:p>
    <w:p w:rsidR="008267D9" w:rsidRPr="008267D9" w:rsidRDefault="008267D9" w:rsidP="008267D9"/>
    <w:p w:rsidR="00B0389F" w:rsidRDefault="003302BA">
      <w:pPr>
        <w:pStyle w:val="Heading2"/>
        <w:jc w:val="left"/>
      </w:pPr>
      <w:r w:rsidRPr="00F151ED">
        <w:t>A.</w:t>
      </w:r>
      <w:r w:rsidRPr="00F151ED">
        <w:tab/>
        <w:t>JUSTIFICATION</w:t>
      </w:r>
    </w:p>
    <w:p w:rsidR="00B0389F" w:rsidRDefault="00945696">
      <w:pPr>
        <w:pStyle w:val="Heading3"/>
        <w:jc w:val="left"/>
      </w:pPr>
      <w:bookmarkStart w:id="1" w:name="_Toc239844087"/>
      <w:bookmarkStart w:id="2" w:name="_Toc242067736"/>
      <w:bookmarkStart w:id="3" w:name="_Toc242067786"/>
      <w:bookmarkStart w:id="4" w:name="_Toc242067998"/>
      <w:bookmarkStart w:id="5" w:name="_Toc242068023"/>
      <w:bookmarkStart w:id="6" w:name="_Toc242075635"/>
      <w:r w:rsidRPr="00F151ED">
        <w:t>1.</w:t>
      </w:r>
      <w:r w:rsidRPr="00F151ED">
        <w:tab/>
        <w:t>Circumstances of Information Collection</w:t>
      </w:r>
      <w:bookmarkEnd w:id="1"/>
      <w:bookmarkEnd w:id="2"/>
      <w:bookmarkEnd w:id="3"/>
      <w:bookmarkEnd w:id="4"/>
      <w:bookmarkEnd w:id="5"/>
      <w:bookmarkEnd w:id="6"/>
    </w:p>
    <w:p w:rsidR="00A478EA" w:rsidRDefault="00945696" w:rsidP="00A36385">
      <w:pPr>
        <w:pStyle w:val="ListParagraph"/>
        <w:tabs>
          <w:tab w:val="clear" w:pos="432"/>
        </w:tabs>
        <w:autoSpaceDE w:val="0"/>
        <w:autoSpaceDN w:val="0"/>
        <w:adjustRightInd w:val="0"/>
        <w:spacing w:line="240" w:lineRule="auto"/>
        <w:ind w:left="0"/>
        <w:jc w:val="left"/>
      </w:pPr>
      <w:r w:rsidRPr="00F151ED">
        <w:t>The Substance Abuse and Mental Health Services Administration (SAMHSA), Center for Behavioral Health Statistics and Quality (CBH</w:t>
      </w:r>
      <w:r w:rsidR="0094741F">
        <w:t>SQ), is requesting approval for conducting cognitive testing on the use of electronic health records</w:t>
      </w:r>
      <w:r w:rsidR="00F2606D">
        <w:t xml:space="preserve"> (EHR</w:t>
      </w:r>
      <w:r w:rsidR="00C74098">
        <w:t>s</w:t>
      </w:r>
      <w:r w:rsidR="00F2606D">
        <w:t>)</w:t>
      </w:r>
      <w:r w:rsidR="0094741F">
        <w:t xml:space="preserve"> by substance abuse and mental health treatment fac</w:t>
      </w:r>
      <w:r w:rsidR="00763A7F">
        <w:t>ilit</w:t>
      </w:r>
      <w:r w:rsidR="00F2606D">
        <w:t>ies in the United States.  The final goal of this cognitive testing is to incorporate questions on electronic health records to SAMHSA’s National Survey of Substance Abuse Treatment Services (N-SSATS) and the National Mental Health Services Survey (N-MHSS).</w:t>
      </w:r>
    </w:p>
    <w:p w:rsidR="001C7D2D" w:rsidRDefault="001C7D2D" w:rsidP="00A36385">
      <w:pPr>
        <w:pStyle w:val="ListParagraph"/>
        <w:tabs>
          <w:tab w:val="clear" w:pos="432"/>
        </w:tabs>
        <w:autoSpaceDE w:val="0"/>
        <w:autoSpaceDN w:val="0"/>
        <w:adjustRightInd w:val="0"/>
        <w:spacing w:line="240" w:lineRule="auto"/>
        <w:ind w:left="0"/>
        <w:jc w:val="left"/>
      </w:pPr>
    </w:p>
    <w:p w:rsidR="00E97747" w:rsidRPr="00E97747" w:rsidRDefault="00E97747" w:rsidP="0095532E">
      <w:pPr>
        <w:spacing w:line="240" w:lineRule="auto"/>
        <w:contextualSpacing/>
        <w:jc w:val="left"/>
      </w:pPr>
      <w:r w:rsidRPr="00E97747">
        <w:t>In the last decade, state-of-the art techniques have b</w:t>
      </w:r>
      <w:r>
        <w:t>een increasingly instituted by</w:t>
      </w:r>
      <w:r w:rsidRPr="00E97747">
        <w:t xml:space="preserve"> Federal agencies, and are now routinely used to improve the quality and timeliness of survey data and analyses, while simultaneously reducing respondents’ cognitive workload and burden.  </w:t>
      </w:r>
      <w:r>
        <w:t>As a federal statistical unit, CBHSQ</w:t>
      </w:r>
      <w:r w:rsidRPr="00E97747">
        <w:t xml:space="preserve"> anticipates the benefit of increased response rates through improved survey design; a goal tied directly to improving response rates and reducing non-response bias.</w:t>
      </w:r>
    </w:p>
    <w:p w:rsidR="00E97747" w:rsidRPr="00E97747" w:rsidRDefault="00E97747" w:rsidP="00E97747">
      <w:pPr>
        <w:spacing w:line="240" w:lineRule="auto"/>
        <w:ind w:firstLine="720"/>
        <w:contextualSpacing/>
        <w:rPr>
          <w:color w:val="FF0000"/>
        </w:rPr>
      </w:pPr>
    </w:p>
    <w:p w:rsidR="00F5497E" w:rsidRDefault="001C7D2D" w:rsidP="001C7D2D">
      <w:pPr>
        <w:pStyle w:val="BodyText"/>
        <w:autoSpaceDE w:val="0"/>
        <w:autoSpaceDN w:val="0"/>
        <w:adjustRightInd w:val="0"/>
        <w:ind w:left="0" w:firstLine="432"/>
        <w:contextualSpacing/>
        <w:rPr>
          <w:rFonts w:cs="Times New Roman"/>
        </w:rPr>
      </w:pPr>
      <w:r>
        <w:rPr>
          <w:rFonts w:cs="Times New Roman"/>
        </w:rPr>
        <w:t>Cognitive interviews are considered a quali</w:t>
      </w:r>
      <w:r w:rsidR="00E97747" w:rsidRPr="00E97747">
        <w:rPr>
          <w:rFonts w:cs="Times New Roman"/>
        </w:rPr>
        <w:t>tative method that refer</w:t>
      </w:r>
      <w:r>
        <w:rPr>
          <w:rFonts w:cs="Times New Roman"/>
        </w:rPr>
        <w:t>s</w:t>
      </w:r>
      <w:r w:rsidR="00E97747" w:rsidRPr="00E97747">
        <w:rPr>
          <w:rFonts w:cs="Times New Roman"/>
        </w:rPr>
        <w:t xml:space="preserve"> to a set of tools employed to study and identify errors that are introduced du</w:t>
      </w:r>
      <w:r>
        <w:rPr>
          <w:rFonts w:cs="Times New Roman"/>
        </w:rPr>
        <w:t>ring the survey process.   This method is</w:t>
      </w:r>
      <w:r w:rsidR="00E97747" w:rsidRPr="00E97747">
        <w:rPr>
          <w:rFonts w:cs="Times New Roman"/>
        </w:rPr>
        <w:t xml:space="preserve"> generally conducted one-on-one with respondents.  Cognitive interviews are generally used to clarify the question-response process</w:t>
      </w:r>
      <w:r>
        <w:rPr>
          <w:rFonts w:cs="Times New Roman"/>
        </w:rPr>
        <w:t xml:space="preserve">.  </w:t>
      </w:r>
      <w:r w:rsidR="00E97747" w:rsidRPr="00E97747">
        <w:rPr>
          <w:rFonts w:cs="Times New Roman"/>
        </w:rPr>
        <w:t>Interviews may be conducted with respondents providing concurrent verbal protocols as they think aloud while answering survey questions or with retrospective protocols with information provided afterwards</w:t>
      </w:r>
      <w:r>
        <w:rPr>
          <w:rFonts w:cs="Times New Roman"/>
        </w:rPr>
        <w:t xml:space="preserve"> via response-elicitation techniques</w:t>
      </w:r>
      <w:r w:rsidR="00E97747" w:rsidRPr="00E97747">
        <w:rPr>
          <w:rFonts w:cs="Times New Roman"/>
        </w:rPr>
        <w:t xml:space="preserve">.   </w:t>
      </w:r>
      <w:r>
        <w:rPr>
          <w:rFonts w:cs="Times New Roman"/>
        </w:rPr>
        <w:t>T</w:t>
      </w:r>
      <w:r w:rsidR="00E97747" w:rsidRPr="00E97747">
        <w:rPr>
          <w:rFonts w:cs="Times New Roman"/>
        </w:rPr>
        <w:t>hese include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have also proven useful for studying and revising pre-existing questionnaires.</w:t>
      </w:r>
    </w:p>
    <w:p w:rsidR="001C7D2D" w:rsidRPr="00E97747" w:rsidRDefault="001C7D2D" w:rsidP="00E97747">
      <w:pPr>
        <w:pStyle w:val="BodyText"/>
        <w:autoSpaceDE w:val="0"/>
        <w:autoSpaceDN w:val="0"/>
        <w:adjustRightInd w:val="0"/>
        <w:ind w:left="0"/>
        <w:contextualSpacing/>
        <w:rPr>
          <w:rFonts w:cs="Times New Roman"/>
          <w:highlight w:val="yellow"/>
        </w:rPr>
      </w:pPr>
    </w:p>
    <w:p w:rsidR="00C74098" w:rsidRDefault="00C74098" w:rsidP="00A36385">
      <w:pPr>
        <w:tabs>
          <w:tab w:val="clear" w:pos="432"/>
        </w:tabs>
        <w:spacing w:after="200" w:line="240" w:lineRule="auto"/>
        <w:jc w:val="left"/>
      </w:pPr>
      <w:r>
        <w:t>C</w:t>
      </w:r>
      <w:r w:rsidR="00E95720">
        <w:t>urrently, there is a lack of national level data that exists on behavioral health care providers’ progress toward interoperability. The National Council for Behavioral Health in 2011/2012 conducted a survey to determine health</w:t>
      </w:r>
      <w:r w:rsidR="00A36385">
        <w:t xml:space="preserve"> information tech</w:t>
      </w:r>
      <w:r>
        <w:t>nology</w:t>
      </w:r>
      <w:r w:rsidR="00E95720">
        <w:t xml:space="preserve"> </w:t>
      </w:r>
      <w:r w:rsidR="00A36385">
        <w:t>(</w:t>
      </w:r>
      <w:r w:rsidR="00E95720">
        <w:t>IT</w:t>
      </w:r>
      <w:r w:rsidR="00A36385">
        <w:t>)</w:t>
      </w:r>
      <w:r w:rsidR="00E95720">
        <w:t xml:space="preserve"> readiness.  This data focused only on the membership of the National Council for Behavioral Health and does not provide national baseline data on the </w:t>
      </w:r>
      <w:r w:rsidR="00E95720" w:rsidRPr="00F65806">
        <w:t>four domains of interoperability</w:t>
      </w:r>
      <w:r w:rsidR="00E95720">
        <w:t xml:space="preserve"> that are outlined in the Interoperability Roadmap (</w:t>
      </w:r>
      <w:r w:rsidR="00E95720" w:rsidRPr="00F65806">
        <w:t>finding, sending, receiving and integrating</w:t>
      </w:r>
      <w:r w:rsidR="00E95720">
        <w:t xml:space="preserve"> data into EHRs)</w:t>
      </w:r>
      <w:r w:rsidR="00E95720" w:rsidRPr="00F65806">
        <w:t xml:space="preserve"> for behavioral health care providers.</w:t>
      </w:r>
      <w:r w:rsidR="00E95720">
        <w:t xml:space="preserve">  </w:t>
      </w:r>
      <w:r w:rsidRPr="00FC47A9">
        <w:t xml:space="preserve">Currently, these providers are not eligible to participate in </w:t>
      </w:r>
      <w:r>
        <w:t xml:space="preserve">interoperability driving </w:t>
      </w:r>
      <w:r w:rsidRPr="00FC47A9">
        <w:t xml:space="preserve">efforts such as the Medicare Access and CHIP Reauthorization Act of </w:t>
      </w:r>
      <w:r w:rsidRPr="00FC47A9">
        <w:lastRenderedPageBreak/>
        <w:t>2015</w:t>
      </w:r>
      <w:r>
        <w:t xml:space="preserve"> (MACRA)</w:t>
      </w:r>
      <w:r w:rsidRPr="00FC47A9">
        <w:t xml:space="preserve"> initiative</w:t>
      </w:r>
      <w:r>
        <w:t xml:space="preserve">.  However, some behavioral health providers </w:t>
      </w:r>
      <w:r w:rsidRPr="00FC47A9">
        <w:t xml:space="preserve">may be eligible in </w:t>
      </w:r>
      <w:r>
        <w:t xml:space="preserve">the </w:t>
      </w:r>
      <w:r w:rsidRPr="00FC47A9">
        <w:t xml:space="preserve">future to participate in value-based payment initiatives such as the Merit-Based Incentive Payment System (MIPS). </w:t>
      </w:r>
      <w:r>
        <w:t xml:space="preserve">Measuring and reporting the state of interoperability will help to determine </w:t>
      </w:r>
      <w:r w:rsidRPr="007730BA">
        <w:t xml:space="preserve">the type of support these providers need </w:t>
      </w:r>
      <w:r>
        <w:t xml:space="preserve">and their readiness to participate in delivery system reform efforts in the future.  </w:t>
      </w:r>
    </w:p>
    <w:p w:rsidR="00E33FDE" w:rsidRDefault="00E95720" w:rsidP="00E33FDE">
      <w:pPr>
        <w:tabs>
          <w:tab w:val="clear" w:pos="432"/>
        </w:tabs>
        <w:spacing w:after="200" w:line="240" w:lineRule="auto"/>
        <w:ind w:firstLine="360"/>
        <w:jc w:val="left"/>
      </w:pPr>
      <w:r>
        <w:t xml:space="preserve">Collaboration between </w:t>
      </w:r>
      <w:r w:rsidR="00C74098">
        <w:t>the Office of the National Coordinator</w:t>
      </w:r>
      <w:r w:rsidR="00A36385">
        <w:t xml:space="preserve"> for Health Information Technology</w:t>
      </w:r>
      <w:r w:rsidR="00C74098">
        <w:t xml:space="preserve"> (</w:t>
      </w:r>
      <w:r>
        <w:t>ONC</w:t>
      </w:r>
      <w:r w:rsidR="00C74098">
        <w:t>)</w:t>
      </w:r>
      <w:r w:rsidR="00E33FDE">
        <w:t xml:space="preserve"> and SAM</w:t>
      </w:r>
      <w:r>
        <w:t>H</w:t>
      </w:r>
      <w:r w:rsidR="00E33FDE">
        <w:t>S</w:t>
      </w:r>
      <w:r>
        <w:t xml:space="preserve">A on this data collection effort will provide an efficient manner to track trends in health IT adoption, use, and interoperability among behavioral health care providers.  In addition, this collaboration will contribute to the development of strategic efforts to leverage health IT in behavioral health care settings to provide cost effective, high quality and patient-centered care. </w:t>
      </w:r>
      <w:r w:rsidR="00E33FDE">
        <w:t xml:space="preserve">Results from this testing will allow ONC and SAMHSA to work together to quantitatively assess health IT adoption and interoperability among behavioral health care providers using SAMHSA’s current national surveys, the National Survey of Substance Abuse Treatment Services (N-SSATS) and the </w:t>
      </w:r>
      <w:r w:rsidR="00E33FDE" w:rsidRPr="001527E6">
        <w:t>National Mental Health Services Survey (N-MHSS)</w:t>
      </w:r>
      <w:r w:rsidR="00E33FDE">
        <w:t xml:space="preserve">.  </w:t>
      </w:r>
    </w:p>
    <w:p w:rsidR="00E33FDE" w:rsidRDefault="00E33FDE" w:rsidP="00A36385">
      <w:pPr>
        <w:tabs>
          <w:tab w:val="clear" w:pos="432"/>
        </w:tabs>
        <w:spacing w:after="200" w:line="240" w:lineRule="auto"/>
        <w:ind w:firstLine="360"/>
        <w:jc w:val="left"/>
      </w:pPr>
      <w:r>
        <w:t>ONC and SAMHSA have collaborated in the past on survey efforts, though on a smaller scale. In 2017, ONC and SAMHSA collaborated to conduct a survey among SAMHSA grantees on health IT adoption and interoperability. Given the grantees are not representative of behavioral health settings nationally, the findings are not broadly generalizable though were still useful for programmatic purposes.  The online survey examined the adoption and use of health IT and engagement in the four domains of interoperability across community behavioral health care settings.  The measures for the grantee survey were developed to be consistent with other ONC measures of health IT adoption and interoperability that have been used across other settings such as hospitals and office-based physicians. The survey items on the grantee survey informed the development of the items for inclusion in the N-SSATS and N-MHSS.</w:t>
      </w:r>
    </w:p>
    <w:p w:rsidR="00A36385" w:rsidRDefault="00A36385" w:rsidP="00A36385">
      <w:pPr>
        <w:pStyle w:val="BodyText"/>
        <w:ind w:left="0" w:right="80" w:firstLine="360"/>
      </w:pPr>
      <w:r>
        <w:t>N-SSATS is</w:t>
      </w:r>
      <w:r>
        <w:rPr>
          <w:spacing w:val="-1"/>
        </w:rPr>
        <w:t xml:space="preserve"> </w:t>
      </w:r>
      <w:r>
        <w:t>an</w:t>
      </w:r>
      <w:r>
        <w:rPr>
          <w:spacing w:val="-1"/>
        </w:rPr>
        <w:t xml:space="preserve"> </w:t>
      </w:r>
      <w:r>
        <w:t>annual</w:t>
      </w:r>
      <w:r>
        <w:rPr>
          <w:spacing w:val="-1"/>
        </w:rPr>
        <w:t xml:space="preserve"> </w:t>
      </w:r>
      <w:r>
        <w:t>census</w:t>
      </w:r>
      <w:r>
        <w:rPr>
          <w:spacing w:val="-1"/>
        </w:rPr>
        <w:t xml:space="preserve"> </w:t>
      </w:r>
      <w:r>
        <w:t>of</w:t>
      </w:r>
      <w:r>
        <w:rPr>
          <w:spacing w:val="-1"/>
        </w:rPr>
        <w:t xml:space="preserve"> </w:t>
      </w:r>
      <w:r>
        <w:t>substance</w:t>
      </w:r>
      <w:r>
        <w:rPr>
          <w:spacing w:val="-1"/>
        </w:rPr>
        <w:t xml:space="preserve"> </w:t>
      </w:r>
      <w:r>
        <w:t>abu</w:t>
      </w:r>
      <w:r>
        <w:rPr>
          <w:spacing w:val="-1"/>
        </w:rPr>
        <w:t>s</w:t>
      </w:r>
      <w:r>
        <w:t>e</w:t>
      </w:r>
      <w:r>
        <w:rPr>
          <w:spacing w:val="-1"/>
        </w:rPr>
        <w:t xml:space="preserve"> treat</w:t>
      </w:r>
      <w:r>
        <w:rPr>
          <w:spacing w:val="-2"/>
        </w:rPr>
        <w:t>m</w:t>
      </w:r>
      <w:r>
        <w:rPr>
          <w:spacing w:val="-1"/>
        </w:rPr>
        <w:t>en</w:t>
      </w:r>
      <w:r>
        <w:t>t</w:t>
      </w:r>
      <w:r>
        <w:rPr>
          <w:spacing w:val="-1"/>
        </w:rPr>
        <w:t xml:space="preserve"> f</w:t>
      </w:r>
      <w:r>
        <w:rPr>
          <w:spacing w:val="1"/>
        </w:rPr>
        <w:t>a</w:t>
      </w:r>
      <w:r>
        <w:rPr>
          <w:spacing w:val="-1"/>
        </w:rPr>
        <w:t>cilitie</w:t>
      </w:r>
      <w:r>
        <w:t>s</w:t>
      </w:r>
      <w:r>
        <w:rPr>
          <w:spacing w:val="-1"/>
        </w:rPr>
        <w:t xml:space="preserve"> w</w:t>
      </w:r>
      <w:r>
        <w:t>hich collects data on the location,</w:t>
      </w:r>
      <w:r>
        <w:rPr>
          <w:spacing w:val="-1"/>
        </w:rPr>
        <w:t xml:space="preserve"> </w:t>
      </w:r>
      <w:r>
        <w:t>scope,</w:t>
      </w:r>
      <w:r>
        <w:rPr>
          <w:spacing w:val="-1"/>
        </w:rPr>
        <w:t xml:space="preserve"> </w:t>
      </w:r>
      <w:r>
        <w:t>services</w:t>
      </w:r>
      <w:r>
        <w:rPr>
          <w:spacing w:val="-1"/>
        </w:rPr>
        <w:t xml:space="preserve"> </w:t>
      </w:r>
      <w:r>
        <w:t>provided,</w:t>
      </w:r>
      <w:r>
        <w:rPr>
          <w:spacing w:val="-1"/>
        </w:rPr>
        <w:t xml:space="preserve"> </w:t>
      </w:r>
      <w:r>
        <w:t>and</w:t>
      </w:r>
      <w:r>
        <w:rPr>
          <w:spacing w:val="-1"/>
        </w:rPr>
        <w:t xml:space="preserve"> </w:t>
      </w:r>
      <w:r>
        <w:t>operat</w:t>
      </w:r>
      <w:r>
        <w:rPr>
          <w:spacing w:val="2"/>
        </w:rPr>
        <w:t>i</w:t>
      </w:r>
      <w:r>
        <w:t>onal characteristics of</w:t>
      </w:r>
      <w:r>
        <w:rPr>
          <w:spacing w:val="-1"/>
        </w:rPr>
        <w:t xml:space="preserve"> al</w:t>
      </w:r>
      <w:r>
        <w:t>l</w:t>
      </w:r>
      <w:r>
        <w:rPr>
          <w:spacing w:val="-1"/>
        </w:rPr>
        <w:t xml:space="preserve"> know</w:t>
      </w:r>
      <w:r>
        <w:t>n</w:t>
      </w:r>
      <w:r>
        <w:rPr>
          <w:spacing w:val="-1"/>
        </w:rPr>
        <w:t xml:space="preserve"> substance </w:t>
      </w:r>
      <w:r>
        <w:t>abuse treat</w:t>
      </w:r>
      <w:r>
        <w:rPr>
          <w:spacing w:val="-2"/>
        </w:rPr>
        <w:t>m</w:t>
      </w:r>
      <w:r>
        <w:t>ent facilities</w:t>
      </w:r>
      <w:r>
        <w:rPr>
          <w:spacing w:val="-1"/>
        </w:rPr>
        <w:t xml:space="preserve"> </w:t>
      </w:r>
      <w:r>
        <w:t>in the United States</w:t>
      </w:r>
      <w:r>
        <w:rPr>
          <w:spacing w:val="-2"/>
        </w:rPr>
        <w:t xml:space="preserve"> </w:t>
      </w:r>
      <w:r>
        <w:t>and</w:t>
      </w:r>
      <w:r>
        <w:rPr>
          <w:spacing w:val="-1"/>
        </w:rPr>
        <w:t xml:space="preserve"> </w:t>
      </w:r>
      <w:r>
        <w:t>its</w:t>
      </w:r>
      <w:r>
        <w:rPr>
          <w:spacing w:val="-1"/>
        </w:rPr>
        <w:t xml:space="preserve"> </w:t>
      </w:r>
      <w:r>
        <w:t>j</w:t>
      </w:r>
      <w:r>
        <w:rPr>
          <w:spacing w:val="-2"/>
        </w:rPr>
        <w:t>u</w:t>
      </w:r>
      <w:r>
        <w:t>ris</w:t>
      </w:r>
      <w:r>
        <w:rPr>
          <w:spacing w:val="-2"/>
        </w:rPr>
        <w:t>d</w:t>
      </w:r>
      <w:r>
        <w:t>i</w:t>
      </w:r>
      <w:r>
        <w:rPr>
          <w:spacing w:val="-1"/>
        </w:rPr>
        <w:t>c</w:t>
      </w:r>
      <w:r>
        <w:t>tions,</w:t>
      </w:r>
      <w:r>
        <w:rPr>
          <w:spacing w:val="-1"/>
        </w:rPr>
        <w:t xml:space="preserve"> </w:t>
      </w:r>
      <w:r>
        <w:t xml:space="preserve">and on utilization of services by </w:t>
      </w:r>
      <w:r>
        <w:rPr>
          <w:spacing w:val="-2"/>
        </w:rPr>
        <w:t>m</w:t>
      </w:r>
      <w:r>
        <w:t>eans of a single-day</w:t>
      </w:r>
      <w:r>
        <w:rPr>
          <w:spacing w:val="-1"/>
        </w:rPr>
        <w:t xml:space="preserve"> </w:t>
      </w:r>
      <w:r>
        <w:t>count of clients</w:t>
      </w:r>
      <w:r>
        <w:rPr>
          <w:spacing w:val="-1"/>
        </w:rPr>
        <w:t xml:space="preserve"> </w:t>
      </w:r>
      <w:r>
        <w:t>in</w:t>
      </w:r>
      <w:r>
        <w:rPr>
          <w:spacing w:val="-1"/>
        </w:rPr>
        <w:t xml:space="preserve"> </w:t>
      </w:r>
      <w:r>
        <w:t>treat</w:t>
      </w:r>
      <w:r>
        <w:rPr>
          <w:spacing w:val="-2"/>
        </w:rPr>
        <w:t>m</w:t>
      </w:r>
      <w:r>
        <w:t>ent. It</w:t>
      </w:r>
      <w:r>
        <w:rPr>
          <w:spacing w:val="-1"/>
        </w:rPr>
        <w:t xml:space="preserve"> </w:t>
      </w:r>
      <w:r>
        <w:t>is</w:t>
      </w:r>
      <w:r>
        <w:rPr>
          <w:spacing w:val="-1"/>
        </w:rPr>
        <w:t xml:space="preserve"> </w:t>
      </w:r>
      <w:r>
        <w:t>conducted</w:t>
      </w:r>
      <w:r>
        <w:rPr>
          <w:spacing w:val="-1"/>
        </w:rPr>
        <w:t xml:space="preserve"> </w:t>
      </w:r>
      <w:r>
        <w:t>under</w:t>
      </w:r>
      <w:r>
        <w:rPr>
          <w:spacing w:val="-1"/>
        </w:rPr>
        <w:t xml:space="preserve"> </w:t>
      </w:r>
      <w:r>
        <w:t>the</w:t>
      </w:r>
      <w:r>
        <w:rPr>
          <w:spacing w:val="-1"/>
        </w:rPr>
        <w:t xml:space="preserve"> </w:t>
      </w:r>
      <w:r>
        <w:t>authority</w:t>
      </w:r>
      <w:r>
        <w:rPr>
          <w:spacing w:val="1"/>
        </w:rPr>
        <w:t xml:space="preserve"> </w:t>
      </w:r>
      <w:r>
        <w:t>of Section 505 of the Public</w:t>
      </w:r>
      <w:r>
        <w:rPr>
          <w:spacing w:val="-1"/>
        </w:rPr>
        <w:t xml:space="preserve"> Healt</w:t>
      </w:r>
      <w:r>
        <w:t>h</w:t>
      </w:r>
      <w:r>
        <w:rPr>
          <w:spacing w:val="-1"/>
        </w:rPr>
        <w:t xml:space="preserve"> Servic</w:t>
      </w:r>
      <w:r>
        <w:t>e</w:t>
      </w:r>
      <w:r>
        <w:rPr>
          <w:spacing w:val="-1"/>
        </w:rPr>
        <w:t xml:space="preserve"> Ac</w:t>
      </w:r>
      <w:r>
        <w:t>t</w:t>
      </w:r>
      <w:r>
        <w:rPr>
          <w:spacing w:val="-1"/>
        </w:rPr>
        <w:t xml:space="preserve"> (4</w:t>
      </w:r>
      <w:r>
        <w:t>2</w:t>
      </w:r>
      <w:r>
        <w:rPr>
          <w:spacing w:val="-1"/>
        </w:rPr>
        <w:t xml:space="preserve"> U.S.C. </w:t>
      </w:r>
      <w:r>
        <w:t>290aa-4)</w:t>
      </w:r>
      <w:r>
        <w:rPr>
          <w:spacing w:val="-1"/>
        </w:rPr>
        <w:t xml:space="preserve"> </w:t>
      </w:r>
      <w:r>
        <w:t>to</w:t>
      </w:r>
      <w:r>
        <w:rPr>
          <w:spacing w:val="-1"/>
        </w:rPr>
        <w:t xml:space="preserve"> </w:t>
      </w:r>
      <w:r>
        <w:rPr>
          <w:spacing w:val="-2"/>
        </w:rPr>
        <w:t>m</w:t>
      </w:r>
      <w:r>
        <w:t>eet</w:t>
      </w:r>
      <w:r>
        <w:rPr>
          <w:spacing w:val="-1"/>
        </w:rPr>
        <w:t xml:space="preserve"> </w:t>
      </w:r>
      <w:r>
        <w:t>the</w:t>
      </w:r>
      <w:r>
        <w:rPr>
          <w:spacing w:val="-1"/>
        </w:rPr>
        <w:t xml:space="preserve"> </w:t>
      </w:r>
      <w:r>
        <w:t>specific</w:t>
      </w:r>
      <w:r>
        <w:rPr>
          <w:spacing w:val="-1"/>
        </w:rPr>
        <w:t xml:space="preserve"> </w:t>
      </w:r>
      <w:r>
        <w:rPr>
          <w:spacing w:val="-2"/>
        </w:rPr>
        <w:t>m</w:t>
      </w:r>
      <w:r>
        <w:t>andates</w:t>
      </w:r>
      <w:r>
        <w:rPr>
          <w:spacing w:val="-1"/>
        </w:rPr>
        <w:t xml:space="preserve"> </w:t>
      </w:r>
      <w:r>
        <w:t>for</w:t>
      </w:r>
      <w:r>
        <w:rPr>
          <w:spacing w:val="-1"/>
        </w:rPr>
        <w:t xml:space="preserve"> </w:t>
      </w:r>
      <w:r>
        <w:rPr>
          <w:spacing w:val="1"/>
        </w:rPr>
        <w:t>a</w:t>
      </w:r>
      <w:r>
        <w:t>nnual infor</w:t>
      </w:r>
      <w:r>
        <w:rPr>
          <w:spacing w:val="-2"/>
        </w:rPr>
        <w:t>m</w:t>
      </w:r>
      <w:r>
        <w:t>ation about public and private sub- stance</w:t>
      </w:r>
      <w:r>
        <w:rPr>
          <w:spacing w:val="-1"/>
        </w:rPr>
        <w:t xml:space="preserve"> </w:t>
      </w:r>
      <w:r>
        <w:t>abuse</w:t>
      </w:r>
      <w:r>
        <w:rPr>
          <w:spacing w:val="-1"/>
        </w:rPr>
        <w:t xml:space="preserve"> </w:t>
      </w:r>
      <w:r>
        <w:t>treat</w:t>
      </w:r>
      <w:r>
        <w:rPr>
          <w:spacing w:val="-2"/>
        </w:rPr>
        <w:t>m</w:t>
      </w:r>
      <w:r>
        <w:t>ent</w:t>
      </w:r>
      <w:r>
        <w:rPr>
          <w:spacing w:val="-1"/>
        </w:rPr>
        <w:t xml:space="preserve"> </w:t>
      </w:r>
      <w:r>
        <w:t>providers</w:t>
      </w:r>
      <w:r>
        <w:rPr>
          <w:spacing w:val="-1"/>
        </w:rPr>
        <w:t xml:space="preserve"> </w:t>
      </w:r>
      <w:r>
        <w:t>and</w:t>
      </w:r>
      <w:r>
        <w:rPr>
          <w:spacing w:val="-1"/>
        </w:rPr>
        <w:t xml:space="preserve"> </w:t>
      </w:r>
      <w:r>
        <w:t>the</w:t>
      </w:r>
      <w:r>
        <w:rPr>
          <w:spacing w:val="-1"/>
        </w:rPr>
        <w:t xml:space="preserve"> </w:t>
      </w:r>
      <w:r>
        <w:t>clients</w:t>
      </w:r>
      <w:r>
        <w:rPr>
          <w:spacing w:val="-1"/>
        </w:rPr>
        <w:t xml:space="preserve"> </w:t>
      </w:r>
      <w:r>
        <w:t>t</w:t>
      </w:r>
      <w:r>
        <w:rPr>
          <w:spacing w:val="-2"/>
        </w:rPr>
        <w:t>h</w:t>
      </w:r>
      <w:r>
        <w:t>ey</w:t>
      </w:r>
      <w:r>
        <w:rPr>
          <w:spacing w:val="-1"/>
        </w:rPr>
        <w:t xml:space="preserve"> </w:t>
      </w:r>
      <w:r>
        <w:t>serve.</w:t>
      </w:r>
    </w:p>
    <w:p w:rsidR="00A36385" w:rsidRDefault="00A36385" w:rsidP="00A36385">
      <w:pPr>
        <w:tabs>
          <w:tab w:val="clear" w:pos="432"/>
        </w:tabs>
        <w:spacing w:line="240" w:lineRule="auto"/>
        <w:ind w:firstLine="360"/>
        <w:jc w:val="left"/>
      </w:pPr>
    </w:p>
    <w:p w:rsidR="00C74098" w:rsidRDefault="00A36385" w:rsidP="00A36385">
      <w:pPr>
        <w:spacing w:line="240" w:lineRule="auto"/>
        <w:ind w:firstLine="0"/>
        <w:jc w:val="left"/>
      </w:pPr>
      <w:r>
        <w:tab/>
      </w:r>
      <w:r w:rsidR="00C74098" w:rsidRPr="00F151ED">
        <w:t xml:space="preserve">N-MHSS </w:t>
      </w:r>
      <w:r>
        <w:t xml:space="preserve">collects </w:t>
      </w:r>
      <w:r w:rsidRPr="003838F5">
        <w:t xml:space="preserve">information </w:t>
      </w:r>
      <w:r>
        <w:t xml:space="preserve">about </w:t>
      </w:r>
      <w:r w:rsidRPr="003838F5">
        <w:t xml:space="preserve">mental health </w:t>
      </w:r>
      <w:r>
        <w:t xml:space="preserve">treatment service </w:t>
      </w:r>
      <w:r w:rsidRPr="003838F5">
        <w:t xml:space="preserve">providers across the nation </w:t>
      </w:r>
      <w:r>
        <w:t xml:space="preserve">and </w:t>
      </w:r>
      <w:r w:rsidRPr="003838F5">
        <w:t>the services they provide to persons with mental illness</w:t>
      </w:r>
      <w:r>
        <w:t>.  It</w:t>
      </w:r>
      <w:r w:rsidRPr="00F151ED">
        <w:t xml:space="preserve"> </w:t>
      </w:r>
      <w:r w:rsidR="00C74098" w:rsidRPr="00F151ED">
        <w:t xml:space="preserve">provides national and state-level data on the number and characteristics of mental health treatment facilities in the United States. This data collection is authorized by Section 505(b) [42 USC 290aa—4] of the Public Health Service Act which mandates the collection of data on the number and variety of public and private nonprofit mental health programs and persons who receive care from them.  </w:t>
      </w:r>
    </w:p>
    <w:p w:rsidR="003333FD" w:rsidRDefault="003333FD">
      <w:pPr>
        <w:pStyle w:val="Heading3"/>
      </w:pPr>
      <w:bookmarkStart w:id="7" w:name="_Toc239844088"/>
      <w:bookmarkStart w:id="8" w:name="_Toc242067737"/>
      <w:bookmarkStart w:id="9" w:name="_Toc242067787"/>
      <w:bookmarkStart w:id="10" w:name="_Toc242067999"/>
      <w:bookmarkStart w:id="11" w:name="_Toc242068024"/>
      <w:bookmarkStart w:id="12" w:name="_Toc242075636"/>
    </w:p>
    <w:p w:rsidR="00B0389F" w:rsidRDefault="003302BA">
      <w:pPr>
        <w:pStyle w:val="Heading3"/>
      </w:pPr>
      <w:r w:rsidRPr="003838F5">
        <w:t>2.</w:t>
      </w:r>
      <w:r w:rsidRPr="003838F5">
        <w:tab/>
        <w:t>Purpose and Use of Information</w:t>
      </w:r>
      <w:bookmarkEnd w:id="7"/>
      <w:bookmarkEnd w:id="8"/>
      <w:bookmarkEnd w:id="9"/>
      <w:bookmarkEnd w:id="10"/>
      <w:bookmarkEnd w:id="11"/>
      <w:bookmarkEnd w:id="12"/>
    </w:p>
    <w:p w:rsidR="00F5497E" w:rsidRDefault="009C6CDD" w:rsidP="00F5497E">
      <w:pPr>
        <w:pStyle w:val="BodyText"/>
        <w:tabs>
          <w:tab w:val="left" w:pos="720"/>
          <w:tab w:val="left" w:pos="1170"/>
        </w:tabs>
        <w:rPr>
          <w:rFonts w:cs="Times New Roman"/>
        </w:rPr>
      </w:pPr>
      <w:r>
        <w:rPr>
          <w:rFonts w:cs="Times New Roman"/>
        </w:rPr>
        <w:tab/>
      </w:r>
      <w:r w:rsidR="00F5497E" w:rsidRPr="00F5497E">
        <w:rPr>
          <w:rFonts w:cs="Times New Roman"/>
        </w:rPr>
        <w:t xml:space="preserve">The information obtained from these efforts will be used to develop </w:t>
      </w:r>
      <w:r w:rsidR="00F5497E">
        <w:rPr>
          <w:rFonts w:cs="Times New Roman"/>
        </w:rPr>
        <w:t xml:space="preserve">a new set of questions on the use and implementation of EHRs in behavioral health facilities for the N-SSATS and the N-MHSS </w:t>
      </w:r>
      <w:r w:rsidR="00F5497E" w:rsidRPr="00F5497E">
        <w:rPr>
          <w:rFonts w:cs="Times New Roman"/>
        </w:rPr>
        <w:t>surveys</w:t>
      </w:r>
      <w:r w:rsidR="00F5497E">
        <w:rPr>
          <w:rFonts w:cs="Times New Roman"/>
        </w:rPr>
        <w:t>.</w:t>
      </w:r>
      <w:r w:rsidR="00F5497E" w:rsidRPr="00F5497E">
        <w:rPr>
          <w:rFonts w:cs="Times New Roman"/>
        </w:rPr>
        <w:t xml:space="preserve"> Specifically, the information </w:t>
      </w:r>
      <w:r w:rsidR="00F5497E">
        <w:rPr>
          <w:rFonts w:cs="Times New Roman"/>
        </w:rPr>
        <w:t xml:space="preserve">from the testing </w:t>
      </w:r>
      <w:r w:rsidR="00F5497E" w:rsidRPr="00F5497E">
        <w:rPr>
          <w:rFonts w:cs="Times New Roman"/>
        </w:rPr>
        <w:t xml:space="preserve">will be used to </w:t>
      </w:r>
      <w:r w:rsidR="00F5497E" w:rsidRPr="00F5497E">
        <w:rPr>
          <w:rFonts w:cs="Times New Roman"/>
        </w:rPr>
        <w:lastRenderedPageBreak/>
        <w:t xml:space="preserve">reduce respondent burden while simultaneously improving the quality of the data collected in these surveys. These objectives are met when respondents are presented with plain, coherent and unambiguous questionnaires that ask for data compatible with respondents’ memory and/or current reporting and record keeping practices.  </w:t>
      </w:r>
    </w:p>
    <w:p w:rsidR="00F5497E" w:rsidRPr="00F5497E" w:rsidRDefault="00F5497E" w:rsidP="00F5497E">
      <w:pPr>
        <w:pStyle w:val="BodyText"/>
        <w:tabs>
          <w:tab w:val="left" w:pos="720"/>
          <w:tab w:val="left" w:pos="1170"/>
        </w:tabs>
        <w:rPr>
          <w:rFonts w:cs="Times New Roman"/>
        </w:rPr>
      </w:pPr>
    </w:p>
    <w:p w:rsidR="00F5497E" w:rsidRPr="00F5497E" w:rsidRDefault="009C6CDD" w:rsidP="009C6CDD">
      <w:pPr>
        <w:pStyle w:val="BodyText"/>
        <w:tabs>
          <w:tab w:val="left" w:pos="810"/>
        </w:tabs>
        <w:contextualSpacing/>
        <w:rPr>
          <w:rFonts w:cs="Times New Roman"/>
        </w:rPr>
      </w:pPr>
      <w:r>
        <w:rPr>
          <w:rFonts w:cs="Times New Roman"/>
        </w:rPr>
        <w:tab/>
      </w:r>
      <w:r w:rsidR="00F5497E" w:rsidRPr="00F5497E">
        <w:rPr>
          <w:rFonts w:cs="Times New Roman"/>
        </w:rPr>
        <w:t xml:space="preserve">Improved surveys will inform policy decisions on </w:t>
      </w:r>
      <w:r w:rsidR="00F5497E">
        <w:rPr>
          <w:rFonts w:cs="Times New Roman"/>
        </w:rPr>
        <w:t>behavioral health</w:t>
      </w:r>
      <w:r w:rsidR="00F5497E" w:rsidRPr="00F5497E">
        <w:rPr>
          <w:rFonts w:cs="Times New Roman"/>
        </w:rPr>
        <w:t xml:space="preserve">, as well as contributing to increased agency efficiency and reduced survey costs.  In addition, methodological findings have broader implications for survey </w:t>
      </w:r>
      <w:r w:rsidR="00725295">
        <w:rPr>
          <w:rFonts w:cs="Times New Roman"/>
        </w:rPr>
        <w:t>study</w:t>
      </w:r>
      <w:r w:rsidR="00F5497E" w:rsidRPr="00F5497E">
        <w:rPr>
          <w:rFonts w:cs="Times New Roman"/>
        </w:rPr>
        <w:t xml:space="preserve"> and may be presented in technical papers at conferences or published in the proceedings of conferences or in journals.  </w:t>
      </w:r>
    </w:p>
    <w:p w:rsidR="00F5497E" w:rsidRPr="00F5497E" w:rsidRDefault="00F5497E" w:rsidP="00F5497E">
      <w:pPr>
        <w:pStyle w:val="BodyText"/>
        <w:tabs>
          <w:tab w:val="left" w:pos="1170"/>
        </w:tabs>
        <w:ind w:left="720"/>
        <w:contextualSpacing/>
        <w:rPr>
          <w:rFonts w:cs="Times New Roman"/>
        </w:rPr>
      </w:pPr>
    </w:p>
    <w:p w:rsidR="00F5497E" w:rsidRPr="00FA592B" w:rsidRDefault="00BB6466" w:rsidP="00BB6466">
      <w:pPr>
        <w:pStyle w:val="BodyText"/>
        <w:tabs>
          <w:tab w:val="left" w:pos="810"/>
        </w:tabs>
        <w:contextualSpacing/>
        <w:rPr>
          <w:rFonts w:ascii="Arial" w:hAnsi="Arial" w:cs="Arial"/>
        </w:rPr>
      </w:pPr>
      <w:r>
        <w:rPr>
          <w:rFonts w:cs="Times New Roman"/>
        </w:rPr>
        <w:tab/>
      </w:r>
      <w:r w:rsidR="00F5497E">
        <w:rPr>
          <w:rFonts w:cs="Times New Roman"/>
        </w:rPr>
        <w:t>Results of this test will not</w:t>
      </w:r>
      <w:r w:rsidR="00F5497E" w:rsidRPr="00F5497E">
        <w:rPr>
          <w:rFonts w:cs="Times New Roman"/>
        </w:rPr>
        <w:t xml:space="preserve"> be disseminated or used to inform policy, program, or budget decisions.</w:t>
      </w:r>
      <w:r>
        <w:rPr>
          <w:rFonts w:cs="Times New Roman"/>
        </w:rPr>
        <w:t xml:space="preserve">  Findings will be shared between ONC and SAMHSA staff to decide how the tested questions will be incorporated in the surveys.</w:t>
      </w:r>
    </w:p>
    <w:p w:rsidR="00F5497E" w:rsidRPr="00FA592B" w:rsidRDefault="00F5497E" w:rsidP="00F5497E">
      <w:pPr>
        <w:pStyle w:val="BodyText"/>
        <w:tabs>
          <w:tab w:val="left" w:pos="1170"/>
        </w:tabs>
        <w:rPr>
          <w:rFonts w:ascii="Arial" w:hAnsi="Arial" w:cs="Arial"/>
        </w:rPr>
      </w:pPr>
    </w:p>
    <w:p w:rsidR="00654939" w:rsidRDefault="00570491" w:rsidP="000669B0">
      <w:pPr>
        <w:pStyle w:val="Heading3"/>
        <w:spacing w:after="0"/>
      </w:pPr>
      <w:bookmarkStart w:id="13" w:name="_Toc239844089"/>
      <w:bookmarkStart w:id="14" w:name="_Toc242067738"/>
      <w:bookmarkStart w:id="15" w:name="_Toc242067788"/>
      <w:bookmarkStart w:id="16" w:name="_Toc242068000"/>
      <w:bookmarkStart w:id="17" w:name="_Toc242068025"/>
      <w:bookmarkStart w:id="18" w:name="_Toc242075637"/>
      <w:r>
        <w:t>3</w:t>
      </w:r>
      <w:r w:rsidR="001C15EE">
        <w:t xml:space="preserve">.    </w:t>
      </w:r>
      <w:r w:rsidR="003302BA" w:rsidRPr="003838F5">
        <w:t>Use of Information Technology</w:t>
      </w:r>
      <w:bookmarkEnd w:id="13"/>
      <w:bookmarkEnd w:id="14"/>
      <w:bookmarkEnd w:id="15"/>
      <w:bookmarkEnd w:id="16"/>
      <w:bookmarkEnd w:id="17"/>
      <w:bookmarkEnd w:id="18"/>
    </w:p>
    <w:p w:rsidR="00B0389F" w:rsidRDefault="00B0389F">
      <w:pPr>
        <w:spacing w:line="240" w:lineRule="auto"/>
      </w:pPr>
    </w:p>
    <w:p w:rsidR="00B0389F" w:rsidRDefault="00C35E16">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ab/>
        <w:t>For this cognitive testing, no automated methods will be used for data collection.</w:t>
      </w:r>
      <w:r w:rsidR="003302BA" w:rsidRPr="002F1377">
        <w:rPr>
          <w:bCs/>
        </w:rPr>
        <w:t xml:space="preserve"> </w:t>
      </w:r>
    </w:p>
    <w:p w:rsidR="00B0389F" w:rsidRDefault="00B0389F">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B0389F" w:rsidRDefault="00570491">
      <w:pPr>
        <w:pStyle w:val="Heading3"/>
        <w:spacing w:after="0"/>
      </w:pPr>
      <w:r>
        <w:t>4</w:t>
      </w:r>
      <w:r w:rsidR="003302BA" w:rsidRPr="003838F5">
        <w:t>.</w:t>
      </w:r>
      <w:r w:rsidR="003302BA" w:rsidRPr="003838F5">
        <w:tab/>
        <w:t>Efforts to Identify Duplication</w:t>
      </w:r>
      <w:r w:rsidR="003302BA" w:rsidRPr="00F026B6">
        <w:t xml:space="preserve"> </w:t>
      </w:r>
    </w:p>
    <w:p w:rsidR="00B0389F" w:rsidRDefault="00B0389F">
      <w:pPr>
        <w:spacing w:line="240" w:lineRule="auto"/>
      </w:pPr>
    </w:p>
    <w:p w:rsidR="00B0389F" w:rsidRDefault="003302BA" w:rsidP="0095532E">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4C4348">
        <w:t>Th</w:t>
      </w:r>
      <w:r w:rsidR="00C35E16">
        <w:t xml:space="preserve">is </w:t>
      </w:r>
      <w:r w:rsidR="00D30AD2">
        <w:t xml:space="preserve">study </w:t>
      </w:r>
      <w:r w:rsidR="00C35E16">
        <w:t>does not duplicate any other questionnaire design work being done by SAMHSA or other Federal agencies</w:t>
      </w:r>
      <w:r w:rsidRPr="003838F5">
        <w:t>.</w:t>
      </w:r>
      <w:r>
        <w:t xml:space="preserve">  No other federal agency or private organization </w:t>
      </w:r>
      <w:r w:rsidRPr="008E1832">
        <w:t xml:space="preserve">collects information about the types of public and nongovernmental facilities that comprise the behavioral health care </w:t>
      </w:r>
      <w:r w:rsidR="00193299">
        <w:t xml:space="preserve">service </w:t>
      </w:r>
      <w:r w:rsidR="00FF5363">
        <w:t xml:space="preserve">delivery </w:t>
      </w:r>
      <w:r w:rsidRPr="008E1832">
        <w:t xml:space="preserve">system on a state and national level. The information on mental health facilities already available from other data collection efforts cannot be used because the scope of coverage is limited </w:t>
      </w:r>
      <w:r>
        <w:t>or</w:t>
      </w:r>
      <w:r w:rsidRPr="008E1832">
        <w:t xml:space="preserve"> available data typically are outdated and not standardized across types of facilities</w:t>
      </w:r>
      <w:r w:rsidR="0095532E">
        <w:t>.</w:t>
      </w:r>
      <w:r w:rsidRPr="008E1832">
        <w:t xml:space="preserve"> </w:t>
      </w:r>
    </w:p>
    <w:p w:rsidR="00B0389F" w:rsidRDefault="00B0389F">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389F" w:rsidRDefault="00250482" w:rsidP="00C35E16">
      <w:pPr>
        <w:spacing w:line="240" w:lineRule="auto"/>
        <w:jc w:val="left"/>
      </w:pPr>
      <w:r>
        <w:t xml:space="preserve">The </w:t>
      </w:r>
      <w:r w:rsidR="00D30AD2">
        <w:t xml:space="preserve">study </w:t>
      </w:r>
      <w:r>
        <w:t xml:space="preserve">may also involve joint efforts with staff from </w:t>
      </w:r>
      <w:r w:rsidR="00811E94">
        <w:t>ONC.</w:t>
      </w:r>
      <w:r>
        <w:t xml:space="preserve">  All efforts would be collaborative in nature, and no duplication in this area is anticipated.</w:t>
      </w:r>
    </w:p>
    <w:p w:rsidR="00B0389F" w:rsidRDefault="00B0389F">
      <w:pPr>
        <w:spacing w:line="240" w:lineRule="auto"/>
        <w:jc w:val="left"/>
      </w:pPr>
    </w:p>
    <w:p w:rsidR="00B0389F" w:rsidRDefault="00570491">
      <w:pPr>
        <w:pStyle w:val="Heading3"/>
      </w:pPr>
      <w:bookmarkStart w:id="19" w:name="_Toc239844091"/>
      <w:bookmarkStart w:id="20" w:name="_Toc242067740"/>
      <w:bookmarkStart w:id="21" w:name="_Toc242067790"/>
      <w:bookmarkStart w:id="22" w:name="_Toc242068002"/>
      <w:bookmarkStart w:id="23" w:name="_Toc242068027"/>
      <w:bookmarkStart w:id="24" w:name="_Toc242075639"/>
      <w:r>
        <w:t>5</w:t>
      </w:r>
      <w:r w:rsidR="003302BA" w:rsidRPr="003838F5">
        <w:t>.</w:t>
      </w:r>
      <w:r w:rsidR="003302BA" w:rsidRPr="003838F5">
        <w:tab/>
        <w:t>Involvement of Small Entities</w:t>
      </w:r>
      <w:bookmarkEnd w:id="19"/>
      <w:bookmarkEnd w:id="20"/>
      <w:bookmarkEnd w:id="21"/>
      <w:bookmarkEnd w:id="22"/>
      <w:bookmarkEnd w:id="23"/>
      <w:bookmarkEnd w:id="24"/>
    </w:p>
    <w:p w:rsidR="00315354" w:rsidRPr="00BD262D" w:rsidRDefault="003302BA" w:rsidP="00465B5C">
      <w:pPr>
        <w:pStyle w:val="ParagraphLAST"/>
        <w:spacing w:line="240" w:lineRule="auto"/>
        <w:jc w:val="left"/>
      </w:pPr>
      <w:r w:rsidRPr="003838F5">
        <w:t xml:space="preserve">The </w:t>
      </w:r>
      <w:r w:rsidR="00811E94">
        <w:t>cognitive test will involve</w:t>
      </w:r>
      <w:r w:rsidRPr="003838F5">
        <w:t xml:space="preserve"> </w:t>
      </w:r>
      <w:r w:rsidR="00465B5C">
        <w:t xml:space="preserve">some </w:t>
      </w:r>
      <w:r w:rsidR="00811E94">
        <w:t xml:space="preserve">contact with </w:t>
      </w:r>
      <w:r w:rsidRPr="003838F5">
        <w:t xml:space="preserve">small entities. </w:t>
      </w:r>
      <w:r w:rsidR="00465B5C">
        <w:t xml:space="preserve">This </w:t>
      </w:r>
      <w:r w:rsidR="00D30AD2">
        <w:t xml:space="preserve">study </w:t>
      </w:r>
      <w:r w:rsidR="00465B5C">
        <w:t xml:space="preserve">has been designed as relatively small-scale data collection efforts.  This will minimize the amount of burden required to improve questionnaires and procedures, test new ideas, and refine or improve upon positive or unclear results from other tests. </w:t>
      </w:r>
      <w:r w:rsidRPr="00BD262D">
        <w:t xml:space="preserve"> </w:t>
      </w:r>
    </w:p>
    <w:p w:rsidR="00B0389F" w:rsidRDefault="00570491">
      <w:pPr>
        <w:pStyle w:val="Heading3"/>
      </w:pPr>
      <w:bookmarkStart w:id="25" w:name="_Toc239844092"/>
      <w:bookmarkStart w:id="26" w:name="_Toc242067741"/>
      <w:bookmarkStart w:id="27" w:name="_Toc242067791"/>
      <w:bookmarkStart w:id="28" w:name="_Toc242068003"/>
      <w:bookmarkStart w:id="29" w:name="_Toc242068028"/>
      <w:bookmarkStart w:id="30" w:name="_Toc242075640"/>
      <w:r>
        <w:t>6</w:t>
      </w:r>
      <w:r w:rsidR="003302BA" w:rsidRPr="003838F5">
        <w:t>.</w:t>
      </w:r>
      <w:r w:rsidR="003302BA" w:rsidRPr="003838F5">
        <w:tab/>
        <w:t>Consequences if Information Collected Less Frequently</w:t>
      </w:r>
      <w:bookmarkEnd w:id="25"/>
      <w:bookmarkEnd w:id="26"/>
      <w:bookmarkEnd w:id="27"/>
      <w:bookmarkEnd w:id="28"/>
      <w:bookmarkEnd w:id="29"/>
      <w:bookmarkEnd w:id="30"/>
    </w:p>
    <w:p w:rsidR="00465B5C" w:rsidRPr="00070071" w:rsidRDefault="003302BA" w:rsidP="00465B5C">
      <w:pPr>
        <w:pStyle w:val="P1-StandPara"/>
        <w:spacing w:line="240" w:lineRule="auto"/>
        <w:ind w:firstLine="432"/>
        <w:jc w:val="left"/>
        <w:rPr>
          <w:rFonts w:ascii="Arial" w:hAnsi="Arial" w:cs="Arial"/>
          <w:sz w:val="24"/>
          <w:szCs w:val="24"/>
        </w:rPr>
      </w:pPr>
      <w:r w:rsidRPr="00465B5C">
        <w:rPr>
          <w:sz w:val="24"/>
          <w:szCs w:val="24"/>
        </w:rPr>
        <w:t>If the requested information is not collected</w:t>
      </w:r>
      <w:r w:rsidR="00465B5C">
        <w:rPr>
          <w:sz w:val="24"/>
          <w:szCs w:val="24"/>
        </w:rPr>
        <w:t>, there is a risk to data quality as new questionnaire items will be implemented without adequate testing and refinement. Wi</w:t>
      </w:r>
      <w:r w:rsidR="00465B5C" w:rsidRPr="00465B5C">
        <w:rPr>
          <w:sz w:val="24"/>
          <w:szCs w:val="24"/>
        </w:rPr>
        <w:t xml:space="preserve">thout adequate testing, data collected may be of poor quality, resulting in additional resources required to process data or negative impacts on survey estimates.  </w:t>
      </w:r>
      <w:r w:rsidR="006D17A9">
        <w:rPr>
          <w:sz w:val="24"/>
          <w:szCs w:val="24"/>
        </w:rPr>
        <w:t xml:space="preserve">Not collecting this data will also affect </w:t>
      </w:r>
      <w:r w:rsidR="00986547">
        <w:rPr>
          <w:sz w:val="24"/>
          <w:szCs w:val="24"/>
        </w:rPr>
        <w:t xml:space="preserve">the </w:t>
      </w:r>
      <w:r w:rsidR="006D17A9">
        <w:rPr>
          <w:sz w:val="24"/>
          <w:szCs w:val="24"/>
        </w:rPr>
        <w:t xml:space="preserve">deeper </w:t>
      </w:r>
      <w:r w:rsidR="00465B5C" w:rsidRPr="00465B5C">
        <w:rPr>
          <w:sz w:val="24"/>
          <w:szCs w:val="24"/>
        </w:rPr>
        <w:t xml:space="preserve">understanding of how </w:t>
      </w:r>
      <w:r w:rsidR="00465B5C">
        <w:rPr>
          <w:sz w:val="24"/>
          <w:szCs w:val="24"/>
        </w:rPr>
        <w:t xml:space="preserve">behavioral health treatment facilities </w:t>
      </w:r>
      <w:r w:rsidR="00465B5C" w:rsidRPr="00465B5C">
        <w:rPr>
          <w:sz w:val="24"/>
          <w:szCs w:val="24"/>
        </w:rPr>
        <w:t xml:space="preserve">answer surveys and how </w:t>
      </w:r>
      <w:r w:rsidR="00465B5C">
        <w:rPr>
          <w:sz w:val="24"/>
          <w:szCs w:val="24"/>
        </w:rPr>
        <w:t>SAMHSA</w:t>
      </w:r>
      <w:r w:rsidR="00465B5C" w:rsidRPr="00465B5C">
        <w:rPr>
          <w:sz w:val="24"/>
          <w:szCs w:val="24"/>
        </w:rPr>
        <w:t xml:space="preserve"> can better serve them</w:t>
      </w:r>
      <w:r w:rsidR="006D17A9">
        <w:rPr>
          <w:sz w:val="24"/>
          <w:szCs w:val="24"/>
        </w:rPr>
        <w:t xml:space="preserve">.  Lastly, </w:t>
      </w:r>
      <w:r w:rsidR="00465B5C" w:rsidRPr="00465B5C">
        <w:rPr>
          <w:sz w:val="24"/>
          <w:szCs w:val="24"/>
        </w:rPr>
        <w:t>S</w:t>
      </w:r>
      <w:r w:rsidR="006D17A9">
        <w:rPr>
          <w:sz w:val="24"/>
          <w:szCs w:val="24"/>
        </w:rPr>
        <w:t>AMHSA</w:t>
      </w:r>
      <w:r w:rsidR="00465B5C" w:rsidRPr="00465B5C">
        <w:rPr>
          <w:sz w:val="24"/>
          <w:szCs w:val="24"/>
        </w:rPr>
        <w:t>’</w:t>
      </w:r>
      <w:r w:rsidR="006D17A9">
        <w:rPr>
          <w:sz w:val="24"/>
          <w:szCs w:val="24"/>
        </w:rPr>
        <w:t>s</w:t>
      </w:r>
      <w:r w:rsidR="00465B5C" w:rsidRPr="00465B5C">
        <w:rPr>
          <w:sz w:val="24"/>
          <w:szCs w:val="24"/>
        </w:rPr>
        <w:t xml:space="preserve"> ability to develop timely new well-designed surveys will be diminished.</w:t>
      </w:r>
      <w:r w:rsidR="00465B5C" w:rsidRPr="00070071">
        <w:rPr>
          <w:rFonts w:ascii="Arial" w:hAnsi="Arial" w:cs="Arial"/>
          <w:sz w:val="24"/>
          <w:szCs w:val="24"/>
        </w:rPr>
        <w:t xml:space="preserve">  </w:t>
      </w:r>
    </w:p>
    <w:p w:rsidR="005C299A" w:rsidRDefault="005C299A">
      <w:pPr>
        <w:pStyle w:val="ParagraphLAST"/>
        <w:spacing w:after="0" w:line="240" w:lineRule="auto"/>
        <w:jc w:val="left"/>
      </w:pPr>
    </w:p>
    <w:p w:rsidR="00B0389F" w:rsidRDefault="00B0389F">
      <w:pPr>
        <w:spacing w:line="240" w:lineRule="auto"/>
      </w:pPr>
    </w:p>
    <w:p w:rsidR="00B0389F" w:rsidRDefault="00570491">
      <w:pPr>
        <w:pStyle w:val="Heading3"/>
        <w:spacing w:after="0"/>
        <w:jc w:val="left"/>
      </w:pPr>
      <w:bookmarkStart w:id="31" w:name="_Toc239844093"/>
      <w:bookmarkStart w:id="32" w:name="_Toc242067742"/>
      <w:bookmarkStart w:id="33" w:name="_Toc242067792"/>
      <w:bookmarkStart w:id="34" w:name="_Toc242068004"/>
      <w:bookmarkStart w:id="35" w:name="_Toc242068029"/>
      <w:bookmarkStart w:id="36" w:name="_Toc242075641"/>
      <w:r>
        <w:t>7</w:t>
      </w:r>
      <w:r w:rsidR="003302BA" w:rsidRPr="003838F5">
        <w:t>.</w:t>
      </w:r>
      <w:r w:rsidR="003302BA" w:rsidRPr="003838F5">
        <w:tab/>
      </w:r>
      <w:bookmarkEnd w:id="31"/>
      <w:bookmarkEnd w:id="32"/>
      <w:bookmarkEnd w:id="33"/>
      <w:bookmarkEnd w:id="34"/>
      <w:bookmarkEnd w:id="35"/>
      <w:bookmarkEnd w:id="36"/>
      <w:r w:rsidR="00AC326E">
        <w:t>Consistency</w:t>
      </w:r>
      <w:r w:rsidR="00CC5ACF">
        <w:t xml:space="preserve"> with the Guidelines in 5 CFR 1320.5(d)(2)</w:t>
      </w:r>
    </w:p>
    <w:p w:rsidR="00B0389F" w:rsidRDefault="00B0389F">
      <w:pPr>
        <w:spacing w:line="240" w:lineRule="auto"/>
      </w:pPr>
    </w:p>
    <w:p w:rsidR="00CC5ACF" w:rsidRPr="00262E16" w:rsidRDefault="00CC5ACF" w:rsidP="00CC5ACF">
      <w:pPr>
        <w:pStyle w:val="BodyText"/>
        <w:ind w:left="0" w:firstLine="432"/>
        <w:rPr>
          <w:rFonts w:cs="Times New Roman"/>
        </w:rPr>
      </w:pPr>
      <w:r w:rsidRPr="00262E16">
        <w:rPr>
          <w:rFonts w:cs="Times New Roman"/>
        </w:rPr>
        <w:t>This information collection fully complies with 5 CFR 1320.5(d)(2).</w:t>
      </w:r>
    </w:p>
    <w:p w:rsidR="00A24BDA" w:rsidRPr="00A24BDA" w:rsidRDefault="00A24BDA" w:rsidP="00A24BDA">
      <w:pPr>
        <w:spacing w:line="240" w:lineRule="auto"/>
      </w:pPr>
    </w:p>
    <w:p w:rsidR="00243AC6" w:rsidRDefault="00570491" w:rsidP="00A24BDA">
      <w:pPr>
        <w:pStyle w:val="Heading3"/>
        <w:spacing w:after="0"/>
        <w:jc w:val="left"/>
      </w:pPr>
      <w:bookmarkStart w:id="37" w:name="_Toc239844094"/>
      <w:bookmarkStart w:id="38" w:name="_Toc242067743"/>
      <w:bookmarkStart w:id="39" w:name="_Toc242067793"/>
      <w:bookmarkStart w:id="40" w:name="_Toc242068005"/>
      <w:bookmarkStart w:id="41" w:name="_Toc242068030"/>
      <w:bookmarkStart w:id="42" w:name="_Toc242075642"/>
      <w:r>
        <w:t>8</w:t>
      </w:r>
      <w:r w:rsidR="000B2B4F" w:rsidRPr="00672CAB">
        <w:t>.</w:t>
      </w:r>
      <w:r w:rsidR="000B2B4F" w:rsidRPr="00672CAB">
        <w:tab/>
        <w:t>Consultation Outside the Agency</w:t>
      </w:r>
      <w:bookmarkEnd w:id="37"/>
      <w:bookmarkEnd w:id="38"/>
      <w:bookmarkEnd w:id="39"/>
      <w:bookmarkEnd w:id="40"/>
      <w:bookmarkEnd w:id="41"/>
      <w:bookmarkEnd w:id="42"/>
    </w:p>
    <w:p w:rsidR="001C1335" w:rsidRPr="001C1335" w:rsidRDefault="001C1335" w:rsidP="001C1335">
      <w:pPr>
        <w:spacing w:line="240" w:lineRule="auto"/>
      </w:pPr>
    </w:p>
    <w:p w:rsidR="00CC5ACF" w:rsidRPr="00B661E5" w:rsidRDefault="00CC5ACF" w:rsidP="00CC5ACF">
      <w:pPr>
        <w:pStyle w:val="BodyText"/>
        <w:ind w:left="0" w:firstLine="432"/>
      </w:pPr>
      <w:bookmarkStart w:id="43" w:name="_Toc239844095"/>
      <w:bookmarkStart w:id="44" w:name="_Toc242067744"/>
      <w:bookmarkStart w:id="45" w:name="_Toc242067794"/>
      <w:bookmarkStart w:id="46" w:name="_Toc242068006"/>
      <w:bookmarkStart w:id="47" w:name="_Toc242068031"/>
      <w:bookmarkStart w:id="48" w:name="_Toc242075643"/>
      <w:r w:rsidRPr="00B661E5">
        <w:t xml:space="preserve">A </w:t>
      </w:r>
      <w:r w:rsidRPr="00B661E5">
        <w:rPr>
          <w:u w:val="single"/>
        </w:rPr>
        <w:t>Federal Register</w:t>
      </w:r>
      <w:r w:rsidRPr="00B661E5">
        <w:t xml:space="preserve"> notice was published on </w:t>
      </w:r>
      <w:r w:rsidR="00055F7F">
        <w:t>July 27</w:t>
      </w:r>
      <w:r>
        <w:t>, 2018</w:t>
      </w:r>
      <w:r w:rsidRPr="00B661E5">
        <w:t xml:space="preserve"> (</w:t>
      </w:r>
      <w:r>
        <w:t xml:space="preserve">83 FR </w:t>
      </w:r>
      <w:r w:rsidR="00292283">
        <w:t>35669</w:t>
      </w:r>
      <w:r>
        <w:t>).  No pu</w:t>
      </w:r>
      <w:r w:rsidRPr="00B661E5">
        <w:t>blic comment</w:t>
      </w:r>
      <w:r>
        <w:t>s</w:t>
      </w:r>
      <w:r w:rsidRPr="00B661E5">
        <w:t xml:space="preserve"> w</w:t>
      </w:r>
      <w:r>
        <w:t>ere</w:t>
      </w:r>
      <w:r w:rsidRPr="00B661E5">
        <w:t xml:space="preserve"> received.</w:t>
      </w:r>
    </w:p>
    <w:p w:rsidR="00CC5ACF" w:rsidRDefault="00CC5ACF" w:rsidP="00402EE8">
      <w:pPr>
        <w:pStyle w:val="P1-StandPara"/>
        <w:spacing w:line="240" w:lineRule="auto"/>
        <w:ind w:firstLine="432"/>
        <w:jc w:val="left"/>
        <w:rPr>
          <w:sz w:val="24"/>
          <w:szCs w:val="24"/>
        </w:rPr>
      </w:pPr>
    </w:p>
    <w:p w:rsidR="006D17A9" w:rsidRPr="00402EE8" w:rsidRDefault="006D17A9" w:rsidP="00402EE8">
      <w:pPr>
        <w:pStyle w:val="P1-StandPara"/>
        <w:spacing w:line="240" w:lineRule="auto"/>
        <w:ind w:firstLine="432"/>
        <w:jc w:val="left"/>
        <w:rPr>
          <w:sz w:val="24"/>
          <w:szCs w:val="24"/>
        </w:rPr>
      </w:pPr>
      <w:r w:rsidRPr="00402EE8">
        <w:rPr>
          <w:sz w:val="24"/>
          <w:szCs w:val="24"/>
        </w:rPr>
        <w:t xml:space="preserve">It is critical to the development or improvement process for any survey </w:t>
      </w:r>
      <w:r w:rsidR="00402EE8">
        <w:rPr>
          <w:sz w:val="24"/>
          <w:szCs w:val="24"/>
        </w:rPr>
        <w:t>that SAMHSA</w:t>
      </w:r>
      <w:r w:rsidRPr="00402EE8">
        <w:rPr>
          <w:sz w:val="24"/>
          <w:szCs w:val="24"/>
        </w:rPr>
        <w:t xml:space="preserve"> ensures that the proposed survey questions can be answered by the target population, and that the questions are asked such that they provide for the most uniform comprehension possible.  Respondent involvement in questionnaire development serves to ensure that respondents understand and can answer the survey questions, thus reducing overall respondent burden and improving data quality.</w:t>
      </w:r>
    </w:p>
    <w:p w:rsidR="001B2EF2" w:rsidRPr="00A24BDA" w:rsidRDefault="001B2EF2" w:rsidP="00A24BDA">
      <w:pPr>
        <w:spacing w:line="240" w:lineRule="auto"/>
      </w:pPr>
    </w:p>
    <w:p w:rsidR="00B0389F" w:rsidRDefault="00570491" w:rsidP="00A24BDA">
      <w:pPr>
        <w:pStyle w:val="Heading3"/>
        <w:spacing w:after="0"/>
        <w:jc w:val="left"/>
      </w:pPr>
      <w:r>
        <w:t>9</w:t>
      </w:r>
      <w:r w:rsidR="000B2B4F" w:rsidRPr="000B2B4F">
        <w:t>.</w:t>
      </w:r>
      <w:r w:rsidR="000B2B4F" w:rsidRPr="000B2B4F">
        <w:tab/>
        <w:t>Payment to Respondents</w:t>
      </w:r>
      <w:bookmarkEnd w:id="43"/>
      <w:bookmarkEnd w:id="44"/>
      <w:bookmarkEnd w:id="45"/>
      <w:bookmarkEnd w:id="46"/>
      <w:bookmarkEnd w:id="47"/>
      <w:bookmarkEnd w:id="48"/>
    </w:p>
    <w:p w:rsidR="00B0389F" w:rsidRDefault="00B0389F">
      <w:pPr>
        <w:pStyle w:val="ParagraphLAST"/>
        <w:spacing w:after="0" w:line="240" w:lineRule="auto"/>
        <w:jc w:val="left"/>
      </w:pPr>
    </w:p>
    <w:p w:rsidR="00B0389F" w:rsidRDefault="000B2B4F">
      <w:pPr>
        <w:pStyle w:val="ParagraphLAST"/>
        <w:spacing w:after="0" w:line="240" w:lineRule="auto"/>
        <w:jc w:val="left"/>
      </w:pPr>
      <w:r w:rsidRPr="000B2B4F">
        <w:t>No payment or gifts are provided to resp</w:t>
      </w:r>
      <w:r w:rsidR="00CB7259">
        <w:t>ondents for participation in this cognitive testing</w:t>
      </w:r>
      <w:r w:rsidR="008C3D99">
        <w:t>.</w:t>
      </w:r>
    </w:p>
    <w:p w:rsidR="00B0389F" w:rsidRDefault="003302BA">
      <w:pPr>
        <w:pStyle w:val="ParagraphLAST"/>
        <w:spacing w:after="0" w:line="240" w:lineRule="auto"/>
        <w:jc w:val="left"/>
      </w:pPr>
      <w:r w:rsidRPr="003838F5">
        <w:t xml:space="preserve"> </w:t>
      </w:r>
    </w:p>
    <w:p w:rsidR="00B0389F" w:rsidRDefault="001C15EE">
      <w:pPr>
        <w:pStyle w:val="Heading3"/>
        <w:spacing w:after="0"/>
        <w:jc w:val="left"/>
      </w:pPr>
      <w:bookmarkStart w:id="49" w:name="_Toc239844096"/>
      <w:bookmarkStart w:id="50" w:name="_Toc242067745"/>
      <w:bookmarkStart w:id="51" w:name="_Toc242067795"/>
      <w:bookmarkStart w:id="52" w:name="_Toc242068007"/>
      <w:bookmarkStart w:id="53" w:name="_Toc242068032"/>
      <w:bookmarkStart w:id="54" w:name="_Toc242075644"/>
      <w:r>
        <w:t>1</w:t>
      </w:r>
      <w:r w:rsidR="00570491">
        <w:t>0</w:t>
      </w:r>
      <w:r>
        <w:t>.</w:t>
      </w:r>
      <w:r w:rsidR="003302BA" w:rsidRPr="003838F5">
        <w:tab/>
        <w:t>Assurance of Confidentiality</w:t>
      </w:r>
      <w:bookmarkEnd w:id="49"/>
      <w:bookmarkEnd w:id="50"/>
      <w:bookmarkEnd w:id="51"/>
      <w:bookmarkEnd w:id="52"/>
      <w:bookmarkEnd w:id="53"/>
      <w:bookmarkEnd w:id="54"/>
    </w:p>
    <w:p w:rsidR="00B0389F" w:rsidRDefault="00B0389F">
      <w:pPr>
        <w:spacing w:line="240" w:lineRule="auto"/>
      </w:pPr>
    </w:p>
    <w:p w:rsidR="003870D7" w:rsidRDefault="003870D7" w:rsidP="0095532E">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left"/>
      </w:pPr>
      <w:r>
        <w:t>All respondents who participate in</w:t>
      </w:r>
      <w:r w:rsidR="00402EE8">
        <w:t xml:space="preserve"> this</w:t>
      </w:r>
      <w:r>
        <w:t xml:space="preserve"> </w:t>
      </w:r>
      <w:r w:rsidR="00D30AD2">
        <w:t xml:space="preserve">study </w:t>
      </w:r>
      <w:r>
        <w:t xml:space="preserve">under this clearance will be informed that the information they provide is confidential and that their participation is voluntary.  For personal visit and telephone interviews, this information will be conveyed verbally by the interviewer.  For personal visit interviews, respondents will also be notified in writing so they will have something they can keep and read.   For </w:t>
      </w:r>
      <w:r w:rsidR="00402EE8">
        <w:t xml:space="preserve">telephone interviews, a notification in writing will be provided to the respondent via e-mail prior to the interview.  </w:t>
      </w:r>
      <w:r>
        <w:t xml:space="preserve">All participants in cognitive </w:t>
      </w:r>
      <w:r w:rsidR="00D30AD2">
        <w:t>testing</w:t>
      </w:r>
      <w:r>
        <w:t xml:space="preserve"> will be required to sign written notification concerning the voluntary and confidential nature of their participation.  </w:t>
      </w:r>
      <w:r w:rsidR="00653559">
        <w:t>SAMHSA</w:t>
      </w:r>
      <w:r>
        <w:t xml:space="preserve"> will also inform respondents in writing of the need to have an OMB number.</w:t>
      </w:r>
    </w:p>
    <w:p w:rsidR="00402EE8" w:rsidRDefault="00402EE8" w:rsidP="00402EE8">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rsidR="00B0389F" w:rsidRDefault="003302BA" w:rsidP="00EC6267">
      <w:pPr>
        <w:pStyle w:val="ParagraphLAST"/>
        <w:spacing w:after="0" w:line="240" w:lineRule="auto"/>
        <w:jc w:val="left"/>
      </w:pPr>
      <w:r>
        <w:t>A</w:t>
      </w:r>
      <w:r w:rsidR="003870D7">
        <w:t xml:space="preserve">ll </w:t>
      </w:r>
      <w:r w:rsidR="00402EE8">
        <w:t>forms in this test will</w:t>
      </w:r>
      <w:r w:rsidR="003870D7">
        <w:t xml:space="preserve"> include a </w:t>
      </w:r>
      <w:r>
        <w:t xml:space="preserve"> Pledge to R</w:t>
      </w:r>
      <w:r w:rsidRPr="003838F5">
        <w:t xml:space="preserve">espondents </w:t>
      </w:r>
      <w:r w:rsidR="00402EE8">
        <w:t>stating</w:t>
      </w:r>
      <w:r>
        <w:t xml:space="preserve"> that the information provided will be protected to the fullest extent allowable under Section 501(n) of the  Public Health Service Act (42 USC 290aa(n))</w:t>
      </w:r>
      <w:r w:rsidR="003F614F">
        <w:t xml:space="preserve"> </w:t>
      </w:r>
      <w:r w:rsidR="00814D3C">
        <w:t>–</w:t>
      </w:r>
      <w:r w:rsidR="003F614F">
        <w:t xml:space="preserve"> </w:t>
      </w:r>
      <w:r w:rsidR="003F614F" w:rsidRPr="00C54ACF">
        <w:rPr>
          <w:bCs/>
        </w:rPr>
        <w:t>Limitation on the Use of Certain Information</w:t>
      </w:r>
      <w:r w:rsidRPr="00C54ACF">
        <w:t>.</w:t>
      </w:r>
      <w:r>
        <w:t xml:space="preserve"> This law permits the public release of identifiable information about an establishment only with the consent of that establishment and limits the use of information to the purposes for which it was supplied.   </w:t>
      </w:r>
      <w:r w:rsidR="00EC6267">
        <w:t>All of data collected will be according to the protection of Title 42, U.S.C., Section 242m. ONC is entering into this agreement pursuant to the authority of 31 U.S.C. 1535, The Economy Act.</w:t>
      </w:r>
    </w:p>
    <w:p w:rsidR="009F4D43" w:rsidRPr="009F4D43" w:rsidRDefault="009F4D43" w:rsidP="009F4D43">
      <w:pPr>
        <w:spacing w:line="240" w:lineRule="auto"/>
      </w:pPr>
    </w:p>
    <w:p w:rsidR="00B0389F" w:rsidRDefault="001C15EE" w:rsidP="009F4D43">
      <w:pPr>
        <w:pStyle w:val="Heading3"/>
        <w:spacing w:after="0"/>
      </w:pPr>
      <w:bookmarkStart w:id="55" w:name="_Toc239844097"/>
      <w:bookmarkStart w:id="56" w:name="_Toc242067746"/>
      <w:bookmarkStart w:id="57" w:name="_Toc242067796"/>
      <w:bookmarkStart w:id="58" w:name="_Toc242068008"/>
      <w:bookmarkStart w:id="59" w:name="_Toc242068033"/>
      <w:bookmarkStart w:id="60" w:name="_Toc242075645"/>
      <w:r>
        <w:t>1</w:t>
      </w:r>
      <w:r w:rsidR="00570491">
        <w:t>1</w:t>
      </w:r>
      <w:r w:rsidR="003302BA" w:rsidRPr="003838F5">
        <w:t>.</w:t>
      </w:r>
      <w:r w:rsidR="003302BA" w:rsidRPr="003838F5">
        <w:tab/>
        <w:t>Questions of a Sensitive Nature</w:t>
      </w:r>
      <w:bookmarkEnd w:id="55"/>
      <w:bookmarkEnd w:id="56"/>
      <w:bookmarkEnd w:id="57"/>
      <w:bookmarkEnd w:id="58"/>
      <w:bookmarkEnd w:id="59"/>
      <w:bookmarkEnd w:id="60"/>
    </w:p>
    <w:p w:rsidR="00B0389F" w:rsidRDefault="00B0389F">
      <w:pPr>
        <w:spacing w:line="240" w:lineRule="auto"/>
      </w:pPr>
    </w:p>
    <w:p w:rsidR="00B0389F" w:rsidRDefault="00CB7259">
      <w:pPr>
        <w:spacing w:line="240" w:lineRule="auto"/>
      </w:pPr>
      <w:r>
        <w:t>The series of qu</w:t>
      </w:r>
      <w:r w:rsidR="002A6376">
        <w:t>estions to be tested (Attachment A</w:t>
      </w:r>
      <w:r>
        <w:t>) do</w:t>
      </w:r>
      <w:r w:rsidR="003302BA">
        <w:t xml:space="preserve"> not include </w:t>
      </w:r>
      <w:r w:rsidR="003302BA" w:rsidRPr="003838F5">
        <w:t>questions of a sensitive nature</w:t>
      </w:r>
      <w:r w:rsidR="003302BA">
        <w:t xml:space="preserve">. </w:t>
      </w:r>
    </w:p>
    <w:p w:rsidR="00A24BDA" w:rsidRDefault="00A24BDA">
      <w:pPr>
        <w:spacing w:line="240" w:lineRule="auto"/>
      </w:pPr>
    </w:p>
    <w:p w:rsidR="00B0389F" w:rsidRDefault="001C15EE">
      <w:pPr>
        <w:pStyle w:val="Heading3"/>
        <w:spacing w:after="0"/>
      </w:pPr>
      <w:bookmarkStart w:id="61" w:name="_Toc239844098"/>
      <w:bookmarkStart w:id="62" w:name="_Toc242067747"/>
      <w:bookmarkStart w:id="63" w:name="_Toc242067797"/>
      <w:bookmarkStart w:id="64" w:name="_Toc242068009"/>
      <w:bookmarkStart w:id="65" w:name="_Toc242068034"/>
      <w:bookmarkStart w:id="66" w:name="_Toc242075646"/>
      <w:r>
        <w:t>1</w:t>
      </w:r>
      <w:r w:rsidR="00570491">
        <w:t>2</w:t>
      </w:r>
      <w:r w:rsidR="003870D7">
        <w:t>.</w:t>
      </w:r>
      <w:r w:rsidR="003870D7">
        <w:tab/>
        <w:t>Estimates of H</w:t>
      </w:r>
      <w:r w:rsidR="003302BA" w:rsidRPr="003838F5">
        <w:t>our Burden</w:t>
      </w:r>
      <w:bookmarkEnd w:id="61"/>
      <w:bookmarkEnd w:id="62"/>
      <w:bookmarkEnd w:id="63"/>
      <w:bookmarkEnd w:id="64"/>
      <w:bookmarkEnd w:id="65"/>
      <w:bookmarkEnd w:id="66"/>
    </w:p>
    <w:p w:rsidR="00B0389F" w:rsidRDefault="00B0389F">
      <w:pPr>
        <w:spacing w:line="240" w:lineRule="auto"/>
      </w:pPr>
    </w:p>
    <w:p w:rsidR="000A3901" w:rsidRDefault="003302BA" w:rsidP="003870D7">
      <w:pPr>
        <w:spacing w:line="240" w:lineRule="auto"/>
      </w:pPr>
      <w:r>
        <w:t xml:space="preserve">The </w:t>
      </w:r>
      <w:r w:rsidR="003870D7">
        <w:t xml:space="preserve">total estimated burden for this </w:t>
      </w:r>
      <w:r w:rsidR="00725295">
        <w:t>study</w:t>
      </w:r>
      <w:r w:rsidR="003870D7">
        <w:t xml:space="preserve"> is </w:t>
      </w:r>
      <w:r w:rsidR="001D53F7">
        <w:t>39.2</w:t>
      </w:r>
      <w:r w:rsidR="00636002">
        <w:t xml:space="preserve"> hours for the period from</w:t>
      </w:r>
      <w:r w:rsidR="00402EE8">
        <w:t xml:space="preserve"> </w:t>
      </w:r>
      <w:r w:rsidR="00636002">
        <w:t>September through December 2018.  These hours will be distributed as follows:</w:t>
      </w:r>
    </w:p>
    <w:p w:rsidR="00C555F4" w:rsidRDefault="00C555F4" w:rsidP="003870D7">
      <w:pPr>
        <w:spacing w:line="240" w:lineRule="auto"/>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260"/>
        <w:gridCol w:w="1440"/>
        <w:gridCol w:w="1350"/>
        <w:gridCol w:w="1170"/>
        <w:gridCol w:w="1080"/>
        <w:gridCol w:w="1170"/>
        <w:gridCol w:w="990"/>
        <w:gridCol w:w="1170"/>
      </w:tblGrid>
      <w:tr w:rsidR="00C555F4" w:rsidRPr="00262E16" w:rsidTr="00C555F4">
        <w:trPr>
          <w:tblHeader/>
        </w:trPr>
        <w:tc>
          <w:tcPr>
            <w:tcW w:w="1260" w:type="dxa"/>
            <w:shd w:val="clear" w:color="auto" w:fill="auto"/>
            <w:vAlign w:val="bottom"/>
          </w:tcPr>
          <w:p w:rsidR="00C555F4" w:rsidRPr="00C555F4" w:rsidRDefault="00C555F4" w:rsidP="00C555F4">
            <w:pPr>
              <w:pStyle w:val="TableHeaders"/>
              <w:spacing w:line="240" w:lineRule="auto"/>
              <w:jc w:val="left"/>
              <w:rPr>
                <w:rFonts w:ascii="Times New Roman" w:hAnsi="Times New Roman" w:cs="Times New Roman"/>
                <w:sz w:val="22"/>
                <w:szCs w:val="22"/>
              </w:rPr>
            </w:pPr>
            <w:r w:rsidRPr="00C555F4">
              <w:rPr>
                <w:rFonts w:ascii="Times New Roman" w:hAnsi="Times New Roman" w:cs="Times New Roman"/>
                <w:sz w:val="22"/>
                <w:szCs w:val="22"/>
              </w:rPr>
              <w:t>Survey</w:t>
            </w:r>
          </w:p>
        </w:tc>
        <w:tc>
          <w:tcPr>
            <w:tcW w:w="1440" w:type="dxa"/>
            <w:vAlign w:val="bottom"/>
          </w:tcPr>
          <w:p w:rsidR="00C555F4" w:rsidRPr="00C555F4" w:rsidRDefault="00C555F4" w:rsidP="00F442DC">
            <w:pPr>
              <w:pStyle w:val="TableHeaders"/>
              <w:spacing w:line="240" w:lineRule="auto"/>
              <w:rPr>
                <w:rFonts w:ascii="Times New Roman" w:hAnsi="Times New Roman" w:cs="Times New Roman"/>
                <w:sz w:val="22"/>
                <w:szCs w:val="22"/>
              </w:rPr>
            </w:pPr>
            <w:r w:rsidRPr="00C555F4">
              <w:rPr>
                <w:rFonts w:ascii="Times New Roman" w:hAnsi="Times New Roman" w:cs="Times New Roman"/>
                <w:sz w:val="22"/>
                <w:szCs w:val="22"/>
              </w:rPr>
              <w:t>No. of</w:t>
            </w:r>
            <w:r w:rsidRPr="00C555F4">
              <w:rPr>
                <w:rFonts w:ascii="Times New Roman" w:hAnsi="Times New Roman" w:cs="Times New Roman"/>
                <w:sz w:val="22"/>
                <w:szCs w:val="22"/>
              </w:rPr>
              <w:br/>
              <w:t>respondents</w:t>
            </w:r>
          </w:p>
        </w:tc>
        <w:tc>
          <w:tcPr>
            <w:tcW w:w="1350" w:type="dxa"/>
            <w:vAlign w:val="bottom"/>
          </w:tcPr>
          <w:p w:rsidR="00C555F4" w:rsidRPr="00C555F4" w:rsidRDefault="00C555F4" w:rsidP="00F442DC">
            <w:pPr>
              <w:pStyle w:val="TableHeaders"/>
              <w:spacing w:line="240" w:lineRule="auto"/>
              <w:rPr>
                <w:rFonts w:ascii="Times New Roman" w:hAnsi="Times New Roman" w:cs="Times New Roman"/>
                <w:sz w:val="22"/>
                <w:szCs w:val="22"/>
              </w:rPr>
            </w:pPr>
            <w:r w:rsidRPr="00C555F4">
              <w:rPr>
                <w:rFonts w:ascii="Times New Roman" w:hAnsi="Times New Roman" w:cs="Times New Roman"/>
                <w:sz w:val="22"/>
                <w:szCs w:val="22"/>
              </w:rPr>
              <w:t>Responses per respondent</w:t>
            </w:r>
          </w:p>
        </w:tc>
        <w:tc>
          <w:tcPr>
            <w:tcW w:w="1170" w:type="dxa"/>
          </w:tcPr>
          <w:p w:rsidR="00C555F4" w:rsidRPr="00C555F4" w:rsidRDefault="00C555F4" w:rsidP="00F442DC">
            <w:pPr>
              <w:pStyle w:val="TableHeaders"/>
              <w:spacing w:line="240" w:lineRule="auto"/>
              <w:rPr>
                <w:rFonts w:ascii="Times New Roman" w:hAnsi="Times New Roman" w:cs="Times New Roman"/>
                <w:sz w:val="22"/>
                <w:szCs w:val="22"/>
              </w:rPr>
            </w:pPr>
            <w:r w:rsidRPr="00C555F4">
              <w:rPr>
                <w:rFonts w:ascii="Times New Roman" w:hAnsi="Times New Roman" w:cs="Times New Roman"/>
                <w:sz w:val="22"/>
                <w:szCs w:val="22"/>
              </w:rPr>
              <w:t>Total number of responses</w:t>
            </w:r>
          </w:p>
        </w:tc>
        <w:tc>
          <w:tcPr>
            <w:tcW w:w="1080" w:type="dxa"/>
            <w:vAlign w:val="bottom"/>
          </w:tcPr>
          <w:p w:rsidR="00C555F4" w:rsidRPr="00C555F4" w:rsidRDefault="00C555F4" w:rsidP="00F442DC">
            <w:pPr>
              <w:pStyle w:val="TableHeaders"/>
              <w:spacing w:line="240" w:lineRule="auto"/>
              <w:rPr>
                <w:rFonts w:ascii="Times New Roman" w:hAnsi="Times New Roman" w:cs="Times New Roman"/>
                <w:sz w:val="22"/>
                <w:szCs w:val="22"/>
              </w:rPr>
            </w:pPr>
            <w:r w:rsidRPr="00C555F4">
              <w:rPr>
                <w:rFonts w:ascii="Times New Roman" w:hAnsi="Times New Roman" w:cs="Times New Roman"/>
                <w:sz w:val="22"/>
                <w:szCs w:val="22"/>
              </w:rPr>
              <w:t>Hours per response</w:t>
            </w:r>
          </w:p>
        </w:tc>
        <w:tc>
          <w:tcPr>
            <w:tcW w:w="1170" w:type="dxa"/>
            <w:vAlign w:val="bottom"/>
          </w:tcPr>
          <w:p w:rsidR="00C555F4" w:rsidRPr="00C555F4" w:rsidRDefault="00C555F4" w:rsidP="00F442DC">
            <w:pPr>
              <w:pStyle w:val="TableHeaders"/>
              <w:spacing w:line="240" w:lineRule="auto"/>
              <w:rPr>
                <w:rFonts w:ascii="Times New Roman" w:hAnsi="Times New Roman" w:cs="Times New Roman"/>
                <w:sz w:val="22"/>
                <w:szCs w:val="22"/>
              </w:rPr>
            </w:pPr>
            <w:r w:rsidRPr="00C555F4">
              <w:rPr>
                <w:rFonts w:ascii="Times New Roman" w:hAnsi="Times New Roman" w:cs="Times New Roman"/>
                <w:sz w:val="22"/>
                <w:szCs w:val="22"/>
              </w:rPr>
              <w:t>Total burden hours</w:t>
            </w:r>
          </w:p>
        </w:tc>
        <w:tc>
          <w:tcPr>
            <w:tcW w:w="990" w:type="dxa"/>
            <w:vAlign w:val="bottom"/>
          </w:tcPr>
          <w:p w:rsidR="00C555F4" w:rsidRPr="00C555F4" w:rsidRDefault="00C555F4" w:rsidP="00F442DC">
            <w:pPr>
              <w:pStyle w:val="TableHeaders"/>
              <w:spacing w:line="240" w:lineRule="auto"/>
              <w:rPr>
                <w:rFonts w:ascii="Times New Roman" w:hAnsi="Times New Roman" w:cs="Times New Roman"/>
                <w:sz w:val="22"/>
                <w:szCs w:val="22"/>
              </w:rPr>
            </w:pPr>
            <w:r w:rsidRPr="00C555F4">
              <w:rPr>
                <w:rFonts w:ascii="Times New Roman" w:hAnsi="Times New Roman" w:cs="Times New Roman"/>
                <w:sz w:val="22"/>
                <w:szCs w:val="22"/>
              </w:rPr>
              <w:t>Hourly</w:t>
            </w:r>
            <w:r w:rsidRPr="00C555F4">
              <w:rPr>
                <w:rFonts w:ascii="Times New Roman" w:hAnsi="Times New Roman" w:cs="Times New Roman"/>
                <w:sz w:val="22"/>
                <w:szCs w:val="22"/>
              </w:rPr>
              <w:br/>
              <w:t>wage rate</w:t>
            </w:r>
          </w:p>
        </w:tc>
        <w:tc>
          <w:tcPr>
            <w:tcW w:w="1170" w:type="dxa"/>
            <w:vAlign w:val="bottom"/>
          </w:tcPr>
          <w:p w:rsidR="00C555F4" w:rsidRPr="00C555F4" w:rsidRDefault="00C555F4" w:rsidP="00F442DC">
            <w:pPr>
              <w:pStyle w:val="TableHeaders"/>
              <w:spacing w:line="240" w:lineRule="auto"/>
              <w:rPr>
                <w:rFonts w:ascii="Times New Roman" w:hAnsi="Times New Roman" w:cs="Times New Roman"/>
                <w:sz w:val="22"/>
                <w:szCs w:val="22"/>
              </w:rPr>
            </w:pPr>
            <w:r w:rsidRPr="00C555F4">
              <w:rPr>
                <w:rFonts w:ascii="Times New Roman" w:hAnsi="Times New Roman" w:cs="Times New Roman"/>
                <w:sz w:val="22"/>
                <w:szCs w:val="22"/>
              </w:rPr>
              <w:t>Total hour cost</w:t>
            </w:r>
          </w:p>
        </w:tc>
      </w:tr>
      <w:tr w:rsidR="00C555F4" w:rsidRPr="00262E16" w:rsidTr="00C555F4">
        <w:tc>
          <w:tcPr>
            <w:tcW w:w="1260" w:type="dxa"/>
          </w:tcPr>
          <w:p w:rsidR="00C555F4" w:rsidRPr="00C555F4" w:rsidRDefault="00C555F4" w:rsidP="00C555F4">
            <w:pPr>
              <w:pStyle w:val="TableText"/>
              <w:spacing w:before="20" w:after="20"/>
              <w:rPr>
                <w:rFonts w:ascii="Times New Roman" w:hAnsi="Times New Roman" w:cs="Times New Roman"/>
                <w:sz w:val="22"/>
                <w:szCs w:val="22"/>
              </w:rPr>
            </w:pPr>
            <w:r w:rsidRPr="00C555F4">
              <w:rPr>
                <w:rFonts w:ascii="Times New Roman" w:hAnsi="Times New Roman" w:cs="Times New Roman"/>
                <w:sz w:val="22"/>
                <w:szCs w:val="22"/>
              </w:rPr>
              <w:t xml:space="preserve">Interviews </w:t>
            </w:r>
          </w:p>
        </w:tc>
        <w:tc>
          <w:tcPr>
            <w:tcW w:w="1440" w:type="dxa"/>
            <w:vAlign w:val="bottom"/>
          </w:tcPr>
          <w:p w:rsidR="00C555F4" w:rsidRPr="00C555F4" w:rsidRDefault="00C555F4" w:rsidP="00F442DC">
            <w:pPr>
              <w:pStyle w:val="TableText"/>
              <w:tabs>
                <w:tab w:val="decimal" w:pos="854"/>
              </w:tabs>
              <w:spacing w:before="20" w:after="20"/>
              <w:rPr>
                <w:rFonts w:ascii="Times New Roman" w:hAnsi="Times New Roman" w:cs="Times New Roman"/>
                <w:sz w:val="22"/>
                <w:szCs w:val="22"/>
              </w:rPr>
            </w:pPr>
            <w:r w:rsidRPr="00C555F4">
              <w:rPr>
                <w:rFonts w:ascii="Times New Roman" w:hAnsi="Times New Roman" w:cs="Times New Roman"/>
                <w:sz w:val="22"/>
                <w:szCs w:val="22"/>
              </w:rPr>
              <w:t>80</w:t>
            </w:r>
          </w:p>
        </w:tc>
        <w:tc>
          <w:tcPr>
            <w:tcW w:w="1350" w:type="dxa"/>
            <w:vAlign w:val="bottom"/>
          </w:tcPr>
          <w:p w:rsidR="00C555F4" w:rsidRPr="00C555F4" w:rsidRDefault="00C555F4" w:rsidP="00F442DC">
            <w:pPr>
              <w:pStyle w:val="TableText"/>
              <w:spacing w:before="20" w:after="20"/>
              <w:jc w:val="center"/>
              <w:rPr>
                <w:rFonts w:ascii="Times New Roman" w:hAnsi="Times New Roman" w:cs="Times New Roman"/>
                <w:sz w:val="22"/>
                <w:szCs w:val="22"/>
              </w:rPr>
            </w:pPr>
            <w:r w:rsidRPr="00C555F4">
              <w:rPr>
                <w:rFonts w:ascii="Times New Roman" w:hAnsi="Times New Roman" w:cs="Times New Roman"/>
                <w:sz w:val="22"/>
                <w:szCs w:val="22"/>
              </w:rPr>
              <w:t>1</w:t>
            </w:r>
          </w:p>
        </w:tc>
        <w:tc>
          <w:tcPr>
            <w:tcW w:w="1170" w:type="dxa"/>
            <w:vAlign w:val="bottom"/>
          </w:tcPr>
          <w:p w:rsidR="00C555F4" w:rsidRPr="00C555F4" w:rsidRDefault="00C555F4" w:rsidP="00F442DC">
            <w:pPr>
              <w:pStyle w:val="TableText"/>
              <w:tabs>
                <w:tab w:val="decimal" w:pos="854"/>
              </w:tabs>
              <w:spacing w:before="20" w:after="20"/>
              <w:rPr>
                <w:rFonts w:ascii="Times New Roman" w:hAnsi="Times New Roman" w:cs="Times New Roman"/>
                <w:sz w:val="22"/>
                <w:szCs w:val="22"/>
              </w:rPr>
            </w:pPr>
            <w:r>
              <w:rPr>
                <w:rFonts w:ascii="Times New Roman" w:hAnsi="Times New Roman" w:cs="Times New Roman"/>
                <w:sz w:val="22"/>
                <w:szCs w:val="22"/>
              </w:rPr>
              <w:t>80</w:t>
            </w:r>
          </w:p>
        </w:tc>
        <w:tc>
          <w:tcPr>
            <w:tcW w:w="1080" w:type="dxa"/>
            <w:vAlign w:val="bottom"/>
          </w:tcPr>
          <w:p w:rsidR="00C555F4" w:rsidRPr="00C555F4" w:rsidRDefault="00C555F4" w:rsidP="00F442DC">
            <w:pPr>
              <w:pStyle w:val="TableText"/>
              <w:tabs>
                <w:tab w:val="decimal" w:pos="352"/>
              </w:tabs>
              <w:spacing w:before="20" w:after="20"/>
              <w:rPr>
                <w:rFonts w:ascii="Times New Roman" w:hAnsi="Times New Roman" w:cs="Times New Roman"/>
                <w:sz w:val="22"/>
                <w:szCs w:val="22"/>
              </w:rPr>
            </w:pPr>
            <w:r>
              <w:rPr>
                <w:rFonts w:ascii="Times New Roman" w:hAnsi="Times New Roman" w:cs="Times New Roman"/>
                <w:sz w:val="22"/>
                <w:szCs w:val="22"/>
              </w:rPr>
              <w:t>.50</w:t>
            </w:r>
          </w:p>
        </w:tc>
        <w:tc>
          <w:tcPr>
            <w:tcW w:w="1170" w:type="dxa"/>
            <w:vAlign w:val="bottom"/>
          </w:tcPr>
          <w:p w:rsidR="00C555F4" w:rsidRPr="00C555F4" w:rsidRDefault="00C555F4" w:rsidP="00F442DC">
            <w:pPr>
              <w:pStyle w:val="TableText"/>
              <w:tabs>
                <w:tab w:val="decimal" w:pos="777"/>
              </w:tabs>
              <w:spacing w:before="20" w:after="20"/>
              <w:rPr>
                <w:rFonts w:ascii="Times New Roman" w:hAnsi="Times New Roman" w:cs="Times New Roman"/>
                <w:sz w:val="22"/>
                <w:szCs w:val="22"/>
              </w:rPr>
            </w:pPr>
            <w:r>
              <w:rPr>
                <w:rFonts w:ascii="Times New Roman" w:hAnsi="Times New Roman" w:cs="Times New Roman"/>
                <w:sz w:val="22"/>
                <w:szCs w:val="22"/>
              </w:rPr>
              <w:t>40</w:t>
            </w:r>
          </w:p>
        </w:tc>
        <w:tc>
          <w:tcPr>
            <w:tcW w:w="990" w:type="dxa"/>
            <w:vAlign w:val="bottom"/>
          </w:tcPr>
          <w:p w:rsidR="00C555F4" w:rsidRPr="00C555F4" w:rsidRDefault="00C555F4" w:rsidP="00AA1E32">
            <w:pPr>
              <w:pStyle w:val="TableText"/>
              <w:tabs>
                <w:tab w:val="decimal" w:pos="481"/>
              </w:tabs>
              <w:spacing w:before="20" w:after="20"/>
              <w:rPr>
                <w:rFonts w:ascii="Times New Roman" w:hAnsi="Times New Roman" w:cs="Times New Roman"/>
                <w:sz w:val="22"/>
                <w:szCs w:val="22"/>
              </w:rPr>
            </w:pPr>
            <w:r w:rsidRPr="00C555F4">
              <w:rPr>
                <w:rFonts w:ascii="Times New Roman" w:hAnsi="Times New Roman" w:cs="Times New Roman"/>
                <w:sz w:val="22"/>
                <w:szCs w:val="22"/>
              </w:rPr>
              <w:t>$</w:t>
            </w:r>
            <w:r w:rsidR="00AA1E32">
              <w:rPr>
                <w:rFonts w:ascii="Times New Roman" w:hAnsi="Times New Roman" w:cs="Times New Roman"/>
                <w:sz w:val="22"/>
                <w:szCs w:val="22"/>
              </w:rPr>
              <w:t>47.29</w:t>
            </w:r>
          </w:p>
        </w:tc>
        <w:tc>
          <w:tcPr>
            <w:tcW w:w="1170" w:type="dxa"/>
            <w:vAlign w:val="bottom"/>
          </w:tcPr>
          <w:p w:rsidR="00C555F4" w:rsidRPr="00C555F4" w:rsidRDefault="00C555F4" w:rsidP="00AA1E32">
            <w:pPr>
              <w:pStyle w:val="TableText"/>
              <w:tabs>
                <w:tab w:val="decimal" w:pos="905"/>
              </w:tabs>
              <w:spacing w:before="20" w:after="20"/>
              <w:rPr>
                <w:rFonts w:ascii="Times New Roman" w:hAnsi="Times New Roman" w:cs="Times New Roman"/>
                <w:sz w:val="22"/>
                <w:szCs w:val="22"/>
              </w:rPr>
            </w:pPr>
            <w:r w:rsidRPr="00C555F4">
              <w:rPr>
                <w:rFonts w:ascii="Times New Roman" w:hAnsi="Times New Roman" w:cs="Times New Roman"/>
                <w:sz w:val="22"/>
                <w:szCs w:val="22"/>
              </w:rPr>
              <w:t>$</w:t>
            </w:r>
            <w:r w:rsidR="00AA1E32">
              <w:rPr>
                <w:rFonts w:ascii="Times New Roman" w:hAnsi="Times New Roman" w:cs="Times New Roman"/>
                <w:sz w:val="22"/>
                <w:szCs w:val="22"/>
              </w:rPr>
              <w:t>1,891.60</w:t>
            </w:r>
          </w:p>
        </w:tc>
      </w:tr>
    </w:tbl>
    <w:p w:rsidR="002B2F06" w:rsidRPr="002B2F06" w:rsidRDefault="002B2F06" w:rsidP="002B2F06">
      <w:pPr>
        <w:spacing w:line="240" w:lineRule="auto"/>
        <w:jc w:val="center"/>
        <w:rPr>
          <w:b/>
          <w:sz w:val="20"/>
          <w:szCs w:val="20"/>
        </w:rPr>
      </w:pPr>
    </w:p>
    <w:p w:rsidR="009A1A8A" w:rsidRDefault="000B2B4F">
      <w:pPr>
        <w:pStyle w:val="ParagraphLAST"/>
        <w:spacing w:after="0" w:line="240" w:lineRule="auto"/>
        <w:jc w:val="left"/>
      </w:pPr>
      <w:r w:rsidRPr="000B2B4F">
        <w:rPr>
          <w:u w:val="single"/>
        </w:rPr>
        <w:t>Basis for Burden Hour Estimate</w:t>
      </w:r>
      <w:r w:rsidRPr="000B2B4F">
        <w:t>:</w:t>
      </w:r>
    </w:p>
    <w:p w:rsidR="009A1A8A" w:rsidRDefault="001D53F7" w:rsidP="001D53F7">
      <w:pPr>
        <w:pStyle w:val="ParagraphLAST"/>
        <w:spacing w:after="0" w:line="240" w:lineRule="auto"/>
        <w:ind w:left="432" w:firstLine="0"/>
        <w:jc w:val="left"/>
      </w:pPr>
      <w:r>
        <w:tab/>
        <w:t xml:space="preserve">A pre-testing of these questions was conducted with 9 mental health and substance abuse treatment facilities during November and December of 2017.  The average time for the responses was </w:t>
      </w:r>
      <w:r w:rsidR="00AA1E32">
        <w:t>30</w:t>
      </w:r>
      <w:r>
        <w:t xml:space="preserve"> minutes (0.</w:t>
      </w:r>
      <w:r w:rsidR="00AA1E32">
        <w:t>50</w:t>
      </w:r>
      <w:r>
        <w:t xml:space="preserve"> hours), which was used to calculate the burden hour estimates.  The expected number of interviews will be 80, therefore the total number of burden hours of </w:t>
      </w:r>
      <w:r w:rsidR="00AA1E32">
        <w:t>40</w:t>
      </w:r>
      <w:r w:rsidR="00E33FDE">
        <w:t xml:space="preserve"> </w:t>
      </w:r>
      <w:r>
        <w:t>hours.</w:t>
      </w:r>
    </w:p>
    <w:p w:rsidR="001552BC" w:rsidRPr="001552BC" w:rsidRDefault="001552BC" w:rsidP="001552BC">
      <w:pPr>
        <w:spacing w:line="240" w:lineRule="auto"/>
      </w:pPr>
    </w:p>
    <w:p w:rsidR="00B0389F" w:rsidRDefault="000B2B4F" w:rsidP="001552BC">
      <w:pPr>
        <w:pStyle w:val="ParagraphLAST"/>
        <w:tabs>
          <w:tab w:val="left" w:pos="7470"/>
        </w:tabs>
        <w:spacing w:after="0" w:line="240" w:lineRule="auto"/>
        <w:jc w:val="left"/>
      </w:pPr>
      <w:r w:rsidRPr="000B2B4F">
        <w:rPr>
          <w:u w:val="single"/>
        </w:rPr>
        <w:t>Basis for Hourly Wage Rate Estimate</w:t>
      </w:r>
      <w:r w:rsidRPr="000B2B4F">
        <w:t>:</w:t>
      </w:r>
    </w:p>
    <w:p w:rsidR="00B0389F" w:rsidRDefault="000B2B4F" w:rsidP="00EC6267">
      <w:pPr>
        <w:spacing w:line="240" w:lineRule="auto"/>
        <w:ind w:left="450"/>
        <w:jc w:val="left"/>
      </w:pPr>
      <w:r w:rsidRPr="000A190A">
        <w:t>The estimated hourly wage rate is based</w:t>
      </w:r>
      <w:r w:rsidR="004E032F">
        <w:t xml:space="preserve"> </w:t>
      </w:r>
      <w:r w:rsidR="001552BC">
        <w:t xml:space="preserve">on </w:t>
      </w:r>
      <w:r w:rsidR="00112893">
        <w:t>the median hourly pay of $47.29</w:t>
      </w:r>
      <w:r w:rsidR="000A190A">
        <w:t xml:space="preserve"> for medical and health service managers as reported in the Bureau of Labor Statistics</w:t>
      </w:r>
      <w:r w:rsidR="005911ED">
        <w:t>,</w:t>
      </w:r>
      <w:r w:rsidR="000A190A">
        <w:t xml:space="preserve"> U</w:t>
      </w:r>
      <w:r w:rsidR="005911ED">
        <w:t>.</w:t>
      </w:r>
      <w:r w:rsidR="000A190A">
        <w:t>S</w:t>
      </w:r>
      <w:r w:rsidR="005911ED">
        <w:t>.</w:t>
      </w:r>
      <w:r w:rsidR="000A190A">
        <w:t xml:space="preserve"> Dep</w:t>
      </w:r>
      <w:r w:rsidR="005911ED">
        <w:t xml:space="preserve">artment of </w:t>
      </w:r>
      <w:r w:rsidR="000A190A">
        <w:t xml:space="preserve">Labor </w:t>
      </w:r>
      <w:r w:rsidR="005911ED" w:rsidRPr="005911ED">
        <w:rPr>
          <w:i/>
        </w:rPr>
        <w:t>Occu</w:t>
      </w:r>
      <w:r w:rsidR="000A190A" w:rsidRPr="005911ED">
        <w:rPr>
          <w:i/>
        </w:rPr>
        <w:t xml:space="preserve">pational Outlook </w:t>
      </w:r>
      <w:r w:rsidR="005911ED" w:rsidRPr="005911ED">
        <w:rPr>
          <w:i/>
        </w:rPr>
        <w:t>H</w:t>
      </w:r>
      <w:r w:rsidR="000A190A" w:rsidRPr="005911ED">
        <w:rPr>
          <w:i/>
        </w:rPr>
        <w:t>andbook</w:t>
      </w:r>
      <w:r w:rsidR="005911ED" w:rsidRPr="005911ED">
        <w:rPr>
          <w:i/>
        </w:rPr>
        <w:t>,</w:t>
      </w:r>
      <w:r w:rsidR="00112893">
        <w:rPr>
          <w:i/>
        </w:rPr>
        <w:t xml:space="preserve"> 2017-18</w:t>
      </w:r>
      <w:r w:rsidR="005911ED" w:rsidRPr="005911ED">
        <w:rPr>
          <w:i/>
        </w:rPr>
        <w:t xml:space="preserve"> Edition</w:t>
      </w:r>
      <w:r w:rsidR="000A190A">
        <w:t xml:space="preserve">, </w:t>
      </w:r>
      <w:r w:rsidR="005911ED">
        <w:t>M</w:t>
      </w:r>
      <w:r w:rsidR="000A190A">
        <w:t xml:space="preserve">edical and Health Service </w:t>
      </w:r>
      <w:r w:rsidR="005911ED">
        <w:t>M</w:t>
      </w:r>
      <w:r w:rsidR="000A190A">
        <w:t>a</w:t>
      </w:r>
      <w:r w:rsidR="005911ED">
        <w:t>na</w:t>
      </w:r>
      <w:r w:rsidR="000A190A">
        <w:t>gers,</w:t>
      </w:r>
      <w:r w:rsidR="005911ED">
        <w:t xml:space="preserve"> at </w:t>
      </w:r>
      <w:hyperlink r:id="rId9" w:history="1">
        <w:r w:rsidR="00D701CE" w:rsidRPr="00995568">
          <w:rPr>
            <w:rStyle w:val="Hyperlink"/>
          </w:rPr>
          <w:t>http://www.bls.gov/ooh/management/medical-and-health-services-managers.htm</w:t>
        </w:r>
      </w:hyperlink>
      <w:r w:rsidR="005911ED">
        <w:t>.</w:t>
      </w:r>
      <w:r w:rsidR="00112893">
        <w:t xml:space="preserve">  Based on the hourly pay and the total burden hours, the total hourly cost is $1,8</w:t>
      </w:r>
      <w:r w:rsidR="00AA1E32">
        <w:t>91</w:t>
      </w:r>
      <w:r w:rsidR="00112893">
        <w:t>.</w:t>
      </w:r>
      <w:r w:rsidR="00AA1E32">
        <w:t>60</w:t>
      </w:r>
      <w:r w:rsidR="00112893">
        <w:t>.</w:t>
      </w:r>
      <w:r w:rsidR="005911ED">
        <w:t xml:space="preserve"> </w:t>
      </w:r>
      <w:r w:rsidR="000A190A">
        <w:t xml:space="preserve">  </w:t>
      </w:r>
    </w:p>
    <w:p w:rsidR="003302BA" w:rsidRPr="003838F5" w:rsidRDefault="003302BA" w:rsidP="008B7423">
      <w:pPr>
        <w:spacing w:line="240" w:lineRule="auto"/>
      </w:pPr>
    </w:p>
    <w:p w:rsidR="003302BA" w:rsidRDefault="003302BA" w:rsidP="006D337E">
      <w:pPr>
        <w:pStyle w:val="Heading3"/>
        <w:spacing w:after="0"/>
      </w:pPr>
      <w:bookmarkStart w:id="67" w:name="_Toc239844099"/>
      <w:bookmarkStart w:id="68" w:name="_Toc242067748"/>
      <w:bookmarkStart w:id="69" w:name="_Toc242067798"/>
      <w:bookmarkStart w:id="70" w:name="_Toc242068010"/>
      <w:bookmarkStart w:id="71" w:name="_Toc242068035"/>
      <w:bookmarkStart w:id="72" w:name="_Toc242075647"/>
      <w:r w:rsidRPr="003838F5">
        <w:t>1</w:t>
      </w:r>
      <w:r w:rsidR="00570491">
        <w:t>3</w:t>
      </w:r>
      <w:r w:rsidRPr="003838F5">
        <w:t>.</w:t>
      </w:r>
      <w:r w:rsidRPr="003838F5">
        <w:tab/>
      </w:r>
      <w:r w:rsidRPr="0022544E">
        <w:t>Estimates of Cost Burden to Respondents</w:t>
      </w:r>
      <w:bookmarkEnd w:id="67"/>
      <w:bookmarkEnd w:id="68"/>
      <w:bookmarkEnd w:id="69"/>
      <w:bookmarkEnd w:id="70"/>
      <w:bookmarkEnd w:id="71"/>
      <w:bookmarkEnd w:id="72"/>
    </w:p>
    <w:p w:rsidR="003302BA" w:rsidRPr="006D337E" w:rsidRDefault="003302BA" w:rsidP="006D337E">
      <w:pPr>
        <w:spacing w:line="240" w:lineRule="auto"/>
      </w:pPr>
    </w:p>
    <w:p w:rsidR="003302BA" w:rsidRDefault="003302BA" w:rsidP="009D4341">
      <w:pPr>
        <w:pStyle w:val="Heading3"/>
        <w:spacing w:after="0"/>
        <w:rPr>
          <w:b w:val="0"/>
        </w:rPr>
      </w:pPr>
      <w:r>
        <w:rPr>
          <w:b w:val="0"/>
        </w:rPr>
        <w:tab/>
      </w:r>
      <w:r w:rsidRPr="00A86E5B">
        <w:rPr>
          <w:b w:val="0"/>
        </w:rPr>
        <w:t>There are no capital, start-up, operations, or maintenance costs to respondents associated</w:t>
      </w:r>
    </w:p>
    <w:p w:rsidR="003302BA" w:rsidRPr="009D4341" w:rsidRDefault="003302BA" w:rsidP="009D4341">
      <w:pPr>
        <w:pStyle w:val="Heading3"/>
        <w:spacing w:after="0"/>
        <w:rPr>
          <w:b w:val="0"/>
        </w:rPr>
      </w:pPr>
      <w:r w:rsidRPr="009D4341">
        <w:rPr>
          <w:b w:val="0"/>
        </w:rPr>
        <w:t xml:space="preserve">with this </w:t>
      </w:r>
      <w:r w:rsidR="00DD3FA4">
        <w:rPr>
          <w:b w:val="0"/>
        </w:rPr>
        <w:t>data collection</w:t>
      </w:r>
      <w:r w:rsidRPr="009D4341">
        <w:rPr>
          <w:b w:val="0"/>
        </w:rPr>
        <w:t xml:space="preserve">. </w:t>
      </w:r>
    </w:p>
    <w:p w:rsidR="003302BA" w:rsidRDefault="003302BA" w:rsidP="009D4341">
      <w:pPr>
        <w:spacing w:line="240" w:lineRule="auto"/>
      </w:pPr>
    </w:p>
    <w:p w:rsidR="003302BA" w:rsidRDefault="001C15EE" w:rsidP="00713519">
      <w:pPr>
        <w:pStyle w:val="Heading3"/>
        <w:spacing w:after="0"/>
      </w:pPr>
      <w:r>
        <w:t>1</w:t>
      </w:r>
      <w:r w:rsidR="00570491">
        <w:t>4</w:t>
      </w:r>
      <w:r w:rsidR="003302BA" w:rsidRPr="00C53816">
        <w:t>.</w:t>
      </w:r>
      <w:r w:rsidR="003302BA" w:rsidRPr="00C53816">
        <w:tab/>
        <w:t xml:space="preserve">Estimates of Cost Burden to Government </w:t>
      </w:r>
      <w:bookmarkStart w:id="73" w:name="_Toc239844101"/>
      <w:bookmarkStart w:id="74" w:name="_Toc242067750"/>
      <w:bookmarkStart w:id="75" w:name="_Toc242067800"/>
      <w:bookmarkStart w:id="76" w:name="_Toc242068012"/>
      <w:bookmarkStart w:id="77" w:name="_Toc242068037"/>
      <w:bookmarkStart w:id="78" w:name="_Toc242075649"/>
    </w:p>
    <w:p w:rsidR="00C932B3" w:rsidRDefault="00C932B3" w:rsidP="00DD7AAB">
      <w:pPr>
        <w:spacing w:line="240" w:lineRule="auto"/>
        <w:jc w:val="left"/>
      </w:pPr>
    </w:p>
    <w:p w:rsidR="00C932B3" w:rsidRPr="00C932B3" w:rsidRDefault="00C932B3" w:rsidP="00DD7AAB">
      <w:pPr>
        <w:spacing w:line="240" w:lineRule="auto"/>
        <w:jc w:val="left"/>
      </w:pPr>
      <w:r w:rsidRPr="00C932B3">
        <w:t>The cost to the Government for th</w:t>
      </w:r>
      <w:r w:rsidR="00EC6267">
        <w:t xml:space="preserve">is cognitive testing </w:t>
      </w:r>
      <w:r w:rsidRPr="00C932B3">
        <w:t xml:space="preserve">is estimated to be </w:t>
      </w:r>
      <w:r w:rsidR="00EC6267">
        <w:t>$</w:t>
      </w:r>
      <w:r w:rsidR="00055F7F">
        <w:t>112</w:t>
      </w:r>
      <w:r w:rsidR="00292283">
        <w:t>,</w:t>
      </w:r>
      <w:r w:rsidR="00055F7F">
        <w:t>000</w:t>
      </w:r>
      <w:r w:rsidRPr="001C1335">
        <w:t>.</w:t>
      </w:r>
      <w:r w:rsidRPr="00C932B3">
        <w:t xml:space="preserve"> The </w:t>
      </w:r>
      <w:r w:rsidR="00EC6267">
        <w:t>project</w:t>
      </w:r>
      <w:r w:rsidRPr="00C932B3">
        <w:t>-related activities included in this estimate are</w:t>
      </w:r>
      <w:r w:rsidR="00EC6267">
        <w:t>:</w:t>
      </w:r>
      <w:r w:rsidRPr="00C932B3">
        <w:t xml:space="preserve"> </w:t>
      </w:r>
      <w:r w:rsidR="00112893">
        <w:t>develop</w:t>
      </w:r>
      <w:r w:rsidR="00EC6267">
        <w:t>ing</w:t>
      </w:r>
      <w:r w:rsidR="00112893">
        <w:t xml:space="preserve"> and coordinating review of materials among SAMHSA, ONC, and contractor; developing </w:t>
      </w:r>
      <w:r w:rsidR="00EC6267">
        <w:t>questionnaire, consent form, and other required documents; tracking and monitoring participation; recruiting cases for testing; analyzing responses to the questions; and writing summary report with recommendations.</w:t>
      </w:r>
      <w:r w:rsidR="00112893">
        <w:t xml:space="preserve"> </w:t>
      </w:r>
      <w:r w:rsidR="001618D7">
        <w:t>These activities will be shared between SAMHSA and the Contractor for the project.</w:t>
      </w:r>
    </w:p>
    <w:p w:rsidR="003302BA" w:rsidRPr="006D337E" w:rsidRDefault="003302BA" w:rsidP="009D4341">
      <w:pPr>
        <w:spacing w:line="240" w:lineRule="auto"/>
      </w:pPr>
    </w:p>
    <w:p w:rsidR="003302BA" w:rsidRPr="00052FC2" w:rsidRDefault="003302BA" w:rsidP="0095532E">
      <w:pPr>
        <w:spacing w:line="240" w:lineRule="auto"/>
      </w:pPr>
      <w:r w:rsidRPr="00052FC2">
        <w:rPr>
          <w:b/>
        </w:rPr>
        <w:t>Contract Monitoring.</w:t>
      </w:r>
      <w:r w:rsidRPr="00052FC2">
        <w:t xml:space="preserve"> The cost for monitoring the contract </w:t>
      </w:r>
      <w:r w:rsidR="00112893">
        <w:t xml:space="preserve">during the testing period </w:t>
      </w:r>
      <w:r w:rsidRPr="00052FC2">
        <w:t xml:space="preserve">and carrying out related work including the salary and travel for contractor site visits for </w:t>
      </w:r>
      <w:r w:rsidR="00112893">
        <w:t>one</w:t>
      </w:r>
      <w:r w:rsidRPr="00052FC2">
        <w:t xml:space="preserve"> FTE totals approximately </w:t>
      </w:r>
      <w:r w:rsidRPr="001C1335">
        <w:t>$</w:t>
      </w:r>
      <w:r w:rsidR="00112893">
        <w:t>70,000</w:t>
      </w:r>
      <w:r w:rsidRPr="00052FC2">
        <w:t>.</w:t>
      </w:r>
    </w:p>
    <w:p w:rsidR="0001784E" w:rsidRPr="00052FC2" w:rsidRDefault="0001784E" w:rsidP="00844A9F">
      <w:pPr>
        <w:spacing w:line="240" w:lineRule="auto"/>
      </w:pPr>
    </w:p>
    <w:p w:rsidR="00654939" w:rsidRDefault="001C15EE" w:rsidP="003870D7">
      <w:pPr>
        <w:pStyle w:val="Heading3"/>
        <w:rPr>
          <w:b w:val="0"/>
        </w:rPr>
      </w:pPr>
      <w:r>
        <w:t>1</w:t>
      </w:r>
      <w:r w:rsidR="00570491">
        <w:t>5</w:t>
      </w:r>
      <w:r w:rsidR="003302BA" w:rsidRPr="00814DAA">
        <w:t>.</w:t>
      </w:r>
      <w:r w:rsidR="003302BA" w:rsidRPr="00814DAA">
        <w:tab/>
      </w:r>
      <w:bookmarkStart w:id="79" w:name="_Toc239844103"/>
      <w:bookmarkStart w:id="80" w:name="_Toc242067752"/>
      <w:bookmarkStart w:id="81" w:name="_Toc242067802"/>
      <w:bookmarkStart w:id="82" w:name="_Toc242068014"/>
      <w:bookmarkStart w:id="83" w:name="_Toc242068039"/>
      <w:bookmarkStart w:id="84" w:name="_Toc242075651"/>
      <w:bookmarkEnd w:id="73"/>
      <w:bookmarkEnd w:id="74"/>
      <w:bookmarkEnd w:id="75"/>
      <w:bookmarkEnd w:id="76"/>
      <w:bookmarkEnd w:id="77"/>
      <w:bookmarkEnd w:id="78"/>
      <w:r w:rsidR="003302BA" w:rsidRPr="00677F38">
        <w:t>Time Schedule, Publication and Analysis Plans</w:t>
      </w:r>
    </w:p>
    <w:p w:rsidR="00654939" w:rsidRDefault="00654939" w:rsidP="00874300">
      <w:pPr>
        <w:pStyle w:val="Quick1"/>
        <w:widowControl/>
        <w:numPr>
          <w:ilvl w:val="0"/>
          <w:numId w:val="0"/>
        </w:numPr>
        <w:tabs>
          <w:tab w:val="left" w:pos="-1440"/>
        </w:tabs>
        <w:ind w:left="810"/>
        <w:rPr>
          <w:b/>
        </w:rPr>
      </w:pPr>
    </w:p>
    <w:p w:rsidR="00B0389F" w:rsidRDefault="003302BA">
      <w:pPr>
        <w:pStyle w:val="Quicka"/>
        <w:widowControl/>
        <w:tabs>
          <w:tab w:val="left" w:pos="-1440"/>
          <w:tab w:val="num" w:pos="1440"/>
        </w:tabs>
        <w:ind w:left="1440"/>
      </w:pPr>
      <w:r>
        <w:t>Time Schedule</w:t>
      </w:r>
    </w:p>
    <w:p w:rsidR="00B0389F" w:rsidRDefault="00B0389F">
      <w:pPr>
        <w:spacing w:line="240" w:lineRule="auto"/>
        <w:ind w:firstLine="720"/>
      </w:pPr>
    </w:p>
    <w:p w:rsidR="00B0389F" w:rsidRDefault="003870D7">
      <w:pPr>
        <w:spacing w:line="240" w:lineRule="auto"/>
        <w:ind w:firstLine="720"/>
      </w:pPr>
      <w:r>
        <w:t>The cycle of activities for this</w:t>
      </w:r>
      <w:r w:rsidR="003302BA">
        <w:t xml:space="preserve"> as follows:</w:t>
      </w:r>
    </w:p>
    <w:p w:rsidR="00B0389F" w:rsidRDefault="00B0389F">
      <w:pPr>
        <w:spacing w:line="240" w:lineRule="auto"/>
        <w:ind w:firstLine="720"/>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0"/>
        <w:gridCol w:w="2160"/>
      </w:tblGrid>
      <w:tr w:rsidR="003302BA" w:rsidTr="00C77218">
        <w:trPr>
          <w:trHeight w:val="323"/>
        </w:trPr>
        <w:tc>
          <w:tcPr>
            <w:tcW w:w="7380" w:type="dxa"/>
          </w:tcPr>
          <w:p w:rsidR="00B0389F" w:rsidRDefault="003302BA">
            <w:pPr>
              <w:spacing w:line="240" w:lineRule="auto"/>
              <w:jc w:val="center"/>
              <w:rPr>
                <w:b/>
              </w:rPr>
            </w:pPr>
            <w:r w:rsidRPr="000829A2">
              <w:rPr>
                <w:b/>
                <w:bCs/>
              </w:rPr>
              <w:t>Activity</w:t>
            </w:r>
          </w:p>
        </w:tc>
        <w:tc>
          <w:tcPr>
            <w:tcW w:w="2160" w:type="dxa"/>
          </w:tcPr>
          <w:p w:rsidR="00B0389F" w:rsidRDefault="003302BA">
            <w:pPr>
              <w:spacing w:line="240" w:lineRule="auto"/>
              <w:jc w:val="center"/>
              <w:rPr>
                <w:b/>
              </w:rPr>
            </w:pPr>
            <w:r w:rsidRPr="000829A2">
              <w:rPr>
                <w:b/>
                <w:bCs/>
              </w:rPr>
              <w:t>Completion Date</w:t>
            </w:r>
          </w:p>
        </w:tc>
      </w:tr>
      <w:tr w:rsidR="003302BA" w:rsidTr="00C77218">
        <w:trPr>
          <w:trHeight w:val="296"/>
        </w:trPr>
        <w:tc>
          <w:tcPr>
            <w:tcW w:w="9540" w:type="dxa"/>
            <w:gridSpan w:val="2"/>
          </w:tcPr>
          <w:p w:rsidR="003302BA" w:rsidRPr="000829A2" w:rsidRDefault="003302BA" w:rsidP="00874300">
            <w:pPr>
              <w:tabs>
                <w:tab w:val="left" w:pos="-1440"/>
              </w:tabs>
              <w:spacing w:line="240" w:lineRule="auto"/>
              <w:ind w:left="7200" w:hanging="6480"/>
              <w:jc w:val="center"/>
              <w:rPr>
                <w:b/>
              </w:rPr>
            </w:pPr>
          </w:p>
          <w:p w:rsidR="003302BA" w:rsidRPr="000829A2" w:rsidRDefault="001618D7" w:rsidP="00874300">
            <w:pPr>
              <w:tabs>
                <w:tab w:val="left" w:pos="-1440"/>
              </w:tabs>
              <w:spacing w:line="240" w:lineRule="auto"/>
              <w:ind w:left="7200" w:hanging="6480"/>
              <w:jc w:val="center"/>
              <w:rPr>
                <w:b/>
              </w:rPr>
            </w:pPr>
            <w:r>
              <w:rPr>
                <w:b/>
              </w:rPr>
              <w:t>Cognitive Testing of EHR Questions for N-SSATS &amp; N-MHSS</w:t>
            </w:r>
          </w:p>
          <w:p w:rsidR="00B0389F" w:rsidRDefault="00B0389F">
            <w:pPr>
              <w:tabs>
                <w:tab w:val="left" w:pos="-1440"/>
              </w:tabs>
              <w:spacing w:line="240" w:lineRule="auto"/>
              <w:ind w:left="7200" w:hanging="6480"/>
              <w:jc w:val="center"/>
              <w:rPr>
                <w:b/>
              </w:rPr>
            </w:pPr>
          </w:p>
        </w:tc>
      </w:tr>
      <w:tr w:rsidR="003302BA" w:rsidTr="00C77218">
        <w:tc>
          <w:tcPr>
            <w:tcW w:w="7380" w:type="dxa"/>
          </w:tcPr>
          <w:p w:rsidR="00B0389F" w:rsidRDefault="000B2B4F" w:rsidP="001618D7">
            <w:pPr>
              <w:keepNext/>
              <w:tabs>
                <w:tab w:val="left" w:pos="-1440"/>
              </w:tabs>
              <w:spacing w:line="240" w:lineRule="auto"/>
              <w:ind w:firstLine="0"/>
              <w:jc w:val="left"/>
              <w:outlineLvl w:val="1"/>
            </w:pPr>
            <w:r w:rsidRPr="000B2B4F">
              <w:rPr>
                <w:sz w:val="22"/>
                <w:szCs w:val="22"/>
              </w:rPr>
              <w:t xml:space="preserve">Finalization </w:t>
            </w:r>
            <w:r w:rsidR="001618D7">
              <w:rPr>
                <w:sz w:val="22"/>
                <w:szCs w:val="22"/>
              </w:rPr>
              <w:t>of questions to be tested</w:t>
            </w:r>
          </w:p>
          <w:p w:rsidR="00B0389F" w:rsidRDefault="00B0389F">
            <w:pPr>
              <w:tabs>
                <w:tab w:val="left" w:pos="-1440"/>
              </w:tabs>
              <w:spacing w:line="240" w:lineRule="auto"/>
              <w:ind w:left="6480" w:hanging="6480"/>
              <w:rPr>
                <w:b/>
              </w:rPr>
            </w:pPr>
          </w:p>
        </w:tc>
        <w:tc>
          <w:tcPr>
            <w:tcW w:w="2160" w:type="dxa"/>
          </w:tcPr>
          <w:p w:rsidR="00B0389F" w:rsidRPr="005C073A" w:rsidRDefault="001618D7">
            <w:pPr>
              <w:widowControl w:val="0"/>
              <w:spacing w:line="240" w:lineRule="auto"/>
              <w:jc w:val="right"/>
            </w:pPr>
            <w:r>
              <w:rPr>
                <w:sz w:val="22"/>
                <w:szCs w:val="22"/>
              </w:rPr>
              <w:t>April 2018</w:t>
            </w:r>
          </w:p>
          <w:p w:rsidR="00B0389F" w:rsidRPr="005C073A" w:rsidRDefault="00B0389F">
            <w:pPr>
              <w:spacing w:line="240" w:lineRule="auto"/>
              <w:jc w:val="right"/>
            </w:pPr>
          </w:p>
        </w:tc>
      </w:tr>
      <w:tr w:rsidR="003302BA" w:rsidTr="00C77218">
        <w:tc>
          <w:tcPr>
            <w:tcW w:w="7380" w:type="dxa"/>
          </w:tcPr>
          <w:p w:rsidR="003302BA" w:rsidRPr="000829A2" w:rsidRDefault="001618D7" w:rsidP="00874300">
            <w:pPr>
              <w:tabs>
                <w:tab w:val="left" w:pos="-1440"/>
              </w:tabs>
              <w:spacing w:line="240" w:lineRule="auto"/>
              <w:ind w:left="6480" w:hanging="6480"/>
            </w:pPr>
            <w:r>
              <w:rPr>
                <w:sz w:val="22"/>
                <w:szCs w:val="22"/>
              </w:rPr>
              <w:t>Testing: Phase I (includes recruiting and interviewing)</w:t>
            </w:r>
          </w:p>
          <w:p w:rsidR="003302BA" w:rsidRPr="000829A2" w:rsidRDefault="003302BA" w:rsidP="00874300">
            <w:pPr>
              <w:spacing w:line="240" w:lineRule="auto"/>
              <w:jc w:val="center"/>
              <w:rPr>
                <w:b/>
              </w:rPr>
            </w:pPr>
          </w:p>
        </w:tc>
        <w:tc>
          <w:tcPr>
            <w:tcW w:w="2160" w:type="dxa"/>
          </w:tcPr>
          <w:p w:rsidR="00B0389F" w:rsidRPr="005C073A" w:rsidRDefault="00055F7F">
            <w:pPr>
              <w:spacing w:line="240" w:lineRule="auto"/>
              <w:jc w:val="right"/>
            </w:pPr>
            <w:r>
              <w:rPr>
                <w:sz w:val="22"/>
                <w:szCs w:val="22"/>
              </w:rPr>
              <w:t>January-February 2019</w:t>
            </w:r>
          </w:p>
          <w:p w:rsidR="00B0389F" w:rsidRPr="005C073A" w:rsidRDefault="00B0389F">
            <w:pPr>
              <w:spacing w:line="240" w:lineRule="auto"/>
              <w:jc w:val="right"/>
            </w:pPr>
          </w:p>
        </w:tc>
      </w:tr>
      <w:tr w:rsidR="003302BA" w:rsidTr="00C77218">
        <w:tc>
          <w:tcPr>
            <w:tcW w:w="7380" w:type="dxa"/>
          </w:tcPr>
          <w:p w:rsidR="003302BA" w:rsidRPr="000829A2" w:rsidRDefault="001618D7" w:rsidP="00874300">
            <w:pPr>
              <w:tabs>
                <w:tab w:val="left" w:pos="-1440"/>
              </w:tabs>
              <w:spacing w:line="240" w:lineRule="auto"/>
              <w:ind w:left="6480" w:hanging="6480"/>
            </w:pPr>
            <w:r>
              <w:rPr>
                <w:sz w:val="22"/>
                <w:szCs w:val="22"/>
              </w:rPr>
              <w:t>Testing: Phase II (includes recruiting and interviewing)</w:t>
            </w:r>
          </w:p>
          <w:p w:rsidR="00B0389F" w:rsidRDefault="00B0389F">
            <w:pPr>
              <w:tabs>
                <w:tab w:val="left" w:pos="-1440"/>
              </w:tabs>
              <w:spacing w:line="240" w:lineRule="auto"/>
              <w:ind w:left="6480" w:hanging="6480"/>
            </w:pPr>
          </w:p>
        </w:tc>
        <w:tc>
          <w:tcPr>
            <w:tcW w:w="2160" w:type="dxa"/>
          </w:tcPr>
          <w:p w:rsidR="00B0389F" w:rsidRPr="005C073A" w:rsidRDefault="00055F7F">
            <w:pPr>
              <w:spacing w:line="240" w:lineRule="auto"/>
              <w:jc w:val="right"/>
            </w:pPr>
            <w:r>
              <w:rPr>
                <w:sz w:val="22"/>
                <w:szCs w:val="22"/>
              </w:rPr>
              <w:t xml:space="preserve">March-April </w:t>
            </w:r>
            <w:r w:rsidR="00DB4734">
              <w:rPr>
                <w:sz w:val="22"/>
                <w:szCs w:val="22"/>
              </w:rPr>
              <w:t>2019</w:t>
            </w:r>
          </w:p>
          <w:p w:rsidR="00B0389F" w:rsidRPr="005C073A" w:rsidRDefault="00B0389F">
            <w:pPr>
              <w:spacing w:line="240" w:lineRule="auto"/>
              <w:jc w:val="right"/>
            </w:pPr>
          </w:p>
        </w:tc>
      </w:tr>
      <w:tr w:rsidR="003302BA" w:rsidTr="00C77218">
        <w:tc>
          <w:tcPr>
            <w:tcW w:w="7380" w:type="dxa"/>
          </w:tcPr>
          <w:p w:rsidR="003302BA" w:rsidRPr="000829A2" w:rsidRDefault="001618D7" w:rsidP="00874300">
            <w:pPr>
              <w:tabs>
                <w:tab w:val="left" w:pos="-1440"/>
              </w:tabs>
              <w:spacing w:line="240" w:lineRule="auto"/>
              <w:ind w:left="6480" w:hanging="6480"/>
            </w:pPr>
            <w:r>
              <w:rPr>
                <w:sz w:val="22"/>
                <w:szCs w:val="22"/>
              </w:rPr>
              <w:t>Analysis &amp; Report Writing</w:t>
            </w:r>
          </w:p>
          <w:p w:rsidR="003302BA" w:rsidRPr="000829A2" w:rsidRDefault="003302BA" w:rsidP="00874300">
            <w:pPr>
              <w:spacing w:line="240" w:lineRule="auto"/>
              <w:rPr>
                <w:b/>
              </w:rPr>
            </w:pPr>
            <w:r w:rsidRPr="000829A2">
              <w:rPr>
                <w:sz w:val="22"/>
                <w:szCs w:val="22"/>
              </w:rPr>
              <w:tab/>
            </w:r>
          </w:p>
        </w:tc>
        <w:tc>
          <w:tcPr>
            <w:tcW w:w="2160" w:type="dxa"/>
          </w:tcPr>
          <w:p w:rsidR="00B0389F" w:rsidRPr="005C073A" w:rsidRDefault="00055F7F">
            <w:pPr>
              <w:spacing w:line="240" w:lineRule="auto"/>
              <w:jc w:val="right"/>
            </w:pPr>
            <w:r>
              <w:rPr>
                <w:sz w:val="22"/>
                <w:szCs w:val="22"/>
              </w:rPr>
              <w:t>May-July</w:t>
            </w:r>
            <w:r w:rsidR="00DB4734">
              <w:rPr>
                <w:sz w:val="22"/>
                <w:szCs w:val="22"/>
              </w:rPr>
              <w:t xml:space="preserve"> 2019</w:t>
            </w:r>
          </w:p>
        </w:tc>
      </w:tr>
    </w:tbl>
    <w:p w:rsidR="003302BA" w:rsidRDefault="003302BA" w:rsidP="00874300">
      <w:pPr>
        <w:spacing w:line="240" w:lineRule="auto"/>
        <w:ind w:firstLine="720"/>
      </w:pPr>
    </w:p>
    <w:p w:rsidR="00654939" w:rsidRDefault="000B2B4F" w:rsidP="00595299">
      <w:pPr>
        <w:tabs>
          <w:tab w:val="left" w:pos="-1440"/>
        </w:tabs>
        <w:spacing w:line="240" w:lineRule="auto"/>
        <w:ind w:left="1440" w:hanging="720"/>
        <w:rPr>
          <w:bCs/>
        </w:rPr>
      </w:pPr>
      <w:r w:rsidRPr="000B2B4F">
        <w:rPr>
          <w:bCs/>
        </w:rPr>
        <w:t>b.</w:t>
      </w:r>
      <w:r w:rsidRPr="000B2B4F">
        <w:rPr>
          <w:bCs/>
        </w:rPr>
        <w:tab/>
        <w:t>Analyses and Publications</w:t>
      </w:r>
    </w:p>
    <w:p w:rsidR="00B0389F" w:rsidRDefault="001618D7">
      <w:pPr>
        <w:spacing w:line="240" w:lineRule="auto"/>
        <w:ind w:left="720"/>
      </w:pPr>
      <w:r>
        <w:tab/>
      </w:r>
    </w:p>
    <w:p w:rsidR="001618D7" w:rsidRDefault="001618D7" w:rsidP="0095532E">
      <w:pPr>
        <w:spacing w:line="240" w:lineRule="auto"/>
        <w:ind w:left="720"/>
        <w:jc w:val="left"/>
      </w:pPr>
      <w:r>
        <w:tab/>
        <w:t>Contractor will be responsible for summarizing findings from both phases of the testing in a report t</w:t>
      </w:r>
      <w:r w:rsidR="008E3ECF">
        <w:t>hat must</w:t>
      </w:r>
      <w:r>
        <w:t xml:space="preserve"> include the following: issues with questions, summary of comments and responses from participants, and recommendations for implementation.  Contractor will share final report </w:t>
      </w:r>
      <w:r w:rsidR="008E3ECF">
        <w:t>with SAMHSA.  ONC and SAMHSA will discuss the findings and recommendation from the report and will decide the next plan of action for implementation.</w:t>
      </w:r>
      <w:r>
        <w:t xml:space="preserve"> </w:t>
      </w:r>
    </w:p>
    <w:p w:rsidR="00BB4291" w:rsidRDefault="00BB4291" w:rsidP="001618D7">
      <w:pPr>
        <w:spacing w:line="240" w:lineRule="auto"/>
      </w:pPr>
    </w:p>
    <w:p w:rsidR="00654939" w:rsidRDefault="001C15EE" w:rsidP="00595299">
      <w:pPr>
        <w:pStyle w:val="Heading3"/>
        <w:spacing w:after="0"/>
        <w:jc w:val="left"/>
      </w:pPr>
      <w:r>
        <w:t>1</w:t>
      </w:r>
      <w:r w:rsidR="00570491">
        <w:t>7</w:t>
      </w:r>
      <w:r w:rsidR="000B2B4F" w:rsidRPr="000B2B4F">
        <w:t>.</w:t>
      </w:r>
      <w:r w:rsidR="000B2B4F" w:rsidRPr="000B2B4F">
        <w:tab/>
        <w:t>Display of Expiration Date</w:t>
      </w:r>
      <w:bookmarkEnd w:id="79"/>
      <w:bookmarkEnd w:id="80"/>
      <w:bookmarkEnd w:id="81"/>
      <w:bookmarkEnd w:id="82"/>
      <w:bookmarkEnd w:id="83"/>
      <w:bookmarkEnd w:id="84"/>
    </w:p>
    <w:p w:rsidR="00654939" w:rsidRDefault="00654939" w:rsidP="00595299">
      <w:pPr>
        <w:spacing w:line="240" w:lineRule="auto"/>
      </w:pPr>
    </w:p>
    <w:p w:rsidR="00B0389F" w:rsidRDefault="00E67176">
      <w:pPr>
        <w:pStyle w:val="ParagraphLAST"/>
        <w:spacing w:after="0" w:line="240" w:lineRule="auto"/>
        <w:jc w:val="left"/>
      </w:pPr>
      <w:r>
        <w:rPr>
          <w:iCs/>
        </w:rPr>
        <w:t>T</w:t>
      </w:r>
      <w:r w:rsidR="000B2B4F" w:rsidRPr="001B4BB1">
        <w:rPr>
          <w:iCs/>
        </w:rPr>
        <w:t>he expiration</w:t>
      </w:r>
      <w:r w:rsidR="000B2B4F" w:rsidRPr="00D701CE">
        <w:rPr>
          <w:i/>
          <w:iCs/>
        </w:rPr>
        <w:t xml:space="preserve"> </w:t>
      </w:r>
      <w:r w:rsidR="000B2B4F" w:rsidRPr="000B2B4F">
        <w:t xml:space="preserve">date </w:t>
      </w:r>
      <w:r>
        <w:t>will be displayed.</w:t>
      </w:r>
    </w:p>
    <w:p w:rsidR="00B0389F" w:rsidRDefault="00B0389F">
      <w:pPr>
        <w:spacing w:line="240" w:lineRule="auto"/>
        <w:rPr>
          <w:highlight w:val="yellow"/>
        </w:rPr>
      </w:pPr>
    </w:p>
    <w:p w:rsidR="00B0389F" w:rsidRDefault="001C15EE">
      <w:pPr>
        <w:pStyle w:val="Heading3"/>
        <w:jc w:val="left"/>
      </w:pPr>
      <w:bookmarkStart w:id="85" w:name="_Toc239844104"/>
      <w:bookmarkStart w:id="86" w:name="_Toc242067753"/>
      <w:bookmarkStart w:id="87" w:name="_Toc242067803"/>
      <w:bookmarkStart w:id="88" w:name="_Toc242068015"/>
      <w:bookmarkStart w:id="89" w:name="_Toc242068040"/>
      <w:bookmarkStart w:id="90" w:name="_Toc242075652"/>
      <w:r>
        <w:t>1</w:t>
      </w:r>
      <w:r w:rsidR="00570491">
        <w:t>8</w:t>
      </w:r>
      <w:r w:rsidR="000B2B4F" w:rsidRPr="000B2B4F">
        <w:t>.</w:t>
      </w:r>
      <w:r w:rsidR="000B2B4F" w:rsidRPr="000B2B4F">
        <w:tab/>
        <w:t>Exceptions to Certification Statement</w:t>
      </w:r>
      <w:bookmarkEnd w:id="85"/>
      <w:bookmarkEnd w:id="86"/>
      <w:bookmarkEnd w:id="87"/>
      <w:bookmarkEnd w:id="88"/>
      <w:bookmarkEnd w:id="89"/>
      <w:bookmarkEnd w:id="90"/>
    </w:p>
    <w:p w:rsidR="00814CE5" w:rsidRDefault="000B2B4F" w:rsidP="0095532E">
      <w:pPr>
        <w:spacing w:line="240" w:lineRule="auto"/>
        <w:jc w:val="left"/>
      </w:pPr>
      <w:r w:rsidRPr="000B2B4F">
        <w:t xml:space="preserve">This collection of </w:t>
      </w:r>
      <w:r w:rsidRPr="001B4BB1">
        <w:t>information involves no exceptions</w:t>
      </w:r>
      <w:r w:rsidRPr="000B2B4F">
        <w:t xml:space="preserve"> to the Certification for Paperwork Reduction Act Submissions.</w:t>
      </w:r>
    </w:p>
    <w:p w:rsidR="00814CE5" w:rsidRDefault="00814CE5" w:rsidP="00E25AFF"/>
    <w:p w:rsidR="00814CE5" w:rsidRDefault="00814CE5" w:rsidP="00E25AFF"/>
    <w:p w:rsidR="00814CE5" w:rsidRPr="00E25AFF" w:rsidRDefault="00814CE5" w:rsidP="00E25AFF"/>
    <w:sectPr w:rsidR="00814CE5" w:rsidRPr="00E25AFF" w:rsidSect="00036EA1">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F52" w:rsidRDefault="005D6F52" w:rsidP="00A542E0">
      <w:pPr>
        <w:spacing w:line="240" w:lineRule="auto"/>
      </w:pPr>
      <w:r>
        <w:separator/>
      </w:r>
    </w:p>
  </w:endnote>
  <w:endnote w:type="continuationSeparator" w:id="0">
    <w:p w:rsidR="005D6F52" w:rsidRDefault="005D6F52" w:rsidP="00A54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CE" w:rsidRDefault="005B70CE">
    <w:pPr>
      <w:pStyle w:val="Footer"/>
      <w:jc w:val="center"/>
    </w:pPr>
    <w:r>
      <w:fldChar w:fldCharType="begin"/>
    </w:r>
    <w:r>
      <w:instrText xml:space="preserve"> PAGE   \* MERGEFORMAT </w:instrText>
    </w:r>
    <w:r>
      <w:fldChar w:fldCharType="separate"/>
    </w:r>
    <w:r w:rsidR="00474AD4">
      <w:rPr>
        <w:noProof/>
      </w:rPr>
      <w:t>2</w:t>
    </w:r>
    <w:r>
      <w:rPr>
        <w:noProof/>
      </w:rPr>
      <w:fldChar w:fldCharType="end"/>
    </w:r>
  </w:p>
  <w:p w:rsidR="005B70CE" w:rsidRDefault="005B7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F52" w:rsidRDefault="005D6F52" w:rsidP="00A542E0">
      <w:pPr>
        <w:spacing w:line="240" w:lineRule="auto"/>
      </w:pPr>
      <w:r>
        <w:separator/>
      </w:r>
    </w:p>
  </w:footnote>
  <w:footnote w:type="continuationSeparator" w:id="0">
    <w:p w:rsidR="005D6F52" w:rsidRDefault="005D6F52" w:rsidP="00A542E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720"/>
        </w:tabs>
      </w:pPr>
      <w:rPr>
        <w:rFonts w:cs="Times New Roman"/>
        <w:b/>
        <w:bCs/>
      </w:rPr>
    </w:lvl>
  </w:abstractNum>
  <w:abstractNum w:abstractNumId="1">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2">
    <w:nsid w:val="00000011"/>
    <w:multiLevelType w:val="multilevel"/>
    <w:tmpl w:val="00000011"/>
    <w:lvl w:ilvl="0">
      <w:start w:val="2"/>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BF90F85"/>
    <w:multiLevelType w:val="hybridMultilevel"/>
    <w:tmpl w:val="0F0A49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A963FB"/>
    <w:multiLevelType w:val="hybridMultilevel"/>
    <w:tmpl w:val="D61EF8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9B02DD9"/>
    <w:multiLevelType w:val="hybridMultilevel"/>
    <w:tmpl w:val="CCB005E8"/>
    <w:lvl w:ilvl="0" w:tplc="F678F836">
      <w:start w:val="1"/>
      <w:numFmt w:val="lowerLetter"/>
      <w:lvlText w:val="%1."/>
      <w:lvlJc w:val="left"/>
      <w:pPr>
        <w:tabs>
          <w:tab w:val="num" w:pos="720"/>
        </w:tabs>
        <w:ind w:left="720" w:hanging="360"/>
      </w:pPr>
      <w:rPr>
        <w:rFonts w:hint="default"/>
      </w:rPr>
    </w:lvl>
    <w:lvl w:ilvl="1" w:tplc="EC921D1C">
      <w:start w:val="1"/>
      <w:numFmt w:val="decimal"/>
      <w:lvlText w:val="%2."/>
      <w:lvlJc w:val="left"/>
      <w:pPr>
        <w:tabs>
          <w:tab w:val="num" w:pos="1440"/>
        </w:tabs>
        <w:ind w:left="1440" w:hanging="360"/>
      </w:pPr>
      <w:rPr>
        <w:rFonts w:hint="default"/>
      </w:rPr>
    </w:lvl>
    <w:lvl w:ilvl="2" w:tplc="2E303230" w:tentative="1">
      <w:start w:val="1"/>
      <w:numFmt w:val="lowerRoman"/>
      <w:lvlText w:val="%3."/>
      <w:lvlJc w:val="right"/>
      <w:pPr>
        <w:tabs>
          <w:tab w:val="num" w:pos="2160"/>
        </w:tabs>
        <w:ind w:left="2160" w:hanging="180"/>
      </w:pPr>
    </w:lvl>
    <w:lvl w:ilvl="3" w:tplc="CFE4F616" w:tentative="1">
      <w:start w:val="1"/>
      <w:numFmt w:val="decimal"/>
      <w:lvlText w:val="%4."/>
      <w:lvlJc w:val="left"/>
      <w:pPr>
        <w:tabs>
          <w:tab w:val="num" w:pos="2880"/>
        </w:tabs>
        <w:ind w:left="2880" w:hanging="360"/>
      </w:pPr>
    </w:lvl>
    <w:lvl w:ilvl="4" w:tplc="3EEC4F7E" w:tentative="1">
      <w:start w:val="1"/>
      <w:numFmt w:val="lowerLetter"/>
      <w:lvlText w:val="%5."/>
      <w:lvlJc w:val="left"/>
      <w:pPr>
        <w:tabs>
          <w:tab w:val="num" w:pos="3600"/>
        </w:tabs>
        <w:ind w:left="3600" w:hanging="360"/>
      </w:pPr>
    </w:lvl>
    <w:lvl w:ilvl="5" w:tplc="1980C31C" w:tentative="1">
      <w:start w:val="1"/>
      <w:numFmt w:val="lowerRoman"/>
      <w:lvlText w:val="%6."/>
      <w:lvlJc w:val="right"/>
      <w:pPr>
        <w:tabs>
          <w:tab w:val="num" w:pos="4320"/>
        </w:tabs>
        <w:ind w:left="4320" w:hanging="180"/>
      </w:pPr>
    </w:lvl>
    <w:lvl w:ilvl="6" w:tplc="AC001412" w:tentative="1">
      <w:start w:val="1"/>
      <w:numFmt w:val="decimal"/>
      <w:lvlText w:val="%7."/>
      <w:lvlJc w:val="left"/>
      <w:pPr>
        <w:tabs>
          <w:tab w:val="num" w:pos="5040"/>
        </w:tabs>
        <w:ind w:left="5040" w:hanging="360"/>
      </w:pPr>
    </w:lvl>
    <w:lvl w:ilvl="7" w:tplc="480A1870" w:tentative="1">
      <w:start w:val="1"/>
      <w:numFmt w:val="lowerLetter"/>
      <w:lvlText w:val="%8."/>
      <w:lvlJc w:val="left"/>
      <w:pPr>
        <w:tabs>
          <w:tab w:val="num" w:pos="5760"/>
        </w:tabs>
        <w:ind w:left="5760" w:hanging="360"/>
      </w:pPr>
    </w:lvl>
    <w:lvl w:ilvl="8" w:tplc="E4F29690" w:tentative="1">
      <w:start w:val="1"/>
      <w:numFmt w:val="lowerRoman"/>
      <w:lvlText w:val="%9."/>
      <w:lvlJc w:val="right"/>
      <w:pPr>
        <w:tabs>
          <w:tab w:val="num" w:pos="6480"/>
        </w:tabs>
        <w:ind w:left="6480" w:hanging="180"/>
      </w:pPr>
    </w:lvl>
  </w:abstractNum>
  <w:abstractNum w:abstractNumId="6">
    <w:nsid w:val="1D445FB3"/>
    <w:multiLevelType w:val="hybridMultilevel"/>
    <w:tmpl w:val="53EE32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C5716C3"/>
    <w:multiLevelType w:val="hybridMultilevel"/>
    <w:tmpl w:val="11A4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C0D8F"/>
    <w:multiLevelType w:val="hybridMultilevel"/>
    <w:tmpl w:val="BF3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516916"/>
    <w:multiLevelType w:val="hybridMultilevel"/>
    <w:tmpl w:val="C2408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BB3A4C"/>
    <w:multiLevelType w:val="hybridMultilevel"/>
    <w:tmpl w:val="7EC6E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D704A47"/>
    <w:multiLevelType w:val="hybridMultilevel"/>
    <w:tmpl w:val="8C66A7B6"/>
    <w:lvl w:ilvl="0" w:tplc="B434E428">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3">
    <w:nsid w:val="5EA10848"/>
    <w:multiLevelType w:val="hybridMultilevel"/>
    <w:tmpl w:val="D06C5D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63271D40"/>
    <w:multiLevelType w:val="hybridMultilevel"/>
    <w:tmpl w:val="9E44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00A7E19"/>
    <w:multiLevelType w:val="multilevel"/>
    <w:tmpl w:val="95A8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4308FC"/>
    <w:multiLevelType w:val="hybridMultilevel"/>
    <w:tmpl w:val="D484744E"/>
    <w:lvl w:ilvl="0" w:tplc="80F2379C">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8">
    <w:nsid w:val="79F57E0F"/>
    <w:multiLevelType w:val="hybridMultilevel"/>
    <w:tmpl w:val="1E64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2"/>
  </w:num>
  <w:num w:numId="4">
    <w:abstractNumId w:val="2"/>
  </w:num>
  <w:num w:numId="5">
    <w:abstractNumId w:val="0"/>
    <w:lvlOverride w:ilvl="0">
      <w:startOverride w:val="16"/>
      <w:lvl w:ilvl="0">
        <w:start w:val="16"/>
        <w:numFmt w:val="decimal"/>
        <w:pStyle w:val="Quick1"/>
        <w:lvlText w:val="%1."/>
        <w:lvlJc w:val="left"/>
        <w:rPr>
          <w:rFonts w:cs="Times New Roman"/>
        </w:rPr>
      </w:lvl>
    </w:lvlOverride>
  </w:num>
  <w:num w:numId="6">
    <w:abstractNumId w:val="1"/>
    <w:lvlOverride w:ilvl="0">
      <w:lvl w:ilvl="0">
        <w:start w:val="1"/>
        <w:numFmt w:val="lowerLetter"/>
        <w:pStyle w:val="Quicka"/>
        <w:lvlText w:val="%1."/>
        <w:lvlJc w:val="left"/>
        <w:rPr>
          <w:rFonts w:cs="Times New Roman"/>
        </w:rPr>
      </w:lvl>
    </w:lvlOverride>
  </w:num>
  <w:num w:numId="7">
    <w:abstractNumId w:val="18"/>
  </w:num>
  <w:num w:numId="8">
    <w:abstractNumId w:val="13"/>
  </w:num>
  <w:num w:numId="9">
    <w:abstractNumId w:val="7"/>
  </w:num>
  <w:num w:numId="10">
    <w:abstractNumId w:val="1"/>
    <w:lvlOverride w:ilvl="0">
      <w:startOverride w:val="1"/>
      <w:lvl w:ilvl="0">
        <w:start w:val="1"/>
        <w:numFmt w:val="lowerLetter"/>
        <w:pStyle w:val="Quicka"/>
        <w:lvlText w:val="%1."/>
        <w:lvlJc w:val="left"/>
        <w:rPr>
          <w:rFonts w:cs="Times New Roman"/>
        </w:rPr>
      </w:lvl>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3"/>
  </w:num>
  <w:num w:numId="15">
    <w:abstractNumId w:val="14"/>
  </w:num>
  <w:num w:numId="16">
    <w:abstractNumId w:val="16"/>
  </w:num>
  <w:num w:numId="17">
    <w:abstractNumId w:val="4"/>
  </w:num>
  <w:num w:numId="18">
    <w:abstractNumId w:val="8"/>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52"/>
    <w:rsid w:val="00005F06"/>
    <w:rsid w:val="00007229"/>
    <w:rsid w:val="00013041"/>
    <w:rsid w:val="00014B16"/>
    <w:rsid w:val="00016689"/>
    <w:rsid w:val="0001784E"/>
    <w:rsid w:val="00021787"/>
    <w:rsid w:val="00023044"/>
    <w:rsid w:val="000232CF"/>
    <w:rsid w:val="000254C8"/>
    <w:rsid w:val="00030EF1"/>
    <w:rsid w:val="0003282E"/>
    <w:rsid w:val="00035769"/>
    <w:rsid w:val="000357CC"/>
    <w:rsid w:val="00036EA1"/>
    <w:rsid w:val="00040EF2"/>
    <w:rsid w:val="00043CC4"/>
    <w:rsid w:val="00044629"/>
    <w:rsid w:val="000467AD"/>
    <w:rsid w:val="0005053C"/>
    <w:rsid w:val="000508B5"/>
    <w:rsid w:val="000515A8"/>
    <w:rsid w:val="000528F1"/>
    <w:rsid w:val="00052FC2"/>
    <w:rsid w:val="00053A29"/>
    <w:rsid w:val="000555E6"/>
    <w:rsid w:val="00055F7F"/>
    <w:rsid w:val="0006209B"/>
    <w:rsid w:val="00063538"/>
    <w:rsid w:val="00063677"/>
    <w:rsid w:val="000646D0"/>
    <w:rsid w:val="000669B0"/>
    <w:rsid w:val="00070043"/>
    <w:rsid w:val="00070A71"/>
    <w:rsid w:val="000752B5"/>
    <w:rsid w:val="00076DA4"/>
    <w:rsid w:val="000829A2"/>
    <w:rsid w:val="00084A09"/>
    <w:rsid w:val="000862A2"/>
    <w:rsid w:val="000867B6"/>
    <w:rsid w:val="00087EFF"/>
    <w:rsid w:val="000903DD"/>
    <w:rsid w:val="00090668"/>
    <w:rsid w:val="000909F6"/>
    <w:rsid w:val="00091429"/>
    <w:rsid w:val="0009640C"/>
    <w:rsid w:val="000A00A3"/>
    <w:rsid w:val="000A190A"/>
    <w:rsid w:val="000A1E2E"/>
    <w:rsid w:val="000A3901"/>
    <w:rsid w:val="000A7087"/>
    <w:rsid w:val="000B04E1"/>
    <w:rsid w:val="000B0533"/>
    <w:rsid w:val="000B2B4F"/>
    <w:rsid w:val="000B455D"/>
    <w:rsid w:val="000C2FA6"/>
    <w:rsid w:val="000C737F"/>
    <w:rsid w:val="000D1963"/>
    <w:rsid w:val="000D2EB0"/>
    <w:rsid w:val="000D4127"/>
    <w:rsid w:val="000D6B3D"/>
    <w:rsid w:val="000D7BE0"/>
    <w:rsid w:val="000D7E80"/>
    <w:rsid w:val="000E0085"/>
    <w:rsid w:val="000E3CF0"/>
    <w:rsid w:val="000F1843"/>
    <w:rsid w:val="000F5B1C"/>
    <w:rsid w:val="000F6417"/>
    <w:rsid w:val="000F6A38"/>
    <w:rsid w:val="000F6E81"/>
    <w:rsid w:val="0010317C"/>
    <w:rsid w:val="00103C31"/>
    <w:rsid w:val="0010634A"/>
    <w:rsid w:val="00107957"/>
    <w:rsid w:val="00107F3B"/>
    <w:rsid w:val="00111B24"/>
    <w:rsid w:val="00112893"/>
    <w:rsid w:val="0011336C"/>
    <w:rsid w:val="0011406C"/>
    <w:rsid w:val="0011687B"/>
    <w:rsid w:val="00116C79"/>
    <w:rsid w:val="00123D85"/>
    <w:rsid w:val="00125021"/>
    <w:rsid w:val="00130DC8"/>
    <w:rsid w:val="0013487B"/>
    <w:rsid w:val="00134DA2"/>
    <w:rsid w:val="00143117"/>
    <w:rsid w:val="00144FB8"/>
    <w:rsid w:val="001466F4"/>
    <w:rsid w:val="001523BD"/>
    <w:rsid w:val="00152567"/>
    <w:rsid w:val="00152FF0"/>
    <w:rsid w:val="001537C9"/>
    <w:rsid w:val="00154ADB"/>
    <w:rsid w:val="001552BC"/>
    <w:rsid w:val="0015797B"/>
    <w:rsid w:val="00160E86"/>
    <w:rsid w:val="001618D7"/>
    <w:rsid w:val="00162A83"/>
    <w:rsid w:val="00162E24"/>
    <w:rsid w:val="001634B4"/>
    <w:rsid w:val="00164966"/>
    <w:rsid w:val="0017206B"/>
    <w:rsid w:val="00172247"/>
    <w:rsid w:val="001731C2"/>
    <w:rsid w:val="00173FB8"/>
    <w:rsid w:val="00174E56"/>
    <w:rsid w:val="00180EA9"/>
    <w:rsid w:val="001831D5"/>
    <w:rsid w:val="001841D8"/>
    <w:rsid w:val="00190BAD"/>
    <w:rsid w:val="00191998"/>
    <w:rsid w:val="00193299"/>
    <w:rsid w:val="0019367C"/>
    <w:rsid w:val="00193C20"/>
    <w:rsid w:val="001948B5"/>
    <w:rsid w:val="001A15DA"/>
    <w:rsid w:val="001A234A"/>
    <w:rsid w:val="001A6CC5"/>
    <w:rsid w:val="001B1542"/>
    <w:rsid w:val="001B2723"/>
    <w:rsid w:val="001B2EF2"/>
    <w:rsid w:val="001B45DE"/>
    <w:rsid w:val="001B4BB1"/>
    <w:rsid w:val="001C0899"/>
    <w:rsid w:val="001C1335"/>
    <w:rsid w:val="001C15EE"/>
    <w:rsid w:val="001C2301"/>
    <w:rsid w:val="001C4B54"/>
    <w:rsid w:val="001C5B22"/>
    <w:rsid w:val="001C761A"/>
    <w:rsid w:val="001C7D2D"/>
    <w:rsid w:val="001D15A7"/>
    <w:rsid w:val="001D471B"/>
    <w:rsid w:val="001D53F7"/>
    <w:rsid w:val="001D6438"/>
    <w:rsid w:val="001D7DDC"/>
    <w:rsid w:val="001E1B23"/>
    <w:rsid w:val="001E1C4E"/>
    <w:rsid w:val="001E1F73"/>
    <w:rsid w:val="001E54C6"/>
    <w:rsid w:val="001E7010"/>
    <w:rsid w:val="001E71F3"/>
    <w:rsid w:val="001E73ED"/>
    <w:rsid w:val="001E79E7"/>
    <w:rsid w:val="001E7BAB"/>
    <w:rsid w:val="001F08C7"/>
    <w:rsid w:val="001F189D"/>
    <w:rsid w:val="001F5313"/>
    <w:rsid w:val="001F543C"/>
    <w:rsid w:val="001F735F"/>
    <w:rsid w:val="00200A97"/>
    <w:rsid w:val="0020364A"/>
    <w:rsid w:val="00204657"/>
    <w:rsid w:val="0020480A"/>
    <w:rsid w:val="00205D5B"/>
    <w:rsid w:val="002117ED"/>
    <w:rsid w:val="00212DE5"/>
    <w:rsid w:val="002149B7"/>
    <w:rsid w:val="00214A59"/>
    <w:rsid w:val="0021567B"/>
    <w:rsid w:val="002219B0"/>
    <w:rsid w:val="00222F60"/>
    <w:rsid w:val="0022368B"/>
    <w:rsid w:val="0022544E"/>
    <w:rsid w:val="00230237"/>
    <w:rsid w:val="00231843"/>
    <w:rsid w:val="0023185B"/>
    <w:rsid w:val="002325EC"/>
    <w:rsid w:val="00235579"/>
    <w:rsid w:val="00242B44"/>
    <w:rsid w:val="002435EC"/>
    <w:rsid w:val="002439F0"/>
    <w:rsid w:val="00243AC6"/>
    <w:rsid w:val="00250482"/>
    <w:rsid w:val="0025195B"/>
    <w:rsid w:val="00251DCA"/>
    <w:rsid w:val="00253D64"/>
    <w:rsid w:val="00253F7F"/>
    <w:rsid w:val="00256260"/>
    <w:rsid w:val="002618D7"/>
    <w:rsid w:val="0026274F"/>
    <w:rsid w:val="00264696"/>
    <w:rsid w:val="002673DF"/>
    <w:rsid w:val="00274CDF"/>
    <w:rsid w:val="00276169"/>
    <w:rsid w:val="002801A4"/>
    <w:rsid w:val="002805E1"/>
    <w:rsid w:val="002807E4"/>
    <w:rsid w:val="002848C5"/>
    <w:rsid w:val="00285BAE"/>
    <w:rsid w:val="00290121"/>
    <w:rsid w:val="00291845"/>
    <w:rsid w:val="00292283"/>
    <w:rsid w:val="00295DF8"/>
    <w:rsid w:val="002A0094"/>
    <w:rsid w:val="002A31BE"/>
    <w:rsid w:val="002A3655"/>
    <w:rsid w:val="002A6376"/>
    <w:rsid w:val="002B2F06"/>
    <w:rsid w:val="002B513A"/>
    <w:rsid w:val="002B71C3"/>
    <w:rsid w:val="002B7FBC"/>
    <w:rsid w:val="002C05DB"/>
    <w:rsid w:val="002C29F4"/>
    <w:rsid w:val="002C45A4"/>
    <w:rsid w:val="002C4847"/>
    <w:rsid w:val="002C625E"/>
    <w:rsid w:val="002C6678"/>
    <w:rsid w:val="002C7C21"/>
    <w:rsid w:val="002D0C12"/>
    <w:rsid w:val="002D2037"/>
    <w:rsid w:val="002D2F0B"/>
    <w:rsid w:val="002D41E6"/>
    <w:rsid w:val="002D46A7"/>
    <w:rsid w:val="002D51FE"/>
    <w:rsid w:val="002D5FD4"/>
    <w:rsid w:val="002D6EB9"/>
    <w:rsid w:val="002E09E8"/>
    <w:rsid w:val="002E0CA1"/>
    <w:rsid w:val="002E1F2C"/>
    <w:rsid w:val="002E2E73"/>
    <w:rsid w:val="002E3F8F"/>
    <w:rsid w:val="002E47EA"/>
    <w:rsid w:val="002E4CF1"/>
    <w:rsid w:val="002E4D6D"/>
    <w:rsid w:val="002E54E6"/>
    <w:rsid w:val="002E6123"/>
    <w:rsid w:val="002E72AD"/>
    <w:rsid w:val="002E7A7F"/>
    <w:rsid w:val="002F12E6"/>
    <w:rsid w:val="002F1377"/>
    <w:rsid w:val="002F2C9D"/>
    <w:rsid w:val="002F41EB"/>
    <w:rsid w:val="002F4E2F"/>
    <w:rsid w:val="002F5463"/>
    <w:rsid w:val="002F6543"/>
    <w:rsid w:val="002F6F95"/>
    <w:rsid w:val="0030000E"/>
    <w:rsid w:val="00302855"/>
    <w:rsid w:val="00303CCE"/>
    <w:rsid w:val="00304791"/>
    <w:rsid w:val="003059DC"/>
    <w:rsid w:val="0030613E"/>
    <w:rsid w:val="003075CC"/>
    <w:rsid w:val="00307E27"/>
    <w:rsid w:val="00311A5C"/>
    <w:rsid w:val="00311D99"/>
    <w:rsid w:val="003129D2"/>
    <w:rsid w:val="00314F11"/>
    <w:rsid w:val="00315354"/>
    <w:rsid w:val="0031547A"/>
    <w:rsid w:val="003245AB"/>
    <w:rsid w:val="00326C9E"/>
    <w:rsid w:val="00326FC6"/>
    <w:rsid w:val="00327189"/>
    <w:rsid w:val="00327712"/>
    <w:rsid w:val="003302BA"/>
    <w:rsid w:val="00330C02"/>
    <w:rsid w:val="003333FD"/>
    <w:rsid w:val="00334921"/>
    <w:rsid w:val="00335BB8"/>
    <w:rsid w:val="00336B71"/>
    <w:rsid w:val="0033776E"/>
    <w:rsid w:val="00341EAE"/>
    <w:rsid w:val="003448EF"/>
    <w:rsid w:val="003516CA"/>
    <w:rsid w:val="00353781"/>
    <w:rsid w:val="00356099"/>
    <w:rsid w:val="00360D95"/>
    <w:rsid w:val="00362B52"/>
    <w:rsid w:val="003639D5"/>
    <w:rsid w:val="00365946"/>
    <w:rsid w:val="00367BA0"/>
    <w:rsid w:val="003709E2"/>
    <w:rsid w:val="00374695"/>
    <w:rsid w:val="00375106"/>
    <w:rsid w:val="003766DD"/>
    <w:rsid w:val="003801C8"/>
    <w:rsid w:val="003837BC"/>
    <w:rsid w:val="003838A5"/>
    <w:rsid w:val="003838F5"/>
    <w:rsid w:val="00384162"/>
    <w:rsid w:val="003850AB"/>
    <w:rsid w:val="003870D7"/>
    <w:rsid w:val="00391325"/>
    <w:rsid w:val="00392F99"/>
    <w:rsid w:val="003933EF"/>
    <w:rsid w:val="003939FF"/>
    <w:rsid w:val="003940F6"/>
    <w:rsid w:val="00397DEB"/>
    <w:rsid w:val="003A2076"/>
    <w:rsid w:val="003A2961"/>
    <w:rsid w:val="003A569F"/>
    <w:rsid w:val="003A59AA"/>
    <w:rsid w:val="003B3D79"/>
    <w:rsid w:val="003B7628"/>
    <w:rsid w:val="003B7A7A"/>
    <w:rsid w:val="003C1286"/>
    <w:rsid w:val="003C160A"/>
    <w:rsid w:val="003C235C"/>
    <w:rsid w:val="003C2A42"/>
    <w:rsid w:val="003C3A85"/>
    <w:rsid w:val="003D40E1"/>
    <w:rsid w:val="003D500C"/>
    <w:rsid w:val="003D6149"/>
    <w:rsid w:val="003D63E9"/>
    <w:rsid w:val="003E3387"/>
    <w:rsid w:val="003E4712"/>
    <w:rsid w:val="003E5281"/>
    <w:rsid w:val="003E71E8"/>
    <w:rsid w:val="003F21FF"/>
    <w:rsid w:val="003F26A9"/>
    <w:rsid w:val="003F2F7D"/>
    <w:rsid w:val="003F614F"/>
    <w:rsid w:val="00402EE8"/>
    <w:rsid w:val="00404BA2"/>
    <w:rsid w:val="004121D0"/>
    <w:rsid w:val="00413E4F"/>
    <w:rsid w:val="00414B98"/>
    <w:rsid w:val="00414E89"/>
    <w:rsid w:val="0041556E"/>
    <w:rsid w:val="00415690"/>
    <w:rsid w:val="004158F0"/>
    <w:rsid w:val="0041661C"/>
    <w:rsid w:val="00422623"/>
    <w:rsid w:val="004229DF"/>
    <w:rsid w:val="004264E4"/>
    <w:rsid w:val="00427611"/>
    <w:rsid w:val="004333BB"/>
    <w:rsid w:val="00435922"/>
    <w:rsid w:val="004407E8"/>
    <w:rsid w:val="004414FA"/>
    <w:rsid w:val="0044511E"/>
    <w:rsid w:val="00455180"/>
    <w:rsid w:val="00462FA3"/>
    <w:rsid w:val="00464A19"/>
    <w:rsid w:val="0046559F"/>
    <w:rsid w:val="004656F1"/>
    <w:rsid w:val="00465B5C"/>
    <w:rsid w:val="00466803"/>
    <w:rsid w:val="00471A44"/>
    <w:rsid w:val="0047211A"/>
    <w:rsid w:val="00472B10"/>
    <w:rsid w:val="00474AD4"/>
    <w:rsid w:val="00477E17"/>
    <w:rsid w:val="00481698"/>
    <w:rsid w:val="00482925"/>
    <w:rsid w:val="00485900"/>
    <w:rsid w:val="00486135"/>
    <w:rsid w:val="00487D3A"/>
    <w:rsid w:val="00495AA4"/>
    <w:rsid w:val="00497FDF"/>
    <w:rsid w:val="004A3F7E"/>
    <w:rsid w:val="004B1ACC"/>
    <w:rsid w:val="004B2AC7"/>
    <w:rsid w:val="004B4274"/>
    <w:rsid w:val="004B457A"/>
    <w:rsid w:val="004B508C"/>
    <w:rsid w:val="004B5546"/>
    <w:rsid w:val="004B64CD"/>
    <w:rsid w:val="004B6D34"/>
    <w:rsid w:val="004B6EFE"/>
    <w:rsid w:val="004B7E16"/>
    <w:rsid w:val="004C3173"/>
    <w:rsid w:val="004C38EE"/>
    <w:rsid w:val="004C4348"/>
    <w:rsid w:val="004C6AE6"/>
    <w:rsid w:val="004C7639"/>
    <w:rsid w:val="004C7D38"/>
    <w:rsid w:val="004D0861"/>
    <w:rsid w:val="004D1018"/>
    <w:rsid w:val="004D17A4"/>
    <w:rsid w:val="004D1A62"/>
    <w:rsid w:val="004D7724"/>
    <w:rsid w:val="004E032F"/>
    <w:rsid w:val="004E0D10"/>
    <w:rsid w:val="004E15C5"/>
    <w:rsid w:val="004E2BCA"/>
    <w:rsid w:val="004E6062"/>
    <w:rsid w:val="004F17FB"/>
    <w:rsid w:val="004F403E"/>
    <w:rsid w:val="004F576C"/>
    <w:rsid w:val="004F68DF"/>
    <w:rsid w:val="005000FA"/>
    <w:rsid w:val="005035CB"/>
    <w:rsid w:val="00504A74"/>
    <w:rsid w:val="00505D5D"/>
    <w:rsid w:val="00506BE3"/>
    <w:rsid w:val="00506EEC"/>
    <w:rsid w:val="00512854"/>
    <w:rsid w:val="00520670"/>
    <w:rsid w:val="00522574"/>
    <w:rsid w:val="00522D3E"/>
    <w:rsid w:val="00523F67"/>
    <w:rsid w:val="005247C2"/>
    <w:rsid w:val="00525315"/>
    <w:rsid w:val="005275F7"/>
    <w:rsid w:val="0053026B"/>
    <w:rsid w:val="00534BD0"/>
    <w:rsid w:val="00534FD8"/>
    <w:rsid w:val="00535E35"/>
    <w:rsid w:val="00536206"/>
    <w:rsid w:val="00536E26"/>
    <w:rsid w:val="005373F8"/>
    <w:rsid w:val="00537F98"/>
    <w:rsid w:val="005450D2"/>
    <w:rsid w:val="00546BF7"/>
    <w:rsid w:val="00552869"/>
    <w:rsid w:val="00554DF5"/>
    <w:rsid w:val="0055552F"/>
    <w:rsid w:val="00555933"/>
    <w:rsid w:val="00556240"/>
    <w:rsid w:val="0055672B"/>
    <w:rsid w:val="005567D2"/>
    <w:rsid w:val="005577E6"/>
    <w:rsid w:val="00562915"/>
    <w:rsid w:val="00563635"/>
    <w:rsid w:val="005638AB"/>
    <w:rsid w:val="00563CF6"/>
    <w:rsid w:val="00564C48"/>
    <w:rsid w:val="00570491"/>
    <w:rsid w:val="00572988"/>
    <w:rsid w:val="005756F8"/>
    <w:rsid w:val="0057721F"/>
    <w:rsid w:val="00581C34"/>
    <w:rsid w:val="005822EE"/>
    <w:rsid w:val="0058306F"/>
    <w:rsid w:val="00583E52"/>
    <w:rsid w:val="0058457D"/>
    <w:rsid w:val="00585F29"/>
    <w:rsid w:val="005877FB"/>
    <w:rsid w:val="00587838"/>
    <w:rsid w:val="00590567"/>
    <w:rsid w:val="00590625"/>
    <w:rsid w:val="00590A7C"/>
    <w:rsid w:val="005911ED"/>
    <w:rsid w:val="005914EC"/>
    <w:rsid w:val="00594CC6"/>
    <w:rsid w:val="005950B4"/>
    <w:rsid w:val="00595299"/>
    <w:rsid w:val="00595F2A"/>
    <w:rsid w:val="005A0135"/>
    <w:rsid w:val="005A692B"/>
    <w:rsid w:val="005B4D36"/>
    <w:rsid w:val="005B6636"/>
    <w:rsid w:val="005B682A"/>
    <w:rsid w:val="005B70CE"/>
    <w:rsid w:val="005B7B82"/>
    <w:rsid w:val="005C073A"/>
    <w:rsid w:val="005C07CD"/>
    <w:rsid w:val="005C18B6"/>
    <w:rsid w:val="005C2069"/>
    <w:rsid w:val="005C299A"/>
    <w:rsid w:val="005C505A"/>
    <w:rsid w:val="005C541E"/>
    <w:rsid w:val="005C5A66"/>
    <w:rsid w:val="005C7041"/>
    <w:rsid w:val="005D1476"/>
    <w:rsid w:val="005D14A7"/>
    <w:rsid w:val="005D2783"/>
    <w:rsid w:val="005D3AF8"/>
    <w:rsid w:val="005D41C0"/>
    <w:rsid w:val="005D55BC"/>
    <w:rsid w:val="005D587A"/>
    <w:rsid w:val="005D68F7"/>
    <w:rsid w:val="005D6F52"/>
    <w:rsid w:val="005E0FFE"/>
    <w:rsid w:val="005E4226"/>
    <w:rsid w:val="005E6961"/>
    <w:rsid w:val="005F00A1"/>
    <w:rsid w:val="005F5D80"/>
    <w:rsid w:val="005F6739"/>
    <w:rsid w:val="005F6C0B"/>
    <w:rsid w:val="005F7E3A"/>
    <w:rsid w:val="006008E5"/>
    <w:rsid w:val="006009CF"/>
    <w:rsid w:val="00600F67"/>
    <w:rsid w:val="00605B41"/>
    <w:rsid w:val="00614349"/>
    <w:rsid w:val="00616E1A"/>
    <w:rsid w:val="00620917"/>
    <w:rsid w:val="00625417"/>
    <w:rsid w:val="006267FA"/>
    <w:rsid w:val="00636002"/>
    <w:rsid w:val="00636E2F"/>
    <w:rsid w:val="006403F2"/>
    <w:rsid w:val="006419FC"/>
    <w:rsid w:val="006441EB"/>
    <w:rsid w:val="006450F3"/>
    <w:rsid w:val="006462BD"/>
    <w:rsid w:val="00647AA5"/>
    <w:rsid w:val="00647AC2"/>
    <w:rsid w:val="00647FC7"/>
    <w:rsid w:val="006503E5"/>
    <w:rsid w:val="00650A94"/>
    <w:rsid w:val="00650EF6"/>
    <w:rsid w:val="0065254D"/>
    <w:rsid w:val="00653559"/>
    <w:rsid w:val="00653E9E"/>
    <w:rsid w:val="00654939"/>
    <w:rsid w:val="006554F8"/>
    <w:rsid w:val="00656469"/>
    <w:rsid w:val="00661333"/>
    <w:rsid w:val="006713B3"/>
    <w:rsid w:val="006716C4"/>
    <w:rsid w:val="00671B79"/>
    <w:rsid w:val="0067289F"/>
    <w:rsid w:val="00672CAB"/>
    <w:rsid w:val="006753ED"/>
    <w:rsid w:val="00675CB8"/>
    <w:rsid w:val="00675E2B"/>
    <w:rsid w:val="006762E3"/>
    <w:rsid w:val="00677057"/>
    <w:rsid w:val="00677F38"/>
    <w:rsid w:val="006810CD"/>
    <w:rsid w:val="006817FA"/>
    <w:rsid w:val="006820F6"/>
    <w:rsid w:val="0068461E"/>
    <w:rsid w:val="00686979"/>
    <w:rsid w:val="00687924"/>
    <w:rsid w:val="00690ABD"/>
    <w:rsid w:val="006931FB"/>
    <w:rsid w:val="00694058"/>
    <w:rsid w:val="00697EE1"/>
    <w:rsid w:val="006A0D70"/>
    <w:rsid w:val="006A35D0"/>
    <w:rsid w:val="006A3DB5"/>
    <w:rsid w:val="006A5D13"/>
    <w:rsid w:val="006A68BB"/>
    <w:rsid w:val="006A6916"/>
    <w:rsid w:val="006B0AD4"/>
    <w:rsid w:val="006B20DC"/>
    <w:rsid w:val="006B35EB"/>
    <w:rsid w:val="006B5922"/>
    <w:rsid w:val="006B7691"/>
    <w:rsid w:val="006C17FF"/>
    <w:rsid w:val="006C1A9F"/>
    <w:rsid w:val="006C5A41"/>
    <w:rsid w:val="006D17A9"/>
    <w:rsid w:val="006D17B6"/>
    <w:rsid w:val="006D337E"/>
    <w:rsid w:val="006D5CA9"/>
    <w:rsid w:val="006D6C20"/>
    <w:rsid w:val="006D7324"/>
    <w:rsid w:val="006E051B"/>
    <w:rsid w:val="006E2175"/>
    <w:rsid w:val="006E25E4"/>
    <w:rsid w:val="006E451E"/>
    <w:rsid w:val="006F042B"/>
    <w:rsid w:val="006F0EC5"/>
    <w:rsid w:val="006F139B"/>
    <w:rsid w:val="006F1AB6"/>
    <w:rsid w:val="006F72DD"/>
    <w:rsid w:val="007014F3"/>
    <w:rsid w:val="00704F2E"/>
    <w:rsid w:val="00705C55"/>
    <w:rsid w:val="00707AD0"/>
    <w:rsid w:val="00711F17"/>
    <w:rsid w:val="00713519"/>
    <w:rsid w:val="0071522A"/>
    <w:rsid w:val="00715FB3"/>
    <w:rsid w:val="007201AC"/>
    <w:rsid w:val="0072051E"/>
    <w:rsid w:val="00720E6B"/>
    <w:rsid w:val="007221D6"/>
    <w:rsid w:val="00722628"/>
    <w:rsid w:val="0072262E"/>
    <w:rsid w:val="00725295"/>
    <w:rsid w:val="00726597"/>
    <w:rsid w:val="007269B2"/>
    <w:rsid w:val="007305B8"/>
    <w:rsid w:val="00730E5A"/>
    <w:rsid w:val="00731650"/>
    <w:rsid w:val="007335D2"/>
    <w:rsid w:val="007402CF"/>
    <w:rsid w:val="0074348A"/>
    <w:rsid w:val="00743C59"/>
    <w:rsid w:val="00751380"/>
    <w:rsid w:val="0075212C"/>
    <w:rsid w:val="00754DA3"/>
    <w:rsid w:val="00757302"/>
    <w:rsid w:val="00761C45"/>
    <w:rsid w:val="00762715"/>
    <w:rsid w:val="00762E2B"/>
    <w:rsid w:val="00763A7F"/>
    <w:rsid w:val="00766CF1"/>
    <w:rsid w:val="00771456"/>
    <w:rsid w:val="00771C53"/>
    <w:rsid w:val="0077200F"/>
    <w:rsid w:val="0077319F"/>
    <w:rsid w:val="007732AD"/>
    <w:rsid w:val="0077382E"/>
    <w:rsid w:val="00773928"/>
    <w:rsid w:val="007753ED"/>
    <w:rsid w:val="00777286"/>
    <w:rsid w:val="00780416"/>
    <w:rsid w:val="0078050C"/>
    <w:rsid w:val="00780A74"/>
    <w:rsid w:val="0078398E"/>
    <w:rsid w:val="00785825"/>
    <w:rsid w:val="00786BD1"/>
    <w:rsid w:val="00793699"/>
    <w:rsid w:val="0079433A"/>
    <w:rsid w:val="007A01F4"/>
    <w:rsid w:val="007A3AF0"/>
    <w:rsid w:val="007A5E68"/>
    <w:rsid w:val="007A7743"/>
    <w:rsid w:val="007B2C4D"/>
    <w:rsid w:val="007C4A28"/>
    <w:rsid w:val="007C5596"/>
    <w:rsid w:val="007C70B3"/>
    <w:rsid w:val="007C7D80"/>
    <w:rsid w:val="007C7DC0"/>
    <w:rsid w:val="007D03C5"/>
    <w:rsid w:val="007D125B"/>
    <w:rsid w:val="007E08ED"/>
    <w:rsid w:val="007E0FC5"/>
    <w:rsid w:val="007E15BA"/>
    <w:rsid w:val="007E5053"/>
    <w:rsid w:val="007E5355"/>
    <w:rsid w:val="007E673B"/>
    <w:rsid w:val="007E72DF"/>
    <w:rsid w:val="007F1200"/>
    <w:rsid w:val="007F1C06"/>
    <w:rsid w:val="007F2D41"/>
    <w:rsid w:val="007F3DA5"/>
    <w:rsid w:val="007F7105"/>
    <w:rsid w:val="00800727"/>
    <w:rsid w:val="00800734"/>
    <w:rsid w:val="00802800"/>
    <w:rsid w:val="00804A65"/>
    <w:rsid w:val="00805202"/>
    <w:rsid w:val="00805A6B"/>
    <w:rsid w:val="00806BAB"/>
    <w:rsid w:val="00806CA5"/>
    <w:rsid w:val="00807151"/>
    <w:rsid w:val="00810AE4"/>
    <w:rsid w:val="00811A8B"/>
    <w:rsid w:val="00811E94"/>
    <w:rsid w:val="00813E52"/>
    <w:rsid w:val="00814CE5"/>
    <w:rsid w:val="00814D3C"/>
    <w:rsid w:val="00814DAA"/>
    <w:rsid w:val="0081615C"/>
    <w:rsid w:val="00822D26"/>
    <w:rsid w:val="00822DA0"/>
    <w:rsid w:val="00824876"/>
    <w:rsid w:val="00826599"/>
    <w:rsid w:val="008267D9"/>
    <w:rsid w:val="008276BF"/>
    <w:rsid w:val="00827B79"/>
    <w:rsid w:val="00832625"/>
    <w:rsid w:val="00833130"/>
    <w:rsid w:val="0083754D"/>
    <w:rsid w:val="00837C6B"/>
    <w:rsid w:val="00840D37"/>
    <w:rsid w:val="008423B9"/>
    <w:rsid w:val="008449AF"/>
    <w:rsid w:val="00844A9F"/>
    <w:rsid w:val="0084792B"/>
    <w:rsid w:val="00847BA0"/>
    <w:rsid w:val="00851BEA"/>
    <w:rsid w:val="008534C9"/>
    <w:rsid w:val="00854A1A"/>
    <w:rsid w:val="00855400"/>
    <w:rsid w:val="00861CE9"/>
    <w:rsid w:val="00861DA8"/>
    <w:rsid w:val="0086374D"/>
    <w:rsid w:val="00865A2B"/>
    <w:rsid w:val="00870B5E"/>
    <w:rsid w:val="00870EFE"/>
    <w:rsid w:val="0087202E"/>
    <w:rsid w:val="00873B87"/>
    <w:rsid w:val="00874300"/>
    <w:rsid w:val="0087522B"/>
    <w:rsid w:val="00877954"/>
    <w:rsid w:val="0088095E"/>
    <w:rsid w:val="008832E5"/>
    <w:rsid w:val="008862EA"/>
    <w:rsid w:val="00890B5F"/>
    <w:rsid w:val="00890EFA"/>
    <w:rsid w:val="00891B60"/>
    <w:rsid w:val="00891CA4"/>
    <w:rsid w:val="00892DC8"/>
    <w:rsid w:val="00894000"/>
    <w:rsid w:val="008940C6"/>
    <w:rsid w:val="008961D0"/>
    <w:rsid w:val="00896ACD"/>
    <w:rsid w:val="008A0E82"/>
    <w:rsid w:val="008A1FC2"/>
    <w:rsid w:val="008A282F"/>
    <w:rsid w:val="008A42DA"/>
    <w:rsid w:val="008A59EB"/>
    <w:rsid w:val="008A6F4B"/>
    <w:rsid w:val="008B4CE0"/>
    <w:rsid w:val="008B5FE2"/>
    <w:rsid w:val="008B6654"/>
    <w:rsid w:val="008B7423"/>
    <w:rsid w:val="008B7465"/>
    <w:rsid w:val="008C1812"/>
    <w:rsid w:val="008C34AF"/>
    <w:rsid w:val="008C3C71"/>
    <w:rsid w:val="008C3D99"/>
    <w:rsid w:val="008C3DC1"/>
    <w:rsid w:val="008C4CC6"/>
    <w:rsid w:val="008C5D2D"/>
    <w:rsid w:val="008C6303"/>
    <w:rsid w:val="008C7B58"/>
    <w:rsid w:val="008D3258"/>
    <w:rsid w:val="008D6D2F"/>
    <w:rsid w:val="008D799A"/>
    <w:rsid w:val="008E02D3"/>
    <w:rsid w:val="008E0ADB"/>
    <w:rsid w:val="008E1832"/>
    <w:rsid w:val="008E1E2D"/>
    <w:rsid w:val="008E34AD"/>
    <w:rsid w:val="008E3ECF"/>
    <w:rsid w:val="008E3F1C"/>
    <w:rsid w:val="008F69F3"/>
    <w:rsid w:val="008F798E"/>
    <w:rsid w:val="0090386B"/>
    <w:rsid w:val="00906B42"/>
    <w:rsid w:val="00907DAD"/>
    <w:rsid w:val="00910C80"/>
    <w:rsid w:val="009118F5"/>
    <w:rsid w:val="00913186"/>
    <w:rsid w:val="0091400B"/>
    <w:rsid w:val="00917376"/>
    <w:rsid w:val="00926D36"/>
    <w:rsid w:val="009330F2"/>
    <w:rsid w:val="00933F84"/>
    <w:rsid w:val="009354B9"/>
    <w:rsid w:val="00936235"/>
    <w:rsid w:val="00940AA9"/>
    <w:rsid w:val="00945696"/>
    <w:rsid w:val="00945C84"/>
    <w:rsid w:val="0094741F"/>
    <w:rsid w:val="00950571"/>
    <w:rsid w:val="00951CE0"/>
    <w:rsid w:val="00954194"/>
    <w:rsid w:val="0095532E"/>
    <w:rsid w:val="00956134"/>
    <w:rsid w:val="00956435"/>
    <w:rsid w:val="00961575"/>
    <w:rsid w:val="009626EC"/>
    <w:rsid w:val="00964C1E"/>
    <w:rsid w:val="00965829"/>
    <w:rsid w:val="00966906"/>
    <w:rsid w:val="00972F4B"/>
    <w:rsid w:val="00973C70"/>
    <w:rsid w:val="0097406E"/>
    <w:rsid w:val="0097447D"/>
    <w:rsid w:val="0097462E"/>
    <w:rsid w:val="00974B0E"/>
    <w:rsid w:val="00977DE0"/>
    <w:rsid w:val="009814CC"/>
    <w:rsid w:val="009827DC"/>
    <w:rsid w:val="0098369E"/>
    <w:rsid w:val="00984462"/>
    <w:rsid w:val="009855DA"/>
    <w:rsid w:val="00986547"/>
    <w:rsid w:val="0098700D"/>
    <w:rsid w:val="009873DE"/>
    <w:rsid w:val="00987EE5"/>
    <w:rsid w:val="00994790"/>
    <w:rsid w:val="00996D5F"/>
    <w:rsid w:val="00997379"/>
    <w:rsid w:val="009A1A8A"/>
    <w:rsid w:val="009A1F3D"/>
    <w:rsid w:val="009A267A"/>
    <w:rsid w:val="009A2F05"/>
    <w:rsid w:val="009A6ED1"/>
    <w:rsid w:val="009B09F0"/>
    <w:rsid w:val="009B243D"/>
    <w:rsid w:val="009B2871"/>
    <w:rsid w:val="009B4FB3"/>
    <w:rsid w:val="009B5D39"/>
    <w:rsid w:val="009B6DD4"/>
    <w:rsid w:val="009C0674"/>
    <w:rsid w:val="009C1BCA"/>
    <w:rsid w:val="009C51F9"/>
    <w:rsid w:val="009C6CDD"/>
    <w:rsid w:val="009C762A"/>
    <w:rsid w:val="009D1347"/>
    <w:rsid w:val="009D4341"/>
    <w:rsid w:val="009E18F1"/>
    <w:rsid w:val="009E35ED"/>
    <w:rsid w:val="009E376F"/>
    <w:rsid w:val="009E51DE"/>
    <w:rsid w:val="009E7523"/>
    <w:rsid w:val="009F320A"/>
    <w:rsid w:val="009F375E"/>
    <w:rsid w:val="009F4D43"/>
    <w:rsid w:val="009F590F"/>
    <w:rsid w:val="009F5A89"/>
    <w:rsid w:val="009F6377"/>
    <w:rsid w:val="009F6786"/>
    <w:rsid w:val="009F731F"/>
    <w:rsid w:val="00A01A6A"/>
    <w:rsid w:val="00A02608"/>
    <w:rsid w:val="00A031B4"/>
    <w:rsid w:val="00A115BB"/>
    <w:rsid w:val="00A120F8"/>
    <w:rsid w:val="00A12C52"/>
    <w:rsid w:val="00A13C0E"/>
    <w:rsid w:val="00A14765"/>
    <w:rsid w:val="00A14B6E"/>
    <w:rsid w:val="00A14EE2"/>
    <w:rsid w:val="00A22E7E"/>
    <w:rsid w:val="00A24912"/>
    <w:rsid w:val="00A24BDA"/>
    <w:rsid w:val="00A309C7"/>
    <w:rsid w:val="00A30AC8"/>
    <w:rsid w:val="00A36385"/>
    <w:rsid w:val="00A403AC"/>
    <w:rsid w:val="00A421B4"/>
    <w:rsid w:val="00A44EBD"/>
    <w:rsid w:val="00A44FCF"/>
    <w:rsid w:val="00A4536F"/>
    <w:rsid w:val="00A478EA"/>
    <w:rsid w:val="00A53526"/>
    <w:rsid w:val="00A53A12"/>
    <w:rsid w:val="00A542E0"/>
    <w:rsid w:val="00A544BA"/>
    <w:rsid w:val="00A61636"/>
    <w:rsid w:val="00A64970"/>
    <w:rsid w:val="00A6533F"/>
    <w:rsid w:val="00A71A32"/>
    <w:rsid w:val="00A7397F"/>
    <w:rsid w:val="00A74335"/>
    <w:rsid w:val="00A7435E"/>
    <w:rsid w:val="00A744CF"/>
    <w:rsid w:val="00A76631"/>
    <w:rsid w:val="00A76A54"/>
    <w:rsid w:val="00A776E8"/>
    <w:rsid w:val="00A8454A"/>
    <w:rsid w:val="00A84C23"/>
    <w:rsid w:val="00A8518B"/>
    <w:rsid w:val="00A86528"/>
    <w:rsid w:val="00A86E5B"/>
    <w:rsid w:val="00A92B36"/>
    <w:rsid w:val="00A93C54"/>
    <w:rsid w:val="00A946DC"/>
    <w:rsid w:val="00A950AD"/>
    <w:rsid w:val="00A95A99"/>
    <w:rsid w:val="00A96CC4"/>
    <w:rsid w:val="00A96D79"/>
    <w:rsid w:val="00A96FE4"/>
    <w:rsid w:val="00AA1227"/>
    <w:rsid w:val="00AA1BA2"/>
    <w:rsid w:val="00AA1E32"/>
    <w:rsid w:val="00AA307D"/>
    <w:rsid w:val="00AB08CB"/>
    <w:rsid w:val="00AB334C"/>
    <w:rsid w:val="00AB4364"/>
    <w:rsid w:val="00AB4CBB"/>
    <w:rsid w:val="00AB632D"/>
    <w:rsid w:val="00AB6B5A"/>
    <w:rsid w:val="00AB728D"/>
    <w:rsid w:val="00AB7559"/>
    <w:rsid w:val="00AC05B2"/>
    <w:rsid w:val="00AC2F8A"/>
    <w:rsid w:val="00AC326E"/>
    <w:rsid w:val="00AC45A8"/>
    <w:rsid w:val="00AC4F96"/>
    <w:rsid w:val="00AD119A"/>
    <w:rsid w:val="00AD270D"/>
    <w:rsid w:val="00AD3A9C"/>
    <w:rsid w:val="00AD55C8"/>
    <w:rsid w:val="00AD5657"/>
    <w:rsid w:val="00AD6765"/>
    <w:rsid w:val="00AD7AE8"/>
    <w:rsid w:val="00AE2FAF"/>
    <w:rsid w:val="00AE61CA"/>
    <w:rsid w:val="00AF1D7B"/>
    <w:rsid w:val="00AF2ED7"/>
    <w:rsid w:val="00AF61BC"/>
    <w:rsid w:val="00AF6AAF"/>
    <w:rsid w:val="00AF7ED1"/>
    <w:rsid w:val="00B00067"/>
    <w:rsid w:val="00B02365"/>
    <w:rsid w:val="00B0389F"/>
    <w:rsid w:val="00B04F27"/>
    <w:rsid w:val="00B056A5"/>
    <w:rsid w:val="00B0783C"/>
    <w:rsid w:val="00B106A0"/>
    <w:rsid w:val="00B14E0C"/>
    <w:rsid w:val="00B2105B"/>
    <w:rsid w:val="00B219A4"/>
    <w:rsid w:val="00B25DCD"/>
    <w:rsid w:val="00B27639"/>
    <w:rsid w:val="00B313EA"/>
    <w:rsid w:val="00B331AA"/>
    <w:rsid w:val="00B3626C"/>
    <w:rsid w:val="00B36C3D"/>
    <w:rsid w:val="00B370BB"/>
    <w:rsid w:val="00B40F60"/>
    <w:rsid w:val="00B41AC3"/>
    <w:rsid w:val="00B456AD"/>
    <w:rsid w:val="00B53948"/>
    <w:rsid w:val="00B574BB"/>
    <w:rsid w:val="00B61004"/>
    <w:rsid w:val="00B6142E"/>
    <w:rsid w:val="00B61CB9"/>
    <w:rsid w:val="00B645B7"/>
    <w:rsid w:val="00B70F47"/>
    <w:rsid w:val="00B71FC6"/>
    <w:rsid w:val="00B72E8A"/>
    <w:rsid w:val="00B738B0"/>
    <w:rsid w:val="00B75F1C"/>
    <w:rsid w:val="00B7607E"/>
    <w:rsid w:val="00B77141"/>
    <w:rsid w:val="00B77373"/>
    <w:rsid w:val="00B77568"/>
    <w:rsid w:val="00B80216"/>
    <w:rsid w:val="00B8064B"/>
    <w:rsid w:val="00B82718"/>
    <w:rsid w:val="00B831E2"/>
    <w:rsid w:val="00B87517"/>
    <w:rsid w:val="00B91D2C"/>
    <w:rsid w:val="00B92D8B"/>
    <w:rsid w:val="00BA1205"/>
    <w:rsid w:val="00BA2B7A"/>
    <w:rsid w:val="00BA3823"/>
    <w:rsid w:val="00BA6069"/>
    <w:rsid w:val="00BB4291"/>
    <w:rsid w:val="00BB4691"/>
    <w:rsid w:val="00BB6466"/>
    <w:rsid w:val="00BC0E5F"/>
    <w:rsid w:val="00BC1030"/>
    <w:rsid w:val="00BC1094"/>
    <w:rsid w:val="00BC3685"/>
    <w:rsid w:val="00BC4C87"/>
    <w:rsid w:val="00BC4CE6"/>
    <w:rsid w:val="00BD24EA"/>
    <w:rsid w:val="00BD262D"/>
    <w:rsid w:val="00BD7965"/>
    <w:rsid w:val="00BE0190"/>
    <w:rsid w:val="00BE0552"/>
    <w:rsid w:val="00BE3874"/>
    <w:rsid w:val="00BE537F"/>
    <w:rsid w:val="00BE5860"/>
    <w:rsid w:val="00BE7615"/>
    <w:rsid w:val="00BF0224"/>
    <w:rsid w:val="00BF1456"/>
    <w:rsid w:val="00BF14C6"/>
    <w:rsid w:val="00BF2365"/>
    <w:rsid w:val="00BF3292"/>
    <w:rsid w:val="00BF381C"/>
    <w:rsid w:val="00BF4362"/>
    <w:rsid w:val="00BF6082"/>
    <w:rsid w:val="00BF6D4B"/>
    <w:rsid w:val="00BF7473"/>
    <w:rsid w:val="00C0501B"/>
    <w:rsid w:val="00C0730B"/>
    <w:rsid w:val="00C10282"/>
    <w:rsid w:val="00C1175C"/>
    <w:rsid w:val="00C13D14"/>
    <w:rsid w:val="00C15135"/>
    <w:rsid w:val="00C1625B"/>
    <w:rsid w:val="00C16DEB"/>
    <w:rsid w:val="00C17943"/>
    <w:rsid w:val="00C2004E"/>
    <w:rsid w:val="00C20D5A"/>
    <w:rsid w:val="00C2150E"/>
    <w:rsid w:val="00C2193E"/>
    <w:rsid w:val="00C219A4"/>
    <w:rsid w:val="00C25B77"/>
    <w:rsid w:val="00C301DA"/>
    <w:rsid w:val="00C33925"/>
    <w:rsid w:val="00C34422"/>
    <w:rsid w:val="00C35E16"/>
    <w:rsid w:val="00C411AF"/>
    <w:rsid w:val="00C44C7D"/>
    <w:rsid w:val="00C47B9F"/>
    <w:rsid w:val="00C51FCD"/>
    <w:rsid w:val="00C527A2"/>
    <w:rsid w:val="00C533BD"/>
    <w:rsid w:val="00C53816"/>
    <w:rsid w:val="00C54ACF"/>
    <w:rsid w:val="00C555F4"/>
    <w:rsid w:val="00C569F3"/>
    <w:rsid w:val="00C573AF"/>
    <w:rsid w:val="00C63CE4"/>
    <w:rsid w:val="00C65DF0"/>
    <w:rsid w:val="00C660C0"/>
    <w:rsid w:val="00C6718C"/>
    <w:rsid w:val="00C67286"/>
    <w:rsid w:val="00C67B82"/>
    <w:rsid w:val="00C73E6C"/>
    <w:rsid w:val="00C74098"/>
    <w:rsid w:val="00C74393"/>
    <w:rsid w:val="00C74D7E"/>
    <w:rsid w:val="00C74E5E"/>
    <w:rsid w:val="00C758A3"/>
    <w:rsid w:val="00C77218"/>
    <w:rsid w:val="00C86510"/>
    <w:rsid w:val="00C87001"/>
    <w:rsid w:val="00C87236"/>
    <w:rsid w:val="00C876EB"/>
    <w:rsid w:val="00C932B3"/>
    <w:rsid w:val="00C9668B"/>
    <w:rsid w:val="00CA28B6"/>
    <w:rsid w:val="00CA2ABA"/>
    <w:rsid w:val="00CB0660"/>
    <w:rsid w:val="00CB1E0D"/>
    <w:rsid w:val="00CB1E26"/>
    <w:rsid w:val="00CB4127"/>
    <w:rsid w:val="00CB4DD5"/>
    <w:rsid w:val="00CB6C08"/>
    <w:rsid w:val="00CB7259"/>
    <w:rsid w:val="00CB779C"/>
    <w:rsid w:val="00CC0D38"/>
    <w:rsid w:val="00CC5ACF"/>
    <w:rsid w:val="00CD0702"/>
    <w:rsid w:val="00CD331C"/>
    <w:rsid w:val="00CD527F"/>
    <w:rsid w:val="00CE0540"/>
    <w:rsid w:val="00CE0C1B"/>
    <w:rsid w:val="00CE337C"/>
    <w:rsid w:val="00CE3FB9"/>
    <w:rsid w:val="00CE4895"/>
    <w:rsid w:val="00CE4F3A"/>
    <w:rsid w:val="00CE690E"/>
    <w:rsid w:val="00CE7976"/>
    <w:rsid w:val="00CE7A98"/>
    <w:rsid w:val="00CE7EEC"/>
    <w:rsid w:val="00CF0A4C"/>
    <w:rsid w:val="00CF58AF"/>
    <w:rsid w:val="00CF65EE"/>
    <w:rsid w:val="00D0227A"/>
    <w:rsid w:val="00D0309A"/>
    <w:rsid w:val="00D033E1"/>
    <w:rsid w:val="00D06567"/>
    <w:rsid w:val="00D06AC9"/>
    <w:rsid w:val="00D131CF"/>
    <w:rsid w:val="00D158C5"/>
    <w:rsid w:val="00D15E8F"/>
    <w:rsid w:val="00D167AC"/>
    <w:rsid w:val="00D21551"/>
    <w:rsid w:val="00D22393"/>
    <w:rsid w:val="00D2599C"/>
    <w:rsid w:val="00D27B63"/>
    <w:rsid w:val="00D30AD2"/>
    <w:rsid w:val="00D3333C"/>
    <w:rsid w:val="00D339CC"/>
    <w:rsid w:val="00D340B0"/>
    <w:rsid w:val="00D34388"/>
    <w:rsid w:val="00D369F7"/>
    <w:rsid w:val="00D373A9"/>
    <w:rsid w:val="00D444B3"/>
    <w:rsid w:val="00D45B3F"/>
    <w:rsid w:val="00D52CAF"/>
    <w:rsid w:val="00D54EBE"/>
    <w:rsid w:val="00D55A94"/>
    <w:rsid w:val="00D57818"/>
    <w:rsid w:val="00D57B47"/>
    <w:rsid w:val="00D60337"/>
    <w:rsid w:val="00D61012"/>
    <w:rsid w:val="00D610AF"/>
    <w:rsid w:val="00D61943"/>
    <w:rsid w:val="00D6285A"/>
    <w:rsid w:val="00D64AC6"/>
    <w:rsid w:val="00D701CE"/>
    <w:rsid w:val="00D70DE3"/>
    <w:rsid w:val="00D73083"/>
    <w:rsid w:val="00D7327F"/>
    <w:rsid w:val="00D73B18"/>
    <w:rsid w:val="00D74CB5"/>
    <w:rsid w:val="00D75296"/>
    <w:rsid w:val="00D7530E"/>
    <w:rsid w:val="00D77010"/>
    <w:rsid w:val="00D77A8B"/>
    <w:rsid w:val="00D809FD"/>
    <w:rsid w:val="00D84F30"/>
    <w:rsid w:val="00D86FB0"/>
    <w:rsid w:val="00D871A8"/>
    <w:rsid w:val="00D919B9"/>
    <w:rsid w:val="00D95E58"/>
    <w:rsid w:val="00D976A1"/>
    <w:rsid w:val="00DA0A88"/>
    <w:rsid w:val="00DA2250"/>
    <w:rsid w:val="00DA3B95"/>
    <w:rsid w:val="00DA3D7A"/>
    <w:rsid w:val="00DA3EE4"/>
    <w:rsid w:val="00DA6975"/>
    <w:rsid w:val="00DA6D60"/>
    <w:rsid w:val="00DA799F"/>
    <w:rsid w:val="00DB03AA"/>
    <w:rsid w:val="00DB22C8"/>
    <w:rsid w:val="00DB25DD"/>
    <w:rsid w:val="00DB2827"/>
    <w:rsid w:val="00DB2D20"/>
    <w:rsid w:val="00DB4135"/>
    <w:rsid w:val="00DB43BD"/>
    <w:rsid w:val="00DB45E2"/>
    <w:rsid w:val="00DB4734"/>
    <w:rsid w:val="00DB475B"/>
    <w:rsid w:val="00DB4A74"/>
    <w:rsid w:val="00DB771E"/>
    <w:rsid w:val="00DC2C37"/>
    <w:rsid w:val="00DC546F"/>
    <w:rsid w:val="00DC60DF"/>
    <w:rsid w:val="00DD0BB5"/>
    <w:rsid w:val="00DD3FA4"/>
    <w:rsid w:val="00DD6648"/>
    <w:rsid w:val="00DD7AAB"/>
    <w:rsid w:val="00DE0618"/>
    <w:rsid w:val="00DE175F"/>
    <w:rsid w:val="00DE68DA"/>
    <w:rsid w:val="00E010DB"/>
    <w:rsid w:val="00E01B5C"/>
    <w:rsid w:val="00E0229B"/>
    <w:rsid w:val="00E048E0"/>
    <w:rsid w:val="00E0580D"/>
    <w:rsid w:val="00E06316"/>
    <w:rsid w:val="00E118CB"/>
    <w:rsid w:val="00E124AF"/>
    <w:rsid w:val="00E12D4F"/>
    <w:rsid w:val="00E15841"/>
    <w:rsid w:val="00E1630A"/>
    <w:rsid w:val="00E17EDA"/>
    <w:rsid w:val="00E20E94"/>
    <w:rsid w:val="00E211A4"/>
    <w:rsid w:val="00E233D0"/>
    <w:rsid w:val="00E2377F"/>
    <w:rsid w:val="00E2487A"/>
    <w:rsid w:val="00E25AFF"/>
    <w:rsid w:val="00E25CBE"/>
    <w:rsid w:val="00E27EBF"/>
    <w:rsid w:val="00E30B04"/>
    <w:rsid w:val="00E315CA"/>
    <w:rsid w:val="00E32023"/>
    <w:rsid w:val="00E33FDE"/>
    <w:rsid w:val="00E34FF8"/>
    <w:rsid w:val="00E356CD"/>
    <w:rsid w:val="00E358A4"/>
    <w:rsid w:val="00E41283"/>
    <w:rsid w:val="00E42523"/>
    <w:rsid w:val="00E45470"/>
    <w:rsid w:val="00E461CE"/>
    <w:rsid w:val="00E474E5"/>
    <w:rsid w:val="00E47718"/>
    <w:rsid w:val="00E52B47"/>
    <w:rsid w:val="00E52CAD"/>
    <w:rsid w:val="00E53166"/>
    <w:rsid w:val="00E54B80"/>
    <w:rsid w:val="00E55CFB"/>
    <w:rsid w:val="00E56B56"/>
    <w:rsid w:val="00E575E1"/>
    <w:rsid w:val="00E637AE"/>
    <w:rsid w:val="00E642D5"/>
    <w:rsid w:val="00E65F3F"/>
    <w:rsid w:val="00E66B39"/>
    <w:rsid w:val="00E67176"/>
    <w:rsid w:val="00E70BC2"/>
    <w:rsid w:val="00E738EB"/>
    <w:rsid w:val="00E81E49"/>
    <w:rsid w:val="00E82879"/>
    <w:rsid w:val="00E8385F"/>
    <w:rsid w:val="00E868B9"/>
    <w:rsid w:val="00E870B1"/>
    <w:rsid w:val="00E87EBE"/>
    <w:rsid w:val="00E93355"/>
    <w:rsid w:val="00E95720"/>
    <w:rsid w:val="00E97747"/>
    <w:rsid w:val="00EA1865"/>
    <w:rsid w:val="00EA1B9D"/>
    <w:rsid w:val="00EA566A"/>
    <w:rsid w:val="00EA66E0"/>
    <w:rsid w:val="00EB1603"/>
    <w:rsid w:val="00EB3D21"/>
    <w:rsid w:val="00EB462B"/>
    <w:rsid w:val="00EB5023"/>
    <w:rsid w:val="00EB7B8D"/>
    <w:rsid w:val="00EC003A"/>
    <w:rsid w:val="00EC06CE"/>
    <w:rsid w:val="00EC2A10"/>
    <w:rsid w:val="00EC2EFB"/>
    <w:rsid w:val="00EC379E"/>
    <w:rsid w:val="00EC58AC"/>
    <w:rsid w:val="00EC6267"/>
    <w:rsid w:val="00ED3ACC"/>
    <w:rsid w:val="00ED577F"/>
    <w:rsid w:val="00EE09D7"/>
    <w:rsid w:val="00EE0B4A"/>
    <w:rsid w:val="00EE2FD3"/>
    <w:rsid w:val="00EE6CAA"/>
    <w:rsid w:val="00EF06E2"/>
    <w:rsid w:val="00EF0913"/>
    <w:rsid w:val="00EF1726"/>
    <w:rsid w:val="00EF1C56"/>
    <w:rsid w:val="00EF41AD"/>
    <w:rsid w:val="00EF4BAA"/>
    <w:rsid w:val="00EF5EB0"/>
    <w:rsid w:val="00F005DB"/>
    <w:rsid w:val="00F0201D"/>
    <w:rsid w:val="00F0266E"/>
    <w:rsid w:val="00F026B6"/>
    <w:rsid w:val="00F027D4"/>
    <w:rsid w:val="00F03860"/>
    <w:rsid w:val="00F03B28"/>
    <w:rsid w:val="00F04F62"/>
    <w:rsid w:val="00F07FBD"/>
    <w:rsid w:val="00F109D7"/>
    <w:rsid w:val="00F116E6"/>
    <w:rsid w:val="00F11AF6"/>
    <w:rsid w:val="00F1444C"/>
    <w:rsid w:val="00F151ED"/>
    <w:rsid w:val="00F165B2"/>
    <w:rsid w:val="00F20A16"/>
    <w:rsid w:val="00F229D5"/>
    <w:rsid w:val="00F249E6"/>
    <w:rsid w:val="00F25700"/>
    <w:rsid w:val="00F2606D"/>
    <w:rsid w:val="00F26FA4"/>
    <w:rsid w:val="00F303FD"/>
    <w:rsid w:val="00F37015"/>
    <w:rsid w:val="00F373A0"/>
    <w:rsid w:val="00F37A44"/>
    <w:rsid w:val="00F47FBC"/>
    <w:rsid w:val="00F505C9"/>
    <w:rsid w:val="00F52FB0"/>
    <w:rsid w:val="00F5497E"/>
    <w:rsid w:val="00F55595"/>
    <w:rsid w:val="00F56293"/>
    <w:rsid w:val="00F6241E"/>
    <w:rsid w:val="00F64F2C"/>
    <w:rsid w:val="00F65246"/>
    <w:rsid w:val="00F65E86"/>
    <w:rsid w:val="00F67660"/>
    <w:rsid w:val="00F7120B"/>
    <w:rsid w:val="00F73899"/>
    <w:rsid w:val="00F740B6"/>
    <w:rsid w:val="00F741BA"/>
    <w:rsid w:val="00F75D85"/>
    <w:rsid w:val="00F80A34"/>
    <w:rsid w:val="00F81FD2"/>
    <w:rsid w:val="00F820C4"/>
    <w:rsid w:val="00F836B1"/>
    <w:rsid w:val="00F83936"/>
    <w:rsid w:val="00F8480D"/>
    <w:rsid w:val="00F84827"/>
    <w:rsid w:val="00F84F8E"/>
    <w:rsid w:val="00F863DB"/>
    <w:rsid w:val="00F8717D"/>
    <w:rsid w:val="00F87D2D"/>
    <w:rsid w:val="00F87DB7"/>
    <w:rsid w:val="00F87F12"/>
    <w:rsid w:val="00F92122"/>
    <w:rsid w:val="00F92A11"/>
    <w:rsid w:val="00F93F23"/>
    <w:rsid w:val="00F94679"/>
    <w:rsid w:val="00FA022B"/>
    <w:rsid w:val="00FA0CC8"/>
    <w:rsid w:val="00FA2357"/>
    <w:rsid w:val="00FA2F00"/>
    <w:rsid w:val="00FA6665"/>
    <w:rsid w:val="00FB1689"/>
    <w:rsid w:val="00FB3BA0"/>
    <w:rsid w:val="00FB4A7B"/>
    <w:rsid w:val="00FB67CF"/>
    <w:rsid w:val="00FB6C02"/>
    <w:rsid w:val="00FB704D"/>
    <w:rsid w:val="00FB7AD4"/>
    <w:rsid w:val="00FC1CA9"/>
    <w:rsid w:val="00FC3A94"/>
    <w:rsid w:val="00FC4684"/>
    <w:rsid w:val="00FD01BC"/>
    <w:rsid w:val="00FD142F"/>
    <w:rsid w:val="00FD217C"/>
    <w:rsid w:val="00FD251F"/>
    <w:rsid w:val="00FD548A"/>
    <w:rsid w:val="00FD6749"/>
    <w:rsid w:val="00FE2A92"/>
    <w:rsid w:val="00FE2B31"/>
    <w:rsid w:val="00FE4F27"/>
    <w:rsid w:val="00FF0E6A"/>
    <w:rsid w:val="00FF1928"/>
    <w:rsid w:val="00FF1D7F"/>
    <w:rsid w:val="00FF3875"/>
    <w:rsid w:val="00FF4CC3"/>
    <w:rsid w:val="00FF5363"/>
    <w:rsid w:val="00F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1">
    <w:name w:val="heading 1"/>
    <w:basedOn w:val="Normal"/>
    <w:next w:val="Normal"/>
    <w:link w:val="Heading1Char"/>
    <w:qFormat/>
    <w:locked/>
    <w:rsid w:val="00CC5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34"/>
    <w:qFormat/>
    <w:rsid w:val="00005F06"/>
    <w:pPr>
      <w:ind w:left="720"/>
      <w:contextualSpacing/>
    </w:pPr>
  </w:style>
  <w:style w:type="paragraph" w:customStyle="1" w:styleId="Bullet">
    <w:name w:val="Bullet"/>
    <w:qFormat/>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rFonts w:ascii="Times New Roman" w:hAnsi="Times New Roman" w:cs="Times New Roman"/>
      <w:b/>
      <w:bCs/>
      <w:sz w:val="20"/>
      <w:szCs w:val="20"/>
    </w:rPr>
  </w:style>
  <w:style w:type="paragraph" w:customStyle="1" w:styleId="Default">
    <w:name w:val="Default"/>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59"/>
    <w:rsid w:val="00EC2A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 w:type="paragraph" w:styleId="Revision">
    <w:name w:val="Revision"/>
    <w:hidden/>
    <w:uiPriority w:val="99"/>
    <w:semiHidden/>
    <w:rsid w:val="00063538"/>
    <w:rPr>
      <w:rFonts w:ascii="Times New Roman" w:eastAsia="Times New Roman" w:hAnsi="Times New Roman"/>
      <w:sz w:val="24"/>
      <w:szCs w:val="24"/>
    </w:rPr>
  </w:style>
  <w:style w:type="character" w:customStyle="1" w:styleId="auto-style41">
    <w:name w:val="auto-style41"/>
    <w:basedOn w:val="DefaultParagraphFont"/>
    <w:rsid w:val="009E35ED"/>
    <w:rPr>
      <w:rFonts w:ascii="Georgia" w:hAnsi="Georgia" w:hint="default"/>
      <w:sz w:val="24"/>
      <w:szCs w:val="24"/>
    </w:rPr>
  </w:style>
  <w:style w:type="character" w:styleId="Emphasis">
    <w:name w:val="Emphasis"/>
    <w:basedOn w:val="DefaultParagraphFont"/>
    <w:uiPriority w:val="20"/>
    <w:qFormat/>
    <w:locked/>
    <w:rsid w:val="00994790"/>
    <w:rPr>
      <w:i/>
      <w:iCs/>
    </w:rPr>
  </w:style>
  <w:style w:type="character" w:customStyle="1" w:styleId="st1">
    <w:name w:val="st1"/>
    <w:basedOn w:val="DefaultParagraphFont"/>
    <w:rsid w:val="00E738EB"/>
  </w:style>
  <w:style w:type="paragraph" w:styleId="BodyText">
    <w:name w:val="Body Text"/>
    <w:basedOn w:val="Normal"/>
    <w:link w:val="BodyTextChar"/>
    <w:uiPriority w:val="1"/>
    <w:qFormat/>
    <w:rsid w:val="00A53526"/>
    <w:pPr>
      <w:widowControl w:val="0"/>
      <w:tabs>
        <w:tab w:val="clear" w:pos="432"/>
      </w:tabs>
      <w:spacing w:line="240" w:lineRule="auto"/>
      <w:ind w:left="100" w:firstLine="0"/>
      <w:jc w:val="left"/>
    </w:pPr>
    <w:rPr>
      <w:rFonts w:cstheme="minorBidi"/>
    </w:rPr>
  </w:style>
  <w:style w:type="character" w:customStyle="1" w:styleId="BodyTextChar">
    <w:name w:val="Body Text Char"/>
    <w:basedOn w:val="DefaultParagraphFont"/>
    <w:link w:val="BodyText"/>
    <w:uiPriority w:val="1"/>
    <w:rsid w:val="00A53526"/>
    <w:rPr>
      <w:rFonts w:ascii="Times New Roman" w:eastAsia="Times New Roman" w:hAnsi="Times New Roman" w:cstheme="minorBidi"/>
      <w:sz w:val="24"/>
      <w:szCs w:val="24"/>
    </w:rPr>
  </w:style>
  <w:style w:type="paragraph" w:styleId="FootnoteText">
    <w:name w:val="footnote text"/>
    <w:basedOn w:val="Normal"/>
    <w:link w:val="FootnoteTextChar"/>
    <w:uiPriority w:val="99"/>
    <w:semiHidden/>
    <w:unhideWhenUsed/>
    <w:rsid w:val="00DB25DD"/>
    <w:pPr>
      <w:spacing w:line="240" w:lineRule="auto"/>
    </w:pPr>
    <w:rPr>
      <w:sz w:val="20"/>
      <w:szCs w:val="20"/>
    </w:rPr>
  </w:style>
  <w:style w:type="character" w:customStyle="1" w:styleId="FootnoteTextChar">
    <w:name w:val="Footnote Text Char"/>
    <w:basedOn w:val="DefaultParagraphFont"/>
    <w:link w:val="FootnoteText"/>
    <w:uiPriority w:val="99"/>
    <w:semiHidden/>
    <w:rsid w:val="00DB25DD"/>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DB25DD"/>
    <w:rPr>
      <w:vertAlign w:val="superscript"/>
    </w:rPr>
  </w:style>
  <w:style w:type="paragraph" w:customStyle="1" w:styleId="P1-StandPara">
    <w:name w:val="P1-Stand Para"/>
    <w:rsid w:val="00465B5C"/>
    <w:pPr>
      <w:spacing w:line="360" w:lineRule="atLeast"/>
      <w:ind w:firstLine="1152"/>
      <w:jc w:val="both"/>
    </w:pPr>
    <w:rPr>
      <w:rFonts w:ascii="Times New Roman" w:eastAsia="Times New Roman" w:hAnsi="Times New Roman"/>
      <w:szCs w:val="20"/>
    </w:rPr>
  </w:style>
  <w:style w:type="character" w:customStyle="1" w:styleId="Heading1Char">
    <w:name w:val="Heading 1 Char"/>
    <w:basedOn w:val="DefaultParagraphFont"/>
    <w:link w:val="Heading1"/>
    <w:rsid w:val="00CC5ACF"/>
    <w:rPr>
      <w:rFonts w:asciiTheme="majorHAnsi" w:eastAsiaTheme="majorEastAsia" w:hAnsiTheme="majorHAnsi" w:cstheme="majorBidi"/>
      <w:color w:val="365F91" w:themeColor="accent1" w:themeShade="BF"/>
      <w:sz w:val="32"/>
      <w:szCs w:val="32"/>
    </w:rPr>
  </w:style>
  <w:style w:type="paragraph" w:customStyle="1" w:styleId="TableHeaders">
    <w:name w:val="Table Headers"/>
    <w:basedOn w:val="Normal"/>
    <w:rsid w:val="00C555F4"/>
    <w:pPr>
      <w:keepNext/>
      <w:widowControl w:val="0"/>
      <w:tabs>
        <w:tab w:val="clear" w:pos="432"/>
      </w:tabs>
      <w:autoSpaceDE w:val="0"/>
      <w:autoSpaceDN w:val="0"/>
      <w:adjustRightInd w:val="0"/>
      <w:spacing w:before="20" w:after="20" w:line="276" w:lineRule="auto"/>
      <w:ind w:firstLine="0"/>
      <w:jc w:val="center"/>
    </w:pPr>
    <w:rPr>
      <w:rFonts w:ascii="Times New Roman Bold" w:hAnsi="Times New Roman Bold" w:cs="Arial"/>
      <w:b/>
      <w:snapToGrid w:val="0"/>
      <w:sz w:val="20"/>
      <w:szCs w:val="20"/>
      <w:lang w:bidi="en-US"/>
    </w:rPr>
  </w:style>
  <w:style w:type="paragraph" w:customStyle="1" w:styleId="TableText">
    <w:name w:val="TableText"/>
    <w:basedOn w:val="Normal"/>
    <w:qFormat/>
    <w:rsid w:val="00C555F4"/>
    <w:pPr>
      <w:widowControl w:val="0"/>
      <w:tabs>
        <w:tab w:val="clear" w:pos="432"/>
      </w:tabs>
      <w:autoSpaceDE w:val="0"/>
      <w:autoSpaceDN w:val="0"/>
      <w:adjustRightInd w:val="0"/>
      <w:spacing w:line="240" w:lineRule="auto"/>
      <w:ind w:firstLine="0"/>
      <w:jc w:val="left"/>
    </w:pPr>
    <w:rPr>
      <w:rFonts w:asciiTheme="majorBidi" w:hAnsiTheme="majorBidi" w:cstheme="majorBidi"/>
      <w:color w:val="000000"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1">
    <w:name w:val="heading 1"/>
    <w:basedOn w:val="Normal"/>
    <w:next w:val="Normal"/>
    <w:link w:val="Heading1Char"/>
    <w:qFormat/>
    <w:locked/>
    <w:rsid w:val="00CC5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34"/>
    <w:qFormat/>
    <w:rsid w:val="00005F06"/>
    <w:pPr>
      <w:ind w:left="720"/>
      <w:contextualSpacing/>
    </w:pPr>
  </w:style>
  <w:style w:type="paragraph" w:customStyle="1" w:styleId="Bullet">
    <w:name w:val="Bullet"/>
    <w:qFormat/>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rFonts w:ascii="Times New Roman" w:hAnsi="Times New Roman" w:cs="Times New Roman"/>
      <w:b/>
      <w:bCs/>
      <w:sz w:val="20"/>
      <w:szCs w:val="20"/>
    </w:rPr>
  </w:style>
  <w:style w:type="paragraph" w:customStyle="1" w:styleId="Default">
    <w:name w:val="Default"/>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59"/>
    <w:rsid w:val="00EC2A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 w:type="paragraph" w:styleId="Revision">
    <w:name w:val="Revision"/>
    <w:hidden/>
    <w:uiPriority w:val="99"/>
    <w:semiHidden/>
    <w:rsid w:val="00063538"/>
    <w:rPr>
      <w:rFonts w:ascii="Times New Roman" w:eastAsia="Times New Roman" w:hAnsi="Times New Roman"/>
      <w:sz w:val="24"/>
      <w:szCs w:val="24"/>
    </w:rPr>
  </w:style>
  <w:style w:type="character" w:customStyle="1" w:styleId="auto-style41">
    <w:name w:val="auto-style41"/>
    <w:basedOn w:val="DefaultParagraphFont"/>
    <w:rsid w:val="009E35ED"/>
    <w:rPr>
      <w:rFonts w:ascii="Georgia" w:hAnsi="Georgia" w:hint="default"/>
      <w:sz w:val="24"/>
      <w:szCs w:val="24"/>
    </w:rPr>
  </w:style>
  <w:style w:type="character" w:styleId="Emphasis">
    <w:name w:val="Emphasis"/>
    <w:basedOn w:val="DefaultParagraphFont"/>
    <w:uiPriority w:val="20"/>
    <w:qFormat/>
    <w:locked/>
    <w:rsid w:val="00994790"/>
    <w:rPr>
      <w:i/>
      <w:iCs/>
    </w:rPr>
  </w:style>
  <w:style w:type="character" w:customStyle="1" w:styleId="st1">
    <w:name w:val="st1"/>
    <w:basedOn w:val="DefaultParagraphFont"/>
    <w:rsid w:val="00E738EB"/>
  </w:style>
  <w:style w:type="paragraph" w:styleId="BodyText">
    <w:name w:val="Body Text"/>
    <w:basedOn w:val="Normal"/>
    <w:link w:val="BodyTextChar"/>
    <w:uiPriority w:val="1"/>
    <w:qFormat/>
    <w:rsid w:val="00A53526"/>
    <w:pPr>
      <w:widowControl w:val="0"/>
      <w:tabs>
        <w:tab w:val="clear" w:pos="432"/>
      </w:tabs>
      <w:spacing w:line="240" w:lineRule="auto"/>
      <w:ind w:left="100" w:firstLine="0"/>
      <w:jc w:val="left"/>
    </w:pPr>
    <w:rPr>
      <w:rFonts w:cstheme="minorBidi"/>
    </w:rPr>
  </w:style>
  <w:style w:type="character" w:customStyle="1" w:styleId="BodyTextChar">
    <w:name w:val="Body Text Char"/>
    <w:basedOn w:val="DefaultParagraphFont"/>
    <w:link w:val="BodyText"/>
    <w:uiPriority w:val="1"/>
    <w:rsid w:val="00A53526"/>
    <w:rPr>
      <w:rFonts w:ascii="Times New Roman" w:eastAsia="Times New Roman" w:hAnsi="Times New Roman" w:cstheme="minorBidi"/>
      <w:sz w:val="24"/>
      <w:szCs w:val="24"/>
    </w:rPr>
  </w:style>
  <w:style w:type="paragraph" w:styleId="FootnoteText">
    <w:name w:val="footnote text"/>
    <w:basedOn w:val="Normal"/>
    <w:link w:val="FootnoteTextChar"/>
    <w:uiPriority w:val="99"/>
    <w:semiHidden/>
    <w:unhideWhenUsed/>
    <w:rsid w:val="00DB25DD"/>
    <w:pPr>
      <w:spacing w:line="240" w:lineRule="auto"/>
    </w:pPr>
    <w:rPr>
      <w:sz w:val="20"/>
      <w:szCs w:val="20"/>
    </w:rPr>
  </w:style>
  <w:style w:type="character" w:customStyle="1" w:styleId="FootnoteTextChar">
    <w:name w:val="Footnote Text Char"/>
    <w:basedOn w:val="DefaultParagraphFont"/>
    <w:link w:val="FootnoteText"/>
    <w:uiPriority w:val="99"/>
    <w:semiHidden/>
    <w:rsid w:val="00DB25DD"/>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DB25DD"/>
    <w:rPr>
      <w:vertAlign w:val="superscript"/>
    </w:rPr>
  </w:style>
  <w:style w:type="paragraph" w:customStyle="1" w:styleId="P1-StandPara">
    <w:name w:val="P1-Stand Para"/>
    <w:rsid w:val="00465B5C"/>
    <w:pPr>
      <w:spacing w:line="360" w:lineRule="atLeast"/>
      <w:ind w:firstLine="1152"/>
      <w:jc w:val="both"/>
    </w:pPr>
    <w:rPr>
      <w:rFonts w:ascii="Times New Roman" w:eastAsia="Times New Roman" w:hAnsi="Times New Roman"/>
      <w:szCs w:val="20"/>
    </w:rPr>
  </w:style>
  <w:style w:type="character" w:customStyle="1" w:styleId="Heading1Char">
    <w:name w:val="Heading 1 Char"/>
    <w:basedOn w:val="DefaultParagraphFont"/>
    <w:link w:val="Heading1"/>
    <w:rsid w:val="00CC5ACF"/>
    <w:rPr>
      <w:rFonts w:asciiTheme="majorHAnsi" w:eastAsiaTheme="majorEastAsia" w:hAnsiTheme="majorHAnsi" w:cstheme="majorBidi"/>
      <w:color w:val="365F91" w:themeColor="accent1" w:themeShade="BF"/>
      <w:sz w:val="32"/>
      <w:szCs w:val="32"/>
    </w:rPr>
  </w:style>
  <w:style w:type="paragraph" w:customStyle="1" w:styleId="TableHeaders">
    <w:name w:val="Table Headers"/>
    <w:basedOn w:val="Normal"/>
    <w:rsid w:val="00C555F4"/>
    <w:pPr>
      <w:keepNext/>
      <w:widowControl w:val="0"/>
      <w:tabs>
        <w:tab w:val="clear" w:pos="432"/>
      </w:tabs>
      <w:autoSpaceDE w:val="0"/>
      <w:autoSpaceDN w:val="0"/>
      <w:adjustRightInd w:val="0"/>
      <w:spacing w:before="20" w:after="20" w:line="276" w:lineRule="auto"/>
      <w:ind w:firstLine="0"/>
      <w:jc w:val="center"/>
    </w:pPr>
    <w:rPr>
      <w:rFonts w:ascii="Times New Roman Bold" w:hAnsi="Times New Roman Bold" w:cs="Arial"/>
      <w:b/>
      <w:snapToGrid w:val="0"/>
      <w:sz w:val="20"/>
      <w:szCs w:val="20"/>
      <w:lang w:bidi="en-US"/>
    </w:rPr>
  </w:style>
  <w:style w:type="paragraph" w:customStyle="1" w:styleId="TableText">
    <w:name w:val="TableText"/>
    <w:basedOn w:val="Normal"/>
    <w:qFormat/>
    <w:rsid w:val="00C555F4"/>
    <w:pPr>
      <w:widowControl w:val="0"/>
      <w:tabs>
        <w:tab w:val="clear" w:pos="432"/>
      </w:tabs>
      <w:autoSpaceDE w:val="0"/>
      <w:autoSpaceDN w:val="0"/>
      <w:adjustRightInd w:val="0"/>
      <w:spacing w:line="240" w:lineRule="auto"/>
      <w:ind w:firstLine="0"/>
      <w:jc w:val="left"/>
    </w:pPr>
    <w:rPr>
      <w:rFonts w:asciiTheme="majorBidi" w:hAnsiTheme="majorBidi" w:cstheme="majorBidi"/>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685">
      <w:bodyDiv w:val="1"/>
      <w:marLeft w:val="0"/>
      <w:marRight w:val="0"/>
      <w:marTop w:val="0"/>
      <w:marBottom w:val="0"/>
      <w:divBdr>
        <w:top w:val="none" w:sz="0" w:space="0" w:color="auto"/>
        <w:left w:val="none" w:sz="0" w:space="0" w:color="auto"/>
        <w:bottom w:val="none" w:sz="0" w:space="0" w:color="auto"/>
        <w:right w:val="none" w:sz="0" w:space="0" w:color="auto"/>
      </w:divBdr>
    </w:div>
    <w:div w:id="299195137">
      <w:bodyDiv w:val="1"/>
      <w:marLeft w:val="0"/>
      <w:marRight w:val="0"/>
      <w:marTop w:val="0"/>
      <w:marBottom w:val="0"/>
      <w:divBdr>
        <w:top w:val="none" w:sz="0" w:space="0" w:color="auto"/>
        <w:left w:val="none" w:sz="0" w:space="0" w:color="auto"/>
        <w:bottom w:val="none" w:sz="0" w:space="0" w:color="auto"/>
        <w:right w:val="none" w:sz="0" w:space="0" w:color="auto"/>
      </w:divBdr>
    </w:div>
    <w:div w:id="408384319">
      <w:bodyDiv w:val="1"/>
      <w:marLeft w:val="0"/>
      <w:marRight w:val="0"/>
      <w:marTop w:val="0"/>
      <w:marBottom w:val="0"/>
      <w:divBdr>
        <w:top w:val="none" w:sz="0" w:space="0" w:color="auto"/>
        <w:left w:val="none" w:sz="0" w:space="0" w:color="auto"/>
        <w:bottom w:val="none" w:sz="0" w:space="0" w:color="auto"/>
        <w:right w:val="none" w:sz="0" w:space="0" w:color="auto"/>
      </w:divBdr>
    </w:div>
    <w:div w:id="497575583">
      <w:bodyDiv w:val="1"/>
      <w:marLeft w:val="0"/>
      <w:marRight w:val="0"/>
      <w:marTop w:val="0"/>
      <w:marBottom w:val="0"/>
      <w:divBdr>
        <w:top w:val="none" w:sz="0" w:space="0" w:color="auto"/>
        <w:left w:val="none" w:sz="0" w:space="0" w:color="auto"/>
        <w:bottom w:val="none" w:sz="0" w:space="0" w:color="auto"/>
        <w:right w:val="none" w:sz="0" w:space="0" w:color="auto"/>
      </w:divBdr>
    </w:div>
    <w:div w:id="577207434">
      <w:bodyDiv w:val="1"/>
      <w:marLeft w:val="0"/>
      <w:marRight w:val="0"/>
      <w:marTop w:val="0"/>
      <w:marBottom w:val="0"/>
      <w:divBdr>
        <w:top w:val="none" w:sz="0" w:space="0" w:color="auto"/>
        <w:left w:val="none" w:sz="0" w:space="0" w:color="auto"/>
        <w:bottom w:val="none" w:sz="0" w:space="0" w:color="auto"/>
        <w:right w:val="none" w:sz="0" w:space="0" w:color="auto"/>
      </w:divBdr>
    </w:div>
    <w:div w:id="802308569">
      <w:bodyDiv w:val="1"/>
      <w:marLeft w:val="0"/>
      <w:marRight w:val="0"/>
      <w:marTop w:val="0"/>
      <w:marBottom w:val="0"/>
      <w:divBdr>
        <w:top w:val="none" w:sz="0" w:space="0" w:color="auto"/>
        <w:left w:val="none" w:sz="0" w:space="0" w:color="auto"/>
        <w:bottom w:val="none" w:sz="0" w:space="0" w:color="auto"/>
        <w:right w:val="none" w:sz="0" w:space="0" w:color="auto"/>
      </w:divBdr>
    </w:div>
    <w:div w:id="1090465002">
      <w:bodyDiv w:val="1"/>
      <w:marLeft w:val="0"/>
      <w:marRight w:val="0"/>
      <w:marTop w:val="45"/>
      <w:marBottom w:val="0"/>
      <w:divBdr>
        <w:top w:val="none" w:sz="0" w:space="0" w:color="auto"/>
        <w:left w:val="none" w:sz="0" w:space="0" w:color="auto"/>
        <w:bottom w:val="none" w:sz="0" w:space="0" w:color="auto"/>
        <w:right w:val="none" w:sz="0" w:space="0" w:color="auto"/>
      </w:divBdr>
      <w:divsChild>
        <w:div w:id="2071075623">
          <w:marLeft w:val="0"/>
          <w:marRight w:val="0"/>
          <w:marTop w:val="0"/>
          <w:marBottom w:val="0"/>
          <w:divBdr>
            <w:top w:val="none" w:sz="0" w:space="0" w:color="auto"/>
            <w:left w:val="none" w:sz="0" w:space="0" w:color="auto"/>
            <w:bottom w:val="none" w:sz="0" w:space="0" w:color="auto"/>
            <w:right w:val="none" w:sz="0" w:space="0" w:color="auto"/>
          </w:divBdr>
          <w:divsChild>
            <w:div w:id="129249380">
              <w:marLeft w:val="0"/>
              <w:marRight w:val="0"/>
              <w:marTop w:val="0"/>
              <w:marBottom w:val="0"/>
              <w:divBdr>
                <w:top w:val="none" w:sz="0" w:space="0" w:color="auto"/>
                <w:left w:val="none" w:sz="0" w:space="0" w:color="auto"/>
                <w:bottom w:val="none" w:sz="0" w:space="0" w:color="auto"/>
                <w:right w:val="none" w:sz="0" w:space="0" w:color="auto"/>
              </w:divBdr>
              <w:divsChild>
                <w:div w:id="280573125">
                  <w:marLeft w:val="0"/>
                  <w:marRight w:val="0"/>
                  <w:marTop w:val="0"/>
                  <w:marBottom w:val="0"/>
                  <w:divBdr>
                    <w:top w:val="none" w:sz="0" w:space="0" w:color="auto"/>
                    <w:left w:val="none" w:sz="0" w:space="0" w:color="auto"/>
                    <w:bottom w:val="none" w:sz="0" w:space="0" w:color="auto"/>
                    <w:right w:val="none" w:sz="0" w:space="0" w:color="auto"/>
                  </w:divBdr>
                  <w:divsChild>
                    <w:div w:id="1084113044">
                      <w:marLeft w:val="0"/>
                      <w:marRight w:val="0"/>
                      <w:marTop w:val="0"/>
                      <w:marBottom w:val="0"/>
                      <w:divBdr>
                        <w:top w:val="none" w:sz="0" w:space="0" w:color="auto"/>
                        <w:left w:val="none" w:sz="0" w:space="0" w:color="auto"/>
                        <w:bottom w:val="none" w:sz="0" w:space="0" w:color="auto"/>
                        <w:right w:val="none" w:sz="0" w:space="0" w:color="auto"/>
                      </w:divBdr>
                      <w:divsChild>
                        <w:div w:id="539516402">
                          <w:marLeft w:val="0"/>
                          <w:marRight w:val="0"/>
                          <w:marTop w:val="0"/>
                          <w:marBottom w:val="0"/>
                          <w:divBdr>
                            <w:top w:val="none" w:sz="0" w:space="0" w:color="auto"/>
                            <w:left w:val="none" w:sz="0" w:space="0" w:color="auto"/>
                            <w:bottom w:val="none" w:sz="0" w:space="0" w:color="auto"/>
                            <w:right w:val="none" w:sz="0" w:space="0" w:color="auto"/>
                          </w:divBdr>
                          <w:divsChild>
                            <w:div w:id="1584492689">
                              <w:marLeft w:val="0"/>
                              <w:marRight w:val="0"/>
                              <w:marTop w:val="45"/>
                              <w:marBottom w:val="0"/>
                              <w:divBdr>
                                <w:top w:val="none" w:sz="0" w:space="0" w:color="auto"/>
                                <w:left w:val="none" w:sz="0" w:space="0" w:color="auto"/>
                                <w:bottom w:val="none" w:sz="0" w:space="0" w:color="auto"/>
                                <w:right w:val="none" w:sz="0" w:space="0" w:color="auto"/>
                              </w:divBdr>
                              <w:divsChild>
                                <w:div w:id="2022511313">
                                  <w:marLeft w:val="0"/>
                                  <w:marRight w:val="0"/>
                                  <w:marTop w:val="0"/>
                                  <w:marBottom w:val="0"/>
                                  <w:divBdr>
                                    <w:top w:val="none" w:sz="0" w:space="0" w:color="auto"/>
                                    <w:left w:val="none" w:sz="0" w:space="0" w:color="auto"/>
                                    <w:bottom w:val="none" w:sz="0" w:space="0" w:color="auto"/>
                                    <w:right w:val="none" w:sz="0" w:space="0" w:color="auto"/>
                                  </w:divBdr>
                                  <w:divsChild>
                                    <w:div w:id="1839155398">
                                      <w:marLeft w:val="1800"/>
                                      <w:marRight w:val="3960"/>
                                      <w:marTop w:val="0"/>
                                      <w:marBottom w:val="0"/>
                                      <w:divBdr>
                                        <w:top w:val="none" w:sz="0" w:space="0" w:color="auto"/>
                                        <w:left w:val="none" w:sz="0" w:space="0" w:color="auto"/>
                                        <w:bottom w:val="none" w:sz="0" w:space="0" w:color="auto"/>
                                        <w:right w:val="none" w:sz="0" w:space="0" w:color="auto"/>
                                      </w:divBdr>
                                      <w:divsChild>
                                        <w:div w:id="244264756">
                                          <w:marLeft w:val="0"/>
                                          <w:marRight w:val="0"/>
                                          <w:marTop w:val="0"/>
                                          <w:marBottom w:val="0"/>
                                          <w:divBdr>
                                            <w:top w:val="none" w:sz="0" w:space="0" w:color="auto"/>
                                            <w:left w:val="none" w:sz="0" w:space="0" w:color="auto"/>
                                            <w:bottom w:val="none" w:sz="0" w:space="0" w:color="auto"/>
                                            <w:right w:val="none" w:sz="0" w:space="0" w:color="auto"/>
                                          </w:divBdr>
                                          <w:divsChild>
                                            <w:div w:id="496308215">
                                              <w:marLeft w:val="0"/>
                                              <w:marRight w:val="0"/>
                                              <w:marTop w:val="0"/>
                                              <w:marBottom w:val="0"/>
                                              <w:divBdr>
                                                <w:top w:val="none" w:sz="0" w:space="0" w:color="auto"/>
                                                <w:left w:val="none" w:sz="0" w:space="0" w:color="auto"/>
                                                <w:bottom w:val="none" w:sz="0" w:space="0" w:color="auto"/>
                                                <w:right w:val="none" w:sz="0" w:space="0" w:color="auto"/>
                                              </w:divBdr>
                                              <w:divsChild>
                                                <w:div w:id="1929805670">
                                                  <w:marLeft w:val="0"/>
                                                  <w:marRight w:val="0"/>
                                                  <w:marTop w:val="0"/>
                                                  <w:marBottom w:val="0"/>
                                                  <w:divBdr>
                                                    <w:top w:val="none" w:sz="0" w:space="0" w:color="auto"/>
                                                    <w:left w:val="none" w:sz="0" w:space="0" w:color="auto"/>
                                                    <w:bottom w:val="none" w:sz="0" w:space="0" w:color="auto"/>
                                                    <w:right w:val="none" w:sz="0" w:space="0" w:color="auto"/>
                                                  </w:divBdr>
                                                  <w:divsChild>
                                                    <w:div w:id="1592811379">
                                                      <w:marLeft w:val="0"/>
                                                      <w:marRight w:val="0"/>
                                                      <w:marTop w:val="0"/>
                                                      <w:marBottom w:val="0"/>
                                                      <w:divBdr>
                                                        <w:top w:val="none" w:sz="0" w:space="0" w:color="auto"/>
                                                        <w:left w:val="none" w:sz="0" w:space="0" w:color="auto"/>
                                                        <w:bottom w:val="none" w:sz="0" w:space="0" w:color="auto"/>
                                                        <w:right w:val="none" w:sz="0" w:space="0" w:color="auto"/>
                                                      </w:divBdr>
                                                      <w:divsChild>
                                                        <w:div w:id="1735855411">
                                                          <w:marLeft w:val="0"/>
                                                          <w:marRight w:val="0"/>
                                                          <w:marTop w:val="0"/>
                                                          <w:marBottom w:val="0"/>
                                                          <w:divBdr>
                                                            <w:top w:val="none" w:sz="0" w:space="0" w:color="auto"/>
                                                            <w:left w:val="none" w:sz="0" w:space="0" w:color="auto"/>
                                                            <w:bottom w:val="none" w:sz="0" w:space="0" w:color="auto"/>
                                                            <w:right w:val="none" w:sz="0" w:space="0" w:color="auto"/>
                                                          </w:divBdr>
                                                          <w:divsChild>
                                                            <w:div w:id="14783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5041766">
      <w:bodyDiv w:val="1"/>
      <w:marLeft w:val="0"/>
      <w:marRight w:val="0"/>
      <w:marTop w:val="0"/>
      <w:marBottom w:val="0"/>
      <w:divBdr>
        <w:top w:val="none" w:sz="0" w:space="0" w:color="auto"/>
        <w:left w:val="none" w:sz="0" w:space="0" w:color="auto"/>
        <w:bottom w:val="none" w:sz="0" w:space="0" w:color="auto"/>
        <w:right w:val="none" w:sz="0" w:space="0" w:color="auto"/>
      </w:divBdr>
    </w:div>
    <w:div w:id="1274896256">
      <w:bodyDiv w:val="1"/>
      <w:marLeft w:val="0"/>
      <w:marRight w:val="0"/>
      <w:marTop w:val="0"/>
      <w:marBottom w:val="0"/>
      <w:divBdr>
        <w:top w:val="none" w:sz="0" w:space="0" w:color="auto"/>
        <w:left w:val="none" w:sz="0" w:space="0" w:color="auto"/>
        <w:bottom w:val="none" w:sz="0" w:space="0" w:color="auto"/>
        <w:right w:val="none" w:sz="0" w:space="0" w:color="auto"/>
      </w:divBdr>
    </w:div>
    <w:div w:id="1288051846">
      <w:bodyDiv w:val="1"/>
      <w:marLeft w:val="0"/>
      <w:marRight w:val="0"/>
      <w:marTop w:val="0"/>
      <w:marBottom w:val="0"/>
      <w:divBdr>
        <w:top w:val="none" w:sz="0" w:space="0" w:color="auto"/>
        <w:left w:val="none" w:sz="0" w:space="0" w:color="auto"/>
        <w:bottom w:val="none" w:sz="0" w:space="0" w:color="auto"/>
        <w:right w:val="none" w:sz="0" w:space="0" w:color="auto"/>
      </w:divBdr>
    </w:div>
    <w:div w:id="1429422722">
      <w:marLeft w:val="0"/>
      <w:marRight w:val="0"/>
      <w:marTop w:val="0"/>
      <w:marBottom w:val="0"/>
      <w:divBdr>
        <w:top w:val="none" w:sz="0" w:space="0" w:color="auto"/>
        <w:left w:val="none" w:sz="0" w:space="0" w:color="auto"/>
        <w:bottom w:val="none" w:sz="0" w:space="0" w:color="auto"/>
        <w:right w:val="none" w:sz="0" w:space="0" w:color="auto"/>
      </w:divBdr>
    </w:div>
    <w:div w:id="1429422723">
      <w:marLeft w:val="0"/>
      <w:marRight w:val="0"/>
      <w:marTop w:val="0"/>
      <w:marBottom w:val="0"/>
      <w:divBdr>
        <w:top w:val="none" w:sz="0" w:space="0" w:color="auto"/>
        <w:left w:val="none" w:sz="0" w:space="0" w:color="auto"/>
        <w:bottom w:val="none" w:sz="0" w:space="0" w:color="auto"/>
        <w:right w:val="none" w:sz="0" w:space="0" w:color="auto"/>
      </w:divBdr>
    </w:div>
    <w:div w:id="1511916650">
      <w:bodyDiv w:val="1"/>
      <w:marLeft w:val="0"/>
      <w:marRight w:val="0"/>
      <w:marTop w:val="0"/>
      <w:marBottom w:val="0"/>
      <w:divBdr>
        <w:top w:val="none" w:sz="0" w:space="0" w:color="auto"/>
        <w:left w:val="none" w:sz="0" w:space="0" w:color="auto"/>
        <w:bottom w:val="none" w:sz="0" w:space="0" w:color="auto"/>
        <w:right w:val="none" w:sz="0" w:space="0" w:color="auto"/>
      </w:divBdr>
    </w:div>
    <w:div w:id="15277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128B2-9F3B-435D-8C6E-55B050AE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National Mental Health Services Survey (N-MHSS) Revision</vt:lpstr>
    </vt:vector>
  </TitlesOfParts>
  <Company>DHHS</Company>
  <LinksUpToDate>false</LinksUpToDate>
  <CharactersWithSpaces>15411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Mental Health Services Survey (N-MHSS) Revision</dc:title>
  <dc:creator>laura milazzo-sayre</dc:creator>
  <cp:lastModifiedBy>SYSTEM</cp:lastModifiedBy>
  <cp:revision>2</cp:revision>
  <cp:lastPrinted>2018-09-27T13:30:00Z</cp:lastPrinted>
  <dcterms:created xsi:type="dcterms:W3CDTF">2018-10-02T22:55:00Z</dcterms:created>
  <dcterms:modified xsi:type="dcterms:W3CDTF">2018-10-02T22:55:00Z</dcterms:modified>
</cp:coreProperties>
</file>