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0A1BB" w14:textId="77777777" w:rsidR="00057C8F" w:rsidRPr="00BA5D2B" w:rsidRDefault="00B434C2" w:rsidP="00843D6D">
      <w:pPr>
        <w:pStyle w:val="BodyText"/>
        <w:tabs>
          <w:tab w:val="left" w:pos="90"/>
          <w:tab w:val="left" w:pos="3960"/>
        </w:tabs>
        <w:jc w:val="center"/>
        <w:rPr>
          <w:b/>
          <w:smallCaps/>
          <w:sz w:val="24"/>
          <w:szCs w:val="24"/>
        </w:rPr>
      </w:pPr>
      <w:bookmarkStart w:id="0" w:name="_GoBack"/>
      <w:bookmarkEnd w:id="0"/>
      <w:r w:rsidRPr="00BA5D2B">
        <w:rPr>
          <w:b/>
          <w:smallCaps/>
          <w:sz w:val="24"/>
          <w:szCs w:val="24"/>
        </w:rPr>
        <w:t>NATIONAL ORGANIC PROGRAM (NOP)</w:t>
      </w:r>
    </w:p>
    <w:p w14:paraId="41294073" w14:textId="77777777" w:rsidR="00206A94" w:rsidRPr="00BA5D2B" w:rsidRDefault="00B434C2" w:rsidP="00843D6D">
      <w:pPr>
        <w:pStyle w:val="BodyText"/>
        <w:tabs>
          <w:tab w:val="left" w:pos="90"/>
          <w:tab w:val="left" w:pos="3960"/>
        </w:tabs>
        <w:jc w:val="center"/>
        <w:rPr>
          <w:b/>
          <w:smallCaps/>
          <w:sz w:val="24"/>
          <w:szCs w:val="24"/>
        </w:rPr>
      </w:pPr>
      <w:r w:rsidRPr="00BA5D2B">
        <w:rPr>
          <w:b/>
          <w:smallCaps/>
          <w:sz w:val="24"/>
          <w:szCs w:val="24"/>
        </w:rPr>
        <w:t>OMB NO. 0581-0191</w:t>
      </w:r>
    </w:p>
    <w:p w14:paraId="669A5A7C" w14:textId="77777777" w:rsidR="00FE771B" w:rsidRDefault="00843D6D" w:rsidP="00843D6D">
      <w:pPr>
        <w:pStyle w:val="BodyText"/>
        <w:tabs>
          <w:tab w:val="left" w:pos="90"/>
          <w:tab w:val="left" w:pos="3960"/>
          <w:tab w:val="left" w:pos="6216"/>
        </w:tabs>
        <w:jc w:val="center"/>
        <w:rPr>
          <w:b/>
          <w:smallCaps/>
          <w:sz w:val="24"/>
          <w:szCs w:val="24"/>
        </w:rPr>
      </w:pPr>
      <w:r w:rsidRPr="00BA5D2B">
        <w:rPr>
          <w:b/>
          <w:smallCaps/>
          <w:sz w:val="24"/>
          <w:szCs w:val="24"/>
        </w:rPr>
        <w:t xml:space="preserve">Justification for Change </w:t>
      </w:r>
    </w:p>
    <w:p w14:paraId="4A8E37AA" w14:textId="77777777" w:rsidR="00EB2B95" w:rsidRDefault="00EB2B95" w:rsidP="00937993">
      <w:pPr>
        <w:pStyle w:val="BodyText"/>
        <w:tabs>
          <w:tab w:val="left" w:pos="90"/>
          <w:tab w:val="left" w:pos="3960"/>
          <w:tab w:val="left" w:pos="6216"/>
        </w:tabs>
        <w:rPr>
          <w:b/>
          <w:smallCaps/>
          <w:sz w:val="24"/>
          <w:szCs w:val="24"/>
          <w:u w:val="single"/>
        </w:rPr>
      </w:pPr>
    </w:p>
    <w:p w14:paraId="4CFA4ED2" w14:textId="45356420" w:rsidR="00937993" w:rsidRPr="00937993" w:rsidRDefault="00106DA9" w:rsidP="00937993">
      <w:pPr>
        <w:pStyle w:val="BodyText"/>
        <w:tabs>
          <w:tab w:val="left" w:pos="90"/>
          <w:tab w:val="left" w:pos="3960"/>
          <w:tab w:val="left" w:pos="6216"/>
        </w:tabs>
        <w:rPr>
          <w:b/>
          <w:smallCaps/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>October</w:t>
      </w:r>
      <w:r w:rsidR="00937993" w:rsidRPr="00937993">
        <w:rPr>
          <w:b/>
          <w:smallCaps/>
          <w:sz w:val="24"/>
          <w:szCs w:val="24"/>
          <w:u w:val="single"/>
        </w:rPr>
        <w:t xml:space="preserve"> 2018</w:t>
      </w:r>
    </w:p>
    <w:p w14:paraId="39AEB4DE" w14:textId="77777777" w:rsidR="00057C8F" w:rsidRPr="00BA5D2B" w:rsidRDefault="00057C8F" w:rsidP="00BF31BA">
      <w:pPr>
        <w:pStyle w:val="BodyText"/>
        <w:tabs>
          <w:tab w:val="left" w:pos="90"/>
          <w:tab w:val="left" w:pos="3960"/>
          <w:tab w:val="left" w:pos="6216"/>
        </w:tabs>
        <w:rPr>
          <w:b/>
          <w:smallCaps/>
          <w:sz w:val="24"/>
          <w:szCs w:val="24"/>
        </w:rPr>
      </w:pPr>
    </w:p>
    <w:p w14:paraId="7E5D75AC" w14:textId="77777777" w:rsidR="00ED505C" w:rsidRDefault="004A71C8" w:rsidP="00BF31BA">
      <w:pPr>
        <w:pStyle w:val="BodyText"/>
        <w:tabs>
          <w:tab w:val="left" w:pos="90"/>
        </w:tabs>
        <w:rPr>
          <w:sz w:val="24"/>
          <w:szCs w:val="24"/>
        </w:rPr>
      </w:pPr>
      <w:bookmarkStart w:id="1" w:name="_Hlk525230051"/>
      <w:r w:rsidRPr="00BA5D2B">
        <w:rPr>
          <w:sz w:val="24"/>
          <w:szCs w:val="24"/>
        </w:rPr>
        <w:t xml:space="preserve">The National Organic Program </w:t>
      </w:r>
      <w:r w:rsidR="00653FE6" w:rsidRPr="00BA5D2B">
        <w:rPr>
          <w:sz w:val="24"/>
          <w:szCs w:val="24"/>
        </w:rPr>
        <w:t xml:space="preserve">(NOP) </w:t>
      </w:r>
      <w:r w:rsidRPr="00BA5D2B">
        <w:rPr>
          <w:sz w:val="24"/>
          <w:szCs w:val="24"/>
        </w:rPr>
        <w:t xml:space="preserve">is </w:t>
      </w:r>
      <w:r w:rsidR="00EA64AD" w:rsidRPr="00BA5D2B">
        <w:rPr>
          <w:sz w:val="24"/>
          <w:szCs w:val="24"/>
        </w:rPr>
        <w:t>requesting</w:t>
      </w:r>
      <w:r w:rsidRPr="00BA5D2B">
        <w:rPr>
          <w:sz w:val="24"/>
          <w:szCs w:val="24"/>
        </w:rPr>
        <w:t xml:space="preserve"> </w:t>
      </w:r>
      <w:r w:rsidR="006E2527">
        <w:rPr>
          <w:sz w:val="24"/>
          <w:szCs w:val="24"/>
        </w:rPr>
        <w:t xml:space="preserve">consideration of </w:t>
      </w:r>
      <w:r w:rsidRPr="00BA5D2B">
        <w:rPr>
          <w:sz w:val="24"/>
          <w:szCs w:val="24"/>
        </w:rPr>
        <w:t xml:space="preserve">this Justification for Change to </w:t>
      </w:r>
      <w:r w:rsidR="00B606EC">
        <w:rPr>
          <w:sz w:val="24"/>
          <w:szCs w:val="24"/>
        </w:rPr>
        <w:t xml:space="preserve">revise </w:t>
      </w:r>
      <w:r w:rsidR="00DC5508">
        <w:rPr>
          <w:sz w:val="24"/>
          <w:szCs w:val="24"/>
        </w:rPr>
        <w:t xml:space="preserve">and </w:t>
      </w:r>
      <w:r w:rsidRPr="00BA5D2B">
        <w:rPr>
          <w:sz w:val="24"/>
          <w:szCs w:val="24"/>
        </w:rPr>
        <w:t xml:space="preserve">simplify the </w:t>
      </w:r>
      <w:r w:rsidR="00B606EC">
        <w:rPr>
          <w:sz w:val="24"/>
          <w:szCs w:val="24"/>
        </w:rPr>
        <w:t xml:space="preserve">current </w:t>
      </w:r>
      <w:r w:rsidR="006E2527">
        <w:rPr>
          <w:sz w:val="24"/>
          <w:szCs w:val="24"/>
        </w:rPr>
        <w:t xml:space="preserve">Information </w:t>
      </w:r>
      <w:r w:rsidRPr="00BA5D2B">
        <w:rPr>
          <w:sz w:val="24"/>
          <w:szCs w:val="24"/>
        </w:rPr>
        <w:t xml:space="preserve">Collection </w:t>
      </w:r>
      <w:r w:rsidR="006E2527">
        <w:rPr>
          <w:sz w:val="24"/>
          <w:szCs w:val="24"/>
        </w:rPr>
        <w:t xml:space="preserve">Renewal (ICR) </w:t>
      </w:r>
      <w:r w:rsidRPr="00BA5D2B">
        <w:rPr>
          <w:sz w:val="24"/>
          <w:szCs w:val="24"/>
        </w:rPr>
        <w:t xml:space="preserve">package </w:t>
      </w:r>
      <w:r w:rsidR="00C55D71">
        <w:rPr>
          <w:sz w:val="24"/>
          <w:szCs w:val="24"/>
        </w:rPr>
        <w:t xml:space="preserve">OMB # </w:t>
      </w:r>
      <w:r w:rsidR="00C55D71" w:rsidRPr="00B606EC">
        <w:rPr>
          <w:sz w:val="24"/>
          <w:szCs w:val="24"/>
        </w:rPr>
        <w:t>0581-0191</w:t>
      </w:r>
      <w:r w:rsidR="00C55D71">
        <w:rPr>
          <w:sz w:val="24"/>
          <w:szCs w:val="24"/>
        </w:rPr>
        <w:t xml:space="preserve"> </w:t>
      </w:r>
      <w:r w:rsidRPr="00BA5D2B">
        <w:rPr>
          <w:sz w:val="24"/>
          <w:szCs w:val="24"/>
        </w:rPr>
        <w:t xml:space="preserve">finalized January 17, 2017. </w:t>
      </w:r>
      <w:bookmarkEnd w:id="1"/>
      <w:r w:rsidR="00B606EC">
        <w:rPr>
          <w:sz w:val="24"/>
          <w:szCs w:val="24"/>
        </w:rPr>
        <w:t xml:space="preserve">  </w:t>
      </w:r>
      <w:r w:rsidR="0067579C">
        <w:rPr>
          <w:sz w:val="24"/>
          <w:szCs w:val="24"/>
        </w:rPr>
        <w:t xml:space="preserve">The National Organic Program (NOP) recently </w:t>
      </w:r>
      <w:r w:rsidR="00B606EC">
        <w:rPr>
          <w:sz w:val="24"/>
          <w:szCs w:val="24"/>
        </w:rPr>
        <w:t>review</w:t>
      </w:r>
      <w:r w:rsidR="0067579C">
        <w:rPr>
          <w:sz w:val="24"/>
          <w:szCs w:val="24"/>
        </w:rPr>
        <w:t>ed</w:t>
      </w:r>
      <w:r w:rsidR="00B606EC">
        <w:rPr>
          <w:sz w:val="24"/>
          <w:szCs w:val="24"/>
        </w:rPr>
        <w:t xml:space="preserve"> the current ICR</w:t>
      </w:r>
      <w:r w:rsidR="0067579C">
        <w:rPr>
          <w:sz w:val="24"/>
          <w:szCs w:val="24"/>
        </w:rPr>
        <w:t xml:space="preserve"> as part of our ongoing continuous improvement work to assess regulatory burden on operations and certifiers. </w:t>
      </w:r>
      <w:r w:rsidR="00B606EC">
        <w:rPr>
          <w:sz w:val="24"/>
          <w:szCs w:val="24"/>
        </w:rPr>
        <w:t xml:space="preserve"> </w:t>
      </w:r>
      <w:r w:rsidR="0067579C">
        <w:rPr>
          <w:sz w:val="24"/>
          <w:szCs w:val="24"/>
        </w:rPr>
        <w:t xml:space="preserve">This process </w:t>
      </w:r>
      <w:r w:rsidR="00EB2B95">
        <w:rPr>
          <w:sz w:val="24"/>
          <w:szCs w:val="24"/>
        </w:rPr>
        <w:t xml:space="preserve">resulted in revising assumptions and calculations </w:t>
      </w:r>
      <w:r w:rsidR="00DF6D4F" w:rsidRPr="00BA5D2B">
        <w:rPr>
          <w:sz w:val="24"/>
          <w:szCs w:val="24"/>
        </w:rPr>
        <w:t xml:space="preserve">in the AMS 71 Grid </w:t>
      </w:r>
      <w:r w:rsidR="00EB2B95">
        <w:rPr>
          <w:sz w:val="24"/>
          <w:szCs w:val="24"/>
        </w:rPr>
        <w:t xml:space="preserve">which are </w:t>
      </w:r>
      <w:r w:rsidR="00EA64AD" w:rsidRPr="00BA5D2B">
        <w:rPr>
          <w:sz w:val="24"/>
          <w:szCs w:val="24"/>
        </w:rPr>
        <w:t>explained below</w:t>
      </w:r>
      <w:r w:rsidR="00DF6D4F" w:rsidRPr="00BA5D2B">
        <w:rPr>
          <w:sz w:val="24"/>
          <w:szCs w:val="24"/>
        </w:rPr>
        <w:t xml:space="preserve">.  </w:t>
      </w:r>
    </w:p>
    <w:p w14:paraId="62783D32" w14:textId="77777777" w:rsidR="00ED505C" w:rsidRDefault="00ED505C" w:rsidP="00BF31BA">
      <w:pPr>
        <w:pStyle w:val="BodyText"/>
        <w:tabs>
          <w:tab w:val="left" w:pos="90"/>
        </w:tabs>
        <w:rPr>
          <w:sz w:val="24"/>
          <w:szCs w:val="24"/>
        </w:rPr>
      </w:pPr>
    </w:p>
    <w:p w14:paraId="39D08ECA" w14:textId="77777777" w:rsidR="004648B2" w:rsidRPr="00BA5D2B" w:rsidRDefault="00EA64AD" w:rsidP="00BF31BA">
      <w:pPr>
        <w:pStyle w:val="BodyText"/>
        <w:tabs>
          <w:tab w:val="left" w:pos="90"/>
        </w:tabs>
        <w:rPr>
          <w:sz w:val="24"/>
          <w:szCs w:val="24"/>
        </w:rPr>
      </w:pPr>
      <w:r w:rsidRPr="002E7BB2">
        <w:rPr>
          <w:sz w:val="24"/>
          <w:szCs w:val="24"/>
        </w:rPr>
        <w:t xml:space="preserve">Please see the </w:t>
      </w:r>
      <w:r w:rsidR="00F731DE">
        <w:rPr>
          <w:sz w:val="24"/>
          <w:szCs w:val="24"/>
        </w:rPr>
        <w:t>Supplementary document</w:t>
      </w:r>
      <w:r w:rsidR="005201A6" w:rsidRPr="002E7BB2">
        <w:rPr>
          <w:sz w:val="24"/>
          <w:szCs w:val="24"/>
        </w:rPr>
        <w:t xml:space="preserve"> </w:t>
      </w:r>
      <w:r w:rsidRPr="002E7BB2">
        <w:rPr>
          <w:b/>
          <w:sz w:val="24"/>
          <w:szCs w:val="24"/>
        </w:rPr>
        <w:t>Justification for Change</w:t>
      </w:r>
      <w:r w:rsidR="00BA5D2B" w:rsidRPr="002E7BB2">
        <w:rPr>
          <w:b/>
          <w:sz w:val="24"/>
          <w:szCs w:val="24"/>
        </w:rPr>
        <w:t xml:space="preserve"> </w:t>
      </w:r>
      <w:r w:rsidR="008D325D">
        <w:rPr>
          <w:b/>
          <w:sz w:val="24"/>
          <w:szCs w:val="24"/>
        </w:rPr>
        <w:t xml:space="preserve">Q15 Breakout </w:t>
      </w:r>
      <w:r w:rsidRPr="002E7BB2">
        <w:rPr>
          <w:sz w:val="24"/>
          <w:szCs w:val="24"/>
        </w:rPr>
        <w:t xml:space="preserve">that explains </w:t>
      </w:r>
      <w:r w:rsidR="00BA5D2B" w:rsidRPr="002E7BB2">
        <w:rPr>
          <w:sz w:val="24"/>
          <w:szCs w:val="24"/>
        </w:rPr>
        <w:t>the currently approved</w:t>
      </w:r>
      <w:r w:rsidR="00666585">
        <w:rPr>
          <w:sz w:val="24"/>
          <w:szCs w:val="24"/>
        </w:rPr>
        <w:t>,</w:t>
      </w:r>
      <w:r w:rsidR="00BA5D2B" w:rsidRPr="002E7BB2">
        <w:rPr>
          <w:sz w:val="24"/>
          <w:szCs w:val="24"/>
        </w:rPr>
        <w:t xml:space="preserve"> and the revised burden</w:t>
      </w:r>
      <w:r w:rsidR="00831858">
        <w:rPr>
          <w:sz w:val="24"/>
          <w:szCs w:val="24"/>
        </w:rPr>
        <w:t>s that are changed</w:t>
      </w:r>
      <w:r w:rsidR="00666585">
        <w:rPr>
          <w:sz w:val="24"/>
          <w:szCs w:val="24"/>
        </w:rPr>
        <w:t>,</w:t>
      </w:r>
      <w:r w:rsidR="00BA5D2B" w:rsidRPr="002E7BB2">
        <w:rPr>
          <w:sz w:val="24"/>
          <w:szCs w:val="24"/>
        </w:rPr>
        <w:t xml:space="preserve"> </w:t>
      </w:r>
      <w:r w:rsidR="00221C88" w:rsidRPr="002E7BB2">
        <w:rPr>
          <w:sz w:val="24"/>
          <w:szCs w:val="24"/>
        </w:rPr>
        <w:t xml:space="preserve">side by side and </w:t>
      </w:r>
      <w:r w:rsidR="00DC5508" w:rsidRPr="002E7BB2">
        <w:rPr>
          <w:sz w:val="24"/>
          <w:szCs w:val="24"/>
        </w:rPr>
        <w:t>line by line.</w:t>
      </w:r>
      <w:r w:rsidRPr="00BA5D2B">
        <w:rPr>
          <w:i/>
          <w:sz w:val="24"/>
          <w:szCs w:val="24"/>
        </w:rPr>
        <w:t xml:space="preserve"> </w:t>
      </w:r>
      <w:r w:rsidR="005F1B2B">
        <w:rPr>
          <w:sz w:val="24"/>
          <w:szCs w:val="24"/>
        </w:rPr>
        <w:t xml:space="preserve">The revised </w:t>
      </w:r>
      <w:r w:rsidR="005201A6" w:rsidRPr="00BA5D2B">
        <w:rPr>
          <w:sz w:val="24"/>
          <w:szCs w:val="24"/>
        </w:rPr>
        <w:t xml:space="preserve">AMS 71 Grid </w:t>
      </w:r>
      <w:r w:rsidR="005F1B2B">
        <w:rPr>
          <w:sz w:val="24"/>
          <w:szCs w:val="24"/>
        </w:rPr>
        <w:t>09</w:t>
      </w:r>
      <w:r w:rsidR="00221C88" w:rsidRPr="00BA5D2B">
        <w:rPr>
          <w:sz w:val="24"/>
          <w:szCs w:val="24"/>
        </w:rPr>
        <w:t xml:space="preserve"> 2018 </w:t>
      </w:r>
      <w:r w:rsidR="005201A6" w:rsidRPr="00BA5D2B">
        <w:rPr>
          <w:sz w:val="24"/>
          <w:szCs w:val="24"/>
        </w:rPr>
        <w:t xml:space="preserve">is also provided. </w:t>
      </w:r>
      <w:bookmarkStart w:id="2" w:name="_Hlk525231155"/>
      <w:r w:rsidR="00BA5D2B">
        <w:rPr>
          <w:sz w:val="24"/>
          <w:szCs w:val="24"/>
        </w:rPr>
        <w:t xml:space="preserve">These revisions will decrease the </w:t>
      </w:r>
      <w:r w:rsidR="00F27CC9">
        <w:rPr>
          <w:sz w:val="24"/>
          <w:szCs w:val="24"/>
        </w:rPr>
        <w:t xml:space="preserve">currently approved burden </w:t>
      </w:r>
      <w:r w:rsidR="00027598">
        <w:rPr>
          <w:sz w:val="24"/>
          <w:szCs w:val="24"/>
        </w:rPr>
        <w:t xml:space="preserve">of </w:t>
      </w:r>
      <w:r w:rsidR="00027598" w:rsidRPr="00BB5787">
        <w:rPr>
          <w:b/>
          <w:sz w:val="24"/>
          <w:szCs w:val="24"/>
          <w:u w:val="single"/>
        </w:rPr>
        <w:t>7,239,709</w:t>
      </w:r>
      <w:r w:rsidR="00027598">
        <w:rPr>
          <w:sz w:val="24"/>
          <w:szCs w:val="24"/>
        </w:rPr>
        <w:t xml:space="preserve"> hours </w:t>
      </w:r>
      <w:r w:rsidR="00F27CC9">
        <w:rPr>
          <w:sz w:val="24"/>
          <w:szCs w:val="24"/>
        </w:rPr>
        <w:t>by</w:t>
      </w:r>
      <w:r w:rsidR="00BA5D2B">
        <w:rPr>
          <w:sz w:val="24"/>
          <w:szCs w:val="24"/>
        </w:rPr>
        <w:t xml:space="preserve"> </w:t>
      </w:r>
      <w:r w:rsidR="008D6989">
        <w:rPr>
          <w:b/>
          <w:sz w:val="24"/>
          <w:szCs w:val="24"/>
          <w:u w:val="single"/>
        </w:rPr>
        <w:t>1,947,339</w:t>
      </w:r>
      <w:r w:rsidR="00BA5D2B">
        <w:rPr>
          <w:sz w:val="24"/>
          <w:szCs w:val="24"/>
        </w:rPr>
        <w:t xml:space="preserve"> hours</w:t>
      </w:r>
      <w:r w:rsidR="00DC5508">
        <w:rPr>
          <w:sz w:val="24"/>
          <w:szCs w:val="24"/>
        </w:rPr>
        <w:t xml:space="preserve"> </w:t>
      </w:r>
      <w:r w:rsidR="00BB5787">
        <w:rPr>
          <w:sz w:val="24"/>
          <w:szCs w:val="24"/>
        </w:rPr>
        <w:t xml:space="preserve">so the revised burden is </w:t>
      </w:r>
      <w:r w:rsidR="00BB5787" w:rsidRPr="00937993">
        <w:rPr>
          <w:b/>
          <w:sz w:val="24"/>
          <w:szCs w:val="24"/>
          <w:u w:val="single"/>
        </w:rPr>
        <w:t>5,292,370</w:t>
      </w:r>
      <w:r w:rsidR="00BB5787">
        <w:rPr>
          <w:sz w:val="24"/>
          <w:szCs w:val="24"/>
        </w:rPr>
        <w:t xml:space="preserve"> hours. T</w:t>
      </w:r>
      <w:r w:rsidR="00DC5508">
        <w:rPr>
          <w:sz w:val="24"/>
          <w:szCs w:val="24"/>
        </w:rPr>
        <w:t xml:space="preserve">he total annual responses </w:t>
      </w:r>
      <w:r w:rsidR="00BB5787">
        <w:rPr>
          <w:sz w:val="24"/>
          <w:szCs w:val="24"/>
        </w:rPr>
        <w:t xml:space="preserve">of </w:t>
      </w:r>
      <w:r w:rsidR="00BB5787" w:rsidRPr="00BB5787">
        <w:rPr>
          <w:b/>
          <w:sz w:val="24"/>
          <w:szCs w:val="24"/>
          <w:u w:val="single"/>
        </w:rPr>
        <w:t>994,966</w:t>
      </w:r>
      <w:r w:rsidR="00937993">
        <w:rPr>
          <w:sz w:val="24"/>
          <w:szCs w:val="24"/>
        </w:rPr>
        <w:t xml:space="preserve"> will decrease</w:t>
      </w:r>
      <w:r w:rsidR="00BB5787">
        <w:rPr>
          <w:sz w:val="24"/>
          <w:szCs w:val="24"/>
        </w:rPr>
        <w:t xml:space="preserve"> </w:t>
      </w:r>
      <w:r w:rsidR="00DC5508">
        <w:rPr>
          <w:sz w:val="24"/>
          <w:szCs w:val="24"/>
        </w:rPr>
        <w:t xml:space="preserve">by </w:t>
      </w:r>
      <w:r w:rsidR="00DC5508" w:rsidRPr="00DC5508">
        <w:rPr>
          <w:b/>
          <w:sz w:val="24"/>
          <w:szCs w:val="24"/>
          <w:u w:val="single"/>
        </w:rPr>
        <w:t>2</w:t>
      </w:r>
      <w:r w:rsidR="008D6989">
        <w:rPr>
          <w:b/>
          <w:sz w:val="24"/>
          <w:szCs w:val="24"/>
          <w:u w:val="single"/>
        </w:rPr>
        <w:t>30,962</w:t>
      </w:r>
      <w:r w:rsidR="00BB5787">
        <w:rPr>
          <w:b/>
          <w:sz w:val="24"/>
          <w:szCs w:val="24"/>
          <w:u w:val="single"/>
        </w:rPr>
        <w:t xml:space="preserve"> </w:t>
      </w:r>
      <w:r w:rsidR="00BB5787" w:rsidRPr="00BB5787">
        <w:rPr>
          <w:sz w:val="24"/>
          <w:szCs w:val="24"/>
        </w:rPr>
        <w:t>so</w:t>
      </w:r>
      <w:r w:rsidR="00BB5787">
        <w:rPr>
          <w:sz w:val="24"/>
          <w:szCs w:val="24"/>
        </w:rPr>
        <w:t xml:space="preserve"> the revised total response burden is</w:t>
      </w:r>
      <w:r w:rsidR="00BB5787" w:rsidRPr="00BB5787">
        <w:rPr>
          <w:sz w:val="24"/>
          <w:szCs w:val="24"/>
        </w:rPr>
        <w:t xml:space="preserve"> </w:t>
      </w:r>
      <w:r w:rsidR="00BB5787">
        <w:rPr>
          <w:b/>
          <w:sz w:val="24"/>
          <w:szCs w:val="24"/>
          <w:u w:val="single"/>
        </w:rPr>
        <w:t>764,004</w:t>
      </w:r>
      <w:r w:rsidR="00BA5D2B">
        <w:rPr>
          <w:sz w:val="24"/>
          <w:szCs w:val="24"/>
        </w:rPr>
        <w:t>.</w:t>
      </w:r>
      <w:r w:rsidR="005F1B2B">
        <w:rPr>
          <w:sz w:val="24"/>
          <w:szCs w:val="24"/>
        </w:rPr>
        <w:t xml:space="preserve"> </w:t>
      </w:r>
      <w:r w:rsidR="00A51E1D">
        <w:rPr>
          <w:sz w:val="24"/>
          <w:szCs w:val="24"/>
        </w:rPr>
        <w:t xml:space="preserve">Only the changes addressed below have been modified. </w:t>
      </w:r>
      <w:r w:rsidR="005F1B2B">
        <w:rPr>
          <w:sz w:val="24"/>
          <w:szCs w:val="24"/>
        </w:rPr>
        <w:t>There is no change in the number of respondents</w:t>
      </w:r>
      <w:r w:rsidR="00A51E1D">
        <w:rPr>
          <w:sz w:val="24"/>
          <w:szCs w:val="24"/>
        </w:rPr>
        <w:t>, or recordkeeping hours</w:t>
      </w:r>
      <w:r w:rsidR="005F1B2B">
        <w:rPr>
          <w:sz w:val="24"/>
          <w:szCs w:val="24"/>
        </w:rPr>
        <w:t xml:space="preserve">. </w:t>
      </w:r>
    </w:p>
    <w:bookmarkEnd w:id="2"/>
    <w:p w14:paraId="1102BD3E" w14:textId="77777777" w:rsidR="00BF31BA" w:rsidRPr="00BA5D2B" w:rsidRDefault="00BF31BA" w:rsidP="00BF31BA">
      <w:pPr>
        <w:pStyle w:val="BodyText"/>
        <w:tabs>
          <w:tab w:val="clear" w:pos="-720"/>
          <w:tab w:val="left" w:pos="90"/>
          <w:tab w:val="left" w:pos="3960"/>
        </w:tabs>
        <w:rPr>
          <w:sz w:val="24"/>
          <w:szCs w:val="24"/>
        </w:rPr>
      </w:pPr>
    </w:p>
    <w:p w14:paraId="3122AF8B" w14:textId="77777777" w:rsidR="00367788" w:rsidRDefault="0059715F" w:rsidP="009E6763">
      <w:pPr>
        <w:pStyle w:val="BodyText"/>
        <w:numPr>
          <w:ilvl w:val="0"/>
          <w:numId w:val="6"/>
        </w:numPr>
        <w:tabs>
          <w:tab w:val="clear" w:pos="-720"/>
          <w:tab w:val="left" w:pos="0"/>
          <w:tab w:val="left" w:pos="90"/>
          <w:tab w:val="left" w:pos="540"/>
        </w:tabs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Revisions </w:t>
      </w:r>
      <w:r w:rsidR="005201A6" w:rsidRPr="00BA5D2B">
        <w:rPr>
          <w:b/>
          <w:sz w:val="24"/>
          <w:szCs w:val="24"/>
        </w:rPr>
        <w:t xml:space="preserve">in </w:t>
      </w:r>
      <w:r w:rsidR="00BF31BA" w:rsidRPr="00BA5D2B">
        <w:rPr>
          <w:b/>
          <w:sz w:val="24"/>
          <w:szCs w:val="24"/>
        </w:rPr>
        <w:t xml:space="preserve">Reporting </w:t>
      </w:r>
      <w:r w:rsidR="00590190">
        <w:rPr>
          <w:b/>
          <w:sz w:val="24"/>
          <w:szCs w:val="24"/>
        </w:rPr>
        <w:t xml:space="preserve">Burden </w:t>
      </w:r>
      <w:r w:rsidR="00BF31BA" w:rsidRPr="00BA5D2B">
        <w:rPr>
          <w:b/>
          <w:sz w:val="24"/>
          <w:szCs w:val="24"/>
        </w:rPr>
        <w:t>Hours:</w:t>
      </w:r>
      <w:r w:rsidR="00BF31BA" w:rsidRPr="00BA5D2B">
        <w:rPr>
          <w:sz w:val="24"/>
          <w:szCs w:val="24"/>
        </w:rPr>
        <w:t xml:space="preserve"> </w:t>
      </w:r>
    </w:p>
    <w:p w14:paraId="1AB52DEE" w14:textId="77777777" w:rsidR="005F1B2B" w:rsidRDefault="005F1B2B" w:rsidP="005F1B2B">
      <w:pPr>
        <w:pStyle w:val="BodyText"/>
        <w:tabs>
          <w:tab w:val="clear" w:pos="-720"/>
          <w:tab w:val="left" w:pos="0"/>
          <w:tab w:val="left" w:pos="90"/>
          <w:tab w:val="left" w:pos="540"/>
        </w:tabs>
        <w:rPr>
          <w:sz w:val="24"/>
          <w:szCs w:val="24"/>
        </w:rPr>
      </w:pPr>
    </w:p>
    <w:p w14:paraId="33AFD369" w14:textId="77777777" w:rsidR="00874F3F" w:rsidRDefault="00874F3F" w:rsidP="005F1B2B">
      <w:pPr>
        <w:pStyle w:val="BodyText"/>
        <w:tabs>
          <w:tab w:val="clear" w:pos="-720"/>
          <w:tab w:val="left" w:pos="0"/>
          <w:tab w:val="left" w:pos="90"/>
          <w:tab w:val="left" w:pos="540"/>
        </w:tabs>
        <w:rPr>
          <w:b/>
          <w:i/>
          <w:sz w:val="24"/>
          <w:szCs w:val="24"/>
          <w:u w:val="single"/>
        </w:rPr>
      </w:pPr>
      <w:bookmarkStart w:id="3" w:name="_Hlk525225616"/>
      <w:r>
        <w:rPr>
          <w:b/>
          <w:i/>
          <w:sz w:val="24"/>
          <w:szCs w:val="24"/>
          <w:u w:val="single"/>
        </w:rPr>
        <w:t xml:space="preserve">Producers and Handlers </w:t>
      </w:r>
    </w:p>
    <w:bookmarkEnd w:id="3"/>
    <w:p w14:paraId="7B4E35B6" w14:textId="77777777" w:rsidR="00874F3F" w:rsidRPr="00BA5D2B" w:rsidRDefault="00874F3F" w:rsidP="005F1B2B">
      <w:pPr>
        <w:pStyle w:val="BodyText"/>
        <w:tabs>
          <w:tab w:val="clear" w:pos="-720"/>
          <w:tab w:val="left" w:pos="0"/>
          <w:tab w:val="left" w:pos="90"/>
          <w:tab w:val="left" w:pos="540"/>
        </w:tabs>
        <w:rPr>
          <w:sz w:val="24"/>
          <w:szCs w:val="24"/>
        </w:rPr>
      </w:pPr>
    </w:p>
    <w:p w14:paraId="026F8DC4" w14:textId="77777777" w:rsidR="00C547C3" w:rsidRDefault="006252A9" w:rsidP="006252A9">
      <w:pPr>
        <w:pStyle w:val="BodyText"/>
        <w:numPr>
          <w:ilvl w:val="0"/>
          <w:numId w:val="8"/>
        </w:numPr>
        <w:tabs>
          <w:tab w:val="clear" w:pos="-720"/>
          <w:tab w:val="left" w:pos="0"/>
          <w:tab w:val="left" w:pos="90"/>
          <w:tab w:val="left" w:pos="540"/>
        </w:tabs>
        <w:ind w:left="810" w:hanging="45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31BA" w:rsidRPr="00BA5D2B">
        <w:rPr>
          <w:sz w:val="24"/>
          <w:szCs w:val="24"/>
        </w:rPr>
        <w:t>T</w:t>
      </w:r>
      <w:r w:rsidR="00DF6D4F" w:rsidRPr="00BA5D2B">
        <w:rPr>
          <w:sz w:val="24"/>
          <w:szCs w:val="24"/>
        </w:rPr>
        <w:t xml:space="preserve">he </w:t>
      </w:r>
      <w:r w:rsidR="00DC5508">
        <w:rPr>
          <w:sz w:val="24"/>
          <w:szCs w:val="24"/>
        </w:rPr>
        <w:t xml:space="preserve">total </w:t>
      </w:r>
      <w:r w:rsidR="00DF6D4F" w:rsidRPr="00BA5D2B">
        <w:rPr>
          <w:sz w:val="24"/>
          <w:szCs w:val="24"/>
        </w:rPr>
        <w:t xml:space="preserve">average reporting (record creation) burden hours for </w:t>
      </w:r>
      <w:r w:rsidR="003A24ED" w:rsidRPr="00BA5D2B">
        <w:rPr>
          <w:sz w:val="24"/>
          <w:szCs w:val="24"/>
        </w:rPr>
        <w:t xml:space="preserve">all new and existing </w:t>
      </w:r>
      <w:r w:rsidR="00DF6D4F" w:rsidRPr="00BA5D2B">
        <w:rPr>
          <w:sz w:val="24"/>
          <w:szCs w:val="24"/>
        </w:rPr>
        <w:t>producers and handlers (respondents) seeking organic certification for organic system plan (OSP) prep</w:t>
      </w:r>
      <w:r w:rsidR="00BF31BA" w:rsidRPr="00BA5D2B">
        <w:rPr>
          <w:sz w:val="24"/>
          <w:szCs w:val="24"/>
        </w:rPr>
        <w:t xml:space="preserve">aration </w:t>
      </w:r>
      <w:r w:rsidR="00C05C4A">
        <w:rPr>
          <w:sz w:val="24"/>
          <w:szCs w:val="24"/>
        </w:rPr>
        <w:t xml:space="preserve">was </w:t>
      </w:r>
      <w:r w:rsidR="00BF31BA" w:rsidRPr="00BA5D2B">
        <w:rPr>
          <w:sz w:val="24"/>
          <w:szCs w:val="24"/>
        </w:rPr>
        <w:t>calculated at 135 hours</w:t>
      </w:r>
      <w:r w:rsidR="002912F3" w:rsidRPr="00BA5D2B">
        <w:rPr>
          <w:sz w:val="24"/>
          <w:szCs w:val="24"/>
        </w:rPr>
        <w:t xml:space="preserve"> in the ICR package finalized in January 2017</w:t>
      </w:r>
      <w:r w:rsidR="00BF31BA" w:rsidRPr="00BA5D2B">
        <w:rPr>
          <w:sz w:val="24"/>
          <w:szCs w:val="24"/>
        </w:rPr>
        <w:t xml:space="preserve">. </w:t>
      </w:r>
      <w:r w:rsidR="00DF6D4F" w:rsidRPr="00BA5D2B">
        <w:rPr>
          <w:sz w:val="24"/>
          <w:szCs w:val="24"/>
        </w:rPr>
        <w:t xml:space="preserve">This </w:t>
      </w:r>
      <w:r w:rsidR="00A77F87" w:rsidRPr="00BA5D2B">
        <w:rPr>
          <w:sz w:val="24"/>
          <w:szCs w:val="24"/>
        </w:rPr>
        <w:t xml:space="preserve">far exceeds the </w:t>
      </w:r>
      <w:r w:rsidR="00DF6D4F" w:rsidRPr="00BA5D2B">
        <w:rPr>
          <w:sz w:val="24"/>
          <w:szCs w:val="24"/>
        </w:rPr>
        <w:t xml:space="preserve">estimated average </w:t>
      </w:r>
      <w:r w:rsidR="00DC7BDC" w:rsidRPr="00BA5D2B">
        <w:rPr>
          <w:sz w:val="24"/>
          <w:szCs w:val="24"/>
        </w:rPr>
        <w:t>reporting</w:t>
      </w:r>
      <w:r w:rsidR="00DF6D4F" w:rsidRPr="00BA5D2B">
        <w:rPr>
          <w:sz w:val="24"/>
          <w:szCs w:val="24"/>
        </w:rPr>
        <w:t xml:space="preserve"> time </w:t>
      </w:r>
      <w:r w:rsidR="00F066EC" w:rsidRPr="00BA5D2B">
        <w:rPr>
          <w:sz w:val="24"/>
          <w:szCs w:val="24"/>
        </w:rPr>
        <w:t>of 80 hours per year for</w:t>
      </w:r>
      <w:r w:rsidR="00DF6D4F" w:rsidRPr="00BA5D2B">
        <w:rPr>
          <w:sz w:val="24"/>
          <w:szCs w:val="24"/>
        </w:rPr>
        <w:t xml:space="preserve"> </w:t>
      </w:r>
      <w:r w:rsidR="00DC7BDC" w:rsidRPr="00BA5D2B">
        <w:rPr>
          <w:sz w:val="24"/>
          <w:szCs w:val="24"/>
        </w:rPr>
        <w:t xml:space="preserve">operations preparing </w:t>
      </w:r>
      <w:r w:rsidR="00DF6D4F" w:rsidRPr="00BA5D2B">
        <w:rPr>
          <w:sz w:val="24"/>
          <w:szCs w:val="24"/>
        </w:rPr>
        <w:t xml:space="preserve">new OSPs and 40 hours </w:t>
      </w:r>
      <w:r w:rsidR="002912F3" w:rsidRPr="00BA5D2B">
        <w:rPr>
          <w:sz w:val="24"/>
          <w:szCs w:val="24"/>
        </w:rPr>
        <w:t xml:space="preserve">per year </w:t>
      </w:r>
      <w:r w:rsidR="00DF6D4F" w:rsidRPr="00BA5D2B">
        <w:rPr>
          <w:sz w:val="24"/>
          <w:szCs w:val="24"/>
        </w:rPr>
        <w:t xml:space="preserve">for </w:t>
      </w:r>
      <w:r w:rsidR="00DC7BDC" w:rsidRPr="00BA5D2B">
        <w:rPr>
          <w:sz w:val="24"/>
          <w:szCs w:val="24"/>
        </w:rPr>
        <w:t xml:space="preserve">operations </w:t>
      </w:r>
      <w:r w:rsidR="00DF6D4F" w:rsidRPr="00BA5D2B">
        <w:rPr>
          <w:sz w:val="24"/>
          <w:szCs w:val="24"/>
        </w:rPr>
        <w:t>updating existing OSPs</w:t>
      </w:r>
      <w:r w:rsidR="003A24ED" w:rsidRPr="00BA5D2B">
        <w:rPr>
          <w:sz w:val="24"/>
          <w:szCs w:val="24"/>
        </w:rPr>
        <w:t xml:space="preserve"> as described in the Supporting Statement</w:t>
      </w:r>
      <w:r w:rsidR="00591A8F">
        <w:rPr>
          <w:sz w:val="24"/>
          <w:szCs w:val="24"/>
        </w:rPr>
        <w:t xml:space="preserve">. These estimates of OSP reporting burden </w:t>
      </w:r>
      <w:r w:rsidR="00AD62ED">
        <w:rPr>
          <w:sz w:val="24"/>
          <w:szCs w:val="24"/>
        </w:rPr>
        <w:t>ha</w:t>
      </w:r>
      <w:r w:rsidR="00591A8F">
        <w:rPr>
          <w:sz w:val="24"/>
          <w:szCs w:val="24"/>
        </w:rPr>
        <w:t>ve</w:t>
      </w:r>
      <w:r w:rsidR="00AD62ED">
        <w:rPr>
          <w:sz w:val="24"/>
          <w:szCs w:val="24"/>
        </w:rPr>
        <w:t xml:space="preserve"> been reviewed and supported through stakeholder comments</w:t>
      </w:r>
      <w:r w:rsidR="00591A8F">
        <w:rPr>
          <w:sz w:val="24"/>
          <w:szCs w:val="24"/>
        </w:rPr>
        <w:t xml:space="preserve"> on previous </w:t>
      </w:r>
      <w:r w:rsidR="00403EAA">
        <w:rPr>
          <w:sz w:val="24"/>
          <w:szCs w:val="24"/>
        </w:rPr>
        <w:t xml:space="preserve">ICR </w:t>
      </w:r>
      <w:r w:rsidR="00591A8F">
        <w:rPr>
          <w:sz w:val="24"/>
          <w:szCs w:val="24"/>
        </w:rPr>
        <w:t>packages</w:t>
      </w:r>
      <w:r w:rsidR="005F1B2B">
        <w:rPr>
          <w:sz w:val="24"/>
          <w:szCs w:val="24"/>
        </w:rPr>
        <w:t xml:space="preserve">. In addition, </w:t>
      </w:r>
      <w:r w:rsidR="00BB5787">
        <w:rPr>
          <w:sz w:val="24"/>
          <w:szCs w:val="24"/>
        </w:rPr>
        <w:t>because of the complexity of the currently approved AMS 71 Grid, m</w:t>
      </w:r>
      <w:r w:rsidR="00367788" w:rsidRPr="00BA5D2B">
        <w:rPr>
          <w:sz w:val="24"/>
          <w:szCs w:val="24"/>
        </w:rPr>
        <w:t xml:space="preserve">any </w:t>
      </w:r>
      <w:r w:rsidR="005F1B2B">
        <w:rPr>
          <w:sz w:val="24"/>
          <w:szCs w:val="24"/>
        </w:rPr>
        <w:t xml:space="preserve">reporting </w:t>
      </w:r>
      <w:r w:rsidR="00367788" w:rsidRPr="00BA5D2B">
        <w:rPr>
          <w:sz w:val="24"/>
          <w:szCs w:val="24"/>
        </w:rPr>
        <w:t>functions for organic operation</w:t>
      </w:r>
      <w:r w:rsidR="00BD44E9" w:rsidRPr="00BA5D2B">
        <w:rPr>
          <w:sz w:val="24"/>
          <w:szCs w:val="24"/>
        </w:rPr>
        <w:t>s</w:t>
      </w:r>
      <w:r w:rsidR="00367788" w:rsidRPr="00BA5D2B">
        <w:rPr>
          <w:sz w:val="24"/>
          <w:szCs w:val="24"/>
        </w:rPr>
        <w:t xml:space="preserve"> were being </w:t>
      </w:r>
      <w:r w:rsidR="005F1B2B">
        <w:rPr>
          <w:sz w:val="24"/>
          <w:szCs w:val="24"/>
        </w:rPr>
        <w:t xml:space="preserve">inadvertently </w:t>
      </w:r>
      <w:r w:rsidR="00367788" w:rsidRPr="00BA5D2B">
        <w:rPr>
          <w:sz w:val="24"/>
          <w:szCs w:val="24"/>
        </w:rPr>
        <w:t>double-</w:t>
      </w:r>
      <w:r w:rsidR="009E6763" w:rsidRPr="00BA5D2B">
        <w:rPr>
          <w:sz w:val="24"/>
          <w:szCs w:val="24"/>
        </w:rPr>
        <w:t>counted throughout the AMS 71 Grid</w:t>
      </w:r>
      <w:r w:rsidR="008E5F0A" w:rsidRPr="00BA5D2B">
        <w:rPr>
          <w:sz w:val="24"/>
          <w:szCs w:val="24"/>
        </w:rPr>
        <w:t xml:space="preserve">. </w:t>
      </w:r>
    </w:p>
    <w:p w14:paraId="0C9E5B6B" w14:textId="77777777" w:rsidR="00DC5508" w:rsidRDefault="00DC5508" w:rsidP="006252A9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810" w:hanging="450"/>
        <w:rPr>
          <w:sz w:val="24"/>
          <w:szCs w:val="24"/>
        </w:rPr>
      </w:pPr>
    </w:p>
    <w:p w14:paraId="3225C8BA" w14:textId="77777777" w:rsidR="00DC5018" w:rsidRDefault="00DC5018" w:rsidP="00CE3FE3">
      <w:pPr>
        <w:pStyle w:val="BodyText"/>
        <w:numPr>
          <w:ilvl w:val="0"/>
          <w:numId w:val="8"/>
        </w:numPr>
        <w:tabs>
          <w:tab w:val="clear" w:pos="-720"/>
          <w:tab w:val="left" w:pos="0"/>
          <w:tab w:val="left" w:pos="90"/>
          <w:tab w:val="left" w:pos="540"/>
        </w:tabs>
        <w:rPr>
          <w:sz w:val="24"/>
          <w:szCs w:val="24"/>
        </w:rPr>
      </w:pPr>
      <w:r w:rsidRPr="00CE3FE3">
        <w:rPr>
          <w:sz w:val="24"/>
          <w:szCs w:val="24"/>
        </w:rPr>
        <w:t xml:space="preserve">The 2,626,800 hours attributed to </w:t>
      </w:r>
      <w:r w:rsidR="006E498B">
        <w:rPr>
          <w:sz w:val="24"/>
          <w:szCs w:val="24"/>
        </w:rPr>
        <w:t>c</w:t>
      </w:r>
      <w:r w:rsidR="006252A9" w:rsidRPr="00CE3FE3">
        <w:rPr>
          <w:sz w:val="24"/>
          <w:szCs w:val="24"/>
        </w:rPr>
        <w:t xml:space="preserve">ertified handlers </w:t>
      </w:r>
      <w:r w:rsidR="006E498B">
        <w:rPr>
          <w:sz w:val="24"/>
          <w:szCs w:val="24"/>
        </w:rPr>
        <w:t>of</w:t>
      </w:r>
      <w:r w:rsidR="006252A9" w:rsidRPr="00CE3FE3">
        <w:rPr>
          <w:sz w:val="24"/>
          <w:szCs w:val="24"/>
        </w:rPr>
        <w:t xml:space="preserve"> f</w:t>
      </w:r>
      <w:r w:rsidRPr="00CE3FE3">
        <w:rPr>
          <w:sz w:val="24"/>
          <w:szCs w:val="24"/>
        </w:rPr>
        <w:t xml:space="preserve">ood </w:t>
      </w:r>
      <w:r w:rsidR="006252A9" w:rsidRPr="00CE3FE3">
        <w:rPr>
          <w:sz w:val="24"/>
          <w:szCs w:val="24"/>
        </w:rPr>
        <w:t>and livestock f</w:t>
      </w:r>
      <w:r w:rsidRPr="00CE3FE3">
        <w:rPr>
          <w:sz w:val="24"/>
          <w:szCs w:val="24"/>
        </w:rPr>
        <w:t xml:space="preserve">eed </w:t>
      </w:r>
      <w:r w:rsidR="006252A9" w:rsidRPr="00CE3FE3">
        <w:rPr>
          <w:sz w:val="24"/>
          <w:szCs w:val="24"/>
        </w:rPr>
        <w:t>complying with organic label</w:t>
      </w:r>
      <w:r w:rsidRPr="00CE3FE3">
        <w:rPr>
          <w:sz w:val="24"/>
          <w:szCs w:val="24"/>
        </w:rPr>
        <w:t xml:space="preserve"> design requirements was</w:t>
      </w:r>
      <w:r w:rsidR="00151B32">
        <w:rPr>
          <w:sz w:val="24"/>
          <w:szCs w:val="24"/>
        </w:rPr>
        <w:t xml:space="preserve"> </w:t>
      </w:r>
      <w:r w:rsidR="00AD62ED">
        <w:rPr>
          <w:sz w:val="24"/>
          <w:szCs w:val="24"/>
        </w:rPr>
        <w:t>excessive</w:t>
      </w:r>
      <w:r w:rsidR="00F629EF">
        <w:rPr>
          <w:sz w:val="24"/>
          <w:szCs w:val="24"/>
        </w:rPr>
        <w:t xml:space="preserve">. </w:t>
      </w:r>
      <w:r w:rsidRPr="00CE3FE3">
        <w:rPr>
          <w:sz w:val="24"/>
          <w:szCs w:val="24"/>
        </w:rPr>
        <w:t xml:space="preserve">Food and feed label design is primarily responsive to Food and Drug Administration (FDA) and other USDA rules, and is captured in those information collection packages. </w:t>
      </w:r>
      <w:r w:rsidR="00EA70FD" w:rsidRPr="000957D2">
        <w:rPr>
          <w:sz w:val="24"/>
          <w:szCs w:val="24"/>
        </w:rPr>
        <w:t xml:space="preserve">For instance, FDA attributes about 2 hours </w:t>
      </w:r>
      <w:r w:rsidR="00EA70FD">
        <w:rPr>
          <w:sz w:val="24"/>
          <w:szCs w:val="24"/>
        </w:rPr>
        <w:t xml:space="preserve">of reporting burden </w:t>
      </w:r>
      <w:r w:rsidR="00EA70FD" w:rsidRPr="000957D2">
        <w:rPr>
          <w:sz w:val="24"/>
          <w:szCs w:val="24"/>
        </w:rPr>
        <w:t>to the nutrition statement and ingredient list on a product label</w:t>
      </w:r>
      <w:r w:rsidR="00EA70FD">
        <w:t xml:space="preserve">. </w:t>
      </w:r>
      <w:r w:rsidR="00CE3FE3">
        <w:rPr>
          <w:sz w:val="24"/>
          <w:szCs w:val="24"/>
        </w:rPr>
        <w:t xml:space="preserve">Organic products </w:t>
      </w:r>
      <w:r w:rsidR="00CE3FE3" w:rsidRPr="00601E4E">
        <w:rPr>
          <w:b/>
          <w:sz w:val="24"/>
          <w:szCs w:val="24"/>
        </w:rPr>
        <w:t>must</w:t>
      </w:r>
      <w:r w:rsidR="00CE3FE3" w:rsidRPr="007C15F5">
        <w:rPr>
          <w:sz w:val="24"/>
          <w:szCs w:val="24"/>
        </w:rPr>
        <w:t xml:space="preserve"> identify</w:t>
      </w:r>
      <w:r w:rsidR="00CE3FE3">
        <w:rPr>
          <w:sz w:val="24"/>
          <w:szCs w:val="24"/>
        </w:rPr>
        <w:t>: 1)</w:t>
      </w:r>
      <w:r w:rsidR="00CE3FE3" w:rsidRPr="007C15F5">
        <w:rPr>
          <w:sz w:val="24"/>
          <w:szCs w:val="24"/>
        </w:rPr>
        <w:t xml:space="preserve"> each organic ingredient in the ingredient statement with the word, “organic,” or with an asterisk or other reference mark which is defined below the ingredient statement</w:t>
      </w:r>
      <w:r w:rsidR="00CE3FE3">
        <w:rPr>
          <w:sz w:val="24"/>
          <w:szCs w:val="24"/>
        </w:rPr>
        <w:t>, and</w:t>
      </w:r>
      <w:r w:rsidR="00CE3FE3">
        <w:rPr>
          <w:rFonts w:ascii="Arial" w:hAnsi="Arial" w:cs="Arial"/>
          <w:sz w:val="21"/>
          <w:szCs w:val="21"/>
        </w:rPr>
        <w:t xml:space="preserve"> </w:t>
      </w:r>
      <w:r w:rsidR="00CE3FE3">
        <w:rPr>
          <w:sz w:val="24"/>
          <w:szCs w:val="24"/>
        </w:rPr>
        <w:t>2</w:t>
      </w:r>
      <w:r w:rsidR="00CE3FE3" w:rsidRPr="00BA5D2B">
        <w:rPr>
          <w:sz w:val="24"/>
          <w:szCs w:val="24"/>
        </w:rPr>
        <w:t xml:space="preserve">) </w:t>
      </w:r>
      <w:r w:rsidR="00CE3FE3">
        <w:rPr>
          <w:sz w:val="24"/>
          <w:szCs w:val="24"/>
        </w:rPr>
        <w:t xml:space="preserve">the </w:t>
      </w:r>
      <w:r w:rsidR="00CE3FE3" w:rsidRPr="00BA5D2B">
        <w:rPr>
          <w:sz w:val="24"/>
          <w:szCs w:val="24"/>
        </w:rPr>
        <w:t xml:space="preserve">name of the </w:t>
      </w:r>
      <w:r w:rsidR="00CE3FE3">
        <w:rPr>
          <w:sz w:val="24"/>
          <w:szCs w:val="24"/>
        </w:rPr>
        <w:t xml:space="preserve">handler and </w:t>
      </w:r>
      <w:r w:rsidR="00CE3FE3" w:rsidRPr="00BA5D2B">
        <w:rPr>
          <w:sz w:val="24"/>
          <w:szCs w:val="24"/>
        </w:rPr>
        <w:t xml:space="preserve">certifying agent on the </w:t>
      </w:r>
      <w:r w:rsidR="00CE3FE3">
        <w:rPr>
          <w:sz w:val="24"/>
          <w:szCs w:val="24"/>
        </w:rPr>
        <w:t>information panel of package.</w:t>
      </w:r>
      <w:r w:rsidR="00CE3FE3" w:rsidRPr="00382C44">
        <w:rPr>
          <w:rStyle w:val="FootnoteReference"/>
          <w:b/>
          <w:sz w:val="24"/>
          <w:szCs w:val="24"/>
        </w:rPr>
        <w:footnoteReference w:id="1"/>
      </w:r>
      <w:r w:rsidR="00CE3FE3">
        <w:rPr>
          <w:sz w:val="24"/>
          <w:szCs w:val="24"/>
        </w:rPr>
        <w:t xml:space="preserve">  </w:t>
      </w:r>
      <w:r w:rsidRPr="00CE3FE3">
        <w:rPr>
          <w:sz w:val="24"/>
          <w:szCs w:val="24"/>
        </w:rPr>
        <w:t xml:space="preserve">Organic </w:t>
      </w:r>
      <w:r w:rsidRPr="00CE3FE3">
        <w:rPr>
          <w:sz w:val="24"/>
          <w:szCs w:val="24"/>
        </w:rPr>
        <w:lastRenderedPageBreak/>
        <w:t xml:space="preserve">products </w:t>
      </w:r>
      <w:r w:rsidRPr="00CE3FE3">
        <w:rPr>
          <w:b/>
          <w:sz w:val="24"/>
          <w:szCs w:val="24"/>
        </w:rPr>
        <w:t>may</w:t>
      </w:r>
      <w:r w:rsidRPr="00CE3FE3">
        <w:rPr>
          <w:sz w:val="24"/>
          <w:szCs w:val="24"/>
        </w:rPr>
        <w:t xml:space="preserve"> use the word “organic” to modify the name of the product on the main display. </w:t>
      </w:r>
    </w:p>
    <w:p w14:paraId="6E926285" w14:textId="77777777" w:rsidR="000957D2" w:rsidRDefault="000957D2" w:rsidP="00CE3FE3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720"/>
        <w:rPr>
          <w:b/>
          <w:i/>
          <w:sz w:val="24"/>
          <w:szCs w:val="24"/>
          <w:u w:val="single"/>
        </w:rPr>
      </w:pPr>
    </w:p>
    <w:p w14:paraId="00DA8CE8" w14:textId="77777777" w:rsidR="00DC5018" w:rsidRPr="006252A9" w:rsidRDefault="006252A9" w:rsidP="00CE3FE3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72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Total Producers and Handlers </w:t>
      </w:r>
      <w:r w:rsidR="00DC5018" w:rsidRPr="00C547C3">
        <w:rPr>
          <w:b/>
          <w:i/>
          <w:sz w:val="24"/>
          <w:szCs w:val="24"/>
          <w:u w:val="single"/>
        </w:rPr>
        <w:t>Correction</w:t>
      </w:r>
      <w:r w:rsidR="00DC5018">
        <w:rPr>
          <w:b/>
          <w:i/>
          <w:sz w:val="24"/>
          <w:szCs w:val="24"/>
          <w:u w:val="single"/>
        </w:rPr>
        <w:t xml:space="preserve"> (a &amp; b)</w:t>
      </w:r>
      <w:r w:rsidR="00DC5018" w:rsidRPr="00C547C3">
        <w:rPr>
          <w:b/>
          <w:i/>
          <w:sz w:val="24"/>
          <w:szCs w:val="24"/>
          <w:u w:val="single"/>
        </w:rPr>
        <w:t>:</w:t>
      </w:r>
      <w:r w:rsidR="00DC5018">
        <w:rPr>
          <w:sz w:val="24"/>
          <w:szCs w:val="24"/>
        </w:rPr>
        <w:t xml:space="preserve"> </w:t>
      </w:r>
      <w:r w:rsidR="000957D2">
        <w:rPr>
          <w:sz w:val="24"/>
          <w:szCs w:val="24"/>
        </w:rPr>
        <w:t xml:space="preserve"> </w:t>
      </w:r>
      <w:r w:rsidR="00A610B4">
        <w:rPr>
          <w:sz w:val="24"/>
          <w:szCs w:val="24"/>
        </w:rPr>
        <w:t>A</w:t>
      </w:r>
      <w:r w:rsidR="00A610B4" w:rsidRPr="00C547C3">
        <w:rPr>
          <w:sz w:val="24"/>
          <w:szCs w:val="24"/>
        </w:rPr>
        <w:t xml:space="preserve">ll </w:t>
      </w:r>
      <w:r w:rsidR="00A610B4">
        <w:rPr>
          <w:sz w:val="24"/>
          <w:szCs w:val="24"/>
        </w:rPr>
        <w:t xml:space="preserve">of </w:t>
      </w:r>
      <w:r w:rsidR="00A610B4" w:rsidRPr="00C547C3">
        <w:rPr>
          <w:sz w:val="24"/>
          <w:szCs w:val="24"/>
        </w:rPr>
        <w:t xml:space="preserve">the OSP activities for </w:t>
      </w:r>
      <w:r w:rsidR="00A610B4">
        <w:rPr>
          <w:sz w:val="24"/>
          <w:szCs w:val="24"/>
        </w:rPr>
        <w:t>Initial (</w:t>
      </w:r>
      <w:r w:rsidR="00A610B4" w:rsidRPr="00C547C3">
        <w:rPr>
          <w:sz w:val="24"/>
          <w:szCs w:val="24"/>
        </w:rPr>
        <w:t>New</w:t>
      </w:r>
      <w:r w:rsidR="00A610B4">
        <w:rPr>
          <w:sz w:val="24"/>
          <w:szCs w:val="24"/>
        </w:rPr>
        <w:t>)</w:t>
      </w:r>
      <w:r w:rsidR="00A610B4" w:rsidRPr="00C547C3">
        <w:rPr>
          <w:sz w:val="24"/>
          <w:szCs w:val="24"/>
        </w:rPr>
        <w:t xml:space="preserve"> Applications and </w:t>
      </w:r>
      <w:r w:rsidR="00A610B4">
        <w:rPr>
          <w:sz w:val="24"/>
          <w:szCs w:val="24"/>
        </w:rPr>
        <w:t xml:space="preserve">Annual </w:t>
      </w:r>
      <w:r w:rsidR="00A610B4" w:rsidRPr="00C547C3">
        <w:rPr>
          <w:sz w:val="24"/>
          <w:szCs w:val="24"/>
        </w:rPr>
        <w:t xml:space="preserve">Updates </w:t>
      </w:r>
      <w:r w:rsidR="00A610B4">
        <w:rPr>
          <w:sz w:val="24"/>
          <w:szCs w:val="24"/>
        </w:rPr>
        <w:t>have been</w:t>
      </w:r>
      <w:r w:rsidR="00A610B4" w:rsidRPr="00C547C3">
        <w:rPr>
          <w:sz w:val="24"/>
          <w:szCs w:val="24"/>
        </w:rPr>
        <w:t xml:space="preserve"> </w:t>
      </w:r>
      <w:r w:rsidR="00A610B4">
        <w:rPr>
          <w:sz w:val="24"/>
          <w:szCs w:val="24"/>
        </w:rPr>
        <w:t>c</w:t>
      </w:r>
      <w:r w:rsidR="00DC5018" w:rsidRPr="00C547C3">
        <w:rPr>
          <w:sz w:val="24"/>
          <w:szCs w:val="24"/>
        </w:rPr>
        <w:t>onsolidated into two</w:t>
      </w:r>
      <w:r w:rsidR="000957D2">
        <w:rPr>
          <w:sz w:val="24"/>
          <w:szCs w:val="24"/>
        </w:rPr>
        <w:t xml:space="preserve"> </w:t>
      </w:r>
      <w:r w:rsidR="00DC5018" w:rsidRPr="00C547C3">
        <w:rPr>
          <w:sz w:val="24"/>
          <w:szCs w:val="24"/>
        </w:rPr>
        <w:t>line items – one for new OSP applications for 80 hours and one for annual OSP updates of existing operations for 40 hours</w:t>
      </w:r>
      <w:r w:rsidR="00DC5018">
        <w:rPr>
          <w:sz w:val="24"/>
          <w:szCs w:val="24"/>
        </w:rPr>
        <w:t xml:space="preserve">.  </w:t>
      </w:r>
      <w:r w:rsidR="00DC5018" w:rsidRPr="00C547C3">
        <w:rPr>
          <w:sz w:val="24"/>
          <w:szCs w:val="24"/>
        </w:rPr>
        <w:t xml:space="preserve">This corrected both double-counting </w:t>
      </w:r>
      <w:r w:rsidR="00DC5018">
        <w:rPr>
          <w:sz w:val="24"/>
          <w:szCs w:val="24"/>
        </w:rPr>
        <w:t xml:space="preserve">of hours </w:t>
      </w:r>
      <w:r w:rsidR="00DC5018" w:rsidRPr="00C547C3">
        <w:rPr>
          <w:sz w:val="24"/>
          <w:szCs w:val="24"/>
        </w:rPr>
        <w:t>and overestimation of number of responses</w:t>
      </w:r>
      <w:r w:rsidR="00DC5018">
        <w:rPr>
          <w:sz w:val="24"/>
          <w:szCs w:val="24"/>
        </w:rPr>
        <w:t xml:space="preserve"> by operations</w:t>
      </w:r>
      <w:r w:rsidR="00DC5018" w:rsidRPr="00C547C3">
        <w:rPr>
          <w:sz w:val="24"/>
          <w:szCs w:val="24"/>
        </w:rPr>
        <w:t xml:space="preserve">. </w:t>
      </w:r>
      <w:r w:rsidR="00DC5018">
        <w:rPr>
          <w:sz w:val="24"/>
          <w:szCs w:val="24"/>
        </w:rPr>
        <w:t>Product</w:t>
      </w:r>
      <w:r w:rsidR="00DC5018" w:rsidRPr="00BA5D2B">
        <w:rPr>
          <w:sz w:val="24"/>
          <w:szCs w:val="24"/>
        </w:rPr>
        <w:t xml:space="preserve"> label design</w:t>
      </w:r>
      <w:r w:rsidR="00DC5018">
        <w:rPr>
          <w:sz w:val="24"/>
          <w:szCs w:val="24"/>
        </w:rPr>
        <w:t xml:space="preserve"> responsive to organic compliance is calculated at 20% of </w:t>
      </w:r>
      <w:r w:rsidR="00651633">
        <w:rPr>
          <w:sz w:val="24"/>
          <w:szCs w:val="24"/>
        </w:rPr>
        <w:t xml:space="preserve">the </w:t>
      </w:r>
      <w:r w:rsidR="00DC5018">
        <w:rPr>
          <w:sz w:val="24"/>
          <w:szCs w:val="24"/>
        </w:rPr>
        <w:t xml:space="preserve">label design burden </w:t>
      </w:r>
      <w:r w:rsidR="006E498B">
        <w:rPr>
          <w:sz w:val="24"/>
          <w:szCs w:val="24"/>
        </w:rPr>
        <w:t xml:space="preserve">(2 hours rather than 10 hours per label) </w:t>
      </w:r>
      <w:r w:rsidR="00DC5018">
        <w:rPr>
          <w:sz w:val="24"/>
          <w:szCs w:val="24"/>
        </w:rPr>
        <w:t>assumed in previously approved burden</w:t>
      </w:r>
      <w:r w:rsidR="006E498B">
        <w:rPr>
          <w:sz w:val="24"/>
          <w:szCs w:val="24"/>
        </w:rPr>
        <w:t xml:space="preserve">. This </w:t>
      </w:r>
      <w:r w:rsidR="00DC5018">
        <w:rPr>
          <w:sz w:val="24"/>
          <w:szCs w:val="24"/>
        </w:rPr>
        <w:t>reduc</w:t>
      </w:r>
      <w:r w:rsidR="006E498B">
        <w:rPr>
          <w:sz w:val="24"/>
          <w:szCs w:val="24"/>
        </w:rPr>
        <w:t>ed</w:t>
      </w:r>
      <w:r w:rsidR="00DC5018">
        <w:rPr>
          <w:sz w:val="24"/>
          <w:szCs w:val="24"/>
        </w:rPr>
        <w:t xml:space="preserve"> the </w:t>
      </w:r>
      <w:r w:rsidR="006E498B">
        <w:rPr>
          <w:sz w:val="24"/>
          <w:szCs w:val="24"/>
        </w:rPr>
        <w:t xml:space="preserve">label design </w:t>
      </w:r>
      <w:r w:rsidR="00DC5018">
        <w:rPr>
          <w:sz w:val="24"/>
          <w:szCs w:val="24"/>
        </w:rPr>
        <w:t xml:space="preserve">burden by 2,100,440 hours from 2,627,800 to 526,360 hours. This reduces the </w:t>
      </w:r>
      <w:r w:rsidR="000957D2">
        <w:rPr>
          <w:sz w:val="24"/>
          <w:szCs w:val="24"/>
        </w:rPr>
        <w:t xml:space="preserve">total </w:t>
      </w:r>
      <w:r w:rsidR="00DC5018">
        <w:rPr>
          <w:sz w:val="24"/>
          <w:szCs w:val="24"/>
        </w:rPr>
        <w:t>reporting hour burden attributed to certified operations by 2,201,242 hours from 4,424,380 to 2,223,138 reporting hours annually. Changes in total responses are explained in 2) Changes in Total Responses below.</w:t>
      </w:r>
    </w:p>
    <w:p w14:paraId="5B5C5075" w14:textId="77777777" w:rsidR="00874F3F" w:rsidRDefault="00874F3F" w:rsidP="00874F3F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90"/>
        <w:rPr>
          <w:sz w:val="24"/>
          <w:szCs w:val="24"/>
        </w:rPr>
      </w:pPr>
    </w:p>
    <w:p w14:paraId="7F8790D6" w14:textId="77777777" w:rsidR="00874F3F" w:rsidRPr="00874F3F" w:rsidRDefault="00874F3F" w:rsidP="00874F3F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90"/>
        <w:rPr>
          <w:b/>
          <w:i/>
          <w:sz w:val="24"/>
          <w:szCs w:val="24"/>
          <w:u w:val="single"/>
        </w:rPr>
      </w:pPr>
      <w:r w:rsidRPr="00874F3F">
        <w:rPr>
          <w:b/>
          <w:i/>
          <w:sz w:val="24"/>
          <w:szCs w:val="24"/>
          <w:u w:val="single"/>
        </w:rPr>
        <w:t xml:space="preserve">Certifying Agents </w:t>
      </w:r>
    </w:p>
    <w:p w14:paraId="0ECC6279" w14:textId="77777777" w:rsidR="00DC5508" w:rsidRPr="00BA5D2B" w:rsidRDefault="00DC5508" w:rsidP="00C547C3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900"/>
        <w:rPr>
          <w:sz w:val="24"/>
          <w:szCs w:val="24"/>
        </w:rPr>
      </w:pPr>
    </w:p>
    <w:p w14:paraId="51EA71D4" w14:textId="77777777" w:rsidR="0045424A" w:rsidRDefault="008D6989" w:rsidP="00DC5018">
      <w:pPr>
        <w:pStyle w:val="BodyText"/>
        <w:numPr>
          <w:ilvl w:val="0"/>
          <w:numId w:val="8"/>
        </w:numPr>
        <w:tabs>
          <w:tab w:val="clear" w:pos="-720"/>
          <w:tab w:val="left" w:pos="0"/>
          <w:tab w:val="left" w:pos="90"/>
          <w:tab w:val="left" w:pos="540"/>
        </w:tabs>
        <w:ind w:left="81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73B8E">
        <w:rPr>
          <w:sz w:val="24"/>
          <w:szCs w:val="24"/>
        </w:rPr>
        <w:t xml:space="preserve">total </w:t>
      </w:r>
      <w:r w:rsidR="00EA62A2">
        <w:rPr>
          <w:sz w:val="24"/>
          <w:szCs w:val="24"/>
        </w:rPr>
        <w:t xml:space="preserve">reporting </w:t>
      </w:r>
      <w:r>
        <w:rPr>
          <w:sz w:val="24"/>
          <w:szCs w:val="24"/>
        </w:rPr>
        <w:t>burden hours for certi</w:t>
      </w:r>
      <w:r w:rsidR="00943111">
        <w:rPr>
          <w:sz w:val="24"/>
          <w:szCs w:val="24"/>
        </w:rPr>
        <w:t xml:space="preserve">fying agents were </w:t>
      </w:r>
      <w:r w:rsidR="00455ED1">
        <w:rPr>
          <w:sz w:val="24"/>
          <w:szCs w:val="24"/>
        </w:rPr>
        <w:t xml:space="preserve">reassessed and </w:t>
      </w:r>
      <w:r w:rsidR="004D3C6E">
        <w:rPr>
          <w:sz w:val="24"/>
          <w:szCs w:val="24"/>
        </w:rPr>
        <w:t xml:space="preserve">revised </w:t>
      </w:r>
      <w:r w:rsidR="00455ED1">
        <w:rPr>
          <w:sz w:val="24"/>
          <w:szCs w:val="24"/>
        </w:rPr>
        <w:t xml:space="preserve">using </w:t>
      </w:r>
      <w:r w:rsidR="004D3C6E">
        <w:rPr>
          <w:sz w:val="24"/>
          <w:szCs w:val="24"/>
        </w:rPr>
        <w:t xml:space="preserve">four steps.  </w:t>
      </w:r>
      <w:r w:rsidR="00C73B8E">
        <w:rPr>
          <w:sz w:val="24"/>
          <w:szCs w:val="24"/>
        </w:rPr>
        <w:t>First, t</w:t>
      </w:r>
      <w:r w:rsidR="00BB5787" w:rsidRPr="00BA5D2B">
        <w:rPr>
          <w:sz w:val="24"/>
          <w:szCs w:val="24"/>
        </w:rPr>
        <w:t xml:space="preserve">he </w:t>
      </w:r>
      <w:r w:rsidR="00A51E1D">
        <w:rPr>
          <w:sz w:val="24"/>
          <w:szCs w:val="24"/>
        </w:rPr>
        <w:t xml:space="preserve">burden </w:t>
      </w:r>
      <w:r w:rsidR="005A245D">
        <w:rPr>
          <w:sz w:val="24"/>
          <w:szCs w:val="24"/>
        </w:rPr>
        <w:t xml:space="preserve">hours for certifying agent </w:t>
      </w:r>
      <w:r w:rsidR="0059782E">
        <w:rPr>
          <w:sz w:val="24"/>
          <w:szCs w:val="24"/>
        </w:rPr>
        <w:t>review</w:t>
      </w:r>
      <w:r w:rsidR="00822D94">
        <w:rPr>
          <w:sz w:val="24"/>
          <w:szCs w:val="24"/>
        </w:rPr>
        <w:t xml:space="preserve"> of initial</w:t>
      </w:r>
      <w:r w:rsidR="00822D94" w:rsidRPr="00BA5D2B">
        <w:rPr>
          <w:sz w:val="24"/>
          <w:szCs w:val="24"/>
        </w:rPr>
        <w:t xml:space="preserve"> applications and annual updates received from </w:t>
      </w:r>
      <w:r w:rsidR="00822D94">
        <w:rPr>
          <w:sz w:val="24"/>
          <w:szCs w:val="24"/>
        </w:rPr>
        <w:t>producers and handlers</w:t>
      </w:r>
      <w:r w:rsidR="0059782E">
        <w:rPr>
          <w:sz w:val="24"/>
          <w:szCs w:val="24"/>
        </w:rPr>
        <w:t xml:space="preserve">, </w:t>
      </w:r>
      <w:r w:rsidR="00822D94">
        <w:rPr>
          <w:sz w:val="24"/>
          <w:szCs w:val="24"/>
        </w:rPr>
        <w:t xml:space="preserve">the </w:t>
      </w:r>
      <w:r w:rsidR="00C73B8E">
        <w:rPr>
          <w:sz w:val="24"/>
          <w:szCs w:val="24"/>
        </w:rPr>
        <w:t>scheduling of inspections,</w:t>
      </w:r>
      <w:r w:rsidR="0059782E">
        <w:rPr>
          <w:sz w:val="24"/>
          <w:szCs w:val="24"/>
        </w:rPr>
        <w:t xml:space="preserve"> and </w:t>
      </w:r>
      <w:r w:rsidR="00C73B8E">
        <w:rPr>
          <w:sz w:val="24"/>
          <w:szCs w:val="24"/>
        </w:rPr>
        <w:t xml:space="preserve">the </w:t>
      </w:r>
      <w:r w:rsidR="0059782E">
        <w:rPr>
          <w:sz w:val="24"/>
          <w:szCs w:val="24"/>
        </w:rPr>
        <w:t xml:space="preserve">communication of findings </w:t>
      </w:r>
      <w:r w:rsidR="00BB5787" w:rsidRPr="00BA5D2B">
        <w:rPr>
          <w:sz w:val="24"/>
          <w:szCs w:val="24"/>
        </w:rPr>
        <w:t xml:space="preserve">were </w:t>
      </w:r>
      <w:r w:rsidR="00455ED1">
        <w:rPr>
          <w:sz w:val="24"/>
          <w:szCs w:val="24"/>
        </w:rPr>
        <w:t xml:space="preserve">previously </w:t>
      </w:r>
      <w:r w:rsidR="00BB5787" w:rsidRPr="00BA5D2B">
        <w:rPr>
          <w:sz w:val="24"/>
          <w:szCs w:val="24"/>
        </w:rPr>
        <w:t>inaccurately calculated at 75% of total operations</w:t>
      </w:r>
      <w:r w:rsidR="00455ED1">
        <w:rPr>
          <w:sz w:val="24"/>
          <w:szCs w:val="24"/>
        </w:rPr>
        <w:t>,</w:t>
      </w:r>
      <w:r w:rsidR="00BB5787" w:rsidRPr="00BA5D2B">
        <w:rPr>
          <w:sz w:val="24"/>
          <w:szCs w:val="24"/>
        </w:rPr>
        <w:t xml:space="preserve"> when it should have been 100%.</w:t>
      </w:r>
      <w:r w:rsidR="00BB5787">
        <w:rPr>
          <w:sz w:val="24"/>
          <w:szCs w:val="24"/>
        </w:rPr>
        <w:t xml:space="preserve"> </w:t>
      </w:r>
      <w:r w:rsidR="00822D94">
        <w:rPr>
          <w:sz w:val="24"/>
          <w:szCs w:val="24"/>
        </w:rPr>
        <w:t>Second, th</w:t>
      </w:r>
      <w:r w:rsidR="00BB5787">
        <w:rPr>
          <w:sz w:val="24"/>
          <w:szCs w:val="24"/>
        </w:rPr>
        <w:t>ese same</w:t>
      </w:r>
      <w:r w:rsidRPr="00BA5D2B">
        <w:rPr>
          <w:sz w:val="24"/>
          <w:szCs w:val="24"/>
        </w:rPr>
        <w:t xml:space="preserve"> reporting hours </w:t>
      </w:r>
      <w:r w:rsidR="00455ED1">
        <w:rPr>
          <w:sz w:val="24"/>
          <w:szCs w:val="24"/>
        </w:rPr>
        <w:t>had previously been</w:t>
      </w:r>
      <w:r w:rsidRPr="00BA5D2B">
        <w:rPr>
          <w:sz w:val="24"/>
          <w:szCs w:val="24"/>
        </w:rPr>
        <w:t xml:space="preserve"> </w:t>
      </w:r>
      <w:r w:rsidR="00F629EF">
        <w:rPr>
          <w:sz w:val="24"/>
          <w:szCs w:val="24"/>
        </w:rPr>
        <w:t xml:space="preserve">incorrectly </w:t>
      </w:r>
      <w:r w:rsidRPr="00BA5D2B">
        <w:rPr>
          <w:sz w:val="24"/>
          <w:szCs w:val="24"/>
        </w:rPr>
        <w:t xml:space="preserve">summed with the </w:t>
      </w:r>
      <w:r w:rsidR="00C73B8E">
        <w:rPr>
          <w:sz w:val="24"/>
          <w:szCs w:val="24"/>
        </w:rPr>
        <w:t xml:space="preserve">producers and </w:t>
      </w:r>
      <w:r w:rsidR="00822D94">
        <w:rPr>
          <w:sz w:val="24"/>
          <w:szCs w:val="24"/>
        </w:rPr>
        <w:t>handlers</w:t>
      </w:r>
      <w:r w:rsidRPr="00BA5D2B">
        <w:rPr>
          <w:sz w:val="24"/>
          <w:szCs w:val="24"/>
        </w:rPr>
        <w:t xml:space="preserve">’ total reporting hours in the AMS 71 Grid. </w:t>
      </w:r>
      <w:r w:rsidR="00822D94">
        <w:rPr>
          <w:sz w:val="24"/>
          <w:szCs w:val="24"/>
        </w:rPr>
        <w:t>Third, f</w:t>
      </w:r>
      <w:r w:rsidR="0059782E">
        <w:rPr>
          <w:sz w:val="24"/>
          <w:szCs w:val="24"/>
        </w:rPr>
        <w:t xml:space="preserve">or </w:t>
      </w:r>
      <w:r w:rsidR="00822D94">
        <w:rPr>
          <w:sz w:val="24"/>
          <w:szCs w:val="24"/>
        </w:rPr>
        <w:t xml:space="preserve">certifying agent </w:t>
      </w:r>
      <w:r w:rsidR="0059782E">
        <w:rPr>
          <w:sz w:val="24"/>
          <w:szCs w:val="24"/>
        </w:rPr>
        <w:t xml:space="preserve">activities </w:t>
      </w:r>
      <w:r w:rsidR="00382C44">
        <w:rPr>
          <w:sz w:val="24"/>
          <w:szCs w:val="24"/>
        </w:rPr>
        <w:t>related to issuing certificates or denying certification</w:t>
      </w:r>
      <w:r w:rsidR="0059782E">
        <w:rPr>
          <w:sz w:val="24"/>
          <w:szCs w:val="24"/>
        </w:rPr>
        <w:t xml:space="preserve">, </w:t>
      </w:r>
      <w:r w:rsidR="00382C44">
        <w:rPr>
          <w:sz w:val="24"/>
          <w:szCs w:val="24"/>
        </w:rPr>
        <w:t>c</w:t>
      </w:r>
      <w:r w:rsidR="00822D94">
        <w:rPr>
          <w:sz w:val="24"/>
          <w:szCs w:val="24"/>
        </w:rPr>
        <w:t>ertifying agent burden hours</w:t>
      </w:r>
      <w:r w:rsidR="00DC5508">
        <w:rPr>
          <w:sz w:val="24"/>
          <w:szCs w:val="24"/>
        </w:rPr>
        <w:t xml:space="preserve"> </w:t>
      </w:r>
      <w:r w:rsidR="00455ED1">
        <w:rPr>
          <w:sz w:val="24"/>
          <w:szCs w:val="24"/>
        </w:rPr>
        <w:t xml:space="preserve">had been </w:t>
      </w:r>
      <w:r w:rsidR="00DC5508">
        <w:rPr>
          <w:sz w:val="24"/>
          <w:szCs w:val="24"/>
        </w:rPr>
        <w:t>incorrectly</w:t>
      </w:r>
      <w:r w:rsidR="0045424A" w:rsidRPr="00BA5D2B">
        <w:rPr>
          <w:sz w:val="24"/>
          <w:szCs w:val="24"/>
        </w:rPr>
        <w:t xml:space="preserve"> calculated </w:t>
      </w:r>
      <w:r w:rsidR="00822D94">
        <w:rPr>
          <w:sz w:val="24"/>
          <w:szCs w:val="24"/>
        </w:rPr>
        <w:t xml:space="preserve">at </w:t>
      </w:r>
      <w:r w:rsidR="0059782E" w:rsidRPr="00BA5D2B">
        <w:rPr>
          <w:sz w:val="24"/>
          <w:szCs w:val="24"/>
        </w:rPr>
        <w:t xml:space="preserve">94% of organic operations </w:t>
      </w:r>
      <w:r w:rsidR="0045424A" w:rsidRPr="00BA5D2B">
        <w:rPr>
          <w:sz w:val="24"/>
          <w:szCs w:val="24"/>
        </w:rPr>
        <w:t xml:space="preserve">annually. </w:t>
      </w:r>
      <w:r w:rsidR="00DC5508">
        <w:rPr>
          <w:sz w:val="24"/>
          <w:szCs w:val="24"/>
        </w:rPr>
        <w:t xml:space="preserve">Again, </w:t>
      </w:r>
      <w:r w:rsidR="00382C44">
        <w:rPr>
          <w:sz w:val="24"/>
          <w:szCs w:val="24"/>
        </w:rPr>
        <w:t xml:space="preserve">activities related to issuing certificates or denying </w:t>
      </w:r>
      <w:r w:rsidR="00E63C66">
        <w:rPr>
          <w:sz w:val="24"/>
          <w:szCs w:val="24"/>
        </w:rPr>
        <w:t xml:space="preserve">certification </w:t>
      </w:r>
      <w:r w:rsidR="00382C44">
        <w:rPr>
          <w:sz w:val="24"/>
          <w:szCs w:val="24"/>
        </w:rPr>
        <w:t xml:space="preserve">should be calculated </w:t>
      </w:r>
      <w:r w:rsidR="00822D94">
        <w:rPr>
          <w:sz w:val="24"/>
          <w:szCs w:val="24"/>
        </w:rPr>
        <w:t>at</w:t>
      </w:r>
      <w:r w:rsidR="00382C44">
        <w:rPr>
          <w:sz w:val="24"/>
          <w:szCs w:val="24"/>
        </w:rPr>
        <w:t xml:space="preserve"> </w:t>
      </w:r>
      <w:r w:rsidR="0045424A" w:rsidRPr="00BA5D2B">
        <w:rPr>
          <w:sz w:val="24"/>
          <w:szCs w:val="24"/>
        </w:rPr>
        <w:t>100% of organic operations annually</w:t>
      </w:r>
      <w:r w:rsidR="00005B34">
        <w:rPr>
          <w:sz w:val="24"/>
          <w:szCs w:val="24"/>
        </w:rPr>
        <w:t>.</w:t>
      </w:r>
      <w:r w:rsidR="00943111">
        <w:rPr>
          <w:sz w:val="24"/>
          <w:szCs w:val="24"/>
        </w:rPr>
        <w:t xml:space="preserve"> Fourth, </w:t>
      </w:r>
      <w:r w:rsidR="00455ED1">
        <w:rPr>
          <w:sz w:val="24"/>
          <w:szCs w:val="24"/>
        </w:rPr>
        <w:t xml:space="preserve">it had previously been calculated that </w:t>
      </w:r>
      <w:r w:rsidR="00943111">
        <w:rPr>
          <w:sz w:val="24"/>
          <w:szCs w:val="24"/>
        </w:rPr>
        <w:t xml:space="preserve">certifying agents were providing copies of all inspection </w:t>
      </w:r>
      <w:r w:rsidR="00A27D69">
        <w:rPr>
          <w:sz w:val="24"/>
          <w:szCs w:val="24"/>
        </w:rPr>
        <w:t xml:space="preserve">and evaluation </w:t>
      </w:r>
      <w:r w:rsidR="00943111">
        <w:rPr>
          <w:sz w:val="24"/>
          <w:szCs w:val="24"/>
        </w:rPr>
        <w:t xml:space="preserve">reports </w:t>
      </w:r>
      <w:r w:rsidR="00A27D69">
        <w:rPr>
          <w:sz w:val="24"/>
          <w:szCs w:val="24"/>
        </w:rPr>
        <w:t xml:space="preserve">for all operations </w:t>
      </w:r>
      <w:r w:rsidR="00943111">
        <w:rPr>
          <w:sz w:val="24"/>
          <w:szCs w:val="24"/>
        </w:rPr>
        <w:t xml:space="preserve">to the </w:t>
      </w:r>
      <w:r w:rsidR="006E498B">
        <w:rPr>
          <w:sz w:val="24"/>
          <w:szCs w:val="24"/>
        </w:rPr>
        <w:t>NOP</w:t>
      </w:r>
      <w:r w:rsidR="00943111">
        <w:rPr>
          <w:sz w:val="24"/>
          <w:szCs w:val="24"/>
        </w:rPr>
        <w:t xml:space="preserve"> annually</w:t>
      </w:r>
      <w:r w:rsidR="00A27D69">
        <w:rPr>
          <w:sz w:val="24"/>
          <w:szCs w:val="24"/>
        </w:rPr>
        <w:t xml:space="preserve">, </w:t>
      </w:r>
      <w:r w:rsidR="00455ED1">
        <w:rPr>
          <w:sz w:val="24"/>
          <w:szCs w:val="24"/>
        </w:rPr>
        <w:t xml:space="preserve">whereas </w:t>
      </w:r>
      <w:r w:rsidR="00A27D69">
        <w:rPr>
          <w:sz w:val="24"/>
          <w:szCs w:val="24"/>
        </w:rPr>
        <w:t xml:space="preserve">certifying agents are </w:t>
      </w:r>
      <w:r w:rsidR="00455ED1">
        <w:rPr>
          <w:sz w:val="24"/>
          <w:szCs w:val="24"/>
        </w:rPr>
        <w:t xml:space="preserve">actually </w:t>
      </w:r>
      <w:r w:rsidR="00A27D69">
        <w:rPr>
          <w:sz w:val="24"/>
          <w:szCs w:val="24"/>
        </w:rPr>
        <w:t xml:space="preserve">only required to provide examples of three inspection and evaluation reports annually. </w:t>
      </w:r>
    </w:p>
    <w:p w14:paraId="2A1DC2DC" w14:textId="77777777" w:rsidR="008D325D" w:rsidRDefault="008D325D" w:rsidP="00DC5018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810"/>
        <w:rPr>
          <w:sz w:val="24"/>
          <w:szCs w:val="24"/>
        </w:rPr>
      </w:pPr>
    </w:p>
    <w:p w14:paraId="52C93A87" w14:textId="77777777" w:rsidR="00874F3F" w:rsidRDefault="00874F3F" w:rsidP="00DC5018">
      <w:pPr>
        <w:pStyle w:val="BodyText"/>
        <w:numPr>
          <w:ilvl w:val="0"/>
          <w:numId w:val="8"/>
        </w:numPr>
        <w:tabs>
          <w:tab w:val="clear" w:pos="-720"/>
          <w:tab w:val="left" w:pos="0"/>
          <w:tab w:val="left" w:pos="90"/>
          <w:tab w:val="left" w:pos="540"/>
        </w:tabs>
        <w:ind w:left="810"/>
        <w:rPr>
          <w:sz w:val="24"/>
          <w:szCs w:val="24"/>
        </w:rPr>
      </w:pPr>
      <w:r>
        <w:rPr>
          <w:sz w:val="24"/>
          <w:szCs w:val="24"/>
        </w:rPr>
        <w:t>A</w:t>
      </w:r>
      <w:r w:rsidR="008D325D" w:rsidRPr="00E20195">
        <w:rPr>
          <w:sz w:val="24"/>
          <w:szCs w:val="24"/>
        </w:rPr>
        <w:t>ll Certifying Agent activity related to preparing and maintaining Form TM-10 CG, the application for accreditation</w:t>
      </w:r>
      <w:r>
        <w:rPr>
          <w:sz w:val="24"/>
          <w:szCs w:val="24"/>
        </w:rPr>
        <w:t>, was s</w:t>
      </w:r>
      <w:r w:rsidRPr="00E20195">
        <w:rPr>
          <w:sz w:val="24"/>
          <w:szCs w:val="24"/>
        </w:rPr>
        <w:t>implified and consolidated</w:t>
      </w:r>
      <w:r>
        <w:rPr>
          <w:sz w:val="24"/>
          <w:szCs w:val="24"/>
        </w:rPr>
        <w:t>. The consolidation of the burden h</w:t>
      </w:r>
      <w:r w:rsidRPr="0045424A">
        <w:rPr>
          <w:sz w:val="24"/>
          <w:szCs w:val="24"/>
        </w:rPr>
        <w:t xml:space="preserve">ours for </w:t>
      </w:r>
      <w:r>
        <w:rPr>
          <w:sz w:val="24"/>
          <w:szCs w:val="24"/>
        </w:rPr>
        <w:t xml:space="preserve">the </w:t>
      </w:r>
      <w:r w:rsidRPr="0045424A">
        <w:rPr>
          <w:sz w:val="24"/>
          <w:szCs w:val="24"/>
        </w:rPr>
        <w:t>accreditation application</w:t>
      </w:r>
      <w:r>
        <w:rPr>
          <w:sz w:val="24"/>
          <w:szCs w:val="24"/>
        </w:rPr>
        <w:t>, evidence of expertise</w:t>
      </w:r>
      <w:r w:rsidRPr="0045424A">
        <w:rPr>
          <w:sz w:val="24"/>
          <w:szCs w:val="24"/>
        </w:rPr>
        <w:t xml:space="preserve"> and </w:t>
      </w:r>
      <w:r>
        <w:rPr>
          <w:sz w:val="24"/>
          <w:szCs w:val="24"/>
        </w:rPr>
        <w:t>annual update activities increased burden hours slightly by 56 hours. C</w:t>
      </w:r>
      <w:r w:rsidRPr="0045424A">
        <w:rPr>
          <w:sz w:val="24"/>
          <w:szCs w:val="24"/>
        </w:rPr>
        <w:t>ertifying agents are fully audited only twice every 5 years.</w:t>
      </w:r>
      <w:r>
        <w:rPr>
          <w:sz w:val="24"/>
          <w:szCs w:val="24"/>
        </w:rPr>
        <w:t xml:space="preserve"> </w:t>
      </w:r>
      <w:r w:rsidRPr="00E20195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also </w:t>
      </w:r>
      <w:r w:rsidRPr="00E20195">
        <w:rPr>
          <w:sz w:val="24"/>
          <w:szCs w:val="24"/>
        </w:rPr>
        <w:t>corrected the overestimation of the number of responses</w:t>
      </w:r>
      <w:r>
        <w:rPr>
          <w:sz w:val="24"/>
          <w:szCs w:val="24"/>
        </w:rPr>
        <w:t xml:space="preserve"> by certifying agents described below in 2) Changes in Total Reponses</w:t>
      </w:r>
      <w:r w:rsidRPr="00E20195">
        <w:rPr>
          <w:sz w:val="24"/>
          <w:szCs w:val="24"/>
        </w:rPr>
        <w:t xml:space="preserve">. </w:t>
      </w:r>
    </w:p>
    <w:p w14:paraId="0CD72743" w14:textId="77777777" w:rsidR="00874F3F" w:rsidRPr="00E20195" w:rsidRDefault="00874F3F" w:rsidP="00DC5018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-450"/>
        <w:rPr>
          <w:sz w:val="24"/>
          <w:szCs w:val="24"/>
        </w:rPr>
      </w:pPr>
    </w:p>
    <w:p w14:paraId="3509DD21" w14:textId="77777777" w:rsidR="0045424A" w:rsidRDefault="008D325D" w:rsidP="006252A9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8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Total Certifying Agent Burden Hours </w:t>
      </w:r>
      <w:r w:rsidR="0045424A" w:rsidRPr="00C547C3">
        <w:rPr>
          <w:b/>
          <w:i/>
          <w:sz w:val="24"/>
          <w:szCs w:val="24"/>
          <w:u w:val="single"/>
        </w:rPr>
        <w:t>Correction</w:t>
      </w:r>
      <w:r w:rsidR="00312518">
        <w:rPr>
          <w:b/>
          <w:i/>
          <w:sz w:val="24"/>
          <w:szCs w:val="24"/>
          <w:u w:val="single"/>
        </w:rPr>
        <w:t xml:space="preserve"> (c &amp; d</w:t>
      </w:r>
      <w:r w:rsidR="00DC5018">
        <w:rPr>
          <w:b/>
          <w:i/>
          <w:sz w:val="24"/>
          <w:szCs w:val="24"/>
          <w:u w:val="single"/>
        </w:rPr>
        <w:t>)</w:t>
      </w:r>
      <w:r w:rsidR="0045424A" w:rsidRPr="00C547C3">
        <w:rPr>
          <w:b/>
          <w:i/>
          <w:sz w:val="24"/>
          <w:szCs w:val="24"/>
          <w:u w:val="single"/>
        </w:rPr>
        <w:t>:</w:t>
      </w:r>
      <w:r w:rsidR="0045424A">
        <w:rPr>
          <w:sz w:val="24"/>
          <w:szCs w:val="24"/>
        </w:rPr>
        <w:t xml:space="preserve"> </w:t>
      </w:r>
      <w:r w:rsidR="0045424A" w:rsidRPr="00C547C3">
        <w:rPr>
          <w:sz w:val="24"/>
          <w:szCs w:val="24"/>
        </w:rPr>
        <w:t xml:space="preserve"> </w:t>
      </w:r>
      <w:r w:rsidR="0045424A">
        <w:rPr>
          <w:sz w:val="24"/>
          <w:szCs w:val="24"/>
        </w:rPr>
        <w:t>A</w:t>
      </w:r>
      <w:r w:rsidR="004A3B4C">
        <w:rPr>
          <w:sz w:val="24"/>
          <w:szCs w:val="24"/>
        </w:rPr>
        <w:t xml:space="preserve">nnual </w:t>
      </w:r>
      <w:r w:rsidR="00382C44">
        <w:rPr>
          <w:sz w:val="24"/>
          <w:szCs w:val="24"/>
        </w:rPr>
        <w:t xml:space="preserve">certifying agent review, </w:t>
      </w:r>
      <w:r w:rsidR="00822D94">
        <w:rPr>
          <w:sz w:val="24"/>
          <w:szCs w:val="24"/>
        </w:rPr>
        <w:t>scheduling of inspections</w:t>
      </w:r>
      <w:r w:rsidR="00382C44">
        <w:rPr>
          <w:sz w:val="24"/>
          <w:szCs w:val="24"/>
        </w:rPr>
        <w:t xml:space="preserve"> and communication of findings </w:t>
      </w:r>
      <w:r w:rsidR="00822D94">
        <w:rPr>
          <w:sz w:val="24"/>
          <w:szCs w:val="24"/>
        </w:rPr>
        <w:t xml:space="preserve">burdens </w:t>
      </w:r>
      <w:r w:rsidR="0045424A">
        <w:rPr>
          <w:sz w:val="24"/>
          <w:szCs w:val="24"/>
        </w:rPr>
        <w:t xml:space="preserve">are </w:t>
      </w:r>
      <w:r w:rsidR="00822D94">
        <w:rPr>
          <w:sz w:val="24"/>
          <w:szCs w:val="24"/>
        </w:rPr>
        <w:t>corrected from 75% to</w:t>
      </w:r>
      <w:r w:rsidR="0045424A" w:rsidRPr="00C547C3">
        <w:rPr>
          <w:sz w:val="24"/>
          <w:szCs w:val="24"/>
        </w:rPr>
        <w:t xml:space="preserve"> 100% of operations, and </w:t>
      </w:r>
      <w:r w:rsidR="00382C44">
        <w:rPr>
          <w:sz w:val="24"/>
          <w:szCs w:val="24"/>
        </w:rPr>
        <w:t xml:space="preserve">those </w:t>
      </w:r>
      <w:r w:rsidR="00822D94">
        <w:rPr>
          <w:sz w:val="24"/>
          <w:szCs w:val="24"/>
        </w:rPr>
        <w:t xml:space="preserve">205,400 </w:t>
      </w:r>
      <w:r w:rsidR="00382C44">
        <w:rPr>
          <w:sz w:val="24"/>
          <w:szCs w:val="24"/>
        </w:rPr>
        <w:t xml:space="preserve">hours are </w:t>
      </w:r>
      <w:r w:rsidR="00822D94">
        <w:rPr>
          <w:sz w:val="24"/>
          <w:szCs w:val="24"/>
        </w:rPr>
        <w:t xml:space="preserve">now </w:t>
      </w:r>
      <w:r w:rsidR="0045424A" w:rsidRPr="00C547C3">
        <w:rPr>
          <w:sz w:val="24"/>
          <w:szCs w:val="24"/>
        </w:rPr>
        <w:t xml:space="preserve">correctly attributed to certifying agents. </w:t>
      </w:r>
      <w:r w:rsidR="00005B34">
        <w:rPr>
          <w:sz w:val="24"/>
          <w:szCs w:val="24"/>
        </w:rPr>
        <w:t>The</w:t>
      </w:r>
      <w:r w:rsidR="0045424A" w:rsidRPr="00BA5D2B">
        <w:rPr>
          <w:sz w:val="24"/>
          <w:szCs w:val="24"/>
        </w:rPr>
        <w:t xml:space="preserve"> annual </w:t>
      </w:r>
      <w:r w:rsidR="00382C44">
        <w:rPr>
          <w:sz w:val="24"/>
          <w:szCs w:val="24"/>
        </w:rPr>
        <w:t xml:space="preserve">activities related to issuing certificates to or denying the certification </w:t>
      </w:r>
      <w:r w:rsidR="00822D94">
        <w:rPr>
          <w:sz w:val="24"/>
          <w:szCs w:val="24"/>
        </w:rPr>
        <w:t>of producers and handers</w:t>
      </w:r>
      <w:r w:rsidR="0045424A" w:rsidRPr="00BA5D2B">
        <w:rPr>
          <w:sz w:val="24"/>
          <w:szCs w:val="24"/>
        </w:rPr>
        <w:t xml:space="preserve"> </w:t>
      </w:r>
      <w:r w:rsidR="0045424A">
        <w:rPr>
          <w:sz w:val="24"/>
          <w:szCs w:val="24"/>
        </w:rPr>
        <w:t xml:space="preserve">are corrected </w:t>
      </w:r>
      <w:r w:rsidR="0045424A" w:rsidRPr="00BA5D2B">
        <w:rPr>
          <w:sz w:val="24"/>
          <w:szCs w:val="24"/>
        </w:rPr>
        <w:t>from 94% to 100% of operations</w:t>
      </w:r>
      <w:r w:rsidR="00323E95">
        <w:rPr>
          <w:sz w:val="24"/>
          <w:szCs w:val="24"/>
        </w:rPr>
        <w:t>, and increased burden hours by 36,099</w:t>
      </w:r>
      <w:r w:rsidR="0045424A" w:rsidRPr="00BA5D2B">
        <w:rPr>
          <w:sz w:val="24"/>
          <w:szCs w:val="24"/>
        </w:rPr>
        <w:t>.</w:t>
      </w:r>
      <w:r w:rsidR="00A27D69">
        <w:rPr>
          <w:sz w:val="24"/>
          <w:szCs w:val="24"/>
        </w:rPr>
        <w:t xml:space="preserve"> Providing copies of three sets of inspection and evaluation reports</w:t>
      </w:r>
      <w:r w:rsidR="00323E95">
        <w:rPr>
          <w:sz w:val="24"/>
          <w:szCs w:val="24"/>
        </w:rPr>
        <w:t xml:space="preserve"> rather than all reduced burden</w:t>
      </w:r>
      <w:r w:rsidR="00A27D69">
        <w:rPr>
          <w:sz w:val="24"/>
          <w:szCs w:val="24"/>
        </w:rPr>
        <w:t xml:space="preserve"> hours by 23,273.</w:t>
      </w:r>
      <w:r w:rsidR="00005B34">
        <w:rPr>
          <w:sz w:val="24"/>
          <w:szCs w:val="24"/>
        </w:rPr>
        <w:t xml:space="preserve"> The sum of these corrections </w:t>
      </w:r>
      <w:r w:rsidR="00323E95">
        <w:rPr>
          <w:sz w:val="24"/>
          <w:szCs w:val="24"/>
        </w:rPr>
        <w:t xml:space="preserve">and adjustments </w:t>
      </w:r>
      <w:r w:rsidR="00005B34">
        <w:rPr>
          <w:sz w:val="24"/>
          <w:szCs w:val="24"/>
        </w:rPr>
        <w:t xml:space="preserve">increased </w:t>
      </w:r>
      <w:r w:rsidR="00382C44">
        <w:rPr>
          <w:sz w:val="24"/>
          <w:szCs w:val="24"/>
        </w:rPr>
        <w:t xml:space="preserve">certifying agent reporting </w:t>
      </w:r>
      <w:r w:rsidR="00005B34">
        <w:rPr>
          <w:sz w:val="24"/>
          <w:szCs w:val="24"/>
        </w:rPr>
        <w:t xml:space="preserve">burden </w:t>
      </w:r>
      <w:r w:rsidR="00382C44">
        <w:rPr>
          <w:sz w:val="24"/>
          <w:szCs w:val="24"/>
        </w:rPr>
        <w:t xml:space="preserve">hours </w:t>
      </w:r>
      <w:r w:rsidR="00005B34">
        <w:rPr>
          <w:sz w:val="24"/>
          <w:szCs w:val="24"/>
        </w:rPr>
        <w:t xml:space="preserve">by </w:t>
      </w:r>
      <w:r w:rsidR="00BB5787">
        <w:rPr>
          <w:sz w:val="24"/>
          <w:szCs w:val="24"/>
        </w:rPr>
        <w:t>192,403</w:t>
      </w:r>
      <w:r w:rsidR="00382C44">
        <w:rPr>
          <w:sz w:val="24"/>
          <w:szCs w:val="24"/>
        </w:rPr>
        <w:t xml:space="preserve"> </w:t>
      </w:r>
      <w:r w:rsidR="00443674">
        <w:rPr>
          <w:sz w:val="24"/>
          <w:szCs w:val="24"/>
        </w:rPr>
        <w:t xml:space="preserve">from 54,073 to 246,476 </w:t>
      </w:r>
      <w:r w:rsidR="00323E95">
        <w:rPr>
          <w:sz w:val="24"/>
          <w:szCs w:val="24"/>
        </w:rPr>
        <w:t xml:space="preserve">reporting burden </w:t>
      </w:r>
      <w:r w:rsidR="00382C44">
        <w:rPr>
          <w:sz w:val="24"/>
          <w:szCs w:val="24"/>
        </w:rPr>
        <w:t xml:space="preserve">hours </w:t>
      </w:r>
      <w:r w:rsidR="00443674">
        <w:rPr>
          <w:sz w:val="24"/>
          <w:szCs w:val="24"/>
        </w:rPr>
        <w:t>annually</w:t>
      </w:r>
      <w:r w:rsidR="00DF12A5">
        <w:rPr>
          <w:sz w:val="24"/>
          <w:szCs w:val="24"/>
        </w:rPr>
        <w:t xml:space="preserve"> for </w:t>
      </w:r>
      <w:r w:rsidR="005A245D">
        <w:rPr>
          <w:sz w:val="24"/>
          <w:szCs w:val="24"/>
        </w:rPr>
        <w:t xml:space="preserve">all </w:t>
      </w:r>
      <w:r w:rsidR="00DF12A5">
        <w:rPr>
          <w:sz w:val="24"/>
          <w:szCs w:val="24"/>
        </w:rPr>
        <w:t>certifying agents</w:t>
      </w:r>
      <w:r w:rsidR="00443674">
        <w:rPr>
          <w:sz w:val="24"/>
          <w:szCs w:val="24"/>
        </w:rPr>
        <w:t>.</w:t>
      </w:r>
      <w:r w:rsidR="00005B34">
        <w:rPr>
          <w:sz w:val="24"/>
          <w:szCs w:val="24"/>
        </w:rPr>
        <w:t xml:space="preserve"> </w:t>
      </w:r>
      <w:r w:rsidR="00136405">
        <w:rPr>
          <w:sz w:val="24"/>
          <w:szCs w:val="24"/>
        </w:rPr>
        <w:t xml:space="preserve">There are a total of 79 certifying agents with 16 (20.25%) being State programs. </w:t>
      </w:r>
    </w:p>
    <w:p w14:paraId="5674FFC5" w14:textId="77777777" w:rsidR="00443674" w:rsidRDefault="00443674" w:rsidP="0045424A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900"/>
        <w:rPr>
          <w:sz w:val="24"/>
          <w:szCs w:val="24"/>
        </w:rPr>
      </w:pPr>
    </w:p>
    <w:p w14:paraId="61851F07" w14:textId="77777777" w:rsidR="00874F3F" w:rsidRDefault="00874F3F" w:rsidP="00DC5018">
      <w:pPr>
        <w:pStyle w:val="BodyText"/>
        <w:tabs>
          <w:tab w:val="clear" w:pos="-720"/>
          <w:tab w:val="left" w:pos="0"/>
          <w:tab w:val="left" w:pos="90"/>
          <w:tab w:val="left" w:pos="54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Inspectors</w:t>
      </w:r>
    </w:p>
    <w:p w14:paraId="4B04300D" w14:textId="77777777" w:rsidR="00874F3F" w:rsidRPr="00874F3F" w:rsidRDefault="00874F3F" w:rsidP="0045424A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900"/>
        <w:rPr>
          <w:b/>
          <w:i/>
          <w:sz w:val="24"/>
          <w:szCs w:val="24"/>
          <w:u w:val="single"/>
        </w:rPr>
      </w:pPr>
    </w:p>
    <w:p w14:paraId="7AB43AC3" w14:textId="77777777" w:rsidR="00443674" w:rsidRDefault="00443674" w:rsidP="006252A9">
      <w:pPr>
        <w:pStyle w:val="BodyText"/>
        <w:numPr>
          <w:ilvl w:val="0"/>
          <w:numId w:val="8"/>
        </w:numPr>
        <w:tabs>
          <w:tab w:val="clear" w:pos="-720"/>
          <w:tab w:val="left" w:pos="0"/>
          <w:tab w:val="left" w:pos="90"/>
          <w:tab w:val="left" w:pos="540"/>
        </w:tabs>
        <w:ind w:left="900"/>
        <w:rPr>
          <w:sz w:val="24"/>
          <w:szCs w:val="24"/>
        </w:rPr>
      </w:pPr>
      <w:r>
        <w:rPr>
          <w:sz w:val="24"/>
          <w:szCs w:val="24"/>
        </w:rPr>
        <w:t xml:space="preserve">The burden hours for inspectors were </w:t>
      </w:r>
      <w:r w:rsidR="00A610B4">
        <w:rPr>
          <w:sz w:val="24"/>
          <w:szCs w:val="24"/>
        </w:rPr>
        <w:t xml:space="preserve">previously </w:t>
      </w:r>
      <w:r>
        <w:rPr>
          <w:sz w:val="24"/>
          <w:szCs w:val="24"/>
        </w:rPr>
        <w:t xml:space="preserve">incorrectly calculated at 82% of total operations when it should have been 100%. Operations are inspected 100% </w:t>
      </w:r>
      <w:r w:rsidR="00382C44">
        <w:rPr>
          <w:sz w:val="24"/>
          <w:szCs w:val="24"/>
        </w:rPr>
        <w:t xml:space="preserve">by inspectors </w:t>
      </w:r>
      <w:r>
        <w:rPr>
          <w:sz w:val="24"/>
          <w:szCs w:val="24"/>
        </w:rPr>
        <w:t>annually.</w:t>
      </w:r>
    </w:p>
    <w:p w14:paraId="6F3F3516" w14:textId="77777777" w:rsidR="00443674" w:rsidRDefault="00443674" w:rsidP="006252A9">
      <w:pPr>
        <w:pStyle w:val="BodyText"/>
        <w:tabs>
          <w:tab w:val="clear" w:pos="-720"/>
          <w:tab w:val="left" w:pos="0"/>
          <w:tab w:val="left" w:pos="9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E47CB5" w14:textId="77777777" w:rsidR="00443674" w:rsidRDefault="00443674" w:rsidP="006252A9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810"/>
        <w:rPr>
          <w:sz w:val="24"/>
          <w:szCs w:val="24"/>
        </w:rPr>
      </w:pPr>
      <w:r w:rsidRPr="00C547C3">
        <w:rPr>
          <w:b/>
          <w:i/>
          <w:sz w:val="24"/>
          <w:szCs w:val="24"/>
          <w:u w:val="single"/>
        </w:rPr>
        <w:t>Correction:</w:t>
      </w:r>
      <w:r>
        <w:rPr>
          <w:sz w:val="24"/>
          <w:szCs w:val="24"/>
        </w:rPr>
        <w:t xml:space="preserve"> </w:t>
      </w:r>
      <w:r w:rsidRPr="00C547C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547C3">
        <w:rPr>
          <w:sz w:val="24"/>
          <w:szCs w:val="24"/>
        </w:rPr>
        <w:t xml:space="preserve">nnual </w:t>
      </w:r>
      <w:r>
        <w:rPr>
          <w:sz w:val="24"/>
          <w:szCs w:val="24"/>
        </w:rPr>
        <w:t xml:space="preserve">inspections are corrected from 81% to 100% of operations, and the burden is increased by 61,500 hours from 267,500 to 329,000 hours annually. </w:t>
      </w:r>
    </w:p>
    <w:p w14:paraId="6691255C" w14:textId="77777777" w:rsidR="00843D6D" w:rsidRPr="00BA5D2B" w:rsidRDefault="00843D6D" w:rsidP="00843D6D">
      <w:pPr>
        <w:pStyle w:val="BodyText"/>
        <w:tabs>
          <w:tab w:val="clear" w:pos="-720"/>
          <w:tab w:val="left" w:pos="0"/>
          <w:tab w:val="left" w:pos="90"/>
          <w:tab w:val="left" w:pos="540"/>
        </w:tabs>
        <w:ind w:left="810"/>
        <w:rPr>
          <w:rFonts w:eastAsiaTheme="minorHAnsi"/>
          <w:b/>
          <w:bCs/>
          <w:snapToGrid/>
          <w:sz w:val="24"/>
          <w:szCs w:val="24"/>
        </w:rPr>
      </w:pPr>
    </w:p>
    <w:p w14:paraId="6953330E" w14:textId="77777777" w:rsidR="00DA3E6C" w:rsidRPr="00BA5D2B" w:rsidRDefault="00874F3F" w:rsidP="00BF31BA">
      <w:pPr>
        <w:pStyle w:val="BodyText"/>
        <w:numPr>
          <w:ilvl w:val="0"/>
          <w:numId w:val="6"/>
        </w:numPr>
        <w:tabs>
          <w:tab w:val="clear" w:pos="-720"/>
          <w:tab w:val="left" w:pos="0"/>
          <w:tab w:val="left" w:pos="90"/>
          <w:tab w:val="left" w:pos="540"/>
        </w:tabs>
        <w:ind w:firstLine="0"/>
        <w:rPr>
          <w:rFonts w:eastAsiaTheme="minorHAnsi"/>
          <w:b/>
          <w:bCs/>
          <w:snapToGrid/>
          <w:sz w:val="24"/>
          <w:szCs w:val="24"/>
        </w:rPr>
      </w:pPr>
      <w:r>
        <w:rPr>
          <w:b/>
          <w:sz w:val="24"/>
          <w:szCs w:val="24"/>
        </w:rPr>
        <w:t xml:space="preserve">Changes in </w:t>
      </w:r>
      <w:r w:rsidR="008E5F0A" w:rsidRPr="00BA5D2B">
        <w:rPr>
          <w:b/>
          <w:sz w:val="24"/>
          <w:szCs w:val="24"/>
        </w:rPr>
        <w:t>Total Responses:</w:t>
      </w:r>
      <w:r w:rsidR="008E5F0A" w:rsidRPr="00BA5D2B">
        <w:rPr>
          <w:sz w:val="24"/>
          <w:szCs w:val="24"/>
        </w:rPr>
        <w:t xml:space="preserve"> </w:t>
      </w:r>
      <w:r w:rsidR="00365F77" w:rsidRPr="00BA5D2B">
        <w:rPr>
          <w:sz w:val="24"/>
          <w:szCs w:val="24"/>
        </w:rPr>
        <w:t>T</w:t>
      </w:r>
      <w:r w:rsidR="004648B2" w:rsidRPr="00BA5D2B">
        <w:rPr>
          <w:sz w:val="24"/>
          <w:szCs w:val="24"/>
        </w:rPr>
        <w:t xml:space="preserve">he </w:t>
      </w:r>
      <w:r w:rsidR="00CE3FE3" w:rsidRPr="00BA5D2B">
        <w:rPr>
          <w:sz w:val="24"/>
          <w:szCs w:val="24"/>
        </w:rPr>
        <w:t xml:space="preserve">994,966 </w:t>
      </w:r>
      <w:r w:rsidR="00CE3FE3">
        <w:rPr>
          <w:sz w:val="24"/>
          <w:szCs w:val="24"/>
        </w:rPr>
        <w:t xml:space="preserve">total annual responses </w:t>
      </w:r>
      <w:r w:rsidR="004648B2" w:rsidRPr="00BA5D2B">
        <w:rPr>
          <w:sz w:val="24"/>
          <w:szCs w:val="24"/>
        </w:rPr>
        <w:t xml:space="preserve">by 33,254 </w:t>
      </w:r>
      <w:r w:rsidR="00831858">
        <w:rPr>
          <w:sz w:val="24"/>
          <w:szCs w:val="24"/>
        </w:rPr>
        <w:t xml:space="preserve">total </w:t>
      </w:r>
      <w:r w:rsidR="004648B2" w:rsidRPr="00BA5D2B">
        <w:rPr>
          <w:sz w:val="24"/>
          <w:szCs w:val="24"/>
        </w:rPr>
        <w:t xml:space="preserve">respondents </w:t>
      </w:r>
      <w:r w:rsidR="00CE3FE3">
        <w:rPr>
          <w:sz w:val="24"/>
          <w:szCs w:val="24"/>
        </w:rPr>
        <w:t>is</w:t>
      </w:r>
      <w:r w:rsidR="004648B2" w:rsidRPr="00BA5D2B">
        <w:rPr>
          <w:sz w:val="24"/>
          <w:szCs w:val="24"/>
        </w:rPr>
        <w:t xml:space="preserve"> </w:t>
      </w:r>
      <w:r w:rsidR="00365F77" w:rsidRPr="00BA5D2B">
        <w:rPr>
          <w:sz w:val="24"/>
          <w:szCs w:val="24"/>
        </w:rPr>
        <w:t>inaccurate</w:t>
      </w:r>
      <w:r w:rsidR="004648B2" w:rsidRPr="00BA5D2B">
        <w:rPr>
          <w:sz w:val="24"/>
          <w:szCs w:val="24"/>
        </w:rPr>
        <w:t xml:space="preserve">. </w:t>
      </w:r>
      <w:r w:rsidR="00365F77" w:rsidRPr="00BA5D2B">
        <w:rPr>
          <w:sz w:val="24"/>
          <w:szCs w:val="24"/>
        </w:rPr>
        <w:t>The</w:t>
      </w:r>
      <w:r w:rsidR="00DF6D4F" w:rsidRPr="00BA5D2B">
        <w:rPr>
          <w:sz w:val="24"/>
          <w:szCs w:val="24"/>
        </w:rPr>
        <w:t xml:space="preserve"> </w:t>
      </w:r>
      <w:r w:rsidR="007763A0" w:rsidRPr="00BA5D2B">
        <w:rPr>
          <w:sz w:val="24"/>
          <w:szCs w:val="24"/>
        </w:rPr>
        <w:t xml:space="preserve">OSPs </w:t>
      </w:r>
      <w:r w:rsidR="00DF6D4F" w:rsidRPr="00BA5D2B">
        <w:rPr>
          <w:sz w:val="24"/>
          <w:szCs w:val="24"/>
        </w:rPr>
        <w:t xml:space="preserve">prepared by operations seeking or maintaining organic certification </w:t>
      </w:r>
      <w:r w:rsidR="00F934AE" w:rsidRPr="00BA5D2B">
        <w:rPr>
          <w:sz w:val="24"/>
          <w:szCs w:val="24"/>
        </w:rPr>
        <w:t>are</w:t>
      </w:r>
      <w:r w:rsidR="003A24ED" w:rsidRPr="00BA5D2B">
        <w:rPr>
          <w:sz w:val="24"/>
          <w:szCs w:val="24"/>
        </w:rPr>
        <w:t xml:space="preserve"> a single </w:t>
      </w:r>
      <w:r w:rsidR="00DF6D4F" w:rsidRPr="00BA5D2B">
        <w:rPr>
          <w:sz w:val="24"/>
          <w:szCs w:val="24"/>
        </w:rPr>
        <w:t>document</w:t>
      </w:r>
      <w:r w:rsidR="004648B2" w:rsidRPr="00BA5D2B">
        <w:rPr>
          <w:sz w:val="24"/>
          <w:szCs w:val="24"/>
        </w:rPr>
        <w:t>,</w:t>
      </w:r>
      <w:r w:rsidR="00DF6D4F" w:rsidRPr="00BA5D2B">
        <w:rPr>
          <w:sz w:val="24"/>
          <w:szCs w:val="24"/>
        </w:rPr>
        <w:t xml:space="preserve"> and </w:t>
      </w:r>
      <w:r w:rsidR="004648B2" w:rsidRPr="00BA5D2B">
        <w:rPr>
          <w:sz w:val="24"/>
          <w:szCs w:val="24"/>
        </w:rPr>
        <w:t xml:space="preserve">should only be counted as a single </w:t>
      </w:r>
      <w:r w:rsidR="00DF6D4F" w:rsidRPr="00BA5D2B">
        <w:rPr>
          <w:sz w:val="24"/>
          <w:szCs w:val="24"/>
        </w:rPr>
        <w:t xml:space="preserve">response. </w:t>
      </w:r>
      <w:r w:rsidR="003A24ED" w:rsidRPr="00BA5D2B">
        <w:rPr>
          <w:sz w:val="24"/>
          <w:szCs w:val="24"/>
        </w:rPr>
        <w:t xml:space="preserve">Every component </w:t>
      </w:r>
      <w:r w:rsidR="008E5F0A" w:rsidRPr="00BA5D2B">
        <w:rPr>
          <w:sz w:val="24"/>
          <w:szCs w:val="24"/>
        </w:rPr>
        <w:t xml:space="preserve">of the OSP </w:t>
      </w:r>
      <w:r w:rsidR="00831858">
        <w:rPr>
          <w:sz w:val="24"/>
          <w:szCs w:val="24"/>
        </w:rPr>
        <w:t xml:space="preserve">should not be counted as an individual </w:t>
      </w:r>
      <w:r w:rsidR="003A24ED" w:rsidRPr="00BA5D2B">
        <w:rPr>
          <w:sz w:val="24"/>
          <w:szCs w:val="24"/>
        </w:rPr>
        <w:t>response.  The same holds true for the Accreditation Applications (Form TM – 10CG) prepared by Accredited Certifying Agents. Their Accreditation Application is prepared only once and then updated as</w:t>
      </w:r>
      <w:r w:rsidR="008E5F0A" w:rsidRPr="00BA5D2B">
        <w:rPr>
          <w:sz w:val="24"/>
          <w:szCs w:val="24"/>
        </w:rPr>
        <w:t xml:space="preserve"> needed. </w:t>
      </w:r>
      <w:r w:rsidR="003A24ED" w:rsidRPr="00BA5D2B">
        <w:rPr>
          <w:sz w:val="24"/>
          <w:szCs w:val="24"/>
        </w:rPr>
        <w:t xml:space="preserve"> </w:t>
      </w:r>
      <w:r w:rsidR="00C547C3">
        <w:rPr>
          <w:sz w:val="24"/>
          <w:szCs w:val="24"/>
        </w:rPr>
        <w:t xml:space="preserve">Total annual responses </w:t>
      </w:r>
      <w:r w:rsidR="00831858">
        <w:rPr>
          <w:sz w:val="24"/>
          <w:szCs w:val="24"/>
        </w:rPr>
        <w:t xml:space="preserve">for respondents </w:t>
      </w:r>
      <w:r w:rsidR="00C547C3">
        <w:rPr>
          <w:sz w:val="24"/>
          <w:szCs w:val="24"/>
        </w:rPr>
        <w:t>will decrease by 229,948</w:t>
      </w:r>
      <w:r w:rsidR="00A920F0">
        <w:rPr>
          <w:sz w:val="24"/>
          <w:szCs w:val="24"/>
        </w:rPr>
        <w:t xml:space="preserve"> responses from 994,966 to 764,004 responses</w:t>
      </w:r>
      <w:r w:rsidR="00C547C3">
        <w:rPr>
          <w:sz w:val="24"/>
          <w:szCs w:val="24"/>
        </w:rPr>
        <w:t xml:space="preserve">. </w:t>
      </w:r>
    </w:p>
    <w:p w14:paraId="37DA8ADC" w14:textId="77777777" w:rsidR="00DA3E6C" w:rsidRPr="00BA5D2B" w:rsidRDefault="00DA3E6C" w:rsidP="00367788">
      <w:pPr>
        <w:pStyle w:val="BodyText"/>
        <w:tabs>
          <w:tab w:val="left" w:pos="0"/>
          <w:tab w:val="left" w:pos="90"/>
          <w:tab w:val="left" w:pos="450"/>
        </w:tabs>
        <w:rPr>
          <w:sz w:val="24"/>
          <w:szCs w:val="24"/>
        </w:rPr>
      </w:pPr>
    </w:p>
    <w:sectPr w:rsidR="00DA3E6C" w:rsidRPr="00BA5D2B" w:rsidSect="008D217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BB202" w14:textId="77777777" w:rsidR="008566CA" w:rsidRDefault="008566CA" w:rsidP="007C15F5">
      <w:pPr>
        <w:spacing w:after="0" w:line="240" w:lineRule="auto"/>
      </w:pPr>
      <w:r>
        <w:separator/>
      </w:r>
    </w:p>
  </w:endnote>
  <w:endnote w:type="continuationSeparator" w:id="0">
    <w:p w14:paraId="106B99F4" w14:textId="77777777" w:rsidR="008566CA" w:rsidRDefault="008566CA" w:rsidP="007C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ED8A" w14:textId="77777777" w:rsidR="008566CA" w:rsidRDefault="008566CA" w:rsidP="007C15F5">
      <w:pPr>
        <w:spacing w:after="0" w:line="240" w:lineRule="auto"/>
      </w:pPr>
      <w:r>
        <w:separator/>
      </w:r>
    </w:p>
  </w:footnote>
  <w:footnote w:type="continuationSeparator" w:id="0">
    <w:p w14:paraId="2068930E" w14:textId="77777777" w:rsidR="008566CA" w:rsidRDefault="008566CA" w:rsidP="007C15F5">
      <w:pPr>
        <w:spacing w:after="0" w:line="240" w:lineRule="auto"/>
      </w:pPr>
      <w:r>
        <w:continuationSeparator/>
      </w:r>
    </w:p>
  </w:footnote>
  <w:footnote w:id="1">
    <w:p w14:paraId="0B7DA7F2" w14:textId="77777777" w:rsidR="00CE3FE3" w:rsidRDefault="00CE3FE3" w:rsidP="00CE3FE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01E4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01E4E">
        <w:rPr>
          <w:rFonts w:ascii="Times New Roman" w:hAnsi="Times New Roman" w:cs="Times New Roman"/>
          <w:sz w:val="22"/>
          <w:szCs w:val="22"/>
        </w:rPr>
        <w:t xml:space="preserve"> Organic regulations §205.303, §205.304, &amp; §205.306 Packaged products labeled “100 percent organic”, “organic”, “made with organic (specified ingredients or food group(s))</w:t>
      </w:r>
      <w:r w:rsidR="000957D2" w:rsidRPr="00601E4E">
        <w:rPr>
          <w:rFonts w:ascii="Times New Roman" w:hAnsi="Times New Roman" w:cs="Times New Roman"/>
          <w:sz w:val="22"/>
          <w:szCs w:val="22"/>
        </w:rPr>
        <w:t>” and</w:t>
      </w:r>
      <w:r w:rsidRPr="00601E4E">
        <w:rPr>
          <w:rFonts w:ascii="Times New Roman" w:hAnsi="Times New Roman" w:cs="Times New Roman"/>
          <w:sz w:val="22"/>
          <w:szCs w:val="22"/>
        </w:rPr>
        <w:t xml:space="preserve"> labeling of livestock feed. </w:t>
      </w:r>
      <w:hyperlink r:id="rId1" w:anchor="se7.3.205_1303" w:history="1">
        <w:r w:rsidRPr="00250117">
          <w:rPr>
            <w:rStyle w:val="Hyperlink"/>
            <w:rFonts w:ascii="Times New Roman" w:hAnsi="Times New Roman" w:cs="Times New Roman"/>
            <w:sz w:val="22"/>
            <w:szCs w:val="22"/>
          </w:rPr>
          <w:t>https://www.ecfr.gov/cgi-bin/retrieveECFR?gp=&amp;SID=bfa8a5741cd316937027b64f382384d0&amp;mc=true&amp;n=sp7.3.205.d&amp;r=SUBPART&amp;ty=HTML#se7.3.205_1303</w:t>
        </w:r>
      </w:hyperlink>
    </w:p>
    <w:p w14:paraId="6EA0B485" w14:textId="77777777" w:rsidR="00CE3FE3" w:rsidRDefault="00CE3FE3" w:rsidP="00CE3FE3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263A48B4" w14:textId="77777777" w:rsidR="00CE3FE3" w:rsidRPr="00601E4E" w:rsidRDefault="00CE3FE3" w:rsidP="00CE3FE3">
      <w:pPr>
        <w:pStyle w:val="FootnoteText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B1F"/>
    <w:multiLevelType w:val="hybridMultilevel"/>
    <w:tmpl w:val="C6BEE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26E5F"/>
    <w:multiLevelType w:val="hybridMultilevel"/>
    <w:tmpl w:val="F2927806"/>
    <w:lvl w:ilvl="0" w:tplc="DFBA9866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E981D31"/>
    <w:multiLevelType w:val="hybridMultilevel"/>
    <w:tmpl w:val="475CE0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5FA6"/>
    <w:multiLevelType w:val="hybridMultilevel"/>
    <w:tmpl w:val="1E588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F7B6C"/>
    <w:multiLevelType w:val="hybridMultilevel"/>
    <w:tmpl w:val="A412DD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4148CD"/>
    <w:multiLevelType w:val="hybridMultilevel"/>
    <w:tmpl w:val="3B60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ED6C73"/>
    <w:multiLevelType w:val="hybridMultilevel"/>
    <w:tmpl w:val="26B67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0468C"/>
    <w:multiLevelType w:val="hybridMultilevel"/>
    <w:tmpl w:val="EBF48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773AB"/>
    <w:multiLevelType w:val="hybridMultilevel"/>
    <w:tmpl w:val="78F24FB8"/>
    <w:lvl w:ilvl="0" w:tplc="ABA422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BD"/>
    <w:rsid w:val="00002C90"/>
    <w:rsid w:val="00005B34"/>
    <w:rsid w:val="000114E5"/>
    <w:rsid w:val="00027598"/>
    <w:rsid w:val="00057C8F"/>
    <w:rsid w:val="00064D7F"/>
    <w:rsid w:val="00072E24"/>
    <w:rsid w:val="000957D2"/>
    <w:rsid w:val="000D04AA"/>
    <w:rsid w:val="00106DA9"/>
    <w:rsid w:val="00136405"/>
    <w:rsid w:val="00151B32"/>
    <w:rsid w:val="00197112"/>
    <w:rsid w:val="001A6CBE"/>
    <w:rsid w:val="001D69AE"/>
    <w:rsid w:val="001E644A"/>
    <w:rsid w:val="00206A94"/>
    <w:rsid w:val="00221C88"/>
    <w:rsid w:val="00222519"/>
    <w:rsid w:val="00241C91"/>
    <w:rsid w:val="00256842"/>
    <w:rsid w:val="0026618F"/>
    <w:rsid w:val="002802B1"/>
    <w:rsid w:val="002912F3"/>
    <w:rsid w:val="002E7BB2"/>
    <w:rsid w:val="00312518"/>
    <w:rsid w:val="00323E95"/>
    <w:rsid w:val="00365F77"/>
    <w:rsid w:val="00367788"/>
    <w:rsid w:val="00377B53"/>
    <w:rsid w:val="00382C44"/>
    <w:rsid w:val="003A24ED"/>
    <w:rsid w:val="003A4794"/>
    <w:rsid w:val="00403EAA"/>
    <w:rsid w:val="00421CAA"/>
    <w:rsid w:val="00443674"/>
    <w:rsid w:val="0045424A"/>
    <w:rsid w:val="00455ED1"/>
    <w:rsid w:val="004648B2"/>
    <w:rsid w:val="004823B7"/>
    <w:rsid w:val="00495894"/>
    <w:rsid w:val="004A3B4C"/>
    <w:rsid w:val="004A71C8"/>
    <w:rsid w:val="004B06CB"/>
    <w:rsid w:val="004D1433"/>
    <w:rsid w:val="004D3C6E"/>
    <w:rsid w:val="00515FFC"/>
    <w:rsid w:val="005201A6"/>
    <w:rsid w:val="005331A6"/>
    <w:rsid w:val="00554359"/>
    <w:rsid w:val="00590190"/>
    <w:rsid w:val="00591A8F"/>
    <w:rsid w:val="0059715F"/>
    <w:rsid w:val="0059782E"/>
    <w:rsid w:val="005A245D"/>
    <w:rsid w:val="005E012F"/>
    <w:rsid w:val="005E2756"/>
    <w:rsid w:val="005F1B2B"/>
    <w:rsid w:val="00601A3C"/>
    <w:rsid w:val="00601E4E"/>
    <w:rsid w:val="006252A9"/>
    <w:rsid w:val="00632094"/>
    <w:rsid w:val="00651633"/>
    <w:rsid w:val="00653FE6"/>
    <w:rsid w:val="00666585"/>
    <w:rsid w:val="0067579C"/>
    <w:rsid w:val="006A7C7E"/>
    <w:rsid w:val="006E2527"/>
    <w:rsid w:val="006E498B"/>
    <w:rsid w:val="00730B6E"/>
    <w:rsid w:val="007543A3"/>
    <w:rsid w:val="00770746"/>
    <w:rsid w:val="007763A0"/>
    <w:rsid w:val="007770BC"/>
    <w:rsid w:val="00794F98"/>
    <w:rsid w:val="007C15F5"/>
    <w:rsid w:val="00822D94"/>
    <w:rsid w:val="00831858"/>
    <w:rsid w:val="00841369"/>
    <w:rsid w:val="008434B6"/>
    <w:rsid w:val="00843D6D"/>
    <w:rsid w:val="008566CA"/>
    <w:rsid w:val="00870E06"/>
    <w:rsid w:val="00874F3F"/>
    <w:rsid w:val="008755A5"/>
    <w:rsid w:val="00876DD7"/>
    <w:rsid w:val="00891803"/>
    <w:rsid w:val="008C308E"/>
    <w:rsid w:val="008D2178"/>
    <w:rsid w:val="008D325D"/>
    <w:rsid w:val="008D6989"/>
    <w:rsid w:val="008E5F0A"/>
    <w:rsid w:val="00934185"/>
    <w:rsid w:val="00937993"/>
    <w:rsid w:val="00943111"/>
    <w:rsid w:val="00956809"/>
    <w:rsid w:val="009A11B3"/>
    <w:rsid w:val="009B1337"/>
    <w:rsid w:val="009B74C4"/>
    <w:rsid w:val="009D1D4B"/>
    <w:rsid w:val="009E6763"/>
    <w:rsid w:val="00A00CB2"/>
    <w:rsid w:val="00A27D69"/>
    <w:rsid w:val="00A33828"/>
    <w:rsid w:val="00A51E1D"/>
    <w:rsid w:val="00A610B4"/>
    <w:rsid w:val="00A77F87"/>
    <w:rsid w:val="00A86F5E"/>
    <w:rsid w:val="00A920F0"/>
    <w:rsid w:val="00A927DF"/>
    <w:rsid w:val="00A96084"/>
    <w:rsid w:val="00AD62ED"/>
    <w:rsid w:val="00B221EC"/>
    <w:rsid w:val="00B3687D"/>
    <w:rsid w:val="00B434C2"/>
    <w:rsid w:val="00B606EC"/>
    <w:rsid w:val="00B864D9"/>
    <w:rsid w:val="00B86A63"/>
    <w:rsid w:val="00BA5D2B"/>
    <w:rsid w:val="00BB5787"/>
    <w:rsid w:val="00BC1B6D"/>
    <w:rsid w:val="00BD44E9"/>
    <w:rsid w:val="00BF239A"/>
    <w:rsid w:val="00BF31BA"/>
    <w:rsid w:val="00BF6EC9"/>
    <w:rsid w:val="00C05C4A"/>
    <w:rsid w:val="00C2121C"/>
    <w:rsid w:val="00C2256C"/>
    <w:rsid w:val="00C45669"/>
    <w:rsid w:val="00C547C3"/>
    <w:rsid w:val="00C55D71"/>
    <w:rsid w:val="00C73B8E"/>
    <w:rsid w:val="00C745F4"/>
    <w:rsid w:val="00C803B0"/>
    <w:rsid w:val="00CB0728"/>
    <w:rsid w:val="00CE05F8"/>
    <w:rsid w:val="00CE3FE3"/>
    <w:rsid w:val="00CF7377"/>
    <w:rsid w:val="00CF7AD3"/>
    <w:rsid w:val="00DA3E6C"/>
    <w:rsid w:val="00DC48F5"/>
    <w:rsid w:val="00DC5018"/>
    <w:rsid w:val="00DC5508"/>
    <w:rsid w:val="00DC7BDC"/>
    <w:rsid w:val="00DC7CDD"/>
    <w:rsid w:val="00DE046F"/>
    <w:rsid w:val="00DE595E"/>
    <w:rsid w:val="00DF12A5"/>
    <w:rsid w:val="00DF6D4F"/>
    <w:rsid w:val="00E07750"/>
    <w:rsid w:val="00E20195"/>
    <w:rsid w:val="00E6308E"/>
    <w:rsid w:val="00E63C66"/>
    <w:rsid w:val="00EA62A2"/>
    <w:rsid w:val="00EA64AD"/>
    <w:rsid w:val="00EA70FD"/>
    <w:rsid w:val="00EB2B95"/>
    <w:rsid w:val="00ED505C"/>
    <w:rsid w:val="00F0185A"/>
    <w:rsid w:val="00F04ABD"/>
    <w:rsid w:val="00F066EC"/>
    <w:rsid w:val="00F10D08"/>
    <w:rsid w:val="00F27CC9"/>
    <w:rsid w:val="00F629EF"/>
    <w:rsid w:val="00F66A7F"/>
    <w:rsid w:val="00F728A3"/>
    <w:rsid w:val="00F731DE"/>
    <w:rsid w:val="00F874B1"/>
    <w:rsid w:val="00F934AE"/>
    <w:rsid w:val="00F93D0D"/>
    <w:rsid w:val="00FC124A"/>
    <w:rsid w:val="00FE09B2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A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0185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0185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B434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5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5F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1E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E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1E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7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4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04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A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0185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0185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B434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5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5F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1E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E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1E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7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4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fr.gov/cgi-bin/retrieveECFR?gp=&amp;SID=bfa8a5741cd316937027b64f382384d0&amp;mc=true&amp;n=sp7.3.205.d&amp;r=SUB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32F99BE-3CE1-4CD6-8AFA-6632DF68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AMS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Frances, Valerie - AMS</dc:creator>
  <cp:keywords/>
  <dc:description/>
  <cp:lastModifiedBy>SYSTEM</cp:lastModifiedBy>
  <cp:revision>2</cp:revision>
  <cp:lastPrinted>2018-09-24T13:40:00Z</cp:lastPrinted>
  <dcterms:created xsi:type="dcterms:W3CDTF">2018-10-15T15:55:00Z</dcterms:created>
  <dcterms:modified xsi:type="dcterms:W3CDTF">2018-10-15T15:55:00Z</dcterms:modified>
</cp:coreProperties>
</file>