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12B64" w14:textId="6648E2BF" w:rsidR="002A0356" w:rsidRDefault="002A0356" w:rsidP="00042FDF">
      <w:pPr>
        <w:suppressAutoHyphens/>
        <w:jc w:val="center"/>
        <w:rPr>
          <w:sz w:val="24"/>
          <w:szCs w:val="24"/>
        </w:rPr>
      </w:pPr>
      <w:bookmarkStart w:id="0" w:name="_GoBack"/>
      <w:bookmarkEnd w:id="0"/>
      <w:r w:rsidRPr="003B2AD2">
        <w:rPr>
          <w:sz w:val="24"/>
          <w:szCs w:val="24"/>
        </w:rPr>
        <w:t>SUPPORTING STATEMENT FOR NEW AND REVISED INFORMATION COLLECTIONS</w:t>
      </w:r>
    </w:p>
    <w:p w14:paraId="45C12B65" w14:textId="77777777" w:rsidR="00042FDF" w:rsidRDefault="00042FDF" w:rsidP="00042FDF">
      <w:pPr>
        <w:suppressAutoHyphens/>
        <w:jc w:val="center"/>
        <w:rPr>
          <w:sz w:val="24"/>
          <w:szCs w:val="24"/>
          <w:u w:val="single"/>
        </w:rPr>
      </w:pPr>
    </w:p>
    <w:p w14:paraId="45C12B66" w14:textId="1EA7B1E9" w:rsidR="00042FDF" w:rsidRDefault="00042FDF" w:rsidP="00042FDF">
      <w:pPr>
        <w:suppressAutoHyphens/>
        <w:jc w:val="center"/>
        <w:rPr>
          <w:sz w:val="24"/>
          <w:szCs w:val="24"/>
          <w:u w:val="single"/>
        </w:rPr>
      </w:pPr>
      <w:r>
        <w:rPr>
          <w:sz w:val="24"/>
          <w:szCs w:val="24"/>
          <w:u w:val="single"/>
        </w:rPr>
        <w:t>Process for Review of Swaps for Mandatory Clearing</w:t>
      </w:r>
    </w:p>
    <w:p w14:paraId="45C12B67" w14:textId="77777777" w:rsidR="002A0356" w:rsidRPr="003B2AD2" w:rsidRDefault="002A0356" w:rsidP="002A0356">
      <w:pPr>
        <w:suppressAutoHyphens/>
        <w:rPr>
          <w:sz w:val="24"/>
          <w:szCs w:val="24"/>
        </w:rPr>
      </w:pPr>
    </w:p>
    <w:p w14:paraId="45C12B68" w14:textId="25832DF4" w:rsidR="002A0356" w:rsidRPr="003B2AD2" w:rsidRDefault="002A0356" w:rsidP="002A0356">
      <w:pPr>
        <w:tabs>
          <w:tab w:val="center" w:pos="4680"/>
        </w:tabs>
        <w:suppressAutoHyphens/>
        <w:outlineLvl w:val="0"/>
        <w:rPr>
          <w:sz w:val="24"/>
          <w:szCs w:val="24"/>
        </w:rPr>
      </w:pPr>
      <w:r w:rsidRPr="003B2AD2">
        <w:rPr>
          <w:sz w:val="24"/>
          <w:szCs w:val="24"/>
        </w:rPr>
        <w:tab/>
        <w:t xml:space="preserve">OMB CONTROL NUMBER </w:t>
      </w:r>
      <w:r>
        <w:rPr>
          <w:sz w:val="24"/>
          <w:szCs w:val="24"/>
        </w:rPr>
        <w:t>3038-</w:t>
      </w:r>
      <w:r w:rsidR="001E6D32">
        <w:rPr>
          <w:sz w:val="24"/>
          <w:szCs w:val="24"/>
        </w:rPr>
        <w:t>0097</w:t>
      </w:r>
    </w:p>
    <w:p w14:paraId="45C12B69" w14:textId="77777777" w:rsidR="002A0356" w:rsidRPr="003B2AD2" w:rsidRDefault="002A0356" w:rsidP="002A0356">
      <w:pPr>
        <w:tabs>
          <w:tab w:val="left" w:pos="-720"/>
        </w:tabs>
        <w:suppressAutoHyphens/>
        <w:outlineLvl w:val="0"/>
        <w:rPr>
          <w:sz w:val="24"/>
          <w:szCs w:val="24"/>
        </w:rPr>
      </w:pPr>
      <w:r w:rsidRPr="003B2AD2">
        <w:rPr>
          <w:sz w:val="24"/>
          <w:szCs w:val="24"/>
          <w:u w:val="single"/>
        </w:rPr>
        <w:t>Justification</w:t>
      </w:r>
    </w:p>
    <w:p w14:paraId="45C12B6A" w14:textId="77777777" w:rsidR="002A0356" w:rsidRPr="003B2AD2" w:rsidRDefault="002A0356" w:rsidP="002A0356">
      <w:pPr>
        <w:tabs>
          <w:tab w:val="left" w:pos="-720"/>
        </w:tabs>
        <w:suppressAutoHyphens/>
        <w:rPr>
          <w:sz w:val="24"/>
          <w:szCs w:val="24"/>
        </w:rPr>
      </w:pPr>
    </w:p>
    <w:p w14:paraId="45C12B6B" w14:textId="77777777" w:rsidR="002A0356" w:rsidRPr="003B2AD2" w:rsidRDefault="002A0356" w:rsidP="002A0356">
      <w:pPr>
        <w:tabs>
          <w:tab w:val="left" w:pos="-720"/>
          <w:tab w:val="left" w:pos="0"/>
        </w:tabs>
        <w:suppressAutoHyphens/>
        <w:ind w:left="720" w:hanging="720"/>
        <w:rPr>
          <w:sz w:val="24"/>
          <w:szCs w:val="24"/>
        </w:rPr>
      </w:pPr>
      <w:r w:rsidRPr="003B2AD2">
        <w:rPr>
          <w:sz w:val="24"/>
          <w:szCs w:val="24"/>
        </w:rPr>
        <w:t>1.</w:t>
      </w:r>
      <w:r w:rsidRPr="003B2AD2">
        <w:rPr>
          <w:sz w:val="24"/>
          <w:szCs w:val="24"/>
        </w:rPr>
        <w:tab/>
      </w:r>
      <w:r w:rsidRPr="003B2AD2">
        <w:rPr>
          <w:sz w:val="24"/>
          <w:szCs w:val="24"/>
          <w:u w:val="single"/>
        </w:rPr>
        <w:t>Explain the circumstances that make the collection of information necessary .  Identify any legal or administrative requirements that necessitate the collection.  Attach a copy of the appropriate section of each statute and regulation mandating or authorizing the collection of information</w:t>
      </w:r>
      <w:r w:rsidRPr="003B2AD2">
        <w:rPr>
          <w:sz w:val="24"/>
          <w:szCs w:val="24"/>
        </w:rPr>
        <w:t>.</w:t>
      </w:r>
    </w:p>
    <w:p w14:paraId="45C12B6C" w14:textId="77777777" w:rsidR="002A0356" w:rsidRPr="003B2AD2" w:rsidRDefault="002A0356" w:rsidP="002A0356">
      <w:pPr>
        <w:tabs>
          <w:tab w:val="left" w:pos="-720"/>
          <w:tab w:val="left" w:pos="0"/>
        </w:tabs>
        <w:suppressAutoHyphens/>
        <w:ind w:left="720" w:hanging="720"/>
        <w:rPr>
          <w:sz w:val="24"/>
          <w:szCs w:val="24"/>
        </w:rPr>
      </w:pPr>
    </w:p>
    <w:p w14:paraId="45C12B6D" w14:textId="4A8E701E" w:rsidR="002A0356" w:rsidRPr="00D07CBE" w:rsidRDefault="002A0356" w:rsidP="002A0356">
      <w:pPr>
        <w:tabs>
          <w:tab w:val="left" w:pos="-720"/>
          <w:tab w:val="left" w:pos="0"/>
        </w:tabs>
        <w:suppressAutoHyphens/>
        <w:ind w:left="720" w:hanging="720"/>
        <w:rPr>
          <w:sz w:val="24"/>
          <w:szCs w:val="24"/>
        </w:rPr>
      </w:pPr>
      <w:r w:rsidRPr="003B2AD2">
        <w:rPr>
          <w:sz w:val="24"/>
          <w:szCs w:val="24"/>
        </w:rPr>
        <w:tab/>
      </w:r>
      <w:r w:rsidRPr="00D07CBE">
        <w:rPr>
          <w:sz w:val="24"/>
          <w:szCs w:val="24"/>
        </w:rPr>
        <w:t xml:space="preserve">The Dodd-Frank Wall Street Reform and Consumer Protection Act amended Section </w:t>
      </w:r>
      <w:r>
        <w:rPr>
          <w:sz w:val="24"/>
          <w:szCs w:val="24"/>
        </w:rPr>
        <w:t>2(h)</w:t>
      </w:r>
      <w:r w:rsidRPr="00D07CBE">
        <w:rPr>
          <w:sz w:val="24"/>
          <w:szCs w:val="24"/>
        </w:rPr>
        <w:t xml:space="preserve"> of the Commodity Exchange Act</w:t>
      </w:r>
      <w:r>
        <w:rPr>
          <w:sz w:val="24"/>
          <w:szCs w:val="24"/>
        </w:rPr>
        <w:t xml:space="preserve"> (“CEA”) to require any derivatives clearing organization (“DCO”) that wishes to accept a swap for clearing to be eligible to clear the swap and to submit the swap to the Commission for a determination as to whether the swap is required to be cleared</w:t>
      </w:r>
      <w:r w:rsidR="000D0AFC">
        <w:rPr>
          <w:sz w:val="24"/>
          <w:szCs w:val="24"/>
        </w:rPr>
        <w:t xml:space="preserve">.  The information </w:t>
      </w:r>
      <w:r w:rsidRPr="00D07CBE">
        <w:rPr>
          <w:sz w:val="24"/>
          <w:szCs w:val="24"/>
        </w:rPr>
        <w:t>collected is necessar</w:t>
      </w:r>
      <w:r>
        <w:rPr>
          <w:sz w:val="24"/>
          <w:szCs w:val="24"/>
        </w:rPr>
        <w:t>y for the Commission to conduct its review</w:t>
      </w:r>
      <w:r w:rsidRPr="00D07CBE">
        <w:rPr>
          <w:sz w:val="24"/>
          <w:szCs w:val="24"/>
        </w:rPr>
        <w:t>.</w:t>
      </w:r>
    </w:p>
    <w:p w14:paraId="45C12B6E" w14:textId="77777777" w:rsidR="002A0356" w:rsidRPr="003B2AD2" w:rsidRDefault="002A0356" w:rsidP="002A0356">
      <w:pPr>
        <w:tabs>
          <w:tab w:val="left" w:pos="-720"/>
        </w:tabs>
        <w:suppressAutoHyphens/>
        <w:rPr>
          <w:sz w:val="24"/>
          <w:szCs w:val="24"/>
        </w:rPr>
      </w:pPr>
      <w:r w:rsidRPr="003B2AD2">
        <w:rPr>
          <w:sz w:val="24"/>
          <w:szCs w:val="24"/>
        </w:rPr>
        <w:tab/>
        <w:t xml:space="preserve"> </w:t>
      </w:r>
    </w:p>
    <w:p w14:paraId="45C12B6F" w14:textId="77777777" w:rsidR="002A0356" w:rsidRDefault="002A0356" w:rsidP="002A0356">
      <w:pPr>
        <w:tabs>
          <w:tab w:val="left" w:pos="-720"/>
        </w:tabs>
        <w:suppressAutoHyphens/>
        <w:ind w:left="720" w:hanging="720"/>
        <w:rPr>
          <w:sz w:val="24"/>
          <w:szCs w:val="24"/>
        </w:rPr>
      </w:pPr>
      <w:r w:rsidRPr="003B2AD2">
        <w:rPr>
          <w:sz w:val="24"/>
          <w:szCs w:val="24"/>
        </w:rPr>
        <w:t>2.</w:t>
      </w:r>
      <w:r w:rsidRPr="003B2AD2">
        <w:rPr>
          <w:sz w:val="24"/>
          <w:szCs w:val="24"/>
        </w:rPr>
        <w:tab/>
      </w:r>
      <w:r w:rsidRPr="003B2AD2">
        <w:rPr>
          <w:sz w:val="24"/>
          <w:szCs w:val="24"/>
          <w:u w:val="single"/>
        </w:rPr>
        <w:t>Indicate how, by whom, and for what purpose the dat</w:t>
      </w:r>
      <w:r>
        <w:rPr>
          <w:sz w:val="24"/>
          <w:szCs w:val="24"/>
          <w:u w:val="single"/>
        </w:rPr>
        <w:t>a</w:t>
      </w:r>
      <w:r w:rsidRPr="003B2AD2">
        <w:rPr>
          <w:sz w:val="24"/>
          <w:szCs w:val="24"/>
          <w:u w:val="single"/>
        </w:rPr>
        <w:t xml:space="preserve"> would be used.  Except for a new collection, indicate the actual use the agency has made of the information received from the current collection</w:t>
      </w:r>
      <w:r w:rsidRPr="003B2AD2">
        <w:rPr>
          <w:sz w:val="24"/>
          <w:szCs w:val="24"/>
        </w:rPr>
        <w:t>.</w:t>
      </w:r>
    </w:p>
    <w:p w14:paraId="45C12B70" w14:textId="77777777" w:rsidR="002A0356" w:rsidRDefault="002A0356" w:rsidP="002A0356">
      <w:pPr>
        <w:tabs>
          <w:tab w:val="left" w:pos="-720"/>
        </w:tabs>
        <w:suppressAutoHyphens/>
        <w:ind w:left="720" w:hanging="720"/>
        <w:rPr>
          <w:sz w:val="24"/>
          <w:szCs w:val="24"/>
        </w:rPr>
      </w:pPr>
    </w:p>
    <w:p w14:paraId="45C12B71" w14:textId="379C8E2E" w:rsidR="002A0356" w:rsidRDefault="002A0356" w:rsidP="002A0356">
      <w:pPr>
        <w:tabs>
          <w:tab w:val="left" w:pos="-720"/>
        </w:tabs>
        <w:suppressAutoHyphens/>
        <w:ind w:left="720" w:hanging="720"/>
        <w:rPr>
          <w:sz w:val="24"/>
          <w:szCs w:val="24"/>
        </w:rPr>
      </w:pPr>
      <w:r>
        <w:rPr>
          <w:sz w:val="24"/>
          <w:szCs w:val="24"/>
        </w:rPr>
        <w:tab/>
      </w:r>
      <w:r w:rsidRPr="00E61873">
        <w:rPr>
          <w:sz w:val="24"/>
          <w:szCs w:val="24"/>
        </w:rPr>
        <w:t xml:space="preserve">The information collected </w:t>
      </w:r>
      <w:r w:rsidR="000D0AFC">
        <w:rPr>
          <w:sz w:val="24"/>
          <w:szCs w:val="24"/>
        </w:rPr>
        <w:t>is</w:t>
      </w:r>
      <w:r w:rsidRPr="00E61873">
        <w:rPr>
          <w:sz w:val="24"/>
          <w:szCs w:val="24"/>
        </w:rPr>
        <w:t xml:space="preserve"> analyzed by Commission </w:t>
      </w:r>
      <w:r>
        <w:rPr>
          <w:sz w:val="24"/>
          <w:szCs w:val="24"/>
        </w:rPr>
        <w:t xml:space="preserve">staff </w:t>
      </w:r>
      <w:r w:rsidRPr="00E61873">
        <w:rPr>
          <w:sz w:val="24"/>
          <w:szCs w:val="24"/>
        </w:rPr>
        <w:t xml:space="preserve">to determine whether </w:t>
      </w:r>
      <w:r>
        <w:rPr>
          <w:sz w:val="24"/>
          <w:szCs w:val="24"/>
        </w:rPr>
        <w:t>a DCO that wishes to accept a swap for clearing is eligible to clear the swap and whether the swap should be required to be cleared</w:t>
      </w:r>
      <w:r w:rsidRPr="00E61873">
        <w:rPr>
          <w:sz w:val="24"/>
          <w:szCs w:val="24"/>
        </w:rPr>
        <w:t>.</w:t>
      </w:r>
    </w:p>
    <w:p w14:paraId="45C12B72" w14:textId="77777777" w:rsidR="002A0356" w:rsidRPr="003B2AD2" w:rsidRDefault="002A0356" w:rsidP="002A0356">
      <w:pPr>
        <w:tabs>
          <w:tab w:val="left" w:pos="-720"/>
        </w:tabs>
        <w:suppressAutoHyphens/>
        <w:ind w:left="720" w:hanging="720"/>
        <w:rPr>
          <w:sz w:val="24"/>
          <w:szCs w:val="24"/>
        </w:rPr>
      </w:pPr>
      <w:r w:rsidRPr="003B2AD2">
        <w:rPr>
          <w:sz w:val="24"/>
          <w:szCs w:val="24"/>
        </w:rPr>
        <w:tab/>
      </w:r>
    </w:p>
    <w:p w14:paraId="45C12B73" w14:textId="77777777" w:rsidR="002A0356" w:rsidRDefault="002A0356" w:rsidP="002A0356">
      <w:pPr>
        <w:tabs>
          <w:tab w:val="left" w:pos="-720"/>
          <w:tab w:val="left" w:pos="0"/>
        </w:tabs>
        <w:suppressAutoHyphens/>
        <w:ind w:left="720" w:hanging="720"/>
        <w:rPr>
          <w:sz w:val="24"/>
          <w:szCs w:val="24"/>
          <w:u w:val="single"/>
        </w:rPr>
      </w:pPr>
      <w:r w:rsidRPr="003B2AD2">
        <w:rPr>
          <w:sz w:val="24"/>
          <w:szCs w:val="24"/>
        </w:rPr>
        <w:t>3.</w:t>
      </w:r>
      <w:r w:rsidRPr="003B2AD2">
        <w:rPr>
          <w:sz w:val="24"/>
          <w:szCs w:val="24"/>
        </w:rPr>
        <w:tab/>
      </w:r>
      <w:r w:rsidRPr="003B2AD2">
        <w:rPr>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5C12B74" w14:textId="77777777" w:rsidR="002A0356" w:rsidRDefault="002A0356" w:rsidP="002A0356">
      <w:pPr>
        <w:tabs>
          <w:tab w:val="left" w:pos="-720"/>
          <w:tab w:val="left" w:pos="0"/>
        </w:tabs>
        <w:suppressAutoHyphens/>
        <w:ind w:left="720" w:hanging="720"/>
        <w:rPr>
          <w:sz w:val="24"/>
          <w:szCs w:val="24"/>
          <w:u w:val="single"/>
        </w:rPr>
      </w:pPr>
    </w:p>
    <w:p w14:paraId="45C12B75" w14:textId="77777777" w:rsidR="002A0356" w:rsidRPr="006C6E3E" w:rsidRDefault="002A0356" w:rsidP="002A0356">
      <w:pPr>
        <w:tabs>
          <w:tab w:val="left" w:pos="-720"/>
          <w:tab w:val="left" w:pos="0"/>
        </w:tabs>
        <w:suppressAutoHyphens/>
        <w:ind w:left="720" w:hanging="720"/>
        <w:rPr>
          <w:sz w:val="24"/>
          <w:szCs w:val="24"/>
        </w:rPr>
      </w:pPr>
      <w:r>
        <w:rPr>
          <w:sz w:val="24"/>
          <w:szCs w:val="24"/>
        </w:rPr>
        <w:tab/>
        <w:t xml:space="preserve">The required information is required to be filed electronically.  </w:t>
      </w:r>
    </w:p>
    <w:p w14:paraId="45C12B76" w14:textId="77777777" w:rsidR="002A0356" w:rsidRPr="003B2AD2" w:rsidRDefault="002A0356" w:rsidP="002A0356">
      <w:pPr>
        <w:tabs>
          <w:tab w:val="left" w:pos="-720"/>
        </w:tabs>
        <w:suppressAutoHyphens/>
        <w:rPr>
          <w:sz w:val="24"/>
          <w:szCs w:val="24"/>
        </w:rPr>
      </w:pPr>
    </w:p>
    <w:p w14:paraId="45C12B77" w14:textId="77777777" w:rsidR="002A0356" w:rsidRDefault="002A0356" w:rsidP="002A0356">
      <w:pPr>
        <w:tabs>
          <w:tab w:val="left" w:pos="-720"/>
          <w:tab w:val="left" w:pos="0"/>
        </w:tabs>
        <w:suppressAutoHyphens/>
        <w:ind w:left="720" w:hanging="720"/>
        <w:rPr>
          <w:sz w:val="24"/>
          <w:szCs w:val="24"/>
        </w:rPr>
      </w:pPr>
      <w:r w:rsidRPr="003B2AD2">
        <w:rPr>
          <w:sz w:val="24"/>
          <w:szCs w:val="24"/>
        </w:rPr>
        <w:t>4.</w:t>
      </w:r>
      <w:r w:rsidRPr="003B2AD2">
        <w:rPr>
          <w:sz w:val="24"/>
          <w:szCs w:val="24"/>
        </w:rPr>
        <w:tab/>
      </w:r>
      <w:r w:rsidRPr="003B2AD2">
        <w:rPr>
          <w:sz w:val="24"/>
          <w:szCs w:val="24"/>
          <w:u w:val="single"/>
        </w:rPr>
        <w:t>Describe efforts to identify duplication.  Show specifically why any similar information already available cannot be used or modified for use for the purposes described in Item 2 above</w:t>
      </w:r>
      <w:r w:rsidRPr="003B2AD2">
        <w:rPr>
          <w:sz w:val="24"/>
          <w:szCs w:val="24"/>
        </w:rPr>
        <w:t>.</w:t>
      </w:r>
    </w:p>
    <w:p w14:paraId="45C12B78" w14:textId="77777777" w:rsidR="002A0356" w:rsidRDefault="002A0356" w:rsidP="002A0356">
      <w:pPr>
        <w:tabs>
          <w:tab w:val="left" w:pos="-720"/>
          <w:tab w:val="left" w:pos="0"/>
        </w:tabs>
        <w:suppressAutoHyphens/>
        <w:ind w:left="720" w:hanging="720"/>
        <w:rPr>
          <w:sz w:val="24"/>
          <w:szCs w:val="24"/>
        </w:rPr>
      </w:pPr>
    </w:p>
    <w:p w14:paraId="45C12B79" w14:textId="77777777" w:rsidR="002A0356" w:rsidRPr="003B2AD2" w:rsidRDefault="002A0356" w:rsidP="002A0356">
      <w:pPr>
        <w:tabs>
          <w:tab w:val="left" w:pos="-720"/>
          <w:tab w:val="left" w:pos="0"/>
        </w:tabs>
        <w:suppressAutoHyphens/>
        <w:ind w:left="720" w:hanging="720"/>
        <w:rPr>
          <w:sz w:val="24"/>
          <w:szCs w:val="24"/>
        </w:rPr>
      </w:pPr>
      <w:r>
        <w:rPr>
          <w:sz w:val="24"/>
          <w:szCs w:val="24"/>
        </w:rPr>
        <w:tab/>
        <w:t>The required information is not already collected by the Commission for any other purpose, nor is it collected by any other agency, nor is the information available for public disclosure through any other source.</w:t>
      </w:r>
      <w:r>
        <w:rPr>
          <w:sz w:val="24"/>
          <w:szCs w:val="24"/>
        </w:rPr>
        <w:tab/>
      </w:r>
    </w:p>
    <w:p w14:paraId="45C12B7A" w14:textId="77777777" w:rsidR="002A0356" w:rsidRPr="003B2AD2" w:rsidRDefault="002A0356" w:rsidP="002A0356">
      <w:pPr>
        <w:tabs>
          <w:tab w:val="left" w:pos="-720"/>
        </w:tabs>
        <w:suppressAutoHyphens/>
        <w:rPr>
          <w:sz w:val="24"/>
          <w:szCs w:val="24"/>
        </w:rPr>
      </w:pPr>
      <w:r w:rsidRPr="003B2AD2">
        <w:rPr>
          <w:sz w:val="24"/>
          <w:szCs w:val="24"/>
        </w:rPr>
        <w:tab/>
      </w:r>
    </w:p>
    <w:p w14:paraId="45C12B7B" w14:textId="77777777" w:rsidR="002A0356" w:rsidRDefault="002A0356" w:rsidP="002A0356">
      <w:pPr>
        <w:tabs>
          <w:tab w:val="left" w:pos="-720"/>
          <w:tab w:val="left" w:pos="0"/>
        </w:tabs>
        <w:suppressAutoHyphens/>
        <w:ind w:left="720" w:hanging="720"/>
        <w:rPr>
          <w:sz w:val="24"/>
          <w:szCs w:val="24"/>
        </w:rPr>
      </w:pPr>
      <w:r w:rsidRPr="003B2AD2">
        <w:rPr>
          <w:sz w:val="24"/>
          <w:szCs w:val="24"/>
        </w:rPr>
        <w:t>5.</w:t>
      </w:r>
      <w:r w:rsidRPr="003B2AD2">
        <w:rPr>
          <w:sz w:val="24"/>
          <w:szCs w:val="24"/>
        </w:rPr>
        <w:tab/>
      </w:r>
      <w:r w:rsidRPr="003B2AD2">
        <w:rPr>
          <w:sz w:val="24"/>
          <w:szCs w:val="24"/>
          <w:u w:val="single"/>
        </w:rPr>
        <w:t>If the collection of information involves small business or other small entities (Item 5 of OMB From 83-I), describe the methods used to minimize burden</w:t>
      </w:r>
      <w:r w:rsidRPr="003B2AD2">
        <w:rPr>
          <w:sz w:val="24"/>
          <w:szCs w:val="24"/>
        </w:rPr>
        <w:t>.</w:t>
      </w:r>
    </w:p>
    <w:p w14:paraId="45C12B7C" w14:textId="77777777" w:rsidR="002A0356" w:rsidRDefault="002A0356" w:rsidP="002A0356">
      <w:pPr>
        <w:tabs>
          <w:tab w:val="left" w:pos="-720"/>
          <w:tab w:val="left" w:pos="0"/>
        </w:tabs>
        <w:suppressAutoHyphens/>
        <w:ind w:left="720" w:hanging="720"/>
        <w:rPr>
          <w:sz w:val="24"/>
          <w:szCs w:val="24"/>
        </w:rPr>
      </w:pPr>
    </w:p>
    <w:p w14:paraId="45C12B7D" w14:textId="77777777" w:rsidR="002A0356" w:rsidRPr="003B2AD2" w:rsidRDefault="002A0356" w:rsidP="002A0356">
      <w:pPr>
        <w:tabs>
          <w:tab w:val="left" w:pos="-720"/>
          <w:tab w:val="left" w:pos="0"/>
        </w:tabs>
        <w:suppressAutoHyphens/>
        <w:ind w:left="720" w:hanging="720"/>
        <w:rPr>
          <w:sz w:val="24"/>
          <w:szCs w:val="24"/>
        </w:rPr>
      </w:pPr>
      <w:r>
        <w:rPr>
          <w:sz w:val="24"/>
          <w:szCs w:val="24"/>
        </w:rPr>
        <w:lastRenderedPageBreak/>
        <w:tab/>
        <w:t xml:space="preserve">The required information does not involve any small businesses or other small entities. </w:t>
      </w:r>
    </w:p>
    <w:p w14:paraId="45C12B7E" w14:textId="77777777" w:rsidR="002A0356" w:rsidRPr="003B2AD2" w:rsidRDefault="002A0356" w:rsidP="002A0356">
      <w:pPr>
        <w:tabs>
          <w:tab w:val="left" w:pos="-720"/>
        </w:tabs>
        <w:suppressAutoHyphens/>
        <w:rPr>
          <w:sz w:val="24"/>
          <w:szCs w:val="24"/>
        </w:rPr>
      </w:pPr>
      <w:r w:rsidRPr="003B2AD2">
        <w:rPr>
          <w:sz w:val="24"/>
          <w:szCs w:val="24"/>
        </w:rPr>
        <w:tab/>
      </w:r>
    </w:p>
    <w:p w14:paraId="45C12B7F" w14:textId="77777777" w:rsidR="002A0356" w:rsidRDefault="002A0356" w:rsidP="002A0356">
      <w:pPr>
        <w:tabs>
          <w:tab w:val="left" w:pos="-720"/>
          <w:tab w:val="left" w:pos="0"/>
        </w:tabs>
        <w:suppressAutoHyphens/>
        <w:ind w:left="720" w:hanging="720"/>
        <w:rPr>
          <w:sz w:val="24"/>
          <w:szCs w:val="24"/>
        </w:rPr>
      </w:pPr>
      <w:r w:rsidRPr="003B2AD2">
        <w:rPr>
          <w:sz w:val="24"/>
          <w:szCs w:val="24"/>
        </w:rPr>
        <w:t>6.</w:t>
      </w:r>
      <w:r w:rsidRPr="003B2AD2">
        <w:rPr>
          <w:sz w:val="24"/>
          <w:szCs w:val="24"/>
        </w:rPr>
        <w:tab/>
      </w:r>
      <w:r w:rsidRPr="003B2AD2">
        <w:rPr>
          <w:sz w:val="24"/>
          <w:szCs w:val="24"/>
          <w:u w:val="single"/>
        </w:rPr>
        <w:t>Describe the consequence to the Federal Program or policy</w:t>
      </w:r>
      <w:r>
        <w:rPr>
          <w:sz w:val="24"/>
          <w:szCs w:val="24"/>
          <w:u w:val="single"/>
        </w:rPr>
        <w:t xml:space="preserve"> </w:t>
      </w:r>
      <w:r w:rsidRPr="003B2AD2">
        <w:rPr>
          <w:sz w:val="24"/>
          <w:szCs w:val="24"/>
          <w:u w:val="single"/>
        </w:rPr>
        <w:t>activities if the collection were conducted less frequently as well as any technical or legal obstacles to reducing burden</w:t>
      </w:r>
      <w:r w:rsidRPr="003B2AD2">
        <w:rPr>
          <w:sz w:val="24"/>
          <w:szCs w:val="24"/>
        </w:rPr>
        <w:t>.</w:t>
      </w:r>
    </w:p>
    <w:p w14:paraId="45C12B80" w14:textId="77777777" w:rsidR="002A0356" w:rsidRDefault="002A0356" w:rsidP="002A0356">
      <w:pPr>
        <w:tabs>
          <w:tab w:val="left" w:pos="-720"/>
          <w:tab w:val="left" w:pos="0"/>
        </w:tabs>
        <w:suppressAutoHyphens/>
        <w:ind w:left="720" w:hanging="720"/>
        <w:rPr>
          <w:sz w:val="24"/>
          <w:szCs w:val="24"/>
        </w:rPr>
      </w:pPr>
    </w:p>
    <w:p w14:paraId="45C12B81" w14:textId="77777777" w:rsidR="002A0356" w:rsidRPr="003B2AD2" w:rsidRDefault="002A0356" w:rsidP="002A0356">
      <w:pPr>
        <w:tabs>
          <w:tab w:val="left" w:pos="-720"/>
          <w:tab w:val="left" w:pos="0"/>
        </w:tabs>
        <w:suppressAutoHyphens/>
        <w:ind w:left="720" w:hanging="720"/>
        <w:rPr>
          <w:sz w:val="24"/>
          <w:szCs w:val="24"/>
        </w:rPr>
      </w:pPr>
      <w:r>
        <w:rPr>
          <w:sz w:val="24"/>
          <w:szCs w:val="24"/>
        </w:rPr>
        <w:tab/>
        <w:t>T</w:t>
      </w:r>
      <w:r w:rsidRPr="00B35608">
        <w:rPr>
          <w:sz w:val="24"/>
          <w:szCs w:val="24"/>
        </w:rPr>
        <w:t xml:space="preserve">he collection </w:t>
      </w:r>
      <w:r>
        <w:rPr>
          <w:sz w:val="24"/>
          <w:szCs w:val="24"/>
        </w:rPr>
        <w:t>could not be</w:t>
      </w:r>
      <w:r w:rsidRPr="00B35608">
        <w:rPr>
          <w:sz w:val="24"/>
          <w:szCs w:val="24"/>
        </w:rPr>
        <w:t xml:space="preserve"> conducted less frequently</w:t>
      </w:r>
      <w:r>
        <w:rPr>
          <w:sz w:val="24"/>
          <w:szCs w:val="24"/>
        </w:rPr>
        <w:t>; a DCO is only required to make a one-time submission before it first accepts a swap for clearing</w:t>
      </w:r>
      <w:r w:rsidRPr="00B35608">
        <w:rPr>
          <w:sz w:val="24"/>
          <w:szCs w:val="24"/>
        </w:rPr>
        <w:t>.</w:t>
      </w:r>
    </w:p>
    <w:p w14:paraId="45C12B82" w14:textId="77777777" w:rsidR="002A0356" w:rsidRPr="003B2AD2" w:rsidRDefault="002A0356" w:rsidP="002A0356">
      <w:pPr>
        <w:tabs>
          <w:tab w:val="left" w:pos="-720"/>
        </w:tabs>
        <w:suppressAutoHyphens/>
        <w:rPr>
          <w:sz w:val="24"/>
          <w:szCs w:val="24"/>
        </w:rPr>
      </w:pPr>
      <w:r w:rsidRPr="003B2AD2">
        <w:rPr>
          <w:sz w:val="24"/>
          <w:szCs w:val="24"/>
        </w:rPr>
        <w:t xml:space="preserve"> </w:t>
      </w:r>
      <w:r w:rsidRPr="003B2AD2">
        <w:rPr>
          <w:sz w:val="24"/>
          <w:szCs w:val="24"/>
        </w:rPr>
        <w:tab/>
      </w:r>
    </w:p>
    <w:p w14:paraId="45C12B83" w14:textId="77777777" w:rsidR="002A0356" w:rsidRPr="003B2AD2" w:rsidRDefault="002A0356" w:rsidP="002A0356">
      <w:pPr>
        <w:tabs>
          <w:tab w:val="left" w:pos="-720"/>
          <w:tab w:val="left" w:pos="0"/>
        </w:tabs>
        <w:suppressAutoHyphens/>
        <w:ind w:left="720" w:hanging="720"/>
        <w:rPr>
          <w:sz w:val="24"/>
          <w:szCs w:val="24"/>
        </w:rPr>
      </w:pPr>
      <w:r w:rsidRPr="003B2AD2">
        <w:rPr>
          <w:sz w:val="24"/>
          <w:szCs w:val="24"/>
        </w:rPr>
        <w:t>7.</w:t>
      </w:r>
      <w:r w:rsidRPr="003B2AD2">
        <w:rPr>
          <w:sz w:val="24"/>
          <w:szCs w:val="24"/>
        </w:rPr>
        <w:tab/>
      </w:r>
      <w:r w:rsidRPr="003B2AD2">
        <w:rPr>
          <w:sz w:val="24"/>
          <w:szCs w:val="24"/>
          <w:u w:val="single"/>
        </w:rPr>
        <w:t>Explain any special circumstances that require the collection to be conducted in a manner</w:t>
      </w:r>
      <w:r w:rsidRPr="003B2AD2">
        <w:rPr>
          <w:sz w:val="24"/>
          <w:szCs w:val="24"/>
        </w:rPr>
        <w:t>:</w:t>
      </w:r>
    </w:p>
    <w:p w14:paraId="45C12B84" w14:textId="77777777" w:rsidR="002A0356" w:rsidRPr="003B2AD2" w:rsidRDefault="002A0356" w:rsidP="002A0356">
      <w:pPr>
        <w:tabs>
          <w:tab w:val="left" w:pos="-720"/>
        </w:tabs>
        <w:suppressAutoHyphens/>
        <w:rPr>
          <w:sz w:val="24"/>
          <w:szCs w:val="24"/>
        </w:rPr>
      </w:pPr>
    </w:p>
    <w:p w14:paraId="45C12B85" w14:textId="77777777" w:rsidR="002A0356" w:rsidRDefault="002A0356" w:rsidP="002A0356">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requiring respondents to report information to the agency more often than quarterly;</w:t>
      </w:r>
    </w:p>
    <w:p w14:paraId="45C12B86" w14:textId="77777777" w:rsidR="002A0356" w:rsidRDefault="002A0356" w:rsidP="002A0356">
      <w:pPr>
        <w:tabs>
          <w:tab w:val="left" w:pos="-720"/>
          <w:tab w:val="left" w:pos="0"/>
          <w:tab w:val="left" w:pos="720"/>
        </w:tabs>
        <w:suppressAutoHyphens/>
        <w:ind w:left="1440" w:hanging="1440"/>
        <w:rPr>
          <w:sz w:val="24"/>
          <w:szCs w:val="24"/>
        </w:rPr>
      </w:pPr>
    </w:p>
    <w:p w14:paraId="45C12B87" w14:textId="77777777" w:rsidR="002A0356" w:rsidRPr="006C6E3E" w:rsidRDefault="002A0356" w:rsidP="002A0356">
      <w:pPr>
        <w:tabs>
          <w:tab w:val="left" w:pos="-720"/>
        </w:tabs>
        <w:suppressAutoHyphens/>
        <w:ind w:left="1440"/>
        <w:rPr>
          <w:sz w:val="24"/>
          <w:szCs w:val="24"/>
        </w:rPr>
      </w:pPr>
      <w:r w:rsidRPr="00B35608">
        <w:rPr>
          <w:sz w:val="24"/>
          <w:szCs w:val="24"/>
        </w:rPr>
        <w:t xml:space="preserve">The regulations require </w:t>
      </w:r>
      <w:r>
        <w:rPr>
          <w:sz w:val="24"/>
          <w:szCs w:val="24"/>
        </w:rPr>
        <w:t xml:space="preserve">a </w:t>
      </w:r>
      <w:r w:rsidRPr="00B35608">
        <w:rPr>
          <w:sz w:val="24"/>
          <w:szCs w:val="24"/>
        </w:rPr>
        <w:t xml:space="preserve">DCO to </w:t>
      </w:r>
      <w:r>
        <w:rPr>
          <w:sz w:val="24"/>
          <w:szCs w:val="24"/>
        </w:rPr>
        <w:t xml:space="preserve">submit </w:t>
      </w:r>
      <w:r w:rsidRPr="00B35608">
        <w:rPr>
          <w:sz w:val="24"/>
          <w:szCs w:val="24"/>
        </w:rPr>
        <w:t xml:space="preserve">information </w:t>
      </w:r>
      <w:r>
        <w:rPr>
          <w:sz w:val="24"/>
          <w:szCs w:val="24"/>
        </w:rPr>
        <w:t>only when it decides to accept a swap for clearing.</w:t>
      </w:r>
      <w:r w:rsidRPr="00B35608">
        <w:rPr>
          <w:sz w:val="24"/>
          <w:szCs w:val="24"/>
        </w:rPr>
        <w:t xml:space="preserve">  </w:t>
      </w:r>
    </w:p>
    <w:p w14:paraId="45C12B88" w14:textId="77777777" w:rsidR="002A0356" w:rsidRPr="003B2AD2" w:rsidRDefault="002A0356" w:rsidP="002A0356">
      <w:pPr>
        <w:tabs>
          <w:tab w:val="left" w:pos="-720"/>
        </w:tabs>
        <w:suppressAutoHyphens/>
        <w:rPr>
          <w:sz w:val="24"/>
          <w:szCs w:val="24"/>
        </w:rPr>
      </w:pPr>
    </w:p>
    <w:p w14:paraId="45C12B89" w14:textId="77777777" w:rsidR="002A0356" w:rsidRDefault="002A0356" w:rsidP="002A0356">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requiring respondents to prepare a written response to a collection of information in fewer than 30 days after receipt of it:</w:t>
      </w:r>
    </w:p>
    <w:p w14:paraId="45C12B8A" w14:textId="77777777" w:rsidR="002A0356" w:rsidRDefault="002A0356" w:rsidP="002A0356">
      <w:pPr>
        <w:tabs>
          <w:tab w:val="left" w:pos="-720"/>
          <w:tab w:val="left" w:pos="0"/>
          <w:tab w:val="left" w:pos="720"/>
        </w:tabs>
        <w:suppressAutoHyphens/>
        <w:ind w:left="1440" w:hanging="1440"/>
        <w:rPr>
          <w:sz w:val="24"/>
          <w:szCs w:val="24"/>
          <w:u w:val="single"/>
        </w:rPr>
      </w:pPr>
    </w:p>
    <w:p w14:paraId="45C12B8B" w14:textId="77777777" w:rsidR="002A0356"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There is no deadline; a DCO does not have to submit information until it wants to accept a swap for clearing.</w:t>
      </w:r>
    </w:p>
    <w:p w14:paraId="45C12B8C" w14:textId="77777777" w:rsidR="002A0356" w:rsidRPr="00B35608" w:rsidRDefault="002A0356" w:rsidP="002A0356">
      <w:pPr>
        <w:tabs>
          <w:tab w:val="left" w:pos="-720"/>
          <w:tab w:val="left" w:pos="0"/>
          <w:tab w:val="left" w:pos="720"/>
        </w:tabs>
        <w:suppressAutoHyphens/>
        <w:ind w:left="1440" w:hanging="1440"/>
        <w:rPr>
          <w:sz w:val="24"/>
          <w:szCs w:val="24"/>
        </w:rPr>
      </w:pPr>
    </w:p>
    <w:p w14:paraId="45C12B8D" w14:textId="77777777"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submit more that an original and two copies of any document</w:t>
      </w:r>
      <w:r w:rsidRPr="003B2AD2">
        <w:rPr>
          <w:sz w:val="24"/>
          <w:szCs w:val="24"/>
        </w:rPr>
        <w:t>;</w:t>
      </w:r>
    </w:p>
    <w:p w14:paraId="45C12B8E" w14:textId="77777777" w:rsidR="002A0356" w:rsidRDefault="002A0356" w:rsidP="002A0356">
      <w:pPr>
        <w:tabs>
          <w:tab w:val="left" w:pos="-720"/>
          <w:tab w:val="left" w:pos="0"/>
          <w:tab w:val="left" w:pos="720"/>
        </w:tabs>
        <w:suppressAutoHyphens/>
        <w:ind w:left="1440" w:hanging="1440"/>
        <w:rPr>
          <w:sz w:val="24"/>
          <w:szCs w:val="24"/>
        </w:rPr>
      </w:pPr>
      <w:r>
        <w:rPr>
          <w:sz w:val="24"/>
          <w:szCs w:val="24"/>
        </w:rPr>
        <w:tab/>
      </w:r>
    </w:p>
    <w:p w14:paraId="45C12B8F" w14:textId="77777777"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r>
      <w:r w:rsidRPr="00B35608">
        <w:rPr>
          <w:sz w:val="24"/>
          <w:szCs w:val="24"/>
        </w:rPr>
        <w:t>DCOs are required to submit only single copies of documents.</w:t>
      </w:r>
      <w:r>
        <w:rPr>
          <w:sz w:val="24"/>
          <w:szCs w:val="24"/>
        </w:rPr>
        <w:tab/>
      </w:r>
      <w:r>
        <w:rPr>
          <w:sz w:val="24"/>
          <w:szCs w:val="24"/>
        </w:rPr>
        <w:tab/>
        <w:t xml:space="preserve"> </w:t>
      </w:r>
    </w:p>
    <w:p w14:paraId="45C12B90" w14:textId="77777777" w:rsidR="002A0356" w:rsidRPr="003B2AD2" w:rsidRDefault="002A0356" w:rsidP="002A0356">
      <w:pPr>
        <w:tabs>
          <w:tab w:val="left" w:pos="-720"/>
        </w:tabs>
        <w:suppressAutoHyphens/>
        <w:rPr>
          <w:sz w:val="24"/>
          <w:szCs w:val="24"/>
        </w:rPr>
      </w:pPr>
    </w:p>
    <w:p w14:paraId="45C12B91" w14:textId="77777777"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retain records other than health, medical, government contract, grant-in-aid, or tax records, for more than three years</w:t>
      </w:r>
      <w:r w:rsidRPr="003B2AD2">
        <w:rPr>
          <w:sz w:val="24"/>
          <w:szCs w:val="24"/>
        </w:rPr>
        <w:t>;</w:t>
      </w:r>
    </w:p>
    <w:p w14:paraId="45C12B92" w14:textId="77777777" w:rsidR="002A0356" w:rsidRDefault="002A0356" w:rsidP="002A0356">
      <w:pPr>
        <w:tabs>
          <w:tab w:val="left" w:pos="-720"/>
          <w:tab w:val="left" w:pos="0"/>
          <w:tab w:val="left" w:pos="720"/>
        </w:tabs>
        <w:suppressAutoHyphens/>
        <w:ind w:left="1440" w:hanging="1440"/>
        <w:rPr>
          <w:sz w:val="24"/>
          <w:szCs w:val="24"/>
        </w:rPr>
      </w:pPr>
    </w:p>
    <w:p w14:paraId="45C12B94" w14:textId="394080BD" w:rsidR="002A0356" w:rsidRPr="003B2AD2" w:rsidRDefault="002A0356" w:rsidP="002A0356">
      <w:pPr>
        <w:tabs>
          <w:tab w:val="left" w:pos="-720"/>
        </w:tabs>
        <w:suppressAutoHyphens/>
        <w:rPr>
          <w:sz w:val="24"/>
          <w:szCs w:val="24"/>
        </w:rPr>
      </w:pPr>
      <w:r>
        <w:rPr>
          <w:sz w:val="24"/>
          <w:szCs w:val="24"/>
        </w:rPr>
        <w:t xml:space="preserve">There is no recordkeeping requirement specific to this rule.  </w:t>
      </w:r>
      <w:r w:rsidR="005F33D5">
        <w:rPr>
          <w:sz w:val="24"/>
          <w:szCs w:val="24"/>
        </w:rPr>
        <w:t xml:space="preserve">The CEA and </w:t>
      </w:r>
      <w:r w:rsidR="005F33D5" w:rsidRPr="005F33D5">
        <w:rPr>
          <w:sz w:val="24"/>
          <w:szCs w:val="24"/>
        </w:rPr>
        <w:t xml:space="preserve">Commission Regulation 1.31(b) </w:t>
      </w:r>
      <w:r w:rsidR="005F33D5">
        <w:rPr>
          <w:sz w:val="24"/>
          <w:szCs w:val="24"/>
        </w:rPr>
        <w:t>require a</w:t>
      </w:r>
      <w:r w:rsidRPr="00B35608">
        <w:rPr>
          <w:sz w:val="24"/>
          <w:szCs w:val="24"/>
        </w:rPr>
        <w:t xml:space="preserve"> DCO to maintain records of all activities related to its business as a DCO in a form and manner that is acceptable to the Commission for a period of not less than 5 years. </w:t>
      </w:r>
    </w:p>
    <w:p w14:paraId="45C12B95" w14:textId="77777777"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in connection with a statistical survey, that is not designed to produce valid and reliable results that can be generalized to the universe of study</w:t>
      </w:r>
      <w:r w:rsidRPr="003B2AD2">
        <w:rPr>
          <w:sz w:val="24"/>
          <w:szCs w:val="24"/>
        </w:rPr>
        <w:t xml:space="preserve">; </w:t>
      </w:r>
    </w:p>
    <w:p w14:paraId="45C12B96" w14:textId="77777777" w:rsidR="002A0356" w:rsidRDefault="002A0356" w:rsidP="002A0356">
      <w:pPr>
        <w:tabs>
          <w:tab w:val="left" w:pos="-720"/>
          <w:tab w:val="left" w:pos="0"/>
          <w:tab w:val="left" w:pos="720"/>
        </w:tabs>
        <w:suppressAutoHyphens/>
        <w:ind w:left="1440" w:hanging="1440"/>
        <w:rPr>
          <w:sz w:val="24"/>
          <w:szCs w:val="24"/>
        </w:rPr>
      </w:pPr>
    </w:p>
    <w:p w14:paraId="45C12B97" w14:textId="77777777"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No statistical surveys are involved. </w:t>
      </w:r>
    </w:p>
    <w:p w14:paraId="45C12B98" w14:textId="77777777" w:rsidR="002A0356" w:rsidRPr="003B2AD2" w:rsidRDefault="002A0356" w:rsidP="002A0356">
      <w:pPr>
        <w:tabs>
          <w:tab w:val="left" w:pos="-720"/>
        </w:tabs>
        <w:suppressAutoHyphens/>
        <w:rPr>
          <w:sz w:val="24"/>
          <w:szCs w:val="24"/>
        </w:rPr>
      </w:pPr>
    </w:p>
    <w:p w14:paraId="45C12B99" w14:textId="77777777"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the use of a statistical data classification that has not been reviewed and approved by OMB</w:t>
      </w:r>
      <w:r w:rsidRPr="003B2AD2">
        <w:rPr>
          <w:sz w:val="24"/>
          <w:szCs w:val="24"/>
        </w:rPr>
        <w:t>;</w:t>
      </w:r>
    </w:p>
    <w:p w14:paraId="45C12B9A" w14:textId="77777777" w:rsidR="002A0356" w:rsidRDefault="002A0356" w:rsidP="002A0356">
      <w:pPr>
        <w:tabs>
          <w:tab w:val="left" w:pos="-720"/>
          <w:tab w:val="left" w:pos="0"/>
          <w:tab w:val="left" w:pos="720"/>
        </w:tabs>
        <w:suppressAutoHyphens/>
        <w:ind w:left="1440" w:hanging="1440"/>
        <w:rPr>
          <w:sz w:val="24"/>
          <w:szCs w:val="24"/>
        </w:rPr>
      </w:pPr>
    </w:p>
    <w:p w14:paraId="45C12B9B" w14:textId="77777777"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The requirements do not involve use of any statistical data classification.  </w:t>
      </w:r>
    </w:p>
    <w:p w14:paraId="45C12B9C" w14:textId="77777777" w:rsidR="002A0356" w:rsidRPr="003B2AD2" w:rsidRDefault="002A0356" w:rsidP="002A0356">
      <w:pPr>
        <w:tabs>
          <w:tab w:val="left" w:pos="-720"/>
        </w:tabs>
        <w:suppressAutoHyphens/>
        <w:rPr>
          <w:sz w:val="24"/>
          <w:szCs w:val="24"/>
        </w:rPr>
      </w:pPr>
    </w:p>
    <w:p w14:paraId="45C12B9D" w14:textId="77777777" w:rsidR="002A0356" w:rsidRDefault="002A0356" w:rsidP="002A0356">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5C12B9E" w14:textId="77777777" w:rsidR="002A0356" w:rsidRDefault="002A0356" w:rsidP="002A0356">
      <w:pPr>
        <w:tabs>
          <w:tab w:val="left" w:pos="-720"/>
          <w:tab w:val="left" w:pos="0"/>
          <w:tab w:val="left" w:pos="720"/>
        </w:tabs>
        <w:suppressAutoHyphens/>
        <w:ind w:left="1440" w:hanging="1440"/>
        <w:rPr>
          <w:sz w:val="24"/>
          <w:szCs w:val="24"/>
          <w:u w:val="single"/>
        </w:rPr>
      </w:pPr>
    </w:p>
    <w:p w14:paraId="45C12B9F" w14:textId="77777777" w:rsidR="002A0356" w:rsidRPr="00F658F1"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The requirements do not involve a pledge of confidentiality regarding the collection of data.  </w:t>
      </w:r>
    </w:p>
    <w:p w14:paraId="45C12BA0" w14:textId="77777777" w:rsidR="002A0356" w:rsidRPr="003B2AD2" w:rsidRDefault="002A0356" w:rsidP="002A0356">
      <w:pPr>
        <w:tabs>
          <w:tab w:val="left" w:pos="-720"/>
        </w:tabs>
        <w:suppressAutoHyphens/>
        <w:rPr>
          <w:sz w:val="24"/>
          <w:szCs w:val="24"/>
        </w:rPr>
      </w:pPr>
    </w:p>
    <w:p w14:paraId="45C12BA1" w14:textId="77777777"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3B2AD2">
        <w:rPr>
          <w:sz w:val="24"/>
          <w:szCs w:val="24"/>
        </w:rPr>
        <w:t>.</w:t>
      </w:r>
    </w:p>
    <w:p w14:paraId="45C12BA2" w14:textId="77777777" w:rsidR="002A0356" w:rsidRDefault="002A0356" w:rsidP="002A0356">
      <w:pPr>
        <w:tabs>
          <w:tab w:val="left" w:pos="-720"/>
          <w:tab w:val="left" w:pos="0"/>
          <w:tab w:val="left" w:pos="720"/>
        </w:tabs>
        <w:suppressAutoHyphens/>
        <w:ind w:left="1440" w:hanging="1440"/>
        <w:rPr>
          <w:sz w:val="24"/>
          <w:szCs w:val="24"/>
        </w:rPr>
      </w:pPr>
    </w:p>
    <w:p w14:paraId="45C12BA3" w14:textId="69A60CDD" w:rsidR="002A0356"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The agency has procedures to protect the confidentiality of a respondent’s information set forth in 17 CFR Part</w:t>
      </w:r>
      <w:r w:rsidR="002F2564">
        <w:rPr>
          <w:sz w:val="24"/>
          <w:szCs w:val="24"/>
        </w:rPr>
        <w:t>s</w:t>
      </w:r>
      <w:r>
        <w:rPr>
          <w:sz w:val="24"/>
          <w:szCs w:val="24"/>
        </w:rPr>
        <w:t xml:space="preserve"> 145</w:t>
      </w:r>
      <w:r w:rsidR="002F2564">
        <w:rPr>
          <w:sz w:val="24"/>
          <w:szCs w:val="24"/>
        </w:rPr>
        <w:t xml:space="preserve"> and 147</w:t>
      </w:r>
      <w:r>
        <w:rPr>
          <w:sz w:val="24"/>
          <w:szCs w:val="24"/>
        </w:rPr>
        <w:t xml:space="preserve">. </w:t>
      </w:r>
    </w:p>
    <w:p w14:paraId="45C12BA4" w14:textId="77777777" w:rsidR="002A0356" w:rsidRDefault="002A0356" w:rsidP="002A0356">
      <w:pPr>
        <w:tabs>
          <w:tab w:val="left" w:pos="-720"/>
          <w:tab w:val="left" w:pos="0"/>
          <w:tab w:val="left" w:pos="720"/>
        </w:tabs>
        <w:suppressAutoHyphens/>
        <w:ind w:left="1440" w:hanging="1440"/>
        <w:rPr>
          <w:sz w:val="24"/>
          <w:szCs w:val="24"/>
        </w:rPr>
      </w:pPr>
    </w:p>
    <w:p w14:paraId="45C12BA8" w14:textId="2EC15023" w:rsidR="002A0356" w:rsidRPr="003B2AD2" w:rsidRDefault="002A0356" w:rsidP="00652BE6">
      <w:pPr>
        <w:tabs>
          <w:tab w:val="left" w:pos="-720"/>
          <w:tab w:val="left" w:pos="0"/>
          <w:tab w:val="left" w:pos="720"/>
        </w:tabs>
        <w:suppressAutoHyphens/>
        <w:ind w:left="1440" w:hanging="1440"/>
        <w:rPr>
          <w:sz w:val="24"/>
          <w:szCs w:val="24"/>
        </w:rPr>
      </w:pPr>
      <w:r>
        <w:rPr>
          <w:sz w:val="24"/>
          <w:szCs w:val="24"/>
        </w:rPr>
        <w:tab/>
      </w:r>
    </w:p>
    <w:p w14:paraId="45C12BA9" w14:textId="77777777" w:rsidR="002A0356" w:rsidRDefault="002A0356" w:rsidP="002A0356">
      <w:pPr>
        <w:tabs>
          <w:tab w:val="left" w:pos="-720"/>
          <w:tab w:val="left" w:pos="0"/>
        </w:tabs>
        <w:suppressAutoHyphens/>
        <w:ind w:left="720" w:hanging="720"/>
        <w:rPr>
          <w:sz w:val="24"/>
          <w:szCs w:val="24"/>
          <w:u w:val="single"/>
        </w:rPr>
      </w:pPr>
      <w:r w:rsidRPr="003B2AD2">
        <w:rPr>
          <w:sz w:val="24"/>
          <w:szCs w:val="24"/>
        </w:rPr>
        <w:t>8.</w:t>
      </w:r>
      <w:r w:rsidRPr="003B2AD2">
        <w:rPr>
          <w:sz w:val="24"/>
          <w:szCs w:val="24"/>
        </w:rPr>
        <w:tab/>
      </w:r>
      <w:r w:rsidRPr="003B2AD2">
        <w:rPr>
          <w:sz w:val="24"/>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5C12BAA" w14:textId="77777777" w:rsidR="002A0356" w:rsidRDefault="002A0356" w:rsidP="002A0356">
      <w:pPr>
        <w:tabs>
          <w:tab w:val="left" w:pos="-720"/>
          <w:tab w:val="left" w:pos="0"/>
        </w:tabs>
        <w:suppressAutoHyphens/>
        <w:ind w:left="720" w:hanging="720"/>
        <w:rPr>
          <w:sz w:val="24"/>
          <w:szCs w:val="24"/>
          <w:u w:val="single"/>
        </w:rPr>
      </w:pPr>
    </w:p>
    <w:p w14:paraId="45C12BAB" w14:textId="3521527F" w:rsidR="002A0356" w:rsidRPr="00F658F1" w:rsidRDefault="002A0356" w:rsidP="002A0356">
      <w:pPr>
        <w:tabs>
          <w:tab w:val="left" w:pos="-720"/>
          <w:tab w:val="left" w:pos="0"/>
        </w:tabs>
        <w:suppressAutoHyphens/>
        <w:ind w:left="720" w:hanging="720"/>
        <w:rPr>
          <w:sz w:val="24"/>
          <w:szCs w:val="24"/>
        </w:rPr>
      </w:pPr>
      <w:r>
        <w:rPr>
          <w:sz w:val="24"/>
          <w:szCs w:val="24"/>
        </w:rPr>
        <w:tab/>
      </w:r>
      <w:r w:rsidR="00917436" w:rsidRPr="00917436">
        <w:rPr>
          <w:sz w:val="24"/>
          <w:szCs w:val="24"/>
        </w:rPr>
        <w:t xml:space="preserve">The 60-day </w:t>
      </w:r>
      <w:r w:rsidR="00917436" w:rsidRPr="00917436">
        <w:rPr>
          <w:i/>
          <w:sz w:val="24"/>
          <w:szCs w:val="24"/>
        </w:rPr>
        <w:t>Federal Register</w:t>
      </w:r>
      <w:r w:rsidR="00917436" w:rsidRPr="00917436">
        <w:rPr>
          <w:sz w:val="24"/>
          <w:szCs w:val="24"/>
        </w:rPr>
        <w:t xml:space="preserve"> notice soliciting public comments was published on</w:t>
      </w:r>
      <w:r w:rsidR="0075223C">
        <w:rPr>
          <w:sz w:val="24"/>
          <w:szCs w:val="24"/>
        </w:rPr>
        <w:t xml:space="preserve"> </w:t>
      </w:r>
      <w:r w:rsidR="00EE5E28">
        <w:rPr>
          <w:sz w:val="24"/>
          <w:szCs w:val="24"/>
        </w:rPr>
        <w:t>July 6, 2018.  83 FR 31530 (Jul. 6, 2018).</w:t>
      </w:r>
      <w:r w:rsidR="00917436" w:rsidRPr="00917436">
        <w:rPr>
          <w:sz w:val="24"/>
          <w:szCs w:val="24"/>
        </w:rPr>
        <w:t xml:space="preserve">  </w:t>
      </w:r>
      <w:r w:rsidR="006C7593">
        <w:rPr>
          <w:sz w:val="24"/>
          <w:szCs w:val="24"/>
        </w:rPr>
        <w:t>No relevant comments were received.</w:t>
      </w:r>
    </w:p>
    <w:p w14:paraId="45C12BAC" w14:textId="77777777" w:rsidR="002A0356" w:rsidRPr="003B2AD2" w:rsidRDefault="002A0356" w:rsidP="002A0356">
      <w:pPr>
        <w:tabs>
          <w:tab w:val="left" w:pos="-720"/>
        </w:tabs>
        <w:suppressAutoHyphens/>
        <w:rPr>
          <w:sz w:val="24"/>
          <w:szCs w:val="24"/>
        </w:rPr>
      </w:pPr>
    </w:p>
    <w:p w14:paraId="45C12BAD" w14:textId="77777777" w:rsidR="002A0356" w:rsidRPr="003B2AD2" w:rsidRDefault="002A0356" w:rsidP="002A0356">
      <w:pPr>
        <w:tabs>
          <w:tab w:val="left" w:pos="-720"/>
          <w:tab w:val="left" w:pos="0"/>
        </w:tabs>
        <w:suppressAutoHyphens/>
        <w:ind w:left="720" w:hanging="720"/>
        <w:rPr>
          <w:sz w:val="24"/>
          <w:szCs w:val="24"/>
          <w:u w:val="single"/>
        </w:rPr>
      </w:pPr>
      <w:r w:rsidRPr="003B2AD2">
        <w:rPr>
          <w:sz w:val="24"/>
          <w:szCs w:val="24"/>
        </w:rPr>
        <w:tab/>
      </w:r>
      <w:r w:rsidRPr="003B2AD2">
        <w:rPr>
          <w:sz w:val="24"/>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5C12BAE" w14:textId="77777777" w:rsidR="002A0356" w:rsidRDefault="002A0356" w:rsidP="002A0356">
      <w:pPr>
        <w:tabs>
          <w:tab w:val="left" w:pos="-720"/>
        </w:tabs>
        <w:suppressAutoHyphens/>
        <w:rPr>
          <w:sz w:val="24"/>
          <w:szCs w:val="24"/>
          <w:u w:val="single"/>
        </w:rPr>
      </w:pPr>
    </w:p>
    <w:p w14:paraId="45C12BAF" w14:textId="7B8E04F1" w:rsidR="002A0356" w:rsidRDefault="003B1403" w:rsidP="002A0356">
      <w:pPr>
        <w:tabs>
          <w:tab w:val="left" w:pos="-720"/>
        </w:tabs>
        <w:suppressAutoHyphens/>
        <w:ind w:left="720"/>
        <w:rPr>
          <w:sz w:val="24"/>
          <w:szCs w:val="24"/>
        </w:rPr>
      </w:pPr>
      <w:r>
        <w:rPr>
          <w:sz w:val="24"/>
          <w:szCs w:val="24"/>
        </w:rPr>
        <w:t xml:space="preserve">The Commission’s regulations establishing the process by which the Commission will review swaps to determine whether the swaps are required to be cleared are found in part 39 of the Commission’s regulations.  </w:t>
      </w:r>
      <w:r w:rsidR="002A0356">
        <w:rPr>
          <w:sz w:val="24"/>
          <w:szCs w:val="24"/>
        </w:rPr>
        <w:t xml:space="preserve">Commission staff </w:t>
      </w:r>
      <w:r>
        <w:rPr>
          <w:sz w:val="24"/>
          <w:szCs w:val="24"/>
        </w:rPr>
        <w:t>engages with persons</w:t>
      </w:r>
      <w:r w:rsidR="002A0356">
        <w:rPr>
          <w:sz w:val="24"/>
          <w:szCs w:val="24"/>
        </w:rPr>
        <w:t xml:space="preserve"> outside the agency to discuss the clearing of swaps </w:t>
      </w:r>
      <w:r>
        <w:rPr>
          <w:sz w:val="24"/>
          <w:szCs w:val="24"/>
        </w:rPr>
        <w:t xml:space="preserve">and the process requirements where appropriate, </w:t>
      </w:r>
      <w:r w:rsidR="002A0356">
        <w:rPr>
          <w:sz w:val="24"/>
          <w:szCs w:val="24"/>
        </w:rPr>
        <w:t xml:space="preserve"> but there has been no discussion of the </w:t>
      </w:r>
      <w:r>
        <w:rPr>
          <w:sz w:val="24"/>
          <w:szCs w:val="24"/>
        </w:rPr>
        <w:t xml:space="preserve">changing the </w:t>
      </w:r>
      <w:r w:rsidR="002A0356">
        <w:rPr>
          <w:sz w:val="24"/>
          <w:szCs w:val="24"/>
        </w:rPr>
        <w:t>requirements specifically.</w:t>
      </w:r>
    </w:p>
    <w:p w14:paraId="45C12BB0" w14:textId="77777777" w:rsidR="002A0356" w:rsidRPr="00F658F1" w:rsidRDefault="002A0356" w:rsidP="002A0356">
      <w:pPr>
        <w:tabs>
          <w:tab w:val="left" w:pos="-720"/>
        </w:tabs>
        <w:suppressAutoHyphens/>
        <w:ind w:left="720"/>
        <w:rPr>
          <w:sz w:val="24"/>
          <w:szCs w:val="24"/>
        </w:rPr>
      </w:pPr>
    </w:p>
    <w:p w14:paraId="45C12BB1" w14:textId="77777777" w:rsidR="002A0356" w:rsidRPr="003B2AD2" w:rsidRDefault="002A0356" w:rsidP="002A0356">
      <w:pPr>
        <w:tabs>
          <w:tab w:val="left" w:pos="-720"/>
          <w:tab w:val="left" w:pos="0"/>
        </w:tabs>
        <w:suppressAutoHyphens/>
        <w:ind w:left="720" w:hanging="720"/>
        <w:rPr>
          <w:sz w:val="24"/>
          <w:szCs w:val="24"/>
        </w:rPr>
      </w:pPr>
      <w:r w:rsidRPr="003B2AD2">
        <w:rPr>
          <w:sz w:val="24"/>
          <w:szCs w:val="24"/>
        </w:rPr>
        <w:tab/>
      </w:r>
      <w:r w:rsidRPr="003B2AD2">
        <w:rPr>
          <w:sz w:val="24"/>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3B2AD2">
        <w:rPr>
          <w:sz w:val="24"/>
          <w:szCs w:val="24"/>
        </w:rPr>
        <w:t>.</w:t>
      </w:r>
    </w:p>
    <w:p w14:paraId="45C12BB2" w14:textId="77777777" w:rsidR="002A0356" w:rsidRDefault="002A0356" w:rsidP="002A0356">
      <w:pPr>
        <w:tabs>
          <w:tab w:val="left" w:pos="-720"/>
        </w:tabs>
        <w:suppressAutoHyphens/>
        <w:rPr>
          <w:sz w:val="24"/>
          <w:szCs w:val="24"/>
        </w:rPr>
      </w:pPr>
    </w:p>
    <w:p w14:paraId="45C12BB3" w14:textId="77777777" w:rsidR="002A0356" w:rsidRPr="003B2AD2" w:rsidRDefault="002A0356" w:rsidP="002A0356">
      <w:pPr>
        <w:tabs>
          <w:tab w:val="left" w:pos="-720"/>
        </w:tabs>
        <w:suppressAutoHyphens/>
        <w:rPr>
          <w:sz w:val="24"/>
          <w:szCs w:val="24"/>
        </w:rPr>
      </w:pPr>
      <w:r>
        <w:rPr>
          <w:sz w:val="24"/>
          <w:szCs w:val="24"/>
        </w:rPr>
        <w:tab/>
        <w:t xml:space="preserve">No such circumstances are anticipated. </w:t>
      </w:r>
    </w:p>
    <w:p w14:paraId="45C12BB4" w14:textId="77777777" w:rsidR="002A0356" w:rsidRPr="003B2AD2" w:rsidRDefault="002A0356" w:rsidP="002A0356">
      <w:pPr>
        <w:tabs>
          <w:tab w:val="left" w:pos="-720"/>
        </w:tabs>
        <w:suppressAutoHyphens/>
        <w:rPr>
          <w:sz w:val="24"/>
          <w:szCs w:val="24"/>
        </w:rPr>
      </w:pPr>
    </w:p>
    <w:p w14:paraId="45C12BB5" w14:textId="77777777" w:rsidR="002A0356" w:rsidRPr="003B2AD2" w:rsidRDefault="002A0356" w:rsidP="002A0356">
      <w:pPr>
        <w:tabs>
          <w:tab w:val="left" w:pos="-720"/>
          <w:tab w:val="left" w:pos="0"/>
        </w:tabs>
        <w:suppressAutoHyphens/>
        <w:ind w:left="720" w:hanging="720"/>
        <w:rPr>
          <w:sz w:val="24"/>
          <w:szCs w:val="24"/>
        </w:rPr>
      </w:pPr>
      <w:r w:rsidRPr="003B2AD2">
        <w:rPr>
          <w:sz w:val="24"/>
          <w:szCs w:val="24"/>
        </w:rPr>
        <w:t>9.</w:t>
      </w:r>
      <w:r w:rsidRPr="003B2AD2">
        <w:rPr>
          <w:sz w:val="24"/>
          <w:szCs w:val="24"/>
        </w:rPr>
        <w:tab/>
      </w:r>
      <w:r w:rsidRPr="003B2AD2">
        <w:rPr>
          <w:sz w:val="24"/>
          <w:szCs w:val="24"/>
          <w:u w:val="single"/>
        </w:rPr>
        <w:t>Explain any decision to provide any payment or gift to respondents, other than remuneration of contractors or grantees</w:t>
      </w:r>
      <w:r w:rsidRPr="003B2AD2">
        <w:rPr>
          <w:sz w:val="24"/>
          <w:szCs w:val="24"/>
        </w:rPr>
        <w:t>.</w:t>
      </w:r>
    </w:p>
    <w:p w14:paraId="45C12BB6" w14:textId="77777777" w:rsidR="002A0356" w:rsidRDefault="002A0356" w:rsidP="002A0356">
      <w:pPr>
        <w:tabs>
          <w:tab w:val="left" w:pos="-720"/>
        </w:tabs>
        <w:suppressAutoHyphens/>
        <w:rPr>
          <w:sz w:val="24"/>
          <w:szCs w:val="24"/>
        </w:rPr>
      </w:pPr>
    </w:p>
    <w:p w14:paraId="45C12BB7" w14:textId="77777777" w:rsidR="002A0356" w:rsidRPr="003B2AD2" w:rsidRDefault="002A0356" w:rsidP="002A0356">
      <w:pPr>
        <w:tabs>
          <w:tab w:val="left" w:pos="-720"/>
        </w:tabs>
        <w:suppressAutoHyphens/>
        <w:rPr>
          <w:sz w:val="24"/>
          <w:szCs w:val="24"/>
        </w:rPr>
      </w:pPr>
      <w:r>
        <w:rPr>
          <w:sz w:val="24"/>
          <w:szCs w:val="24"/>
        </w:rPr>
        <w:tab/>
        <w:t xml:space="preserve">This question does not apply. </w:t>
      </w:r>
    </w:p>
    <w:p w14:paraId="45C12BB8" w14:textId="77777777" w:rsidR="002A0356" w:rsidRPr="003B2AD2" w:rsidRDefault="002A0356" w:rsidP="002A0356">
      <w:pPr>
        <w:tabs>
          <w:tab w:val="left" w:pos="-720"/>
        </w:tabs>
        <w:suppressAutoHyphens/>
        <w:rPr>
          <w:sz w:val="24"/>
          <w:szCs w:val="24"/>
        </w:rPr>
      </w:pPr>
      <w:r w:rsidRPr="003B2AD2">
        <w:rPr>
          <w:sz w:val="24"/>
          <w:szCs w:val="24"/>
        </w:rPr>
        <w:t xml:space="preserve">  </w:t>
      </w:r>
    </w:p>
    <w:p w14:paraId="45C12BB9" w14:textId="77777777" w:rsidR="002A0356" w:rsidRDefault="002A0356" w:rsidP="002A0356">
      <w:pPr>
        <w:tabs>
          <w:tab w:val="left" w:pos="-720"/>
          <w:tab w:val="left" w:pos="0"/>
        </w:tabs>
        <w:suppressAutoHyphens/>
        <w:ind w:left="720" w:hanging="720"/>
        <w:rPr>
          <w:sz w:val="24"/>
          <w:szCs w:val="24"/>
        </w:rPr>
      </w:pPr>
      <w:r w:rsidRPr="003B2AD2">
        <w:rPr>
          <w:sz w:val="24"/>
          <w:szCs w:val="24"/>
        </w:rPr>
        <w:t>10.</w:t>
      </w:r>
      <w:r w:rsidRPr="003B2AD2">
        <w:rPr>
          <w:sz w:val="24"/>
          <w:szCs w:val="24"/>
        </w:rPr>
        <w:tab/>
      </w:r>
      <w:r w:rsidRPr="003B2AD2">
        <w:rPr>
          <w:sz w:val="24"/>
          <w:szCs w:val="24"/>
          <w:u w:val="single"/>
        </w:rPr>
        <w:t>Describe any assurance of confidentiality provided to respondents and the basis for the assurance in statute, regulations, or agency policy</w:t>
      </w:r>
      <w:r w:rsidRPr="003B2AD2">
        <w:rPr>
          <w:sz w:val="24"/>
          <w:szCs w:val="24"/>
        </w:rPr>
        <w:t>.</w:t>
      </w:r>
    </w:p>
    <w:p w14:paraId="45C12BBA" w14:textId="77777777" w:rsidR="002A0356" w:rsidRDefault="002A0356" w:rsidP="002A0356">
      <w:pPr>
        <w:tabs>
          <w:tab w:val="left" w:pos="-720"/>
          <w:tab w:val="left" w:pos="0"/>
        </w:tabs>
        <w:suppressAutoHyphens/>
        <w:ind w:left="720" w:hanging="720"/>
        <w:rPr>
          <w:sz w:val="24"/>
          <w:szCs w:val="24"/>
        </w:rPr>
      </w:pPr>
    </w:p>
    <w:p w14:paraId="45C12BBB" w14:textId="368CD258" w:rsidR="002A0356" w:rsidRPr="003B2AD2" w:rsidRDefault="002A0356" w:rsidP="002A0356">
      <w:pPr>
        <w:tabs>
          <w:tab w:val="left" w:pos="-720"/>
          <w:tab w:val="left" w:pos="0"/>
        </w:tabs>
        <w:suppressAutoHyphens/>
        <w:ind w:left="720" w:hanging="720"/>
        <w:rPr>
          <w:sz w:val="24"/>
          <w:szCs w:val="24"/>
        </w:rPr>
      </w:pPr>
      <w:r>
        <w:rPr>
          <w:sz w:val="24"/>
          <w:szCs w:val="24"/>
        </w:rPr>
        <w:tab/>
        <w:t xml:space="preserve">The Commission provides no assurance of confidentiality above that provided by the agency’s Freedom of Information Act regulations, 17 CFR Part 145. </w:t>
      </w:r>
      <w:r w:rsidR="006E0A29" w:rsidRPr="006E0A29">
        <w:rPr>
          <w:sz w:val="24"/>
          <w:szCs w:val="24"/>
        </w:rPr>
        <w:t>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14:paraId="45C12BBC" w14:textId="77777777" w:rsidR="002A0356" w:rsidRPr="003B2AD2" w:rsidRDefault="002A0356" w:rsidP="002A0356">
      <w:pPr>
        <w:tabs>
          <w:tab w:val="left" w:pos="-720"/>
        </w:tabs>
        <w:suppressAutoHyphens/>
        <w:rPr>
          <w:sz w:val="24"/>
          <w:szCs w:val="24"/>
        </w:rPr>
      </w:pPr>
      <w:r w:rsidRPr="003B2AD2">
        <w:rPr>
          <w:sz w:val="24"/>
          <w:szCs w:val="24"/>
        </w:rPr>
        <w:tab/>
        <w:t xml:space="preserve">  </w:t>
      </w:r>
    </w:p>
    <w:p w14:paraId="45C12BBD" w14:textId="77777777" w:rsidR="002A0356" w:rsidRDefault="002A0356" w:rsidP="002A0356">
      <w:pPr>
        <w:tabs>
          <w:tab w:val="left" w:pos="-720"/>
        </w:tabs>
        <w:suppressAutoHyphens/>
        <w:ind w:left="720" w:hanging="720"/>
        <w:rPr>
          <w:sz w:val="24"/>
          <w:szCs w:val="24"/>
        </w:rPr>
      </w:pPr>
      <w:r w:rsidRPr="003B2AD2">
        <w:rPr>
          <w:sz w:val="24"/>
          <w:szCs w:val="24"/>
        </w:rPr>
        <w:t>11.</w:t>
      </w:r>
      <w:r w:rsidRPr="003B2AD2">
        <w:rPr>
          <w:sz w:val="24"/>
          <w:szCs w:val="24"/>
        </w:rPr>
        <w:tab/>
      </w:r>
      <w:r w:rsidRPr="003B2AD2">
        <w:rPr>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B2AD2">
        <w:rPr>
          <w:sz w:val="24"/>
          <w:szCs w:val="24"/>
        </w:rPr>
        <w:t>.</w:t>
      </w:r>
    </w:p>
    <w:p w14:paraId="45C12BBE" w14:textId="77777777" w:rsidR="002A0356" w:rsidRDefault="002A0356" w:rsidP="002A0356">
      <w:pPr>
        <w:tabs>
          <w:tab w:val="left" w:pos="-720"/>
        </w:tabs>
        <w:suppressAutoHyphens/>
        <w:ind w:left="720" w:hanging="720"/>
        <w:rPr>
          <w:sz w:val="24"/>
          <w:szCs w:val="24"/>
        </w:rPr>
      </w:pPr>
    </w:p>
    <w:p w14:paraId="45C12BBF" w14:textId="77777777" w:rsidR="002A0356" w:rsidRPr="003B2AD2" w:rsidRDefault="002A0356" w:rsidP="002A0356">
      <w:pPr>
        <w:tabs>
          <w:tab w:val="left" w:pos="-720"/>
        </w:tabs>
        <w:suppressAutoHyphens/>
        <w:ind w:left="720" w:hanging="720"/>
        <w:rPr>
          <w:sz w:val="24"/>
          <w:szCs w:val="24"/>
        </w:rPr>
      </w:pPr>
      <w:r>
        <w:rPr>
          <w:sz w:val="24"/>
          <w:szCs w:val="24"/>
        </w:rPr>
        <w:tab/>
        <w:t xml:space="preserve">This question does not apply.  None of the required information is sensitive, as that term is used in Question 11.  </w:t>
      </w:r>
    </w:p>
    <w:p w14:paraId="45C12BC1" w14:textId="77777777" w:rsidR="002A0356" w:rsidRPr="003B2AD2" w:rsidRDefault="002A0356" w:rsidP="002A0356">
      <w:pPr>
        <w:tabs>
          <w:tab w:val="left" w:pos="-720"/>
        </w:tabs>
        <w:suppressAutoHyphens/>
        <w:rPr>
          <w:sz w:val="24"/>
          <w:szCs w:val="24"/>
        </w:rPr>
      </w:pPr>
      <w:r w:rsidRPr="003B2AD2">
        <w:rPr>
          <w:sz w:val="24"/>
          <w:szCs w:val="24"/>
        </w:rPr>
        <w:tab/>
      </w:r>
    </w:p>
    <w:p w14:paraId="45C12BC2" w14:textId="77777777" w:rsidR="002A0356" w:rsidRPr="00407EEC" w:rsidRDefault="002A0356" w:rsidP="002A0356">
      <w:pPr>
        <w:tabs>
          <w:tab w:val="left" w:pos="-720"/>
          <w:tab w:val="left" w:pos="0"/>
        </w:tabs>
        <w:suppressAutoHyphens/>
        <w:ind w:left="720" w:hanging="720"/>
        <w:rPr>
          <w:sz w:val="24"/>
          <w:szCs w:val="24"/>
        </w:rPr>
      </w:pPr>
      <w:r w:rsidRPr="003B2AD2">
        <w:rPr>
          <w:sz w:val="24"/>
          <w:szCs w:val="24"/>
        </w:rPr>
        <w:t>12.</w:t>
      </w:r>
      <w:r w:rsidRPr="003B2AD2">
        <w:rPr>
          <w:sz w:val="24"/>
          <w:szCs w:val="24"/>
        </w:rPr>
        <w:tab/>
      </w:r>
      <w:r w:rsidRPr="00407EEC">
        <w:rPr>
          <w:sz w:val="24"/>
          <w:szCs w:val="24"/>
          <w:u w:val="single"/>
        </w:rPr>
        <w:t>Provide estimates of the hour burden of the collection of information.  The Statement should</w:t>
      </w:r>
      <w:r w:rsidRPr="00407EEC">
        <w:rPr>
          <w:sz w:val="24"/>
          <w:szCs w:val="24"/>
        </w:rPr>
        <w:t>:</w:t>
      </w:r>
    </w:p>
    <w:p w14:paraId="45C12BC3" w14:textId="77777777" w:rsidR="002A0356" w:rsidRPr="00407EEC" w:rsidRDefault="002A0356" w:rsidP="002A0356">
      <w:pPr>
        <w:tabs>
          <w:tab w:val="left" w:pos="-720"/>
        </w:tabs>
        <w:suppressAutoHyphens/>
        <w:rPr>
          <w:sz w:val="24"/>
          <w:szCs w:val="24"/>
        </w:rPr>
      </w:pPr>
    </w:p>
    <w:p w14:paraId="45C12BC4" w14:textId="77777777" w:rsidR="002A0356" w:rsidRPr="00407EEC" w:rsidRDefault="002A0356" w:rsidP="002A0356">
      <w:pPr>
        <w:tabs>
          <w:tab w:val="left" w:pos="-720"/>
          <w:tab w:val="left" w:pos="0"/>
          <w:tab w:val="left" w:pos="720"/>
        </w:tabs>
        <w:suppressAutoHyphens/>
        <w:ind w:left="1440" w:hanging="1440"/>
        <w:rPr>
          <w:sz w:val="24"/>
          <w:szCs w:val="24"/>
        </w:rPr>
      </w:pPr>
      <w:r w:rsidRPr="00407EEC">
        <w:rPr>
          <w:sz w:val="24"/>
          <w:szCs w:val="24"/>
        </w:rPr>
        <w:tab/>
        <w:t>-</w:t>
      </w:r>
      <w:r w:rsidRPr="00407EEC">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5C12BC5" w14:textId="77777777" w:rsidR="002A0356" w:rsidRPr="00407EEC" w:rsidRDefault="002A0356" w:rsidP="002A0356">
      <w:pPr>
        <w:tabs>
          <w:tab w:val="left" w:pos="-720"/>
        </w:tabs>
        <w:suppressAutoHyphens/>
        <w:rPr>
          <w:sz w:val="24"/>
          <w:szCs w:val="24"/>
        </w:rPr>
      </w:pPr>
    </w:p>
    <w:p w14:paraId="45C12BC6" w14:textId="77777777"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If the request for approval covers more than one form, provide separate hour burden estimates for each form and aggregate the hour burdens in Item 13 of OMB Form 83-I.</w:t>
      </w:r>
    </w:p>
    <w:p w14:paraId="45C12BC7" w14:textId="77777777" w:rsidR="002A0356" w:rsidRPr="003B2AD2" w:rsidRDefault="002A0356" w:rsidP="002A0356">
      <w:pPr>
        <w:tabs>
          <w:tab w:val="left" w:pos="-720"/>
        </w:tabs>
        <w:suppressAutoHyphens/>
        <w:rPr>
          <w:sz w:val="24"/>
          <w:szCs w:val="24"/>
        </w:rPr>
      </w:pPr>
    </w:p>
    <w:p w14:paraId="45C12BC8" w14:textId="68F66026"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 xml:space="preserve">Provide estimates of annualized cost to respondents for the hours burdens for collections of information, identifying and using appropriate wage rate categories.  The cost of contracting </w:t>
      </w:r>
      <w:r w:rsidR="00143B43" w:rsidRPr="003B2AD2">
        <w:rPr>
          <w:sz w:val="24"/>
          <w:szCs w:val="24"/>
        </w:rPr>
        <w:t>out</w:t>
      </w:r>
      <w:r w:rsidRPr="003B2AD2">
        <w:rPr>
          <w:sz w:val="24"/>
          <w:szCs w:val="24"/>
        </w:rPr>
        <w:t xml:space="preserve"> or paying outside parties for information collection activities should not be included here.  Instead, this cost should be included in Item 13.</w:t>
      </w:r>
    </w:p>
    <w:p w14:paraId="45C12BC9" w14:textId="77777777" w:rsidR="002A0356" w:rsidRDefault="002A0356" w:rsidP="002A0356">
      <w:pPr>
        <w:tabs>
          <w:tab w:val="left" w:pos="-720"/>
          <w:tab w:val="left" w:pos="0"/>
          <w:tab w:val="left" w:pos="720"/>
        </w:tabs>
        <w:suppressAutoHyphens/>
        <w:ind w:left="1440" w:hanging="1440"/>
        <w:rPr>
          <w:sz w:val="24"/>
          <w:szCs w:val="24"/>
        </w:rPr>
      </w:pPr>
    </w:p>
    <w:p w14:paraId="45C12BCA" w14:textId="17F50609" w:rsidR="002A0356" w:rsidRPr="003B2AD2" w:rsidRDefault="002A0356" w:rsidP="00917436">
      <w:pPr>
        <w:tabs>
          <w:tab w:val="left" w:pos="-720"/>
          <w:tab w:val="left" w:pos="0"/>
          <w:tab w:val="left" w:pos="720"/>
        </w:tabs>
        <w:suppressAutoHyphens/>
        <w:rPr>
          <w:sz w:val="24"/>
          <w:szCs w:val="24"/>
        </w:rPr>
      </w:pPr>
      <w:r>
        <w:rPr>
          <w:sz w:val="24"/>
          <w:szCs w:val="24"/>
        </w:rPr>
        <w:tab/>
        <w:t xml:space="preserve">See Attachment A. </w:t>
      </w:r>
      <w:r w:rsidR="00917436">
        <w:rPr>
          <w:sz w:val="24"/>
          <w:szCs w:val="24"/>
        </w:rPr>
        <w:t xml:space="preserve"> </w:t>
      </w:r>
      <w:r w:rsidR="00917436" w:rsidRPr="00917436">
        <w:rPr>
          <w:sz w:val="24"/>
          <w:szCs w:val="24"/>
        </w:rPr>
        <w:t xml:space="preserve">The total number of respondents was increased from </w:t>
      </w:r>
      <w:r w:rsidR="0075223C">
        <w:rPr>
          <w:sz w:val="24"/>
          <w:szCs w:val="24"/>
        </w:rPr>
        <w:t>14</w:t>
      </w:r>
      <w:r w:rsidR="00917436" w:rsidRPr="00917436">
        <w:rPr>
          <w:sz w:val="24"/>
          <w:szCs w:val="24"/>
        </w:rPr>
        <w:t xml:space="preserve"> to 1</w:t>
      </w:r>
      <w:r w:rsidR="0075223C">
        <w:rPr>
          <w:sz w:val="24"/>
          <w:szCs w:val="24"/>
        </w:rPr>
        <w:t>6</w:t>
      </w:r>
      <w:r w:rsidR="00917436" w:rsidRPr="00917436">
        <w:rPr>
          <w:sz w:val="24"/>
          <w:szCs w:val="24"/>
        </w:rPr>
        <w:t xml:space="preserve"> based on the current number of registered DCOs.</w:t>
      </w:r>
    </w:p>
    <w:p w14:paraId="45C12BCB" w14:textId="77777777" w:rsidR="002A0356" w:rsidRPr="003B2AD2" w:rsidRDefault="002A0356" w:rsidP="002A0356">
      <w:pPr>
        <w:tabs>
          <w:tab w:val="left" w:pos="-720"/>
        </w:tabs>
        <w:suppressAutoHyphens/>
        <w:outlineLvl w:val="0"/>
        <w:rPr>
          <w:sz w:val="24"/>
          <w:szCs w:val="24"/>
        </w:rPr>
      </w:pPr>
      <w:r w:rsidRPr="003B2AD2">
        <w:rPr>
          <w:sz w:val="24"/>
          <w:szCs w:val="24"/>
        </w:rPr>
        <w:tab/>
      </w:r>
    </w:p>
    <w:p w14:paraId="45C12BCC" w14:textId="77777777" w:rsidR="002A0356" w:rsidRPr="003B2AD2" w:rsidRDefault="002A0356" w:rsidP="002A0356">
      <w:pPr>
        <w:tabs>
          <w:tab w:val="left" w:pos="-720"/>
          <w:tab w:val="left" w:pos="0"/>
        </w:tabs>
        <w:suppressAutoHyphens/>
        <w:ind w:left="720" w:hanging="720"/>
        <w:rPr>
          <w:sz w:val="24"/>
          <w:szCs w:val="24"/>
        </w:rPr>
      </w:pPr>
      <w:r w:rsidRPr="003B2AD2">
        <w:rPr>
          <w:sz w:val="24"/>
          <w:szCs w:val="24"/>
        </w:rPr>
        <w:t>13.</w:t>
      </w:r>
      <w:r w:rsidRPr="003B2AD2">
        <w:rPr>
          <w:sz w:val="24"/>
          <w:szCs w:val="24"/>
        </w:rPr>
        <w:tab/>
      </w:r>
      <w:r w:rsidRPr="003B2AD2">
        <w:rPr>
          <w:sz w:val="24"/>
          <w:szCs w:val="24"/>
          <w:u w:val="single"/>
        </w:rPr>
        <w:t>Provide an estimate of the total annual cost burden to respondents or recordkeepers resulting f</w:t>
      </w:r>
      <w:r>
        <w:rPr>
          <w:sz w:val="24"/>
          <w:szCs w:val="24"/>
          <w:u w:val="single"/>
        </w:rPr>
        <w:t>r</w:t>
      </w:r>
      <w:r w:rsidRPr="003B2AD2">
        <w:rPr>
          <w:sz w:val="24"/>
          <w:szCs w:val="24"/>
          <w:u w:val="single"/>
        </w:rPr>
        <w:t>om the collection of information.  (Do not include the cost of any hour burden shown in Items 12 and 14)</w:t>
      </w:r>
      <w:r w:rsidRPr="003B2AD2">
        <w:rPr>
          <w:sz w:val="24"/>
          <w:szCs w:val="24"/>
        </w:rPr>
        <w:t>.</w:t>
      </w:r>
    </w:p>
    <w:p w14:paraId="45C12BCD" w14:textId="77777777" w:rsidR="002A0356" w:rsidRPr="003B2AD2" w:rsidRDefault="002A0356" w:rsidP="002A0356">
      <w:pPr>
        <w:tabs>
          <w:tab w:val="left" w:pos="-720"/>
        </w:tabs>
        <w:suppressAutoHyphens/>
        <w:rPr>
          <w:sz w:val="24"/>
          <w:szCs w:val="24"/>
        </w:rPr>
      </w:pPr>
    </w:p>
    <w:p w14:paraId="45C12BCE" w14:textId="77777777"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5C12BCF" w14:textId="77777777" w:rsidR="002A0356" w:rsidRPr="003B2AD2" w:rsidRDefault="002A0356" w:rsidP="002A0356">
      <w:pPr>
        <w:tabs>
          <w:tab w:val="left" w:pos="-720"/>
        </w:tabs>
        <w:suppressAutoHyphens/>
        <w:rPr>
          <w:sz w:val="24"/>
          <w:szCs w:val="24"/>
        </w:rPr>
      </w:pPr>
    </w:p>
    <w:p w14:paraId="45C12BD0" w14:textId="77777777"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45C12BD1" w14:textId="77777777" w:rsidR="002A0356" w:rsidRPr="003B2AD2" w:rsidRDefault="002A0356" w:rsidP="002A0356">
      <w:pPr>
        <w:tabs>
          <w:tab w:val="left" w:pos="-720"/>
        </w:tabs>
        <w:suppressAutoHyphens/>
        <w:rPr>
          <w:sz w:val="24"/>
          <w:szCs w:val="24"/>
        </w:rPr>
      </w:pPr>
    </w:p>
    <w:p w14:paraId="45C12BD2" w14:textId="77777777"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5C12BD3" w14:textId="77777777" w:rsidR="002A0356" w:rsidRDefault="002A0356" w:rsidP="002A0356">
      <w:pPr>
        <w:tabs>
          <w:tab w:val="left" w:pos="-720"/>
        </w:tabs>
        <w:suppressAutoHyphens/>
        <w:rPr>
          <w:sz w:val="24"/>
          <w:szCs w:val="24"/>
        </w:rPr>
      </w:pPr>
    </w:p>
    <w:p w14:paraId="45C12BD5" w14:textId="5E132D22" w:rsidR="002A0356" w:rsidRPr="003B2AD2" w:rsidRDefault="002A0356" w:rsidP="00917436">
      <w:pPr>
        <w:tabs>
          <w:tab w:val="left" w:pos="-720"/>
        </w:tabs>
        <w:suppressAutoHyphens/>
        <w:ind w:left="720"/>
        <w:rPr>
          <w:sz w:val="24"/>
          <w:szCs w:val="24"/>
        </w:rPr>
      </w:pPr>
      <w:r>
        <w:rPr>
          <w:sz w:val="24"/>
          <w:szCs w:val="24"/>
        </w:rPr>
        <w:t xml:space="preserve">No new start-up or operations and maintenance costs are involved.  See Attachment A. </w:t>
      </w:r>
      <w:r w:rsidR="00CA25B2">
        <w:rPr>
          <w:sz w:val="24"/>
          <w:szCs w:val="24"/>
        </w:rPr>
        <w:t xml:space="preserve"> </w:t>
      </w:r>
    </w:p>
    <w:p w14:paraId="45C12BD6" w14:textId="77777777" w:rsidR="002A0356" w:rsidRPr="003B2AD2" w:rsidRDefault="002A0356" w:rsidP="002A0356">
      <w:pPr>
        <w:tabs>
          <w:tab w:val="left" w:pos="-720"/>
        </w:tabs>
        <w:suppressAutoHyphens/>
        <w:rPr>
          <w:sz w:val="24"/>
          <w:szCs w:val="24"/>
        </w:rPr>
      </w:pPr>
    </w:p>
    <w:p w14:paraId="45C12BD7" w14:textId="77777777" w:rsidR="002A0356" w:rsidRDefault="002A0356" w:rsidP="002A0356">
      <w:pPr>
        <w:tabs>
          <w:tab w:val="left" w:pos="-720"/>
        </w:tabs>
        <w:suppressAutoHyphens/>
        <w:ind w:left="720" w:hanging="720"/>
        <w:rPr>
          <w:sz w:val="24"/>
          <w:szCs w:val="24"/>
        </w:rPr>
      </w:pPr>
      <w:r w:rsidRPr="003B2AD2">
        <w:rPr>
          <w:sz w:val="24"/>
          <w:szCs w:val="24"/>
        </w:rPr>
        <w:t>14.</w:t>
      </w:r>
      <w:r w:rsidRPr="003B2AD2">
        <w:rPr>
          <w:sz w:val="24"/>
          <w:szCs w:val="24"/>
        </w:rPr>
        <w:tab/>
      </w:r>
      <w:r w:rsidRPr="003B2AD2">
        <w:rPr>
          <w:sz w:val="24"/>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3B2AD2">
        <w:rPr>
          <w:sz w:val="24"/>
          <w:szCs w:val="24"/>
        </w:rPr>
        <w:t xml:space="preserve">  </w:t>
      </w:r>
    </w:p>
    <w:p w14:paraId="45C12BD8" w14:textId="77777777" w:rsidR="002A0356" w:rsidRDefault="002A0356" w:rsidP="002A0356">
      <w:pPr>
        <w:tabs>
          <w:tab w:val="left" w:pos="-720"/>
        </w:tabs>
        <w:suppressAutoHyphens/>
        <w:ind w:left="720" w:hanging="720"/>
        <w:rPr>
          <w:sz w:val="24"/>
          <w:szCs w:val="24"/>
        </w:rPr>
      </w:pPr>
    </w:p>
    <w:p w14:paraId="45C12BD9" w14:textId="2BB45252" w:rsidR="002A0356" w:rsidRPr="00DE0A8E" w:rsidRDefault="002A0356" w:rsidP="002A0356">
      <w:pPr>
        <w:tabs>
          <w:tab w:val="left" w:pos="-720"/>
        </w:tabs>
        <w:suppressAutoHyphens/>
        <w:ind w:left="720" w:hanging="720"/>
        <w:rPr>
          <w:sz w:val="24"/>
          <w:szCs w:val="24"/>
        </w:rPr>
      </w:pPr>
      <w:r>
        <w:rPr>
          <w:sz w:val="24"/>
          <w:szCs w:val="24"/>
        </w:rPr>
        <w:tab/>
      </w:r>
      <w:r w:rsidRPr="00DE0A8E">
        <w:rPr>
          <w:sz w:val="24"/>
          <w:szCs w:val="24"/>
        </w:rPr>
        <w:t xml:space="preserve">The estimate of the cost to the government is about </w:t>
      </w:r>
      <w:r>
        <w:rPr>
          <w:sz w:val="24"/>
          <w:szCs w:val="24"/>
        </w:rPr>
        <w:t>$4,640 per submission and $</w:t>
      </w:r>
      <w:r w:rsidR="0075223C">
        <w:rPr>
          <w:sz w:val="24"/>
          <w:szCs w:val="24"/>
        </w:rPr>
        <w:t>74,</w:t>
      </w:r>
      <w:r w:rsidR="005D2128">
        <w:rPr>
          <w:sz w:val="24"/>
          <w:szCs w:val="24"/>
        </w:rPr>
        <w:t xml:space="preserve"> </w:t>
      </w:r>
      <w:r w:rsidR="0075223C">
        <w:rPr>
          <w:sz w:val="24"/>
          <w:szCs w:val="24"/>
        </w:rPr>
        <w:t>240</w:t>
      </w:r>
      <w:r w:rsidR="006C7593">
        <w:rPr>
          <w:sz w:val="24"/>
          <w:szCs w:val="24"/>
        </w:rPr>
        <w:t xml:space="preserve"> </w:t>
      </w:r>
      <w:r>
        <w:rPr>
          <w:sz w:val="24"/>
          <w:szCs w:val="24"/>
        </w:rPr>
        <w:t>per year, assuming the Commission receives</w:t>
      </w:r>
      <w:r w:rsidR="001E6D32">
        <w:rPr>
          <w:sz w:val="24"/>
          <w:szCs w:val="24"/>
        </w:rPr>
        <w:t>,</w:t>
      </w:r>
      <w:r>
        <w:rPr>
          <w:sz w:val="24"/>
          <w:szCs w:val="24"/>
        </w:rPr>
        <w:t xml:space="preserve"> </w:t>
      </w:r>
      <w:r w:rsidR="001E6D32">
        <w:rPr>
          <w:sz w:val="24"/>
          <w:szCs w:val="24"/>
        </w:rPr>
        <w:t xml:space="preserve">on average, </w:t>
      </w:r>
      <w:r>
        <w:rPr>
          <w:sz w:val="24"/>
          <w:szCs w:val="24"/>
        </w:rPr>
        <w:t>1</w:t>
      </w:r>
      <w:r w:rsidR="0075223C">
        <w:rPr>
          <w:sz w:val="24"/>
          <w:szCs w:val="24"/>
        </w:rPr>
        <w:t>6</w:t>
      </w:r>
      <w:r>
        <w:rPr>
          <w:sz w:val="24"/>
          <w:szCs w:val="24"/>
        </w:rPr>
        <w:t xml:space="preserve"> submissions per year (</w:t>
      </w:r>
      <w:r w:rsidR="00CA25B2">
        <w:rPr>
          <w:sz w:val="24"/>
          <w:szCs w:val="24"/>
        </w:rPr>
        <w:t xml:space="preserve">an average of </w:t>
      </w:r>
      <w:r>
        <w:rPr>
          <w:sz w:val="24"/>
          <w:szCs w:val="24"/>
        </w:rPr>
        <w:t>one per respondent)</w:t>
      </w:r>
      <w:r w:rsidRPr="00DE0A8E">
        <w:rPr>
          <w:sz w:val="24"/>
          <w:szCs w:val="24"/>
        </w:rPr>
        <w:t xml:space="preserve">.  This is primarily salaries and benefits for </w:t>
      </w:r>
      <w:r>
        <w:rPr>
          <w:sz w:val="24"/>
          <w:szCs w:val="24"/>
        </w:rPr>
        <w:t>staff</w:t>
      </w:r>
      <w:r w:rsidRPr="00DE0A8E">
        <w:rPr>
          <w:sz w:val="24"/>
          <w:szCs w:val="24"/>
        </w:rPr>
        <w:t xml:space="preserve"> to analyze the information received, as follows: </w:t>
      </w:r>
      <w:r>
        <w:rPr>
          <w:sz w:val="24"/>
          <w:szCs w:val="24"/>
        </w:rPr>
        <w:t>One</w:t>
      </w:r>
      <w:r w:rsidRPr="00DE0A8E">
        <w:rPr>
          <w:sz w:val="24"/>
          <w:szCs w:val="24"/>
        </w:rPr>
        <w:t xml:space="preserve"> full time equivalent reviewing for </w:t>
      </w:r>
      <w:r>
        <w:rPr>
          <w:sz w:val="24"/>
          <w:szCs w:val="24"/>
        </w:rPr>
        <w:t>80 hours per submission</w:t>
      </w:r>
      <w:r w:rsidRPr="00DE0A8E">
        <w:rPr>
          <w:sz w:val="24"/>
          <w:szCs w:val="24"/>
        </w:rPr>
        <w:t xml:space="preserve"> at an average salary of $</w:t>
      </w:r>
      <w:r>
        <w:rPr>
          <w:sz w:val="24"/>
          <w:szCs w:val="24"/>
        </w:rPr>
        <w:t>58</w:t>
      </w:r>
      <w:r w:rsidRPr="00DE0A8E">
        <w:rPr>
          <w:sz w:val="24"/>
          <w:szCs w:val="24"/>
        </w:rPr>
        <w:t xml:space="preserve"> per hour.  </w:t>
      </w:r>
    </w:p>
    <w:p w14:paraId="45C12BDA" w14:textId="77777777" w:rsidR="002A0356" w:rsidRPr="003B2AD2" w:rsidRDefault="002A0356" w:rsidP="002A0356">
      <w:pPr>
        <w:tabs>
          <w:tab w:val="left" w:pos="-720"/>
        </w:tabs>
        <w:suppressAutoHyphens/>
        <w:rPr>
          <w:sz w:val="24"/>
          <w:szCs w:val="24"/>
        </w:rPr>
      </w:pPr>
    </w:p>
    <w:p w14:paraId="45C12BDB" w14:textId="77777777" w:rsidR="002A0356" w:rsidRDefault="002A0356" w:rsidP="002A0356">
      <w:pPr>
        <w:tabs>
          <w:tab w:val="left" w:pos="-720"/>
          <w:tab w:val="left" w:pos="0"/>
        </w:tabs>
        <w:suppressAutoHyphens/>
        <w:ind w:left="720" w:hanging="720"/>
        <w:rPr>
          <w:sz w:val="24"/>
          <w:szCs w:val="24"/>
        </w:rPr>
      </w:pPr>
      <w:r w:rsidRPr="003B2AD2">
        <w:rPr>
          <w:sz w:val="24"/>
          <w:szCs w:val="24"/>
        </w:rPr>
        <w:t>15.</w:t>
      </w:r>
      <w:r w:rsidRPr="003B2AD2">
        <w:rPr>
          <w:sz w:val="24"/>
          <w:szCs w:val="24"/>
        </w:rPr>
        <w:tab/>
      </w:r>
      <w:r w:rsidRPr="003B2AD2">
        <w:rPr>
          <w:sz w:val="24"/>
          <w:szCs w:val="24"/>
          <w:u w:val="single"/>
        </w:rPr>
        <w:t>Explain the reasons for any program changes or adjustments reported in Items 13 or 14 of the OMB Form 83-I</w:t>
      </w:r>
      <w:r w:rsidRPr="003B2AD2">
        <w:rPr>
          <w:sz w:val="24"/>
          <w:szCs w:val="24"/>
        </w:rPr>
        <w:t>.</w:t>
      </w:r>
    </w:p>
    <w:p w14:paraId="45C12BDC" w14:textId="77777777" w:rsidR="002A0356" w:rsidRDefault="002A0356" w:rsidP="002A0356">
      <w:pPr>
        <w:tabs>
          <w:tab w:val="left" w:pos="-720"/>
          <w:tab w:val="left" w:pos="0"/>
        </w:tabs>
        <w:suppressAutoHyphens/>
        <w:ind w:left="720" w:hanging="720"/>
        <w:rPr>
          <w:sz w:val="24"/>
          <w:szCs w:val="24"/>
        </w:rPr>
      </w:pPr>
    </w:p>
    <w:p w14:paraId="45C12BDD" w14:textId="611430C6" w:rsidR="002A0356" w:rsidRPr="003B2AD2" w:rsidRDefault="002A0356" w:rsidP="002A0356">
      <w:pPr>
        <w:tabs>
          <w:tab w:val="left" w:pos="-720"/>
          <w:tab w:val="left" w:pos="0"/>
        </w:tabs>
        <w:suppressAutoHyphens/>
        <w:ind w:left="720" w:hanging="720"/>
        <w:rPr>
          <w:sz w:val="24"/>
          <w:szCs w:val="24"/>
        </w:rPr>
      </w:pPr>
      <w:r>
        <w:rPr>
          <w:sz w:val="24"/>
          <w:szCs w:val="24"/>
        </w:rPr>
        <w:tab/>
      </w:r>
      <w:r w:rsidR="000D0AFC">
        <w:rPr>
          <w:sz w:val="24"/>
          <w:szCs w:val="24"/>
        </w:rPr>
        <w:t>As noted in the response to Question 12, above, t</w:t>
      </w:r>
      <w:r w:rsidR="000D0AFC" w:rsidRPr="00917436">
        <w:rPr>
          <w:sz w:val="24"/>
          <w:szCs w:val="24"/>
        </w:rPr>
        <w:t>he total number of respondents was increased from 1</w:t>
      </w:r>
      <w:r w:rsidR="0075223C">
        <w:rPr>
          <w:sz w:val="24"/>
          <w:szCs w:val="24"/>
        </w:rPr>
        <w:t>4</w:t>
      </w:r>
      <w:r w:rsidR="000D0AFC" w:rsidRPr="00917436">
        <w:rPr>
          <w:sz w:val="24"/>
          <w:szCs w:val="24"/>
        </w:rPr>
        <w:t xml:space="preserve"> to 1</w:t>
      </w:r>
      <w:r w:rsidR="0075223C">
        <w:rPr>
          <w:sz w:val="24"/>
          <w:szCs w:val="24"/>
        </w:rPr>
        <w:t>6</w:t>
      </w:r>
      <w:r w:rsidR="000D0AFC" w:rsidRPr="00917436">
        <w:rPr>
          <w:sz w:val="24"/>
          <w:szCs w:val="24"/>
        </w:rPr>
        <w:t xml:space="preserve"> based on the cu</w:t>
      </w:r>
      <w:r w:rsidR="000D0AFC">
        <w:rPr>
          <w:sz w:val="24"/>
          <w:szCs w:val="24"/>
        </w:rPr>
        <w:t>rrent number of registered DCOs</w:t>
      </w:r>
      <w:r>
        <w:rPr>
          <w:sz w:val="24"/>
          <w:szCs w:val="24"/>
        </w:rPr>
        <w:t xml:space="preserve">. </w:t>
      </w:r>
    </w:p>
    <w:p w14:paraId="45C12BDE" w14:textId="77777777" w:rsidR="002A0356" w:rsidRPr="003B2AD2" w:rsidRDefault="002A0356" w:rsidP="002A0356">
      <w:pPr>
        <w:tabs>
          <w:tab w:val="left" w:pos="-720"/>
        </w:tabs>
        <w:suppressAutoHyphens/>
        <w:rPr>
          <w:sz w:val="24"/>
          <w:szCs w:val="24"/>
        </w:rPr>
      </w:pPr>
    </w:p>
    <w:p w14:paraId="45C12BDF" w14:textId="77777777" w:rsidR="002A0356" w:rsidRDefault="002A0356" w:rsidP="002A0356">
      <w:pPr>
        <w:tabs>
          <w:tab w:val="left" w:pos="-720"/>
          <w:tab w:val="left" w:pos="0"/>
        </w:tabs>
        <w:suppressAutoHyphens/>
        <w:ind w:left="720" w:hanging="720"/>
        <w:rPr>
          <w:sz w:val="24"/>
          <w:szCs w:val="24"/>
        </w:rPr>
      </w:pPr>
      <w:r w:rsidRPr="003B2AD2">
        <w:rPr>
          <w:sz w:val="24"/>
          <w:szCs w:val="24"/>
        </w:rPr>
        <w:t>16.</w:t>
      </w:r>
      <w:r w:rsidRPr="003B2AD2">
        <w:rPr>
          <w:sz w:val="24"/>
          <w:szCs w:val="24"/>
        </w:rPr>
        <w:tab/>
      </w:r>
      <w:r w:rsidRPr="003B2AD2">
        <w:rPr>
          <w:sz w:val="24"/>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3B2AD2">
        <w:rPr>
          <w:sz w:val="24"/>
          <w:szCs w:val="24"/>
        </w:rPr>
        <w:t>.</w:t>
      </w:r>
    </w:p>
    <w:p w14:paraId="45C12BE0" w14:textId="77777777" w:rsidR="002A0356" w:rsidRDefault="002A0356" w:rsidP="002A0356">
      <w:pPr>
        <w:tabs>
          <w:tab w:val="left" w:pos="-720"/>
          <w:tab w:val="left" w:pos="0"/>
        </w:tabs>
        <w:suppressAutoHyphens/>
        <w:ind w:left="720" w:hanging="720"/>
        <w:rPr>
          <w:sz w:val="24"/>
          <w:szCs w:val="24"/>
        </w:rPr>
      </w:pPr>
    </w:p>
    <w:p w14:paraId="45C12BE1" w14:textId="77777777" w:rsidR="002A0356" w:rsidRPr="003B2AD2" w:rsidRDefault="002A0356" w:rsidP="002A0356">
      <w:pPr>
        <w:tabs>
          <w:tab w:val="left" w:pos="-720"/>
          <w:tab w:val="left" w:pos="0"/>
        </w:tabs>
        <w:suppressAutoHyphens/>
        <w:ind w:left="720" w:hanging="720"/>
        <w:rPr>
          <w:sz w:val="24"/>
          <w:szCs w:val="24"/>
        </w:rPr>
      </w:pPr>
      <w:r>
        <w:rPr>
          <w:sz w:val="24"/>
          <w:szCs w:val="24"/>
        </w:rPr>
        <w:tab/>
        <w:t xml:space="preserve">This question does not apply. </w:t>
      </w:r>
    </w:p>
    <w:p w14:paraId="45C12BE3" w14:textId="77777777" w:rsidR="002A0356" w:rsidRPr="003B2AD2" w:rsidRDefault="002A0356" w:rsidP="002A0356">
      <w:pPr>
        <w:tabs>
          <w:tab w:val="left" w:pos="-720"/>
        </w:tabs>
        <w:suppressAutoHyphens/>
        <w:outlineLvl w:val="0"/>
        <w:rPr>
          <w:sz w:val="24"/>
          <w:szCs w:val="24"/>
        </w:rPr>
      </w:pPr>
      <w:r w:rsidRPr="003B2AD2">
        <w:rPr>
          <w:sz w:val="24"/>
          <w:szCs w:val="24"/>
        </w:rPr>
        <w:tab/>
      </w:r>
    </w:p>
    <w:p w14:paraId="45C12BE4" w14:textId="77777777" w:rsidR="002A0356" w:rsidRDefault="002A0356" w:rsidP="002A0356">
      <w:pPr>
        <w:tabs>
          <w:tab w:val="left" w:pos="-720"/>
          <w:tab w:val="left" w:pos="0"/>
        </w:tabs>
        <w:suppressAutoHyphens/>
        <w:ind w:left="720" w:hanging="720"/>
        <w:rPr>
          <w:sz w:val="24"/>
          <w:szCs w:val="24"/>
        </w:rPr>
      </w:pPr>
      <w:r w:rsidRPr="003B2AD2">
        <w:rPr>
          <w:sz w:val="24"/>
          <w:szCs w:val="24"/>
        </w:rPr>
        <w:t>17.</w:t>
      </w:r>
      <w:r w:rsidRPr="003B2AD2">
        <w:rPr>
          <w:sz w:val="24"/>
          <w:szCs w:val="24"/>
        </w:rPr>
        <w:tab/>
      </w:r>
      <w:r w:rsidRPr="003B2AD2">
        <w:rPr>
          <w:sz w:val="24"/>
          <w:szCs w:val="24"/>
          <w:u w:val="single"/>
        </w:rPr>
        <w:t>If seeking approval to not display the expiration date for OMB approval of the information collection, explain the reasons that display would be inappropriate</w:t>
      </w:r>
      <w:r w:rsidRPr="003B2AD2">
        <w:rPr>
          <w:sz w:val="24"/>
          <w:szCs w:val="24"/>
        </w:rPr>
        <w:t>.</w:t>
      </w:r>
    </w:p>
    <w:p w14:paraId="45C12BE5" w14:textId="77777777" w:rsidR="002A0356" w:rsidRDefault="002A0356" w:rsidP="002A0356">
      <w:pPr>
        <w:tabs>
          <w:tab w:val="left" w:pos="-720"/>
          <w:tab w:val="left" w:pos="0"/>
        </w:tabs>
        <w:suppressAutoHyphens/>
        <w:ind w:left="720" w:hanging="720"/>
        <w:rPr>
          <w:sz w:val="24"/>
          <w:szCs w:val="24"/>
        </w:rPr>
      </w:pPr>
    </w:p>
    <w:p w14:paraId="45C12BE6" w14:textId="77777777" w:rsidR="002A0356" w:rsidRPr="003B2AD2" w:rsidRDefault="002A0356" w:rsidP="002A0356">
      <w:pPr>
        <w:tabs>
          <w:tab w:val="left" w:pos="-720"/>
          <w:tab w:val="left" w:pos="0"/>
        </w:tabs>
        <w:suppressAutoHyphens/>
        <w:ind w:left="720" w:hanging="720"/>
        <w:rPr>
          <w:sz w:val="24"/>
          <w:szCs w:val="24"/>
        </w:rPr>
      </w:pPr>
      <w:r>
        <w:rPr>
          <w:sz w:val="24"/>
          <w:szCs w:val="24"/>
        </w:rPr>
        <w:tab/>
        <w:t>This question does not apply.</w:t>
      </w:r>
    </w:p>
    <w:p w14:paraId="45C12BE7" w14:textId="77777777" w:rsidR="002A0356" w:rsidRPr="003B2AD2" w:rsidRDefault="002A0356" w:rsidP="002A0356">
      <w:pPr>
        <w:tabs>
          <w:tab w:val="left" w:pos="-720"/>
        </w:tabs>
        <w:suppressAutoHyphens/>
        <w:rPr>
          <w:sz w:val="24"/>
          <w:szCs w:val="24"/>
        </w:rPr>
      </w:pPr>
    </w:p>
    <w:p w14:paraId="45C12BE8" w14:textId="77777777" w:rsidR="002A0356" w:rsidRDefault="002A0356" w:rsidP="002A0356">
      <w:pPr>
        <w:tabs>
          <w:tab w:val="left" w:pos="-720"/>
          <w:tab w:val="left" w:pos="0"/>
        </w:tabs>
        <w:suppressAutoHyphens/>
        <w:ind w:left="720" w:hanging="720"/>
        <w:rPr>
          <w:sz w:val="24"/>
          <w:szCs w:val="24"/>
        </w:rPr>
      </w:pPr>
      <w:r w:rsidRPr="003B2AD2">
        <w:rPr>
          <w:sz w:val="24"/>
          <w:szCs w:val="24"/>
        </w:rPr>
        <w:t>18.</w:t>
      </w:r>
      <w:r w:rsidRPr="003B2AD2">
        <w:rPr>
          <w:sz w:val="24"/>
          <w:szCs w:val="24"/>
        </w:rPr>
        <w:tab/>
      </w:r>
      <w:r w:rsidRPr="003B2AD2">
        <w:rPr>
          <w:sz w:val="24"/>
          <w:szCs w:val="24"/>
          <w:u w:val="single"/>
        </w:rPr>
        <w:t>Explain each exception to the certification statement identified in Item 19, "Certification for Paperwork Reduction Act Submissions," of OMB Form 83-I</w:t>
      </w:r>
      <w:r w:rsidRPr="003B2AD2">
        <w:rPr>
          <w:sz w:val="24"/>
          <w:szCs w:val="24"/>
        </w:rPr>
        <w:t>.</w:t>
      </w:r>
    </w:p>
    <w:p w14:paraId="45C12BE9" w14:textId="77777777" w:rsidR="002A0356" w:rsidRDefault="002A0356" w:rsidP="002A0356">
      <w:pPr>
        <w:tabs>
          <w:tab w:val="left" w:pos="-720"/>
          <w:tab w:val="left" w:pos="0"/>
        </w:tabs>
        <w:suppressAutoHyphens/>
        <w:ind w:left="720" w:hanging="720"/>
        <w:rPr>
          <w:sz w:val="24"/>
          <w:szCs w:val="24"/>
        </w:rPr>
      </w:pPr>
    </w:p>
    <w:p w14:paraId="45C12BEA" w14:textId="77777777" w:rsidR="002A0356" w:rsidRPr="003B2AD2" w:rsidRDefault="002A0356" w:rsidP="002A0356">
      <w:pPr>
        <w:tabs>
          <w:tab w:val="left" w:pos="-720"/>
          <w:tab w:val="left" w:pos="0"/>
        </w:tabs>
        <w:suppressAutoHyphens/>
        <w:ind w:left="720" w:hanging="720"/>
        <w:rPr>
          <w:sz w:val="24"/>
          <w:szCs w:val="24"/>
        </w:rPr>
      </w:pPr>
      <w:r>
        <w:rPr>
          <w:sz w:val="24"/>
          <w:szCs w:val="24"/>
        </w:rPr>
        <w:tab/>
        <w:t>This question does not apply.</w:t>
      </w:r>
      <w:r w:rsidRPr="003B2AD2">
        <w:rPr>
          <w:sz w:val="24"/>
          <w:szCs w:val="24"/>
        </w:rPr>
        <w:tab/>
      </w:r>
    </w:p>
    <w:p w14:paraId="45C12BEB" w14:textId="77777777" w:rsidR="002A0356" w:rsidRDefault="002A0356" w:rsidP="002A0356">
      <w:pPr>
        <w:jc w:val="center"/>
        <w:rPr>
          <w:sz w:val="24"/>
          <w:szCs w:val="24"/>
        </w:rPr>
      </w:pPr>
      <w:r>
        <w:rPr>
          <w:rFonts w:ascii="Arial" w:hAnsi="Arial"/>
          <w:sz w:val="24"/>
          <w:szCs w:val="24"/>
        </w:rPr>
        <w:br w:type="page"/>
      </w:r>
      <w:r>
        <w:rPr>
          <w:sz w:val="24"/>
          <w:szCs w:val="24"/>
        </w:rPr>
        <w:t>Attachment A</w:t>
      </w:r>
    </w:p>
    <w:p w14:paraId="710F9314" w14:textId="7D8A4F76" w:rsidR="006232C3" w:rsidRDefault="006232C3" w:rsidP="002A0356">
      <w:pPr>
        <w:jc w:val="center"/>
        <w:rPr>
          <w:sz w:val="24"/>
          <w:szCs w:val="24"/>
        </w:rPr>
      </w:pPr>
      <w:r w:rsidRPr="003B2AD2">
        <w:rPr>
          <w:sz w:val="24"/>
          <w:szCs w:val="24"/>
        </w:rPr>
        <w:t xml:space="preserve">OMB CONTROL NUMBER </w:t>
      </w:r>
      <w:r>
        <w:rPr>
          <w:sz w:val="24"/>
          <w:szCs w:val="24"/>
        </w:rPr>
        <w:t>3038-0097</w:t>
      </w:r>
    </w:p>
    <w:p w14:paraId="45C12BEC" w14:textId="77777777" w:rsidR="002A0356" w:rsidRDefault="002A0356" w:rsidP="002A0356">
      <w:pPr>
        <w:rPr>
          <w:sz w:val="24"/>
          <w:szCs w:val="24"/>
        </w:rPr>
      </w:pPr>
    </w:p>
    <w:p w14:paraId="45C12BED" w14:textId="77777777" w:rsidR="002A0356" w:rsidRDefault="002A0356" w:rsidP="002A0356">
      <w:pPr>
        <w:rPr>
          <w:sz w:val="24"/>
          <w:szCs w:val="24"/>
        </w:rPr>
      </w:pPr>
    </w:p>
    <w:p w14:paraId="45C12BEE" w14:textId="77777777" w:rsidR="002A0356" w:rsidRDefault="002A0356" w:rsidP="002A0356">
      <w:pPr>
        <w:jc w:val="center"/>
        <w:rPr>
          <w:sz w:val="24"/>
          <w:szCs w:val="24"/>
        </w:rPr>
      </w:pPr>
      <w:r>
        <w:rPr>
          <w:sz w:val="24"/>
          <w:szCs w:val="24"/>
        </w:rPr>
        <w:t xml:space="preserve">Swap Submissions </w:t>
      </w:r>
    </w:p>
    <w:p w14:paraId="45C12BEF" w14:textId="77777777" w:rsidR="002A0356" w:rsidRDefault="002A0356" w:rsidP="002A0356">
      <w:pPr>
        <w:jc w:val="center"/>
        <w:rPr>
          <w:sz w:val="24"/>
          <w:szCs w:val="24"/>
        </w:rPr>
      </w:pPr>
      <w:r>
        <w:rPr>
          <w:sz w:val="24"/>
          <w:szCs w:val="24"/>
        </w:rPr>
        <w:t xml:space="preserve"> From Derivatives Clearing Organizations </w:t>
      </w:r>
    </w:p>
    <w:p w14:paraId="45C12BF0" w14:textId="77777777" w:rsidR="002A0356" w:rsidRDefault="002A0356" w:rsidP="002A0356">
      <w:pPr>
        <w:jc w:val="center"/>
        <w:rPr>
          <w:sz w:val="24"/>
          <w:szCs w:val="24"/>
        </w:rPr>
      </w:pPr>
    </w:p>
    <w:p w14:paraId="45C12BF1" w14:textId="77777777" w:rsidR="002A0356" w:rsidRDefault="002A0356" w:rsidP="002A0356">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608"/>
        <w:gridCol w:w="1644"/>
        <w:gridCol w:w="1622"/>
        <w:gridCol w:w="1623"/>
        <w:gridCol w:w="1350"/>
      </w:tblGrid>
      <w:tr w:rsidR="002A0356" w:rsidRPr="005F4D77" w14:paraId="45C12BF9" w14:textId="77777777" w:rsidTr="005760C7">
        <w:tc>
          <w:tcPr>
            <w:tcW w:w="1739" w:type="dxa"/>
          </w:tcPr>
          <w:p w14:paraId="45C12BF2" w14:textId="77777777" w:rsidR="002A0356" w:rsidRPr="005F4D77" w:rsidRDefault="002A0356" w:rsidP="005760C7">
            <w:pPr>
              <w:rPr>
                <w:sz w:val="24"/>
                <w:szCs w:val="24"/>
              </w:rPr>
            </w:pPr>
            <w:r w:rsidRPr="005F4D77">
              <w:rPr>
                <w:sz w:val="24"/>
                <w:szCs w:val="24"/>
              </w:rPr>
              <w:t xml:space="preserve">Estimated # of Respondents Per Year </w:t>
            </w:r>
          </w:p>
        </w:tc>
        <w:tc>
          <w:tcPr>
            <w:tcW w:w="1615" w:type="dxa"/>
          </w:tcPr>
          <w:p w14:paraId="45C12BF3" w14:textId="77777777" w:rsidR="002A0356" w:rsidRDefault="002A0356" w:rsidP="005760C7">
            <w:pPr>
              <w:rPr>
                <w:sz w:val="24"/>
                <w:szCs w:val="24"/>
              </w:rPr>
            </w:pPr>
            <w:r>
              <w:rPr>
                <w:sz w:val="24"/>
                <w:szCs w:val="24"/>
              </w:rPr>
              <w:t>Submissions</w:t>
            </w:r>
          </w:p>
          <w:p w14:paraId="45C12BF4" w14:textId="77777777" w:rsidR="002A0356" w:rsidRPr="005F4D77" w:rsidRDefault="002A0356" w:rsidP="005760C7">
            <w:pPr>
              <w:rPr>
                <w:sz w:val="24"/>
                <w:szCs w:val="24"/>
              </w:rPr>
            </w:pPr>
            <w:r w:rsidRPr="005F4D77">
              <w:rPr>
                <w:sz w:val="24"/>
                <w:szCs w:val="24"/>
              </w:rPr>
              <w:t xml:space="preserve">Annually by Each </w:t>
            </w:r>
          </w:p>
        </w:tc>
        <w:tc>
          <w:tcPr>
            <w:tcW w:w="1659" w:type="dxa"/>
          </w:tcPr>
          <w:p w14:paraId="45C12BF5" w14:textId="77777777" w:rsidR="002A0356" w:rsidRPr="005F4D77" w:rsidRDefault="002A0356" w:rsidP="005760C7">
            <w:pPr>
              <w:rPr>
                <w:sz w:val="24"/>
                <w:szCs w:val="24"/>
              </w:rPr>
            </w:pPr>
            <w:r w:rsidRPr="005F4D77">
              <w:rPr>
                <w:sz w:val="24"/>
                <w:szCs w:val="24"/>
              </w:rPr>
              <w:t xml:space="preserve">Total Annual Responses </w:t>
            </w:r>
          </w:p>
        </w:tc>
        <w:tc>
          <w:tcPr>
            <w:tcW w:w="1639" w:type="dxa"/>
          </w:tcPr>
          <w:p w14:paraId="45C12BF6" w14:textId="77777777" w:rsidR="002A0356" w:rsidRPr="005F4D77" w:rsidRDefault="002A0356" w:rsidP="005760C7">
            <w:pPr>
              <w:rPr>
                <w:sz w:val="24"/>
                <w:szCs w:val="24"/>
              </w:rPr>
            </w:pPr>
            <w:r w:rsidRPr="005F4D77">
              <w:rPr>
                <w:sz w:val="24"/>
                <w:szCs w:val="24"/>
              </w:rPr>
              <w:t xml:space="preserve">Estimated Average Number of Hours Per Response </w:t>
            </w:r>
          </w:p>
        </w:tc>
        <w:tc>
          <w:tcPr>
            <w:tcW w:w="1640" w:type="dxa"/>
          </w:tcPr>
          <w:p w14:paraId="45C12BF7" w14:textId="77777777" w:rsidR="002A0356" w:rsidRPr="005F4D77" w:rsidRDefault="002A0356" w:rsidP="005760C7">
            <w:pPr>
              <w:rPr>
                <w:sz w:val="24"/>
                <w:szCs w:val="24"/>
              </w:rPr>
            </w:pPr>
            <w:r w:rsidRPr="005F4D77">
              <w:rPr>
                <w:sz w:val="24"/>
                <w:szCs w:val="24"/>
              </w:rPr>
              <w:t xml:space="preserve">Estimated Total Number of Hours of Annual Burden in Fiscal Year </w:t>
            </w:r>
          </w:p>
        </w:tc>
        <w:tc>
          <w:tcPr>
            <w:tcW w:w="1284" w:type="dxa"/>
          </w:tcPr>
          <w:p w14:paraId="45C12BF8" w14:textId="77777777" w:rsidR="002A0356" w:rsidRPr="005F4D77" w:rsidRDefault="002A0356" w:rsidP="005760C7">
            <w:pPr>
              <w:rPr>
                <w:sz w:val="24"/>
                <w:szCs w:val="24"/>
              </w:rPr>
            </w:pPr>
            <w:r w:rsidRPr="005F4D77">
              <w:rPr>
                <w:sz w:val="24"/>
                <w:szCs w:val="24"/>
              </w:rPr>
              <w:t>Estimated Annual Cost Per Respondent</w:t>
            </w:r>
          </w:p>
        </w:tc>
      </w:tr>
      <w:tr w:rsidR="002A0356" w:rsidRPr="005F4D77" w14:paraId="45C12C00" w14:textId="77777777" w:rsidTr="005760C7">
        <w:tc>
          <w:tcPr>
            <w:tcW w:w="1739" w:type="dxa"/>
          </w:tcPr>
          <w:p w14:paraId="45C12BFA" w14:textId="3722DD4C" w:rsidR="002A0356" w:rsidRPr="005F4D77" w:rsidRDefault="001E6D32" w:rsidP="0075223C">
            <w:pPr>
              <w:rPr>
                <w:sz w:val="24"/>
                <w:szCs w:val="24"/>
              </w:rPr>
            </w:pPr>
            <w:r>
              <w:rPr>
                <w:sz w:val="24"/>
                <w:szCs w:val="24"/>
              </w:rPr>
              <w:t xml:space="preserve">  1</w:t>
            </w:r>
            <w:r w:rsidR="0075223C">
              <w:rPr>
                <w:sz w:val="24"/>
                <w:szCs w:val="24"/>
              </w:rPr>
              <w:t>6</w:t>
            </w:r>
          </w:p>
        </w:tc>
        <w:tc>
          <w:tcPr>
            <w:tcW w:w="1615" w:type="dxa"/>
          </w:tcPr>
          <w:p w14:paraId="45C12BFB" w14:textId="77777777" w:rsidR="002A0356" w:rsidRPr="005F4D77" w:rsidRDefault="002A0356" w:rsidP="005760C7">
            <w:pPr>
              <w:rPr>
                <w:sz w:val="24"/>
                <w:szCs w:val="24"/>
              </w:rPr>
            </w:pPr>
            <w:r w:rsidRPr="005F4D77">
              <w:rPr>
                <w:sz w:val="24"/>
                <w:szCs w:val="24"/>
              </w:rPr>
              <w:t xml:space="preserve">  </w:t>
            </w:r>
            <w:r>
              <w:rPr>
                <w:sz w:val="24"/>
                <w:szCs w:val="24"/>
              </w:rPr>
              <w:t>1</w:t>
            </w:r>
          </w:p>
        </w:tc>
        <w:tc>
          <w:tcPr>
            <w:tcW w:w="1659" w:type="dxa"/>
          </w:tcPr>
          <w:p w14:paraId="45C12BFC" w14:textId="74551489" w:rsidR="002A0356" w:rsidRPr="005F4D77" w:rsidRDefault="002A0356" w:rsidP="0075223C">
            <w:pPr>
              <w:rPr>
                <w:sz w:val="24"/>
                <w:szCs w:val="24"/>
              </w:rPr>
            </w:pPr>
            <w:r w:rsidRPr="005F4D77">
              <w:rPr>
                <w:sz w:val="24"/>
                <w:szCs w:val="24"/>
              </w:rPr>
              <w:t xml:space="preserve">   </w:t>
            </w:r>
            <w:r w:rsidR="001E6D32">
              <w:rPr>
                <w:sz w:val="24"/>
                <w:szCs w:val="24"/>
              </w:rPr>
              <w:t>1</w:t>
            </w:r>
            <w:r w:rsidR="0075223C">
              <w:rPr>
                <w:sz w:val="24"/>
                <w:szCs w:val="24"/>
              </w:rPr>
              <w:t>6</w:t>
            </w:r>
          </w:p>
        </w:tc>
        <w:tc>
          <w:tcPr>
            <w:tcW w:w="1639" w:type="dxa"/>
          </w:tcPr>
          <w:p w14:paraId="45C12BFD" w14:textId="77777777" w:rsidR="002A0356" w:rsidRPr="005F4D77" w:rsidRDefault="002A0356" w:rsidP="005760C7">
            <w:pPr>
              <w:rPr>
                <w:sz w:val="24"/>
                <w:szCs w:val="24"/>
              </w:rPr>
            </w:pPr>
            <w:r w:rsidRPr="005F4D77">
              <w:rPr>
                <w:sz w:val="24"/>
                <w:szCs w:val="24"/>
              </w:rPr>
              <w:t xml:space="preserve">   </w:t>
            </w:r>
            <w:r>
              <w:rPr>
                <w:sz w:val="24"/>
                <w:szCs w:val="24"/>
              </w:rPr>
              <w:t>40</w:t>
            </w:r>
          </w:p>
        </w:tc>
        <w:tc>
          <w:tcPr>
            <w:tcW w:w="1640" w:type="dxa"/>
          </w:tcPr>
          <w:p w14:paraId="45C12BFE" w14:textId="01FDEC97" w:rsidR="002A0356" w:rsidRPr="005F4D77" w:rsidRDefault="002A0356" w:rsidP="0075223C">
            <w:pPr>
              <w:rPr>
                <w:sz w:val="24"/>
                <w:szCs w:val="24"/>
              </w:rPr>
            </w:pPr>
            <w:r w:rsidRPr="005F4D77">
              <w:rPr>
                <w:sz w:val="24"/>
                <w:szCs w:val="24"/>
              </w:rPr>
              <w:t xml:space="preserve">  </w:t>
            </w:r>
            <w:r w:rsidR="0075223C">
              <w:rPr>
                <w:sz w:val="24"/>
                <w:szCs w:val="24"/>
              </w:rPr>
              <w:t>640</w:t>
            </w:r>
          </w:p>
        </w:tc>
        <w:tc>
          <w:tcPr>
            <w:tcW w:w="1284" w:type="dxa"/>
          </w:tcPr>
          <w:p w14:paraId="45C12BFF" w14:textId="77777777" w:rsidR="002A0356" w:rsidRPr="005F4D77" w:rsidRDefault="002A0356" w:rsidP="005760C7">
            <w:pPr>
              <w:rPr>
                <w:sz w:val="24"/>
                <w:szCs w:val="24"/>
              </w:rPr>
            </w:pPr>
            <w:r w:rsidRPr="005F4D77">
              <w:rPr>
                <w:sz w:val="24"/>
                <w:szCs w:val="24"/>
              </w:rPr>
              <w:t>$</w:t>
            </w:r>
            <w:r>
              <w:rPr>
                <w:sz w:val="24"/>
                <w:szCs w:val="24"/>
              </w:rPr>
              <w:t>4000</w:t>
            </w:r>
          </w:p>
        </w:tc>
      </w:tr>
    </w:tbl>
    <w:p w14:paraId="45C12C01" w14:textId="77777777" w:rsidR="002A0356" w:rsidRDefault="002A0356" w:rsidP="002A0356">
      <w:pPr>
        <w:rPr>
          <w:sz w:val="24"/>
          <w:szCs w:val="24"/>
        </w:rPr>
      </w:pPr>
    </w:p>
    <w:p w14:paraId="45C12C02" w14:textId="77777777" w:rsidR="002A0356" w:rsidRDefault="002A0356" w:rsidP="002A0356">
      <w:pPr>
        <w:rPr>
          <w:sz w:val="24"/>
          <w:szCs w:val="24"/>
        </w:rPr>
      </w:pPr>
    </w:p>
    <w:p w14:paraId="45C12C03" w14:textId="77777777" w:rsidR="00585718" w:rsidRDefault="00585718"/>
    <w:sectPr w:rsidR="00585718"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2C609" w14:textId="77777777" w:rsidR="00955B05" w:rsidRDefault="00955B05" w:rsidP="00955B05">
      <w:r>
        <w:separator/>
      </w:r>
    </w:p>
  </w:endnote>
  <w:endnote w:type="continuationSeparator" w:id="0">
    <w:p w14:paraId="332103B1" w14:textId="77777777" w:rsidR="00955B05" w:rsidRDefault="00955B05" w:rsidP="0095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D8FDD" w14:textId="77777777" w:rsidR="00955B05" w:rsidRDefault="00955B05" w:rsidP="00955B05">
      <w:r>
        <w:separator/>
      </w:r>
    </w:p>
  </w:footnote>
  <w:footnote w:type="continuationSeparator" w:id="0">
    <w:p w14:paraId="7D495F7B" w14:textId="77777777" w:rsidR="00955B05" w:rsidRDefault="00955B05" w:rsidP="00955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56"/>
    <w:rsid w:val="00042FDF"/>
    <w:rsid w:val="000576BF"/>
    <w:rsid w:val="00072761"/>
    <w:rsid w:val="000803D6"/>
    <w:rsid w:val="00090E37"/>
    <w:rsid w:val="000B52BF"/>
    <w:rsid w:val="000D0AFC"/>
    <w:rsid w:val="000D5385"/>
    <w:rsid w:val="00143B43"/>
    <w:rsid w:val="00191890"/>
    <w:rsid w:val="001E6D32"/>
    <w:rsid w:val="002A0356"/>
    <w:rsid w:val="002D4AA1"/>
    <w:rsid w:val="002F2564"/>
    <w:rsid w:val="00307E70"/>
    <w:rsid w:val="0034559E"/>
    <w:rsid w:val="0039631F"/>
    <w:rsid w:val="003B1403"/>
    <w:rsid w:val="004350BB"/>
    <w:rsid w:val="005075DF"/>
    <w:rsid w:val="00511597"/>
    <w:rsid w:val="00585718"/>
    <w:rsid w:val="005D2128"/>
    <w:rsid w:val="005F33D5"/>
    <w:rsid w:val="00607009"/>
    <w:rsid w:val="00607D38"/>
    <w:rsid w:val="006232C3"/>
    <w:rsid w:val="006243BC"/>
    <w:rsid w:val="00624B76"/>
    <w:rsid w:val="0063622E"/>
    <w:rsid w:val="00652BE6"/>
    <w:rsid w:val="00667CD6"/>
    <w:rsid w:val="006A735D"/>
    <w:rsid w:val="006C7593"/>
    <w:rsid w:val="006E0A29"/>
    <w:rsid w:val="007029A9"/>
    <w:rsid w:val="0075223C"/>
    <w:rsid w:val="007B345F"/>
    <w:rsid w:val="0082670B"/>
    <w:rsid w:val="00907E26"/>
    <w:rsid w:val="00917436"/>
    <w:rsid w:val="009309EC"/>
    <w:rsid w:val="00944B85"/>
    <w:rsid w:val="00955B05"/>
    <w:rsid w:val="00970D98"/>
    <w:rsid w:val="009F24BD"/>
    <w:rsid w:val="00AB45D9"/>
    <w:rsid w:val="00B91704"/>
    <w:rsid w:val="00BE6AC8"/>
    <w:rsid w:val="00C12167"/>
    <w:rsid w:val="00C23A3C"/>
    <w:rsid w:val="00C62EF1"/>
    <w:rsid w:val="00CA25B2"/>
    <w:rsid w:val="00D27AE8"/>
    <w:rsid w:val="00DA3AB7"/>
    <w:rsid w:val="00DB1AD1"/>
    <w:rsid w:val="00DB7297"/>
    <w:rsid w:val="00E229CB"/>
    <w:rsid w:val="00E84F10"/>
    <w:rsid w:val="00E87F90"/>
    <w:rsid w:val="00EE5E28"/>
    <w:rsid w:val="00F10DB5"/>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C1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1403"/>
    <w:rPr>
      <w:sz w:val="16"/>
      <w:szCs w:val="16"/>
    </w:rPr>
  </w:style>
  <w:style w:type="paragraph" w:styleId="CommentText">
    <w:name w:val="annotation text"/>
    <w:basedOn w:val="Normal"/>
    <w:link w:val="CommentTextChar"/>
    <w:uiPriority w:val="99"/>
    <w:semiHidden/>
    <w:unhideWhenUsed/>
    <w:rsid w:val="003B1403"/>
  </w:style>
  <w:style w:type="character" w:customStyle="1" w:styleId="CommentTextChar">
    <w:name w:val="Comment Text Char"/>
    <w:basedOn w:val="DefaultParagraphFont"/>
    <w:link w:val="CommentText"/>
    <w:uiPriority w:val="99"/>
    <w:semiHidden/>
    <w:rsid w:val="003B14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1403"/>
    <w:rPr>
      <w:b/>
      <w:bCs/>
    </w:rPr>
  </w:style>
  <w:style w:type="character" w:customStyle="1" w:styleId="CommentSubjectChar">
    <w:name w:val="Comment Subject Char"/>
    <w:basedOn w:val="CommentTextChar"/>
    <w:link w:val="CommentSubject"/>
    <w:uiPriority w:val="99"/>
    <w:semiHidden/>
    <w:rsid w:val="003B14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1403"/>
    <w:rPr>
      <w:rFonts w:ascii="Tahoma" w:hAnsi="Tahoma" w:cs="Tahoma"/>
      <w:sz w:val="16"/>
      <w:szCs w:val="16"/>
    </w:rPr>
  </w:style>
  <w:style w:type="character" w:customStyle="1" w:styleId="BalloonTextChar">
    <w:name w:val="Balloon Text Char"/>
    <w:basedOn w:val="DefaultParagraphFont"/>
    <w:link w:val="BalloonText"/>
    <w:uiPriority w:val="99"/>
    <w:semiHidden/>
    <w:rsid w:val="003B14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1403"/>
    <w:rPr>
      <w:sz w:val="16"/>
      <w:szCs w:val="16"/>
    </w:rPr>
  </w:style>
  <w:style w:type="paragraph" w:styleId="CommentText">
    <w:name w:val="annotation text"/>
    <w:basedOn w:val="Normal"/>
    <w:link w:val="CommentTextChar"/>
    <w:uiPriority w:val="99"/>
    <w:semiHidden/>
    <w:unhideWhenUsed/>
    <w:rsid w:val="003B1403"/>
  </w:style>
  <w:style w:type="character" w:customStyle="1" w:styleId="CommentTextChar">
    <w:name w:val="Comment Text Char"/>
    <w:basedOn w:val="DefaultParagraphFont"/>
    <w:link w:val="CommentText"/>
    <w:uiPriority w:val="99"/>
    <w:semiHidden/>
    <w:rsid w:val="003B14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1403"/>
    <w:rPr>
      <w:b/>
      <w:bCs/>
    </w:rPr>
  </w:style>
  <w:style w:type="character" w:customStyle="1" w:styleId="CommentSubjectChar">
    <w:name w:val="Comment Subject Char"/>
    <w:basedOn w:val="CommentTextChar"/>
    <w:link w:val="CommentSubject"/>
    <w:uiPriority w:val="99"/>
    <w:semiHidden/>
    <w:rsid w:val="003B14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1403"/>
    <w:rPr>
      <w:rFonts w:ascii="Tahoma" w:hAnsi="Tahoma" w:cs="Tahoma"/>
      <w:sz w:val="16"/>
      <w:szCs w:val="16"/>
    </w:rPr>
  </w:style>
  <w:style w:type="character" w:customStyle="1" w:styleId="BalloonTextChar">
    <w:name w:val="Balloon Text Char"/>
    <w:basedOn w:val="DefaultParagraphFont"/>
    <w:link w:val="BalloonText"/>
    <w:uiPriority w:val="99"/>
    <w:semiHidden/>
    <w:rsid w:val="003B14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1F585-94A5-40EC-AD8D-4573E7325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FAF538-B302-4A5A-886A-6AF82AA75B0A}">
  <ds:schemaRefs>
    <ds:schemaRef ds:uri="http://schemas.microsoft.com/sharepoint/v3/contenttype/forms"/>
  </ds:schemaRefs>
</ds:datastoreItem>
</file>

<file path=customXml/itemProps3.xml><?xml version="1.0" encoding="utf-8"?>
<ds:datastoreItem xmlns:ds="http://schemas.openxmlformats.org/officeDocument/2006/customXml" ds:itemID="{58BE716F-AA87-4CF3-A394-6F6881E3BDE5}">
  <ds:schemaRef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SYSTEM</cp:lastModifiedBy>
  <cp:revision>2</cp:revision>
  <dcterms:created xsi:type="dcterms:W3CDTF">2018-09-20T22:40:00Z</dcterms:created>
  <dcterms:modified xsi:type="dcterms:W3CDTF">2018-09-20T22:40:00Z</dcterms:modified>
</cp:coreProperties>
</file>