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CCB7C" w14:textId="77777777" w:rsidR="00D94C54" w:rsidRPr="00D94C54" w:rsidRDefault="00D94C54" w:rsidP="00D94C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bookmarkStart w:id="0" w:name="_GoBack"/>
      <w:bookmarkEnd w:id="0"/>
      <w:r w:rsidRPr="00D94C54">
        <w:rPr>
          <w:rFonts w:ascii="Times New Roman" w:eastAsia="Times New Roman" w:hAnsi="Times New Roman" w:cs="Times New Roman"/>
          <w:b/>
          <w:sz w:val="24"/>
          <w:szCs w:val="24"/>
        </w:rPr>
        <w:t>Supporting Statement for Paperwork Reduction Act Submissions</w:t>
      </w:r>
    </w:p>
    <w:p w14:paraId="3DF73F0C" w14:textId="77777777" w:rsidR="00D94C54" w:rsidRPr="00D94C54" w:rsidRDefault="00D94C54" w:rsidP="00D94C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bookmarkStart w:id="1" w:name="_Hlk526928569"/>
      <w:r w:rsidRPr="00D94C54">
        <w:rPr>
          <w:rFonts w:ascii="Times New Roman" w:eastAsia="Times New Roman" w:hAnsi="Times New Roman" w:cs="Times New Roman"/>
          <w:b/>
          <w:sz w:val="24"/>
          <w:szCs w:val="24"/>
        </w:rPr>
        <w:t>Neighborhood Stabilization Program 2 Reporting NSP2</w:t>
      </w:r>
    </w:p>
    <w:p w14:paraId="513A7185" w14:textId="77777777" w:rsidR="00D94C54" w:rsidRPr="00D94C54" w:rsidRDefault="00D94C54" w:rsidP="00D94C5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D94C54">
        <w:rPr>
          <w:rFonts w:ascii="Times New Roman" w:eastAsia="Times New Roman" w:hAnsi="Times New Roman" w:cs="Times New Roman"/>
          <w:b/>
          <w:sz w:val="24"/>
          <w:szCs w:val="24"/>
        </w:rPr>
        <w:t>(OMB control #2506-0185)</w:t>
      </w:r>
    </w:p>
    <w:p w14:paraId="4A21E411" w14:textId="77777777" w:rsidR="00D94C54" w:rsidRPr="00D94C54" w:rsidRDefault="00D94C54" w:rsidP="00D94C5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bookmarkEnd w:id="1"/>
    <w:p w14:paraId="11373778" w14:textId="77777777" w:rsidR="00D94C54" w:rsidRPr="00D94C54" w:rsidRDefault="00D94C54" w:rsidP="00D94C5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b/>
          <w:sz w:val="24"/>
          <w:szCs w:val="24"/>
        </w:rPr>
        <w:t xml:space="preserve">A. </w:t>
      </w:r>
      <w:r w:rsidRPr="00D94C54">
        <w:rPr>
          <w:rFonts w:ascii="Times New Roman" w:eastAsia="Times New Roman" w:hAnsi="Times New Roman" w:cs="Times New Roman"/>
          <w:b/>
          <w:sz w:val="24"/>
          <w:szCs w:val="24"/>
        </w:rPr>
        <w:tab/>
        <w:t>Justification</w:t>
      </w:r>
    </w:p>
    <w:p w14:paraId="0E57C187" w14:textId="77777777" w:rsidR="00D94C54" w:rsidRPr="00D94C54" w:rsidRDefault="00D94C54" w:rsidP="00D94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Courier" w:eastAsia="Times New Roman" w:hAnsi="Courier" w:cs="Times New Roman"/>
          <w:sz w:val="24"/>
          <w:szCs w:val="24"/>
        </w:rPr>
      </w:pPr>
    </w:p>
    <w:p w14:paraId="57A7FDBB" w14:textId="77777777" w:rsidR="00D94C54" w:rsidRPr="00D94C54" w:rsidRDefault="00D94C54" w:rsidP="00D94C54">
      <w:pPr>
        <w:numPr>
          <w:ilvl w:val="0"/>
          <w:numId w:val="4"/>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On February 17, 2009, President Obama signed the American Recovery and Reinvestment Act (Recovery Act) of 2009 into law (Public Law 111-5, Section 2, Division A, Title XII of the Recovery Act, entitled “Community Development Fund”).  This law provides $1.93 billion of competitive grant funding for the redevelopment of foreclosed upon and abandoned homes in accordance with Title III of Division B of the Housing and Economic Recovery Act of 2008 (HERA) (Public Law 110-289).  HERA provided for an initial round of formula funding to regular State and entitlement Community Development Block Grant (CDBG) grantees through the Neighborhood Stabilization Program 1 (NSP1).  The Recovery Act provided for a competition that opened eligibility to non-profit groups and consortia that may include for-profit entities.</w:t>
      </w:r>
    </w:p>
    <w:p w14:paraId="62BDD6C8" w14:textId="77777777" w:rsidR="00D94C54" w:rsidRPr="00D94C54" w:rsidRDefault="00D94C54" w:rsidP="00D94C54">
      <w:p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7E5AD6B" w14:textId="77777777" w:rsidR="00D94C54" w:rsidRPr="00D94C54" w:rsidRDefault="00D94C54" w:rsidP="00D94C54">
      <w:pPr>
        <w:tabs>
          <w:tab w:val="left" w:pos="0"/>
          <w:tab w:val="left" w:pos="720"/>
          <w:tab w:val="left" w:pos="84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The Department of Housing and Urban Development (HUD) will administer these funds as the Neighborhood Stabilization Program 2 (NSP2), and through a separate technical assistance grant program (NSP-TA).  Although funds are otherwise to be considered CDBG funds, HERA and ARRA make substantive revisions to the eligibility, use, and method of distribution of NSP2 funds.  In NSP1, grantees submitted substantial amendments to their consolidated plans to secure funding they were entitled to under the formula.  In NSP2, grant amounts were determined by a competition as described in the NSP2 Notice, and required applications demonstrating threshold eligibility and capability for HUD to make funding decisions.</w:t>
      </w:r>
    </w:p>
    <w:p w14:paraId="313AB7E4" w14:textId="77777777" w:rsidR="00D94C54" w:rsidRPr="00D94C54" w:rsidRDefault="00D94C54" w:rsidP="00D94C54">
      <w:pPr>
        <w:tabs>
          <w:tab w:val="left" w:pos="0"/>
          <w:tab w:val="left" w:pos="720"/>
          <w:tab w:val="left" w:pos="84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34AD6D63" w14:textId="77777777" w:rsidR="00D94C54" w:rsidRPr="00D94C54" w:rsidRDefault="00D94C54" w:rsidP="00D94C54">
      <w:pPr>
        <w:tabs>
          <w:tab w:val="left" w:pos="0"/>
          <w:tab w:val="left" w:pos="720"/>
          <w:tab w:val="left" w:pos="84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On February 18, 2009, the Office of Management and Budget (OMB) issued Initial Implementing Guidance for the American Recovery and Reinvestment Act of 2009.  This guidance spelled out the reporting requirements for funds allocated under the Recovery Act, including NSP2 funds.  Specifically, the guidance requires quarterly reporting on:</w:t>
      </w:r>
    </w:p>
    <w:p w14:paraId="7C4A3458" w14:textId="77777777" w:rsidR="00D94C54" w:rsidRPr="00D94C54" w:rsidRDefault="00D94C54" w:rsidP="00D94C54">
      <w:pPr>
        <w:numPr>
          <w:ilvl w:val="0"/>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The total amount of recovery funds received from that agency;</w:t>
      </w:r>
    </w:p>
    <w:p w14:paraId="45C71BD0" w14:textId="77777777" w:rsidR="00D94C54" w:rsidRPr="00D94C54" w:rsidRDefault="00D94C54" w:rsidP="00D94C54">
      <w:pPr>
        <w:numPr>
          <w:ilvl w:val="0"/>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The amount of recovery funds received that were obligated and expended to projects or activities.  This reporting will also include unobligated Allotment balances to facilitate reconciliations.</w:t>
      </w:r>
    </w:p>
    <w:p w14:paraId="0282E08B" w14:textId="77777777" w:rsidR="00D94C54" w:rsidRPr="00D94C54" w:rsidRDefault="00D94C54" w:rsidP="00D94C54">
      <w:pPr>
        <w:numPr>
          <w:ilvl w:val="0"/>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A detailed list of all projects or activities for which recovery funds were obligated and expended, including -- </w:t>
      </w:r>
    </w:p>
    <w:p w14:paraId="71ECF023" w14:textId="77777777" w:rsidR="00D94C54" w:rsidRPr="00D94C54" w:rsidRDefault="00D94C54" w:rsidP="00D94C54">
      <w:pPr>
        <w:numPr>
          <w:ilvl w:val="1"/>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The name of the project or activity;</w:t>
      </w:r>
    </w:p>
    <w:p w14:paraId="29C55F09" w14:textId="77777777" w:rsidR="00D94C54" w:rsidRPr="00D94C54" w:rsidRDefault="00D94C54" w:rsidP="00D94C54">
      <w:pPr>
        <w:numPr>
          <w:ilvl w:val="1"/>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A description of the project or activity;</w:t>
      </w:r>
    </w:p>
    <w:p w14:paraId="13DBB177" w14:textId="77777777" w:rsidR="00D94C54" w:rsidRPr="00D94C54" w:rsidRDefault="00D94C54" w:rsidP="00D94C54">
      <w:pPr>
        <w:numPr>
          <w:ilvl w:val="1"/>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An evaluation of the completion status of the project or activity;</w:t>
      </w:r>
    </w:p>
    <w:p w14:paraId="6E33E9DC" w14:textId="77777777" w:rsidR="00D94C54" w:rsidRPr="00D94C54" w:rsidRDefault="00D94C54" w:rsidP="00D94C54">
      <w:pPr>
        <w:numPr>
          <w:ilvl w:val="1"/>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An estimate of the number of jobs created and the number of jobs retained by the project or activity; and</w:t>
      </w:r>
    </w:p>
    <w:p w14:paraId="589F8FA3" w14:textId="77777777" w:rsidR="00D94C54" w:rsidRPr="00D94C54" w:rsidRDefault="00D94C54" w:rsidP="00D94C54">
      <w:pPr>
        <w:numPr>
          <w:ilvl w:val="1"/>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For infrastructure investments made by State and local governments, the purpose, total cost, and rationale of the agency for funding the infrastructure investment with funds made available under this Act, and name of the person to contact at the agency if there are concerns with the infrastructure investment.</w:t>
      </w:r>
    </w:p>
    <w:p w14:paraId="7C563DA6" w14:textId="77777777" w:rsidR="00D94C54" w:rsidRPr="00D94C54" w:rsidRDefault="00D94C54" w:rsidP="00D94C54">
      <w:pPr>
        <w:numPr>
          <w:ilvl w:val="0"/>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Detailed information on any subcontracts or subgrants awarded by the recipient to include the data elements required to comply with the Federal Funding Accountability and </w:t>
      </w:r>
      <w:r w:rsidRPr="00D94C54">
        <w:rPr>
          <w:rFonts w:ascii="Times New Roman" w:eastAsia="Times New Roman" w:hAnsi="Times New Roman" w:cs="Times New Roman"/>
          <w:sz w:val="24"/>
          <w:szCs w:val="24"/>
        </w:rPr>
        <w:lastRenderedPageBreak/>
        <w:t>Transparency Act of 2006 (P.L. 109-282), allowing aggregate reporting on awards below $25,000 or to individuals, as prescribed by the Director of OMB.</w:t>
      </w:r>
    </w:p>
    <w:p w14:paraId="1387F68E" w14:textId="77777777" w:rsidR="00D94C54" w:rsidRPr="00D94C54" w:rsidRDefault="00D94C54" w:rsidP="00D94C54">
      <w:p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20A52C4" w14:textId="77777777" w:rsidR="00D94C54" w:rsidRPr="00D94C54" w:rsidRDefault="00D94C54" w:rsidP="00D94C54">
      <w:pPr>
        <w:tabs>
          <w:tab w:val="left" w:pos="0"/>
          <w:tab w:val="left" w:pos="720"/>
          <w:tab w:val="left" w:pos="84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The applicable section of the Recovery Act (Public Law 111-5, Section 2, Division A, Title XII of the Recovery Act, entitled “Community Development Fund”) is attached to this submission.  Additionally, the applicable section of the Housing and Economic Recovery Act of 2008 (Public Law 110-289) is attached.  Also attached is the Initial Implementing Guidance for the American Recovery and Reinvestment Act of 2009 issues by OMB on February 18, 2009.  These three documents mandate and/or authorize the collection of data in this submission.</w:t>
      </w:r>
    </w:p>
    <w:p w14:paraId="41161759" w14:textId="77777777" w:rsidR="00D94C54" w:rsidRPr="00D94C54" w:rsidRDefault="00D94C54" w:rsidP="00D94C54">
      <w:pPr>
        <w:keepNext/>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78A8BA0" w14:textId="77777777" w:rsidR="00D94C54" w:rsidRPr="00D94C54" w:rsidRDefault="00D94C54" w:rsidP="00D94C54">
      <w:pPr>
        <w:keepNext/>
        <w:numPr>
          <w:ilvl w:val="0"/>
          <w:numId w:val="4"/>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The respondents are applicants that were awarded NSP2 grants in the NSP2 competition.  NSP2 grantees are required to serve areas of greatest need, capacity of the organizations, and the soundness of approach among other factors addressed in the Notice of Funding Availability. NSP2 grantees are required to collect information on the activities undertaken with NSP funds.  HUD collects this information from recipients through Disaster Recovery Grant Reporting   (DRGR) System.  HUD Headquarters will use the information collected through DRGR to track compliance with NSP’s statutory commitment and expenditure requirements and to generate the OMB prescribed quarterly reports.  Program management reports are generated by DRGR to provide data on the status of each NSP recipients’ commitment and disbursement of NSP2 funds.  For NSP2, HUD will use this data to compile quarterly and annual reports to be posted on </w:t>
      </w:r>
      <w:hyperlink r:id="rId8" w:history="1">
        <w:r w:rsidRPr="00D94C54">
          <w:rPr>
            <w:rFonts w:ascii="Times New Roman" w:eastAsia="Times New Roman" w:hAnsi="Times New Roman" w:cs="Times New Roman"/>
            <w:color w:val="0563C1"/>
            <w:sz w:val="24"/>
            <w:szCs w:val="24"/>
            <w:u w:val="single"/>
          </w:rPr>
          <w:t>www.hud.gov/recovery/</w:t>
        </w:r>
      </w:hyperlink>
      <w:r w:rsidRPr="00D94C54">
        <w:rPr>
          <w:rFonts w:ascii="Times New Roman" w:eastAsia="Times New Roman" w:hAnsi="Times New Roman" w:cs="Times New Roman"/>
          <w:sz w:val="24"/>
          <w:szCs w:val="24"/>
        </w:rPr>
        <w:t>.  HUD HQ uses DRGR data for program management purposes such as risk analysis, remote monitoring, and to respond to inquiries.</w:t>
      </w:r>
    </w:p>
    <w:p w14:paraId="691B27E1" w14:textId="77777777" w:rsidR="00D94C54" w:rsidRPr="00D94C54" w:rsidRDefault="00D94C54" w:rsidP="00D94C54">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sz w:val="24"/>
          <w:szCs w:val="24"/>
        </w:rPr>
      </w:pPr>
    </w:p>
    <w:p w14:paraId="51D5C9C4" w14:textId="77777777" w:rsidR="00D94C54" w:rsidRPr="00D94C54" w:rsidRDefault="00D94C54" w:rsidP="00D94C54">
      <w:pPr>
        <w:keepLines/>
        <w:numPr>
          <w:ilvl w:val="0"/>
          <w:numId w:val="4"/>
        </w:numPr>
        <w:tabs>
          <w:tab w:val="left" w:pos="0"/>
          <w:tab w:val="left" w:pos="720"/>
          <w:tab w:val="left" w:pos="840"/>
        </w:tabs>
        <w:overflowPunct w:val="0"/>
        <w:autoSpaceDE w:val="0"/>
        <w:autoSpaceDN w:val="0"/>
        <w:adjustRightInd w:val="0"/>
        <w:spacing w:after="8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DRGR is a computerized, web-based data management system where NSP2 grantees submit their information electronically. DRGR is updated regularly (at least once per year). A description of DRGR updates are located here: </w:t>
      </w:r>
      <w:hyperlink r:id="rId9" w:history="1">
        <w:r w:rsidRPr="00D94C54">
          <w:rPr>
            <w:rFonts w:ascii="Times New Roman" w:eastAsia="Times New Roman" w:hAnsi="Times New Roman" w:cs="Times New Roman"/>
            <w:color w:val="0563C1"/>
            <w:sz w:val="24"/>
            <w:szCs w:val="24"/>
            <w:u w:val="single"/>
          </w:rPr>
          <w:t>https://www.hudexchange.info/programs/drgr/</w:t>
        </w:r>
      </w:hyperlink>
      <w:r w:rsidRPr="00D94C54">
        <w:rPr>
          <w:rFonts w:ascii="Times New Roman" w:eastAsia="Times New Roman" w:hAnsi="Times New Roman" w:cs="Times New Roman"/>
          <w:sz w:val="24"/>
          <w:szCs w:val="24"/>
        </w:rPr>
        <w:t>.  Reporting requirements are expected to be substantively the same. As of July 2009, HUD users are able to use a single sign-on capability by entering the ID and password to log in their workstations.</w:t>
      </w:r>
    </w:p>
    <w:p w14:paraId="11AA34AE" w14:textId="77777777" w:rsidR="00D94C54" w:rsidRPr="00D94C54" w:rsidRDefault="00D94C54" w:rsidP="00D94C54">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49B3ADD5" w14:textId="77777777" w:rsidR="00D94C54" w:rsidRPr="00D94C54" w:rsidRDefault="00D94C54" w:rsidP="00D94C54">
      <w:pPr>
        <w:keepLines/>
        <w:numPr>
          <w:ilvl w:val="0"/>
          <w:numId w:val="4"/>
        </w:numPr>
        <w:tabs>
          <w:tab w:val="left" w:pos="0"/>
          <w:tab w:val="left" w:pos="720"/>
          <w:tab w:val="left" w:pos="840"/>
        </w:tabs>
        <w:overflowPunct w:val="0"/>
        <w:autoSpaceDE w:val="0"/>
        <w:autoSpaceDN w:val="0"/>
        <w:adjustRightInd w:val="0"/>
        <w:spacing w:after="8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No, the information is not collected elsewhere.</w:t>
      </w:r>
    </w:p>
    <w:p w14:paraId="0D20AE2E" w14:textId="77777777" w:rsidR="00D94C54" w:rsidRPr="00D94C54" w:rsidRDefault="00D94C54" w:rsidP="00D94C54">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39C6E078" w14:textId="77777777" w:rsidR="00D94C54" w:rsidRPr="00D94C54" w:rsidRDefault="00D94C54" w:rsidP="00D94C54">
      <w:pPr>
        <w:keepLines/>
        <w:numPr>
          <w:ilvl w:val="0"/>
          <w:numId w:val="4"/>
        </w:numPr>
        <w:tabs>
          <w:tab w:val="left" w:pos="0"/>
          <w:tab w:val="left" w:pos="360"/>
          <w:tab w:val="left" w:pos="720"/>
          <w:tab w:val="left" w:pos="840"/>
        </w:tabs>
        <w:overflowPunct w:val="0"/>
        <w:autoSpaceDE w:val="0"/>
        <w:autoSpaceDN w:val="0"/>
        <w:adjustRightInd w:val="0"/>
        <w:spacing w:after="8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The economic impact of this information collection effort should be small.  Active NSP2 grantee users are a mixture of state, local, tribal governments and non-profits. Approximately ten NSP technical assistance providers also use DRGR for reporting and draw down of funds.</w:t>
      </w:r>
    </w:p>
    <w:p w14:paraId="1D9E398E" w14:textId="77777777" w:rsidR="00D94C54" w:rsidRPr="00D94C54" w:rsidRDefault="00D94C54" w:rsidP="00D94C54">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5A12CDE2" w14:textId="77777777" w:rsidR="00D94C54" w:rsidRPr="00D94C54" w:rsidRDefault="00D94C54" w:rsidP="00D94C54">
      <w:pPr>
        <w:keepLines/>
        <w:numPr>
          <w:ilvl w:val="0"/>
          <w:numId w:val="1"/>
        </w:numPr>
        <w:tabs>
          <w:tab w:val="left" w:pos="360"/>
          <w:tab w:val="left" w:pos="840"/>
        </w:tabs>
        <w:overflowPunct w:val="0"/>
        <w:autoSpaceDE w:val="0"/>
        <w:autoSpaceDN w:val="0"/>
        <w:adjustRightInd w:val="0"/>
        <w:spacing w:after="8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For NSP2, HUD requires grantees to report to HUD only as frequently as Congress requires HUD to report to Congress (House and Senate Appropriations Committees). HUD would be unable to report to Congress on the activity of any grantee not reporting to HUD on a quarterly basis. HUD considered configuring DRGR for less frequent reporting but concluded that the risks of not maintaining up to date program information were too high in regards to program performance and possible fund recapture.  </w:t>
      </w:r>
    </w:p>
    <w:p w14:paraId="1E713404" w14:textId="77777777" w:rsidR="00D94C54" w:rsidRPr="00D94C54" w:rsidRDefault="00D94C54" w:rsidP="00D94C54">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7E539EB" w14:textId="77777777" w:rsidR="00D94C54" w:rsidRPr="00D94C54" w:rsidRDefault="00D94C54" w:rsidP="00D94C54">
      <w:pPr>
        <w:numPr>
          <w:ilvl w:val="0"/>
          <w:numId w:val="1"/>
        </w:numPr>
        <w:tabs>
          <w:tab w:val="left" w:pos="36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color w:val="000000"/>
          <w:sz w:val="24"/>
          <w:szCs w:val="24"/>
        </w:rPr>
        <w:t xml:space="preserve">Explain any special circumstances requiring: </w:t>
      </w:r>
    </w:p>
    <w:p w14:paraId="2FEBDC9D" w14:textId="77777777" w:rsidR="00D94C54" w:rsidRPr="00D94C54" w:rsidRDefault="00D94C54" w:rsidP="00D94C54">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response more than quarterly; N/A</w:t>
      </w:r>
    </w:p>
    <w:p w14:paraId="067B50C6" w14:textId="77777777" w:rsidR="00D94C54" w:rsidRPr="00D94C54" w:rsidRDefault="00D94C54" w:rsidP="00D94C54">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lastRenderedPageBreak/>
        <w:t>response in fewer than 30 days; N/A</w:t>
      </w:r>
    </w:p>
    <w:p w14:paraId="43D67852" w14:textId="77777777" w:rsidR="00D94C54" w:rsidRPr="00D94C54" w:rsidRDefault="00D94C54" w:rsidP="00D94C54">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more than an original and two copies of any document; N/A</w:t>
      </w:r>
    </w:p>
    <w:p w14:paraId="15D2CB11" w14:textId="77777777" w:rsidR="00D94C54" w:rsidRPr="00D94C54" w:rsidRDefault="00D94C54" w:rsidP="00D94C54">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 xml:space="preserve">retain records for more than three years </w:t>
      </w:r>
      <w:r w:rsidRPr="00D94C54">
        <w:rPr>
          <w:rFonts w:ascii="Times New Roman" w:eastAsia="Times New Roman" w:hAnsi="Times New Roman" w:cs="Times New Roman"/>
          <w:i/>
          <w:iCs/>
          <w:color w:val="000000"/>
          <w:sz w:val="24"/>
          <w:szCs w:val="24"/>
        </w:rPr>
        <w:t>(other than health, medical, government contract, grant-in-aid, or tax records)</w:t>
      </w:r>
      <w:r w:rsidRPr="00D94C54">
        <w:rPr>
          <w:rFonts w:ascii="Times New Roman" w:eastAsia="Times New Roman" w:hAnsi="Times New Roman" w:cs="Times New Roman"/>
          <w:color w:val="000000"/>
          <w:sz w:val="24"/>
          <w:szCs w:val="24"/>
        </w:rPr>
        <w:t>; N/A</w:t>
      </w:r>
    </w:p>
    <w:p w14:paraId="52C50685" w14:textId="77777777" w:rsidR="00D94C54" w:rsidRPr="00D94C54" w:rsidRDefault="00D94C54" w:rsidP="00D94C54">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 xml:space="preserve">statistical surveys not designed to produce results than can be generalized to the universe of study; </w:t>
      </w:r>
    </w:p>
    <w:p w14:paraId="6B97F0C2" w14:textId="77777777" w:rsidR="00D94C54" w:rsidRPr="00D94C54" w:rsidRDefault="00D94C54" w:rsidP="00D94C54">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statistical data classification not been approved by OMB; N/A</w:t>
      </w:r>
    </w:p>
    <w:p w14:paraId="3EFC3784" w14:textId="77777777" w:rsidR="00D94C54" w:rsidRPr="00D94C54" w:rsidRDefault="00D94C54" w:rsidP="00D94C54">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a pledge of confidentiality that is not supported by statute or regulation, that is not supported by disclosure and data security policies that are consistent with the pledge, or which unnecessarily impedes sharing of data with other agencies for compatible confidential use; or N/A</w:t>
      </w:r>
    </w:p>
    <w:p w14:paraId="6CEA924D" w14:textId="77777777" w:rsidR="00D94C54" w:rsidRPr="00D94C54" w:rsidRDefault="00D94C54" w:rsidP="00D94C54">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respondents to submit proprietary trade secret, or other confidential information. N/A</w:t>
      </w:r>
    </w:p>
    <w:p w14:paraId="7DFB7B85" w14:textId="77777777" w:rsidR="00D94C54" w:rsidRPr="00D94C54" w:rsidRDefault="00D94C54" w:rsidP="00D94C54">
      <w:pPr>
        <w:tabs>
          <w:tab w:val="left" w:pos="600"/>
        </w:tabs>
        <w:spacing w:after="0" w:line="240" w:lineRule="auto"/>
        <w:ind w:left="504"/>
        <w:rPr>
          <w:rFonts w:ascii="Times New Roman" w:eastAsia="Times New Roman" w:hAnsi="Times New Roman" w:cs="Times New Roman"/>
          <w:color w:val="000000"/>
          <w:sz w:val="24"/>
          <w:szCs w:val="24"/>
        </w:rPr>
      </w:pPr>
    </w:p>
    <w:p w14:paraId="33BE9EB8" w14:textId="77777777" w:rsidR="00D94C54" w:rsidRPr="00D94C54" w:rsidRDefault="00D94C54" w:rsidP="00D94C54">
      <w:pPr>
        <w:tabs>
          <w:tab w:val="left" w:pos="600"/>
        </w:tabs>
        <w:spacing w:after="0" w:line="240" w:lineRule="auto"/>
        <w:ind w:left="720"/>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There are no special circumstances that require: responses more than quarterly; response in fewer than 30 days; more than an original and two copies of any document; retain records for more than three years; statistical surveys not designed to produce results than can be generalized to the universe of study; statistical data classification not been approved by OMB; a pledge of confidentiality that is not supported by statute or regulation, that is not supported by disclosure and data security policies that are consistent with the pledge, or which unnecessarily impedes sharing of data with other agencies for compatible confidential use; or respondents to submit proprietary trade secret, or other confidential information.</w:t>
      </w:r>
    </w:p>
    <w:p w14:paraId="32DBC6FF" w14:textId="77777777" w:rsidR="00D94C54" w:rsidRPr="00D94C54" w:rsidRDefault="00D94C54" w:rsidP="00D94C54">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46DE96C" w14:textId="77777777" w:rsidR="00D94C54" w:rsidRPr="00D94C54" w:rsidRDefault="00D94C54" w:rsidP="00D94C54">
      <w:pPr>
        <w:numPr>
          <w:ilvl w:val="0"/>
          <w:numId w:val="1"/>
        </w:numPr>
        <w:tabs>
          <w:tab w:val="left" w:pos="840"/>
        </w:tabs>
        <w:overflowPunct w:val="0"/>
        <w:autoSpaceDE w:val="0"/>
        <w:autoSpaceDN w:val="0"/>
        <w:adjustRightInd w:val="0"/>
        <w:spacing w:after="12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HUD published a notice describing the Paperwork Reduction Act Submission in the Federal</w:t>
      </w:r>
    </w:p>
    <w:p w14:paraId="77A0A454" w14:textId="77777777" w:rsidR="00D94C54" w:rsidRPr="00D94C54" w:rsidRDefault="00D94C54" w:rsidP="00D94C54">
      <w:pPr>
        <w:tabs>
          <w:tab w:val="left" w:pos="840"/>
        </w:tabs>
        <w:overflowPunct w:val="0"/>
        <w:autoSpaceDE w:val="0"/>
        <w:autoSpaceDN w:val="0"/>
        <w:adjustRightInd w:val="0"/>
        <w:spacing w:after="120" w:line="240" w:lineRule="auto"/>
        <w:ind w:left="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      Register on August 27, 2018, for 60 days, vol 83 page 43700.</w:t>
      </w:r>
    </w:p>
    <w:p w14:paraId="68CD3162" w14:textId="77777777" w:rsidR="00D94C54" w:rsidRPr="00D94C54" w:rsidRDefault="00D94C54" w:rsidP="00D94C54">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14:paraId="22EC7B02" w14:textId="77777777" w:rsidR="00D94C54" w:rsidRPr="00D94C54" w:rsidRDefault="00D94C54" w:rsidP="00D94C54">
      <w:pPr>
        <w:keepLines/>
        <w:tabs>
          <w:tab w:val="left" w:pos="360"/>
        </w:tabs>
        <w:overflowPunct w:val="0"/>
        <w:autoSpaceDE w:val="0"/>
        <w:autoSpaceDN w:val="0"/>
        <w:adjustRightInd w:val="0"/>
        <w:spacing w:after="8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9.</w:t>
      </w:r>
      <w:r w:rsidRPr="00D94C54">
        <w:rPr>
          <w:rFonts w:ascii="Times New Roman" w:eastAsia="Times New Roman" w:hAnsi="Times New Roman" w:cs="Times New Roman"/>
          <w:sz w:val="24"/>
          <w:szCs w:val="24"/>
        </w:rPr>
        <w:tab/>
        <w:t xml:space="preserve">No payment or gift to respondents was provided. </w:t>
      </w:r>
    </w:p>
    <w:p w14:paraId="6537BF9C" w14:textId="77777777" w:rsidR="00D94C54" w:rsidRPr="00D94C54" w:rsidRDefault="00D94C54" w:rsidP="00D94C54">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14:paraId="26BEB33E" w14:textId="77777777" w:rsidR="00D94C54" w:rsidRPr="00D94C54" w:rsidRDefault="00D94C54" w:rsidP="00D94C54">
      <w:pPr>
        <w:keepNext/>
        <w:tabs>
          <w:tab w:val="left" w:pos="0"/>
          <w:tab w:val="left" w:pos="720"/>
          <w:tab w:val="left" w:pos="840"/>
        </w:tabs>
        <w:overflowPunct w:val="0"/>
        <w:autoSpaceDE w:val="0"/>
        <w:autoSpaceDN w:val="0"/>
        <w:adjustRightInd w:val="0"/>
        <w:spacing w:after="12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10.</w:t>
      </w:r>
      <w:r w:rsidRPr="00D94C54">
        <w:rPr>
          <w:rFonts w:ascii="Times New Roman" w:eastAsia="Times New Roman" w:hAnsi="Times New Roman" w:cs="Times New Roman"/>
          <w:sz w:val="24"/>
          <w:szCs w:val="24"/>
        </w:rPr>
        <w:tab/>
        <w:t>This issue does not pertain to the data stored in DRGR.  However, access to the system is restricted to ensure that only authorized users are entering information into the system.  Grantee users are only allowed to work with their own grant’s data.  A local grantee system administrator has control over who from the local staff can work on the grantee’s data.  With the exception of three “superusers” from the HQ program office, HUD staff cannot change local data.  They can only view it and submit comments on it.  The system records user logins and can track certain changes by the user who made them.</w:t>
      </w:r>
    </w:p>
    <w:p w14:paraId="7CEF16C1" w14:textId="77777777" w:rsidR="00D94C54" w:rsidRPr="00D94C54" w:rsidRDefault="00D94C54" w:rsidP="00D94C54">
      <w:pPr>
        <w:keepLines/>
        <w:tabs>
          <w:tab w:val="left" w:pos="360"/>
        </w:tabs>
        <w:overflowPunct w:val="0"/>
        <w:autoSpaceDE w:val="0"/>
        <w:autoSpaceDN w:val="0"/>
        <w:adjustRightInd w:val="0"/>
        <w:spacing w:after="80" w:line="240" w:lineRule="auto"/>
        <w:ind w:left="720" w:hanging="360"/>
        <w:textAlignment w:val="baseline"/>
        <w:rPr>
          <w:rFonts w:ascii="Times New Roman" w:eastAsia="Times New Roman" w:hAnsi="Times New Roman" w:cs="Times New Roman"/>
          <w:sz w:val="24"/>
          <w:szCs w:val="24"/>
        </w:rPr>
      </w:pPr>
    </w:p>
    <w:p w14:paraId="7B48E405" w14:textId="77777777" w:rsidR="00D94C54" w:rsidRPr="00D94C54" w:rsidRDefault="00D94C54" w:rsidP="00D94C54">
      <w:pPr>
        <w:keepLines/>
        <w:tabs>
          <w:tab w:val="left" w:pos="360"/>
        </w:tabs>
        <w:overflowPunct w:val="0"/>
        <w:autoSpaceDE w:val="0"/>
        <w:autoSpaceDN w:val="0"/>
        <w:adjustRightInd w:val="0"/>
        <w:spacing w:after="8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11.</w:t>
      </w:r>
      <w:r w:rsidRPr="00D94C54">
        <w:rPr>
          <w:rFonts w:ascii="Times New Roman" w:eastAsia="Times New Roman" w:hAnsi="Times New Roman" w:cs="Times New Roman"/>
          <w:sz w:val="24"/>
          <w:szCs w:val="24"/>
        </w:rPr>
        <w:tab/>
        <w:t xml:space="preserve">There is no additional justification for any questions of a sensitive nature. </w:t>
      </w:r>
    </w:p>
    <w:p w14:paraId="36608209" w14:textId="77777777" w:rsidR="00D94C54" w:rsidRPr="00D94C54" w:rsidRDefault="00D94C54" w:rsidP="00D94C54">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14:paraId="2F69749A" w14:textId="77777777" w:rsidR="00D94C54" w:rsidRPr="00D94C54" w:rsidRDefault="00D94C54" w:rsidP="00D94C54">
      <w:pPr>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12.</w:t>
      </w:r>
      <w:r w:rsidRPr="00D94C54">
        <w:rPr>
          <w:rFonts w:ascii="Times New Roman" w:eastAsia="Times New Roman" w:hAnsi="Times New Roman" w:cs="Times New Roman"/>
          <w:sz w:val="24"/>
          <w:szCs w:val="24"/>
        </w:rPr>
        <w:tab/>
        <w:t>The following tables demonstrate the estimated paperwork burden for recipients in the reporting processes.  The deadline for the expenditure of NSP2 funds equivalent to the original award amount is February 11, 2013. Although, the expenditure deadline has passed grantees continue to work on projects until they are able to meet a national is met. Grantees will have the option of requesting closeout of their grant. Post-closeout, grantees will be required to report annually on affordability restriction certifications, and program income (PI), if more than $250,000 of PI is generated in a program year. The following three tables show burden hours based on HUD’s estimates of grantees requesting and completing closeout, and thus, reflect different burden hours for each of the three fiscal years covered by this collection.</w:t>
      </w:r>
    </w:p>
    <w:p w14:paraId="7BAB0FE8" w14:textId="64E9179A" w:rsidR="00D94C54" w:rsidRDefault="00D94C54" w:rsidP="00505806">
      <w:pPr>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tbl>
      <w:tblPr>
        <w:tblW w:w="9331" w:type="dxa"/>
        <w:tblInd w:w="589" w:type="dxa"/>
        <w:tblLayout w:type="fixed"/>
        <w:tblLook w:val="04A0" w:firstRow="1" w:lastRow="0" w:firstColumn="1" w:lastColumn="0" w:noHBand="0" w:noVBand="1"/>
      </w:tblPr>
      <w:tblGrid>
        <w:gridCol w:w="1440"/>
        <w:gridCol w:w="23"/>
        <w:gridCol w:w="895"/>
        <w:gridCol w:w="1070"/>
        <w:gridCol w:w="1070"/>
        <w:gridCol w:w="1043"/>
        <w:gridCol w:w="991"/>
        <w:gridCol w:w="1350"/>
        <w:gridCol w:w="1440"/>
        <w:gridCol w:w="9"/>
      </w:tblGrid>
      <w:tr w:rsidR="00505806" w:rsidRPr="00505806" w14:paraId="5739EDB3" w14:textId="77777777" w:rsidTr="00505806">
        <w:trPr>
          <w:trHeight w:val="330"/>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bottom"/>
            <w:hideMark/>
          </w:tcPr>
          <w:p w14:paraId="09E953A1" w14:textId="77777777" w:rsidR="00505806" w:rsidRPr="00505806" w:rsidRDefault="00505806" w:rsidP="00505806">
            <w:pPr>
              <w:spacing w:after="0" w:line="240" w:lineRule="auto"/>
              <w:jc w:val="center"/>
              <w:rPr>
                <w:rFonts w:ascii="Calibri" w:eastAsia="Times New Roman" w:hAnsi="Calibri" w:cs="Calibri"/>
                <w:b/>
                <w:bCs/>
                <w:color w:val="FFFFFF"/>
                <w:sz w:val="16"/>
                <w:szCs w:val="16"/>
              </w:rPr>
            </w:pPr>
            <w:r w:rsidRPr="00505806">
              <w:rPr>
                <w:rFonts w:ascii="Calibri" w:eastAsia="Times New Roman" w:hAnsi="Calibri" w:cs="Calibri"/>
                <w:b/>
                <w:bCs/>
                <w:color w:val="FFFFFF"/>
                <w:sz w:val="16"/>
                <w:szCs w:val="16"/>
              </w:rPr>
              <w:t>Neighborhood Stabilization Program (Year 1)</w:t>
            </w:r>
          </w:p>
        </w:tc>
      </w:tr>
      <w:tr w:rsidR="00505806" w:rsidRPr="00505806" w14:paraId="6FE48843" w14:textId="77777777" w:rsidTr="00505806">
        <w:trPr>
          <w:gridAfter w:val="1"/>
          <w:wAfter w:w="9" w:type="dxa"/>
          <w:trHeight w:val="915"/>
        </w:trPr>
        <w:tc>
          <w:tcPr>
            <w:tcW w:w="1463" w:type="dxa"/>
            <w:gridSpan w:val="2"/>
            <w:tcBorders>
              <w:top w:val="single" w:sz="8" w:space="0" w:color="auto"/>
              <w:left w:val="single" w:sz="8" w:space="0" w:color="auto"/>
              <w:bottom w:val="single" w:sz="8" w:space="0" w:color="auto"/>
              <w:right w:val="single" w:sz="8" w:space="0" w:color="auto"/>
            </w:tcBorders>
            <w:shd w:val="clear" w:color="auto" w:fill="auto"/>
            <w:hideMark/>
          </w:tcPr>
          <w:p w14:paraId="6460DE4B"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Description of Information Collection</w:t>
            </w:r>
          </w:p>
        </w:tc>
        <w:tc>
          <w:tcPr>
            <w:tcW w:w="895" w:type="dxa"/>
            <w:tcBorders>
              <w:top w:val="single" w:sz="8" w:space="0" w:color="auto"/>
              <w:left w:val="nil"/>
              <w:bottom w:val="single" w:sz="8" w:space="0" w:color="auto"/>
              <w:right w:val="single" w:sz="8" w:space="0" w:color="auto"/>
            </w:tcBorders>
            <w:shd w:val="clear" w:color="auto" w:fill="auto"/>
            <w:hideMark/>
          </w:tcPr>
          <w:p w14:paraId="733CBD28"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Number of Respondents</w:t>
            </w:r>
          </w:p>
        </w:tc>
        <w:tc>
          <w:tcPr>
            <w:tcW w:w="1070" w:type="dxa"/>
            <w:tcBorders>
              <w:top w:val="single" w:sz="8" w:space="0" w:color="auto"/>
              <w:left w:val="nil"/>
              <w:bottom w:val="single" w:sz="8" w:space="0" w:color="auto"/>
              <w:right w:val="single" w:sz="8" w:space="0" w:color="auto"/>
            </w:tcBorders>
            <w:shd w:val="clear" w:color="auto" w:fill="auto"/>
            <w:hideMark/>
          </w:tcPr>
          <w:p w14:paraId="7C31A688"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Number of Responses</w:t>
            </w:r>
          </w:p>
        </w:tc>
        <w:tc>
          <w:tcPr>
            <w:tcW w:w="1070" w:type="dxa"/>
            <w:tcBorders>
              <w:top w:val="single" w:sz="8" w:space="0" w:color="auto"/>
              <w:left w:val="nil"/>
              <w:bottom w:val="single" w:sz="8" w:space="0" w:color="auto"/>
              <w:right w:val="single" w:sz="8" w:space="0" w:color="auto"/>
            </w:tcBorders>
            <w:shd w:val="clear" w:color="auto" w:fill="auto"/>
            <w:hideMark/>
          </w:tcPr>
          <w:p w14:paraId="17CEAB1E"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Number of Responses</w:t>
            </w:r>
          </w:p>
        </w:tc>
        <w:tc>
          <w:tcPr>
            <w:tcW w:w="1043" w:type="dxa"/>
            <w:tcBorders>
              <w:top w:val="single" w:sz="8" w:space="0" w:color="auto"/>
              <w:left w:val="nil"/>
              <w:bottom w:val="single" w:sz="8" w:space="0" w:color="auto"/>
              <w:right w:val="single" w:sz="8" w:space="0" w:color="auto"/>
            </w:tcBorders>
            <w:shd w:val="clear" w:color="auto" w:fill="auto"/>
            <w:hideMark/>
          </w:tcPr>
          <w:p w14:paraId="6E874D2D"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Hours Per Response</w:t>
            </w:r>
          </w:p>
        </w:tc>
        <w:tc>
          <w:tcPr>
            <w:tcW w:w="991" w:type="dxa"/>
            <w:tcBorders>
              <w:top w:val="single" w:sz="8" w:space="0" w:color="auto"/>
              <w:left w:val="nil"/>
              <w:bottom w:val="single" w:sz="8" w:space="0" w:color="auto"/>
              <w:right w:val="single" w:sz="8" w:space="0" w:color="auto"/>
            </w:tcBorders>
            <w:shd w:val="clear" w:color="auto" w:fill="auto"/>
            <w:hideMark/>
          </w:tcPr>
          <w:p w14:paraId="57A8A8CA"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Hours</w:t>
            </w:r>
          </w:p>
        </w:tc>
        <w:tc>
          <w:tcPr>
            <w:tcW w:w="1350" w:type="dxa"/>
            <w:tcBorders>
              <w:top w:val="single" w:sz="8" w:space="0" w:color="auto"/>
              <w:left w:val="nil"/>
              <w:bottom w:val="single" w:sz="8" w:space="0" w:color="auto"/>
              <w:right w:val="single" w:sz="8" w:space="0" w:color="auto"/>
            </w:tcBorders>
            <w:shd w:val="clear" w:color="auto" w:fill="auto"/>
            <w:hideMark/>
          </w:tcPr>
          <w:p w14:paraId="7C602785"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Cost Per Response</w:t>
            </w:r>
          </w:p>
          <w:p w14:paraId="0FD906DD"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p>
        </w:tc>
        <w:tc>
          <w:tcPr>
            <w:tcW w:w="1440" w:type="dxa"/>
            <w:tcBorders>
              <w:top w:val="single" w:sz="8" w:space="0" w:color="auto"/>
              <w:left w:val="nil"/>
              <w:bottom w:val="single" w:sz="8" w:space="0" w:color="auto"/>
              <w:right w:val="single" w:sz="8" w:space="0" w:color="auto"/>
            </w:tcBorders>
            <w:shd w:val="clear" w:color="auto" w:fill="auto"/>
            <w:hideMark/>
          </w:tcPr>
          <w:p w14:paraId="13E91558"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Cost</w:t>
            </w:r>
          </w:p>
        </w:tc>
      </w:tr>
      <w:tr w:rsidR="00505806" w:rsidRPr="00505806" w14:paraId="57961982" w14:textId="77777777" w:rsidTr="00505806">
        <w:trPr>
          <w:gridAfter w:val="1"/>
          <w:wAfter w:w="9" w:type="dxa"/>
          <w:trHeight w:val="670"/>
        </w:trPr>
        <w:tc>
          <w:tcPr>
            <w:tcW w:w="1463" w:type="dxa"/>
            <w:gridSpan w:val="2"/>
            <w:tcBorders>
              <w:top w:val="single" w:sz="4" w:space="0" w:color="auto"/>
              <w:left w:val="single" w:sz="8" w:space="0" w:color="auto"/>
              <w:bottom w:val="single" w:sz="4" w:space="0" w:color="auto"/>
              <w:right w:val="nil"/>
            </w:tcBorders>
            <w:shd w:val="clear" w:color="auto" w:fill="auto"/>
            <w:vAlign w:val="center"/>
            <w:hideMark/>
          </w:tcPr>
          <w:p w14:paraId="2D4C747E"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Online Quarterly Reporting via DRGR </w:t>
            </w:r>
          </w:p>
        </w:tc>
        <w:tc>
          <w:tcPr>
            <w:tcW w:w="895" w:type="dxa"/>
            <w:tcBorders>
              <w:top w:val="single" w:sz="8" w:space="0" w:color="auto"/>
              <w:left w:val="single" w:sz="8" w:space="0" w:color="auto"/>
              <w:bottom w:val="single" w:sz="4" w:space="0" w:color="auto"/>
              <w:right w:val="single" w:sz="4" w:space="0" w:color="auto"/>
            </w:tcBorders>
            <w:shd w:val="clear" w:color="auto" w:fill="auto"/>
            <w:hideMark/>
          </w:tcPr>
          <w:p w14:paraId="691DCCE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56.00</w:t>
            </w:r>
          </w:p>
        </w:tc>
        <w:tc>
          <w:tcPr>
            <w:tcW w:w="1070" w:type="dxa"/>
            <w:tcBorders>
              <w:top w:val="single" w:sz="8" w:space="0" w:color="auto"/>
              <w:left w:val="nil"/>
              <w:bottom w:val="single" w:sz="4" w:space="0" w:color="auto"/>
              <w:right w:val="single" w:sz="4" w:space="0" w:color="auto"/>
            </w:tcBorders>
            <w:shd w:val="clear" w:color="auto" w:fill="auto"/>
            <w:hideMark/>
          </w:tcPr>
          <w:p w14:paraId="3749BC0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070" w:type="dxa"/>
            <w:tcBorders>
              <w:top w:val="single" w:sz="8" w:space="0" w:color="auto"/>
              <w:left w:val="nil"/>
              <w:bottom w:val="single" w:sz="4" w:space="0" w:color="auto"/>
              <w:right w:val="single" w:sz="4" w:space="0" w:color="auto"/>
            </w:tcBorders>
            <w:shd w:val="clear" w:color="auto" w:fill="auto"/>
            <w:hideMark/>
          </w:tcPr>
          <w:p w14:paraId="22BF9F7B"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224.00</w:t>
            </w:r>
          </w:p>
        </w:tc>
        <w:tc>
          <w:tcPr>
            <w:tcW w:w="1043" w:type="dxa"/>
            <w:tcBorders>
              <w:top w:val="single" w:sz="8" w:space="0" w:color="auto"/>
              <w:left w:val="nil"/>
              <w:bottom w:val="single" w:sz="4" w:space="0" w:color="auto"/>
              <w:right w:val="single" w:sz="4" w:space="0" w:color="auto"/>
            </w:tcBorders>
            <w:shd w:val="clear" w:color="auto" w:fill="auto"/>
            <w:noWrap/>
            <w:hideMark/>
          </w:tcPr>
          <w:p w14:paraId="2C55EEF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1" w:type="dxa"/>
            <w:tcBorders>
              <w:top w:val="single" w:sz="8" w:space="0" w:color="auto"/>
              <w:left w:val="nil"/>
              <w:bottom w:val="single" w:sz="4" w:space="0" w:color="auto"/>
              <w:right w:val="single" w:sz="4" w:space="0" w:color="auto"/>
            </w:tcBorders>
            <w:shd w:val="clear" w:color="auto" w:fill="auto"/>
            <w:hideMark/>
          </w:tcPr>
          <w:p w14:paraId="77BDB69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896.00</w:t>
            </w:r>
          </w:p>
        </w:tc>
        <w:tc>
          <w:tcPr>
            <w:tcW w:w="1350" w:type="dxa"/>
            <w:tcBorders>
              <w:top w:val="single" w:sz="8" w:space="0" w:color="auto"/>
              <w:left w:val="nil"/>
              <w:bottom w:val="single" w:sz="4" w:space="0" w:color="auto"/>
              <w:right w:val="single" w:sz="4" w:space="0" w:color="auto"/>
            </w:tcBorders>
            <w:shd w:val="clear" w:color="auto" w:fill="auto"/>
            <w:hideMark/>
          </w:tcPr>
          <w:p w14:paraId="4413EEBE"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36.24</w:t>
            </w:r>
          </w:p>
        </w:tc>
        <w:tc>
          <w:tcPr>
            <w:tcW w:w="1440" w:type="dxa"/>
            <w:tcBorders>
              <w:top w:val="single" w:sz="8" w:space="0" w:color="auto"/>
              <w:left w:val="nil"/>
              <w:bottom w:val="single" w:sz="4" w:space="0" w:color="auto"/>
              <w:right w:val="single" w:sz="8" w:space="0" w:color="auto"/>
            </w:tcBorders>
            <w:shd w:val="clear" w:color="auto" w:fill="auto"/>
            <w:noWrap/>
            <w:hideMark/>
          </w:tcPr>
          <w:p w14:paraId="4BBAC7F7"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32,471.04</w:t>
            </w:r>
          </w:p>
        </w:tc>
      </w:tr>
      <w:tr w:rsidR="00505806" w:rsidRPr="00505806" w14:paraId="474A1642" w14:textId="77777777" w:rsidTr="00505806">
        <w:trPr>
          <w:gridAfter w:val="1"/>
          <w:wAfter w:w="9" w:type="dxa"/>
          <w:trHeight w:val="480"/>
        </w:trPr>
        <w:tc>
          <w:tcPr>
            <w:tcW w:w="1463" w:type="dxa"/>
            <w:gridSpan w:val="2"/>
            <w:tcBorders>
              <w:top w:val="nil"/>
              <w:left w:val="single" w:sz="8" w:space="0" w:color="auto"/>
              <w:bottom w:val="single" w:sz="4" w:space="0" w:color="auto"/>
              <w:right w:val="nil"/>
            </w:tcBorders>
            <w:shd w:val="clear" w:color="auto" w:fill="auto"/>
            <w:vAlign w:val="center"/>
            <w:hideMark/>
          </w:tcPr>
          <w:p w14:paraId="345D74B5"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DRGR voucher submissions</w:t>
            </w:r>
          </w:p>
        </w:tc>
        <w:tc>
          <w:tcPr>
            <w:tcW w:w="895" w:type="dxa"/>
            <w:tcBorders>
              <w:top w:val="nil"/>
              <w:left w:val="single" w:sz="8" w:space="0" w:color="auto"/>
              <w:bottom w:val="single" w:sz="4" w:space="0" w:color="auto"/>
              <w:right w:val="single" w:sz="4" w:space="0" w:color="auto"/>
            </w:tcBorders>
            <w:shd w:val="clear" w:color="auto" w:fill="auto"/>
            <w:hideMark/>
          </w:tcPr>
          <w:p w14:paraId="00530D7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56.00</w:t>
            </w:r>
          </w:p>
        </w:tc>
        <w:tc>
          <w:tcPr>
            <w:tcW w:w="1070" w:type="dxa"/>
            <w:tcBorders>
              <w:top w:val="nil"/>
              <w:left w:val="nil"/>
              <w:bottom w:val="single" w:sz="4" w:space="0" w:color="auto"/>
              <w:right w:val="single" w:sz="4" w:space="0" w:color="auto"/>
            </w:tcBorders>
            <w:shd w:val="clear" w:color="auto" w:fill="auto"/>
            <w:hideMark/>
          </w:tcPr>
          <w:p w14:paraId="0D391DB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38.00</w:t>
            </w:r>
          </w:p>
        </w:tc>
        <w:tc>
          <w:tcPr>
            <w:tcW w:w="1070" w:type="dxa"/>
            <w:tcBorders>
              <w:top w:val="nil"/>
              <w:left w:val="nil"/>
              <w:bottom w:val="single" w:sz="4" w:space="0" w:color="auto"/>
              <w:right w:val="single" w:sz="4" w:space="0" w:color="auto"/>
            </w:tcBorders>
            <w:shd w:val="clear" w:color="auto" w:fill="auto"/>
            <w:hideMark/>
          </w:tcPr>
          <w:p w14:paraId="633512B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2,128.00</w:t>
            </w:r>
          </w:p>
        </w:tc>
        <w:tc>
          <w:tcPr>
            <w:tcW w:w="1043" w:type="dxa"/>
            <w:tcBorders>
              <w:top w:val="nil"/>
              <w:left w:val="nil"/>
              <w:bottom w:val="single" w:sz="4" w:space="0" w:color="auto"/>
              <w:right w:val="single" w:sz="4" w:space="0" w:color="auto"/>
            </w:tcBorders>
            <w:shd w:val="clear" w:color="auto" w:fill="auto"/>
            <w:hideMark/>
          </w:tcPr>
          <w:p w14:paraId="061C425B"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0.18</w:t>
            </w:r>
          </w:p>
        </w:tc>
        <w:tc>
          <w:tcPr>
            <w:tcW w:w="991" w:type="dxa"/>
            <w:tcBorders>
              <w:top w:val="nil"/>
              <w:left w:val="nil"/>
              <w:bottom w:val="single" w:sz="4" w:space="0" w:color="auto"/>
              <w:right w:val="single" w:sz="4" w:space="0" w:color="auto"/>
            </w:tcBorders>
            <w:shd w:val="clear" w:color="auto" w:fill="auto"/>
            <w:hideMark/>
          </w:tcPr>
          <w:p w14:paraId="052A4A9E"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383.04</w:t>
            </w:r>
          </w:p>
        </w:tc>
        <w:tc>
          <w:tcPr>
            <w:tcW w:w="1350" w:type="dxa"/>
            <w:tcBorders>
              <w:top w:val="nil"/>
              <w:left w:val="nil"/>
              <w:bottom w:val="single" w:sz="4" w:space="0" w:color="auto"/>
              <w:right w:val="single" w:sz="4" w:space="0" w:color="auto"/>
            </w:tcBorders>
            <w:shd w:val="clear" w:color="auto" w:fill="auto"/>
            <w:hideMark/>
          </w:tcPr>
          <w:p w14:paraId="427D53A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36.24</w:t>
            </w:r>
          </w:p>
        </w:tc>
        <w:tc>
          <w:tcPr>
            <w:tcW w:w="1440" w:type="dxa"/>
            <w:tcBorders>
              <w:top w:val="nil"/>
              <w:left w:val="nil"/>
              <w:bottom w:val="single" w:sz="4" w:space="0" w:color="auto"/>
              <w:right w:val="single" w:sz="8" w:space="0" w:color="auto"/>
            </w:tcBorders>
            <w:shd w:val="clear" w:color="auto" w:fill="auto"/>
            <w:noWrap/>
            <w:hideMark/>
          </w:tcPr>
          <w:p w14:paraId="5CFF4014"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13,881.37</w:t>
            </w:r>
          </w:p>
        </w:tc>
      </w:tr>
      <w:tr w:rsidR="00505806" w:rsidRPr="00505806" w14:paraId="4FF5DCB8" w14:textId="77777777" w:rsidTr="00505806">
        <w:trPr>
          <w:gridAfter w:val="1"/>
          <w:wAfter w:w="9" w:type="dxa"/>
          <w:trHeight w:val="572"/>
        </w:trPr>
        <w:tc>
          <w:tcPr>
            <w:tcW w:w="1463" w:type="dxa"/>
            <w:gridSpan w:val="2"/>
            <w:tcBorders>
              <w:top w:val="nil"/>
              <w:left w:val="single" w:sz="8" w:space="0" w:color="auto"/>
              <w:bottom w:val="single" w:sz="8" w:space="0" w:color="auto"/>
              <w:right w:val="nil"/>
            </w:tcBorders>
            <w:shd w:val="clear" w:color="auto" w:fill="auto"/>
            <w:vAlign w:val="center"/>
            <w:hideMark/>
          </w:tcPr>
          <w:p w14:paraId="0044B766" w14:textId="77777777" w:rsidR="00505806" w:rsidRPr="00505806" w:rsidRDefault="00505806" w:rsidP="00505806">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895" w:type="dxa"/>
            <w:tcBorders>
              <w:top w:val="nil"/>
              <w:left w:val="single" w:sz="8" w:space="0" w:color="auto"/>
              <w:bottom w:val="single" w:sz="8" w:space="0" w:color="auto"/>
              <w:right w:val="single" w:sz="4" w:space="0" w:color="auto"/>
            </w:tcBorders>
            <w:shd w:val="clear" w:color="auto" w:fill="auto"/>
            <w:hideMark/>
          </w:tcPr>
          <w:p w14:paraId="673C7A3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112.00</w:t>
            </w:r>
          </w:p>
        </w:tc>
        <w:tc>
          <w:tcPr>
            <w:tcW w:w="1070" w:type="dxa"/>
            <w:tcBorders>
              <w:top w:val="nil"/>
              <w:left w:val="nil"/>
              <w:bottom w:val="single" w:sz="8" w:space="0" w:color="auto"/>
              <w:right w:val="single" w:sz="4" w:space="0" w:color="auto"/>
            </w:tcBorders>
            <w:shd w:val="clear" w:color="auto" w:fill="auto"/>
            <w:hideMark/>
          </w:tcPr>
          <w:p w14:paraId="1629E96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70" w:type="dxa"/>
            <w:tcBorders>
              <w:top w:val="nil"/>
              <w:left w:val="nil"/>
              <w:bottom w:val="single" w:sz="8" w:space="0" w:color="auto"/>
              <w:right w:val="single" w:sz="4" w:space="0" w:color="auto"/>
            </w:tcBorders>
            <w:shd w:val="clear" w:color="auto" w:fill="auto"/>
          </w:tcPr>
          <w:p w14:paraId="60ECC11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43" w:type="dxa"/>
            <w:tcBorders>
              <w:top w:val="nil"/>
              <w:left w:val="nil"/>
              <w:bottom w:val="single" w:sz="8" w:space="0" w:color="auto"/>
              <w:right w:val="single" w:sz="4" w:space="0" w:color="auto"/>
            </w:tcBorders>
            <w:shd w:val="clear" w:color="auto" w:fill="auto"/>
            <w:hideMark/>
          </w:tcPr>
          <w:p w14:paraId="75B8FFB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1" w:type="dxa"/>
            <w:tcBorders>
              <w:top w:val="nil"/>
              <w:left w:val="nil"/>
              <w:bottom w:val="single" w:sz="8" w:space="0" w:color="auto"/>
              <w:right w:val="single" w:sz="4" w:space="0" w:color="auto"/>
            </w:tcBorders>
            <w:shd w:val="clear" w:color="auto" w:fill="auto"/>
            <w:hideMark/>
          </w:tcPr>
          <w:p w14:paraId="55375105"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1,279.04</w:t>
            </w:r>
          </w:p>
        </w:tc>
        <w:tc>
          <w:tcPr>
            <w:tcW w:w="1350" w:type="dxa"/>
            <w:tcBorders>
              <w:top w:val="nil"/>
              <w:left w:val="nil"/>
              <w:bottom w:val="single" w:sz="8" w:space="0" w:color="auto"/>
              <w:right w:val="single" w:sz="4" w:space="0" w:color="auto"/>
            </w:tcBorders>
            <w:shd w:val="clear" w:color="auto" w:fill="auto"/>
            <w:hideMark/>
          </w:tcPr>
          <w:p w14:paraId="462C0D8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36.24</w:t>
            </w:r>
          </w:p>
        </w:tc>
        <w:tc>
          <w:tcPr>
            <w:tcW w:w="1440" w:type="dxa"/>
            <w:tcBorders>
              <w:top w:val="nil"/>
              <w:left w:val="nil"/>
              <w:bottom w:val="single" w:sz="8" w:space="0" w:color="auto"/>
              <w:right w:val="single" w:sz="8" w:space="0" w:color="auto"/>
            </w:tcBorders>
            <w:shd w:val="clear" w:color="auto" w:fill="auto"/>
            <w:hideMark/>
          </w:tcPr>
          <w:p w14:paraId="2310A0C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46,352.41</w:t>
            </w:r>
          </w:p>
        </w:tc>
      </w:tr>
      <w:tr w:rsidR="00505806" w:rsidRPr="00505806" w14:paraId="6BC0BBCD" w14:textId="77777777" w:rsidTr="00505806">
        <w:trPr>
          <w:trHeight w:val="315"/>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center"/>
            <w:hideMark/>
          </w:tcPr>
          <w:p w14:paraId="26216F8A" w14:textId="77777777" w:rsidR="00505806" w:rsidRPr="00505806" w:rsidRDefault="00505806" w:rsidP="00505806">
            <w:pPr>
              <w:spacing w:after="0" w:line="240" w:lineRule="auto"/>
              <w:jc w:val="center"/>
              <w:rPr>
                <w:rFonts w:ascii="Times New Roman" w:eastAsia="Times New Roman" w:hAnsi="Times New Roman" w:cs="Times New Roman"/>
                <w:b/>
                <w:bCs/>
                <w:color w:val="FFFFFF"/>
                <w:sz w:val="16"/>
                <w:szCs w:val="16"/>
              </w:rPr>
            </w:pPr>
            <w:r w:rsidRPr="00505806">
              <w:rPr>
                <w:rFonts w:ascii="Times New Roman" w:eastAsia="Times New Roman" w:hAnsi="Times New Roman" w:cs="Times New Roman"/>
                <w:b/>
                <w:bCs/>
                <w:color w:val="FFFFFF"/>
                <w:sz w:val="16"/>
                <w:szCs w:val="16"/>
              </w:rPr>
              <w:t>(Year 2)</w:t>
            </w:r>
          </w:p>
        </w:tc>
      </w:tr>
      <w:tr w:rsidR="00505806" w:rsidRPr="00505806" w14:paraId="32B32C56" w14:textId="77777777" w:rsidTr="00505806">
        <w:trPr>
          <w:gridAfter w:val="1"/>
          <w:wAfter w:w="9" w:type="dxa"/>
          <w:trHeight w:val="787"/>
        </w:trPr>
        <w:tc>
          <w:tcPr>
            <w:tcW w:w="1440" w:type="dxa"/>
            <w:tcBorders>
              <w:top w:val="single" w:sz="4" w:space="0" w:color="auto"/>
              <w:left w:val="single" w:sz="8" w:space="0" w:color="auto"/>
              <w:bottom w:val="single" w:sz="4" w:space="0" w:color="auto"/>
              <w:right w:val="nil"/>
            </w:tcBorders>
            <w:shd w:val="clear" w:color="auto" w:fill="auto"/>
            <w:vAlign w:val="center"/>
            <w:hideMark/>
          </w:tcPr>
          <w:p w14:paraId="5BF189ED"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                            Online Quarterly Reporting via DRGR </w:t>
            </w:r>
          </w:p>
        </w:tc>
        <w:tc>
          <w:tcPr>
            <w:tcW w:w="918" w:type="dxa"/>
            <w:gridSpan w:val="2"/>
            <w:tcBorders>
              <w:top w:val="single" w:sz="8" w:space="0" w:color="auto"/>
              <w:left w:val="single" w:sz="8" w:space="0" w:color="auto"/>
              <w:bottom w:val="single" w:sz="4" w:space="0" w:color="auto"/>
              <w:right w:val="single" w:sz="4" w:space="0" w:color="auto"/>
            </w:tcBorders>
            <w:shd w:val="clear" w:color="auto" w:fill="auto"/>
            <w:hideMark/>
          </w:tcPr>
          <w:p w14:paraId="5C453D0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070" w:type="dxa"/>
            <w:tcBorders>
              <w:top w:val="single" w:sz="8" w:space="0" w:color="auto"/>
              <w:left w:val="nil"/>
              <w:bottom w:val="single" w:sz="4" w:space="0" w:color="auto"/>
              <w:right w:val="single" w:sz="4" w:space="0" w:color="auto"/>
            </w:tcBorders>
            <w:shd w:val="clear" w:color="auto" w:fill="auto"/>
            <w:hideMark/>
          </w:tcPr>
          <w:p w14:paraId="674275D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070" w:type="dxa"/>
            <w:tcBorders>
              <w:top w:val="single" w:sz="8" w:space="0" w:color="auto"/>
              <w:left w:val="nil"/>
              <w:bottom w:val="single" w:sz="4" w:space="0" w:color="auto"/>
              <w:right w:val="single" w:sz="4" w:space="0" w:color="auto"/>
            </w:tcBorders>
            <w:shd w:val="clear" w:color="auto" w:fill="auto"/>
            <w:hideMark/>
          </w:tcPr>
          <w:p w14:paraId="7BB01D42"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168.00</w:t>
            </w:r>
          </w:p>
        </w:tc>
        <w:tc>
          <w:tcPr>
            <w:tcW w:w="1043" w:type="dxa"/>
            <w:tcBorders>
              <w:top w:val="single" w:sz="8" w:space="0" w:color="auto"/>
              <w:left w:val="nil"/>
              <w:bottom w:val="single" w:sz="4" w:space="0" w:color="auto"/>
              <w:right w:val="single" w:sz="4" w:space="0" w:color="auto"/>
            </w:tcBorders>
            <w:shd w:val="clear" w:color="auto" w:fill="auto"/>
            <w:noWrap/>
            <w:hideMark/>
          </w:tcPr>
          <w:p w14:paraId="2E5F70D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1" w:type="dxa"/>
            <w:tcBorders>
              <w:top w:val="single" w:sz="8" w:space="0" w:color="auto"/>
              <w:left w:val="nil"/>
              <w:bottom w:val="single" w:sz="4" w:space="0" w:color="auto"/>
              <w:right w:val="single" w:sz="4" w:space="0" w:color="auto"/>
            </w:tcBorders>
            <w:shd w:val="clear" w:color="auto" w:fill="auto"/>
            <w:hideMark/>
          </w:tcPr>
          <w:p w14:paraId="1E79290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672.00</w:t>
            </w:r>
          </w:p>
        </w:tc>
        <w:tc>
          <w:tcPr>
            <w:tcW w:w="1350" w:type="dxa"/>
            <w:tcBorders>
              <w:top w:val="single" w:sz="8" w:space="0" w:color="auto"/>
              <w:left w:val="nil"/>
              <w:bottom w:val="single" w:sz="4" w:space="0" w:color="auto"/>
              <w:right w:val="single" w:sz="4" w:space="0" w:color="auto"/>
            </w:tcBorders>
            <w:shd w:val="clear" w:color="auto" w:fill="auto"/>
            <w:hideMark/>
          </w:tcPr>
          <w:p w14:paraId="292880A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single" w:sz="8" w:space="0" w:color="auto"/>
              <w:left w:val="nil"/>
              <w:bottom w:val="single" w:sz="4" w:space="0" w:color="auto"/>
              <w:right w:val="single" w:sz="8" w:space="0" w:color="auto"/>
            </w:tcBorders>
            <w:shd w:val="clear" w:color="auto" w:fill="auto"/>
            <w:noWrap/>
            <w:hideMark/>
          </w:tcPr>
          <w:p w14:paraId="11DBA770"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$24,353.28 </w:t>
            </w:r>
          </w:p>
        </w:tc>
      </w:tr>
      <w:tr w:rsidR="00505806" w:rsidRPr="00505806" w14:paraId="616580FC" w14:textId="77777777" w:rsidTr="00505806">
        <w:trPr>
          <w:gridAfter w:val="1"/>
          <w:wAfter w:w="9" w:type="dxa"/>
          <w:trHeight w:val="735"/>
        </w:trPr>
        <w:tc>
          <w:tcPr>
            <w:tcW w:w="1440" w:type="dxa"/>
            <w:tcBorders>
              <w:top w:val="nil"/>
              <w:left w:val="single" w:sz="8" w:space="0" w:color="auto"/>
              <w:bottom w:val="single" w:sz="4" w:space="0" w:color="auto"/>
              <w:right w:val="nil"/>
            </w:tcBorders>
            <w:shd w:val="clear" w:color="auto" w:fill="auto"/>
            <w:vAlign w:val="center"/>
            <w:hideMark/>
          </w:tcPr>
          <w:p w14:paraId="1EB89F02"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Quarterly Voucher Submissions</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2BB8D94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070" w:type="dxa"/>
            <w:tcBorders>
              <w:top w:val="nil"/>
              <w:left w:val="nil"/>
              <w:bottom w:val="single" w:sz="4" w:space="0" w:color="auto"/>
              <w:right w:val="single" w:sz="4" w:space="0" w:color="auto"/>
            </w:tcBorders>
            <w:shd w:val="clear" w:color="auto" w:fill="auto"/>
            <w:hideMark/>
          </w:tcPr>
          <w:p w14:paraId="6D756D6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38.00</w:t>
            </w:r>
          </w:p>
        </w:tc>
        <w:tc>
          <w:tcPr>
            <w:tcW w:w="1070" w:type="dxa"/>
            <w:tcBorders>
              <w:top w:val="single" w:sz="8" w:space="0" w:color="auto"/>
              <w:left w:val="nil"/>
              <w:bottom w:val="single" w:sz="4" w:space="0" w:color="auto"/>
              <w:right w:val="single" w:sz="4" w:space="0" w:color="auto"/>
            </w:tcBorders>
            <w:shd w:val="clear" w:color="auto" w:fill="auto"/>
            <w:hideMark/>
          </w:tcPr>
          <w:p w14:paraId="4CF33A72"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1596.00</w:t>
            </w:r>
          </w:p>
        </w:tc>
        <w:tc>
          <w:tcPr>
            <w:tcW w:w="1043" w:type="dxa"/>
            <w:tcBorders>
              <w:top w:val="nil"/>
              <w:left w:val="nil"/>
              <w:bottom w:val="single" w:sz="4" w:space="0" w:color="auto"/>
              <w:right w:val="single" w:sz="4" w:space="0" w:color="auto"/>
            </w:tcBorders>
            <w:shd w:val="clear" w:color="auto" w:fill="auto"/>
            <w:hideMark/>
          </w:tcPr>
          <w:p w14:paraId="2A16176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0.18</w:t>
            </w:r>
          </w:p>
        </w:tc>
        <w:tc>
          <w:tcPr>
            <w:tcW w:w="991" w:type="dxa"/>
            <w:tcBorders>
              <w:top w:val="nil"/>
              <w:left w:val="nil"/>
              <w:bottom w:val="single" w:sz="4" w:space="0" w:color="auto"/>
              <w:right w:val="single" w:sz="4" w:space="0" w:color="auto"/>
            </w:tcBorders>
            <w:shd w:val="clear" w:color="auto" w:fill="auto"/>
            <w:hideMark/>
          </w:tcPr>
          <w:p w14:paraId="2C8DC602"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287.28</w:t>
            </w:r>
          </w:p>
        </w:tc>
        <w:tc>
          <w:tcPr>
            <w:tcW w:w="1350" w:type="dxa"/>
            <w:tcBorders>
              <w:top w:val="nil"/>
              <w:left w:val="nil"/>
              <w:bottom w:val="single" w:sz="4" w:space="0" w:color="auto"/>
              <w:right w:val="single" w:sz="4" w:space="0" w:color="auto"/>
            </w:tcBorders>
            <w:shd w:val="clear" w:color="auto" w:fill="auto"/>
            <w:hideMark/>
          </w:tcPr>
          <w:p w14:paraId="55F1F58B"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3E65C5E4"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$10,411.03 </w:t>
            </w:r>
          </w:p>
        </w:tc>
      </w:tr>
      <w:tr w:rsidR="00505806" w:rsidRPr="00505806" w14:paraId="3023A588" w14:textId="77777777" w:rsidTr="00505806">
        <w:trPr>
          <w:gridAfter w:val="1"/>
          <w:wAfter w:w="9" w:type="dxa"/>
          <w:trHeight w:val="735"/>
        </w:trPr>
        <w:tc>
          <w:tcPr>
            <w:tcW w:w="1440" w:type="dxa"/>
            <w:tcBorders>
              <w:top w:val="nil"/>
              <w:left w:val="single" w:sz="8" w:space="0" w:color="auto"/>
              <w:bottom w:val="single" w:sz="4" w:space="0" w:color="auto"/>
              <w:right w:val="nil"/>
            </w:tcBorders>
            <w:shd w:val="clear" w:color="auto" w:fill="auto"/>
            <w:vAlign w:val="center"/>
            <w:hideMark/>
          </w:tcPr>
          <w:p w14:paraId="0E12367E"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Reporting via DRGR/IDIS</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6BC1254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70" w:type="dxa"/>
            <w:tcBorders>
              <w:top w:val="nil"/>
              <w:left w:val="nil"/>
              <w:bottom w:val="single" w:sz="4" w:space="0" w:color="auto"/>
              <w:right w:val="single" w:sz="4" w:space="0" w:color="auto"/>
            </w:tcBorders>
            <w:shd w:val="clear" w:color="auto" w:fill="auto"/>
            <w:hideMark/>
          </w:tcPr>
          <w:p w14:paraId="6BC147F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070" w:type="dxa"/>
            <w:tcBorders>
              <w:top w:val="single" w:sz="8" w:space="0" w:color="auto"/>
              <w:left w:val="nil"/>
              <w:bottom w:val="single" w:sz="4" w:space="0" w:color="auto"/>
              <w:right w:val="single" w:sz="4" w:space="0" w:color="auto"/>
            </w:tcBorders>
            <w:shd w:val="clear" w:color="auto" w:fill="auto"/>
            <w:hideMark/>
          </w:tcPr>
          <w:p w14:paraId="70F31A75"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43" w:type="dxa"/>
            <w:tcBorders>
              <w:top w:val="nil"/>
              <w:left w:val="nil"/>
              <w:bottom w:val="single" w:sz="4" w:space="0" w:color="auto"/>
              <w:right w:val="single" w:sz="4" w:space="0" w:color="auto"/>
            </w:tcBorders>
            <w:shd w:val="clear" w:color="auto" w:fill="auto"/>
            <w:noWrap/>
            <w:hideMark/>
          </w:tcPr>
          <w:p w14:paraId="394AF636"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1" w:type="dxa"/>
            <w:tcBorders>
              <w:top w:val="nil"/>
              <w:left w:val="nil"/>
              <w:bottom w:val="single" w:sz="4" w:space="0" w:color="auto"/>
              <w:right w:val="single" w:sz="4" w:space="0" w:color="auto"/>
            </w:tcBorders>
            <w:shd w:val="clear" w:color="auto" w:fill="auto"/>
            <w:hideMark/>
          </w:tcPr>
          <w:p w14:paraId="0BD44B44"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350" w:type="dxa"/>
            <w:tcBorders>
              <w:top w:val="nil"/>
              <w:left w:val="nil"/>
              <w:bottom w:val="single" w:sz="4" w:space="0" w:color="auto"/>
              <w:right w:val="single" w:sz="4" w:space="0" w:color="auto"/>
            </w:tcBorders>
            <w:shd w:val="clear" w:color="auto" w:fill="auto"/>
            <w:hideMark/>
          </w:tcPr>
          <w:p w14:paraId="6A58146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501426D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$1,522.08 </w:t>
            </w:r>
          </w:p>
        </w:tc>
      </w:tr>
      <w:tr w:rsidR="00505806" w:rsidRPr="00505806" w14:paraId="16A9736E" w14:textId="77777777" w:rsidTr="00505806">
        <w:trPr>
          <w:gridAfter w:val="1"/>
          <w:wAfter w:w="9" w:type="dxa"/>
          <w:trHeight w:val="720"/>
        </w:trPr>
        <w:tc>
          <w:tcPr>
            <w:tcW w:w="1440" w:type="dxa"/>
            <w:tcBorders>
              <w:top w:val="nil"/>
              <w:left w:val="single" w:sz="8" w:space="0" w:color="auto"/>
              <w:bottom w:val="nil"/>
              <w:right w:val="nil"/>
            </w:tcBorders>
            <w:shd w:val="clear" w:color="auto" w:fill="auto"/>
            <w:vAlign w:val="center"/>
            <w:hideMark/>
          </w:tcPr>
          <w:p w14:paraId="6292238D"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Income Certification Reporting</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1B6ACD90"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70" w:type="dxa"/>
            <w:tcBorders>
              <w:top w:val="nil"/>
              <w:left w:val="nil"/>
              <w:bottom w:val="single" w:sz="4" w:space="0" w:color="auto"/>
              <w:right w:val="single" w:sz="4" w:space="0" w:color="auto"/>
            </w:tcBorders>
            <w:shd w:val="clear" w:color="auto" w:fill="auto"/>
            <w:hideMark/>
          </w:tcPr>
          <w:p w14:paraId="6B5CD205"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070" w:type="dxa"/>
            <w:tcBorders>
              <w:top w:val="single" w:sz="8" w:space="0" w:color="auto"/>
              <w:left w:val="nil"/>
              <w:bottom w:val="single" w:sz="4" w:space="0" w:color="auto"/>
              <w:right w:val="single" w:sz="4" w:space="0" w:color="auto"/>
            </w:tcBorders>
            <w:shd w:val="clear" w:color="auto" w:fill="auto"/>
            <w:hideMark/>
          </w:tcPr>
          <w:p w14:paraId="62F1F94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43" w:type="dxa"/>
            <w:tcBorders>
              <w:top w:val="nil"/>
              <w:left w:val="nil"/>
              <w:bottom w:val="single" w:sz="4" w:space="0" w:color="auto"/>
              <w:right w:val="single" w:sz="4" w:space="0" w:color="auto"/>
            </w:tcBorders>
            <w:shd w:val="clear" w:color="auto" w:fill="auto"/>
            <w:hideMark/>
          </w:tcPr>
          <w:p w14:paraId="77F6305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1" w:type="dxa"/>
            <w:tcBorders>
              <w:top w:val="nil"/>
              <w:left w:val="nil"/>
              <w:bottom w:val="single" w:sz="4" w:space="0" w:color="auto"/>
              <w:right w:val="single" w:sz="4" w:space="0" w:color="auto"/>
            </w:tcBorders>
            <w:shd w:val="clear" w:color="auto" w:fill="auto"/>
            <w:hideMark/>
          </w:tcPr>
          <w:p w14:paraId="3AA8DE2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350" w:type="dxa"/>
            <w:tcBorders>
              <w:top w:val="nil"/>
              <w:left w:val="nil"/>
              <w:bottom w:val="single" w:sz="4" w:space="0" w:color="auto"/>
              <w:right w:val="single" w:sz="4" w:space="0" w:color="auto"/>
            </w:tcBorders>
            <w:shd w:val="clear" w:color="auto" w:fill="auto"/>
            <w:hideMark/>
          </w:tcPr>
          <w:p w14:paraId="7B6078A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3F00A43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$1,522.08 </w:t>
            </w:r>
          </w:p>
        </w:tc>
      </w:tr>
      <w:tr w:rsidR="00505806" w:rsidRPr="00505806" w14:paraId="50C7BFD8" w14:textId="77777777" w:rsidTr="00505806">
        <w:trPr>
          <w:gridAfter w:val="1"/>
          <w:wAfter w:w="9" w:type="dxa"/>
          <w:trHeight w:val="527"/>
        </w:trPr>
        <w:tc>
          <w:tcPr>
            <w:tcW w:w="1440" w:type="dxa"/>
            <w:tcBorders>
              <w:top w:val="single" w:sz="4" w:space="0" w:color="auto"/>
              <w:left w:val="single" w:sz="8" w:space="0" w:color="auto"/>
              <w:bottom w:val="single" w:sz="8" w:space="0" w:color="auto"/>
              <w:right w:val="nil"/>
            </w:tcBorders>
            <w:shd w:val="clear" w:color="auto" w:fill="auto"/>
            <w:vAlign w:val="center"/>
            <w:hideMark/>
          </w:tcPr>
          <w:p w14:paraId="7DBE106F" w14:textId="77777777" w:rsidR="00505806" w:rsidRPr="00505806" w:rsidRDefault="00505806" w:rsidP="00505806">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918" w:type="dxa"/>
            <w:gridSpan w:val="2"/>
            <w:tcBorders>
              <w:top w:val="nil"/>
              <w:left w:val="single" w:sz="8" w:space="0" w:color="auto"/>
              <w:bottom w:val="single" w:sz="8" w:space="0" w:color="auto"/>
              <w:right w:val="single" w:sz="4" w:space="0" w:color="auto"/>
            </w:tcBorders>
            <w:shd w:val="clear" w:color="auto" w:fill="auto"/>
            <w:hideMark/>
          </w:tcPr>
          <w:p w14:paraId="7F896B7B"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112.00</w:t>
            </w:r>
          </w:p>
        </w:tc>
        <w:tc>
          <w:tcPr>
            <w:tcW w:w="1070" w:type="dxa"/>
            <w:tcBorders>
              <w:top w:val="nil"/>
              <w:left w:val="nil"/>
              <w:bottom w:val="single" w:sz="8" w:space="0" w:color="auto"/>
              <w:right w:val="single" w:sz="4" w:space="0" w:color="auto"/>
            </w:tcBorders>
            <w:shd w:val="clear" w:color="auto" w:fill="auto"/>
            <w:hideMark/>
          </w:tcPr>
          <w:p w14:paraId="55ED42F2"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70" w:type="dxa"/>
            <w:tcBorders>
              <w:top w:val="nil"/>
              <w:left w:val="nil"/>
              <w:bottom w:val="single" w:sz="8" w:space="0" w:color="auto"/>
              <w:right w:val="single" w:sz="4" w:space="0" w:color="auto"/>
            </w:tcBorders>
            <w:shd w:val="clear" w:color="auto" w:fill="auto"/>
          </w:tcPr>
          <w:p w14:paraId="0A2E221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43" w:type="dxa"/>
            <w:tcBorders>
              <w:top w:val="nil"/>
              <w:left w:val="nil"/>
              <w:bottom w:val="single" w:sz="8" w:space="0" w:color="auto"/>
              <w:right w:val="single" w:sz="4" w:space="0" w:color="auto"/>
            </w:tcBorders>
            <w:shd w:val="clear" w:color="auto" w:fill="auto"/>
          </w:tcPr>
          <w:p w14:paraId="26DEC6F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1" w:type="dxa"/>
            <w:tcBorders>
              <w:top w:val="nil"/>
              <w:left w:val="nil"/>
              <w:bottom w:val="single" w:sz="8" w:space="0" w:color="auto"/>
              <w:right w:val="single" w:sz="4" w:space="0" w:color="auto"/>
            </w:tcBorders>
            <w:shd w:val="clear" w:color="auto" w:fill="auto"/>
            <w:hideMark/>
          </w:tcPr>
          <w:p w14:paraId="4B82C552"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1,043.28 </w:t>
            </w:r>
          </w:p>
        </w:tc>
        <w:tc>
          <w:tcPr>
            <w:tcW w:w="1350" w:type="dxa"/>
            <w:tcBorders>
              <w:top w:val="nil"/>
              <w:left w:val="nil"/>
              <w:bottom w:val="single" w:sz="8" w:space="0" w:color="auto"/>
              <w:right w:val="single" w:sz="4" w:space="0" w:color="auto"/>
            </w:tcBorders>
            <w:shd w:val="clear" w:color="auto" w:fill="auto"/>
            <w:hideMark/>
          </w:tcPr>
          <w:p w14:paraId="72D8B65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8" w:space="0" w:color="auto"/>
              <w:right w:val="single" w:sz="8" w:space="0" w:color="auto"/>
            </w:tcBorders>
            <w:shd w:val="clear" w:color="auto" w:fill="auto"/>
            <w:hideMark/>
          </w:tcPr>
          <w:p w14:paraId="7ED8732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$37,808.47 </w:t>
            </w:r>
          </w:p>
        </w:tc>
      </w:tr>
      <w:tr w:rsidR="00505806" w:rsidRPr="00505806" w14:paraId="17493064" w14:textId="77777777" w:rsidTr="00505806">
        <w:trPr>
          <w:trHeight w:val="330"/>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center"/>
            <w:hideMark/>
          </w:tcPr>
          <w:p w14:paraId="1A179F5B" w14:textId="77777777" w:rsidR="00505806" w:rsidRPr="00505806" w:rsidRDefault="00505806" w:rsidP="00505806">
            <w:pPr>
              <w:spacing w:after="0" w:line="240" w:lineRule="auto"/>
              <w:jc w:val="center"/>
              <w:rPr>
                <w:rFonts w:ascii="Times New Roman" w:eastAsia="Times New Roman" w:hAnsi="Times New Roman" w:cs="Times New Roman"/>
                <w:b/>
                <w:bCs/>
                <w:color w:val="FFFFFF"/>
                <w:sz w:val="16"/>
                <w:szCs w:val="16"/>
              </w:rPr>
            </w:pPr>
            <w:r w:rsidRPr="00505806">
              <w:rPr>
                <w:rFonts w:ascii="Times New Roman" w:eastAsia="Times New Roman" w:hAnsi="Times New Roman" w:cs="Times New Roman"/>
                <w:b/>
                <w:bCs/>
                <w:color w:val="FFFFFF"/>
                <w:sz w:val="16"/>
                <w:szCs w:val="16"/>
              </w:rPr>
              <w:t>(Year 3)</w:t>
            </w:r>
          </w:p>
        </w:tc>
      </w:tr>
      <w:tr w:rsidR="00505806" w:rsidRPr="00505806" w14:paraId="63A721C0" w14:textId="77777777" w:rsidTr="00505806">
        <w:trPr>
          <w:gridAfter w:val="1"/>
          <w:wAfter w:w="9" w:type="dxa"/>
          <w:trHeight w:val="742"/>
        </w:trPr>
        <w:tc>
          <w:tcPr>
            <w:tcW w:w="1440" w:type="dxa"/>
            <w:tcBorders>
              <w:top w:val="single" w:sz="4" w:space="0" w:color="auto"/>
              <w:left w:val="single" w:sz="8" w:space="0" w:color="auto"/>
              <w:bottom w:val="single" w:sz="4" w:space="0" w:color="auto"/>
              <w:right w:val="nil"/>
            </w:tcBorders>
            <w:shd w:val="clear" w:color="auto" w:fill="auto"/>
            <w:vAlign w:val="center"/>
            <w:hideMark/>
          </w:tcPr>
          <w:p w14:paraId="6DD226FF"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Online Quarterly Reporting via DRGR </w:t>
            </w:r>
          </w:p>
        </w:tc>
        <w:tc>
          <w:tcPr>
            <w:tcW w:w="918" w:type="dxa"/>
            <w:gridSpan w:val="2"/>
            <w:tcBorders>
              <w:top w:val="single" w:sz="8" w:space="0" w:color="auto"/>
              <w:left w:val="single" w:sz="8" w:space="0" w:color="auto"/>
              <w:bottom w:val="single" w:sz="4" w:space="0" w:color="auto"/>
              <w:right w:val="single" w:sz="4" w:space="0" w:color="auto"/>
            </w:tcBorders>
            <w:shd w:val="clear" w:color="auto" w:fill="auto"/>
            <w:hideMark/>
          </w:tcPr>
          <w:p w14:paraId="322EE718"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22.00</w:t>
            </w:r>
          </w:p>
        </w:tc>
        <w:tc>
          <w:tcPr>
            <w:tcW w:w="1070" w:type="dxa"/>
            <w:tcBorders>
              <w:top w:val="single" w:sz="8" w:space="0" w:color="auto"/>
              <w:left w:val="nil"/>
              <w:bottom w:val="single" w:sz="4" w:space="0" w:color="auto"/>
              <w:right w:val="single" w:sz="4" w:space="0" w:color="auto"/>
            </w:tcBorders>
            <w:shd w:val="clear" w:color="auto" w:fill="auto"/>
            <w:hideMark/>
          </w:tcPr>
          <w:p w14:paraId="4C645145"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070" w:type="dxa"/>
            <w:tcBorders>
              <w:top w:val="single" w:sz="8" w:space="0" w:color="auto"/>
              <w:left w:val="nil"/>
              <w:bottom w:val="single" w:sz="4" w:space="0" w:color="auto"/>
              <w:right w:val="single" w:sz="4" w:space="0" w:color="auto"/>
            </w:tcBorders>
            <w:shd w:val="clear" w:color="auto" w:fill="auto"/>
            <w:hideMark/>
          </w:tcPr>
          <w:p w14:paraId="3F8E9DD5"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88.00</w:t>
            </w:r>
          </w:p>
        </w:tc>
        <w:tc>
          <w:tcPr>
            <w:tcW w:w="1043" w:type="dxa"/>
            <w:tcBorders>
              <w:top w:val="single" w:sz="8" w:space="0" w:color="auto"/>
              <w:left w:val="nil"/>
              <w:bottom w:val="single" w:sz="4" w:space="0" w:color="auto"/>
              <w:right w:val="single" w:sz="4" w:space="0" w:color="auto"/>
            </w:tcBorders>
            <w:shd w:val="clear" w:color="auto" w:fill="auto"/>
            <w:noWrap/>
            <w:hideMark/>
          </w:tcPr>
          <w:p w14:paraId="5D49BF15"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1" w:type="dxa"/>
            <w:tcBorders>
              <w:top w:val="single" w:sz="8" w:space="0" w:color="auto"/>
              <w:left w:val="nil"/>
              <w:bottom w:val="single" w:sz="4" w:space="0" w:color="auto"/>
              <w:right w:val="single" w:sz="4" w:space="0" w:color="auto"/>
            </w:tcBorders>
            <w:shd w:val="clear" w:color="auto" w:fill="auto"/>
            <w:hideMark/>
          </w:tcPr>
          <w:p w14:paraId="7134662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352.00</w:t>
            </w:r>
          </w:p>
        </w:tc>
        <w:tc>
          <w:tcPr>
            <w:tcW w:w="1350" w:type="dxa"/>
            <w:tcBorders>
              <w:top w:val="single" w:sz="8" w:space="0" w:color="auto"/>
              <w:left w:val="nil"/>
              <w:bottom w:val="single" w:sz="4" w:space="0" w:color="auto"/>
              <w:right w:val="single" w:sz="4" w:space="0" w:color="auto"/>
            </w:tcBorders>
            <w:shd w:val="clear" w:color="auto" w:fill="auto"/>
            <w:hideMark/>
          </w:tcPr>
          <w:p w14:paraId="023F40E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single" w:sz="8" w:space="0" w:color="auto"/>
              <w:left w:val="nil"/>
              <w:bottom w:val="single" w:sz="4" w:space="0" w:color="auto"/>
              <w:right w:val="single" w:sz="8" w:space="0" w:color="auto"/>
            </w:tcBorders>
            <w:shd w:val="clear" w:color="auto" w:fill="auto"/>
            <w:noWrap/>
            <w:hideMark/>
          </w:tcPr>
          <w:p w14:paraId="4FAAB9C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$12,756.48 </w:t>
            </w:r>
          </w:p>
        </w:tc>
      </w:tr>
      <w:tr w:rsidR="00505806" w:rsidRPr="00505806" w14:paraId="12DA5262" w14:textId="77777777" w:rsidTr="00505806">
        <w:trPr>
          <w:gridAfter w:val="1"/>
          <w:wAfter w:w="9" w:type="dxa"/>
          <w:trHeight w:val="735"/>
        </w:trPr>
        <w:tc>
          <w:tcPr>
            <w:tcW w:w="1440" w:type="dxa"/>
            <w:tcBorders>
              <w:top w:val="nil"/>
              <w:left w:val="single" w:sz="8" w:space="0" w:color="auto"/>
              <w:bottom w:val="single" w:sz="4" w:space="0" w:color="auto"/>
              <w:right w:val="nil"/>
            </w:tcBorders>
            <w:shd w:val="clear" w:color="auto" w:fill="auto"/>
            <w:vAlign w:val="center"/>
            <w:hideMark/>
          </w:tcPr>
          <w:p w14:paraId="1DC6B4A5"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Reporting via DRGR/IDIS</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6B0CD50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70" w:type="dxa"/>
            <w:tcBorders>
              <w:top w:val="nil"/>
              <w:left w:val="nil"/>
              <w:bottom w:val="single" w:sz="4" w:space="0" w:color="auto"/>
              <w:right w:val="single" w:sz="4" w:space="0" w:color="auto"/>
            </w:tcBorders>
            <w:shd w:val="clear" w:color="auto" w:fill="auto"/>
            <w:hideMark/>
          </w:tcPr>
          <w:p w14:paraId="6654C155"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070" w:type="dxa"/>
            <w:tcBorders>
              <w:top w:val="single" w:sz="8" w:space="0" w:color="auto"/>
              <w:left w:val="nil"/>
              <w:bottom w:val="single" w:sz="4" w:space="0" w:color="auto"/>
              <w:right w:val="single" w:sz="4" w:space="0" w:color="auto"/>
            </w:tcBorders>
            <w:shd w:val="clear" w:color="auto" w:fill="auto"/>
            <w:hideMark/>
          </w:tcPr>
          <w:p w14:paraId="5C89D3C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43" w:type="dxa"/>
            <w:tcBorders>
              <w:top w:val="nil"/>
              <w:left w:val="nil"/>
              <w:bottom w:val="single" w:sz="4" w:space="0" w:color="auto"/>
              <w:right w:val="single" w:sz="4" w:space="0" w:color="auto"/>
            </w:tcBorders>
            <w:shd w:val="clear" w:color="auto" w:fill="auto"/>
            <w:noWrap/>
            <w:hideMark/>
          </w:tcPr>
          <w:p w14:paraId="2E8EB42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1" w:type="dxa"/>
            <w:tcBorders>
              <w:top w:val="nil"/>
              <w:left w:val="nil"/>
              <w:bottom w:val="single" w:sz="4" w:space="0" w:color="auto"/>
              <w:right w:val="single" w:sz="4" w:space="0" w:color="auto"/>
            </w:tcBorders>
            <w:shd w:val="clear" w:color="auto" w:fill="auto"/>
            <w:hideMark/>
          </w:tcPr>
          <w:p w14:paraId="33A2898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136.00</w:t>
            </w:r>
          </w:p>
        </w:tc>
        <w:tc>
          <w:tcPr>
            <w:tcW w:w="1350" w:type="dxa"/>
            <w:tcBorders>
              <w:top w:val="nil"/>
              <w:left w:val="nil"/>
              <w:bottom w:val="single" w:sz="4" w:space="0" w:color="auto"/>
              <w:right w:val="single" w:sz="4" w:space="0" w:color="auto"/>
            </w:tcBorders>
            <w:shd w:val="clear" w:color="auto" w:fill="auto"/>
            <w:hideMark/>
          </w:tcPr>
          <w:p w14:paraId="7D8394F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3BF721D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$4,928.64 </w:t>
            </w:r>
          </w:p>
        </w:tc>
      </w:tr>
      <w:tr w:rsidR="00505806" w:rsidRPr="00505806" w14:paraId="28182CB6" w14:textId="77777777" w:rsidTr="00505806">
        <w:trPr>
          <w:gridAfter w:val="1"/>
          <w:wAfter w:w="9" w:type="dxa"/>
          <w:trHeight w:val="735"/>
        </w:trPr>
        <w:tc>
          <w:tcPr>
            <w:tcW w:w="1440" w:type="dxa"/>
            <w:tcBorders>
              <w:top w:val="nil"/>
              <w:left w:val="single" w:sz="8" w:space="0" w:color="auto"/>
              <w:bottom w:val="single" w:sz="4" w:space="0" w:color="auto"/>
              <w:right w:val="nil"/>
            </w:tcBorders>
            <w:shd w:val="clear" w:color="auto" w:fill="auto"/>
            <w:vAlign w:val="center"/>
            <w:hideMark/>
          </w:tcPr>
          <w:p w14:paraId="5C973731"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Quarterly Voucher Submissions</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302D387B"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22.00</w:t>
            </w:r>
          </w:p>
        </w:tc>
        <w:tc>
          <w:tcPr>
            <w:tcW w:w="1070" w:type="dxa"/>
            <w:tcBorders>
              <w:top w:val="nil"/>
              <w:left w:val="nil"/>
              <w:bottom w:val="single" w:sz="4" w:space="0" w:color="auto"/>
              <w:right w:val="single" w:sz="4" w:space="0" w:color="auto"/>
            </w:tcBorders>
            <w:shd w:val="clear" w:color="auto" w:fill="auto"/>
            <w:hideMark/>
          </w:tcPr>
          <w:p w14:paraId="51DC8CD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070" w:type="dxa"/>
            <w:tcBorders>
              <w:top w:val="single" w:sz="8" w:space="0" w:color="auto"/>
              <w:left w:val="nil"/>
              <w:bottom w:val="single" w:sz="4" w:space="0" w:color="auto"/>
              <w:right w:val="single" w:sz="4" w:space="0" w:color="auto"/>
            </w:tcBorders>
            <w:shd w:val="clear" w:color="auto" w:fill="auto"/>
            <w:hideMark/>
          </w:tcPr>
          <w:p w14:paraId="1513085E"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88.00</w:t>
            </w:r>
          </w:p>
        </w:tc>
        <w:tc>
          <w:tcPr>
            <w:tcW w:w="1043" w:type="dxa"/>
            <w:tcBorders>
              <w:top w:val="nil"/>
              <w:left w:val="nil"/>
              <w:bottom w:val="single" w:sz="4" w:space="0" w:color="auto"/>
              <w:right w:val="single" w:sz="4" w:space="0" w:color="auto"/>
            </w:tcBorders>
            <w:shd w:val="clear" w:color="auto" w:fill="auto"/>
            <w:hideMark/>
          </w:tcPr>
          <w:p w14:paraId="1634BAD8"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0.20</w:t>
            </w:r>
          </w:p>
        </w:tc>
        <w:tc>
          <w:tcPr>
            <w:tcW w:w="991" w:type="dxa"/>
            <w:tcBorders>
              <w:top w:val="nil"/>
              <w:left w:val="nil"/>
              <w:bottom w:val="single" w:sz="4" w:space="0" w:color="auto"/>
              <w:right w:val="single" w:sz="4" w:space="0" w:color="auto"/>
            </w:tcBorders>
            <w:shd w:val="clear" w:color="auto" w:fill="auto"/>
            <w:hideMark/>
          </w:tcPr>
          <w:p w14:paraId="7FF0A8E3" w14:textId="79039E8C"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w:t>
            </w:r>
            <w:r w:rsidR="00D60037">
              <w:rPr>
                <w:rFonts w:ascii="Times New Roman" w:eastAsia="Times New Roman" w:hAnsi="Times New Roman" w:cs="Times New Roman"/>
                <w:sz w:val="16"/>
                <w:szCs w:val="16"/>
              </w:rPr>
              <w:t>7</w:t>
            </w:r>
            <w:r w:rsidRPr="00505806">
              <w:rPr>
                <w:rFonts w:ascii="Times New Roman" w:eastAsia="Times New Roman" w:hAnsi="Times New Roman" w:cs="Times New Roman"/>
                <w:sz w:val="16"/>
                <w:szCs w:val="16"/>
              </w:rPr>
              <w:t>.</w:t>
            </w:r>
            <w:r w:rsidR="00D60037">
              <w:rPr>
                <w:rFonts w:ascii="Times New Roman" w:eastAsia="Times New Roman" w:hAnsi="Times New Roman" w:cs="Times New Roman"/>
                <w:sz w:val="16"/>
                <w:szCs w:val="16"/>
              </w:rPr>
              <w:t>6</w:t>
            </w:r>
            <w:r w:rsidRPr="00505806">
              <w:rPr>
                <w:rFonts w:ascii="Times New Roman" w:eastAsia="Times New Roman" w:hAnsi="Times New Roman" w:cs="Times New Roman"/>
                <w:sz w:val="16"/>
                <w:szCs w:val="16"/>
              </w:rPr>
              <w:t>0</w:t>
            </w:r>
          </w:p>
        </w:tc>
        <w:tc>
          <w:tcPr>
            <w:tcW w:w="1350" w:type="dxa"/>
            <w:tcBorders>
              <w:top w:val="nil"/>
              <w:left w:val="nil"/>
              <w:bottom w:val="single" w:sz="4" w:space="0" w:color="auto"/>
              <w:right w:val="single" w:sz="4" w:space="0" w:color="auto"/>
            </w:tcBorders>
            <w:shd w:val="clear" w:color="auto" w:fill="auto"/>
            <w:hideMark/>
          </w:tcPr>
          <w:p w14:paraId="4E8C040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6C843CAA" w14:textId="5CC2B413"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D60037">
              <w:rPr>
                <w:rFonts w:ascii="Times New Roman" w:eastAsia="Times New Roman" w:hAnsi="Times New Roman" w:cs="Times New Roman"/>
                <w:sz w:val="16"/>
                <w:szCs w:val="16"/>
              </w:rPr>
              <w:t>63</w:t>
            </w:r>
            <w:r w:rsidRPr="00505806">
              <w:rPr>
                <w:rFonts w:ascii="Times New Roman" w:eastAsia="Times New Roman" w:hAnsi="Times New Roman" w:cs="Times New Roman"/>
                <w:sz w:val="16"/>
                <w:szCs w:val="16"/>
              </w:rPr>
              <w:t>7.</w:t>
            </w:r>
            <w:r w:rsidR="00D60037">
              <w:rPr>
                <w:rFonts w:ascii="Times New Roman" w:eastAsia="Times New Roman" w:hAnsi="Times New Roman" w:cs="Times New Roman"/>
                <w:sz w:val="16"/>
                <w:szCs w:val="16"/>
              </w:rPr>
              <w:t>82</w:t>
            </w:r>
            <w:r w:rsidRPr="00505806">
              <w:rPr>
                <w:rFonts w:ascii="Times New Roman" w:eastAsia="Times New Roman" w:hAnsi="Times New Roman" w:cs="Times New Roman"/>
                <w:sz w:val="16"/>
                <w:szCs w:val="16"/>
              </w:rPr>
              <w:t xml:space="preserve"> </w:t>
            </w:r>
          </w:p>
        </w:tc>
      </w:tr>
      <w:tr w:rsidR="00505806" w:rsidRPr="00505806" w14:paraId="67F62D2C" w14:textId="77777777" w:rsidTr="00505806">
        <w:trPr>
          <w:gridAfter w:val="1"/>
          <w:wAfter w:w="9" w:type="dxa"/>
          <w:trHeight w:val="720"/>
        </w:trPr>
        <w:tc>
          <w:tcPr>
            <w:tcW w:w="1440" w:type="dxa"/>
            <w:tcBorders>
              <w:top w:val="nil"/>
              <w:left w:val="single" w:sz="8" w:space="0" w:color="auto"/>
              <w:bottom w:val="nil"/>
              <w:right w:val="nil"/>
            </w:tcBorders>
            <w:shd w:val="clear" w:color="auto" w:fill="auto"/>
            <w:vAlign w:val="center"/>
            <w:hideMark/>
          </w:tcPr>
          <w:p w14:paraId="42780BC6"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Income Certification Reporting</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1268739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70" w:type="dxa"/>
            <w:tcBorders>
              <w:top w:val="nil"/>
              <w:left w:val="nil"/>
              <w:bottom w:val="single" w:sz="4" w:space="0" w:color="auto"/>
              <w:right w:val="single" w:sz="4" w:space="0" w:color="auto"/>
            </w:tcBorders>
            <w:shd w:val="clear" w:color="auto" w:fill="auto"/>
            <w:hideMark/>
          </w:tcPr>
          <w:p w14:paraId="4C2808D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070" w:type="dxa"/>
            <w:tcBorders>
              <w:top w:val="single" w:sz="8" w:space="0" w:color="auto"/>
              <w:left w:val="nil"/>
              <w:bottom w:val="single" w:sz="4" w:space="0" w:color="auto"/>
              <w:right w:val="single" w:sz="4" w:space="0" w:color="auto"/>
            </w:tcBorders>
            <w:shd w:val="clear" w:color="auto" w:fill="auto"/>
            <w:hideMark/>
          </w:tcPr>
          <w:p w14:paraId="36E88397"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43" w:type="dxa"/>
            <w:tcBorders>
              <w:top w:val="nil"/>
              <w:left w:val="nil"/>
              <w:bottom w:val="single" w:sz="4" w:space="0" w:color="auto"/>
              <w:right w:val="single" w:sz="4" w:space="0" w:color="auto"/>
            </w:tcBorders>
            <w:shd w:val="clear" w:color="auto" w:fill="auto"/>
            <w:hideMark/>
          </w:tcPr>
          <w:p w14:paraId="110CFD04"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1" w:type="dxa"/>
            <w:tcBorders>
              <w:top w:val="nil"/>
              <w:left w:val="nil"/>
              <w:bottom w:val="single" w:sz="4" w:space="0" w:color="auto"/>
              <w:right w:val="single" w:sz="4" w:space="0" w:color="auto"/>
            </w:tcBorders>
            <w:shd w:val="clear" w:color="auto" w:fill="auto"/>
            <w:hideMark/>
          </w:tcPr>
          <w:p w14:paraId="3A534F08"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102.00</w:t>
            </w:r>
          </w:p>
        </w:tc>
        <w:tc>
          <w:tcPr>
            <w:tcW w:w="1350" w:type="dxa"/>
            <w:tcBorders>
              <w:top w:val="nil"/>
              <w:left w:val="nil"/>
              <w:bottom w:val="single" w:sz="4" w:space="0" w:color="auto"/>
              <w:right w:val="single" w:sz="4" w:space="0" w:color="auto"/>
            </w:tcBorders>
            <w:shd w:val="clear" w:color="auto" w:fill="auto"/>
            <w:hideMark/>
          </w:tcPr>
          <w:p w14:paraId="290BB1C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40B12C1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$3,696.48 </w:t>
            </w:r>
          </w:p>
        </w:tc>
      </w:tr>
      <w:tr w:rsidR="00505806" w:rsidRPr="00505806" w14:paraId="053F31F3" w14:textId="77777777" w:rsidTr="00505806">
        <w:trPr>
          <w:gridAfter w:val="1"/>
          <w:wAfter w:w="9" w:type="dxa"/>
          <w:trHeight w:val="735"/>
        </w:trPr>
        <w:tc>
          <w:tcPr>
            <w:tcW w:w="1440" w:type="dxa"/>
            <w:tcBorders>
              <w:top w:val="single" w:sz="4" w:space="0" w:color="auto"/>
              <w:left w:val="single" w:sz="8" w:space="0" w:color="auto"/>
              <w:bottom w:val="single" w:sz="8" w:space="0" w:color="auto"/>
              <w:right w:val="nil"/>
            </w:tcBorders>
            <w:shd w:val="clear" w:color="auto" w:fill="auto"/>
            <w:vAlign w:val="center"/>
            <w:hideMark/>
          </w:tcPr>
          <w:p w14:paraId="6A2FEC9D" w14:textId="77777777" w:rsidR="00505806" w:rsidRPr="00505806" w:rsidRDefault="00505806" w:rsidP="00505806">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918" w:type="dxa"/>
            <w:gridSpan w:val="2"/>
            <w:tcBorders>
              <w:top w:val="nil"/>
              <w:left w:val="single" w:sz="8" w:space="0" w:color="auto"/>
              <w:bottom w:val="single" w:sz="8" w:space="0" w:color="auto"/>
              <w:right w:val="single" w:sz="4" w:space="0" w:color="auto"/>
            </w:tcBorders>
            <w:shd w:val="clear" w:color="auto" w:fill="auto"/>
            <w:hideMark/>
          </w:tcPr>
          <w:p w14:paraId="4B9537F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112.00</w:t>
            </w:r>
          </w:p>
        </w:tc>
        <w:tc>
          <w:tcPr>
            <w:tcW w:w="1070" w:type="dxa"/>
            <w:tcBorders>
              <w:top w:val="nil"/>
              <w:left w:val="nil"/>
              <w:bottom w:val="single" w:sz="8" w:space="0" w:color="auto"/>
              <w:right w:val="single" w:sz="4" w:space="0" w:color="auto"/>
            </w:tcBorders>
            <w:shd w:val="clear" w:color="auto" w:fill="auto"/>
            <w:hideMark/>
          </w:tcPr>
          <w:p w14:paraId="3692203B"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70" w:type="dxa"/>
            <w:tcBorders>
              <w:top w:val="nil"/>
              <w:left w:val="nil"/>
              <w:bottom w:val="single" w:sz="8" w:space="0" w:color="auto"/>
              <w:right w:val="single" w:sz="4" w:space="0" w:color="auto"/>
            </w:tcBorders>
            <w:shd w:val="clear" w:color="auto" w:fill="auto"/>
          </w:tcPr>
          <w:p w14:paraId="1EEB552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43" w:type="dxa"/>
            <w:tcBorders>
              <w:top w:val="nil"/>
              <w:left w:val="nil"/>
              <w:bottom w:val="single" w:sz="8" w:space="0" w:color="auto"/>
              <w:right w:val="single" w:sz="4" w:space="0" w:color="auto"/>
            </w:tcBorders>
            <w:shd w:val="clear" w:color="auto" w:fill="auto"/>
          </w:tcPr>
          <w:p w14:paraId="452F3560"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1" w:type="dxa"/>
            <w:tcBorders>
              <w:top w:val="nil"/>
              <w:left w:val="nil"/>
              <w:bottom w:val="single" w:sz="8" w:space="0" w:color="auto"/>
              <w:right w:val="single" w:sz="4" w:space="0" w:color="auto"/>
            </w:tcBorders>
            <w:shd w:val="clear" w:color="auto" w:fill="auto"/>
            <w:hideMark/>
          </w:tcPr>
          <w:p w14:paraId="3F1F8D26" w14:textId="77C13965"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60</w:t>
            </w:r>
            <w:r w:rsidR="00D60037">
              <w:rPr>
                <w:rFonts w:ascii="Times New Roman" w:eastAsia="Times New Roman" w:hAnsi="Times New Roman" w:cs="Times New Roman"/>
                <w:sz w:val="16"/>
                <w:szCs w:val="16"/>
              </w:rPr>
              <w:t>7</w:t>
            </w:r>
            <w:r w:rsidRPr="00505806">
              <w:rPr>
                <w:rFonts w:ascii="Times New Roman" w:eastAsia="Times New Roman" w:hAnsi="Times New Roman" w:cs="Times New Roman"/>
                <w:sz w:val="16"/>
                <w:szCs w:val="16"/>
              </w:rPr>
              <w:t>.</w:t>
            </w:r>
            <w:r w:rsidR="00D60037">
              <w:rPr>
                <w:rFonts w:ascii="Times New Roman" w:eastAsia="Times New Roman" w:hAnsi="Times New Roman" w:cs="Times New Roman"/>
                <w:sz w:val="16"/>
                <w:szCs w:val="16"/>
              </w:rPr>
              <w:t>6</w:t>
            </w:r>
            <w:r w:rsidRPr="00505806">
              <w:rPr>
                <w:rFonts w:ascii="Times New Roman" w:eastAsia="Times New Roman" w:hAnsi="Times New Roman" w:cs="Times New Roman"/>
                <w:sz w:val="16"/>
                <w:szCs w:val="16"/>
              </w:rPr>
              <w:t>0</w:t>
            </w:r>
          </w:p>
        </w:tc>
        <w:tc>
          <w:tcPr>
            <w:tcW w:w="1350" w:type="dxa"/>
            <w:tcBorders>
              <w:top w:val="nil"/>
              <w:left w:val="nil"/>
              <w:bottom w:val="single" w:sz="8" w:space="0" w:color="auto"/>
              <w:right w:val="single" w:sz="4" w:space="0" w:color="auto"/>
            </w:tcBorders>
            <w:shd w:val="clear" w:color="auto" w:fill="auto"/>
            <w:hideMark/>
          </w:tcPr>
          <w:p w14:paraId="3876CC8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8" w:space="0" w:color="auto"/>
              <w:right w:val="single" w:sz="8" w:space="0" w:color="auto"/>
            </w:tcBorders>
            <w:shd w:val="clear" w:color="auto" w:fill="auto"/>
            <w:hideMark/>
          </w:tcPr>
          <w:p w14:paraId="40909209" w14:textId="60F8FA62"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D60037" w:rsidRPr="00D60037">
              <w:rPr>
                <w:rFonts w:ascii="Times New Roman" w:eastAsia="Times New Roman" w:hAnsi="Times New Roman" w:cs="Times New Roman"/>
                <w:sz w:val="16"/>
                <w:szCs w:val="16"/>
              </w:rPr>
              <w:t>$22,019.42</w:t>
            </w:r>
          </w:p>
        </w:tc>
      </w:tr>
    </w:tbl>
    <w:p w14:paraId="5D3B4DF4" w14:textId="472A6FC5" w:rsidR="00505806" w:rsidRDefault="00505806" w:rsidP="00D94C54">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14:paraId="420EA225" w14:textId="77777777" w:rsidR="00505806" w:rsidRPr="00D94C54" w:rsidRDefault="00505806" w:rsidP="00D94C54">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14:paraId="148F7F56" w14:textId="77777777" w:rsidR="00D94C54" w:rsidRPr="00D94C54" w:rsidRDefault="00D94C54" w:rsidP="00D94C54">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014CD93" w14:textId="77777777" w:rsidR="00D94C54" w:rsidRPr="00D94C54" w:rsidRDefault="00D94C54"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13. The Disaster Recovery Grant Reporting (DRGR) system does not have any additional costs associated with this collection.</w:t>
      </w:r>
    </w:p>
    <w:p w14:paraId="191F573F" w14:textId="77777777" w:rsidR="00D94C54" w:rsidRPr="00D94C54" w:rsidRDefault="00D94C54"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620"/>
      </w:tblGrid>
      <w:tr w:rsidR="00D94C54" w:rsidRPr="00D94C54" w14:paraId="1777E6B4" w14:textId="77777777" w:rsidTr="005F39B5">
        <w:trPr>
          <w:trHeight w:val="296"/>
        </w:trPr>
        <w:tc>
          <w:tcPr>
            <w:tcW w:w="4590" w:type="dxa"/>
            <w:shd w:val="clear" w:color="auto" w:fill="auto"/>
          </w:tcPr>
          <w:p w14:paraId="6262D35E" w14:textId="77777777" w:rsidR="00D94C54" w:rsidRPr="00D94C54" w:rsidRDefault="00D94C54" w:rsidP="00D94C54">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Estimate Hours to Review QPR</w:t>
            </w:r>
          </w:p>
        </w:tc>
        <w:tc>
          <w:tcPr>
            <w:tcW w:w="1620" w:type="dxa"/>
            <w:shd w:val="clear" w:color="auto" w:fill="auto"/>
          </w:tcPr>
          <w:p w14:paraId="0453A1EE" w14:textId="77777777" w:rsidR="00D94C54" w:rsidRPr="00D94C54" w:rsidRDefault="00D94C54" w:rsidP="00D94C54">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2 hours</w:t>
            </w:r>
          </w:p>
        </w:tc>
      </w:tr>
      <w:tr w:rsidR="00D94C54" w:rsidRPr="00D94C54" w14:paraId="282D3246" w14:textId="77777777" w:rsidTr="005F39B5">
        <w:trPr>
          <w:trHeight w:val="279"/>
        </w:trPr>
        <w:tc>
          <w:tcPr>
            <w:tcW w:w="4590" w:type="dxa"/>
            <w:shd w:val="clear" w:color="auto" w:fill="auto"/>
          </w:tcPr>
          <w:p w14:paraId="6DDA468D" w14:textId="77777777" w:rsidR="00D94C54" w:rsidRPr="00D94C54" w:rsidRDefault="00D94C54" w:rsidP="00D94C54">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Annual Reporting/Income Certification Review</w:t>
            </w:r>
          </w:p>
        </w:tc>
        <w:tc>
          <w:tcPr>
            <w:tcW w:w="1620" w:type="dxa"/>
            <w:shd w:val="clear" w:color="auto" w:fill="auto"/>
          </w:tcPr>
          <w:p w14:paraId="69D19425" w14:textId="77777777" w:rsidR="00D94C54" w:rsidRPr="00D94C54" w:rsidRDefault="00D94C54" w:rsidP="00D94C54">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1 hour</w:t>
            </w:r>
          </w:p>
        </w:tc>
      </w:tr>
      <w:tr w:rsidR="00D94C54" w:rsidRPr="00D94C54" w14:paraId="596CE256" w14:textId="77777777" w:rsidTr="005F39B5">
        <w:trPr>
          <w:trHeight w:val="296"/>
        </w:trPr>
        <w:tc>
          <w:tcPr>
            <w:tcW w:w="4590" w:type="dxa"/>
            <w:shd w:val="clear" w:color="auto" w:fill="auto"/>
          </w:tcPr>
          <w:p w14:paraId="68EE714F" w14:textId="77777777" w:rsidR="00D94C54" w:rsidRPr="00D94C54" w:rsidRDefault="00D94C54" w:rsidP="00D94C54">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*Number of Hours Based on three years</w:t>
            </w:r>
          </w:p>
        </w:tc>
        <w:tc>
          <w:tcPr>
            <w:tcW w:w="1620" w:type="dxa"/>
            <w:shd w:val="clear" w:color="auto" w:fill="auto"/>
          </w:tcPr>
          <w:p w14:paraId="1E7DC149" w14:textId="77777777" w:rsidR="00D94C54" w:rsidRPr="00D94C54" w:rsidRDefault="00D94C54" w:rsidP="00D94C54">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967.04</w:t>
            </w:r>
          </w:p>
        </w:tc>
      </w:tr>
      <w:tr w:rsidR="00D94C54" w:rsidRPr="00D94C54" w14:paraId="4DE8A2D0" w14:textId="77777777" w:rsidTr="005F39B5">
        <w:trPr>
          <w:trHeight w:val="296"/>
        </w:trPr>
        <w:tc>
          <w:tcPr>
            <w:tcW w:w="4590" w:type="dxa"/>
            <w:shd w:val="clear" w:color="auto" w:fill="auto"/>
          </w:tcPr>
          <w:p w14:paraId="4133EEC2" w14:textId="77777777" w:rsidR="00D94C54" w:rsidRPr="00D94C54" w:rsidRDefault="00D94C54" w:rsidP="00D94C54">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HUD Employee Reviewing QPR (GS 13)</w:t>
            </w:r>
          </w:p>
        </w:tc>
        <w:tc>
          <w:tcPr>
            <w:tcW w:w="1620" w:type="dxa"/>
            <w:shd w:val="clear" w:color="auto" w:fill="auto"/>
          </w:tcPr>
          <w:p w14:paraId="005B6970" w14:textId="77777777" w:rsidR="00D94C54" w:rsidRPr="00D94C54" w:rsidRDefault="00D94C54" w:rsidP="00D94C54">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$36.24</w:t>
            </w:r>
          </w:p>
        </w:tc>
      </w:tr>
      <w:tr w:rsidR="00D94C54" w:rsidRPr="00D94C54" w14:paraId="31F5FD20" w14:textId="77777777" w:rsidTr="005F39B5">
        <w:trPr>
          <w:trHeight w:val="279"/>
        </w:trPr>
        <w:tc>
          <w:tcPr>
            <w:tcW w:w="4590" w:type="dxa"/>
            <w:shd w:val="clear" w:color="auto" w:fill="auto"/>
          </w:tcPr>
          <w:p w14:paraId="70BAD715" w14:textId="77777777" w:rsidR="00D94C54" w:rsidRPr="00D94C54" w:rsidRDefault="00D94C54" w:rsidP="00D94C54">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Total Cost for three years</w:t>
            </w:r>
          </w:p>
        </w:tc>
        <w:tc>
          <w:tcPr>
            <w:tcW w:w="1620" w:type="dxa"/>
            <w:shd w:val="clear" w:color="auto" w:fill="auto"/>
          </w:tcPr>
          <w:p w14:paraId="4ADA40D5" w14:textId="77777777" w:rsidR="00D94C54" w:rsidRPr="00D94C54" w:rsidRDefault="00D94C54" w:rsidP="00D94C54">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$35,045.53</w:t>
            </w:r>
          </w:p>
        </w:tc>
      </w:tr>
    </w:tbl>
    <w:p w14:paraId="44FC94FC" w14:textId="77777777" w:rsidR="00D94C54" w:rsidRPr="00D94C54" w:rsidRDefault="00D94C54" w:rsidP="00D94C5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8EC51A7" w14:textId="77777777" w:rsidR="00D94C54" w:rsidRPr="00D94C54" w:rsidRDefault="00D94C54" w:rsidP="00D94C54">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*Because the types of reviews being undertaken will change each of the three years covered by this collection, HUD cannot provide an annualized cost. HUD estimated the total cost based on three years.</w:t>
      </w:r>
    </w:p>
    <w:p w14:paraId="0D053FCC" w14:textId="77777777" w:rsidR="00D94C54" w:rsidRPr="00D94C54" w:rsidRDefault="00D94C54"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p w14:paraId="1D6D3D91" w14:textId="77777777" w:rsidR="00D94C54" w:rsidRPr="00D94C54" w:rsidRDefault="00D94C54"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p w14:paraId="02DFAFF5" w14:textId="77777777" w:rsidR="00D94C54" w:rsidRPr="00D94C54" w:rsidRDefault="00D94C54"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14. HUD estimates QPR reviews to take 2 hours, and annual reporting/income certification reviews to each take 1 hour. Because the types of reviews being undertaken will change each of the three years covered by this collection, </w:t>
      </w:r>
      <w:bookmarkStart w:id="2" w:name="_Hlk529524844"/>
      <w:r w:rsidRPr="00D94C54">
        <w:rPr>
          <w:rFonts w:ascii="Times New Roman" w:eastAsia="Times New Roman" w:hAnsi="Times New Roman" w:cs="Times New Roman"/>
          <w:sz w:val="24"/>
          <w:szCs w:val="24"/>
        </w:rPr>
        <w:t xml:space="preserve">HUD cannot provide an annualized cost. However, the total cost for three years is estimated at $36,041. This amount is based on 1,056 hours of review at a GS-13 salary of $36.24/hr. </w:t>
      </w:r>
    </w:p>
    <w:p w14:paraId="5A6DFA08" w14:textId="3111D088" w:rsidR="00D94C54" w:rsidRDefault="00D94C54"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tbl>
      <w:tblPr>
        <w:tblW w:w="9331" w:type="dxa"/>
        <w:tblInd w:w="589" w:type="dxa"/>
        <w:tblLayout w:type="fixed"/>
        <w:tblLook w:val="04A0" w:firstRow="1" w:lastRow="0" w:firstColumn="1" w:lastColumn="0" w:noHBand="0" w:noVBand="1"/>
      </w:tblPr>
      <w:tblGrid>
        <w:gridCol w:w="1440"/>
        <w:gridCol w:w="23"/>
        <w:gridCol w:w="895"/>
        <w:gridCol w:w="1070"/>
        <w:gridCol w:w="1070"/>
        <w:gridCol w:w="1043"/>
        <w:gridCol w:w="991"/>
        <w:gridCol w:w="1350"/>
        <w:gridCol w:w="1440"/>
        <w:gridCol w:w="9"/>
      </w:tblGrid>
      <w:tr w:rsidR="00505806" w:rsidRPr="00505806" w14:paraId="3DD36CB7" w14:textId="77777777" w:rsidTr="00505806">
        <w:trPr>
          <w:trHeight w:val="330"/>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bottom"/>
            <w:hideMark/>
          </w:tcPr>
          <w:p w14:paraId="52951F02" w14:textId="77777777" w:rsidR="00505806" w:rsidRPr="00505806" w:rsidRDefault="00505806" w:rsidP="00505806">
            <w:pPr>
              <w:spacing w:after="0" w:line="240" w:lineRule="auto"/>
              <w:jc w:val="center"/>
              <w:rPr>
                <w:rFonts w:ascii="Calibri" w:eastAsia="Times New Roman" w:hAnsi="Calibri" w:cs="Calibri"/>
                <w:b/>
                <w:bCs/>
                <w:color w:val="FFFFFF"/>
                <w:sz w:val="16"/>
                <w:szCs w:val="16"/>
              </w:rPr>
            </w:pPr>
            <w:r w:rsidRPr="00505806">
              <w:rPr>
                <w:rFonts w:ascii="Calibri" w:eastAsia="Times New Roman" w:hAnsi="Calibri" w:cs="Calibri"/>
                <w:b/>
                <w:bCs/>
                <w:color w:val="FFFFFF"/>
                <w:sz w:val="16"/>
                <w:szCs w:val="16"/>
              </w:rPr>
              <w:t>Neighborhood Stabilization Program (Year 1)</w:t>
            </w:r>
          </w:p>
        </w:tc>
      </w:tr>
      <w:tr w:rsidR="00505806" w:rsidRPr="00505806" w14:paraId="7422987E" w14:textId="77777777" w:rsidTr="00505806">
        <w:trPr>
          <w:gridAfter w:val="1"/>
          <w:wAfter w:w="9" w:type="dxa"/>
          <w:trHeight w:val="915"/>
        </w:trPr>
        <w:tc>
          <w:tcPr>
            <w:tcW w:w="1463" w:type="dxa"/>
            <w:gridSpan w:val="2"/>
            <w:tcBorders>
              <w:top w:val="single" w:sz="8" w:space="0" w:color="auto"/>
              <w:left w:val="single" w:sz="8" w:space="0" w:color="auto"/>
              <w:bottom w:val="single" w:sz="8" w:space="0" w:color="auto"/>
              <w:right w:val="single" w:sz="8" w:space="0" w:color="auto"/>
            </w:tcBorders>
            <w:shd w:val="clear" w:color="auto" w:fill="auto"/>
            <w:hideMark/>
          </w:tcPr>
          <w:p w14:paraId="72FE6BEA"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Description of Information Collection</w:t>
            </w:r>
          </w:p>
        </w:tc>
        <w:tc>
          <w:tcPr>
            <w:tcW w:w="895" w:type="dxa"/>
            <w:tcBorders>
              <w:top w:val="single" w:sz="8" w:space="0" w:color="auto"/>
              <w:left w:val="nil"/>
              <w:bottom w:val="single" w:sz="8" w:space="0" w:color="auto"/>
              <w:right w:val="single" w:sz="8" w:space="0" w:color="auto"/>
            </w:tcBorders>
            <w:shd w:val="clear" w:color="auto" w:fill="auto"/>
            <w:hideMark/>
          </w:tcPr>
          <w:p w14:paraId="257EDC22"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Number of Respondents</w:t>
            </w:r>
          </w:p>
        </w:tc>
        <w:tc>
          <w:tcPr>
            <w:tcW w:w="1070" w:type="dxa"/>
            <w:tcBorders>
              <w:top w:val="single" w:sz="8" w:space="0" w:color="auto"/>
              <w:left w:val="nil"/>
              <w:bottom w:val="single" w:sz="8" w:space="0" w:color="auto"/>
              <w:right w:val="single" w:sz="8" w:space="0" w:color="auto"/>
            </w:tcBorders>
            <w:shd w:val="clear" w:color="auto" w:fill="auto"/>
            <w:hideMark/>
          </w:tcPr>
          <w:p w14:paraId="0ECFBC07"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Number of Responses</w:t>
            </w:r>
          </w:p>
        </w:tc>
        <w:tc>
          <w:tcPr>
            <w:tcW w:w="1070" w:type="dxa"/>
            <w:tcBorders>
              <w:top w:val="single" w:sz="8" w:space="0" w:color="auto"/>
              <w:left w:val="nil"/>
              <w:bottom w:val="single" w:sz="8" w:space="0" w:color="auto"/>
              <w:right w:val="single" w:sz="8" w:space="0" w:color="auto"/>
            </w:tcBorders>
            <w:shd w:val="clear" w:color="auto" w:fill="auto"/>
            <w:hideMark/>
          </w:tcPr>
          <w:p w14:paraId="526D0A72"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Number of Responses</w:t>
            </w:r>
          </w:p>
        </w:tc>
        <w:tc>
          <w:tcPr>
            <w:tcW w:w="1043" w:type="dxa"/>
            <w:tcBorders>
              <w:top w:val="single" w:sz="8" w:space="0" w:color="auto"/>
              <w:left w:val="nil"/>
              <w:bottom w:val="single" w:sz="8" w:space="0" w:color="auto"/>
              <w:right w:val="single" w:sz="8" w:space="0" w:color="auto"/>
            </w:tcBorders>
            <w:shd w:val="clear" w:color="auto" w:fill="auto"/>
            <w:hideMark/>
          </w:tcPr>
          <w:p w14:paraId="3C369034"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Hours Per Response</w:t>
            </w:r>
          </w:p>
        </w:tc>
        <w:tc>
          <w:tcPr>
            <w:tcW w:w="991" w:type="dxa"/>
            <w:tcBorders>
              <w:top w:val="single" w:sz="8" w:space="0" w:color="auto"/>
              <w:left w:val="nil"/>
              <w:bottom w:val="single" w:sz="8" w:space="0" w:color="auto"/>
              <w:right w:val="single" w:sz="8" w:space="0" w:color="auto"/>
            </w:tcBorders>
            <w:shd w:val="clear" w:color="auto" w:fill="auto"/>
            <w:hideMark/>
          </w:tcPr>
          <w:p w14:paraId="1446FE19"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Hours</w:t>
            </w:r>
          </w:p>
        </w:tc>
        <w:tc>
          <w:tcPr>
            <w:tcW w:w="1350" w:type="dxa"/>
            <w:tcBorders>
              <w:top w:val="single" w:sz="8" w:space="0" w:color="auto"/>
              <w:left w:val="nil"/>
              <w:bottom w:val="single" w:sz="8" w:space="0" w:color="auto"/>
              <w:right w:val="single" w:sz="8" w:space="0" w:color="auto"/>
            </w:tcBorders>
            <w:shd w:val="clear" w:color="auto" w:fill="auto"/>
            <w:hideMark/>
          </w:tcPr>
          <w:p w14:paraId="028ECB72"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Cost Per Response</w:t>
            </w:r>
          </w:p>
          <w:p w14:paraId="3B1F7708"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p>
        </w:tc>
        <w:tc>
          <w:tcPr>
            <w:tcW w:w="1440" w:type="dxa"/>
            <w:tcBorders>
              <w:top w:val="single" w:sz="8" w:space="0" w:color="auto"/>
              <w:left w:val="nil"/>
              <w:bottom w:val="single" w:sz="8" w:space="0" w:color="auto"/>
              <w:right w:val="single" w:sz="8" w:space="0" w:color="auto"/>
            </w:tcBorders>
            <w:shd w:val="clear" w:color="auto" w:fill="auto"/>
            <w:hideMark/>
          </w:tcPr>
          <w:p w14:paraId="4126449A" w14:textId="77777777" w:rsidR="00505806" w:rsidRPr="00505806" w:rsidRDefault="00505806" w:rsidP="00505806">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Cost</w:t>
            </w:r>
          </w:p>
        </w:tc>
      </w:tr>
      <w:tr w:rsidR="00505806" w:rsidRPr="00505806" w14:paraId="34830B13" w14:textId="77777777" w:rsidTr="00505806">
        <w:trPr>
          <w:gridAfter w:val="1"/>
          <w:wAfter w:w="9" w:type="dxa"/>
          <w:trHeight w:val="670"/>
        </w:trPr>
        <w:tc>
          <w:tcPr>
            <w:tcW w:w="1463" w:type="dxa"/>
            <w:gridSpan w:val="2"/>
            <w:tcBorders>
              <w:top w:val="single" w:sz="4" w:space="0" w:color="auto"/>
              <w:left w:val="single" w:sz="8" w:space="0" w:color="auto"/>
              <w:bottom w:val="single" w:sz="4" w:space="0" w:color="auto"/>
              <w:right w:val="nil"/>
            </w:tcBorders>
            <w:shd w:val="clear" w:color="auto" w:fill="auto"/>
            <w:vAlign w:val="center"/>
            <w:hideMark/>
          </w:tcPr>
          <w:p w14:paraId="6E40FDBA"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Online Quarterly Reporting via DRGR </w:t>
            </w:r>
          </w:p>
        </w:tc>
        <w:tc>
          <w:tcPr>
            <w:tcW w:w="895" w:type="dxa"/>
            <w:tcBorders>
              <w:top w:val="single" w:sz="8" w:space="0" w:color="auto"/>
              <w:left w:val="single" w:sz="8" w:space="0" w:color="auto"/>
              <w:bottom w:val="single" w:sz="4" w:space="0" w:color="auto"/>
              <w:right w:val="single" w:sz="4" w:space="0" w:color="auto"/>
            </w:tcBorders>
            <w:shd w:val="clear" w:color="auto" w:fill="auto"/>
            <w:hideMark/>
          </w:tcPr>
          <w:p w14:paraId="4E52AE66"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56.00</w:t>
            </w:r>
          </w:p>
        </w:tc>
        <w:tc>
          <w:tcPr>
            <w:tcW w:w="1070" w:type="dxa"/>
            <w:tcBorders>
              <w:top w:val="single" w:sz="8" w:space="0" w:color="auto"/>
              <w:left w:val="nil"/>
              <w:bottom w:val="single" w:sz="4" w:space="0" w:color="auto"/>
              <w:right w:val="single" w:sz="4" w:space="0" w:color="auto"/>
            </w:tcBorders>
            <w:shd w:val="clear" w:color="auto" w:fill="auto"/>
            <w:hideMark/>
          </w:tcPr>
          <w:p w14:paraId="54F9533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070" w:type="dxa"/>
            <w:tcBorders>
              <w:top w:val="single" w:sz="8" w:space="0" w:color="auto"/>
              <w:left w:val="nil"/>
              <w:bottom w:val="single" w:sz="4" w:space="0" w:color="auto"/>
              <w:right w:val="single" w:sz="4" w:space="0" w:color="auto"/>
            </w:tcBorders>
            <w:shd w:val="clear" w:color="auto" w:fill="auto"/>
            <w:hideMark/>
          </w:tcPr>
          <w:p w14:paraId="7BF9A4B0"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224.00</w:t>
            </w:r>
          </w:p>
        </w:tc>
        <w:tc>
          <w:tcPr>
            <w:tcW w:w="1043" w:type="dxa"/>
            <w:tcBorders>
              <w:top w:val="single" w:sz="8" w:space="0" w:color="auto"/>
              <w:left w:val="nil"/>
              <w:bottom w:val="single" w:sz="4" w:space="0" w:color="auto"/>
              <w:right w:val="single" w:sz="4" w:space="0" w:color="auto"/>
            </w:tcBorders>
            <w:shd w:val="clear" w:color="auto" w:fill="auto"/>
            <w:noWrap/>
            <w:hideMark/>
          </w:tcPr>
          <w:p w14:paraId="332FF9F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1" w:type="dxa"/>
            <w:tcBorders>
              <w:top w:val="single" w:sz="8" w:space="0" w:color="auto"/>
              <w:left w:val="nil"/>
              <w:bottom w:val="single" w:sz="4" w:space="0" w:color="auto"/>
              <w:right w:val="single" w:sz="4" w:space="0" w:color="auto"/>
            </w:tcBorders>
            <w:shd w:val="clear" w:color="auto" w:fill="auto"/>
            <w:hideMark/>
          </w:tcPr>
          <w:p w14:paraId="529610B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896.00</w:t>
            </w:r>
          </w:p>
        </w:tc>
        <w:tc>
          <w:tcPr>
            <w:tcW w:w="1350" w:type="dxa"/>
            <w:tcBorders>
              <w:top w:val="single" w:sz="8" w:space="0" w:color="auto"/>
              <w:left w:val="nil"/>
              <w:bottom w:val="single" w:sz="4" w:space="0" w:color="auto"/>
              <w:right w:val="single" w:sz="4" w:space="0" w:color="auto"/>
            </w:tcBorders>
            <w:shd w:val="clear" w:color="auto" w:fill="auto"/>
            <w:hideMark/>
          </w:tcPr>
          <w:p w14:paraId="620CF47B"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36.24</w:t>
            </w:r>
          </w:p>
        </w:tc>
        <w:tc>
          <w:tcPr>
            <w:tcW w:w="1440" w:type="dxa"/>
            <w:tcBorders>
              <w:top w:val="single" w:sz="8" w:space="0" w:color="auto"/>
              <w:left w:val="nil"/>
              <w:bottom w:val="single" w:sz="4" w:space="0" w:color="auto"/>
              <w:right w:val="single" w:sz="8" w:space="0" w:color="auto"/>
            </w:tcBorders>
            <w:shd w:val="clear" w:color="auto" w:fill="auto"/>
            <w:noWrap/>
            <w:hideMark/>
          </w:tcPr>
          <w:p w14:paraId="260BFA0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32,471.04</w:t>
            </w:r>
          </w:p>
        </w:tc>
      </w:tr>
      <w:tr w:rsidR="00505806" w:rsidRPr="00505806" w14:paraId="5B1B57CF" w14:textId="77777777" w:rsidTr="00505806">
        <w:trPr>
          <w:gridAfter w:val="1"/>
          <w:wAfter w:w="9" w:type="dxa"/>
          <w:trHeight w:val="480"/>
        </w:trPr>
        <w:tc>
          <w:tcPr>
            <w:tcW w:w="1463" w:type="dxa"/>
            <w:gridSpan w:val="2"/>
            <w:tcBorders>
              <w:top w:val="nil"/>
              <w:left w:val="single" w:sz="8" w:space="0" w:color="auto"/>
              <w:bottom w:val="single" w:sz="4" w:space="0" w:color="auto"/>
              <w:right w:val="nil"/>
            </w:tcBorders>
            <w:shd w:val="clear" w:color="auto" w:fill="auto"/>
            <w:vAlign w:val="center"/>
            <w:hideMark/>
          </w:tcPr>
          <w:p w14:paraId="224CA468"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DRGR voucher submissions</w:t>
            </w:r>
          </w:p>
        </w:tc>
        <w:tc>
          <w:tcPr>
            <w:tcW w:w="895" w:type="dxa"/>
            <w:tcBorders>
              <w:top w:val="nil"/>
              <w:left w:val="single" w:sz="8" w:space="0" w:color="auto"/>
              <w:bottom w:val="single" w:sz="4" w:space="0" w:color="auto"/>
              <w:right w:val="single" w:sz="4" w:space="0" w:color="auto"/>
            </w:tcBorders>
            <w:shd w:val="clear" w:color="auto" w:fill="auto"/>
            <w:hideMark/>
          </w:tcPr>
          <w:p w14:paraId="714BEEB6"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56.00</w:t>
            </w:r>
          </w:p>
        </w:tc>
        <w:tc>
          <w:tcPr>
            <w:tcW w:w="1070" w:type="dxa"/>
            <w:tcBorders>
              <w:top w:val="nil"/>
              <w:left w:val="nil"/>
              <w:bottom w:val="single" w:sz="4" w:space="0" w:color="auto"/>
              <w:right w:val="single" w:sz="4" w:space="0" w:color="auto"/>
            </w:tcBorders>
            <w:shd w:val="clear" w:color="auto" w:fill="auto"/>
            <w:hideMark/>
          </w:tcPr>
          <w:p w14:paraId="0911C085"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38.00</w:t>
            </w:r>
          </w:p>
        </w:tc>
        <w:tc>
          <w:tcPr>
            <w:tcW w:w="1070" w:type="dxa"/>
            <w:tcBorders>
              <w:top w:val="nil"/>
              <w:left w:val="nil"/>
              <w:bottom w:val="single" w:sz="4" w:space="0" w:color="auto"/>
              <w:right w:val="single" w:sz="4" w:space="0" w:color="auto"/>
            </w:tcBorders>
            <w:shd w:val="clear" w:color="auto" w:fill="auto"/>
            <w:hideMark/>
          </w:tcPr>
          <w:p w14:paraId="0913604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2,128.00</w:t>
            </w:r>
          </w:p>
        </w:tc>
        <w:tc>
          <w:tcPr>
            <w:tcW w:w="1043" w:type="dxa"/>
            <w:tcBorders>
              <w:top w:val="nil"/>
              <w:left w:val="nil"/>
              <w:bottom w:val="single" w:sz="4" w:space="0" w:color="auto"/>
              <w:right w:val="single" w:sz="4" w:space="0" w:color="auto"/>
            </w:tcBorders>
            <w:shd w:val="clear" w:color="auto" w:fill="auto"/>
            <w:hideMark/>
          </w:tcPr>
          <w:p w14:paraId="4761FD0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0.18</w:t>
            </w:r>
          </w:p>
        </w:tc>
        <w:tc>
          <w:tcPr>
            <w:tcW w:w="991" w:type="dxa"/>
            <w:tcBorders>
              <w:top w:val="nil"/>
              <w:left w:val="nil"/>
              <w:bottom w:val="single" w:sz="4" w:space="0" w:color="auto"/>
              <w:right w:val="single" w:sz="4" w:space="0" w:color="auto"/>
            </w:tcBorders>
            <w:shd w:val="clear" w:color="auto" w:fill="auto"/>
            <w:hideMark/>
          </w:tcPr>
          <w:p w14:paraId="1533EE7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383.04</w:t>
            </w:r>
          </w:p>
        </w:tc>
        <w:tc>
          <w:tcPr>
            <w:tcW w:w="1350" w:type="dxa"/>
            <w:tcBorders>
              <w:top w:val="nil"/>
              <w:left w:val="nil"/>
              <w:bottom w:val="single" w:sz="4" w:space="0" w:color="auto"/>
              <w:right w:val="single" w:sz="4" w:space="0" w:color="auto"/>
            </w:tcBorders>
            <w:shd w:val="clear" w:color="auto" w:fill="auto"/>
            <w:hideMark/>
          </w:tcPr>
          <w:p w14:paraId="044F788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36.24</w:t>
            </w:r>
          </w:p>
        </w:tc>
        <w:tc>
          <w:tcPr>
            <w:tcW w:w="1440" w:type="dxa"/>
            <w:tcBorders>
              <w:top w:val="nil"/>
              <w:left w:val="nil"/>
              <w:bottom w:val="single" w:sz="4" w:space="0" w:color="auto"/>
              <w:right w:val="single" w:sz="8" w:space="0" w:color="auto"/>
            </w:tcBorders>
            <w:shd w:val="clear" w:color="auto" w:fill="auto"/>
            <w:noWrap/>
            <w:hideMark/>
          </w:tcPr>
          <w:p w14:paraId="77CEFF0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13,881.37</w:t>
            </w:r>
          </w:p>
        </w:tc>
      </w:tr>
      <w:tr w:rsidR="00505806" w:rsidRPr="00505806" w14:paraId="457EE6E1" w14:textId="77777777" w:rsidTr="00505806">
        <w:trPr>
          <w:gridAfter w:val="1"/>
          <w:wAfter w:w="9" w:type="dxa"/>
          <w:trHeight w:val="572"/>
        </w:trPr>
        <w:tc>
          <w:tcPr>
            <w:tcW w:w="1463" w:type="dxa"/>
            <w:gridSpan w:val="2"/>
            <w:tcBorders>
              <w:top w:val="nil"/>
              <w:left w:val="single" w:sz="8" w:space="0" w:color="auto"/>
              <w:bottom w:val="single" w:sz="8" w:space="0" w:color="auto"/>
              <w:right w:val="nil"/>
            </w:tcBorders>
            <w:shd w:val="clear" w:color="auto" w:fill="auto"/>
            <w:vAlign w:val="center"/>
            <w:hideMark/>
          </w:tcPr>
          <w:p w14:paraId="43048221" w14:textId="77777777" w:rsidR="00505806" w:rsidRPr="00505806" w:rsidRDefault="00505806" w:rsidP="00505806">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895" w:type="dxa"/>
            <w:tcBorders>
              <w:top w:val="nil"/>
              <w:left w:val="single" w:sz="8" w:space="0" w:color="auto"/>
              <w:bottom w:val="single" w:sz="8" w:space="0" w:color="auto"/>
              <w:right w:val="single" w:sz="4" w:space="0" w:color="auto"/>
            </w:tcBorders>
            <w:shd w:val="clear" w:color="auto" w:fill="auto"/>
            <w:hideMark/>
          </w:tcPr>
          <w:p w14:paraId="1F011557"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112.00</w:t>
            </w:r>
          </w:p>
        </w:tc>
        <w:tc>
          <w:tcPr>
            <w:tcW w:w="1070" w:type="dxa"/>
            <w:tcBorders>
              <w:top w:val="nil"/>
              <w:left w:val="nil"/>
              <w:bottom w:val="single" w:sz="8" w:space="0" w:color="auto"/>
              <w:right w:val="single" w:sz="4" w:space="0" w:color="auto"/>
            </w:tcBorders>
            <w:shd w:val="clear" w:color="auto" w:fill="auto"/>
            <w:hideMark/>
          </w:tcPr>
          <w:p w14:paraId="079C6CE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70" w:type="dxa"/>
            <w:tcBorders>
              <w:top w:val="nil"/>
              <w:left w:val="nil"/>
              <w:bottom w:val="single" w:sz="8" w:space="0" w:color="auto"/>
              <w:right w:val="single" w:sz="4" w:space="0" w:color="auto"/>
            </w:tcBorders>
            <w:shd w:val="clear" w:color="auto" w:fill="auto"/>
          </w:tcPr>
          <w:p w14:paraId="170B43B2"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43" w:type="dxa"/>
            <w:tcBorders>
              <w:top w:val="nil"/>
              <w:left w:val="nil"/>
              <w:bottom w:val="single" w:sz="8" w:space="0" w:color="auto"/>
              <w:right w:val="single" w:sz="4" w:space="0" w:color="auto"/>
            </w:tcBorders>
            <w:shd w:val="clear" w:color="auto" w:fill="auto"/>
            <w:hideMark/>
          </w:tcPr>
          <w:p w14:paraId="2630D2B7"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1" w:type="dxa"/>
            <w:tcBorders>
              <w:top w:val="nil"/>
              <w:left w:val="nil"/>
              <w:bottom w:val="single" w:sz="8" w:space="0" w:color="auto"/>
              <w:right w:val="single" w:sz="4" w:space="0" w:color="auto"/>
            </w:tcBorders>
            <w:shd w:val="clear" w:color="auto" w:fill="auto"/>
            <w:hideMark/>
          </w:tcPr>
          <w:p w14:paraId="3A10822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1,279.04</w:t>
            </w:r>
          </w:p>
        </w:tc>
        <w:tc>
          <w:tcPr>
            <w:tcW w:w="1350" w:type="dxa"/>
            <w:tcBorders>
              <w:top w:val="nil"/>
              <w:left w:val="nil"/>
              <w:bottom w:val="single" w:sz="8" w:space="0" w:color="auto"/>
              <w:right w:val="single" w:sz="4" w:space="0" w:color="auto"/>
            </w:tcBorders>
            <w:shd w:val="clear" w:color="auto" w:fill="auto"/>
            <w:hideMark/>
          </w:tcPr>
          <w:p w14:paraId="265E23E8"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36.24</w:t>
            </w:r>
          </w:p>
        </w:tc>
        <w:tc>
          <w:tcPr>
            <w:tcW w:w="1440" w:type="dxa"/>
            <w:tcBorders>
              <w:top w:val="nil"/>
              <w:left w:val="nil"/>
              <w:bottom w:val="single" w:sz="8" w:space="0" w:color="auto"/>
              <w:right w:val="single" w:sz="8" w:space="0" w:color="auto"/>
            </w:tcBorders>
            <w:shd w:val="clear" w:color="auto" w:fill="auto"/>
            <w:hideMark/>
          </w:tcPr>
          <w:p w14:paraId="049439E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46,352.41</w:t>
            </w:r>
          </w:p>
        </w:tc>
      </w:tr>
      <w:tr w:rsidR="00505806" w:rsidRPr="00505806" w14:paraId="3EEA639A" w14:textId="77777777" w:rsidTr="00505806">
        <w:trPr>
          <w:trHeight w:val="315"/>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center"/>
            <w:hideMark/>
          </w:tcPr>
          <w:p w14:paraId="306C1EE7" w14:textId="77777777" w:rsidR="00505806" w:rsidRPr="00505806" w:rsidRDefault="00505806" w:rsidP="00505806">
            <w:pPr>
              <w:spacing w:after="0" w:line="240" w:lineRule="auto"/>
              <w:jc w:val="center"/>
              <w:rPr>
                <w:rFonts w:ascii="Times New Roman" w:eastAsia="Times New Roman" w:hAnsi="Times New Roman" w:cs="Times New Roman"/>
                <w:b/>
                <w:bCs/>
                <w:color w:val="FFFFFF"/>
                <w:sz w:val="16"/>
                <w:szCs w:val="16"/>
              </w:rPr>
            </w:pPr>
            <w:r w:rsidRPr="00505806">
              <w:rPr>
                <w:rFonts w:ascii="Times New Roman" w:eastAsia="Times New Roman" w:hAnsi="Times New Roman" w:cs="Times New Roman"/>
                <w:b/>
                <w:bCs/>
                <w:color w:val="FFFFFF"/>
                <w:sz w:val="16"/>
                <w:szCs w:val="16"/>
              </w:rPr>
              <w:t>(Year 2)</w:t>
            </w:r>
          </w:p>
        </w:tc>
      </w:tr>
      <w:tr w:rsidR="00505806" w:rsidRPr="00505806" w14:paraId="0607997D" w14:textId="77777777" w:rsidTr="00505806">
        <w:trPr>
          <w:gridAfter w:val="1"/>
          <w:wAfter w:w="9" w:type="dxa"/>
          <w:trHeight w:val="787"/>
        </w:trPr>
        <w:tc>
          <w:tcPr>
            <w:tcW w:w="1440" w:type="dxa"/>
            <w:tcBorders>
              <w:top w:val="single" w:sz="4" w:space="0" w:color="auto"/>
              <w:left w:val="single" w:sz="8" w:space="0" w:color="auto"/>
              <w:bottom w:val="single" w:sz="4" w:space="0" w:color="auto"/>
              <w:right w:val="nil"/>
            </w:tcBorders>
            <w:shd w:val="clear" w:color="auto" w:fill="auto"/>
            <w:vAlign w:val="center"/>
            <w:hideMark/>
          </w:tcPr>
          <w:p w14:paraId="40FBE310"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                            Online Quarterly Reporting via DRGR </w:t>
            </w:r>
          </w:p>
        </w:tc>
        <w:tc>
          <w:tcPr>
            <w:tcW w:w="918" w:type="dxa"/>
            <w:gridSpan w:val="2"/>
            <w:tcBorders>
              <w:top w:val="single" w:sz="8" w:space="0" w:color="auto"/>
              <w:left w:val="single" w:sz="8" w:space="0" w:color="auto"/>
              <w:bottom w:val="single" w:sz="4" w:space="0" w:color="auto"/>
              <w:right w:val="single" w:sz="4" w:space="0" w:color="auto"/>
            </w:tcBorders>
            <w:shd w:val="clear" w:color="auto" w:fill="auto"/>
            <w:hideMark/>
          </w:tcPr>
          <w:p w14:paraId="1A42A7AB"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070" w:type="dxa"/>
            <w:tcBorders>
              <w:top w:val="single" w:sz="8" w:space="0" w:color="auto"/>
              <w:left w:val="nil"/>
              <w:bottom w:val="single" w:sz="4" w:space="0" w:color="auto"/>
              <w:right w:val="single" w:sz="4" w:space="0" w:color="auto"/>
            </w:tcBorders>
            <w:shd w:val="clear" w:color="auto" w:fill="auto"/>
            <w:hideMark/>
          </w:tcPr>
          <w:p w14:paraId="0A271035"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070" w:type="dxa"/>
            <w:tcBorders>
              <w:top w:val="single" w:sz="8" w:space="0" w:color="auto"/>
              <w:left w:val="nil"/>
              <w:bottom w:val="single" w:sz="4" w:space="0" w:color="auto"/>
              <w:right w:val="single" w:sz="4" w:space="0" w:color="auto"/>
            </w:tcBorders>
            <w:shd w:val="clear" w:color="auto" w:fill="auto"/>
            <w:hideMark/>
          </w:tcPr>
          <w:p w14:paraId="17A586D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168.00</w:t>
            </w:r>
          </w:p>
        </w:tc>
        <w:tc>
          <w:tcPr>
            <w:tcW w:w="1043" w:type="dxa"/>
            <w:tcBorders>
              <w:top w:val="single" w:sz="8" w:space="0" w:color="auto"/>
              <w:left w:val="nil"/>
              <w:bottom w:val="single" w:sz="4" w:space="0" w:color="auto"/>
              <w:right w:val="single" w:sz="4" w:space="0" w:color="auto"/>
            </w:tcBorders>
            <w:shd w:val="clear" w:color="auto" w:fill="auto"/>
            <w:noWrap/>
            <w:hideMark/>
          </w:tcPr>
          <w:p w14:paraId="44339C4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1" w:type="dxa"/>
            <w:tcBorders>
              <w:top w:val="single" w:sz="8" w:space="0" w:color="auto"/>
              <w:left w:val="nil"/>
              <w:bottom w:val="single" w:sz="4" w:space="0" w:color="auto"/>
              <w:right w:val="single" w:sz="4" w:space="0" w:color="auto"/>
            </w:tcBorders>
            <w:shd w:val="clear" w:color="auto" w:fill="auto"/>
            <w:hideMark/>
          </w:tcPr>
          <w:p w14:paraId="0B005C3E"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672.00</w:t>
            </w:r>
          </w:p>
        </w:tc>
        <w:tc>
          <w:tcPr>
            <w:tcW w:w="1350" w:type="dxa"/>
            <w:tcBorders>
              <w:top w:val="single" w:sz="8" w:space="0" w:color="auto"/>
              <w:left w:val="nil"/>
              <w:bottom w:val="single" w:sz="4" w:space="0" w:color="auto"/>
              <w:right w:val="single" w:sz="4" w:space="0" w:color="auto"/>
            </w:tcBorders>
            <w:shd w:val="clear" w:color="auto" w:fill="auto"/>
            <w:hideMark/>
          </w:tcPr>
          <w:p w14:paraId="27DF6C5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single" w:sz="8" w:space="0" w:color="auto"/>
              <w:left w:val="nil"/>
              <w:bottom w:val="single" w:sz="4" w:space="0" w:color="auto"/>
              <w:right w:val="single" w:sz="8" w:space="0" w:color="auto"/>
            </w:tcBorders>
            <w:shd w:val="clear" w:color="auto" w:fill="auto"/>
            <w:noWrap/>
            <w:hideMark/>
          </w:tcPr>
          <w:p w14:paraId="414B6FA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$24,353.28 </w:t>
            </w:r>
          </w:p>
        </w:tc>
      </w:tr>
      <w:tr w:rsidR="00505806" w:rsidRPr="00505806" w14:paraId="4A013E7F" w14:textId="77777777" w:rsidTr="00505806">
        <w:trPr>
          <w:gridAfter w:val="1"/>
          <w:wAfter w:w="9" w:type="dxa"/>
          <w:trHeight w:val="735"/>
        </w:trPr>
        <w:tc>
          <w:tcPr>
            <w:tcW w:w="1440" w:type="dxa"/>
            <w:tcBorders>
              <w:top w:val="nil"/>
              <w:left w:val="single" w:sz="8" w:space="0" w:color="auto"/>
              <w:bottom w:val="single" w:sz="4" w:space="0" w:color="auto"/>
              <w:right w:val="nil"/>
            </w:tcBorders>
            <w:shd w:val="clear" w:color="auto" w:fill="auto"/>
            <w:vAlign w:val="center"/>
            <w:hideMark/>
          </w:tcPr>
          <w:p w14:paraId="6C9803E2"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Quarterly Voucher Submissions</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1ED9ED24"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070" w:type="dxa"/>
            <w:tcBorders>
              <w:top w:val="nil"/>
              <w:left w:val="nil"/>
              <w:bottom w:val="single" w:sz="4" w:space="0" w:color="auto"/>
              <w:right w:val="single" w:sz="4" w:space="0" w:color="auto"/>
            </w:tcBorders>
            <w:shd w:val="clear" w:color="auto" w:fill="auto"/>
            <w:hideMark/>
          </w:tcPr>
          <w:p w14:paraId="296B314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38.00</w:t>
            </w:r>
          </w:p>
        </w:tc>
        <w:tc>
          <w:tcPr>
            <w:tcW w:w="1070" w:type="dxa"/>
            <w:tcBorders>
              <w:top w:val="single" w:sz="8" w:space="0" w:color="auto"/>
              <w:left w:val="nil"/>
              <w:bottom w:val="single" w:sz="4" w:space="0" w:color="auto"/>
              <w:right w:val="single" w:sz="4" w:space="0" w:color="auto"/>
            </w:tcBorders>
            <w:shd w:val="clear" w:color="auto" w:fill="auto"/>
            <w:hideMark/>
          </w:tcPr>
          <w:p w14:paraId="104D66C7"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1596.00</w:t>
            </w:r>
          </w:p>
        </w:tc>
        <w:tc>
          <w:tcPr>
            <w:tcW w:w="1043" w:type="dxa"/>
            <w:tcBorders>
              <w:top w:val="nil"/>
              <w:left w:val="nil"/>
              <w:bottom w:val="single" w:sz="4" w:space="0" w:color="auto"/>
              <w:right w:val="single" w:sz="4" w:space="0" w:color="auto"/>
            </w:tcBorders>
            <w:shd w:val="clear" w:color="auto" w:fill="auto"/>
            <w:hideMark/>
          </w:tcPr>
          <w:p w14:paraId="046CA3C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0.18</w:t>
            </w:r>
          </w:p>
        </w:tc>
        <w:tc>
          <w:tcPr>
            <w:tcW w:w="991" w:type="dxa"/>
            <w:tcBorders>
              <w:top w:val="nil"/>
              <w:left w:val="nil"/>
              <w:bottom w:val="single" w:sz="4" w:space="0" w:color="auto"/>
              <w:right w:val="single" w:sz="4" w:space="0" w:color="auto"/>
            </w:tcBorders>
            <w:shd w:val="clear" w:color="auto" w:fill="auto"/>
            <w:hideMark/>
          </w:tcPr>
          <w:p w14:paraId="56D4E290"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287.28</w:t>
            </w:r>
          </w:p>
        </w:tc>
        <w:tc>
          <w:tcPr>
            <w:tcW w:w="1350" w:type="dxa"/>
            <w:tcBorders>
              <w:top w:val="nil"/>
              <w:left w:val="nil"/>
              <w:bottom w:val="single" w:sz="4" w:space="0" w:color="auto"/>
              <w:right w:val="single" w:sz="4" w:space="0" w:color="auto"/>
            </w:tcBorders>
            <w:shd w:val="clear" w:color="auto" w:fill="auto"/>
            <w:hideMark/>
          </w:tcPr>
          <w:p w14:paraId="40048827"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08E811D8"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$10,411.03 </w:t>
            </w:r>
          </w:p>
        </w:tc>
      </w:tr>
      <w:tr w:rsidR="00505806" w:rsidRPr="00505806" w14:paraId="1A43DBF3" w14:textId="77777777" w:rsidTr="00505806">
        <w:trPr>
          <w:gridAfter w:val="1"/>
          <w:wAfter w:w="9" w:type="dxa"/>
          <w:trHeight w:val="735"/>
        </w:trPr>
        <w:tc>
          <w:tcPr>
            <w:tcW w:w="1440" w:type="dxa"/>
            <w:tcBorders>
              <w:top w:val="nil"/>
              <w:left w:val="single" w:sz="8" w:space="0" w:color="auto"/>
              <w:bottom w:val="single" w:sz="4" w:space="0" w:color="auto"/>
              <w:right w:val="nil"/>
            </w:tcBorders>
            <w:shd w:val="clear" w:color="auto" w:fill="auto"/>
            <w:vAlign w:val="center"/>
            <w:hideMark/>
          </w:tcPr>
          <w:p w14:paraId="2CC75C5D"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Reporting via DRGR/IDIS</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772F278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70" w:type="dxa"/>
            <w:tcBorders>
              <w:top w:val="nil"/>
              <w:left w:val="nil"/>
              <w:bottom w:val="single" w:sz="4" w:space="0" w:color="auto"/>
              <w:right w:val="single" w:sz="4" w:space="0" w:color="auto"/>
            </w:tcBorders>
            <w:shd w:val="clear" w:color="auto" w:fill="auto"/>
            <w:hideMark/>
          </w:tcPr>
          <w:p w14:paraId="670CA51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070" w:type="dxa"/>
            <w:tcBorders>
              <w:top w:val="single" w:sz="8" w:space="0" w:color="auto"/>
              <w:left w:val="nil"/>
              <w:bottom w:val="single" w:sz="4" w:space="0" w:color="auto"/>
              <w:right w:val="single" w:sz="4" w:space="0" w:color="auto"/>
            </w:tcBorders>
            <w:shd w:val="clear" w:color="auto" w:fill="auto"/>
            <w:hideMark/>
          </w:tcPr>
          <w:p w14:paraId="6B270434"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43" w:type="dxa"/>
            <w:tcBorders>
              <w:top w:val="nil"/>
              <w:left w:val="nil"/>
              <w:bottom w:val="single" w:sz="4" w:space="0" w:color="auto"/>
              <w:right w:val="single" w:sz="4" w:space="0" w:color="auto"/>
            </w:tcBorders>
            <w:shd w:val="clear" w:color="auto" w:fill="auto"/>
            <w:noWrap/>
            <w:hideMark/>
          </w:tcPr>
          <w:p w14:paraId="52D92158"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1" w:type="dxa"/>
            <w:tcBorders>
              <w:top w:val="nil"/>
              <w:left w:val="nil"/>
              <w:bottom w:val="single" w:sz="4" w:space="0" w:color="auto"/>
              <w:right w:val="single" w:sz="4" w:space="0" w:color="auto"/>
            </w:tcBorders>
            <w:shd w:val="clear" w:color="auto" w:fill="auto"/>
            <w:hideMark/>
          </w:tcPr>
          <w:p w14:paraId="6EE120E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350" w:type="dxa"/>
            <w:tcBorders>
              <w:top w:val="nil"/>
              <w:left w:val="nil"/>
              <w:bottom w:val="single" w:sz="4" w:space="0" w:color="auto"/>
              <w:right w:val="single" w:sz="4" w:space="0" w:color="auto"/>
            </w:tcBorders>
            <w:shd w:val="clear" w:color="auto" w:fill="auto"/>
            <w:hideMark/>
          </w:tcPr>
          <w:p w14:paraId="4DB757D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0DB2AA8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$1,522.08 </w:t>
            </w:r>
          </w:p>
        </w:tc>
      </w:tr>
      <w:tr w:rsidR="00505806" w:rsidRPr="00505806" w14:paraId="7E1D7D06" w14:textId="77777777" w:rsidTr="00505806">
        <w:trPr>
          <w:gridAfter w:val="1"/>
          <w:wAfter w:w="9" w:type="dxa"/>
          <w:trHeight w:val="720"/>
        </w:trPr>
        <w:tc>
          <w:tcPr>
            <w:tcW w:w="1440" w:type="dxa"/>
            <w:tcBorders>
              <w:top w:val="nil"/>
              <w:left w:val="single" w:sz="8" w:space="0" w:color="auto"/>
              <w:bottom w:val="nil"/>
              <w:right w:val="nil"/>
            </w:tcBorders>
            <w:shd w:val="clear" w:color="auto" w:fill="auto"/>
            <w:vAlign w:val="center"/>
            <w:hideMark/>
          </w:tcPr>
          <w:p w14:paraId="3859BEE3"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Income Certification Reporting</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65FCDA7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70" w:type="dxa"/>
            <w:tcBorders>
              <w:top w:val="nil"/>
              <w:left w:val="nil"/>
              <w:bottom w:val="single" w:sz="4" w:space="0" w:color="auto"/>
              <w:right w:val="single" w:sz="4" w:space="0" w:color="auto"/>
            </w:tcBorders>
            <w:shd w:val="clear" w:color="auto" w:fill="auto"/>
            <w:hideMark/>
          </w:tcPr>
          <w:p w14:paraId="3056C6F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070" w:type="dxa"/>
            <w:tcBorders>
              <w:top w:val="single" w:sz="8" w:space="0" w:color="auto"/>
              <w:left w:val="nil"/>
              <w:bottom w:val="single" w:sz="4" w:space="0" w:color="auto"/>
              <w:right w:val="single" w:sz="4" w:space="0" w:color="auto"/>
            </w:tcBorders>
            <w:shd w:val="clear" w:color="auto" w:fill="auto"/>
            <w:hideMark/>
          </w:tcPr>
          <w:p w14:paraId="0C1B347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43" w:type="dxa"/>
            <w:tcBorders>
              <w:top w:val="nil"/>
              <w:left w:val="nil"/>
              <w:bottom w:val="single" w:sz="4" w:space="0" w:color="auto"/>
              <w:right w:val="single" w:sz="4" w:space="0" w:color="auto"/>
            </w:tcBorders>
            <w:shd w:val="clear" w:color="auto" w:fill="auto"/>
            <w:hideMark/>
          </w:tcPr>
          <w:p w14:paraId="0AB7969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1" w:type="dxa"/>
            <w:tcBorders>
              <w:top w:val="nil"/>
              <w:left w:val="nil"/>
              <w:bottom w:val="single" w:sz="4" w:space="0" w:color="auto"/>
              <w:right w:val="single" w:sz="4" w:space="0" w:color="auto"/>
            </w:tcBorders>
            <w:shd w:val="clear" w:color="auto" w:fill="auto"/>
            <w:hideMark/>
          </w:tcPr>
          <w:p w14:paraId="4017DF0A"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350" w:type="dxa"/>
            <w:tcBorders>
              <w:top w:val="nil"/>
              <w:left w:val="nil"/>
              <w:bottom w:val="single" w:sz="4" w:space="0" w:color="auto"/>
              <w:right w:val="single" w:sz="4" w:space="0" w:color="auto"/>
            </w:tcBorders>
            <w:shd w:val="clear" w:color="auto" w:fill="auto"/>
            <w:hideMark/>
          </w:tcPr>
          <w:p w14:paraId="6ED45C78"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63EC5FA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$1,522.08 </w:t>
            </w:r>
          </w:p>
        </w:tc>
      </w:tr>
      <w:tr w:rsidR="00505806" w:rsidRPr="00505806" w14:paraId="613A8EA2" w14:textId="77777777" w:rsidTr="00505806">
        <w:trPr>
          <w:gridAfter w:val="1"/>
          <w:wAfter w:w="9" w:type="dxa"/>
          <w:trHeight w:val="527"/>
        </w:trPr>
        <w:tc>
          <w:tcPr>
            <w:tcW w:w="1440" w:type="dxa"/>
            <w:tcBorders>
              <w:top w:val="single" w:sz="4" w:space="0" w:color="auto"/>
              <w:left w:val="single" w:sz="8" w:space="0" w:color="auto"/>
              <w:bottom w:val="single" w:sz="8" w:space="0" w:color="auto"/>
              <w:right w:val="nil"/>
            </w:tcBorders>
            <w:shd w:val="clear" w:color="auto" w:fill="auto"/>
            <w:vAlign w:val="center"/>
            <w:hideMark/>
          </w:tcPr>
          <w:p w14:paraId="4C5251B4" w14:textId="77777777" w:rsidR="00505806" w:rsidRPr="00505806" w:rsidRDefault="00505806" w:rsidP="00505806">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918" w:type="dxa"/>
            <w:gridSpan w:val="2"/>
            <w:tcBorders>
              <w:top w:val="nil"/>
              <w:left w:val="single" w:sz="8" w:space="0" w:color="auto"/>
              <w:bottom w:val="single" w:sz="8" w:space="0" w:color="auto"/>
              <w:right w:val="single" w:sz="4" w:space="0" w:color="auto"/>
            </w:tcBorders>
            <w:shd w:val="clear" w:color="auto" w:fill="auto"/>
            <w:hideMark/>
          </w:tcPr>
          <w:p w14:paraId="0D15506B"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112.00</w:t>
            </w:r>
          </w:p>
        </w:tc>
        <w:tc>
          <w:tcPr>
            <w:tcW w:w="1070" w:type="dxa"/>
            <w:tcBorders>
              <w:top w:val="nil"/>
              <w:left w:val="nil"/>
              <w:bottom w:val="single" w:sz="8" w:space="0" w:color="auto"/>
              <w:right w:val="single" w:sz="4" w:space="0" w:color="auto"/>
            </w:tcBorders>
            <w:shd w:val="clear" w:color="auto" w:fill="auto"/>
            <w:hideMark/>
          </w:tcPr>
          <w:p w14:paraId="05BACD2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70" w:type="dxa"/>
            <w:tcBorders>
              <w:top w:val="nil"/>
              <w:left w:val="nil"/>
              <w:bottom w:val="single" w:sz="8" w:space="0" w:color="auto"/>
              <w:right w:val="single" w:sz="4" w:space="0" w:color="auto"/>
            </w:tcBorders>
            <w:shd w:val="clear" w:color="auto" w:fill="auto"/>
          </w:tcPr>
          <w:p w14:paraId="6A5DE294"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43" w:type="dxa"/>
            <w:tcBorders>
              <w:top w:val="nil"/>
              <w:left w:val="nil"/>
              <w:bottom w:val="single" w:sz="8" w:space="0" w:color="auto"/>
              <w:right w:val="single" w:sz="4" w:space="0" w:color="auto"/>
            </w:tcBorders>
            <w:shd w:val="clear" w:color="auto" w:fill="auto"/>
          </w:tcPr>
          <w:p w14:paraId="2ECA408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1" w:type="dxa"/>
            <w:tcBorders>
              <w:top w:val="nil"/>
              <w:left w:val="nil"/>
              <w:bottom w:val="single" w:sz="8" w:space="0" w:color="auto"/>
              <w:right w:val="single" w:sz="4" w:space="0" w:color="auto"/>
            </w:tcBorders>
            <w:shd w:val="clear" w:color="auto" w:fill="auto"/>
            <w:hideMark/>
          </w:tcPr>
          <w:p w14:paraId="201B3392"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1,043.28 </w:t>
            </w:r>
          </w:p>
        </w:tc>
        <w:tc>
          <w:tcPr>
            <w:tcW w:w="1350" w:type="dxa"/>
            <w:tcBorders>
              <w:top w:val="nil"/>
              <w:left w:val="nil"/>
              <w:bottom w:val="single" w:sz="8" w:space="0" w:color="auto"/>
              <w:right w:val="single" w:sz="4" w:space="0" w:color="auto"/>
            </w:tcBorders>
            <w:shd w:val="clear" w:color="auto" w:fill="auto"/>
            <w:hideMark/>
          </w:tcPr>
          <w:p w14:paraId="4E96336B"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8" w:space="0" w:color="auto"/>
              <w:right w:val="single" w:sz="8" w:space="0" w:color="auto"/>
            </w:tcBorders>
            <w:shd w:val="clear" w:color="auto" w:fill="auto"/>
            <w:hideMark/>
          </w:tcPr>
          <w:p w14:paraId="733F5F5E"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$37,808.47 </w:t>
            </w:r>
          </w:p>
        </w:tc>
      </w:tr>
      <w:tr w:rsidR="00505806" w:rsidRPr="00505806" w14:paraId="02DF402D" w14:textId="77777777" w:rsidTr="00505806">
        <w:trPr>
          <w:trHeight w:val="330"/>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center"/>
            <w:hideMark/>
          </w:tcPr>
          <w:p w14:paraId="1E7ED5DD" w14:textId="77777777" w:rsidR="00505806" w:rsidRPr="00505806" w:rsidRDefault="00505806" w:rsidP="00505806">
            <w:pPr>
              <w:spacing w:after="0" w:line="240" w:lineRule="auto"/>
              <w:jc w:val="center"/>
              <w:rPr>
                <w:rFonts w:ascii="Times New Roman" w:eastAsia="Times New Roman" w:hAnsi="Times New Roman" w:cs="Times New Roman"/>
                <w:b/>
                <w:bCs/>
                <w:color w:val="FFFFFF"/>
                <w:sz w:val="16"/>
                <w:szCs w:val="16"/>
              </w:rPr>
            </w:pPr>
            <w:r w:rsidRPr="00505806">
              <w:rPr>
                <w:rFonts w:ascii="Times New Roman" w:eastAsia="Times New Roman" w:hAnsi="Times New Roman" w:cs="Times New Roman"/>
                <w:b/>
                <w:bCs/>
                <w:color w:val="FFFFFF"/>
                <w:sz w:val="16"/>
                <w:szCs w:val="16"/>
              </w:rPr>
              <w:t>(Year 3)</w:t>
            </w:r>
          </w:p>
        </w:tc>
      </w:tr>
      <w:tr w:rsidR="00505806" w:rsidRPr="00505806" w14:paraId="73714E68" w14:textId="77777777" w:rsidTr="00505806">
        <w:trPr>
          <w:gridAfter w:val="1"/>
          <w:wAfter w:w="9" w:type="dxa"/>
          <w:trHeight w:val="742"/>
        </w:trPr>
        <w:tc>
          <w:tcPr>
            <w:tcW w:w="1440" w:type="dxa"/>
            <w:tcBorders>
              <w:top w:val="single" w:sz="4" w:space="0" w:color="auto"/>
              <w:left w:val="single" w:sz="8" w:space="0" w:color="auto"/>
              <w:bottom w:val="single" w:sz="4" w:space="0" w:color="auto"/>
              <w:right w:val="nil"/>
            </w:tcBorders>
            <w:shd w:val="clear" w:color="auto" w:fill="auto"/>
            <w:vAlign w:val="center"/>
            <w:hideMark/>
          </w:tcPr>
          <w:p w14:paraId="49ADBD5D"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Online Quarterly Reporting via DRGR </w:t>
            </w:r>
          </w:p>
        </w:tc>
        <w:tc>
          <w:tcPr>
            <w:tcW w:w="918" w:type="dxa"/>
            <w:gridSpan w:val="2"/>
            <w:tcBorders>
              <w:top w:val="single" w:sz="8" w:space="0" w:color="auto"/>
              <w:left w:val="single" w:sz="8" w:space="0" w:color="auto"/>
              <w:bottom w:val="single" w:sz="4" w:space="0" w:color="auto"/>
              <w:right w:val="single" w:sz="4" w:space="0" w:color="auto"/>
            </w:tcBorders>
            <w:shd w:val="clear" w:color="auto" w:fill="auto"/>
            <w:hideMark/>
          </w:tcPr>
          <w:p w14:paraId="2946696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22.00</w:t>
            </w:r>
          </w:p>
        </w:tc>
        <w:tc>
          <w:tcPr>
            <w:tcW w:w="1070" w:type="dxa"/>
            <w:tcBorders>
              <w:top w:val="single" w:sz="8" w:space="0" w:color="auto"/>
              <w:left w:val="nil"/>
              <w:bottom w:val="single" w:sz="4" w:space="0" w:color="auto"/>
              <w:right w:val="single" w:sz="4" w:space="0" w:color="auto"/>
            </w:tcBorders>
            <w:shd w:val="clear" w:color="auto" w:fill="auto"/>
            <w:hideMark/>
          </w:tcPr>
          <w:p w14:paraId="0D46BCB6"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070" w:type="dxa"/>
            <w:tcBorders>
              <w:top w:val="single" w:sz="8" w:space="0" w:color="auto"/>
              <w:left w:val="nil"/>
              <w:bottom w:val="single" w:sz="4" w:space="0" w:color="auto"/>
              <w:right w:val="single" w:sz="4" w:space="0" w:color="auto"/>
            </w:tcBorders>
            <w:shd w:val="clear" w:color="auto" w:fill="auto"/>
            <w:hideMark/>
          </w:tcPr>
          <w:p w14:paraId="6DC2443E"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88.00</w:t>
            </w:r>
          </w:p>
        </w:tc>
        <w:tc>
          <w:tcPr>
            <w:tcW w:w="1043" w:type="dxa"/>
            <w:tcBorders>
              <w:top w:val="single" w:sz="8" w:space="0" w:color="auto"/>
              <w:left w:val="nil"/>
              <w:bottom w:val="single" w:sz="4" w:space="0" w:color="auto"/>
              <w:right w:val="single" w:sz="4" w:space="0" w:color="auto"/>
            </w:tcBorders>
            <w:shd w:val="clear" w:color="auto" w:fill="auto"/>
            <w:noWrap/>
            <w:hideMark/>
          </w:tcPr>
          <w:p w14:paraId="50C0EC38"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1" w:type="dxa"/>
            <w:tcBorders>
              <w:top w:val="single" w:sz="8" w:space="0" w:color="auto"/>
              <w:left w:val="nil"/>
              <w:bottom w:val="single" w:sz="4" w:space="0" w:color="auto"/>
              <w:right w:val="single" w:sz="4" w:space="0" w:color="auto"/>
            </w:tcBorders>
            <w:shd w:val="clear" w:color="auto" w:fill="auto"/>
            <w:hideMark/>
          </w:tcPr>
          <w:p w14:paraId="1432F730"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352.00</w:t>
            </w:r>
          </w:p>
        </w:tc>
        <w:tc>
          <w:tcPr>
            <w:tcW w:w="1350" w:type="dxa"/>
            <w:tcBorders>
              <w:top w:val="single" w:sz="8" w:space="0" w:color="auto"/>
              <w:left w:val="nil"/>
              <w:bottom w:val="single" w:sz="4" w:space="0" w:color="auto"/>
              <w:right w:val="single" w:sz="4" w:space="0" w:color="auto"/>
            </w:tcBorders>
            <w:shd w:val="clear" w:color="auto" w:fill="auto"/>
            <w:hideMark/>
          </w:tcPr>
          <w:p w14:paraId="0241B3E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single" w:sz="8" w:space="0" w:color="auto"/>
              <w:left w:val="nil"/>
              <w:bottom w:val="single" w:sz="4" w:space="0" w:color="auto"/>
              <w:right w:val="single" w:sz="8" w:space="0" w:color="auto"/>
            </w:tcBorders>
            <w:shd w:val="clear" w:color="auto" w:fill="auto"/>
            <w:noWrap/>
            <w:hideMark/>
          </w:tcPr>
          <w:p w14:paraId="2DA02327"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$12,756.48 </w:t>
            </w:r>
          </w:p>
        </w:tc>
      </w:tr>
      <w:tr w:rsidR="00505806" w:rsidRPr="00505806" w14:paraId="1341F3E1" w14:textId="77777777" w:rsidTr="00505806">
        <w:trPr>
          <w:gridAfter w:val="1"/>
          <w:wAfter w:w="9" w:type="dxa"/>
          <w:trHeight w:val="735"/>
        </w:trPr>
        <w:tc>
          <w:tcPr>
            <w:tcW w:w="1440" w:type="dxa"/>
            <w:tcBorders>
              <w:top w:val="nil"/>
              <w:left w:val="single" w:sz="8" w:space="0" w:color="auto"/>
              <w:bottom w:val="single" w:sz="4" w:space="0" w:color="auto"/>
              <w:right w:val="nil"/>
            </w:tcBorders>
            <w:shd w:val="clear" w:color="auto" w:fill="auto"/>
            <w:vAlign w:val="center"/>
            <w:hideMark/>
          </w:tcPr>
          <w:p w14:paraId="5CD9E850"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Reporting via DRGR/IDIS</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2EB21AB5"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70" w:type="dxa"/>
            <w:tcBorders>
              <w:top w:val="nil"/>
              <w:left w:val="nil"/>
              <w:bottom w:val="single" w:sz="4" w:space="0" w:color="auto"/>
              <w:right w:val="single" w:sz="4" w:space="0" w:color="auto"/>
            </w:tcBorders>
            <w:shd w:val="clear" w:color="auto" w:fill="auto"/>
            <w:hideMark/>
          </w:tcPr>
          <w:p w14:paraId="01B75CD6"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070" w:type="dxa"/>
            <w:tcBorders>
              <w:top w:val="single" w:sz="8" w:space="0" w:color="auto"/>
              <w:left w:val="nil"/>
              <w:bottom w:val="single" w:sz="4" w:space="0" w:color="auto"/>
              <w:right w:val="single" w:sz="4" w:space="0" w:color="auto"/>
            </w:tcBorders>
            <w:shd w:val="clear" w:color="auto" w:fill="auto"/>
            <w:hideMark/>
          </w:tcPr>
          <w:p w14:paraId="7271315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43" w:type="dxa"/>
            <w:tcBorders>
              <w:top w:val="nil"/>
              <w:left w:val="nil"/>
              <w:bottom w:val="single" w:sz="4" w:space="0" w:color="auto"/>
              <w:right w:val="single" w:sz="4" w:space="0" w:color="auto"/>
            </w:tcBorders>
            <w:shd w:val="clear" w:color="auto" w:fill="auto"/>
            <w:noWrap/>
            <w:hideMark/>
          </w:tcPr>
          <w:p w14:paraId="7B7FC2C2"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1" w:type="dxa"/>
            <w:tcBorders>
              <w:top w:val="nil"/>
              <w:left w:val="nil"/>
              <w:bottom w:val="single" w:sz="4" w:space="0" w:color="auto"/>
              <w:right w:val="single" w:sz="4" w:space="0" w:color="auto"/>
            </w:tcBorders>
            <w:shd w:val="clear" w:color="auto" w:fill="auto"/>
            <w:hideMark/>
          </w:tcPr>
          <w:p w14:paraId="6F5F74B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136.00</w:t>
            </w:r>
          </w:p>
        </w:tc>
        <w:tc>
          <w:tcPr>
            <w:tcW w:w="1350" w:type="dxa"/>
            <w:tcBorders>
              <w:top w:val="nil"/>
              <w:left w:val="nil"/>
              <w:bottom w:val="single" w:sz="4" w:space="0" w:color="auto"/>
              <w:right w:val="single" w:sz="4" w:space="0" w:color="auto"/>
            </w:tcBorders>
            <w:shd w:val="clear" w:color="auto" w:fill="auto"/>
            <w:hideMark/>
          </w:tcPr>
          <w:p w14:paraId="3C0CEA58"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5686FA6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$4,928.64 </w:t>
            </w:r>
          </w:p>
        </w:tc>
      </w:tr>
      <w:tr w:rsidR="00505806" w:rsidRPr="00505806" w14:paraId="48023938" w14:textId="77777777" w:rsidTr="00505806">
        <w:trPr>
          <w:gridAfter w:val="1"/>
          <w:wAfter w:w="9" w:type="dxa"/>
          <w:trHeight w:val="735"/>
        </w:trPr>
        <w:tc>
          <w:tcPr>
            <w:tcW w:w="1440" w:type="dxa"/>
            <w:tcBorders>
              <w:top w:val="nil"/>
              <w:left w:val="single" w:sz="8" w:space="0" w:color="auto"/>
              <w:bottom w:val="single" w:sz="4" w:space="0" w:color="auto"/>
              <w:right w:val="nil"/>
            </w:tcBorders>
            <w:shd w:val="clear" w:color="auto" w:fill="auto"/>
            <w:vAlign w:val="center"/>
            <w:hideMark/>
          </w:tcPr>
          <w:p w14:paraId="6435AEC4"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Quarterly Voucher Submissions</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7A7E7F9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22.00</w:t>
            </w:r>
          </w:p>
        </w:tc>
        <w:tc>
          <w:tcPr>
            <w:tcW w:w="1070" w:type="dxa"/>
            <w:tcBorders>
              <w:top w:val="nil"/>
              <w:left w:val="nil"/>
              <w:bottom w:val="single" w:sz="4" w:space="0" w:color="auto"/>
              <w:right w:val="single" w:sz="4" w:space="0" w:color="auto"/>
            </w:tcBorders>
            <w:shd w:val="clear" w:color="auto" w:fill="auto"/>
            <w:hideMark/>
          </w:tcPr>
          <w:p w14:paraId="61F20E16"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070" w:type="dxa"/>
            <w:tcBorders>
              <w:top w:val="single" w:sz="8" w:space="0" w:color="auto"/>
              <w:left w:val="nil"/>
              <w:bottom w:val="single" w:sz="4" w:space="0" w:color="auto"/>
              <w:right w:val="single" w:sz="4" w:space="0" w:color="auto"/>
            </w:tcBorders>
            <w:shd w:val="clear" w:color="auto" w:fill="auto"/>
            <w:hideMark/>
          </w:tcPr>
          <w:p w14:paraId="1E13456D"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88.00</w:t>
            </w:r>
          </w:p>
        </w:tc>
        <w:tc>
          <w:tcPr>
            <w:tcW w:w="1043" w:type="dxa"/>
            <w:tcBorders>
              <w:top w:val="nil"/>
              <w:left w:val="nil"/>
              <w:bottom w:val="single" w:sz="4" w:space="0" w:color="auto"/>
              <w:right w:val="single" w:sz="4" w:space="0" w:color="auto"/>
            </w:tcBorders>
            <w:shd w:val="clear" w:color="auto" w:fill="auto"/>
            <w:hideMark/>
          </w:tcPr>
          <w:p w14:paraId="645B1B7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0.20</w:t>
            </w:r>
          </w:p>
        </w:tc>
        <w:tc>
          <w:tcPr>
            <w:tcW w:w="991" w:type="dxa"/>
            <w:tcBorders>
              <w:top w:val="nil"/>
              <w:left w:val="nil"/>
              <w:bottom w:val="single" w:sz="4" w:space="0" w:color="auto"/>
              <w:right w:val="single" w:sz="4" w:space="0" w:color="auto"/>
            </w:tcBorders>
            <w:shd w:val="clear" w:color="auto" w:fill="auto"/>
            <w:hideMark/>
          </w:tcPr>
          <w:p w14:paraId="163ABA1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15.80</w:t>
            </w:r>
          </w:p>
        </w:tc>
        <w:tc>
          <w:tcPr>
            <w:tcW w:w="1350" w:type="dxa"/>
            <w:tcBorders>
              <w:top w:val="nil"/>
              <w:left w:val="nil"/>
              <w:bottom w:val="single" w:sz="4" w:space="0" w:color="auto"/>
              <w:right w:val="single" w:sz="4" w:space="0" w:color="auto"/>
            </w:tcBorders>
            <w:shd w:val="clear" w:color="auto" w:fill="auto"/>
            <w:hideMark/>
          </w:tcPr>
          <w:p w14:paraId="6602E8B6"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18A689D4"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$574.04 </w:t>
            </w:r>
          </w:p>
        </w:tc>
      </w:tr>
      <w:tr w:rsidR="00505806" w:rsidRPr="00505806" w14:paraId="00B583FA" w14:textId="77777777" w:rsidTr="00505806">
        <w:trPr>
          <w:gridAfter w:val="1"/>
          <w:wAfter w:w="9" w:type="dxa"/>
          <w:trHeight w:val="720"/>
        </w:trPr>
        <w:tc>
          <w:tcPr>
            <w:tcW w:w="1440" w:type="dxa"/>
            <w:tcBorders>
              <w:top w:val="nil"/>
              <w:left w:val="single" w:sz="8" w:space="0" w:color="auto"/>
              <w:bottom w:val="nil"/>
              <w:right w:val="nil"/>
            </w:tcBorders>
            <w:shd w:val="clear" w:color="auto" w:fill="auto"/>
            <w:vAlign w:val="center"/>
            <w:hideMark/>
          </w:tcPr>
          <w:p w14:paraId="185A03D2" w14:textId="77777777" w:rsidR="00505806" w:rsidRPr="00505806" w:rsidRDefault="00505806" w:rsidP="00505806">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Income Certification Reporting</w:t>
            </w:r>
          </w:p>
        </w:tc>
        <w:tc>
          <w:tcPr>
            <w:tcW w:w="918" w:type="dxa"/>
            <w:gridSpan w:val="2"/>
            <w:tcBorders>
              <w:top w:val="nil"/>
              <w:left w:val="single" w:sz="8" w:space="0" w:color="auto"/>
              <w:bottom w:val="single" w:sz="4" w:space="0" w:color="auto"/>
              <w:right w:val="single" w:sz="4" w:space="0" w:color="auto"/>
            </w:tcBorders>
            <w:shd w:val="clear" w:color="auto" w:fill="auto"/>
            <w:hideMark/>
          </w:tcPr>
          <w:p w14:paraId="5051470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70" w:type="dxa"/>
            <w:tcBorders>
              <w:top w:val="nil"/>
              <w:left w:val="nil"/>
              <w:bottom w:val="single" w:sz="4" w:space="0" w:color="auto"/>
              <w:right w:val="single" w:sz="4" w:space="0" w:color="auto"/>
            </w:tcBorders>
            <w:shd w:val="clear" w:color="auto" w:fill="auto"/>
            <w:hideMark/>
          </w:tcPr>
          <w:p w14:paraId="591F0381"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070" w:type="dxa"/>
            <w:tcBorders>
              <w:top w:val="single" w:sz="8" w:space="0" w:color="auto"/>
              <w:left w:val="nil"/>
              <w:bottom w:val="single" w:sz="4" w:space="0" w:color="auto"/>
              <w:right w:val="single" w:sz="4" w:space="0" w:color="auto"/>
            </w:tcBorders>
            <w:shd w:val="clear" w:color="auto" w:fill="auto"/>
            <w:hideMark/>
          </w:tcPr>
          <w:p w14:paraId="15D64089"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43" w:type="dxa"/>
            <w:tcBorders>
              <w:top w:val="nil"/>
              <w:left w:val="nil"/>
              <w:bottom w:val="single" w:sz="4" w:space="0" w:color="auto"/>
              <w:right w:val="single" w:sz="4" w:space="0" w:color="auto"/>
            </w:tcBorders>
            <w:shd w:val="clear" w:color="auto" w:fill="auto"/>
            <w:hideMark/>
          </w:tcPr>
          <w:p w14:paraId="577684FC"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1" w:type="dxa"/>
            <w:tcBorders>
              <w:top w:val="nil"/>
              <w:left w:val="nil"/>
              <w:bottom w:val="single" w:sz="4" w:space="0" w:color="auto"/>
              <w:right w:val="single" w:sz="4" w:space="0" w:color="auto"/>
            </w:tcBorders>
            <w:shd w:val="clear" w:color="auto" w:fill="auto"/>
            <w:hideMark/>
          </w:tcPr>
          <w:p w14:paraId="78D8A0BE"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102.00</w:t>
            </w:r>
          </w:p>
        </w:tc>
        <w:tc>
          <w:tcPr>
            <w:tcW w:w="1350" w:type="dxa"/>
            <w:tcBorders>
              <w:top w:val="nil"/>
              <w:left w:val="nil"/>
              <w:bottom w:val="single" w:sz="4" w:space="0" w:color="auto"/>
              <w:right w:val="single" w:sz="4" w:space="0" w:color="auto"/>
            </w:tcBorders>
            <w:shd w:val="clear" w:color="auto" w:fill="auto"/>
            <w:hideMark/>
          </w:tcPr>
          <w:p w14:paraId="299B9A20"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4" w:space="0" w:color="auto"/>
              <w:right w:val="single" w:sz="8" w:space="0" w:color="auto"/>
            </w:tcBorders>
            <w:shd w:val="clear" w:color="auto" w:fill="auto"/>
            <w:noWrap/>
            <w:hideMark/>
          </w:tcPr>
          <w:p w14:paraId="51749644"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$3,696.48 </w:t>
            </w:r>
          </w:p>
        </w:tc>
      </w:tr>
      <w:tr w:rsidR="00505806" w:rsidRPr="00505806" w14:paraId="13B57E8D" w14:textId="77777777" w:rsidTr="00505806">
        <w:trPr>
          <w:gridAfter w:val="1"/>
          <w:wAfter w:w="9" w:type="dxa"/>
          <w:trHeight w:val="735"/>
        </w:trPr>
        <w:tc>
          <w:tcPr>
            <w:tcW w:w="1440" w:type="dxa"/>
            <w:tcBorders>
              <w:top w:val="single" w:sz="4" w:space="0" w:color="auto"/>
              <w:left w:val="single" w:sz="8" w:space="0" w:color="auto"/>
              <w:bottom w:val="single" w:sz="8" w:space="0" w:color="auto"/>
              <w:right w:val="nil"/>
            </w:tcBorders>
            <w:shd w:val="clear" w:color="auto" w:fill="auto"/>
            <w:vAlign w:val="center"/>
            <w:hideMark/>
          </w:tcPr>
          <w:p w14:paraId="4E94B60E" w14:textId="77777777" w:rsidR="00505806" w:rsidRPr="00505806" w:rsidRDefault="00505806" w:rsidP="00505806">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918" w:type="dxa"/>
            <w:gridSpan w:val="2"/>
            <w:tcBorders>
              <w:top w:val="nil"/>
              <w:left w:val="single" w:sz="8" w:space="0" w:color="auto"/>
              <w:bottom w:val="single" w:sz="8" w:space="0" w:color="auto"/>
              <w:right w:val="single" w:sz="4" w:space="0" w:color="auto"/>
            </w:tcBorders>
            <w:shd w:val="clear" w:color="auto" w:fill="auto"/>
            <w:hideMark/>
          </w:tcPr>
          <w:p w14:paraId="3A1925A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112.00</w:t>
            </w:r>
          </w:p>
        </w:tc>
        <w:tc>
          <w:tcPr>
            <w:tcW w:w="1070" w:type="dxa"/>
            <w:tcBorders>
              <w:top w:val="nil"/>
              <w:left w:val="nil"/>
              <w:bottom w:val="single" w:sz="8" w:space="0" w:color="auto"/>
              <w:right w:val="single" w:sz="4" w:space="0" w:color="auto"/>
            </w:tcBorders>
            <w:shd w:val="clear" w:color="auto" w:fill="auto"/>
            <w:hideMark/>
          </w:tcPr>
          <w:p w14:paraId="71C76D68"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70" w:type="dxa"/>
            <w:tcBorders>
              <w:top w:val="nil"/>
              <w:left w:val="nil"/>
              <w:bottom w:val="single" w:sz="8" w:space="0" w:color="auto"/>
              <w:right w:val="single" w:sz="4" w:space="0" w:color="auto"/>
            </w:tcBorders>
            <w:shd w:val="clear" w:color="auto" w:fill="auto"/>
          </w:tcPr>
          <w:p w14:paraId="0ABD2FE3"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43" w:type="dxa"/>
            <w:tcBorders>
              <w:top w:val="nil"/>
              <w:left w:val="nil"/>
              <w:bottom w:val="single" w:sz="8" w:space="0" w:color="auto"/>
              <w:right w:val="single" w:sz="4" w:space="0" w:color="auto"/>
            </w:tcBorders>
            <w:shd w:val="clear" w:color="auto" w:fill="auto"/>
          </w:tcPr>
          <w:p w14:paraId="16E2C9BF"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1" w:type="dxa"/>
            <w:tcBorders>
              <w:top w:val="nil"/>
              <w:left w:val="nil"/>
              <w:bottom w:val="single" w:sz="8" w:space="0" w:color="auto"/>
              <w:right w:val="single" w:sz="4" w:space="0" w:color="auto"/>
            </w:tcBorders>
            <w:shd w:val="clear" w:color="auto" w:fill="auto"/>
            <w:hideMark/>
          </w:tcPr>
          <w:p w14:paraId="1562534B"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605.80</w:t>
            </w:r>
          </w:p>
        </w:tc>
        <w:tc>
          <w:tcPr>
            <w:tcW w:w="1350" w:type="dxa"/>
            <w:tcBorders>
              <w:top w:val="nil"/>
              <w:left w:val="nil"/>
              <w:bottom w:val="single" w:sz="8" w:space="0" w:color="auto"/>
              <w:right w:val="single" w:sz="4" w:space="0" w:color="auto"/>
            </w:tcBorders>
            <w:shd w:val="clear" w:color="auto" w:fill="auto"/>
            <w:hideMark/>
          </w:tcPr>
          <w:p w14:paraId="782232D8"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$36.24 </w:t>
            </w:r>
          </w:p>
        </w:tc>
        <w:tc>
          <w:tcPr>
            <w:tcW w:w="1440" w:type="dxa"/>
            <w:tcBorders>
              <w:top w:val="nil"/>
              <w:left w:val="nil"/>
              <w:bottom w:val="single" w:sz="8" w:space="0" w:color="auto"/>
              <w:right w:val="single" w:sz="8" w:space="0" w:color="auto"/>
            </w:tcBorders>
            <w:shd w:val="clear" w:color="auto" w:fill="auto"/>
            <w:hideMark/>
          </w:tcPr>
          <w:p w14:paraId="53057710" w14:textId="77777777" w:rsidR="00505806" w:rsidRPr="00505806" w:rsidRDefault="00505806" w:rsidP="0050580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$21,955.64 </w:t>
            </w:r>
          </w:p>
        </w:tc>
      </w:tr>
    </w:tbl>
    <w:p w14:paraId="1379BB5D" w14:textId="40159CFA" w:rsidR="00505806" w:rsidRDefault="00505806"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p w14:paraId="1833F385" w14:textId="1498D15F" w:rsidR="00505806" w:rsidRDefault="00505806"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bookmarkEnd w:id="2"/>
    <w:p w14:paraId="161F4098" w14:textId="77777777" w:rsidR="00D94C54" w:rsidRPr="00D94C54" w:rsidRDefault="00D94C54" w:rsidP="00D94C54">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*Because the types of reviews being undertaken will change each of the three years covered by this collection, HUD cannot provide an annualized cost. HUD estimated the total cost based on three years.</w:t>
      </w:r>
    </w:p>
    <w:p w14:paraId="47FDB872" w14:textId="77777777" w:rsidR="00D94C54" w:rsidRPr="00D94C54" w:rsidRDefault="00D94C54"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p w14:paraId="6B99D437" w14:textId="77777777" w:rsidR="00D94C54" w:rsidRPr="00D94C54" w:rsidRDefault="00D94C54"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15.</w:t>
      </w:r>
      <w:bookmarkStart w:id="3" w:name="_Hlk528224690"/>
      <w:r w:rsidRPr="00D94C54">
        <w:rPr>
          <w:rFonts w:ascii="Times New Roman" w:eastAsia="Times New Roman" w:hAnsi="Times New Roman" w:cs="Times New Roman"/>
          <w:sz w:val="24"/>
          <w:szCs w:val="24"/>
        </w:rPr>
        <w:t xml:space="preserve"> </w:t>
      </w:r>
      <w:bookmarkEnd w:id="3"/>
      <w:r w:rsidRPr="00D94C54">
        <w:rPr>
          <w:rFonts w:ascii="Times New Roman" w:eastAsia="Times New Roman" w:hAnsi="Times New Roman" w:cs="Times New Roman"/>
          <w:sz w:val="24"/>
          <w:szCs w:val="24"/>
        </w:rPr>
        <w:t xml:space="preserve">This is a revision to a currently approved collection. </w:t>
      </w:r>
    </w:p>
    <w:p w14:paraId="076F23EA" w14:textId="77777777" w:rsidR="00D94C54" w:rsidRPr="00D94C54" w:rsidRDefault="00D94C54"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p w14:paraId="4DC18B11" w14:textId="77777777" w:rsidR="00D94C54" w:rsidRPr="00D94C54" w:rsidRDefault="00D94C54" w:rsidP="00D94C5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16. Each quarter HUD prepares reports from the data system that highlights the uses of funds and accomplishments of grantees.  A synthesis of these reports is presented to Congress as requested.  Reports vary according to request. The purpose of the report is to keep Congress as well as the public informed on how grantees are using NSP funds.</w:t>
      </w:r>
    </w:p>
    <w:p w14:paraId="1500FAD2" w14:textId="77777777" w:rsidR="00D94C54" w:rsidRPr="00D94C54" w:rsidRDefault="00D94C54" w:rsidP="00D94C54">
      <w:pPr>
        <w:tabs>
          <w:tab w:val="left" w:pos="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1A3167D" w14:textId="77777777" w:rsidR="00D94C54" w:rsidRPr="00D94C54" w:rsidRDefault="00D94C54" w:rsidP="00D94C54">
      <w:pPr>
        <w:tabs>
          <w:tab w:val="left" w:pos="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bCs/>
          <w:sz w:val="24"/>
          <w:szCs w:val="24"/>
        </w:rPr>
      </w:pPr>
      <w:r w:rsidRPr="00D94C54">
        <w:rPr>
          <w:rFonts w:ascii="Times New Roman" w:eastAsia="Times New Roman" w:hAnsi="Times New Roman" w:cs="Times New Roman"/>
          <w:bCs/>
          <w:sz w:val="24"/>
          <w:szCs w:val="24"/>
        </w:rPr>
        <w:t xml:space="preserve">17. The Office of Community Planning and Development is </w:t>
      </w:r>
      <w:r w:rsidRPr="00D94C54">
        <w:rPr>
          <w:rFonts w:ascii="Times New Roman" w:eastAsia="Times New Roman" w:hAnsi="Times New Roman" w:cs="Times New Roman"/>
          <w:bCs/>
          <w:sz w:val="24"/>
          <w:szCs w:val="24"/>
          <w:u w:val="single"/>
        </w:rPr>
        <w:t>not</w:t>
      </w:r>
      <w:r w:rsidRPr="00D94C54">
        <w:rPr>
          <w:rFonts w:ascii="Times New Roman" w:eastAsia="Times New Roman" w:hAnsi="Times New Roman" w:cs="Times New Roman"/>
          <w:bCs/>
          <w:sz w:val="24"/>
          <w:szCs w:val="24"/>
        </w:rPr>
        <w:t xml:space="preserve"> seeking to not display the expiration</w:t>
      </w:r>
    </w:p>
    <w:p w14:paraId="48A2AF32" w14:textId="77777777" w:rsidR="00D94C54" w:rsidRPr="00D94C54" w:rsidRDefault="00D94C54" w:rsidP="00D94C54">
      <w:pPr>
        <w:tabs>
          <w:tab w:val="left" w:pos="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bCs/>
          <w:sz w:val="24"/>
          <w:szCs w:val="24"/>
        </w:rPr>
      </w:pPr>
      <w:r w:rsidRPr="00D94C54">
        <w:rPr>
          <w:rFonts w:ascii="Times New Roman" w:eastAsia="Times New Roman" w:hAnsi="Times New Roman" w:cs="Times New Roman"/>
          <w:bCs/>
          <w:sz w:val="24"/>
          <w:szCs w:val="24"/>
        </w:rPr>
        <w:tab/>
        <w:t>date for OMB approval of the information collection.</w:t>
      </w:r>
    </w:p>
    <w:p w14:paraId="2427FFAF" w14:textId="77777777" w:rsidR="00D94C54" w:rsidRPr="00D94C54" w:rsidRDefault="00D94C54" w:rsidP="00D94C54">
      <w:pPr>
        <w:tabs>
          <w:tab w:val="left" w:pos="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14:paraId="2D88B358" w14:textId="77777777" w:rsidR="00D94C54" w:rsidRPr="00D94C54" w:rsidRDefault="00D94C54" w:rsidP="00D94C54">
      <w:pPr>
        <w:overflowPunct w:val="0"/>
        <w:autoSpaceDE w:val="0"/>
        <w:autoSpaceDN w:val="0"/>
        <w:adjustRightInd w:val="0"/>
        <w:spacing w:after="120" w:line="240" w:lineRule="auto"/>
        <w:ind w:firstLine="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18.</w:t>
      </w:r>
      <w:r w:rsidRPr="00D94C54">
        <w:rPr>
          <w:rFonts w:ascii="Times New Roman" w:eastAsia="Times New Roman" w:hAnsi="Times New Roman" w:cs="Times New Roman"/>
          <w:sz w:val="24"/>
          <w:szCs w:val="24"/>
        </w:rPr>
        <w:tab/>
        <w:t xml:space="preserve">No exceptions are requested. </w:t>
      </w:r>
    </w:p>
    <w:p w14:paraId="7054F77B" w14:textId="77777777" w:rsidR="00342482" w:rsidRDefault="00342482"/>
    <w:sectPr w:rsidR="00342482" w:rsidSect="006C7FAE">
      <w:headerReference w:type="default" r:id="rId10"/>
      <w:pgSz w:w="12240" w:h="15840"/>
      <w:pgMar w:top="1440" w:right="1440" w:bottom="1440" w:left="900" w:header="480" w:footer="480" w:gutter="0"/>
      <w:cols w:space="480" w:equalWidth="0">
        <w:col w:w="1008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E34AC" w14:textId="77777777" w:rsidR="00D96367" w:rsidRDefault="00D96367">
      <w:pPr>
        <w:spacing w:after="0" w:line="240" w:lineRule="auto"/>
      </w:pPr>
      <w:r>
        <w:separator/>
      </w:r>
    </w:p>
  </w:endnote>
  <w:endnote w:type="continuationSeparator" w:id="0">
    <w:p w14:paraId="08E36AB5" w14:textId="77777777" w:rsidR="00D96367" w:rsidRDefault="00D9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D0F22" w14:textId="77777777" w:rsidR="00D96367" w:rsidRDefault="00D96367">
      <w:pPr>
        <w:spacing w:after="0" w:line="240" w:lineRule="auto"/>
      </w:pPr>
      <w:r>
        <w:separator/>
      </w:r>
    </w:p>
  </w:footnote>
  <w:footnote w:type="continuationSeparator" w:id="0">
    <w:p w14:paraId="48E08BBB" w14:textId="77777777" w:rsidR="00D96367" w:rsidRDefault="00D96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011FB" w14:textId="77777777" w:rsidR="009E13B1" w:rsidRDefault="00067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137AE2"/>
    <w:multiLevelType w:val="hybridMultilevel"/>
    <w:tmpl w:val="C88C5902"/>
    <w:lvl w:ilvl="0" w:tplc="8E364064">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206095"/>
    <w:multiLevelType w:val="singleLevel"/>
    <w:tmpl w:val="F0B4BF9E"/>
    <w:lvl w:ilvl="0">
      <w:start w:val="6"/>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num w:numId="1">
    <w:abstractNumId w:val="3"/>
  </w:num>
  <w:num w:numId="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54"/>
    <w:rsid w:val="000441C3"/>
    <w:rsid w:val="00067767"/>
    <w:rsid w:val="001B33C6"/>
    <w:rsid w:val="00282A43"/>
    <w:rsid w:val="00313B75"/>
    <w:rsid w:val="00342482"/>
    <w:rsid w:val="00353D6F"/>
    <w:rsid w:val="00441E9C"/>
    <w:rsid w:val="00505806"/>
    <w:rsid w:val="00641E19"/>
    <w:rsid w:val="00655C9C"/>
    <w:rsid w:val="006C7F07"/>
    <w:rsid w:val="00B30199"/>
    <w:rsid w:val="00D60037"/>
    <w:rsid w:val="00D94C54"/>
    <w:rsid w:val="00D96367"/>
    <w:rsid w:val="00DC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4C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4C54"/>
  </w:style>
  <w:style w:type="character" w:styleId="CommentReference">
    <w:name w:val="annotation reference"/>
    <w:uiPriority w:val="99"/>
    <w:semiHidden/>
    <w:unhideWhenUsed/>
    <w:rsid w:val="00D94C54"/>
    <w:rPr>
      <w:sz w:val="16"/>
      <w:szCs w:val="16"/>
    </w:rPr>
  </w:style>
  <w:style w:type="paragraph" w:styleId="CommentText">
    <w:name w:val="annotation text"/>
    <w:basedOn w:val="Normal"/>
    <w:link w:val="CommentTextChar"/>
    <w:uiPriority w:val="99"/>
    <w:semiHidden/>
    <w:unhideWhenUsed/>
    <w:rsid w:val="00D94C5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94C5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4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C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4C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4C54"/>
  </w:style>
  <w:style w:type="character" w:styleId="CommentReference">
    <w:name w:val="annotation reference"/>
    <w:uiPriority w:val="99"/>
    <w:semiHidden/>
    <w:unhideWhenUsed/>
    <w:rsid w:val="00D94C54"/>
    <w:rPr>
      <w:sz w:val="16"/>
      <w:szCs w:val="16"/>
    </w:rPr>
  </w:style>
  <w:style w:type="paragraph" w:styleId="CommentText">
    <w:name w:val="annotation text"/>
    <w:basedOn w:val="Normal"/>
    <w:link w:val="CommentTextChar"/>
    <w:uiPriority w:val="99"/>
    <w:semiHidden/>
    <w:unhideWhenUsed/>
    <w:rsid w:val="00D94C5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94C5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4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C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recover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dexchange.info/programs/dr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SYSTEM</cp:lastModifiedBy>
  <cp:revision>2</cp:revision>
  <cp:lastPrinted>2018-11-28T14:28:00Z</cp:lastPrinted>
  <dcterms:created xsi:type="dcterms:W3CDTF">2018-11-28T16:00:00Z</dcterms:created>
  <dcterms:modified xsi:type="dcterms:W3CDTF">2018-11-28T16:00:00Z</dcterms:modified>
</cp:coreProperties>
</file>