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BBE52" w14:textId="77777777" w:rsidR="005B0721" w:rsidRPr="00825B26" w:rsidRDefault="005B0721" w:rsidP="007272B4">
      <w:pPr>
        <w:jc w:val="center"/>
        <w:rPr>
          <w:b/>
          <w:bCs/>
        </w:rPr>
      </w:pPr>
      <w:bookmarkStart w:id="0" w:name="_GoBack"/>
      <w:bookmarkEnd w:id="0"/>
    </w:p>
    <w:p w14:paraId="73B5E226" w14:textId="77777777" w:rsidR="001D00D2" w:rsidRPr="00825B26" w:rsidRDefault="001D00D2" w:rsidP="007272B4">
      <w:pPr>
        <w:jc w:val="center"/>
        <w:rPr>
          <w:b/>
          <w:bCs/>
        </w:rPr>
      </w:pPr>
      <w:r w:rsidRPr="00825B26">
        <w:rPr>
          <w:b/>
          <w:bCs/>
        </w:rPr>
        <w:t xml:space="preserve">SUPPORTING STATEMENT FOR </w:t>
      </w:r>
    </w:p>
    <w:p w14:paraId="23B1B036" w14:textId="77777777" w:rsidR="001D00D2" w:rsidRPr="00825B26" w:rsidRDefault="001D00D2" w:rsidP="007272B4">
      <w:pPr>
        <w:jc w:val="center"/>
      </w:pPr>
      <w:r w:rsidRPr="00825B26">
        <w:rPr>
          <w:b/>
          <w:bCs/>
        </w:rPr>
        <w:t>AN INFORMATION COLLECTION REQUEST (ICR)</w:t>
      </w:r>
      <w:r w:rsidRPr="00825B26">
        <w:t xml:space="preserve"> </w:t>
      </w:r>
    </w:p>
    <w:p w14:paraId="72C1CA60" w14:textId="77777777" w:rsidR="001D00D2" w:rsidRPr="00825B26" w:rsidRDefault="001D00D2" w:rsidP="007272B4"/>
    <w:p w14:paraId="0F7DBF03" w14:textId="77777777" w:rsidR="001D00D2" w:rsidRPr="00825B26" w:rsidRDefault="001D00D2" w:rsidP="007272B4">
      <w:pPr>
        <w:tabs>
          <w:tab w:val="left" w:pos="-1440"/>
        </w:tabs>
        <w:ind w:left="720" w:hanging="720"/>
      </w:pPr>
      <w:r w:rsidRPr="00825B26">
        <w:rPr>
          <w:b/>
          <w:bCs/>
        </w:rPr>
        <w:t>1.</w:t>
      </w:r>
      <w:r w:rsidRPr="00825B26">
        <w:rPr>
          <w:b/>
          <w:bCs/>
        </w:rPr>
        <w:tab/>
        <w:t>IDENTIFICATION OF THE INFORMATION COLLECTION</w:t>
      </w:r>
    </w:p>
    <w:p w14:paraId="66158C90" w14:textId="77777777" w:rsidR="001D00D2" w:rsidRPr="00825B26" w:rsidRDefault="001D00D2" w:rsidP="007272B4"/>
    <w:p w14:paraId="63BE4C2C" w14:textId="77777777" w:rsidR="001D00D2" w:rsidRPr="00825B26" w:rsidRDefault="00D465BC" w:rsidP="007272B4">
      <w:pPr>
        <w:pStyle w:val="Level1"/>
        <w:tabs>
          <w:tab w:val="left" w:pos="-1440"/>
          <w:tab w:val="num" w:pos="1440"/>
        </w:tabs>
        <w:ind w:left="2160" w:hanging="1440"/>
        <w:rPr>
          <w:b/>
        </w:rPr>
      </w:pPr>
      <w:r w:rsidRPr="00825B26">
        <w:rPr>
          <w:b/>
        </w:rPr>
        <w:t>a)</w:t>
      </w:r>
      <w:r w:rsidRPr="00825B26">
        <w:rPr>
          <w:b/>
        </w:rPr>
        <w:tab/>
      </w:r>
      <w:r w:rsidR="001D00D2" w:rsidRPr="00825B26">
        <w:rPr>
          <w:b/>
        </w:rPr>
        <w:t>Title:</w:t>
      </w:r>
      <w:r w:rsidR="001D00D2" w:rsidRPr="00825B26">
        <w:rPr>
          <w:b/>
        </w:rPr>
        <w:tab/>
        <w:t>Submission of Unreasonable Adverse Effects Information under FIFRA Section 6(a)(2)</w:t>
      </w:r>
    </w:p>
    <w:p w14:paraId="167D285A" w14:textId="77777777" w:rsidR="001D00D2" w:rsidRPr="00825B26" w:rsidRDefault="001D00D2" w:rsidP="007272B4"/>
    <w:p w14:paraId="5A81BB8B" w14:textId="51B9FEC5" w:rsidR="001D00D2" w:rsidRDefault="001D00D2" w:rsidP="007272B4">
      <w:pPr>
        <w:tabs>
          <w:tab w:val="left" w:pos="-1440"/>
        </w:tabs>
        <w:ind w:left="1440" w:hanging="1440"/>
        <w:rPr>
          <w:b/>
          <w:bCs/>
        </w:rPr>
      </w:pPr>
      <w:r w:rsidRPr="00825B26">
        <w:t xml:space="preserve">             </w:t>
      </w:r>
      <w:r w:rsidRPr="00825B26">
        <w:rPr>
          <w:b/>
          <w:bCs/>
        </w:rPr>
        <w:tab/>
        <w:t>ICR Nos.:  OMB No. 2070-0039; EPA No. 1204.</w:t>
      </w:r>
      <w:r w:rsidR="00815F60" w:rsidRPr="00825B26">
        <w:rPr>
          <w:b/>
          <w:bCs/>
        </w:rPr>
        <w:t>1</w:t>
      </w:r>
      <w:r w:rsidR="00FA76A0">
        <w:rPr>
          <w:b/>
          <w:bCs/>
        </w:rPr>
        <w:t>3</w:t>
      </w:r>
    </w:p>
    <w:p w14:paraId="676FAE3F" w14:textId="3CC0FE03" w:rsidR="00DB7F7D" w:rsidRDefault="00DB7F7D" w:rsidP="007272B4">
      <w:pPr>
        <w:tabs>
          <w:tab w:val="left" w:pos="-1440"/>
        </w:tabs>
        <w:ind w:left="1440" w:hanging="1440"/>
        <w:rPr>
          <w:b/>
          <w:bCs/>
        </w:rPr>
      </w:pPr>
    </w:p>
    <w:p w14:paraId="52DD873D" w14:textId="0882F58B" w:rsidR="00DB7F7D" w:rsidRPr="00825B26" w:rsidRDefault="00DB7F7D" w:rsidP="007272B4">
      <w:pPr>
        <w:tabs>
          <w:tab w:val="left" w:pos="-1440"/>
        </w:tabs>
        <w:ind w:left="1440" w:hanging="1440"/>
      </w:pPr>
      <w:r>
        <w:rPr>
          <w:b/>
          <w:bCs/>
        </w:rPr>
        <w:tab/>
        <w:t xml:space="preserve">Docket ID No.: </w:t>
      </w:r>
      <w:r w:rsidRPr="00374FCB">
        <w:rPr>
          <w:b/>
          <w:bCs/>
          <w:color w:val="000000" w:themeColor="text1"/>
        </w:rPr>
        <w:t>EPA-HQ-</w:t>
      </w:r>
      <w:r w:rsidRPr="00374FCB">
        <w:rPr>
          <w:b/>
          <w:color w:val="000000" w:themeColor="text1"/>
        </w:rPr>
        <w:t>OPP</w:t>
      </w:r>
      <w:r w:rsidRPr="00374FCB">
        <w:rPr>
          <w:b/>
          <w:bCs/>
          <w:color w:val="000000" w:themeColor="text1"/>
        </w:rPr>
        <w:t>-2017-0687</w:t>
      </w:r>
    </w:p>
    <w:p w14:paraId="3E049BD6" w14:textId="77777777" w:rsidR="001D00D2" w:rsidRPr="00825B26" w:rsidRDefault="001D00D2" w:rsidP="007272B4"/>
    <w:p w14:paraId="51DB4080" w14:textId="77777777" w:rsidR="001D00D2" w:rsidRPr="00825B26" w:rsidRDefault="00D465BC" w:rsidP="007272B4">
      <w:pPr>
        <w:pStyle w:val="Level1"/>
        <w:tabs>
          <w:tab w:val="left" w:pos="-1440"/>
          <w:tab w:val="num" w:pos="1440"/>
        </w:tabs>
        <w:rPr>
          <w:b/>
        </w:rPr>
      </w:pPr>
      <w:r w:rsidRPr="00825B26">
        <w:rPr>
          <w:b/>
        </w:rPr>
        <w:t>b)</w:t>
      </w:r>
      <w:r w:rsidRPr="00825B26">
        <w:rPr>
          <w:b/>
        </w:rPr>
        <w:tab/>
      </w:r>
      <w:r w:rsidR="001D00D2" w:rsidRPr="00825B26">
        <w:rPr>
          <w:b/>
        </w:rPr>
        <w:t>Abstract</w:t>
      </w:r>
    </w:p>
    <w:p w14:paraId="63464D95" w14:textId="77777777" w:rsidR="001D00D2" w:rsidRPr="00825B26" w:rsidRDefault="001D00D2" w:rsidP="007272B4"/>
    <w:p w14:paraId="1B1B3A3A" w14:textId="4E50287B" w:rsidR="008F1016" w:rsidRPr="00825B26" w:rsidRDefault="001D00D2" w:rsidP="007272B4">
      <w:pPr>
        <w:ind w:firstLine="720"/>
      </w:pPr>
      <w:r w:rsidRPr="00825B26">
        <w:t>Section 6(a)(2) of the Federal Insecticide, Fungicide and Rodenticide Act (FIFRA)</w:t>
      </w:r>
      <w:r w:rsidR="00612027" w:rsidRPr="00825B26">
        <w:t xml:space="preserve"> </w:t>
      </w:r>
      <w:r w:rsidRPr="00825B26">
        <w:t xml:space="preserve">requires pesticide registrants to submit information to the </w:t>
      </w:r>
      <w:r w:rsidR="00504BC7">
        <w:t>Agency</w:t>
      </w:r>
      <w:r w:rsidRPr="00825B26">
        <w:t xml:space="preserve"> which may be relevant to the balancing of the risks and benefits of a pesticide product</w:t>
      </w:r>
      <w:r w:rsidR="008F1016" w:rsidRPr="00825B26">
        <w:t xml:space="preserve">.  </w:t>
      </w:r>
      <w:r w:rsidRPr="00825B26">
        <w:t xml:space="preserve">The statute requires the registrant to submit any factual information that it acquires regarding adverse effects associated with its pesticidal products, and it is up to the </w:t>
      </w:r>
      <w:r w:rsidR="00504BC7">
        <w:t>Agency</w:t>
      </w:r>
      <w:r w:rsidRPr="00825B26">
        <w:t xml:space="preserve"> to determine whether or not that factual information constitutes an </w:t>
      </w:r>
      <w:r w:rsidRPr="00825B26">
        <w:rPr>
          <w:i/>
          <w:iCs/>
        </w:rPr>
        <w:t>unreasonable</w:t>
      </w:r>
      <w:r w:rsidRPr="00825B26">
        <w:t xml:space="preserve"> adverse effect.  In order to limit the amount of less meaningful information that might be submitted to the </w:t>
      </w:r>
      <w:r w:rsidR="00504BC7">
        <w:t>Agency</w:t>
      </w:r>
      <w:r w:rsidRPr="00825B26">
        <w:t xml:space="preserve">, the EPA has limited the scope of factual information that the registrant must submit.  </w:t>
      </w:r>
      <w:r w:rsidR="008675C8" w:rsidRPr="00825B26">
        <w:t xml:space="preserve">The </w:t>
      </w:r>
      <w:r w:rsidR="00504BC7">
        <w:t>Agency</w:t>
      </w:r>
      <w:r w:rsidR="008675C8" w:rsidRPr="00825B26">
        <w:t xml:space="preserve">’s regulations at 40 CFR </w:t>
      </w:r>
      <w:r w:rsidR="00DA4040" w:rsidRPr="00825B26">
        <w:t xml:space="preserve">part </w:t>
      </w:r>
      <w:r w:rsidR="008675C8" w:rsidRPr="00825B26">
        <w:t>159 provide</w:t>
      </w:r>
      <w:r w:rsidRPr="00825B26">
        <w:t xml:space="preserve"> a detailed description of the reporting obligations of registrants under FIFRA </w:t>
      </w:r>
      <w:r w:rsidR="004E7F0F" w:rsidRPr="00825B26">
        <w:t>s</w:t>
      </w:r>
      <w:r w:rsidR="008E004D" w:rsidRPr="00825B26">
        <w:t>ection</w:t>
      </w:r>
      <w:r w:rsidRPr="00825B26">
        <w:t xml:space="preserve"> 6(a)(2)</w:t>
      </w:r>
      <w:r w:rsidR="003A5BAA" w:rsidRPr="00825B26">
        <w:t>.</w:t>
      </w:r>
      <w:r w:rsidR="008F1016" w:rsidRPr="00825B26">
        <w:t xml:space="preserve"> </w:t>
      </w:r>
    </w:p>
    <w:p w14:paraId="7E958886" w14:textId="77777777" w:rsidR="008675C8" w:rsidRPr="00825B26" w:rsidRDefault="008675C8" w:rsidP="007272B4"/>
    <w:p w14:paraId="49A38B7E" w14:textId="77777777" w:rsidR="001D00D2" w:rsidRPr="00825B26" w:rsidRDefault="001D00D2" w:rsidP="007272B4">
      <w:pPr>
        <w:tabs>
          <w:tab w:val="left" w:pos="-1440"/>
        </w:tabs>
        <w:rPr>
          <w:b/>
          <w:bCs/>
        </w:rPr>
      </w:pPr>
      <w:r w:rsidRPr="00825B26">
        <w:rPr>
          <w:b/>
          <w:bCs/>
        </w:rPr>
        <w:t>2.</w:t>
      </w:r>
      <w:r w:rsidRPr="00825B26">
        <w:rPr>
          <w:b/>
          <w:bCs/>
        </w:rPr>
        <w:tab/>
        <w:t>NEED FOR AND USE OF THE COLLECTION</w:t>
      </w:r>
    </w:p>
    <w:p w14:paraId="222B42B5" w14:textId="77777777" w:rsidR="001D00D2" w:rsidRPr="00825B26" w:rsidRDefault="001D00D2" w:rsidP="007272B4">
      <w:pPr>
        <w:rPr>
          <w:b/>
          <w:bCs/>
        </w:rPr>
      </w:pPr>
    </w:p>
    <w:p w14:paraId="70AADCBD" w14:textId="77777777" w:rsidR="001D00D2" w:rsidRPr="00825B26" w:rsidRDefault="001D00D2" w:rsidP="007272B4">
      <w:pPr>
        <w:tabs>
          <w:tab w:val="left" w:pos="-1440"/>
        </w:tabs>
        <w:ind w:firstLine="720"/>
      </w:pPr>
      <w:r w:rsidRPr="00825B26">
        <w:rPr>
          <w:b/>
          <w:bCs/>
        </w:rPr>
        <w:t>a)</w:t>
      </w:r>
      <w:r w:rsidRPr="00825B26">
        <w:rPr>
          <w:b/>
          <w:bCs/>
        </w:rPr>
        <w:tab/>
        <w:t>Need/Authority for the Collection</w:t>
      </w:r>
    </w:p>
    <w:p w14:paraId="65E32755" w14:textId="77777777" w:rsidR="001D00D2" w:rsidRPr="00825B26" w:rsidRDefault="001D00D2" w:rsidP="007272B4"/>
    <w:p w14:paraId="5668DEA4" w14:textId="64D2D470" w:rsidR="001D00D2" w:rsidRPr="00825B26" w:rsidRDefault="001D00D2" w:rsidP="007272B4">
      <w:pPr>
        <w:ind w:firstLine="720"/>
      </w:pPr>
      <w:r w:rsidRPr="00825B26">
        <w:t xml:space="preserve">This information collection stems from a non-discretionary statutory requirement.  Submission of information about unreasonable adverse effects is specifically required under </w:t>
      </w:r>
      <w:r w:rsidR="00C949C3" w:rsidRPr="00825B26">
        <w:t xml:space="preserve">FIFRA </w:t>
      </w:r>
      <w:r w:rsidR="004E7F0F" w:rsidRPr="00825B26">
        <w:t>s</w:t>
      </w:r>
      <w:r w:rsidR="008E004D" w:rsidRPr="00825B26">
        <w:t>ection</w:t>
      </w:r>
      <w:r w:rsidRPr="00825B26">
        <w:t xml:space="preserve"> 6(a)(2) of (7 U</w:t>
      </w:r>
      <w:r w:rsidR="001A1E4A" w:rsidRPr="00825B26">
        <w:t>.</w:t>
      </w:r>
      <w:r w:rsidRPr="00825B26">
        <w:t>S</w:t>
      </w:r>
      <w:r w:rsidR="001A1E4A" w:rsidRPr="00825B26">
        <w:t>.</w:t>
      </w:r>
      <w:r w:rsidRPr="00825B26">
        <w:t>C</w:t>
      </w:r>
      <w:r w:rsidR="001A1E4A" w:rsidRPr="00825B26">
        <w:t>.</w:t>
      </w:r>
      <w:r w:rsidRPr="00825B26">
        <w:t xml:space="preserve"> 136d(a)(2))</w:t>
      </w:r>
      <w:r w:rsidR="004E7019" w:rsidRPr="004E7019">
        <w:t xml:space="preserve"> </w:t>
      </w:r>
      <w:r w:rsidR="004E7019">
        <w:t xml:space="preserve">see </w:t>
      </w:r>
      <w:r w:rsidR="004E7019" w:rsidRPr="00825B26">
        <w:t>Attachment A</w:t>
      </w:r>
      <w:r w:rsidRPr="00825B26">
        <w:t xml:space="preserve">:  </w:t>
      </w:r>
    </w:p>
    <w:p w14:paraId="10320F99" w14:textId="77777777" w:rsidR="001D00D2" w:rsidRPr="00825B26" w:rsidRDefault="001D00D2" w:rsidP="007272B4"/>
    <w:p w14:paraId="6B8D2823" w14:textId="77777777" w:rsidR="001D00D2" w:rsidRPr="00825B26" w:rsidRDefault="001D00D2" w:rsidP="007272B4">
      <w:pPr>
        <w:ind w:left="720" w:right="720"/>
      </w:pPr>
      <w:r w:rsidRPr="00825B26">
        <w:t xml:space="preserve">"If at any time after the registration of a pesticide the registrant has additional factual information regarding unreasonable adverse effects on the environment of the pesticide, he shall submit such information to the Administrator."  </w:t>
      </w:r>
    </w:p>
    <w:p w14:paraId="2149B277" w14:textId="77777777" w:rsidR="001D00D2" w:rsidRPr="00825B26" w:rsidRDefault="001D00D2" w:rsidP="007272B4"/>
    <w:p w14:paraId="23503A80" w14:textId="7EC64410" w:rsidR="001D00D2" w:rsidRPr="00825B26" w:rsidRDefault="001D00D2" w:rsidP="007272B4">
      <w:pPr>
        <w:ind w:firstLine="720"/>
      </w:pPr>
      <w:r w:rsidRPr="00825B26">
        <w:t xml:space="preserve">The </w:t>
      </w:r>
      <w:r w:rsidR="00504BC7">
        <w:t>Agency</w:t>
      </w:r>
      <w:r w:rsidRPr="00825B26">
        <w:t xml:space="preserve">’s FIFRA </w:t>
      </w:r>
      <w:r w:rsidR="004E7F0F" w:rsidRPr="00825B26">
        <w:t>s</w:t>
      </w:r>
      <w:r w:rsidR="008E004D" w:rsidRPr="00825B26">
        <w:t>ection</w:t>
      </w:r>
      <w:r w:rsidRPr="00825B26">
        <w:t xml:space="preserve"> 6(a)(2) regulations are codified in the Code of Federal Regulations (CFR) at 40 CFR part 159</w:t>
      </w:r>
      <w:r w:rsidR="00612027" w:rsidRPr="00825B26">
        <w:t xml:space="preserve"> (</w:t>
      </w:r>
      <w:r w:rsidRPr="00825B26">
        <w:t>Attachment B</w:t>
      </w:r>
      <w:r w:rsidR="00612027" w:rsidRPr="00825B26">
        <w:t>)</w:t>
      </w:r>
      <w:r w:rsidR="007D4626" w:rsidRPr="00825B26">
        <w:t xml:space="preserve">, and </w:t>
      </w:r>
      <w:r w:rsidR="00504BC7">
        <w:t>Agency</w:t>
      </w:r>
      <w:r w:rsidR="007D4626" w:rsidRPr="00825B26">
        <w:t xml:space="preserve"> guidance is available in Pesticide Registration </w:t>
      </w:r>
      <w:r w:rsidR="00030F25" w:rsidRPr="00825B26">
        <w:t xml:space="preserve">(PR) </w:t>
      </w:r>
      <w:r w:rsidR="007D4626" w:rsidRPr="00825B26">
        <w:t>Notice 98-3</w:t>
      </w:r>
      <w:r w:rsidR="00612027" w:rsidRPr="00825B26">
        <w:t xml:space="preserve"> (</w:t>
      </w:r>
      <w:r w:rsidR="007D4626" w:rsidRPr="00825B26">
        <w:t>Attachment C</w:t>
      </w:r>
      <w:r w:rsidR="00612027" w:rsidRPr="00825B26">
        <w:t>)</w:t>
      </w:r>
      <w:r w:rsidR="007D4626" w:rsidRPr="00825B26">
        <w:t xml:space="preserve">.   </w:t>
      </w:r>
    </w:p>
    <w:p w14:paraId="57E10DFA" w14:textId="77777777" w:rsidR="00D465BC" w:rsidRPr="00825B26" w:rsidRDefault="00D465BC" w:rsidP="007272B4">
      <w:pPr>
        <w:ind w:firstLine="720"/>
      </w:pPr>
    </w:p>
    <w:p w14:paraId="6FE2029D" w14:textId="4683EFB4" w:rsidR="00D465BC" w:rsidRPr="00825B26" w:rsidRDefault="00D465BC" w:rsidP="007272B4">
      <w:pPr>
        <w:ind w:firstLine="720"/>
        <w:rPr>
          <w:b/>
          <w:bCs/>
        </w:rPr>
      </w:pPr>
      <w:r w:rsidRPr="00825B26">
        <w:t xml:space="preserve">In terms of scope, please note that in </w:t>
      </w:r>
      <w:r w:rsidRPr="00825B26">
        <w:rPr>
          <w:u w:val="single"/>
        </w:rPr>
        <w:t>CSMA and NACA v. EPA</w:t>
      </w:r>
      <w:r w:rsidR="003C6F29" w:rsidRPr="00825B26">
        <w:t>,</w:t>
      </w:r>
      <w:r w:rsidRPr="00825B26">
        <w:t xml:space="preserve"> 484 F. Supp. 513 (1980), the U.S. District Court for the District of Columbia agreed with EPA that FIFRA </w:t>
      </w:r>
      <w:r w:rsidR="001A1E4A" w:rsidRPr="00825B26">
        <w:t>s</w:t>
      </w:r>
      <w:r w:rsidRPr="00825B26">
        <w:t xml:space="preserve">ection 6(a)(2) covers all information relevant to EPA's determination of whether a pesticide may cause unreasonable adverse effects.  The Court agreed that </w:t>
      </w:r>
      <w:r w:rsidR="00C84411" w:rsidRPr="00825B26">
        <w:t>per</w:t>
      </w:r>
      <w:r w:rsidRPr="00825B26">
        <w:t>miss</w:t>
      </w:r>
      <w:r w:rsidR="00232CEE" w:rsidRPr="00825B26">
        <w:t>i</w:t>
      </w:r>
      <w:r w:rsidRPr="00825B26">
        <w:t>ble information includes the same type of information as that provided by a registrant as part of an application for registration.  The Court specifically rejected the argument that the responsibility for determining what constitutes an unreasonable adverse effect shifts to industry once EPA has granted a registration.</w:t>
      </w:r>
    </w:p>
    <w:p w14:paraId="4C8B3639" w14:textId="53FCC202" w:rsidR="001D00D2" w:rsidRDefault="001D00D2" w:rsidP="007272B4"/>
    <w:p w14:paraId="22ABA7B0" w14:textId="77777777" w:rsidR="00732C85" w:rsidRPr="00825B26" w:rsidRDefault="00732C85" w:rsidP="007272B4"/>
    <w:p w14:paraId="13AC05D9" w14:textId="77777777" w:rsidR="001D00D2" w:rsidRPr="00825B26" w:rsidRDefault="001D00D2" w:rsidP="007272B4">
      <w:pPr>
        <w:tabs>
          <w:tab w:val="left" w:pos="-1440"/>
        </w:tabs>
        <w:ind w:firstLine="720"/>
      </w:pPr>
      <w:r w:rsidRPr="00825B26">
        <w:rPr>
          <w:b/>
          <w:bCs/>
        </w:rPr>
        <w:t>b)</w:t>
      </w:r>
      <w:r w:rsidRPr="00825B26">
        <w:rPr>
          <w:b/>
          <w:bCs/>
        </w:rPr>
        <w:tab/>
        <w:t>Practical Utility/Users of the Data</w:t>
      </w:r>
    </w:p>
    <w:p w14:paraId="496900D7" w14:textId="77777777" w:rsidR="001D00D2" w:rsidRPr="00825B26" w:rsidRDefault="001D00D2" w:rsidP="007272B4"/>
    <w:p w14:paraId="5C521BFC" w14:textId="57D47E5A" w:rsidR="001D00D2" w:rsidRPr="00825B26" w:rsidRDefault="001D00D2" w:rsidP="007272B4">
      <w:pPr>
        <w:spacing w:line="240" w:lineRule="atLeast"/>
        <w:ind w:firstLine="720"/>
      </w:pPr>
      <w:r w:rsidRPr="00825B26">
        <w:t xml:space="preserve">The Office of Pesticide Programs (OPP) is the primary user of the information that registrants submit to the </w:t>
      </w:r>
      <w:r w:rsidR="00504BC7">
        <w:t>Agency</w:t>
      </w:r>
      <w:r w:rsidRPr="00825B26">
        <w:t xml:space="preserve"> under FIFRA </w:t>
      </w:r>
      <w:r w:rsidR="004E7F0F" w:rsidRPr="00825B26">
        <w:t>s</w:t>
      </w:r>
      <w:r w:rsidR="008E004D" w:rsidRPr="00825B26">
        <w:t>ection</w:t>
      </w:r>
      <w:r w:rsidRPr="00825B26">
        <w:t xml:space="preserve"> 6(a)(2).  The information submitted is an essential component of the </w:t>
      </w:r>
      <w:r w:rsidR="00504BC7">
        <w:t>Agency</w:t>
      </w:r>
      <w:r w:rsidR="0036220F" w:rsidRPr="00825B26">
        <w:t>’s pesticide registration</w:t>
      </w:r>
      <w:r w:rsidR="00985E72" w:rsidRPr="00825B26">
        <w:t xml:space="preserve"> </w:t>
      </w:r>
      <w:r w:rsidR="00B50775" w:rsidRPr="00825B26">
        <w:t>and registration review</w:t>
      </w:r>
      <w:r w:rsidRPr="00825B26">
        <w:t xml:space="preserve"> program</w:t>
      </w:r>
      <w:r w:rsidR="00612DEC" w:rsidRPr="00825B26">
        <w:t xml:space="preserve">s which also </w:t>
      </w:r>
      <w:r w:rsidRPr="00825B26">
        <w:t>require the submission of important information regarding a pesticide’s adverse effects</w:t>
      </w:r>
      <w:r w:rsidR="00612027" w:rsidRPr="00825B26">
        <w:t>,</w:t>
      </w:r>
      <w:r w:rsidRPr="00825B26">
        <w:t xml:space="preserve"> information which may not have been available at the time of the </w:t>
      </w:r>
      <w:r w:rsidR="00504BC7">
        <w:t>Agency</w:t>
      </w:r>
      <w:r w:rsidRPr="00825B26">
        <w:t>’s initial review of a registration application.  Because this information has po</w:t>
      </w:r>
      <w:r w:rsidR="00612027" w:rsidRPr="00825B26">
        <w:t>tentially</w:t>
      </w:r>
      <w:r w:rsidRPr="00825B26">
        <w:t xml:space="preserve"> significant consequences for human health or the environment, the </w:t>
      </w:r>
      <w:r w:rsidR="00504BC7">
        <w:t>Agency</w:t>
      </w:r>
      <w:r w:rsidRPr="00825B26">
        <w:t>’s determination with regard to the registration of the pesticide may have been different</w:t>
      </w:r>
      <w:r w:rsidR="00612027" w:rsidRPr="00825B26">
        <w:t xml:space="preserve"> if the information had been available earlier</w:t>
      </w:r>
      <w:r w:rsidRPr="00825B26">
        <w:t>.  If warranted by the information provided, EPA may seek to amend the registration in order to address the concerns raised by the information.</w:t>
      </w:r>
    </w:p>
    <w:p w14:paraId="55087141" w14:textId="77777777" w:rsidR="001D00D2" w:rsidRPr="00825B26" w:rsidRDefault="001D00D2" w:rsidP="007272B4"/>
    <w:p w14:paraId="3FEDBB3B" w14:textId="4E8F96F2" w:rsidR="001D00D2" w:rsidRPr="00825B26" w:rsidRDefault="003C51BA" w:rsidP="007272B4">
      <w:pPr>
        <w:ind w:firstLine="720"/>
      </w:pPr>
      <w:r w:rsidRPr="00825B26">
        <w:t xml:space="preserve">The </w:t>
      </w:r>
      <w:r w:rsidR="004E7F0F" w:rsidRPr="00825B26">
        <w:t xml:space="preserve">adverse </w:t>
      </w:r>
      <w:r w:rsidR="006738C4" w:rsidRPr="00825B26">
        <w:t>e</w:t>
      </w:r>
      <w:r w:rsidR="004E7F0F" w:rsidRPr="00825B26">
        <w:t xml:space="preserve">ffects </w:t>
      </w:r>
      <w:r w:rsidRPr="00825B26">
        <w:t xml:space="preserve">information submitted under </w:t>
      </w:r>
      <w:r w:rsidR="001A1E4A" w:rsidRPr="00825B26">
        <w:t>s</w:t>
      </w:r>
      <w:r w:rsidR="008E004D" w:rsidRPr="00825B26">
        <w:t>ection</w:t>
      </w:r>
      <w:r w:rsidRPr="00825B26">
        <w:t xml:space="preserve"> 6(a)(2) </w:t>
      </w:r>
      <w:r w:rsidR="001D00D2" w:rsidRPr="00825B26">
        <w:t xml:space="preserve">provides an important means of focusing EPA attention on key problem areas regarding the use of </w:t>
      </w:r>
      <w:r w:rsidRPr="00825B26">
        <w:t xml:space="preserve">a particular </w:t>
      </w:r>
      <w:r w:rsidR="001D00D2" w:rsidRPr="00825B26">
        <w:t>pesticide</w:t>
      </w:r>
      <w:r w:rsidRPr="00825B26">
        <w:t xml:space="preserve">. </w:t>
      </w:r>
      <w:r w:rsidR="003915B1" w:rsidRPr="00825B26">
        <w:t xml:space="preserve"> </w:t>
      </w:r>
      <w:r w:rsidRPr="00825B26">
        <w:t>This information</w:t>
      </w:r>
      <w:r w:rsidR="001D00D2" w:rsidRPr="00825B26">
        <w:t xml:space="preserve"> is considered by EPA in conjunction with other information to determine whether pesticide</w:t>
      </w:r>
      <w:r w:rsidRPr="00825B26">
        <w:t xml:space="preserve"> products</w:t>
      </w:r>
      <w:r w:rsidR="001D00D2" w:rsidRPr="00825B26">
        <w:t xml:space="preserve"> containing a specific active ingredient should be reregistered, or whether the terms and conditions of registration should be changed.  This type of information may also be pertinent to granting emergency exemptions under </w:t>
      </w:r>
      <w:r w:rsidR="004E7F0F" w:rsidRPr="00825B26">
        <w:t>s</w:t>
      </w:r>
      <w:r w:rsidR="001D00D2" w:rsidRPr="00825B26">
        <w:t xml:space="preserve">ection 18 of FIFRA. </w:t>
      </w:r>
    </w:p>
    <w:p w14:paraId="1E34A080" w14:textId="77777777" w:rsidR="001D00D2" w:rsidRPr="00825B26" w:rsidRDefault="001D00D2" w:rsidP="007272B4"/>
    <w:p w14:paraId="63FE0EB6" w14:textId="1D9E24E8" w:rsidR="001D00D2" w:rsidRPr="00825B26" w:rsidRDefault="001D00D2" w:rsidP="007272B4">
      <w:pPr>
        <w:ind w:firstLine="720"/>
      </w:pPr>
      <w:r w:rsidRPr="00825B26">
        <w:t>Registrants perform studies in support of registration applications</w:t>
      </w:r>
      <w:r w:rsidR="008675C8" w:rsidRPr="00825B26">
        <w:t xml:space="preserve">, </w:t>
      </w:r>
      <w:r w:rsidRPr="00825B26">
        <w:t>in response to data call-ins issued by EPA</w:t>
      </w:r>
      <w:r w:rsidR="008675C8" w:rsidRPr="00825B26">
        <w:t>, or voluntarily for their own purposes</w:t>
      </w:r>
      <w:r w:rsidRPr="00825B26">
        <w:t xml:space="preserve">.  </w:t>
      </w:r>
      <w:r w:rsidR="003C51BA" w:rsidRPr="00825B26">
        <w:t xml:space="preserve">The </w:t>
      </w:r>
      <w:r w:rsidR="00504BC7">
        <w:t>Agency</w:t>
      </w:r>
      <w:r w:rsidR="003C51BA" w:rsidRPr="00825B26">
        <w:t xml:space="preserve"> has t</w:t>
      </w:r>
      <w:r w:rsidR="00985E72" w:rsidRPr="00825B26">
        <w:t>he authority to call-</w:t>
      </w:r>
      <w:r w:rsidRPr="00825B26">
        <w:t>in data</w:t>
      </w:r>
      <w:r w:rsidR="00612DEC" w:rsidRPr="00825B26">
        <w:t xml:space="preserve"> (a.k.a. DCI “data call-in”) </w:t>
      </w:r>
      <w:r w:rsidR="003C51BA" w:rsidRPr="00825B26">
        <w:t>under</w:t>
      </w:r>
      <w:r w:rsidRPr="00825B26">
        <w:t xml:space="preserve"> </w:t>
      </w:r>
      <w:r w:rsidR="001A1E4A" w:rsidRPr="00825B26">
        <w:t>s</w:t>
      </w:r>
      <w:r w:rsidRPr="00825B26">
        <w:t xml:space="preserve">ection 3(c)(2)(B) of FIFRA, </w:t>
      </w:r>
      <w:r w:rsidR="00612DEC" w:rsidRPr="00825B26">
        <w:t xml:space="preserve">and the </w:t>
      </w:r>
      <w:r w:rsidR="00F0353C" w:rsidRPr="00825B26">
        <w:t xml:space="preserve">accounting for the </w:t>
      </w:r>
      <w:r w:rsidR="00612DEC" w:rsidRPr="00825B26">
        <w:t xml:space="preserve">burden hours and costs for all </w:t>
      </w:r>
      <w:r w:rsidR="00F0353C" w:rsidRPr="00825B26">
        <w:t xml:space="preserve">OPP program </w:t>
      </w:r>
      <w:r w:rsidR="00612DEC" w:rsidRPr="00825B26">
        <w:t xml:space="preserve">DCIs is </w:t>
      </w:r>
      <w:r w:rsidR="00F0353C" w:rsidRPr="00825B26">
        <w:t xml:space="preserve">documented in the ICR entitled the </w:t>
      </w:r>
      <w:r w:rsidR="00612DEC" w:rsidRPr="00825B26">
        <w:rPr>
          <w:i/>
        </w:rPr>
        <w:t>Pesticide Data Call-In Program</w:t>
      </w:r>
      <w:r w:rsidR="00612DEC" w:rsidRPr="00825B26">
        <w:t xml:space="preserve"> ICR, OMB #2070-0174; EPA # 2288.</w:t>
      </w:r>
      <w:r w:rsidR="00FE07A5">
        <w:t>02.</w:t>
      </w:r>
      <w:r w:rsidR="00612DEC" w:rsidRPr="00825B26">
        <w:t xml:space="preserve">  </w:t>
      </w:r>
      <w:r w:rsidRPr="00825B26">
        <w:t>The outcome of studies</w:t>
      </w:r>
      <w:r w:rsidR="00E45CC8" w:rsidRPr="00825B26">
        <w:t>,</w:t>
      </w:r>
      <w:r w:rsidRPr="00825B26">
        <w:t xml:space="preserve"> whether they demonstrate known effects or new adverse effects</w:t>
      </w:r>
      <w:r w:rsidR="00E45CC8" w:rsidRPr="00825B26">
        <w:t>,</w:t>
      </w:r>
      <w:r w:rsidRPr="00825B26">
        <w:t xml:space="preserve"> are carefully analyzed by registrants and presented to the </w:t>
      </w:r>
      <w:r w:rsidR="00504BC7">
        <w:t>Agency</w:t>
      </w:r>
      <w:r w:rsidRPr="00825B26">
        <w:t xml:space="preserve">.  </w:t>
      </w:r>
      <w:r w:rsidR="008675C8" w:rsidRPr="00825B26">
        <w:t xml:space="preserve">The 6(a)(2) </w:t>
      </w:r>
      <w:r w:rsidRPr="00825B26">
        <w:t xml:space="preserve">rule does not impose the requirement to perform studies but merely to identify and promptly submit adverse effects information to the </w:t>
      </w:r>
      <w:r w:rsidR="00504BC7">
        <w:t>Agency</w:t>
      </w:r>
      <w:r w:rsidR="008675C8" w:rsidRPr="00825B26">
        <w:t xml:space="preserve"> when they are identified</w:t>
      </w:r>
      <w:r w:rsidRPr="00825B26">
        <w:t>.</w:t>
      </w:r>
    </w:p>
    <w:p w14:paraId="24874F82" w14:textId="77777777" w:rsidR="001D00D2" w:rsidRPr="00825B26" w:rsidRDefault="001D00D2" w:rsidP="007272B4"/>
    <w:p w14:paraId="7601FD93" w14:textId="77777777" w:rsidR="001D00D2" w:rsidRPr="00825B26" w:rsidRDefault="001D00D2" w:rsidP="007272B4">
      <w:pPr>
        <w:sectPr w:rsidR="001D00D2" w:rsidRPr="00825B26" w:rsidSect="005B0721">
          <w:footerReference w:type="default" r:id="rId10"/>
          <w:headerReference w:type="first" r:id="rId11"/>
          <w:type w:val="continuous"/>
          <w:pgSz w:w="12240" w:h="15840"/>
          <w:pgMar w:top="720" w:right="1440" w:bottom="1170" w:left="1440" w:header="720" w:footer="610" w:gutter="0"/>
          <w:cols w:space="720"/>
          <w:noEndnote/>
          <w:titlePg/>
          <w:docGrid w:linePitch="326"/>
        </w:sectPr>
      </w:pPr>
    </w:p>
    <w:p w14:paraId="4569D7F4" w14:textId="1A0627A6" w:rsidR="001D00D2" w:rsidRPr="00825B26" w:rsidRDefault="00174032" w:rsidP="007272B4">
      <w:pPr>
        <w:autoSpaceDE/>
        <w:autoSpaceDN/>
        <w:adjustRightInd/>
        <w:ind w:firstLine="720"/>
      </w:pPr>
      <w:r w:rsidRPr="00825B26">
        <w:lastRenderedPageBreak/>
        <w:t xml:space="preserve">A number of </w:t>
      </w:r>
      <w:r w:rsidR="001D00D2" w:rsidRPr="00825B26">
        <w:t xml:space="preserve">registrants have indicated that </w:t>
      </w:r>
      <w:r w:rsidR="000D2BA5" w:rsidRPr="00825B26">
        <w:t>the type of information collected under FIFRA 6(a)(2)</w:t>
      </w:r>
      <w:r w:rsidR="001D00D2" w:rsidRPr="00825B26">
        <w:t xml:space="preserve"> is valuable to them as well</w:t>
      </w:r>
      <w:r w:rsidR="00794F77" w:rsidRPr="00825B26">
        <w:t>.</w:t>
      </w:r>
      <w:r w:rsidR="00720F20" w:rsidRPr="00825B26">
        <w:t xml:space="preserve"> </w:t>
      </w:r>
      <w:r w:rsidR="0030789C" w:rsidRPr="00825B26">
        <w:t xml:space="preserve"> Registrants may </w:t>
      </w:r>
      <w:r w:rsidR="001D00D2" w:rsidRPr="00825B26">
        <w:t xml:space="preserve">actively seek </w:t>
      </w:r>
      <w:r w:rsidR="000D2BA5" w:rsidRPr="00825B26">
        <w:t xml:space="preserve">unanticipated and/or </w:t>
      </w:r>
      <w:r w:rsidR="00985CDF" w:rsidRPr="00825B26">
        <w:t>adverse effects</w:t>
      </w:r>
      <w:r w:rsidR="0030789C" w:rsidRPr="00825B26">
        <w:t xml:space="preserve"> information </w:t>
      </w:r>
      <w:r w:rsidR="001D00D2" w:rsidRPr="00825B26">
        <w:t xml:space="preserve">as part of product stewardship, </w:t>
      </w:r>
      <w:r w:rsidR="00A75B70" w:rsidRPr="00825B26">
        <w:t>improv</w:t>
      </w:r>
      <w:r w:rsidR="0030789C" w:rsidRPr="00825B26">
        <w:t xml:space="preserve">ing </w:t>
      </w:r>
      <w:r w:rsidR="001D00D2" w:rsidRPr="00825B26">
        <w:t>customer relations, minimiz</w:t>
      </w:r>
      <w:r w:rsidR="0030789C" w:rsidRPr="00825B26">
        <w:t>ing</w:t>
      </w:r>
      <w:r w:rsidR="001D00D2" w:rsidRPr="00825B26">
        <w:t xml:space="preserve"> liability, </w:t>
      </w:r>
      <w:r w:rsidR="0030789C" w:rsidRPr="00825B26">
        <w:t>or</w:t>
      </w:r>
      <w:r w:rsidR="00A75B70" w:rsidRPr="00825B26">
        <w:t xml:space="preserve"> </w:t>
      </w:r>
      <w:r w:rsidR="001D00D2" w:rsidRPr="00825B26">
        <w:t>protect</w:t>
      </w:r>
      <w:r w:rsidR="0030789C" w:rsidRPr="00825B26">
        <w:t>ing</w:t>
      </w:r>
      <w:r w:rsidR="001D00D2" w:rsidRPr="00825B26">
        <w:t xml:space="preserve"> or expand</w:t>
      </w:r>
      <w:r w:rsidR="0030789C" w:rsidRPr="00825B26">
        <w:t>ing</w:t>
      </w:r>
      <w:r w:rsidR="001D00D2" w:rsidRPr="00825B26">
        <w:t xml:space="preserve"> market share. </w:t>
      </w:r>
      <w:r w:rsidR="005E5235" w:rsidRPr="00825B26">
        <w:t xml:space="preserve"> </w:t>
      </w:r>
      <w:r w:rsidR="001D00D2" w:rsidRPr="00825B26">
        <w:t>According to feedback that EPA has received, registrants acquire and use this information</w:t>
      </w:r>
      <w:r w:rsidR="00A75B70" w:rsidRPr="00825B26">
        <w:t xml:space="preserve"> to </w:t>
      </w:r>
      <w:r w:rsidR="001D00D2" w:rsidRPr="00825B26">
        <w:t>determin</w:t>
      </w:r>
      <w:r w:rsidR="00A75B70" w:rsidRPr="00825B26">
        <w:t>e</w:t>
      </w:r>
      <w:r w:rsidR="001D00D2" w:rsidRPr="00825B26">
        <w:t xml:space="preserve"> whether actual product use </w:t>
      </w:r>
      <w:r w:rsidR="00A75B70" w:rsidRPr="00825B26">
        <w:t xml:space="preserve">patterns </w:t>
      </w:r>
      <w:r w:rsidR="001D00D2" w:rsidRPr="00825B26">
        <w:t>reveal risk issues that did not emerge when the data were developed for the original registration application.  These registrants believe that it is an integral part of their product stewardship program and that collecting, analyzing and reacting to adverse effects information is essential to the way in which they conduct business as a routine matter</w:t>
      </w:r>
      <w:r w:rsidR="00266062" w:rsidRPr="00825B26">
        <w:t>.</w:t>
      </w:r>
      <w:r w:rsidR="00D465BC" w:rsidRPr="00825B26">
        <w:rPr>
          <w:sz w:val="20"/>
          <w:szCs w:val="20"/>
        </w:rPr>
        <w:t xml:space="preserve"> </w:t>
      </w:r>
      <w:r w:rsidR="003A56C7" w:rsidRPr="00825B26">
        <w:rPr>
          <w:sz w:val="20"/>
          <w:szCs w:val="20"/>
        </w:rPr>
        <w:t xml:space="preserve"> </w:t>
      </w:r>
      <w:r w:rsidR="00266062" w:rsidRPr="00825B26">
        <w:rPr>
          <w:szCs w:val="20"/>
        </w:rPr>
        <w:t xml:space="preserve">For </w:t>
      </w:r>
      <w:r w:rsidR="00585005" w:rsidRPr="00825B26">
        <w:rPr>
          <w:szCs w:val="20"/>
        </w:rPr>
        <w:t>example</w:t>
      </w:r>
      <w:r w:rsidR="0079786B" w:rsidRPr="00825B26">
        <w:rPr>
          <w:szCs w:val="20"/>
        </w:rPr>
        <w:t xml:space="preserve">, </w:t>
      </w:r>
      <w:r w:rsidR="00585005" w:rsidRPr="00825B26">
        <w:t>Consumer</w:t>
      </w:r>
      <w:r w:rsidR="001D00D2" w:rsidRPr="00825B26">
        <w:t xml:space="preserve"> Specialty Products Association</w:t>
      </w:r>
      <w:r w:rsidR="00222577" w:rsidRPr="00825B26">
        <w:t xml:space="preserve"> (CSPA)</w:t>
      </w:r>
      <w:r w:rsidR="001D00D2" w:rsidRPr="00825B26">
        <w:t>, the trade association for registrants of antimicrobi</w:t>
      </w:r>
      <w:r w:rsidR="003522FA" w:rsidRPr="00825B26">
        <w:t xml:space="preserve">al pesticide products, </w:t>
      </w:r>
      <w:r w:rsidR="00F80593" w:rsidRPr="00825B26">
        <w:t xml:space="preserve">has a voluntary </w:t>
      </w:r>
      <w:r w:rsidR="005945E1" w:rsidRPr="00825B26">
        <w:t xml:space="preserve">stewardship program </w:t>
      </w:r>
      <w:r w:rsidR="00F80593" w:rsidRPr="00825B26">
        <w:t xml:space="preserve">for </w:t>
      </w:r>
      <w:r w:rsidR="00D465BC" w:rsidRPr="00825B26">
        <w:t xml:space="preserve">their </w:t>
      </w:r>
      <w:r w:rsidR="00F80593" w:rsidRPr="00825B26">
        <w:t xml:space="preserve">members called </w:t>
      </w:r>
      <w:r w:rsidR="001D00D2" w:rsidRPr="00825B26">
        <w:t>Product Care</w:t>
      </w:r>
      <w:r w:rsidR="00597B67" w:rsidRPr="00825B26">
        <w:rPr>
          <w:vertAlign w:val="superscript"/>
        </w:rPr>
        <w:t xml:space="preserve">® </w:t>
      </w:r>
      <w:r w:rsidR="00222577" w:rsidRPr="00825B26">
        <w:t>(</w:t>
      </w:r>
      <w:r w:rsidR="00733CDF" w:rsidRPr="00733CDF">
        <w:t>https://www.cspa.org/sustainability/product-care-stewardship/</w:t>
      </w:r>
      <w:r w:rsidR="005445CF" w:rsidRPr="00825B26">
        <w:t>)</w:t>
      </w:r>
      <w:r w:rsidR="00F80593" w:rsidRPr="00825B26">
        <w:t>.</w:t>
      </w:r>
      <w:r w:rsidR="00EC5E12" w:rsidRPr="00825B26">
        <w:t xml:space="preserve"> </w:t>
      </w:r>
      <w:r w:rsidR="005E5235" w:rsidRPr="00825B26">
        <w:t xml:space="preserve"> </w:t>
      </w:r>
      <w:r w:rsidR="0030789C" w:rsidRPr="00825B26">
        <w:t xml:space="preserve">As noted on the CSPA Product </w:t>
      </w:r>
      <w:r w:rsidR="003A56C7" w:rsidRPr="00825B26">
        <w:t>Care</w:t>
      </w:r>
      <w:r w:rsidR="003550A2" w:rsidRPr="00825B26">
        <w:rPr>
          <w:vertAlign w:val="superscript"/>
        </w:rPr>
        <w:t>®</w:t>
      </w:r>
      <w:r w:rsidR="003A56C7" w:rsidRPr="00825B26">
        <w:t xml:space="preserve"> </w:t>
      </w:r>
      <w:r w:rsidR="0030789C" w:rsidRPr="00825B26">
        <w:t>website, Product Care</w:t>
      </w:r>
      <w:r w:rsidR="0030789C" w:rsidRPr="00825B26">
        <w:rPr>
          <w:vertAlign w:val="superscript"/>
        </w:rPr>
        <w:t>®</w:t>
      </w:r>
      <w:r w:rsidR="0030789C" w:rsidRPr="00825B26">
        <w:t xml:space="preserve"> companies routinely gather marketplace and incident infor</w:t>
      </w:r>
      <w:r w:rsidR="003550A2" w:rsidRPr="00825B26">
        <w:t xml:space="preserve">mation </w:t>
      </w:r>
      <w:r w:rsidR="0030789C" w:rsidRPr="00825B26">
        <w:t>and evaluate it and make appropriate product changes.</w:t>
      </w:r>
      <w:r w:rsidR="009C6FA8" w:rsidRPr="00825B26">
        <w:t xml:space="preserve"> However, the stewardship programs are not required by the </w:t>
      </w:r>
      <w:r w:rsidR="00355725" w:rsidRPr="00825B26">
        <w:t>Paperwork Reduction Act (</w:t>
      </w:r>
      <w:r w:rsidR="009C6FA8" w:rsidRPr="00825B26">
        <w:t>PRA</w:t>
      </w:r>
      <w:r w:rsidR="00355725" w:rsidRPr="00825B26">
        <w:t>)</w:t>
      </w:r>
      <w:r w:rsidR="009C6FA8" w:rsidRPr="00825B26">
        <w:t xml:space="preserve"> and are at the </w:t>
      </w:r>
      <w:r w:rsidR="00C84411" w:rsidRPr="00825B26">
        <w:t>registrant’s</w:t>
      </w:r>
      <w:r w:rsidR="009C6FA8" w:rsidRPr="00825B26">
        <w:t xml:space="preserve"> discretion.</w:t>
      </w:r>
      <w:r w:rsidR="00C84411" w:rsidRPr="00825B26">
        <w:t xml:space="preserve"> Therefore, these programs are not directly related to burden due to the information collection.</w:t>
      </w:r>
    </w:p>
    <w:p w14:paraId="088E86AF" w14:textId="77777777" w:rsidR="001D00D2" w:rsidRPr="00825B26" w:rsidRDefault="0079786B" w:rsidP="007272B4">
      <w:r w:rsidRPr="00825B26">
        <w:br w:type="page"/>
      </w:r>
      <w:r w:rsidR="001D00D2" w:rsidRPr="00825B26">
        <w:rPr>
          <w:b/>
          <w:bCs/>
        </w:rPr>
        <w:lastRenderedPageBreak/>
        <w:t>3.</w:t>
      </w:r>
      <w:r w:rsidR="001D00D2" w:rsidRPr="00825B26">
        <w:rPr>
          <w:b/>
          <w:bCs/>
        </w:rPr>
        <w:tab/>
        <w:t>NON-DUPLICATION, CONSULTATIONS, AND OTHER COLLECTION CRITERIA</w:t>
      </w:r>
    </w:p>
    <w:p w14:paraId="5ED18F49" w14:textId="77777777" w:rsidR="001D00D2" w:rsidRPr="00825B26" w:rsidRDefault="001D00D2" w:rsidP="007272B4"/>
    <w:p w14:paraId="2872C7B3" w14:textId="77777777" w:rsidR="001D00D2" w:rsidRPr="00825B26" w:rsidRDefault="001D00D2" w:rsidP="007272B4">
      <w:pPr>
        <w:tabs>
          <w:tab w:val="left" w:pos="-1440"/>
        </w:tabs>
        <w:ind w:firstLine="720"/>
      </w:pPr>
      <w:r w:rsidRPr="00825B26">
        <w:rPr>
          <w:b/>
          <w:bCs/>
        </w:rPr>
        <w:t>a)</w:t>
      </w:r>
      <w:r w:rsidRPr="00825B26">
        <w:rPr>
          <w:b/>
          <w:bCs/>
        </w:rPr>
        <w:tab/>
        <w:t>Non-Duplication</w:t>
      </w:r>
    </w:p>
    <w:p w14:paraId="5663F23F" w14:textId="77777777" w:rsidR="001D00D2" w:rsidRPr="00825B26" w:rsidRDefault="001D00D2" w:rsidP="007272B4"/>
    <w:p w14:paraId="53513B05" w14:textId="77777777" w:rsidR="001D00D2" w:rsidRPr="00825B26" w:rsidRDefault="001D00D2" w:rsidP="007272B4">
      <w:pPr>
        <w:ind w:firstLine="720"/>
      </w:pPr>
      <w:r w:rsidRPr="00825B26">
        <w:t xml:space="preserve">The information required to be submitted </w:t>
      </w:r>
      <w:r w:rsidR="008675C8" w:rsidRPr="00825B26">
        <w:t xml:space="preserve">under this ICR </w:t>
      </w:r>
      <w:r w:rsidRPr="00825B26">
        <w:t xml:space="preserve">is generally available only from registrants who have opted to secure registration of their pesticide product(s).  The only feasible means of collecting the required information is from pesticide registrants because it is </w:t>
      </w:r>
      <w:r w:rsidR="003915B1" w:rsidRPr="00825B26">
        <w:t xml:space="preserve">either </w:t>
      </w:r>
      <w:r w:rsidRPr="00825B26">
        <w:t xml:space="preserve">health and safety data </w:t>
      </w:r>
      <w:r w:rsidR="001D40A6" w:rsidRPr="00825B26">
        <w:t xml:space="preserve">that is </w:t>
      </w:r>
      <w:r w:rsidRPr="00825B26">
        <w:t xml:space="preserve">generated, owned or used by the registrants, or </w:t>
      </w:r>
      <w:r w:rsidR="001D40A6" w:rsidRPr="00825B26">
        <w:t xml:space="preserve">it </w:t>
      </w:r>
      <w:r w:rsidRPr="00825B26">
        <w:t xml:space="preserve">is submitted to registrants by consumers and other interested parties.  This information collection avoids duplication by limiting the submission requirements under FIFRA </w:t>
      </w:r>
      <w:r w:rsidR="0030789C" w:rsidRPr="00825B26">
        <w:t>s</w:t>
      </w:r>
      <w:r w:rsidR="008E004D" w:rsidRPr="00825B26">
        <w:t>ection</w:t>
      </w:r>
      <w:r w:rsidRPr="00825B26">
        <w:t xml:space="preserve"> 6(a)(2) to information which has not been submitted to the OPP previously.  Further, it exempts information submitted under </w:t>
      </w:r>
      <w:r w:rsidR="0030789C" w:rsidRPr="00825B26">
        <w:t>s</w:t>
      </w:r>
      <w:r w:rsidR="008E004D" w:rsidRPr="00825B26">
        <w:t>ection</w:t>
      </w:r>
      <w:r w:rsidRPr="00825B26">
        <w:t xml:space="preserve"> 8(e) of the Toxic Substances Control Act (TSCA).  Information in published articles is generally also exempt from submission.</w:t>
      </w:r>
    </w:p>
    <w:p w14:paraId="02115112" w14:textId="32724ADB" w:rsidR="00493239" w:rsidRPr="00825B26" w:rsidRDefault="00493239" w:rsidP="007272B4"/>
    <w:p w14:paraId="65AE7532" w14:textId="5401A78E" w:rsidR="00F827F9" w:rsidRDefault="00732C85" w:rsidP="007272B4">
      <w:pPr>
        <w:rPr>
          <w:b/>
        </w:rPr>
      </w:pPr>
      <w:r>
        <w:rPr>
          <w:sz w:val="20"/>
          <w:szCs w:val="20"/>
        </w:rPr>
        <w:tab/>
      </w:r>
      <w:r w:rsidRPr="00732C85">
        <w:rPr>
          <w:b/>
        </w:rPr>
        <w:t xml:space="preserve">d) </w:t>
      </w:r>
      <w:r w:rsidRPr="00732C85">
        <w:rPr>
          <w:b/>
        </w:rPr>
        <w:tab/>
        <w:t>Consultations</w:t>
      </w:r>
    </w:p>
    <w:p w14:paraId="15018240" w14:textId="5EEA329C" w:rsidR="00732C85" w:rsidRPr="00732C85" w:rsidRDefault="00732C85" w:rsidP="007272B4">
      <w:pPr>
        <w:rPr>
          <w:b/>
        </w:rPr>
      </w:pPr>
      <w:r w:rsidRPr="00732C85">
        <w:rPr>
          <w:b/>
        </w:rPr>
        <w:tab/>
      </w:r>
    </w:p>
    <w:p w14:paraId="75EE8360" w14:textId="0F693480" w:rsidR="00732C85" w:rsidRPr="00732C85" w:rsidRDefault="00732C85" w:rsidP="007272B4">
      <w:pPr>
        <w:ind w:firstLine="720"/>
      </w:pPr>
      <w:r w:rsidRPr="00732C85">
        <w:t xml:space="preserve">As required under 5 CFR 1320.8(d)(1), EPA </w:t>
      </w:r>
      <w:r w:rsidR="00CC602E">
        <w:t xml:space="preserve">sent </w:t>
      </w:r>
      <w:r w:rsidR="00DE097B">
        <w:t>consultation questionnaire</w:t>
      </w:r>
      <w:r w:rsidR="00CC602E">
        <w:t>s</w:t>
      </w:r>
      <w:r w:rsidR="00DE097B">
        <w:t xml:space="preserve"> to Canberra Corporation, Clean Control Corporation and Syngenta Corporation </w:t>
      </w:r>
      <w:r w:rsidRPr="00732C85">
        <w:t xml:space="preserve">seeking feedback on the adverse effect information reporting requirements and processes, as well as an assessment of the burden estimates associated with this effort. </w:t>
      </w:r>
      <w:r w:rsidR="00DE097B">
        <w:t>EPA did not receive any comments or responses to the questionnaire</w:t>
      </w:r>
      <w:r w:rsidR="00CC602E">
        <w:t>s</w:t>
      </w:r>
      <w:r w:rsidR="00DE097B">
        <w:t xml:space="preserve">. A copy of the questionnaire is available in </w:t>
      </w:r>
      <w:r>
        <w:t xml:space="preserve">the docket EPA-HQ-OPP-2017-0687. (Attachment </w:t>
      </w:r>
      <w:r w:rsidR="00826216">
        <w:t>D</w:t>
      </w:r>
      <w:r>
        <w:t xml:space="preserve">)  </w:t>
      </w:r>
    </w:p>
    <w:p w14:paraId="5E85CF6C" w14:textId="77777777" w:rsidR="00732C85" w:rsidRDefault="00732C85" w:rsidP="007272B4">
      <w:pPr>
        <w:rPr>
          <w:b/>
        </w:rPr>
      </w:pPr>
    </w:p>
    <w:p w14:paraId="359F989A" w14:textId="323C6CE6" w:rsidR="00D465BC" w:rsidRPr="00825B26" w:rsidRDefault="00732C85" w:rsidP="007272B4">
      <w:pPr>
        <w:tabs>
          <w:tab w:val="left" w:pos="-1440"/>
        </w:tabs>
        <w:ind w:firstLine="720"/>
        <w:rPr>
          <w:b/>
          <w:bCs/>
        </w:rPr>
      </w:pPr>
      <w:r>
        <w:rPr>
          <w:b/>
          <w:bCs/>
        </w:rPr>
        <w:t>c</w:t>
      </w:r>
      <w:r w:rsidR="00D465BC" w:rsidRPr="00825B26">
        <w:rPr>
          <w:b/>
          <w:bCs/>
        </w:rPr>
        <w:t>)</w:t>
      </w:r>
      <w:r w:rsidR="00D465BC" w:rsidRPr="00825B26">
        <w:rPr>
          <w:b/>
          <w:bCs/>
        </w:rPr>
        <w:tab/>
        <w:t>Public Notice Required Prior to ICR submission to OMB</w:t>
      </w:r>
    </w:p>
    <w:p w14:paraId="46AE1F91" w14:textId="77777777" w:rsidR="00D465BC" w:rsidRPr="00825B26" w:rsidRDefault="00D465BC" w:rsidP="007272B4">
      <w:pPr>
        <w:tabs>
          <w:tab w:val="left" w:pos="-1440"/>
        </w:tabs>
        <w:ind w:left="720" w:firstLine="720"/>
        <w:rPr>
          <w:b/>
          <w:bCs/>
        </w:rPr>
      </w:pPr>
    </w:p>
    <w:p w14:paraId="20FDCC6D" w14:textId="74395B18" w:rsidR="00D465BC" w:rsidRDefault="00A06884" w:rsidP="007272B4">
      <w:pPr>
        <w:ind w:firstLine="720"/>
        <w:rPr>
          <w:color w:val="000000" w:themeColor="text1"/>
        </w:rPr>
      </w:pPr>
      <w:r>
        <w:t>As part of the renewal process, EPA publish</w:t>
      </w:r>
      <w:r w:rsidR="00DB7F7D">
        <w:t>ed</w:t>
      </w:r>
      <w:r>
        <w:t xml:space="preserve"> a notice in the </w:t>
      </w:r>
      <w:r w:rsidRPr="00DB7F7D">
        <w:rPr>
          <w:b/>
        </w:rPr>
        <w:t>Federal Register</w:t>
      </w:r>
      <w:r>
        <w:t xml:space="preserve"> </w:t>
      </w:r>
      <w:r w:rsidR="007272B4">
        <w:t xml:space="preserve">seeking public comment on the renewal ICR and related burden estimates </w:t>
      </w:r>
      <w:r w:rsidR="007272B4" w:rsidRPr="00BA10F0">
        <w:t>(</w:t>
      </w:r>
      <w:r w:rsidR="007272B4" w:rsidRPr="00040FD9">
        <w:rPr>
          <w:bCs/>
        </w:rPr>
        <w:t>83</w:t>
      </w:r>
      <w:r w:rsidR="007272B4" w:rsidRPr="00040FD9">
        <w:t xml:space="preserve"> FR </w:t>
      </w:r>
      <w:r w:rsidR="007272B4" w:rsidRPr="00040FD9">
        <w:rPr>
          <w:bCs/>
        </w:rPr>
        <w:t>5625</w:t>
      </w:r>
      <w:r w:rsidR="007272B4">
        <w:rPr>
          <w:bCs/>
        </w:rPr>
        <w:t>, April 4, 2018</w:t>
      </w:r>
      <w:r w:rsidR="007272B4" w:rsidRPr="00BA10F0">
        <w:t>)</w:t>
      </w:r>
      <w:r w:rsidR="007272B4">
        <w:t xml:space="preserve">.  During the 60-day comment period, EPA received 28 comments; however, none of the comments provided information about the ICR that would prompt EPA to adjust or revise the estimated burdens in this ICR. Prior to </w:t>
      </w:r>
      <w:r>
        <w:t>submitting the ICR to OMB</w:t>
      </w:r>
      <w:r w:rsidR="007272B4">
        <w:t xml:space="preserve">, EPA will provide a 30-day comment period to provide an opportunity for additional comments. </w:t>
      </w:r>
      <w:r>
        <w:t xml:space="preserve">Pursuant to 5 CFR 1320.8(d), any public comments received will be placed in the EPA docket, EPA-HQ-OPP-2017-0687, for this action. </w:t>
      </w:r>
    </w:p>
    <w:p w14:paraId="439847C4" w14:textId="2111A0D9" w:rsidR="00A34742" w:rsidRPr="00825B26" w:rsidRDefault="00A34742" w:rsidP="007272B4"/>
    <w:p w14:paraId="4405FFB2" w14:textId="77777777" w:rsidR="001D00D2" w:rsidRPr="00825B26" w:rsidRDefault="001D00D2" w:rsidP="007272B4">
      <w:pPr>
        <w:ind w:left="720"/>
        <w:sectPr w:rsidR="001D00D2" w:rsidRPr="00825B26" w:rsidSect="003C6F29">
          <w:type w:val="continuous"/>
          <w:pgSz w:w="12240" w:h="15840"/>
          <w:pgMar w:top="720" w:right="1440" w:bottom="1170" w:left="1440" w:header="720" w:footer="610" w:gutter="0"/>
          <w:cols w:space="720"/>
          <w:noEndnote/>
        </w:sectPr>
      </w:pPr>
    </w:p>
    <w:p w14:paraId="352F332B" w14:textId="46477344" w:rsidR="001D00D2" w:rsidRPr="00825B26" w:rsidRDefault="00732C85" w:rsidP="007272B4">
      <w:pPr>
        <w:tabs>
          <w:tab w:val="left" w:pos="-1440"/>
        </w:tabs>
        <w:ind w:firstLine="720"/>
      </w:pPr>
      <w:r>
        <w:rPr>
          <w:b/>
          <w:bCs/>
        </w:rPr>
        <w:t>d</w:t>
      </w:r>
      <w:r w:rsidR="001D00D2" w:rsidRPr="00825B26">
        <w:rPr>
          <w:b/>
          <w:bCs/>
        </w:rPr>
        <w:t>)</w:t>
      </w:r>
      <w:r w:rsidR="001D00D2" w:rsidRPr="00825B26">
        <w:rPr>
          <w:b/>
          <w:bCs/>
        </w:rPr>
        <w:tab/>
        <w:t>Effect of Less Frequent Collection</w:t>
      </w:r>
    </w:p>
    <w:p w14:paraId="6ECADAD9" w14:textId="77777777" w:rsidR="001D00D2" w:rsidRPr="00825B26" w:rsidRDefault="001D00D2" w:rsidP="007272B4"/>
    <w:p w14:paraId="234D3D6E" w14:textId="6B33BD39" w:rsidR="00720F20" w:rsidRDefault="001D00D2" w:rsidP="007272B4">
      <w:pPr>
        <w:ind w:firstLine="720"/>
      </w:pPr>
      <w:r w:rsidRPr="00825B26">
        <w:t xml:space="preserve">Under FIFRA </w:t>
      </w:r>
      <w:r w:rsidR="0030789C" w:rsidRPr="00825B26">
        <w:t>s</w:t>
      </w:r>
      <w:r w:rsidR="008E004D" w:rsidRPr="00825B26">
        <w:t>ection</w:t>
      </w:r>
      <w:r w:rsidRPr="00825B26">
        <w:t xml:space="preserve"> 6(a)(2)</w:t>
      </w:r>
      <w:r w:rsidR="007930D6" w:rsidRPr="00825B26">
        <w:t>,</w:t>
      </w:r>
      <w:r w:rsidRPr="00825B26">
        <w:t xml:space="preserve"> the information collection activity is a one</w:t>
      </w:r>
      <w:r w:rsidR="00F677A2" w:rsidRPr="00825B26">
        <w:t>-</w:t>
      </w:r>
      <w:r w:rsidRPr="00825B26">
        <w:t>time, non-repetitive submission of information.  As such, there is no set interval for multiple collections</w:t>
      </w:r>
      <w:r w:rsidRPr="00825B26">
        <w:rPr>
          <w:bCs/>
        </w:rPr>
        <w:t>.</w:t>
      </w:r>
      <w:r w:rsidRPr="00825B26">
        <w:t xml:space="preserve">  The information is submitted one time, according to the timeframes described in the rule for various categories of information. </w:t>
      </w:r>
    </w:p>
    <w:p w14:paraId="3AEF1809" w14:textId="7750E627" w:rsidR="007272B4" w:rsidRDefault="007272B4" w:rsidP="007272B4">
      <w:pPr>
        <w:ind w:firstLine="720"/>
      </w:pPr>
    </w:p>
    <w:p w14:paraId="653A5E6E" w14:textId="208992DE" w:rsidR="001D00D2" w:rsidRPr="00825B26" w:rsidRDefault="00732C85" w:rsidP="007272B4">
      <w:pPr>
        <w:tabs>
          <w:tab w:val="left" w:pos="-1440"/>
        </w:tabs>
        <w:ind w:firstLine="720"/>
      </w:pPr>
      <w:r>
        <w:rPr>
          <w:b/>
          <w:bCs/>
        </w:rPr>
        <w:t>e</w:t>
      </w:r>
      <w:r w:rsidR="001D00D2" w:rsidRPr="00825B26">
        <w:rPr>
          <w:b/>
          <w:bCs/>
        </w:rPr>
        <w:t>)</w:t>
      </w:r>
      <w:r w:rsidR="001D00D2" w:rsidRPr="00825B26">
        <w:rPr>
          <w:b/>
          <w:bCs/>
        </w:rPr>
        <w:tab/>
        <w:t>General Guidelines</w:t>
      </w:r>
    </w:p>
    <w:p w14:paraId="0B458804" w14:textId="77777777" w:rsidR="001D00D2" w:rsidRPr="00825B26" w:rsidRDefault="001D00D2" w:rsidP="007272B4"/>
    <w:p w14:paraId="057FC411" w14:textId="7CA35176" w:rsidR="001D00D2" w:rsidRPr="00825B26" w:rsidRDefault="000405AC" w:rsidP="007272B4">
      <w:pPr>
        <w:ind w:firstLine="720"/>
      </w:pPr>
      <w:r w:rsidRPr="00825B26">
        <w:t xml:space="preserve">Section </w:t>
      </w:r>
      <w:r w:rsidR="00E81BD7" w:rsidRPr="00825B26">
        <w:t>6(a)(2)</w:t>
      </w:r>
      <w:r w:rsidRPr="00825B26">
        <w:t xml:space="preserve"> </w:t>
      </w:r>
      <w:r w:rsidR="001D00D2" w:rsidRPr="00825B26">
        <w:t xml:space="preserve">regulations do not prescribe specific recordkeeping requirements, </w:t>
      </w:r>
      <w:r w:rsidR="00814E39" w:rsidRPr="00825B26">
        <w:t xml:space="preserve">but </w:t>
      </w:r>
      <w:r w:rsidR="001D00D2" w:rsidRPr="00825B26">
        <w:t xml:space="preserve">the EPA requirements in 40 CFR 169.2(k) state that records containing research data relating to registered pesticides be retained as long as the registration is valid and the producer remains in business.  Registrations are valid until they are either voluntarily canceled or withdrawn by the registrant or until EPA has cause to suspend or cancel the registration.  Since the </w:t>
      </w:r>
      <w:r w:rsidR="00FE7B9F" w:rsidRPr="00825B26">
        <w:t xml:space="preserve">typical </w:t>
      </w:r>
      <w:r w:rsidR="001D00D2" w:rsidRPr="00825B26">
        <w:t xml:space="preserve">period of marketability of a pesticide ranges from 15 to 30 years, the PRA guidelines specifying that data other than health, medical or tax records not be required to be retained for more than </w:t>
      </w:r>
      <w:r w:rsidR="00282303" w:rsidRPr="00825B26">
        <w:t xml:space="preserve">3 </w:t>
      </w:r>
      <w:r w:rsidR="001D00D2" w:rsidRPr="00825B26">
        <w:t>years will be exceeded for those studies which are requ</w:t>
      </w:r>
      <w:r w:rsidR="0036220F" w:rsidRPr="00825B26">
        <w:t>ired to support registration</w:t>
      </w:r>
      <w:r w:rsidR="00985E72" w:rsidRPr="00825B26">
        <w:t xml:space="preserve"> or registration review </w:t>
      </w:r>
      <w:r w:rsidR="001D00D2" w:rsidRPr="00825B26">
        <w:t xml:space="preserve">under FIFRA </w:t>
      </w:r>
      <w:r w:rsidR="001F4E7B" w:rsidRPr="00825B26">
        <w:t>s</w:t>
      </w:r>
      <w:r w:rsidR="008E004D" w:rsidRPr="00825B26">
        <w:t>ection</w:t>
      </w:r>
      <w:r w:rsidRPr="00825B26">
        <w:t xml:space="preserve"> 3</w:t>
      </w:r>
      <w:r w:rsidR="00985E72" w:rsidRPr="00825B26">
        <w:t xml:space="preserve">, </w:t>
      </w:r>
      <w:r w:rsidRPr="00825B26">
        <w:t xml:space="preserve">and </w:t>
      </w:r>
      <w:r w:rsidR="001D00D2" w:rsidRPr="00825B26">
        <w:t xml:space="preserve">which show adverse effects that make them reportable under </w:t>
      </w:r>
      <w:r w:rsidR="001F4E7B" w:rsidRPr="00825B26">
        <w:t>s</w:t>
      </w:r>
      <w:r w:rsidR="008E004D" w:rsidRPr="00825B26">
        <w:t>ection</w:t>
      </w:r>
      <w:r w:rsidR="001D00D2" w:rsidRPr="00825B26">
        <w:t xml:space="preserve"> 6(a)(2).  The burdens associated with this recordkeeping requirement have already been approved by OMB under another ICR and are therefore excluded from this ICR.</w:t>
      </w:r>
    </w:p>
    <w:p w14:paraId="11918603" w14:textId="77777777" w:rsidR="001D00D2" w:rsidRPr="00825B26" w:rsidRDefault="001D00D2" w:rsidP="007272B4">
      <w:pPr>
        <w:rPr>
          <w:b/>
        </w:rPr>
      </w:pPr>
    </w:p>
    <w:p w14:paraId="16CEDFA8" w14:textId="2EC17AB6" w:rsidR="001D00D2" w:rsidRPr="00825B26" w:rsidRDefault="00623E76" w:rsidP="007272B4">
      <w:pPr>
        <w:tabs>
          <w:tab w:val="left" w:pos="-1440"/>
        </w:tabs>
        <w:ind w:firstLine="720"/>
      </w:pPr>
      <w:r>
        <w:rPr>
          <w:b/>
          <w:bCs/>
        </w:rPr>
        <w:t>e</w:t>
      </w:r>
      <w:r w:rsidR="001D00D2" w:rsidRPr="00825B26">
        <w:rPr>
          <w:b/>
          <w:bCs/>
        </w:rPr>
        <w:t>)</w:t>
      </w:r>
      <w:r w:rsidR="001D00D2" w:rsidRPr="00825B26">
        <w:rPr>
          <w:b/>
          <w:bCs/>
        </w:rPr>
        <w:tab/>
        <w:t xml:space="preserve">Confidentiality </w:t>
      </w:r>
    </w:p>
    <w:p w14:paraId="1966FD36" w14:textId="77777777" w:rsidR="001D00D2" w:rsidRPr="00825B26" w:rsidRDefault="001D00D2" w:rsidP="007272B4"/>
    <w:p w14:paraId="1F0CB78B" w14:textId="0C74AB18" w:rsidR="001D00D2" w:rsidRPr="00825B26" w:rsidRDefault="001D00D2" w:rsidP="007272B4">
      <w:pPr>
        <w:ind w:firstLine="720"/>
      </w:pPr>
      <w:r w:rsidRPr="00825B26">
        <w:t xml:space="preserve">Much of the information submitted pursuant to </w:t>
      </w:r>
      <w:r w:rsidR="001F4E7B" w:rsidRPr="00825B26">
        <w:t>s</w:t>
      </w:r>
      <w:r w:rsidR="008E004D" w:rsidRPr="00825B26">
        <w:t>ection</w:t>
      </w:r>
      <w:r w:rsidRPr="00825B26">
        <w:t xml:space="preserve"> 6(a)(2) constitutes FIFRA </w:t>
      </w:r>
      <w:r w:rsidR="001F4E7B" w:rsidRPr="00825B26">
        <w:t>s</w:t>
      </w:r>
      <w:r w:rsidR="008E004D" w:rsidRPr="00825B26">
        <w:t>ection</w:t>
      </w:r>
      <w:r w:rsidRPr="00825B26">
        <w:t xml:space="preserve"> 10(d)(1) safety and efficacy information.  On September 28, 1999, the </w:t>
      </w:r>
      <w:r w:rsidR="00504BC7">
        <w:t>Agency</w:t>
      </w:r>
      <w:r w:rsidRPr="00825B26">
        <w:t xml:space="preserve"> issued a class determination</w:t>
      </w:r>
      <w:r w:rsidR="00421933" w:rsidRPr="00825B26">
        <w:t xml:space="preserve"> </w:t>
      </w:r>
      <w:r w:rsidRPr="00825B26">
        <w:t xml:space="preserve">that safety and efficacy information submitted under </w:t>
      </w:r>
      <w:r w:rsidR="001F4E7B" w:rsidRPr="00825B26">
        <w:t>s</w:t>
      </w:r>
      <w:r w:rsidR="008E004D" w:rsidRPr="00825B26">
        <w:t>ection</w:t>
      </w:r>
      <w:r w:rsidRPr="00825B26">
        <w:t xml:space="preserve"> 6(a)(2) of FIFRA is not entitled to confidential treatment</w:t>
      </w:r>
      <w:r w:rsidR="007930D6" w:rsidRPr="00825B26">
        <w:t>, A</w:t>
      </w:r>
      <w:r w:rsidR="00421933" w:rsidRPr="00825B26">
        <w:t>ttachment E</w:t>
      </w:r>
      <w:r w:rsidRPr="00825B26">
        <w:t xml:space="preserve">.  The determination enables the </w:t>
      </w:r>
      <w:r w:rsidR="00504BC7">
        <w:t>Agency</w:t>
      </w:r>
      <w:r w:rsidRPr="00825B26">
        <w:t xml:space="preserve"> to respond more quickly and efficiently to requests for information submitted under </w:t>
      </w:r>
      <w:r w:rsidR="001F4E7B" w:rsidRPr="00825B26">
        <w:t>s</w:t>
      </w:r>
      <w:r w:rsidR="008E004D" w:rsidRPr="00825B26">
        <w:t>ection</w:t>
      </w:r>
      <w:r w:rsidRPr="00825B26">
        <w:t xml:space="preserve"> 6(a)(2).  </w:t>
      </w:r>
    </w:p>
    <w:p w14:paraId="45EA0871" w14:textId="77777777" w:rsidR="00794F77" w:rsidRPr="00825B26" w:rsidRDefault="00794F77" w:rsidP="007272B4">
      <w:pPr>
        <w:ind w:firstLine="720"/>
      </w:pPr>
    </w:p>
    <w:p w14:paraId="3E52B2B0" w14:textId="5C29776D" w:rsidR="001D00D2" w:rsidRPr="00825B26" w:rsidRDefault="001D00D2" w:rsidP="007272B4">
      <w:pPr>
        <w:ind w:firstLine="720"/>
      </w:pPr>
      <w:r w:rsidRPr="00825B26">
        <w:t xml:space="preserve">Data submitted to the </w:t>
      </w:r>
      <w:r w:rsidR="00504BC7">
        <w:t>Agency</w:t>
      </w:r>
      <w:r w:rsidRPr="00825B26">
        <w:t xml:space="preserve"> are handled in accordance with the provisions of the FIFRA Confidential Business Information (CBI) Security Manual which provides procedures for protecting information claimed as confidential in accordance with FIFRA </w:t>
      </w:r>
      <w:r w:rsidR="001F4E7B" w:rsidRPr="00825B26">
        <w:t>s</w:t>
      </w:r>
      <w:r w:rsidR="008E004D" w:rsidRPr="00825B26">
        <w:t>ection</w:t>
      </w:r>
      <w:r w:rsidRPr="00825B26">
        <w:t xml:space="preserve"> 10.  If the information is not protected under FIFRA </w:t>
      </w:r>
      <w:r w:rsidR="001F4E7B" w:rsidRPr="00825B26">
        <w:t>s</w:t>
      </w:r>
      <w:r w:rsidR="008E004D" w:rsidRPr="00825B26">
        <w:t>ection</w:t>
      </w:r>
      <w:r w:rsidRPr="00825B26">
        <w:t xml:space="preserve"> 10, and it is not otherwise protected from release under the Freedom of Information Act (FOIA), EPA is obligated to make it available to members of the public upon request under FOIA</w:t>
      </w:r>
      <w:r w:rsidR="006065B4" w:rsidRPr="00825B26">
        <w:t>.</w:t>
      </w:r>
    </w:p>
    <w:p w14:paraId="059DE966" w14:textId="77777777" w:rsidR="006268CA" w:rsidRPr="00825B26" w:rsidRDefault="006268CA" w:rsidP="007272B4"/>
    <w:p w14:paraId="160FB145" w14:textId="7C2A78D5" w:rsidR="001D00D2" w:rsidRPr="00825B26" w:rsidRDefault="00623E76" w:rsidP="007272B4">
      <w:pPr>
        <w:tabs>
          <w:tab w:val="left" w:pos="-1440"/>
        </w:tabs>
        <w:ind w:firstLine="720"/>
      </w:pPr>
      <w:r>
        <w:rPr>
          <w:b/>
          <w:bCs/>
        </w:rPr>
        <w:t>f</w:t>
      </w:r>
      <w:r w:rsidR="001D00D2" w:rsidRPr="00825B26">
        <w:rPr>
          <w:b/>
          <w:bCs/>
        </w:rPr>
        <w:t>)</w:t>
      </w:r>
      <w:r w:rsidR="001D00D2" w:rsidRPr="00825B26">
        <w:rPr>
          <w:b/>
          <w:bCs/>
        </w:rPr>
        <w:tab/>
        <w:t xml:space="preserve">Sensitive Questions </w:t>
      </w:r>
    </w:p>
    <w:p w14:paraId="1E7778E6" w14:textId="77777777" w:rsidR="00282303" w:rsidRPr="00825B26" w:rsidRDefault="00282303" w:rsidP="007272B4"/>
    <w:p w14:paraId="5496A5B2" w14:textId="0F3FF827" w:rsidR="00AE0D1A" w:rsidRPr="00825B26" w:rsidRDefault="001D00D2" w:rsidP="007272B4">
      <w:pPr>
        <w:ind w:firstLine="720"/>
      </w:pPr>
      <w:r w:rsidRPr="00825B26">
        <w:t>If information of a sensitive nature is submitted</w:t>
      </w:r>
      <w:r w:rsidR="001B1903" w:rsidRPr="00825B26">
        <w:t xml:space="preserve"> as part of this information collection</w:t>
      </w:r>
      <w:r w:rsidRPr="00825B26">
        <w:t xml:space="preserve">, the </w:t>
      </w:r>
      <w:r w:rsidR="00504BC7">
        <w:t>Agency</w:t>
      </w:r>
      <w:r w:rsidRPr="00825B26">
        <w:t xml:space="preserve"> will protect it appropriately, as provided by the Privacy Act or other relevant statutes.</w:t>
      </w:r>
    </w:p>
    <w:p w14:paraId="325F6DEA" w14:textId="7FC07DB3" w:rsidR="00AE0D1A" w:rsidRPr="00825B26" w:rsidRDefault="00AE0D1A" w:rsidP="007272B4"/>
    <w:p w14:paraId="12087218" w14:textId="77777777" w:rsidR="001D00D2" w:rsidRPr="00825B26" w:rsidRDefault="001D00D2" w:rsidP="007272B4">
      <w:pPr>
        <w:tabs>
          <w:tab w:val="left" w:pos="-1440"/>
        </w:tabs>
      </w:pPr>
      <w:r w:rsidRPr="00825B26">
        <w:rPr>
          <w:b/>
          <w:bCs/>
        </w:rPr>
        <w:t>4.</w:t>
      </w:r>
      <w:r w:rsidRPr="00825B26">
        <w:rPr>
          <w:b/>
          <w:bCs/>
        </w:rPr>
        <w:tab/>
        <w:t>THE RESPONDENTS AND THE INFORMATION REQUESTED</w:t>
      </w:r>
    </w:p>
    <w:p w14:paraId="690DAC27" w14:textId="77777777" w:rsidR="001D00D2" w:rsidRPr="00825B26" w:rsidRDefault="001D00D2" w:rsidP="007272B4"/>
    <w:p w14:paraId="4C923F2A" w14:textId="77777777" w:rsidR="001D00D2" w:rsidRPr="00825B26" w:rsidRDefault="001D00D2" w:rsidP="007272B4">
      <w:pPr>
        <w:sectPr w:rsidR="001D00D2" w:rsidRPr="00825B26" w:rsidSect="003C6F29">
          <w:type w:val="continuous"/>
          <w:pgSz w:w="12240" w:h="15840"/>
          <w:pgMar w:top="720" w:right="1440" w:bottom="1170" w:left="1440" w:header="720" w:footer="550" w:gutter="0"/>
          <w:cols w:space="720"/>
          <w:noEndnote/>
        </w:sectPr>
      </w:pPr>
    </w:p>
    <w:p w14:paraId="218E16C9" w14:textId="77777777" w:rsidR="001D00D2" w:rsidRPr="00825B26" w:rsidRDefault="001D00D2" w:rsidP="007272B4">
      <w:pPr>
        <w:tabs>
          <w:tab w:val="left" w:pos="-1440"/>
        </w:tabs>
        <w:spacing w:after="240"/>
        <w:ind w:firstLine="720"/>
      </w:pPr>
      <w:r w:rsidRPr="00825B26">
        <w:rPr>
          <w:b/>
          <w:bCs/>
        </w:rPr>
        <w:t>a)</w:t>
      </w:r>
      <w:r w:rsidRPr="00825B26">
        <w:rPr>
          <w:b/>
          <w:bCs/>
        </w:rPr>
        <w:tab/>
        <w:t>Respondents/NAICS Codes</w:t>
      </w:r>
    </w:p>
    <w:p w14:paraId="7FE37012" w14:textId="77777777" w:rsidR="001D00D2" w:rsidRPr="00825B26" w:rsidRDefault="001D00D2" w:rsidP="007272B4">
      <w:pPr>
        <w:ind w:firstLine="720"/>
      </w:pPr>
      <w:r w:rsidRPr="00825B26">
        <w:t>Potential respondents affected by the collection activities under this ICR include anyone who</w:t>
      </w:r>
      <w:r w:rsidR="005A6769" w:rsidRPr="00825B26">
        <w:t xml:space="preserve"> holds or ever held a registration for a pesticide product issued under FIFRA </w:t>
      </w:r>
      <w:r w:rsidR="001F4E7B" w:rsidRPr="00825B26">
        <w:t>s</w:t>
      </w:r>
      <w:r w:rsidR="008E004D" w:rsidRPr="00825B26">
        <w:t>ection</w:t>
      </w:r>
      <w:r w:rsidR="005A6769" w:rsidRPr="00825B26">
        <w:t xml:space="preserve"> 3 or 24(c). </w:t>
      </w:r>
      <w:r w:rsidR="002A700D" w:rsidRPr="00825B26">
        <w:t xml:space="preserve"> </w:t>
      </w:r>
      <w:r w:rsidRPr="00825B26">
        <w:t xml:space="preserve">The North American Industrial Classification System (NAICS) code is </w:t>
      </w:r>
      <w:r w:rsidRPr="00825B26">
        <w:rPr>
          <w:bCs/>
        </w:rPr>
        <w:t>3253</w:t>
      </w:r>
      <w:r w:rsidR="001F4E7B" w:rsidRPr="00825B26">
        <w:rPr>
          <w:bCs/>
        </w:rPr>
        <w:t>0</w:t>
      </w:r>
      <w:r w:rsidRPr="00825B26">
        <w:rPr>
          <w:bCs/>
        </w:rPr>
        <w:t xml:space="preserve">0 </w:t>
      </w:r>
      <w:r w:rsidRPr="00825B26">
        <w:t>(Pesticide and Other Agricultural Chemical Manufacturing).</w:t>
      </w:r>
    </w:p>
    <w:p w14:paraId="254FDE6F" w14:textId="77777777" w:rsidR="001D00D2" w:rsidRPr="00825B26" w:rsidRDefault="001D00D2" w:rsidP="007272B4">
      <w:pPr>
        <w:tabs>
          <w:tab w:val="left" w:pos="-1440"/>
        </w:tabs>
        <w:spacing w:before="240"/>
        <w:ind w:firstLine="720"/>
      </w:pPr>
      <w:r w:rsidRPr="00825B26">
        <w:rPr>
          <w:b/>
          <w:bCs/>
        </w:rPr>
        <w:t>b)</w:t>
      </w:r>
      <w:r w:rsidRPr="00825B26">
        <w:rPr>
          <w:b/>
          <w:bCs/>
        </w:rPr>
        <w:tab/>
        <w:t>Information Requested</w:t>
      </w:r>
    </w:p>
    <w:p w14:paraId="362640F6" w14:textId="77777777" w:rsidR="001D00D2" w:rsidRPr="00825B26" w:rsidRDefault="001D00D2" w:rsidP="007272B4">
      <w:pPr>
        <w:tabs>
          <w:tab w:val="left" w:pos="-1440"/>
        </w:tabs>
        <w:spacing w:before="240" w:after="240"/>
        <w:ind w:firstLine="1440"/>
      </w:pPr>
      <w:r w:rsidRPr="00825B26">
        <w:t>i)</w:t>
      </w:r>
      <w:r w:rsidRPr="00825B26">
        <w:tab/>
        <w:t>Data Items</w:t>
      </w:r>
    </w:p>
    <w:p w14:paraId="5E03E485" w14:textId="77777777" w:rsidR="001D00D2" w:rsidRPr="00825B26" w:rsidRDefault="001D00D2" w:rsidP="007272B4">
      <w:pPr>
        <w:ind w:firstLine="720"/>
      </w:pPr>
      <w:r w:rsidRPr="00825B26">
        <w:t xml:space="preserve">As further defined by the final rule implementing the FIFRA </w:t>
      </w:r>
      <w:r w:rsidR="001F4E7B" w:rsidRPr="00825B26">
        <w:t>s</w:t>
      </w:r>
      <w:r w:rsidR="008E004D" w:rsidRPr="00825B26">
        <w:t>ection</w:t>
      </w:r>
      <w:r w:rsidRPr="00825B26">
        <w:t xml:space="preserve"> 6(a)(2) requirements</w:t>
      </w:r>
      <w:r w:rsidR="00D67050" w:rsidRPr="00825B26">
        <w:t xml:space="preserve"> (62 FR 49639)</w:t>
      </w:r>
      <w:r w:rsidRPr="00825B26">
        <w:t xml:space="preserve">, registrants are required to report on: </w:t>
      </w:r>
    </w:p>
    <w:p w14:paraId="5662AE23" w14:textId="77777777" w:rsidR="001D00D2" w:rsidRPr="00825B26" w:rsidRDefault="001D00D2" w:rsidP="007272B4"/>
    <w:p w14:paraId="22BF5D2B" w14:textId="13577F95" w:rsidR="001D00D2" w:rsidRPr="00825B26" w:rsidRDefault="001D00D2" w:rsidP="007272B4">
      <w:pPr>
        <w:ind w:firstLine="720"/>
      </w:pPr>
      <w:r w:rsidRPr="00825B26">
        <w:t xml:space="preserve">(1)  </w:t>
      </w:r>
      <w:r w:rsidR="000415A4" w:rsidRPr="00825B26">
        <w:t>S</w:t>
      </w:r>
      <w:r w:rsidRPr="00825B26">
        <w:t>tudies showing new or more severe toxicological responses than previously reported of any type in any strain of test organism</w:t>
      </w:r>
      <w:r w:rsidR="0059753B" w:rsidRPr="00825B26">
        <w:t>,</w:t>
      </w:r>
      <w:r w:rsidR="0095137C" w:rsidRPr="00825B26">
        <w:t xml:space="preserve"> (40 CFR 159.165)</w:t>
      </w:r>
      <w:r w:rsidR="000415A4" w:rsidRPr="00825B26">
        <w:t>.</w:t>
      </w:r>
      <w:r w:rsidRPr="00825B26">
        <w:t xml:space="preserve"> </w:t>
      </w:r>
    </w:p>
    <w:p w14:paraId="2265F60B" w14:textId="5D1A3CA6" w:rsidR="003915B1" w:rsidRPr="00825B26" w:rsidRDefault="003915B1" w:rsidP="007272B4">
      <w:pPr>
        <w:ind w:firstLine="720"/>
      </w:pPr>
      <w:r w:rsidRPr="00825B26">
        <w:t xml:space="preserve">(2) </w:t>
      </w:r>
      <w:r w:rsidR="000415A4" w:rsidRPr="00825B26">
        <w:t>T</w:t>
      </w:r>
      <w:r w:rsidRPr="00825B26">
        <w:t>he fact that a study has been discontinued before planned, if submission of information concerning the study is, or would have been, required (40 CFR 159.167)</w:t>
      </w:r>
      <w:r w:rsidR="000415A4" w:rsidRPr="00825B26">
        <w:t>.</w:t>
      </w:r>
    </w:p>
    <w:p w14:paraId="3C9CB90C" w14:textId="4E6A5E0D" w:rsidR="001D00D2" w:rsidRPr="00825B26" w:rsidRDefault="001D00D2" w:rsidP="007272B4">
      <w:pPr>
        <w:ind w:firstLine="720"/>
      </w:pPr>
      <w:r w:rsidRPr="00825B26">
        <w:t>(</w:t>
      </w:r>
      <w:r w:rsidR="003915B1" w:rsidRPr="00825B26">
        <w:t>3</w:t>
      </w:r>
      <w:r w:rsidRPr="00825B26">
        <w:t xml:space="preserve">)  </w:t>
      </w:r>
      <w:r w:rsidR="000415A4" w:rsidRPr="00825B26">
        <w:t>E</w:t>
      </w:r>
      <w:r w:rsidRPr="00825B26">
        <w:t>pidemiological or exposure studies of human population groups indicating greater exposure than previously reported</w:t>
      </w:r>
      <w:r w:rsidR="0095137C" w:rsidRPr="00825B26">
        <w:t xml:space="preserve"> (40 CFR 159.170)</w:t>
      </w:r>
      <w:r w:rsidR="000415A4" w:rsidRPr="00825B26">
        <w:t>.</w:t>
      </w:r>
      <w:r w:rsidRPr="00825B26">
        <w:t xml:space="preserve"> </w:t>
      </w:r>
    </w:p>
    <w:p w14:paraId="6373CBE9" w14:textId="11BCBE70" w:rsidR="00125055" w:rsidRPr="00825B26" w:rsidRDefault="003915B1" w:rsidP="007272B4">
      <w:pPr>
        <w:ind w:firstLine="720"/>
      </w:pPr>
      <w:r w:rsidRPr="00825B26">
        <w:t>(4</w:t>
      </w:r>
      <w:r w:rsidR="00125055" w:rsidRPr="00825B26">
        <w:t xml:space="preserve">)  </w:t>
      </w:r>
      <w:r w:rsidR="000415A4" w:rsidRPr="00825B26">
        <w:t>I</w:t>
      </w:r>
      <w:r w:rsidR="00125055" w:rsidRPr="00825B26">
        <w:t>nformation on excess residues on food or feed, and residues in surface water, ground water or drinking water (40 CFR 159.178</w:t>
      </w:r>
      <w:r w:rsidR="000415A4" w:rsidRPr="00825B26">
        <w:t>).</w:t>
      </w:r>
      <w:r w:rsidR="00125055" w:rsidRPr="00825B26">
        <w:t xml:space="preserve"> </w:t>
      </w:r>
    </w:p>
    <w:p w14:paraId="6C629F94" w14:textId="74528832" w:rsidR="00125055" w:rsidRPr="00825B26" w:rsidRDefault="003915B1" w:rsidP="007272B4">
      <w:pPr>
        <w:ind w:firstLine="720"/>
      </w:pPr>
      <w:r w:rsidRPr="00825B26">
        <w:t>(5</w:t>
      </w:r>
      <w:r w:rsidR="00125055" w:rsidRPr="00825B26">
        <w:t xml:space="preserve">)  </w:t>
      </w:r>
      <w:r w:rsidR="00D828CC" w:rsidRPr="00825B26">
        <w:t>I</w:t>
      </w:r>
      <w:r w:rsidR="00125055" w:rsidRPr="00825B26">
        <w:t>nformation on metabolites, degradates, contaminants or impurities which may be of toxicological concern (40 CFR 159.179)</w:t>
      </w:r>
      <w:r w:rsidR="00D828CC" w:rsidRPr="00825B26">
        <w:t>.</w:t>
      </w:r>
      <w:r w:rsidR="00125055" w:rsidRPr="00825B26">
        <w:t xml:space="preserve"> </w:t>
      </w:r>
    </w:p>
    <w:p w14:paraId="1E90ED39" w14:textId="3667420E" w:rsidR="00D603A2" w:rsidRPr="00825B26" w:rsidRDefault="00D603A2" w:rsidP="007272B4">
      <w:pPr>
        <w:ind w:firstLine="720"/>
      </w:pPr>
      <w:r w:rsidRPr="00825B26">
        <w:t>(</w:t>
      </w:r>
      <w:r w:rsidR="003915B1" w:rsidRPr="00825B26">
        <w:t>6</w:t>
      </w:r>
      <w:r w:rsidRPr="00825B26">
        <w:t xml:space="preserve">)  </w:t>
      </w:r>
      <w:r w:rsidR="00D828CC" w:rsidRPr="00825B26">
        <w:t>I</w:t>
      </w:r>
      <w:r w:rsidRPr="00825B26">
        <w:t>ncidents involving toxic or adverse effects to human or other non-target organisms (40 CFR 159.184)</w:t>
      </w:r>
      <w:r w:rsidR="00D828CC" w:rsidRPr="00825B26">
        <w:t>.</w:t>
      </w:r>
      <w:r w:rsidRPr="00825B26">
        <w:t xml:space="preserve"> </w:t>
      </w:r>
    </w:p>
    <w:p w14:paraId="38E9724F" w14:textId="20985680" w:rsidR="00D11D9E" w:rsidRPr="00825B26" w:rsidRDefault="001D00D2" w:rsidP="007272B4">
      <w:pPr>
        <w:ind w:firstLine="720"/>
      </w:pPr>
      <w:r w:rsidRPr="00825B26">
        <w:t>(</w:t>
      </w:r>
      <w:r w:rsidR="003915B1" w:rsidRPr="00825B26">
        <w:t>7</w:t>
      </w:r>
      <w:r w:rsidRPr="00825B26">
        <w:t xml:space="preserve">)  </w:t>
      </w:r>
      <w:r w:rsidR="00D828CC" w:rsidRPr="00825B26">
        <w:t>S</w:t>
      </w:r>
      <w:r w:rsidRPr="00825B26">
        <w:t>tudies</w:t>
      </w:r>
      <w:r w:rsidR="00D67050" w:rsidRPr="00825B26">
        <w:t>,</w:t>
      </w:r>
      <w:r w:rsidRPr="00825B26">
        <w:t xml:space="preserve"> incidents</w:t>
      </w:r>
      <w:r w:rsidR="00D67050" w:rsidRPr="00825B26">
        <w:t xml:space="preserve">, or other information </w:t>
      </w:r>
      <w:r w:rsidRPr="00825B26">
        <w:t>show</w:t>
      </w:r>
      <w:r w:rsidR="00D67050" w:rsidRPr="00825B26">
        <w:t>ing</w:t>
      </w:r>
      <w:r w:rsidRPr="00825B26">
        <w:t xml:space="preserve"> lack of efficacy of certain pesticide products with public-health related uses</w:t>
      </w:r>
      <w:r w:rsidR="00125055" w:rsidRPr="00825B26">
        <w:t xml:space="preserve">, </w:t>
      </w:r>
      <w:r w:rsidR="003915B1" w:rsidRPr="00825B26">
        <w:t xml:space="preserve">plus </w:t>
      </w:r>
      <w:r w:rsidR="00516F45" w:rsidRPr="00825B26">
        <w:t xml:space="preserve">certain </w:t>
      </w:r>
      <w:r w:rsidR="00125055" w:rsidRPr="00825B26">
        <w:t xml:space="preserve">information </w:t>
      </w:r>
      <w:r w:rsidR="00877DC5" w:rsidRPr="00825B26">
        <w:t xml:space="preserve">for </w:t>
      </w:r>
      <w:r w:rsidR="00125055" w:rsidRPr="00825B26">
        <w:t>any incident of a pest having developed</w:t>
      </w:r>
      <w:r w:rsidR="002B18F7" w:rsidRPr="00825B26">
        <w:t xml:space="preserve"> </w:t>
      </w:r>
      <w:r w:rsidR="00125055" w:rsidRPr="00825B26">
        <w:t>resistance to any pesticide</w:t>
      </w:r>
      <w:r w:rsidR="00FA4426" w:rsidRPr="00825B26">
        <w:t xml:space="preserve"> </w:t>
      </w:r>
      <w:r w:rsidR="00D67050" w:rsidRPr="00825B26">
        <w:t>(40 CFR 159.188)</w:t>
      </w:r>
      <w:r w:rsidR="00FA4426" w:rsidRPr="00825B26">
        <w:t>;</w:t>
      </w:r>
      <w:r w:rsidR="00794F77" w:rsidRPr="00825B26">
        <w:t xml:space="preserve"> </w:t>
      </w:r>
      <w:r w:rsidR="000319B9" w:rsidRPr="00825B26">
        <w:t>and</w:t>
      </w:r>
      <w:r w:rsidR="00125055" w:rsidRPr="00825B26" w:rsidDel="00125055">
        <w:t xml:space="preserve"> </w:t>
      </w:r>
    </w:p>
    <w:p w14:paraId="6ED308ED" w14:textId="0F3B4179" w:rsidR="001D00D2" w:rsidRPr="00825B26" w:rsidRDefault="001D00D2" w:rsidP="007272B4">
      <w:pPr>
        <w:ind w:firstLine="720"/>
      </w:pPr>
      <w:r w:rsidRPr="00825B26">
        <w:t>(</w:t>
      </w:r>
      <w:r w:rsidR="003915B1" w:rsidRPr="00825B26">
        <w:t>8</w:t>
      </w:r>
      <w:r w:rsidRPr="00825B26">
        <w:t xml:space="preserve">) </w:t>
      </w:r>
      <w:r w:rsidR="00D828CC" w:rsidRPr="00825B26">
        <w:t>O</w:t>
      </w:r>
      <w:r w:rsidRPr="00825B26">
        <w:t>ther information which may be relevant to risk/benefit determinations of any type</w:t>
      </w:r>
      <w:r w:rsidR="00D603A2" w:rsidRPr="00825B26">
        <w:t xml:space="preserve"> (40 CFR 159.</w:t>
      </w:r>
      <w:r w:rsidR="00D67050" w:rsidRPr="00825B26">
        <w:t>195)</w:t>
      </w:r>
      <w:r w:rsidRPr="00825B26">
        <w:t xml:space="preserve">. </w:t>
      </w:r>
    </w:p>
    <w:p w14:paraId="310A7033" w14:textId="77777777" w:rsidR="00125055" w:rsidRPr="00825B26" w:rsidRDefault="00125055" w:rsidP="007272B4"/>
    <w:p w14:paraId="3E39CB07" w14:textId="4D75B57C" w:rsidR="00C84411" w:rsidRPr="00825B26" w:rsidRDefault="00C84411" w:rsidP="007272B4">
      <w:pPr>
        <w:spacing w:line="240" w:lineRule="atLeast"/>
        <w:ind w:firstLine="720"/>
      </w:pPr>
      <w:r w:rsidRPr="00825B26">
        <w:t xml:space="preserve">In addition, </w:t>
      </w:r>
      <w:r w:rsidR="009D7ADE">
        <w:t xml:space="preserve">in compliance with </w:t>
      </w:r>
      <w:r w:rsidR="00DC221D" w:rsidRPr="00825B26">
        <w:t xml:space="preserve">40 CFR 159.160, </w:t>
      </w:r>
      <w:r w:rsidRPr="00825B26">
        <w:t>a former registran</w:t>
      </w:r>
      <w:r w:rsidR="00DC221D" w:rsidRPr="00825B26">
        <w:t xml:space="preserve">t is </w:t>
      </w:r>
      <w:r w:rsidRPr="00825B26">
        <w:t>required to su</w:t>
      </w:r>
      <w:r w:rsidR="00DC221D" w:rsidRPr="00825B26">
        <w:t>bmit information</w:t>
      </w:r>
      <w:r w:rsidRPr="00825B26">
        <w:t xml:space="preserve"> for a period of 5 years after the registration of the pesticide product has been</w:t>
      </w:r>
      <w:r w:rsidR="00DC221D" w:rsidRPr="00825B26">
        <w:t xml:space="preserve"> cancelled or transferred to another registrant.</w:t>
      </w:r>
    </w:p>
    <w:p w14:paraId="4A2E91E6" w14:textId="77777777" w:rsidR="00C84411" w:rsidRPr="00825B26" w:rsidRDefault="00C84411" w:rsidP="007272B4">
      <w:pPr>
        <w:spacing w:line="240" w:lineRule="atLeast"/>
      </w:pPr>
    </w:p>
    <w:p w14:paraId="23C66803" w14:textId="191BD209" w:rsidR="004E7019" w:rsidRDefault="00125055" w:rsidP="007272B4">
      <w:pPr>
        <w:spacing w:line="240" w:lineRule="atLeast"/>
        <w:ind w:firstLine="720"/>
      </w:pPr>
      <w:r w:rsidRPr="00825B26">
        <w:t xml:space="preserve">Since the last ICR was approved, the EPA has found it necessary to request additional data in certain subject areas under 40 CFR 159.  </w:t>
      </w:r>
      <w:r w:rsidR="004E7019" w:rsidRPr="004E7019">
        <w:t>In 200</w:t>
      </w:r>
      <w:r w:rsidR="004E7019">
        <w:t>9</w:t>
      </w:r>
      <w:r w:rsidR="004E7019" w:rsidRPr="004E7019">
        <w:t>, EPA noticed an increase in adverse reaction reports </w:t>
      </w:r>
      <w:r w:rsidR="004E7019">
        <w:t xml:space="preserve">involving the use of </w:t>
      </w:r>
      <w:r w:rsidR="004E7019" w:rsidRPr="004E7019">
        <w:t xml:space="preserve">spot-on pesticide products for pets. </w:t>
      </w:r>
      <w:r w:rsidR="004E7019">
        <w:t xml:space="preserve"> </w:t>
      </w:r>
      <w:r w:rsidR="004E7019" w:rsidRPr="004E7019">
        <w:t xml:space="preserve">Incidents </w:t>
      </w:r>
      <w:r w:rsidR="004E7019">
        <w:t xml:space="preserve">in pets </w:t>
      </w:r>
      <w:r w:rsidR="004E7019" w:rsidRPr="004E7019">
        <w:t xml:space="preserve">ranged from skin irritation to death, and several class-action lawsuits </w:t>
      </w:r>
      <w:r w:rsidR="004E7019">
        <w:t xml:space="preserve">were </w:t>
      </w:r>
      <w:r w:rsidR="004E7019" w:rsidRPr="004E7019">
        <w:t xml:space="preserve">filed against the product </w:t>
      </w:r>
      <w:r w:rsidR="004E7019">
        <w:t>producers and registrants</w:t>
      </w:r>
      <w:r w:rsidR="004E7019" w:rsidRPr="004E7019">
        <w:t>.</w:t>
      </w:r>
      <w:r w:rsidR="004E7019">
        <w:t xml:space="preserve"> EPA formed a </w:t>
      </w:r>
      <w:r w:rsidR="004E7019" w:rsidRPr="004E7019">
        <w:t xml:space="preserve">veterinarian team to thoroughly analyze the </w:t>
      </w:r>
      <w:r w:rsidR="004E7019">
        <w:t xml:space="preserve">existing </w:t>
      </w:r>
      <w:r w:rsidR="004E7019" w:rsidRPr="004E7019">
        <w:t xml:space="preserve">data. </w:t>
      </w:r>
      <w:r w:rsidR="004E7019">
        <w:t xml:space="preserve">EPA also </w:t>
      </w:r>
      <w:r w:rsidR="004E7019" w:rsidRPr="004E7019">
        <w:t xml:space="preserve">partnered with the Food and Drug Administration's Center for Veterinary Medicine and Health Canada's Pest Management Regulatory Agency, </w:t>
      </w:r>
      <w:r w:rsidR="004E7019">
        <w:t xml:space="preserve">EPA’s </w:t>
      </w:r>
      <w:r w:rsidR="004E7019" w:rsidRPr="004E7019">
        <w:t>counterpart agency in Canada, on the review of this analysis</w:t>
      </w:r>
      <w:r w:rsidR="004E7019">
        <w:t xml:space="preserve">. </w:t>
      </w:r>
      <w:r w:rsidR="004E7019" w:rsidRPr="004E7019">
        <w:t>In order to advance the EPA's efforts to mitigate adverse effects from spot-on products used on pets</w:t>
      </w:r>
      <w:r w:rsidR="004E7019">
        <w:t xml:space="preserve"> </w:t>
      </w:r>
      <w:r w:rsidR="00295ABA">
        <w:t xml:space="preserve">the </w:t>
      </w:r>
      <w:r w:rsidR="004E7019" w:rsidRPr="004E7019">
        <w:t xml:space="preserve">Agency </w:t>
      </w:r>
      <w:r w:rsidR="004E7019">
        <w:t xml:space="preserve">meet with spot on product manufacturers to </w:t>
      </w:r>
      <w:r w:rsidR="004E7019" w:rsidRPr="004E7019">
        <w:t>discuss product-specific mitigation</w:t>
      </w:r>
      <w:r w:rsidR="004E7019">
        <w:t xml:space="preserve"> (</w:t>
      </w:r>
      <w:hyperlink r:id="rId12" w:history="1">
        <w:r w:rsidR="004E7019" w:rsidRPr="002E6937">
          <w:rPr>
            <w:rStyle w:val="Hyperlink"/>
          </w:rPr>
          <w:t>https://www.epa.gov/pets/meetings-registrants-pet-spot-products</w:t>
        </w:r>
      </w:hyperlink>
      <w:r w:rsidR="004E7019">
        <w:t>).</w:t>
      </w:r>
      <w:r w:rsidR="004E1778">
        <w:t xml:space="preserve"> </w:t>
      </w:r>
      <w:r w:rsidR="004E7019">
        <w:t xml:space="preserve">By March </w:t>
      </w:r>
      <w:r w:rsidRPr="00825B26">
        <w:t xml:space="preserve">2010, </w:t>
      </w:r>
      <w:r w:rsidR="004E7019">
        <w:t xml:space="preserve">EPA </w:t>
      </w:r>
      <w:r w:rsidR="004E7019" w:rsidRPr="004E7019">
        <w:t xml:space="preserve">announced the results of </w:t>
      </w:r>
      <w:r w:rsidR="004E7019">
        <w:t>the</w:t>
      </w:r>
      <w:r w:rsidR="004E7019" w:rsidRPr="004E7019">
        <w:t xml:space="preserve"> </w:t>
      </w:r>
      <w:r w:rsidR="004E7019">
        <w:t>evaluation</w:t>
      </w:r>
      <w:r w:rsidR="004E7019" w:rsidRPr="00825B26">
        <w:t>(</w:t>
      </w:r>
      <w:hyperlink r:id="rId13" w:anchor="report" w:history="1">
        <w:r w:rsidR="004E7019" w:rsidRPr="002E6937">
          <w:rPr>
            <w:rStyle w:val="Hyperlink"/>
          </w:rPr>
          <w:t>https://www.epa.gov/pets/epa-evaluation-pet-spot-products-analysis-and-plans-reducing-harmful-effects#report</w:t>
        </w:r>
      </w:hyperlink>
      <w:r w:rsidR="004E7019">
        <w:t>, and after consulting with industry, EPA</w:t>
      </w:r>
      <w:r w:rsidR="00B55213" w:rsidRPr="00825B26">
        <w:t xml:space="preserve"> began requiring more standardized post market surveillance reporting on adverse effects and submission of sales information so the </w:t>
      </w:r>
      <w:r w:rsidR="00504BC7">
        <w:t>Agency</w:t>
      </w:r>
      <w:r w:rsidR="00B55213" w:rsidRPr="00825B26">
        <w:t xml:space="preserve"> can better evaluate incident rates.</w:t>
      </w:r>
      <w:r w:rsidRPr="00825B26">
        <w:t>).</w:t>
      </w:r>
      <w:r w:rsidR="00FA4426" w:rsidRPr="00825B26">
        <w:t xml:space="preserve"> </w:t>
      </w:r>
      <w:r w:rsidR="004E7019" w:rsidRPr="004E7019">
        <w:t xml:space="preserve">Based on the </w:t>
      </w:r>
      <w:r w:rsidR="004E7019">
        <w:t>evaluation</w:t>
      </w:r>
      <w:r w:rsidR="004E7019" w:rsidRPr="004E7019">
        <w:t xml:space="preserve">, </w:t>
      </w:r>
      <w:r w:rsidR="004E7019">
        <w:t>and after receiving over 1100 public comments on the proposed pet spot on analysis and mitigation plan (</w:t>
      </w:r>
      <w:hyperlink r:id="rId14" w:history="1">
        <w:r w:rsidR="004E7019" w:rsidRPr="002E6937">
          <w:rPr>
            <w:rStyle w:val="Hyperlink"/>
          </w:rPr>
          <w:t>https://www.regulations.gov/document?D=EPA-HQ-OPP-2010-0229-0001</w:t>
        </w:r>
      </w:hyperlink>
      <w:r w:rsidR="004E7019">
        <w:t>,</w:t>
      </w:r>
    </w:p>
    <w:p w14:paraId="3DBBD084" w14:textId="5B7A8731" w:rsidR="00B55213" w:rsidRDefault="004E7019" w:rsidP="007272B4">
      <w:pPr>
        <w:tabs>
          <w:tab w:val="num" w:pos="720"/>
        </w:tabs>
        <w:spacing w:line="240" w:lineRule="atLeast"/>
      </w:pPr>
      <w:r>
        <w:t xml:space="preserve">EPA initiated </w:t>
      </w:r>
      <w:r w:rsidRPr="004E7019">
        <w:t xml:space="preserve">changes </w:t>
      </w:r>
      <w:r>
        <w:t xml:space="preserve">to mitigate the adverse effects of </w:t>
      </w:r>
      <w:r w:rsidRPr="004E7019">
        <w:t>spot-on products,</w:t>
      </w:r>
      <w:r>
        <w:t xml:space="preserve"> which asked </w:t>
      </w:r>
      <w:r w:rsidRPr="004E7019">
        <w:t xml:space="preserve">companies </w:t>
      </w:r>
      <w:r>
        <w:t xml:space="preserve">provide a standardized </w:t>
      </w:r>
      <w:r w:rsidRPr="004E7019">
        <w:t xml:space="preserve">report </w:t>
      </w:r>
      <w:r>
        <w:t xml:space="preserve">for </w:t>
      </w:r>
      <w:r w:rsidRPr="004E7019">
        <w:t>pet incidents,</w:t>
      </w:r>
      <w:r>
        <w:t xml:space="preserve"> and implement label changes for spot on products f</w:t>
      </w:r>
      <w:r w:rsidRPr="004E7019">
        <w:t>or cats</w:t>
      </w:r>
      <w:r>
        <w:t xml:space="preserve"> and </w:t>
      </w:r>
      <w:r w:rsidRPr="004E7019">
        <w:t>dogs to prevent unreasonable adverse effects and ensure the safety of these products.</w:t>
      </w:r>
      <w:r>
        <w:t xml:space="preserve"> </w:t>
      </w:r>
      <w:r w:rsidRPr="004E7019">
        <w:t xml:space="preserve"> </w:t>
      </w:r>
    </w:p>
    <w:p w14:paraId="62CCAE20" w14:textId="77777777" w:rsidR="004E7019" w:rsidRPr="00825B26" w:rsidRDefault="004E7019" w:rsidP="007272B4">
      <w:pPr>
        <w:spacing w:line="240" w:lineRule="atLeast"/>
      </w:pPr>
    </w:p>
    <w:p w14:paraId="2CD40694" w14:textId="666A3C38" w:rsidR="00125055" w:rsidRPr="00825B26" w:rsidRDefault="00964B19" w:rsidP="007272B4">
      <w:pPr>
        <w:spacing w:line="240" w:lineRule="atLeast"/>
        <w:ind w:firstLine="720"/>
      </w:pPr>
      <w:r w:rsidRPr="00825B26">
        <w:t>Additionally, i</w:t>
      </w:r>
      <w:r w:rsidR="00125055" w:rsidRPr="00825B26">
        <w:t>n 2013</w:t>
      </w:r>
      <w:r w:rsidRPr="00825B26">
        <w:t>,</w:t>
      </w:r>
      <w:r w:rsidR="00125055" w:rsidRPr="00825B26">
        <w:t xml:space="preserve"> new concerns about neonicotinoid pesticides and the </w:t>
      </w:r>
      <w:r w:rsidR="00EB75C0" w:rsidRPr="00825B26">
        <w:t>loss</w:t>
      </w:r>
      <w:r w:rsidR="00125055" w:rsidRPr="00825B26">
        <w:t xml:space="preserve"> of bee colonies </w:t>
      </w:r>
      <w:r w:rsidR="00773CCA">
        <w:t xml:space="preserve">and the economic impact on the industry that bee colony collapse creates.  </w:t>
      </w:r>
      <w:r w:rsidR="00125055" w:rsidRPr="00825B26">
        <w:t xml:space="preserve"> </w:t>
      </w:r>
      <w:r w:rsidR="00764285" w:rsidRPr="00825B26">
        <w:t>EPA</w:t>
      </w:r>
      <w:r w:rsidR="00764285">
        <w:t xml:space="preserve"> </w:t>
      </w:r>
      <w:r w:rsidR="00764285" w:rsidRPr="00825B26">
        <w:t>requested</w:t>
      </w:r>
      <w:r w:rsidR="00125055" w:rsidRPr="00825B26">
        <w:t xml:space="preserve"> more documentation from registrants for these products (</w:t>
      </w:r>
      <w:r w:rsidR="004E7019">
        <w:t xml:space="preserve">see Attachment </w:t>
      </w:r>
      <w:r w:rsidR="00884241">
        <w:t>F</w:t>
      </w:r>
      <w:r w:rsidR="00125055" w:rsidRPr="00825B26">
        <w:t>).</w:t>
      </w:r>
      <w:r w:rsidRPr="00825B26">
        <w:t xml:space="preserve"> </w:t>
      </w:r>
      <w:r w:rsidR="00EB75C0" w:rsidRPr="00825B26">
        <w:t xml:space="preserve"> </w:t>
      </w:r>
      <w:r w:rsidRPr="00825B26">
        <w:t xml:space="preserve">In response to numerous bee kills </w:t>
      </w:r>
      <w:r w:rsidR="00EB75C0" w:rsidRPr="00825B26">
        <w:t xml:space="preserve">and colony losses </w:t>
      </w:r>
      <w:r w:rsidRPr="00825B26">
        <w:t xml:space="preserve">worldwide, registrants of certain neonicotinoid products were asked to report honeybee kill incidents quickly and in fuller detail.  EPA is concerned about declines in pollinator health and is working to protect bees and other pollinators from pesticide risks through regulatory actions, voluntary changes to pesticide use by registrants and research programs aimed at increasing the understanding of factors associated with declining pollinator health.  This information will assist the EPA in its attempt to understand </w:t>
      </w:r>
      <w:r w:rsidR="00A1184F" w:rsidRPr="00825B26">
        <w:t>what</w:t>
      </w:r>
      <w:r w:rsidRPr="00825B26">
        <w:t xml:space="preserve"> role pesticides may be playing in pollinator declines.</w:t>
      </w:r>
    </w:p>
    <w:p w14:paraId="5D0D171B" w14:textId="77777777" w:rsidR="001D00D2" w:rsidRPr="00825B26" w:rsidRDefault="001D00D2" w:rsidP="007272B4"/>
    <w:p w14:paraId="5A3C619D" w14:textId="77777777" w:rsidR="001D00D2" w:rsidRPr="00825B26" w:rsidRDefault="001D00D2" w:rsidP="007272B4">
      <w:pPr>
        <w:tabs>
          <w:tab w:val="left" w:pos="-1440"/>
        </w:tabs>
        <w:ind w:firstLine="1440"/>
      </w:pPr>
      <w:r w:rsidRPr="00825B26">
        <w:t>ii)</w:t>
      </w:r>
      <w:r w:rsidRPr="00825B26">
        <w:tab/>
        <w:t>Respondent Activities</w:t>
      </w:r>
    </w:p>
    <w:p w14:paraId="5979B912" w14:textId="77777777" w:rsidR="001D00D2" w:rsidRPr="00825B26" w:rsidRDefault="001D00D2" w:rsidP="007272B4"/>
    <w:p w14:paraId="2DBDDD1A" w14:textId="77777777" w:rsidR="001D00D2" w:rsidRPr="00825B26" w:rsidRDefault="001D00D2" w:rsidP="007272B4">
      <w:pPr>
        <w:ind w:firstLine="720"/>
      </w:pPr>
      <w:r w:rsidRPr="00825B26">
        <w:t>Respondents must:</w:t>
      </w:r>
    </w:p>
    <w:p w14:paraId="67D8080F" w14:textId="77777777" w:rsidR="001D00D2" w:rsidRPr="00825B26" w:rsidRDefault="001D00D2" w:rsidP="007272B4"/>
    <w:p w14:paraId="65BA0A94" w14:textId="77777777" w:rsidR="001D00D2" w:rsidRPr="00825B26" w:rsidRDefault="001D00D2" w:rsidP="007272B4">
      <w:pPr>
        <w:ind w:left="720"/>
      </w:pPr>
      <w:r w:rsidRPr="00825B26">
        <w:t>(1) read the final rule or instructions</w:t>
      </w:r>
      <w:r w:rsidR="00D603A2" w:rsidRPr="00825B26">
        <w:t>;</w:t>
      </w:r>
      <w:r w:rsidRPr="00825B26">
        <w:t xml:space="preserve"> </w:t>
      </w:r>
    </w:p>
    <w:p w14:paraId="2D34B585" w14:textId="77777777" w:rsidR="001D00D2" w:rsidRPr="00825B26" w:rsidRDefault="001D00D2" w:rsidP="007272B4">
      <w:pPr>
        <w:ind w:left="720"/>
      </w:pPr>
      <w:r w:rsidRPr="00825B26">
        <w:t>(2) plan activities to ensure required information is identified and submitted</w:t>
      </w:r>
      <w:r w:rsidR="00D603A2" w:rsidRPr="00825B26">
        <w:t>;</w:t>
      </w:r>
      <w:r w:rsidRPr="00825B26">
        <w:t xml:space="preserve"> </w:t>
      </w:r>
    </w:p>
    <w:p w14:paraId="5A247C6B" w14:textId="77777777" w:rsidR="001D00D2" w:rsidRPr="00825B26" w:rsidRDefault="001D00D2" w:rsidP="007272B4">
      <w:pPr>
        <w:ind w:left="720"/>
      </w:pPr>
      <w:r w:rsidRPr="00825B26">
        <w:t>(3) process, compile</w:t>
      </w:r>
      <w:r w:rsidR="00D603A2" w:rsidRPr="00825B26">
        <w:t>,</w:t>
      </w:r>
      <w:r w:rsidRPr="00825B26">
        <w:t xml:space="preserve"> and review information for accuracy and appropriateness</w:t>
      </w:r>
      <w:r w:rsidR="00D603A2" w:rsidRPr="00825B26">
        <w:t>;</w:t>
      </w:r>
      <w:r w:rsidRPr="00825B26">
        <w:t xml:space="preserve"> </w:t>
      </w:r>
    </w:p>
    <w:p w14:paraId="44C5EB30" w14:textId="77777777" w:rsidR="001D00D2" w:rsidRPr="00825B26" w:rsidRDefault="001D00D2" w:rsidP="007272B4">
      <w:pPr>
        <w:ind w:firstLine="720"/>
      </w:pPr>
      <w:r w:rsidRPr="00825B26">
        <w:t>(4) complete written instruments to effectuate a submission</w:t>
      </w:r>
      <w:r w:rsidR="00D603A2" w:rsidRPr="00825B26">
        <w:t>;</w:t>
      </w:r>
      <w:r w:rsidRPr="00825B26">
        <w:t xml:space="preserve"> and </w:t>
      </w:r>
    </w:p>
    <w:p w14:paraId="77DC73DD" w14:textId="77777777" w:rsidR="001D00D2" w:rsidRPr="00825B26" w:rsidRDefault="001D00D2" w:rsidP="007272B4">
      <w:pPr>
        <w:ind w:firstLine="720"/>
        <w:rPr>
          <w:strike/>
        </w:rPr>
      </w:pPr>
      <w:r w:rsidRPr="00825B26">
        <w:t>(5) submit the information to EPA.</w:t>
      </w:r>
    </w:p>
    <w:p w14:paraId="5F55E6E9" w14:textId="77777777" w:rsidR="001D00D2" w:rsidRPr="00825B26" w:rsidRDefault="001D00D2" w:rsidP="007272B4"/>
    <w:p w14:paraId="7D885BC5" w14:textId="77777777" w:rsidR="001D00D2" w:rsidRPr="00825B26" w:rsidRDefault="001D00D2" w:rsidP="007272B4">
      <w:pPr>
        <w:sectPr w:rsidR="001D00D2" w:rsidRPr="00825B26" w:rsidSect="003C6F29">
          <w:type w:val="continuous"/>
          <w:pgSz w:w="12240" w:h="15840"/>
          <w:pgMar w:top="720" w:right="1440" w:bottom="1170" w:left="1440" w:header="720" w:footer="550" w:gutter="0"/>
          <w:cols w:space="720"/>
          <w:noEndnote/>
        </w:sectPr>
      </w:pPr>
    </w:p>
    <w:p w14:paraId="7335A0AE" w14:textId="7DE45150" w:rsidR="001D00D2" w:rsidRPr="00825B26" w:rsidRDefault="001D00D2" w:rsidP="007272B4">
      <w:pPr>
        <w:spacing w:line="240" w:lineRule="atLeast"/>
        <w:ind w:firstLine="720"/>
      </w:pPr>
      <w:r w:rsidRPr="00825B26">
        <w:t xml:space="preserve">Under FIFRA </w:t>
      </w:r>
      <w:r w:rsidR="00964B19" w:rsidRPr="00825B26">
        <w:t>s</w:t>
      </w:r>
      <w:r w:rsidR="008E004D" w:rsidRPr="00825B26">
        <w:t>ection</w:t>
      </w:r>
      <w:r w:rsidRPr="00825B26">
        <w:t xml:space="preserve"> 6(a)(</w:t>
      </w:r>
      <w:r w:rsidR="008C0D62" w:rsidRPr="00825B26">
        <w:t>2), as implemented by the regulation</w:t>
      </w:r>
      <w:r w:rsidR="00FF660B" w:rsidRPr="00825B26">
        <w:t>s</w:t>
      </w:r>
      <w:r w:rsidR="008C0D62" w:rsidRPr="00825B26">
        <w:t xml:space="preserve"> in 40 CFR part 159</w:t>
      </w:r>
      <w:r w:rsidRPr="00825B26">
        <w:t>, pesticide registrants have no obligation to create or seek out adverse effects information.  Such activities may be conducted by the registrant in support of pesticide regist</w:t>
      </w:r>
      <w:r w:rsidR="00985E72" w:rsidRPr="00825B26">
        <w:t xml:space="preserve">ration under FIFRA </w:t>
      </w:r>
      <w:r w:rsidR="00964B19" w:rsidRPr="00825B26">
        <w:t>s</w:t>
      </w:r>
      <w:r w:rsidR="00985E72" w:rsidRPr="00825B26">
        <w:t>ection 3</w:t>
      </w:r>
      <w:r w:rsidR="000405AC" w:rsidRPr="00825B26">
        <w:t xml:space="preserve"> and </w:t>
      </w:r>
      <w:r w:rsidR="00964B19" w:rsidRPr="00825B26">
        <w:t>r</w:t>
      </w:r>
      <w:r w:rsidR="002768C8" w:rsidRPr="00825B26">
        <w:t xml:space="preserve">egistration </w:t>
      </w:r>
      <w:r w:rsidR="00964B19" w:rsidRPr="00825B26">
        <w:t>r</w:t>
      </w:r>
      <w:r w:rsidR="00985E72" w:rsidRPr="00825B26">
        <w:t xml:space="preserve">eview </w:t>
      </w:r>
      <w:r w:rsidRPr="00825B26">
        <w:t xml:space="preserve">under </w:t>
      </w:r>
      <w:r w:rsidR="00964B19" w:rsidRPr="00825B26">
        <w:t>s</w:t>
      </w:r>
      <w:r w:rsidRPr="00825B26">
        <w:t xml:space="preserve">ection </w:t>
      </w:r>
      <w:r w:rsidR="00602229" w:rsidRPr="00825B26">
        <w:t>3(g)</w:t>
      </w:r>
      <w:r w:rsidR="00FF660B" w:rsidRPr="00825B26">
        <w:t>.  T</w:t>
      </w:r>
      <w:r w:rsidR="000405AC" w:rsidRPr="00825B26">
        <w:t xml:space="preserve">he burden for these activities </w:t>
      </w:r>
      <w:r w:rsidR="00CF0D2B" w:rsidRPr="00825B26">
        <w:t xml:space="preserve">is </w:t>
      </w:r>
      <w:r w:rsidRPr="00825B26">
        <w:t>approved by OM</w:t>
      </w:r>
      <w:r w:rsidR="00163042" w:rsidRPr="00825B26">
        <w:t>B under separate ICR</w:t>
      </w:r>
      <w:r w:rsidR="000405AC" w:rsidRPr="00825B26">
        <w:t>s</w:t>
      </w:r>
      <w:r w:rsidR="00163042" w:rsidRPr="00825B26">
        <w:t xml:space="preserve">.  Registrants may collect adverse </w:t>
      </w:r>
      <w:r w:rsidR="00C06EA1" w:rsidRPr="00825B26">
        <w:t xml:space="preserve">effects </w:t>
      </w:r>
      <w:r w:rsidR="00163042" w:rsidRPr="00825B26">
        <w:t>information in</w:t>
      </w:r>
      <w:r w:rsidRPr="00825B26">
        <w:t xml:space="preserve"> the normal course of business, such as following up on consumer complaints to gather more information. </w:t>
      </w:r>
      <w:r w:rsidR="00964B19" w:rsidRPr="00825B26">
        <w:t>Regardless</w:t>
      </w:r>
      <w:r w:rsidRPr="00825B26">
        <w:t xml:space="preserve"> of how the information comes into the possession of the registrant, once the registrant acquires information subject to submission under section 6(a)(2)</w:t>
      </w:r>
      <w:r w:rsidR="00985E72" w:rsidRPr="00825B26">
        <w:t>,</w:t>
      </w:r>
      <w:r w:rsidR="008C0D62" w:rsidRPr="00825B26">
        <w:t xml:space="preserve"> as defined by the regulations</w:t>
      </w:r>
      <w:r w:rsidRPr="00825B26">
        <w:t xml:space="preserve">, the registrant must submit it to EPA.  </w:t>
      </w:r>
    </w:p>
    <w:p w14:paraId="6B6226D3" w14:textId="77777777" w:rsidR="001D00D2" w:rsidRPr="00825B26" w:rsidRDefault="001D00D2" w:rsidP="007272B4"/>
    <w:p w14:paraId="2F7850FC" w14:textId="5D5849D9" w:rsidR="001D00D2" w:rsidRPr="00825B26" w:rsidRDefault="001D00D2" w:rsidP="007272B4">
      <w:pPr>
        <w:tabs>
          <w:tab w:val="left" w:pos="-1440"/>
        </w:tabs>
        <w:ind w:left="720" w:hanging="720"/>
        <w:rPr>
          <w:b/>
          <w:bCs/>
        </w:rPr>
      </w:pPr>
      <w:r w:rsidRPr="00825B26">
        <w:rPr>
          <w:b/>
          <w:bCs/>
        </w:rPr>
        <w:t>5.</w:t>
      </w:r>
      <w:r w:rsidRPr="00825B26">
        <w:rPr>
          <w:b/>
          <w:bCs/>
        </w:rPr>
        <w:tab/>
        <w:t>THE INFORMATION COLLECTED--</w:t>
      </w:r>
      <w:r w:rsidR="00504BC7">
        <w:rPr>
          <w:b/>
          <w:bCs/>
        </w:rPr>
        <w:t>AGENCY</w:t>
      </w:r>
      <w:r w:rsidRPr="00825B26">
        <w:rPr>
          <w:b/>
          <w:bCs/>
        </w:rPr>
        <w:t xml:space="preserve"> ACTIVITIES, COLLECTION METHODOLOGY, AND INFORMATION MANAGEMENT</w:t>
      </w:r>
    </w:p>
    <w:p w14:paraId="35C78F6A" w14:textId="77777777" w:rsidR="001D00D2" w:rsidRPr="00825B26" w:rsidRDefault="001D00D2" w:rsidP="007272B4"/>
    <w:p w14:paraId="43D5B45E" w14:textId="25283688" w:rsidR="001D00D2" w:rsidRPr="00825B26" w:rsidRDefault="001D00D2" w:rsidP="007272B4">
      <w:pPr>
        <w:tabs>
          <w:tab w:val="left" w:pos="-1440"/>
        </w:tabs>
        <w:ind w:firstLine="720"/>
      </w:pPr>
      <w:r w:rsidRPr="00825B26">
        <w:rPr>
          <w:b/>
          <w:bCs/>
        </w:rPr>
        <w:t>a)</w:t>
      </w:r>
      <w:r w:rsidRPr="00825B26">
        <w:rPr>
          <w:b/>
          <w:bCs/>
        </w:rPr>
        <w:tab/>
      </w:r>
      <w:r w:rsidR="00504BC7">
        <w:rPr>
          <w:b/>
          <w:bCs/>
        </w:rPr>
        <w:t>Agency</w:t>
      </w:r>
      <w:r w:rsidRPr="00825B26">
        <w:rPr>
          <w:b/>
          <w:bCs/>
        </w:rPr>
        <w:t xml:space="preserve"> Activities</w:t>
      </w:r>
    </w:p>
    <w:p w14:paraId="78755256" w14:textId="77777777" w:rsidR="001D00D2" w:rsidRPr="00825B26" w:rsidRDefault="001D00D2" w:rsidP="007272B4"/>
    <w:p w14:paraId="47E4A56D" w14:textId="61E22154" w:rsidR="001D00D2" w:rsidRPr="00825B26" w:rsidRDefault="001D00D2" w:rsidP="007272B4">
      <w:pPr>
        <w:ind w:firstLine="720"/>
      </w:pPr>
      <w:r w:rsidRPr="00825B26">
        <w:t xml:space="preserve">The </w:t>
      </w:r>
      <w:r w:rsidR="00504BC7">
        <w:t>Agency</w:t>
      </w:r>
      <w:r w:rsidRPr="00825B26">
        <w:t xml:space="preserve"> wi</w:t>
      </w:r>
      <w:r w:rsidR="00845E8E">
        <w:t xml:space="preserve">ll continue the following </w:t>
      </w:r>
      <w:r w:rsidRPr="00825B26">
        <w:t xml:space="preserve">activities with regard to the FIFRA </w:t>
      </w:r>
      <w:r w:rsidR="00964B19" w:rsidRPr="00825B26">
        <w:t>s</w:t>
      </w:r>
      <w:r w:rsidRPr="00825B26">
        <w:t xml:space="preserve">ection 6(a)(2) program: 1) answering questions and providing guidance to respondents; 2) receiving and recording data submissions; </w:t>
      </w:r>
      <w:r w:rsidR="0071755F">
        <w:t>3</w:t>
      </w:r>
      <w:r w:rsidRPr="00825B26">
        <w:t xml:space="preserve">) storing the data submitted; and </w:t>
      </w:r>
      <w:r w:rsidR="0071755F">
        <w:t>4</w:t>
      </w:r>
      <w:r w:rsidRPr="00825B26">
        <w:t>) screening and analyzing the information for significance.</w:t>
      </w:r>
      <w:r w:rsidRPr="00825B26">
        <w:tab/>
        <w:t xml:space="preserve"> </w:t>
      </w:r>
    </w:p>
    <w:p w14:paraId="29AB2DED" w14:textId="77777777" w:rsidR="001D00D2" w:rsidRPr="00825B26" w:rsidRDefault="001D00D2" w:rsidP="007272B4"/>
    <w:p w14:paraId="270DA315" w14:textId="77777777" w:rsidR="001D00D2" w:rsidRPr="00825B26" w:rsidRDefault="001D00D2" w:rsidP="007272B4">
      <w:pPr>
        <w:tabs>
          <w:tab w:val="left" w:pos="-1440"/>
        </w:tabs>
        <w:ind w:firstLine="720"/>
      </w:pPr>
      <w:r w:rsidRPr="00825B26">
        <w:rPr>
          <w:b/>
          <w:bCs/>
        </w:rPr>
        <w:t>b)</w:t>
      </w:r>
      <w:r w:rsidRPr="00825B26">
        <w:rPr>
          <w:b/>
          <w:bCs/>
        </w:rPr>
        <w:tab/>
        <w:t>Collection Methodology and Management</w:t>
      </w:r>
    </w:p>
    <w:p w14:paraId="51362921" w14:textId="77777777" w:rsidR="001D00D2" w:rsidRPr="00825B26" w:rsidRDefault="001D00D2" w:rsidP="007272B4"/>
    <w:p w14:paraId="25D4C24A" w14:textId="289E361F" w:rsidR="001D00D2" w:rsidRPr="00825B26" w:rsidRDefault="008C0D62" w:rsidP="007272B4">
      <w:pPr>
        <w:ind w:firstLine="720"/>
      </w:pPr>
      <w:r w:rsidRPr="00825B26">
        <w:t>The regulation</w:t>
      </w:r>
      <w:r w:rsidR="001D00D2" w:rsidRPr="00825B26">
        <w:t xml:space="preserve"> allows flexibility in the method or format for the required submiss</w:t>
      </w:r>
      <w:r w:rsidRPr="00825B26">
        <w:t>ion.  In essence, the regulation</w:t>
      </w:r>
      <w:r w:rsidR="0006628A" w:rsidRPr="00825B26">
        <w:t xml:space="preserve"> </w:t>
      </w:r>
      <w:r w:rsidR="001D00D2" w:rsidRPr="00825B26">
        <w:t>specifies the types of data that should be reported to the extent the information is available and the reporting time-frames.  For incident information (but not studies), these vary according to the significance of the information.</w:t>
      </w:r>
    </w:p>
    <w:p w14:paraId="6E2E488D" w14:textId="77777777" w:rsidR="001D00D2" w:rsidRPr="00825B26" w:rsidRDefault="001D00D2" w:rsidP="007272B4"/>
    <w:p w14:paraId="00A247DB" w14:textId="49B7A70D" w:rsidR="001D00D2" w:rsidRPr="00825B26" w:rsidRDefault="001D00D2" w:rsidP="007272B4">
      <w:pPr>
        <w:ind w:firstLine="720"/>
      </w:pPr>
      <w:r w:rsidRPr="00825B26">
        <w:t>Scientific studies containing 6(a)(2) information are assigned Master Record Identifier Number</w:t>
      </w:r>
      <w:r w:rsidR="00756BD8" w:rsidRPr="00825B26">
        <w:t>s</w:t>
      </w:r>
      <w:r w:rsidRPr="00825B26">
        <w:t xml:space="preserve"> </w:t>
      </w:r>
      <w:r w:rsidR="00930D4D" w:rsidRPr="00825B26">
        <w:t>(MRID</w:t>
      </w:r>
      <w:r w:rsidR="00756BD8" w:rsidRPr="00825B26">
        <w:t>s</w:t>
      </w:r>
      <w:r w:rsidR="00930D4D" w:rsidRPr="00825B26">
        <w:t>)</w:t>
      </w:r>
      <w:r w:rsidR="00964B19" w:rsidRPr="00825B26">
        <w:t xml:space="preserve">, </w:t>
      </w:r>
      <w:r w:rsidRPr="00825B26">
        <w:t>as are all other pesticide studies</w:t>
      </w:r>
      <w:r w:rsidR="00930D4D" w:rsidRPr="00825B26">
        <w:t xml:space="preserve"> submitted to OPP</w:t>
      </w:r>
      <w:r w:rsidRPr="00825B26">
        <w:t xml:space="preserve">.  </w:t>
      </w:r>
      <w:r w:rsidR="007F0D45" w:rsidRPr="00825B26">
        <w:t xml:space="preserve">Preliminary notification letters for </w:t>
      </w:r>
      <w:r w:rsidR="00FC595B" w:rsidRPr="00825B26">
        <w:t xml:space="preserve">6(a)(2) </w:t>
      </w:r>
      <w:r w:rsidR="007F0D45" w:rsidRPr="00825B26">
        <w:t xml:space="preserve">science studies are assigned sequential tracking numbers in a separate series.  </w:t>
      </w:r>
      <w:r w:rsidRPr="00825B26">
        <w:t xml:space="preserve">Adverse effects incident reports are entered into a computerized database which can track incidents by chemical, submitter, type of incident, </w:t>
      </w:r>
      <w:r w:rsidR="007B6A5B" w:rsidRPr="00825B26">
        <w:t xml:space="preserve">location, </w:t>
      </w:r>
      <w:r w:rsidRPr="00825B26">
        <w:t xml:space="preserve">date of submission, and other parameters.  All 6(a)(2) submissions are screened by subject matter experts throughout the pesticide program.  Data are forwarded to and reviewed by pesticide product managers and science reviewers for relevance to the regulatory status of the pesticide product(s) to which the submitted information pertains.  The public may access the data by making a request under FOIA.  </w:t>
      </w:r>
    </w:p>
    <w:p w14:paraId="6CAB4F22" w14:textId="77777777" w:rsidR="001D00D2" w:rsidRPr="00825B26" w:rsidRDefault="001D00D2" w:rsidP="007272B4"/>
    <w:p w14:paraId="53BFF359" w14:textId="468B4595" w:rsidR="00BB5EF6" w:rsidRPr="00825B26" w:rsidRDefault="001D00D2" w:rsidP="007272B4">
      <w:pPr>
        <w:ind w:firstLine="720"/>
      </w:pPr>
      <w:r w:rsidRPr="00825B26">
        <w:t xml:space="preserve">OPP has </w:t>
      </w:r>
      <w:r w:rsidR="004A5C53" w:rsidRPr="00825B26">
        <w:t xml:space="preserve">created a CDX portal for the submission of </w:t>
      </w:r>
      <w:r w:rsidR="00171FD8">
        <w:t>studies.</w:t>
      </w:r>
      <w:r w:rsidRPr="00825B26">
        <w:t xml:space="preserve"> </w:t>
      </w:r>
      <w:r w:rsidR="00171FD8">
        <w:t xml:space="preserve"> </w:t>
      </w:r>
      <w:r w:rsidRPr="00825B26">
        <w:t xml:space="preserve">A 6(a)(2) study </w:t>
      </w:r>
      <w:r w:rsidR="004A5C53" w:rsidRPr="00825B26">
        <w:t>may</w:t>
      </w:r>
      <w:r w:rsidRPr="00825B26">
        <w:t xml:space="preserve"> be submitted electronically just as easily as a non-6(a)(2)</w:t>
      </w:r>
      <w:r w:rsidR="00171FD8">
        <w:t xml:space="preserve"> </w:t>
      </w:r>
      <w:r w:rsidRPr="00825B26">
        <w:t>study</w:t>
      </w:r>
      <w:r w:rsidR="000E00E4" w:rsidRPr="00825B26">
        <w:t>, but it requires more screening and tracking</w:t>
      </w:r>
      <w:r w:rsidR="00FA1B1A" w:rsidRPr="00825B26">
        <w:t>.</w:t>
      </w:r>
      <w:r w:rsidRPr="00825B26">
        <w:t xml:space="preserve">  </w:t>
      </w:r>
      <w:r w:rsidR="00F637F8" w:rsidRPr="00825B26">
        <w:t>E</w:t>
      </w:r>
      <w:r w:rsidRPr="00825B26">
        <w:t xml:space="preserve">lectronic </w:t>
      </w:r>
      <w:r w:rsidR="00F637F8" w:rsidRPr="00825B26">
        <w:t>incident submissions through the CDX portal is now possible</w:t>
      </w:r>
      <w:r w:rsidR="00171FD8">
        <w:t>,</w:t>
      </w:r>
      <w:r w:rsidR="00F637F8" w:rsidRPr="00825B26">
        <w:t xml:space="preserve"> </w:t>
      </w:r>
      <w:r w:rsidRPr="00825B26">
        <w:t xml:space="preserve">but </w:t>
      </w:r>
      <w:r w:rsidR="00F637F8" w:rsidRPr="00825B26">
        <w:t>it</w:t>
      </w:r>
      <w:r w:rsidR="00171FD8">
        <w:t xml:space="preserve"> </w:t>
      </w:r>
      <w:r w:rsidRPr="00825B26">
        <w:t>require</w:t>
      </w:r>
      <w:r w:rsidR="00F637F8" w:rsidRPr="00825B26">
        <w:t>s</w:t>
      </w:r>
      <w:r w:rsidRPr="00825B26">
        <w:t xml:space="preserve"> </w:t>
      </w:r>
      <w:r w:rsidR="00FC595B" w:rsidRPr="00825B26">
        <w:t>further database design</w:t>
      </w:r>
      <w:r w:rsidR="00F637F8" w:rsidRPr="00825B26">
        <w:t>.</w:t>
      </w:r>
      <w:r w:rsidR="00171FD8">
        <w:t xml:space="preserve"> </w:t>
      </w:r>
      <w:r w:rsidR="00F637F8" w:rsidRPr="00825B26">
        <w:t xml:space="preserve"> </w:t>
      </w:r>
      <w:r w:rsidR="00FC595B" w:rsidRPr="00825B26">
        <w:t xml:space="preserve">EPA will </w:t>
      </w:r>
      <w:r w:rsidR="00171FD8">
        <w:t>continue to work with registrants to improve</w:t>
      </w:r>
      <w:r w:rsidR="00FC595B" w:rsidRPr="00825B26">
        <w:t xml:space="preserve"> fields and methods to support electronic submission</w:t>
      </w:r>
      <w:r w:rsidRPr="00825B26">
        <w:t xml:space="preserve">.  </w:t>
      </w:r>
      <w:r w:rsidR="00CC519A" w:rsidRPr="00825B26">
        <w:t xml:space="preserve">The submission technique would </w:t>
      </w:r>
      <w:r w:rsidR="00FC595B" w:rsidRPr="00825B26">
        <w:t xml:space="preserve">need to </w:t>
      </w:r>
      <w:r w:rsidR="00CC519A" w:rsidRPr="00825B26">
        <w:t xml:space="preserve">comply with the </w:t>
      </w:r>
      <w:r w:rsidR="00504BC7">
        <w:t>Agency</w:t>
      </w:r>
      <w:r w:rsidR="00CC519A" w:rsidRPr="00825B26">
        <w:t xml:space="preserve">’s electronic submission standards.  </w:t>
      </w:r>
    </w:p>
    <w:p w14:paraId="7BE53ACC" w14:textId="77777777" w:rsidR="007477CB" w:rsidRPr="00E30272" w:rsidRDefault="007477CB" w:rsidP="007272B4">
      <w:pPr>
        <w:ind w:firstLine="720"/>
      </w:pPr>
    </w:p>
    <w:p w14:paraId="0307BC80" w14:textId="059C2033" w:rsidR="001D00D2" w:rsidRPr="00E30272" w:rsidRDefault="001D00D2" w:rsidP="007272B4">
      <w:pPr>
        <w:ind w:firstLine="720"/>
      </w:pPr>
      <w:r w:rsidRPr="00E30272">
        <w:t>Finally, OPP</w:t>
      </w:r>
      <w:r w:rsidR="008B5014" w:rsidRPr="00E30272">
        <w:t xml:space="preserve"> has been </w:t>
      </w:r>
      <w:r w:rsidR="00CC519A" w:rsidRPr="00E30272">
        <w:t xml:space="preserve">working </w:t>
      </w:r>
      <w:r w:rsidR="00D55C3A" w:rsidRPr="00E30272">
        <w:t>to integrate</w:t>
      </w:r>
      <w:r w:rsidRPr="00E30272">
        <w:t xml:space="preserve"> its existing databases </w:t>
      </w:r>
      <w:r w:rsidR="00D55C3A" w:rsidRPr="00E30272">
        <w:t>in</w:t>
      </w:r>
      <w:r w:rsidRPr="00E30272">
        <w:t xml:space="preserve">to </w:t>
      </w:r>
      <w:r w:rsidR="00E30272" w:rsidRPr="00E30272">
        <w:t>its</w:t>
      </w:r>
      <w:r w:rsidRPr="00E30272">
        <w:t xml:space="preserve"> </w:t>
      </w:r>
      <w:r w:rsidR="00170EFB" w:rsidRPr="00E30272">
        <w:rPr>
          <w:bCs/>
        </w:rPr>
        <w:t>Office of Pesticide Programs Information Network (</w:t>
      </w:r>
      <w:r w:rsidR="00D55C3A" w:rsidRPr="00E30272">
        <w:t>OPPIN</w:t>
      </w:r>
      <w:r w:rsidR="00170EFB" w:rsidRPr="00E30272">
        <w:t>)</w:t>
      </w:r>
      <w:r w:rsidR="00437DF8" w:rsidRPr="00E30272">
        <w:t xml:space="preserve"> </w:t>
      </w:r>
      <w:r w:rsidRPr="00E30272">
        <w:t xml:space="preserve">system.  The current </w:t>
      </w:r>
      <w:r w:rsidR="00D55C3A" w:rsidRPr="00E30272">
        <w:t>I</w:t>
      </w:r>
      <w:r w:rsidRPr="00E30272">
        <w:t xml:space="preserve">ncident </w:t>
      </w:r>
      <w:r w:rsidR="00D55C3A" w:rsidRPr="00E30272">
        <w:t>D</w:t>
      </w:r>
      <w:r w:rsidRPr="00E30272">
        <w:t xml:space="preserve">ata </w:t>
      </w:r>
      <w:r w:rsidR="00D55C3A" w:rsidRPr="00E30272">
        <w:t>System</w:t>
      </w:r>
      <w:r w:rsidRPr="00E30272">
        <w:t xml:space="preserve"> </w:t>
      </w:r>
      <w:r w:rsidR="00D55C3A" w:rsidRPr="00E30272">
        <w:t>has been</w:t>
      </w:r>
      <w:r w:rsidR="0006628A" w:rsidRPr="00E30272">
        <w:t xml:space="preserve"> partially integrated with the Office of Pesticide Programs Information System</w:t>
      </w:r>
      <w:r w:rsidR="00B24368" w:rsidRPr="00E30272">
        <w:t>.</w:t>
      </w:r>
      <w:r w:rsidR="00D55C3A" w:rsidRPr="00E30272">
        <w:t xml:space="preserve">  It draws on live chemical</w:t>
      </w:r>
      <w:r w:rsidR="00653ABF" w:rsidRPr="00E30272">
        <w:t>,</w:t>
      </w:r>
      <w:r w:rsidR="00D55C3A" w:rsidRPr="00E30272">
        <w:t xml:space="preserve"> product</w:t>
      </w:r>
      <w:r w:rsidR="00653ABF" w:rsidRPr="00E30272">
        <w:t xml:space="preserve">, and registration number </w:t>
      </w:r>
      <w:r w:rsidR="00D55C3A" w:rsidRPr="00E30272">
        <w:t xml:space="preserve">data from OPPIN in cataloging new incidents.  That development was seen as </w:t>
      </w:r>
      <w:r w:rsidR="008F1A4B" w:rsidRPr="00E30272">
        <w:t xml:space="preserve">an </w:t>
      </w:r>
      <w:r w:rsidRPr="00E30272">
        <w:t>essential precursor to electronic submission of incident data.</w:t>
      </w:r>
      <w:r w:rsidR="00F81030" w:rsidRPr="00E30272">
        <w:t xml:space="preserve"> </w:t>
      </w:r>
    </w:p>
    <w:p w14:paraId="5AD71DCA" w14:textId="77777777" w:rsidR="001D00D2" w:rsidRPr="00E30272" w:rsidRDefault="001D00D2" w:rsidP="007272B4"/>
    <w:p w14:paraId="099EBD6F" w14:textId="77777777" w:rsidR="001D00D2" w:rsidRPr="00E30272" w:rsidRDefault="001D00D2" w:rsidP="007272B4">
      <w:pPr>
        <w:sectPr w:rsidR="001D00D2" w:rsidRPr="00E30272" w:rsidSect="003C6F29">
          <w:type w:val="continuous"/>
          <w:pgSz w:w="12240" w:h="15840"/>
          <w:pgMar w:top="720" w:right="1440" w:bottom="1170" w:left="1440" w:header="720" w:footer="640" w:gutter="0"/>
          <w:cols w:space="720"/>
          <w:noEndnote/>
        </w:sectPr>
      </w:pPr>
    </w:p>
    <w:p w14:paraId="29D5F6C9" w14:textId="37C3412B" w:rsidR="001D00D2" w:rsidRPr="00825B26" w:rsidRDefault="001D00D2" w:rsidP="007272B4">
      <w:pPr>
        <w:ind w:firstLine="720"/>
      </w:pPr>
      <w:r w:rsidRPr="00825B26">
        <w:t>It should be noted that at the time the final regulations went into effect</w:t>
      </w:r>
      <w:r w:rsidR="00F212C8" w:rsidRPr="00825B26">
        <w:t xml:space="preserve"> in 1998</w:t>
      </w:r>
      <w:r w:rsidRPr="00825B26">
        <w:t xml:space="preserve"> and at the request of the regulated community, OPP staff worked with industry representatives and trade associations on voluntary forms for incident reporting.  This was done by the trade associations as a service for their members.  The </w:t>
      </w:r>
      <w:r w:rsidR="00504BC7">
        <w:t>Agency</w:t>
      </w:r>
      <w:r w:rsidRPr="00825B26">
        <w:t xml:space="preserve"> accepts incident reports using the voluntary forms as well as incidents formatted in other ways.  The voluntary forms may well serve as the foundation for standardized forms</w:t>
      </w:r>
      <w:r w:rsidR="00C76A6F" w:rsidRPr="00825B26">
        <w:t xml:space="preserve">, see </w:t>
      </w:r>
      <w:r w:rsidR="00544BDE" w:rsidRPr="00825B26">
        <w:t>A</w:t>
      </w:r>
      <w:r w:rsidR="00135F89" w:rsidRPr="00825B26">
        <w:t xml:space="preserve">ttachment </w:t>
      </w:r>
      <w:r w:rsidR="00884241">
        <w:t>G</w:t>
      </w:r>
      <w:r w:rsidR="00C76A6F" w:rsidRPr="00825B26">
        <w:t xml:space="preserve">.  </w:t>
      </w:r>
    </w:p>
    <w:p w14:paraId="10693DFC" w14:textId="77777777" w:rsidR="001D00D2" w:rsidRPr="00825B26" w:rsidRDefault="001D00D2" w:rsidP="007272B4"/>
    <w:p w14:paraId="307BB288" w14:textId="77777777" w:rsidR="001D00D2" w:rsidRPr="00825B26" w:rsidRDefault="001D00D2" w:rsidP="007272B4">
      <w:pPr>
        <w:tabs>
          <w:tab w:val="left" w:pos="-1440"/>
        </w:tabs>
        <w:ind w:firstLine="720"/>
      </w:pPr>
      <w:r w:rsidRPr="00825B26">
        <w:rPr>
          <w:b/>
          <w:bCs/>
        </w:rPr>
        <w:t>c)</w:t>
      </w:r>
      <w:r w:rsidRPr="00825B26">
        <w:rPr>
          <w:b/>
          <w:bCs/>
        </w:rPr>
        <w:tab/>
        <w:t>Small Entity Flexibility</w:t>
      </w:r>
    </w:p>
    <w:p w14:paraId="147CD7E9" w14:textId="77777777" w:rsidR="001D00D2" w:rsidRPr="00825B26" w:rsidRDefault="001D00D2" w:rsidP="007272B4"/>
    <w:p w14:paraId="1473CA95" w14:textId="6703F3F1" w:rsidR="00964B19" w:rsidRPr="00825B26" w:rsidRDefault="001D00D2" w:rsidP="007272B4">
      <w:pPr>
        <w:ind w:firstLine="720"/>
      </w:pPr>
      <w:r w:rsidRPr="00825B26">
        <w:t xml:space="preserve">Regardless of the size of the registrant, the 6(a)(2) regulations provide simplified reporting and extended reporting time-frames for most incident reports.  </w:t>
      </w:r>
      <w:r w:rsidR="00964B19" w:rsidRPr="00825B26">
        <w:t>At the present time there is no standard reporting format prescribed in the regulations, so the submitters can use a format of their choosing</w:t>
      </w:r>
      <w:r w:rsidR="0004740D" w:rsidRPr="00825B26">
        <w:t xml:space="preserve"> for incidents</w:t>
      </w:r>
      <w:r w:rsidR="00964B19" w:rsidRPr="00825B26">
        <w:t xml:space="preserve">. </w:t>
      </w:r>
      <w:r w:rsidR="00170EFB" w:rsidRPr="00825B26">
        <w:t xml:space="preserve"> </w:t>
      </w:r>
      <w:r w:rsidR="00964B19" w:rsidRPr="00825B26">
        <w:t>While t</w:t>
      </w:r>
      <w:r w:rsidRPr="00825B26">
        <w:t xml:space="preserve">he </w:t>
      </w:r>
      <w:r w:rsidR="00504BC7">
        <w:t>Agency</w:t>
      </w:r>
      <w:r w:rsidRPr="00825B26">
        <w:t xml:space="preserve"> does not mandate a specific format for the required submission, as noted above,</w:t>
      </w:r>
      <w:r w:rsidR="00964B19" w:rsidRPr="00825B26">
        <w:t xml:space="preserve"> EPA</w:t>
      </w:r>
      <w:r w:rsidRPr="00825B26">
        <w:t xml:space="preserve"> has worked with industry to provide one to facilitate submissions.  </w:t>
      </w:r>
      <w:r w:rsidR="00964B19" w:rsidRPr="00825B26">
        <w:t>To further simplify compliance, EPA has issued detailed guidance (Attachment C).</w:t>
      </w:r>
    </w:p>
    <w:p w14:paraId="392F6DCD" w14:textId="77777777" w:rsidR="006B48F7" w:rsidRPr="00825B26" w:rsidRDefault="006B48F7" w:rsidP="007272B4">
      <w:pPr>
        <w:ind w:firstLine="720"/>
      </w:pPr>
    </w:p>
    <w:p w14:paraId="6B9429BC" w14:textId="77777777" w:rsidR="001D00D2" w:rsidRPr="00825B26" w:rsidRDefault="001D00D2" w:rsidP="007272B4">
      <w:pPr>
        <w:ind w:firstLine="720"/>
      </w:pPr>
      <w:r w:rsidRPr="00825B26">
        <w:t xml:space="preserve">The requirements of FIFRA </w:t>
      </w:r>
      <w:r w:rsidR="00964B19" w:rsidRPr="00825B26">
        <w:t>s</w:t>
      </w:r>
      <w:r w:rsidR="008E004D" w:rsidRPr="00825B26">
        <w:t>ection</w:t>
      </w:r>
      <w:r w:rsidRPr="00825B26">
        <w:t xml:space="preserve"> 6(a)(2) related to studies fall largely on basic producers, i.e., </w:t>
      </w:r>
      <w:r w:rsidR="006A3BF1" w:rsidRPr="00825B26">
        <w:t>registrants that</w:t>
      </w:r>
      <w:r w:rsidRPr="00825B26">
        <w:t xml:space="preserve"> produce the active ingredient from raw materials, because they are the registrants most likely to generate and possess data subject to the information collection.  Formulators (companies that do not manufacture active ingredients) are exempt from generating most health effects data required to support registration except for product-specific acute toxicity studies. </w:t>
      </w:r>
    </w:p>
    <w:p w14:paraId="2E121074" w14:textId="77777777" w:rsidR="001D00D2" w:rsidRPr="00825B26" w:rsidRDefault="001D00D2" w:rsidP="007272B4"/>
    <w:p w14:paraId="060DEF10" w14:textId="030EFAA2" w:rsidR="001D00D2" w:rsidRPr="00825B26" w:rsidRDefault="001D00D2" w:rsidP="007272B4">
      <w:pPr>
        <w:ind w:firstLine="720"/>
      </w:pPr>
      <w:r w:rsidRPr="00825B26">
        <w:t>Both basic producers and formulators, however, may register and market end use products and receive incident reports from distributors and users of their products as well as other sources such as state regulatory agencies.  The number of incident reports associated with a pesticide product depends on such variables as the volume of sales of that product and whether it is sold to the general public or is restricted to experienced and trained applicators.  Some registrants put toll</w:t>
      </w:r>
      <w:r w:rsidR="00170EFB" w:rsidRPr="00825B26">
        <w:t>-</w:t>
      </w:r>
      <w:r w:rsidRPr="00825B26">
        <w:t xml:space="preserve">free telephone numbers on their labels making it easy for consumers to contact them with incident reports.  Other registrants, however, do not.  Thus, it is difficult to generalize about the relative burden of incident reporting in terms of small versus large companies.  </w:t>
      </w:r>
    </w:p>
    <w:p w14:paraId="5F98DFC6" w14:textId="77777777" w:rsidR="001D00D2" w:rsidRPr="00825B26" w:rsidRDefault="001D00D2" w:rsidP="007272B4"/>
    <w:p w14:paraId="06CD9A28" w14:textId="77777777" w:rsidR="001D00D2" w:rsidRPr="00825B26" w:rsidRDefault="001D00D2" w:rsidP="007272B4">
      <w:pPr>
        <w:tabs>
          <w:tab w:val="left" w:pos="-1440"/>
        </w:tabs>
        <w:ind w:firstLine="720"/>
      </w:pPr>
      <w:r w:rsidRPr="00825B26">
        <w:rPr>
          <w:b/>
          <w:bCs/>
        </w:rPr>
        <w:t>d)</w:t>
      </w:r>
      <w:r w:rsidRPr="00825B26">
        <w:rPr>
          <w:b/>
          <w:bCs/>
        </w:rPr>
        <w:tab/>
        <w:t>Collection Schedule</w:t>
      </w:r>
    </w:p>
    <w:p w14:paraId="189FA13D" w14:textId="77777777" w:rsidR="001D00D2" w:rsidRPr="00825B26" w:rsidRDefault="001D00D2" w:rsidP="007272B4"/>
    <w:p w14:paraId="3EF9572F" w14:textId="77777777" w:rsidR="00927332" w:rsidRPr="00825B26" w:rsidRDefault="001D00D2" w:rsidP="007272B4">
      <w:pPr>
        <w:ind w:firstLine="720"/>
        <w:sectPr w:rsidR="00927332" w:rsidRPr="00825B26" w:rsidSect="003C6F29">
          <w:type w:val="continuous"/>
          <w:pgSz w:w="12240" w:h="15840"/>
          <w:pgMar w:top="720" w:right="1440" w:bottom="1170" w:left="1440" w:header="720" w:footer="640" w:gutter="0"/>
          <w:cols w:space="720"/>
          <w:noEndnote/>
        </w:sectPr>
      </w:pPr>
      <w:r w:rsidRPr="00825B26">
        <w:t xml:space="preserve">The information required to be submitted under FIFRA </w:t>
      </w:r>
      <w:r w:rsidR="002638B9" w:rsidRPr="00825B26">
        <w:t>s</w:t>
      </w:r>
      <w:r w:rsidR="008E004D" w:rsidRPr="00825B26">
        <w:t>ection</w:t>
      </w:r>
      <w:r w:rsidRPr="00825B26">
        <w:t xml:space="preserve"> 6(a)(2) is not based on any schedule because the information is non-repetitive in nature.  As such, the information required to be submitted by respondents is gene</w:t>
      </w:r>
      <w:r w:rsidR="007836E9" w:rsidRPr="00825B26">
        <w:t>rally on an "as received basis."</w:t>
      </w:r>
      <w:r w:rsidRPr="00825B26">
        <w:t xml:space="preserve">  The regulations establish time-frames within which reportable information received by registrants must be submitted to EPA.  The reporting time-frames vary according to the organism exposed and the relative severity or rarity of the alleged effects.  Allegations of human deaths must be reported individually by registrants within 15 days of acquiring the information.  Other serious and rare incidents are reported individually.  Generally, they may be accumulated for one month and submitted by the end of the month following the accumulation period.  Minor or common incidents are reported as aggregate counts of incidents and effects for each product registration number or active ingredient.  They may be accumulated for three months and submitted by the end of the second month following the accumulation period. </w:t>
      </w:r>
    </w:p>
    <w:p w14:paraId="7E927E7C" w14:textId="77777777" w:rsidR="0084056D" w:rsidRPr="00825B26" w:rsidRDefault="0084056D" w:rsidP="007272B4"/>
    <w:p w14:paraId="550B6823" w14:textId="77777777" w:rsidR="001D00D2" w:rsidRPr="00825B26" w:rsidRDefault="001D00D2" w:rsidP="007272B4">
      <w:pPr>
        <w:tabs>
          <w:tab w:val="left" w:pos="-1440"/>
        </w:tabs>
      </w:pPr>
      <w:r w:rsidRPr="00825B26">
        <w:rPr>
          <w:b/>
          <w:bCs/>
        </w:rPr>
        <w:t>6.</w:t>
      </w:r>
      <w:r w:rsidRPr="00825B26">
        <w:rPr>
          <w:b/>
          <w:bCs/>
        </w:rPr>
        <w:tab/>
        <w:t>ESTIMATING THE BURDEN AND COST OF THE COLLECTION</w:t>
      </w:r>
      <w:r w:rsidRPr="00825B26">
        <w:t xml:space="preserve"> </w:t>
      </w:r>
    </w:p>
    <w:p w14:paraId="31A6E1C1" w14:textId="77777777" w:rsidR="001D00D2" w:rsidRPr="00825B26" w:rsidRDefault="001D00D2" w:rsidP="007272B4"/>
    <w:p w14:paraId="6A2F7730" w14:textId="77777777" w:rsidR="001D00D2" w:rsidRPr="00825B26" w:rsidRDefault="001D00D2" w:rsidP="007272B4">
      <w:pPr>
        <w:ind w:firstLine="720"/>
      </w:pPr>
      <w:r w:rsidRPr="00825B26">
        <w:rPr>
          <w:b/>
          <w:bCs/>
        </w:rPr>
        <w:t>a)  Estimating Respondent Burden</w:t>
      </w:r>
      <w:r w:rsidRPr="00825B26">
        <w:t xml:space="preserve">       </w:t>
      </w:r>
    </w:p>
    <w:p w14:paraId="39FC509E" w14:textId="77777777" w:rsidR="001D00D2" w:rsidRPr="00825B26" w:rsidRDefault="001D00D2" w:rsidP="007272B4">
      <w:pPr>
        <w:ind w:firstLine="720"/>
      </w:pPr>
    </w:p>
    <w:p w14:paraId="1FAD919F" w14:textId="162714DA" w:rsidR="00B25250" w:rsidRPr="00825B26" w:rsidRDefault="001D00D2" w:rsidP="007272B4">
      <w:pPr>
        <w:ind w:firstLine="720"/>
      </w:pPr>
      <w:r w:rsidRPr="00825B26">
        <w:t xml:space="preserve">To estimate the respondent burden, the </w:t>
      </w:r>
      <w:r w:rsidR="00504BC7">
        <w:t>Agency</w:t>
      </w:r>
      <w:r w:rsidRPr="00825B26">
        <w:t xml:space="preserve"> </w:t>
      </w:r>
      <w:r w:rsidR="007167EC" w:rsidRPr="00825B26">
        <w:t>is using</w:t>
      </w:r>
      <w:r w:rsidRPr="00825B26">
        <w:t xml:space="preserve"> </w:t>
      </w:r>
      <w:r w:rsidR="009577C4" w:rsidRPr="00825B26">
        <w:t xml:space="preserve">updated </w:t>
      </w:r>
      <w:r w:rsidRPr="00825B26">
        <w:t xml:space="preserve">current statistics on the number of registrants of active products.  For burden estimates related to study and incident data submissions, actual statistics for </w:t>
      </w:r>
      <w:r w:rsidR="00177F66" w:rsidRPr="00825B26">
        <w:t>fiscal year (FY)</w:t>
      </w:r>
      <w:r w:rsidR="0041371B" w:rsidRPr="00825B26">
        <w:t xml:space="preserve"> </w:t>
      </w:r>
      <w:r w:rsidR="00927332" w:rsidRPr="00825B26">
        <w:t>20</w:t>
      </w:r>
      <w:r w:rsidR="00177F66" w:rsidRPr="00825B26">
        <w:t>13</w:t>
      </w:r>
      <w:r w:rsidR="000E05C1" w:rsidRPr="00825B26">
        <w:t>-20</w:t>
      </w:r>
      <w:r w:rsidR="00A8771A" w:rsidRPr="00825B26">
        <w:t>1</w:t>
      </w:r>
      <w:r w:rsidR="00177F66" w:rsidRPr="00825B26">
        <w:t>5</w:t>
      </w:r>
      <w:r w:rsidRPr="00825B26">
        <w:t xml:space="preserve"> were used</w:t>
      </w:r>
      <w:r w:rsidR="002638B9" w:rsidRPr="00825B26">
        <w:t xml:space="preserve">. </w:t>
      </w:r>
    </w:p>
    <w:p w14:paraId="60B83A88" w14:textId="77777777" w:rsidR="002E003F" w:rsidRPr="00825B26" w:rsidRDefault="002E003F" w:rsidP="007272B4">
      <w:pPr>
        <w:ind w:firstLine="720"/>
      </w:pPr>
    </w:p>
    <w:p w14:paraId="31AE8C28" w14:textId="77777777" w:rsidR="006743E8" w:rsidRPr="00825B26" w:rsidRDefault="006743E8" w:rsidP="007272B4">
      <w:pPr>
        <w:ind w:firstLine="720"/>
        <w:rPr>
          <w:sz w:val="22"/>
          <w:szCs w:val="22"/>
        </w:rPr>
      </w:pPr>
      <w:r w:rsidRPr="00825B26">
        <w:t>As of October 2017, there were 1,452 registrants with active registrations.  The total number of registrations were 18,028 and the number of registrations held by each registrant ranged from 1 to 834.  The average number of registrations was 12 and the median was 2.  644 registrants held only 1 registration, 216 registrants held 2 registrations, 294 registrants held between 3 and 5 registrations, 126 registrants held between 6 and 10 registrations, 120 registrants held between 11 and 50 registrations, 19 registrants held between 51 and 100 registrations and 33 registrants held more than 100 registrations.</w:t>
      </w:r>
    </w:p>
    <w:p w14:paraId="1EA45896" w14:textId="6939937C" w:rsidR="001D00D2" w:rsidRPr="00825B26" w:rsidRDefault="001D00D2" w:rsidP="007272B4"/>
    <w:p w14:paraId="21E739D3" w14:textId="09F7236D" w:rsidR="001D00D2" w:rsidRPr="00825B26" w:rsidRDefault="001D00D2" w:rsidP="007272B4">
      <w:pPr>
        <w:ind w:firstLine="720"/>
      </w:pPr>
      <w:r w:rsidRPr="00825B26">
        <w:t xml:space="preserve">Former registrants have an obligation to report adverse effects information for </w:t>
      </w:r>
      <w:r w:rsidR="00D828CC" w:rsidRPr="00825B26">
        <w:t xml:space="preserve">1 </w:t>
      </w:r>
      <w:r w:rsidRPr="00825B26">
        <w:t xml:space="preserve">year after the cancellation or transfer of their product so long as the former registrant holds no active registrations.  Since stocks of the formerly registered products diminish, it is unlikely these former registrants would acquire or submit much adverse effects information to the </w:t>
      </w:r>
      <w:r w:rsidR="00504BC7">
        <w:t>Agency</w:t>
      </w:r>
      <w:r w:rsidRPr="00825B26">
        <w:t xml:space="preserve">.  Former registrants, therefore, are not included in the estimated </w:t>
      </w:r>
      <w:r w:rsidR="005A7CEA" w:rsidRPr="00825B26">
        <w:t>1</w:t>
      </w:r>
      <w:r w:rsidR="00E02233" w:rsidRPr="00825B26">
        <w:t>,</w:t>
      </w:r>
      <w:r w:rsidR="00271E6D" w:rsidRPr="00825B26">
        <w:t>452</w:t>
      </w:r>
      <w:r w:rsidR="005A7CEA" w:rsidRPr="00825B26">
        <w:t xml:space="preserve"> </w:t>
      </w:r>
      <w:r w:rsidRPr="00825B26">
        <w:t>re</w:t>
      </w:r>
      <w:r w:rsidR="00777028" w:rsidRPr="00825B26">
        <w:t>spondent</w:t>
      </w:r>
      <w:r w:rsidRPr="00825B26">
        <w:t xml:space="preserve">s assumed for this analysis. </w:t>
      </w:r>
    </w:p>
    <w:p w14:paraId="3EA22A7F" w14:textId="77777777" w:rsidR="001D00D2" w:rsidRPr="00825B26" w:rsidRDefault="001D00D2" w:rsidP="007272B4"/>
    <w:p w14:paraId="6E45119E" w14:textId="1E468950" w:rsidR="001D00D2" w:rsidRPr="00825B26" w:rsidRDefault="001D00D2" w:rsidP="007272B4">
      <w:pPr>
        <w:spacing w:line="240" w:lineRule="atLeast"/>
      </w:pPr>
      <w:r w:rsidRPr="00825B26">
        <w:t xml:space="preserve"> </w:t>
      </w:r>
      <w:r w:rsidR="00AC6F46" w:rsidRPr="00825B26">
        <w:tab/>
      </w:r>
      <w:r w:rsidR="001C21B8" w:rsidRPr="00825B26">
        <w:t xml:space="preserve">The </w:t>
      </w:r>
      <w:r w:rsidR="00504BC7">
        <w:t>Agency</w:t>
      </w:r>
      <w:r w:rsidR="001C21B8" w:rsidRPr="00825B26">
        <w:t xml:space="preserve"> received </w:t>
      </w:r>
      <w:r w:rsidR="008E3CA7" w:rsidRPr="00825B26">
        <w:t xml:space="preserve">an average of </w:t>
      </w:r>
      <w:r w:rsidR="00D67ED5" w:rsidRPr="00825B26">
        <w:t xml:space="preserve">237 </w:t>
      </w:r>
      <w:r w:rsidRPr="00825B26">
        <w:t>stud</w:t>
      </w:r>
      <w:r w:rsidR="00C11774" w:rsidRPr="00825B26">
        <w:t>ie</w:t>
      </w:r>
      <w:r w:rsidR="00AC6F46" w:rsidRPr="00825B26">
        <w:t xml:space="preserve">s </w:t>
      </w:r>
      <w:r w:rsidR="00963D7D" w:rsidRPr="00825B26">
        <w:t>annually from</w:t>
      </w:r>
      <w:r w:rsidR="008E3CA7" w:rsidRPr="00825B26">
        <w:t xml:space="preserve"> FY</w:t>
      </w:r>
      <w:r w:rsidR="00777028" w:rsidRPr="00825B26">
        <w:t xml:space="preserve"> </w:t>
      </w:r>
      <w:r w:rsidR="00AC6F46" w:rsidRPr="00825B26">
        <w:t>20</w:t>
      </w:r>
      <w:r w:rsidR="008A0AA7" w:rsidRPr="00825B26">
        <w:t>1</w:t>
      </w:r>
      <w:r w:rsidR="001B4EA0">
        <w:t>3</w:t>
      </w:r>
      <w:r w:rsidR="00963D7D" w:rsidRPr="00825B26">
        <w:t xml:space="preserve"> through FY</w:t>
      </w:r>
      <w:r w:rsidR="001B4EA0">
        <w:t xml:space="preserve"> </w:t>
      </w:r>
      <w:r w:rsidR="00963D7D" w:rsidRPr="00825B26">
        <w:t>20</w:t>
      </w:r>
      <w:r w:rsidR="00177F66" w:rsidRPr="00825B26">
        <w:t>15</w:t>
      </w:r>
      <w:r w:rsidRPr="00825B26">
        <w:t xml:space="preserve">.  For purposes of this analysis, the </w:t>
      </w:r>
      <w:r w:rsidR="00504BC7">
        <w:t>Agency</w:t>
      </w:r>
      <w:r w:rsidRPr="00825B26">
        <w:t xml:space="preserve"> assumes </w:t>
      </w:r>
      <w:r w:rsidR="00D67ED5" w:rsidRPr="00825B26">
        <w:t>237</w:t>
      </w:r>
      <w:r w:rsidR="00855F08" w:rsidRPr="00825B26">
        <w:t xml:space="preserve"> </w:t>
      </w:r>
      <w:r w:rsidRPr="00825B26">
        <w:t>study-related submissions will be received each year</w:t>
      </w:r>
      <w:r w:rsidR="00963D7D" w:rsidRPr="00825B26">
        <w:t xml:space="preserve"> </w:t>
      </w:r>
      <w:r w:rsidR="002638B9" w:rsidRPr="00825B26">
        <w:t>for the duration of this information collection renewal</w:t>
      </w:r>
      <w:r w:rsidRPr="00825B26">
        <w:t xml:space="preserve">. </w:t>
      </w:r>
    </w:p>
    <w:p w14:paraId="6AC1BF2D" w14:textId="77777777" w:rsidR="001D00D2" w:rsidRPr="00825B26" w:rsidRDefault="001D00D2" w:rsidP="007272B4"/>
    <w:p w14:paraId="4FBDE5E1" w14:textId="1BA6C800" w:rsidR="00CD2FD0" w:rsidRPr="00825B26" w:rsidRDefault="00963D7D" w:rsidP="007272B4">
      <w:pPr>
        <w:ind w:firstLine="720"/>
      </w:pPr>
      <w:r w:rsidRPr="00825B26">
        <w:t>From FY</w:t>
      </w:r>
      <w:r w:rsidR="00777028" w:rsidRPr="00825B26">
        <w:t xml:space="preserve"> </w:t>
      </w:r>
      <w:r w:rsidRPr="00825B26">
        <w:t>20</w:t>
      </w:r>
      <w:r w:rsidR="00D67ED5" w:rsidRPr="00825B26">
        <w:t>1</w:t>
      </w:r>
      <w:r w:rsidR="001B4EA0">
        <w:t>3</w:t>
      </w:r>
      <w:r w:rsidRPr="00825B26">
        <w:t xml:space="preserve"> through</w:t>
      </w:r>
      <w:r w:rsidR="001D00D2" w:rsidRPr="00825B26">
        <w:t xml:space="preserve"> FY 20</w:t>
      </w:r>
      <w:r w:rsidR="00053C82" w:rsidRPr="00825B26">
        <w:t>1</w:t>
      </w:r>
      <w:r w:rsidR="00D67ED5" w:rsidRPr="00825B26">
        <w:t>5</w:t>
      </w:r>
      <w:r w:rsidR="001451B3" w:rsidRPr="00825B26">
        <w:t xml:space="preserve"> the </w:t>
      </w:r>
      <w:r w:rsidR="00504BC7">
        <w:t>Agency</w:t>
      </w:r>
      <w:r w:rsidR="001451B3" w:rsidRPr="00825B26">
        <w:t xml:space="preserve"> received </w:t>
      </w:r>
      <w:r w:rsidRPr="00825B26">
        <w:t xml:space="preserve">an average of </w:t>
      </w:r>
      <w:r w:rsidR="0033381F" w:rsidRPr="00825B26">
        <w:t>891</w:t>
      </w:r>
      <w:r w:rsidR="005C78D5" w:rsidRPr="00825B26">
        <w:t xml:space="preserve"> incident</w:t>
      </w:r>
      <w:r w:rsidR="002638B9" w:rsidRPr="00825B26">
        <w:t>-related submissions</w:t>
      </w:r>
      <w:r w:rsidR="005A6769" w:rsidRPr="00825B26">
        <w:t xml:space="preserve"> per </w:t>
      </w:r>
      <w:r w:rsidR="00F7406E" w:rsidRPr="00825B26">
        <w:t xml:space="preserve">year </w:t>
      </w:r>
      <w:r w:rsidR="001D00D2" w:rsidRPr="00825B26">
        <w:t>from registrants con</w:t>
      </w:r>
      <w:r w:rsidRPr="00825B26">
        <w:t xml:space="preserve">taining an average of </w:t>
      </w:r>
      <w:r w:rsidR="00157598" w:rsidRPr="00825B26">
        <w:t>107,798</w:t>
      </w:r>
      <w:r w:rsidR="00D328DA" w:rsidRPr="00825B26">
        <w:t xml:space="preserve"> </w:t>
      </w:r>
      <w:r w:rsidR="001D00D2" w:rsidRPr="00825B26">
        <w:t>incidents</w:t>
      </w:r>
      <w:r w:rsidR="00AC07A9" w:rsidRPr="00825B26">
        <w:t xml:space="preserve"> per </w:t>
      </w:r>
      <w:r w:rsidRPr="00825B26">
        <w:t>year</w:t>
      </w:r>
      <w:r w:rsidR="00F7406E" w:rsidRPr="00825B26">
        <w:t xml:space="preserve">. </w:t>
      </w:r>
      <w:r w:rsidR="00672969" w:rsidRPr="00825B26">
        <w:t xml:space="preserve"> Of these, </w:t>
      </w:r>
      <w:r w:rsidR="00DC34D9" w:rsidRPr="00825B26">
        <w:t>6,85</w:t>
      </w:r>
      <w:r w:rsidR="00157598" w:rsidRPr="00825B26">
        <w:t>8</w:t>
      </w:r>
      <w:r w:rsidR="001D00D2" w:rsidRPr="00825B26">
        <w:t xml:space="preserve"> </w:t>
      </w:r>
      <w:r w:rsidR="00672969" w:rsidRPr="00825B26">
        <w:t xml:space="preserve">incidents </w:t>
      </w:r>
      <w:r w:rsidR="001D00D2" w:rsidRPr="00825B26">
        <w:t xml:space="preserve">were individually reported and </w:t>
      </w:r>
      <w:r w:rsidR="00157598" w:rsidRPr="00825B26">
        <w:t>100,940</w:t>
      </w:r>
      <w:r w:rsidR="00A847D0" w:rsidRPr="00825B26">
        <w:t xml:space="preserve"> </w:t>
      </w:r>
      <w:r w:rsidR="001D00D2" w:rsidRPr="00825B26">
        <w:t>were reported as aggregate statistics</w:t>
      </w:r>
      <w:r w:rsidR="00071CE3" w:rsidRPr="00825B26">
        <w:t xml:space="preserve"> on the yearly average. </w:t>
      </w:r>
      <w:r w:rsidR="00777028" w:rsidRPr="00825B26">
        <w:t xml:space="preserve"> </w:t>
      </w:r>
      <w:r w:rsidR="00A3546D" w:rsidRPr="00825B26">
        <w:t>A total of 2</w:t>
      </w:r>
      <w:r w:rsidR="00271E6D" w:rsidRPr="00825B26">
        <w:t>02</w:t>
      </w:r>
      <w:r w:rsidR="00A3546D" w:rsidRPr="00825B26">
        <w:t xml:space="preserve"> registrants (1</w:t>
      </w:r>
      <w:r w:rsidR="00274B7C" w:rsidRPr="00825B26">
        <w:t>4</w:t>
      </w:r>
      <w:r w:rsidR="00A3546D" w:rsidRPr="00825B26">
        <w:t xml:space="preserve">% of current registrants) submitted incident reports during this time period.  Registrants may report for themselves alone or they may report for themselves and related entities such as their divisions or subsidiaries.  Registrant task forces such as the </w:t>
      </w:r>
      <w:r w:rsidR="00D828CC" w:rsidRPr="00825B26">
        <w:t>(</w:t>
      </w:r>
      <w:r w:rsidR="00A3546D" w:rsidRPr="00825B26">
        <w:t>DEET</w:t>
      </w:r>
      <w:r w:rsidR="00D828CC" w:rsidRPr="00825B26">
        <w:t>)</w:t>
      </w:r>
      <w:r w:rsidR="00A3546D" w:rsidRPr="00825B26">
        <w:t xml:space="preserve"> Issues Task Force or the Metam Task Force may report specific types of incidents or studies for their member registrants.</w:t>
      </w:r>
    </w:p>
    <w:p w14:paraId="24138549" w14:textId="6EF817A8" w:rsidR="003C3101" w:rsidRPr="00825B26" w:rsidRDefault="00A3546D" w:rsidP="007272B4">
      <w:pPr>
        <w:ind w:firstLine="720"/>
      </w:pPr>
      <w:r w:rsidRPr="00825B26">
        <w:t xml:space="preserve">  </w:t>
      </w:r>
    </w:p>
    <w:p w14:paraId="25D00707" w14:textId="312B077E" w:rsidR="001D00D2" w:rsidRPr="00825B26" w:rsidRDefault="001D00D2" w:rsidP="007272B4">
      <w:pPr>
        <w:ind w:firstLine="720"/>
      </w:pPr>
      <w:r w:rsidRPr="00825B26">
        <w:t>A small num</w:t>
      </w:r>
      <w:r w:rsidR="00400389" w:rsidRPr="00825B26">
        <w:t>ber of incidents</w:t>
      </w:r>
      <w:r w:rsidR="00AC07A9" w:rsidRPr="00825B26">
        <w:t xml:space="preserve">, </w:t>
      </w:r>
      <w:r w:rsidR="00400389" w:rsidRPr="00825B26">
        <w:t xml:space="preserve">an average of </w:t>
      </w:r>
      <w:r w:rsidR="00411CE5" w:rsidRPr="00825B26">
        <w:t>7</w:t>
      </w:r>
      <w:r w:rsidR="00157598" w:rsidRPr="00825B26">
        <w:t>17</w:t>
      </w:r>
      <w:r w:rsidRPr="00825B26">
        <w:t xml:space="preserve"> </w:t>
      </w:r>
      <w:r w:rsidR="00F7406E" w:rsidRPr="00825B26">
        <w:t>per year</w:t>
      </w:r>
      <w:r w:rsidR="00AC07A9" w:rsidRPr="00825B26">
        <w:t xml:space="preserve">, </w:t>
      </w:r>
      <w:r w:rsidRPr="00825B26">
        <w:t xml:space="preserve">were reported by parties other than registrants.  These include states, EPA regional offices, and private groups and individuals.  These parties are not required to report adverse effects information to the </w:t>
      </w:r>
      <w:r w:rsidR="00504BC7">
        <w:t>Agency</w:t>
      </w:r>
      <w:r w:rsidRPr="00825B26">
        <w:t xml:space="preserve">, but their reports are received and processed in the same way as registrant-submitted information. </w:t>
      </w:r>
    </w:p>
    <w:p w14:paraId="61242393" w14:textId="3FC9BAB0" w:rsidR="001D00D2" w:rsidRPr="00825B26" w:rsidRDefault="001D00D2" w:rsidP="007272B4">
      <w:pPr>
        <w:ind w:firstLine="720"/>
      </w:pPr>
    </w:p>
    <w:p w14:paraId="42759D56" w14:textId="43C5622E" w:rsidR="001D00D2" w:rsidRPr="00825B26" w:rsidRDefault="001D00D2" w:rsidP="007272B4">
      <w:pPr>
        <w:ind w:firstLine="720"/>
      </w:pPr>
      <w:r w:rsidRPr="00825B26">
        <w:t>For purposes of this ICR</w:t>
      </w:r>
      <w:r w:rsidR="00071CE3" w:rsidRPr="00825B26">
        <w:t xml:space="preserve"> renewal</w:t>
      </w:r>
      <w:r w:rsidRPr="00825B26">
        <w:t xml:space="preserve">, the </w:t>
      </w:r>
      <w:r w:rsidR="00504BC7">
        <w:t>Agency</w:t>
      </w:r>
      <w:r w:rsidRPr="00825B26">
        <w:t xml:space="preserve"> estimates that it wil</w:t>
      </w:r>
      <w:r w:rsidR="008C0ECF" w:rsidRPr="00825B26">
        <w:t xml:space="preserve">l continue to receive </w:t>
      </w:r>
      <w:r w:rsidR="00D461F6" w:rsidRPr="00825B26">
        <w:t>107,798</w:t>
      </w:r>
      <w:r w:rsidR="0012772B" w:rsidRPr="00825B26">
        <w:t xml:space="preserve"> </w:t>
      </w:r>
      <w:r w:rsidRPr="00825B26">
        <w:t>incident reports from the regulated community each year.</w:t>
      </w:r>
      <w:r w:rsidR="0068000A" w:rsidRPr="00825B26">
        <w:t xml:space="preserve"> </w:t>
      </w:r>
      <w:r w:rsidR="007C76F8" w:rsidRPr="00825B26">
        <w:t xml:space="preserve"> </w:t>
      </w:r>
      <w:r w:rsidRPr="00825B26">
        <w:t>It is the estimated number of incidents</w:t>
      </w:r>
      <w:r w:rsidR="0042049D" w:rsidRPr="00825B26">
        <w:t xml:space="preserve"> that drives the burden estimates in this analysis,</w:t>
      </w:r>
      <w:r w:rsidRPr="00825B26">
        <w:t xml:space="preserve"> not the total number of registrants or number of registrants represented by current incident reporting</w:t>
      </w:r>
      <w:r w:rsidR="0042049D" w:rsidRPr="00825B26">
        <w:t>.</w:t>
      </w:r>
      <w:r w:rsidRPr="00825B26">
        <w:t xml:space="preserve"> </w:t>
      </w:r>
    </w:p>
    <w:p w14:paraId="3521CB67" w14:textId="77777777" w:rsidR="001F4E7B" w:rsidRPr="00825B26" w:rsidRDefault="001F4E7B" w:rsidP="007272B4"/>
    <w:p w14:paraId="6C84FC1E" w14:textId="4AC64896" w:rsidR="001F4E7B" w:rsidRPr="00825B26" w:rsidRDefault="001F4E7B" w:rsidP="007272B4">
      <w:pPr>
        <w:ind w:firstLine="720"/>
      </w:pPr>
      <w:r w:rsidRPr="00825B26">
        <w:t xml:space="preserve">The level of registrant reporting would be substantially higher had it not been for action taken by the </w:t>
      </w:r>
      <w:r w:rsidR="00504BC7">
        <w:t>Agency</w:t>
      </w:r>
      <w:r w:rsidRPr="00825B26">
        <w:t xml:space="preserve"> to eliminate certain types of incident reports.  The final regulations included the following as a condition for reporting incidents:</w:t>
      </w:r>
    </w:p>
    <w:p w14:paraId="44C8F299" w14:textId="77777777" w:rsidR="001F4E7B" w:rsidRPr="00825B26" w:rsidRDefault="001F4E7B" w:rsidP="007272B4"/>
    <w:p w14:paraId="6C0FC068" w14:textId="77777777" w:rsidR="001F4E7B" w:rsidRPr="00825B26" w:rsidRDefault="001F4E7B" w:rsidP="007272B4">
      <w:pPr>
        <w:ind w:left="720"/>
      </w:pPr>
      <w:r w:rsidRPr="00825B26">
        <w:t xml:space="preserve">40 CFR 159.184(a)(2) - The registrant is aware or has been informed that the person or non-target organism suffered a toxic or adverse effect </w:t>
      </w:r>
      <w:r w:rsidRPr="00825B26">
        <w:rPr>
          <w:iCs/>
        </w:rPr>
        <w:t xml:space="preserve">or </w:t>
      </w:r>
      <w:r w:rsidRPr="00825B26">
        <w:rPr>
          <w:i/>
          <w:iCs/>
        </w:rPr>
        <w:t>may suffer</w:t>
      </w:r>
      <w:r w:rsidRPr="00825B26">
        <w:rPr>
          <w:iCs/>
        </w:rPr>
        <w:t xml:space="preserve"> a delayed or chronic adverse effect in the future.</w:t>
      </w:r>
      <w:r w:rsidRPr="00825B26">
        <w:t xml:space="preserve">  </w:t>
      </w:r>
      <w:r w:rsidRPr="00825B26">
        <w:rPr>
          <w:i/>
        </w:rPr>
        <w:t>(Emphasis added)</w:t>
      </w:r>
    </w:p>
    <w:p w14:paraId="3355340B" w14:textId="77777777" w:rsidR="001F4E7B" w:rsidRPr="00825B26" w:rsidRDefault="001F4E7B" w:rsidP="007272B4"/>
    <w:p w14:paraId="66BA50F3" w14:textId="77777777" w:rsidR="001F4E7B" w:rsidRPr="00825B26" w:rsidRDefault="001F4E7B" w:rsidP="007272B4">
      <w:pPr>
        <w:sectPr w:rsidR="001F4E7B" w:rsidRPr="00825B26" w:rsidSect="003C6F29">
          <w:type w:val="continuous"/>
          <w:pgSz w:w="12240" w:h="15840"/>
          <w:pgMar w:top="720" w:right="1440" w:bottom="1170" w:left="1440" w:header="720" w:footer="640" w:gutter="0"/>
          <w:cols w:space="720"/>
          <w:noEndnote/>
        </w:sectPr>
      </w:pPr>
    </w:p>
    <w:p w14:paraId="14C07B02" w14:textId="28028165" w:rsidR="001F4E7B" w:rsidRPr="00825B26" w:rsidRDefault="001F4E7B" w:rsidP="007272B4">
      <w:r w:rsidRPr="00825B26">
        <w:t xml:space="preserve">A literal interpretation of the italicized language above could have resulted in registrants reporting all asymptomatic exposures.  Those are cases in which someone alleges exposure to a pesticide, but is experiencing no symptoms.  Or someone may call a registrant to ask if they may get sick after an exposure or to express concern that they may get sick in the future as a result of an exposure.  (These were referred to as ‘may suffer’ incidents.)  OPP consulted with a major poison control center to determine the volume of asymptomatic exposure calls they receive.  According to the poison control center’s statistics for a major pesticide company, nearly half the calls they handled were asymptomatic exposures.  In order to focus resources, both the </w:t>
      </w:r>
      <w:r w:rsidR="00504BC7">
        <w:t>Agency</w:t>
      </w:r>
      <w:r w:rsidRPr="00825B26">
        <w:t xml:space="preserve">’s and registrants’, on a manageable volume of useful incident reports, the </w:t>
      </w:r>
      <w:r w:rsidR="00504BC7">
        <w:t>Agency</w:t>
      </w:r>
      <w:r w:rsidRPr="00825B26">
        <w:t xml:space="preserve"> eliminated the requirement to report </w:t>
      </w:r>
      <w:r w:rsidR="00194C5F" w:rsidRPr="00825B26">
        <w:t>most</w:t>
      </w:r>
      <w:r w:rsidR="005467C0" w:rsidRPr="00825B26">
        <w:t xml:space="preserve"> </w:t>
      </w:r>
      <w:r w:rsidRPr="00825B26">
        <w:t xml:space="preserve">‘may suffer’ incidents.  This was accomplished in PR Notice 98-4 (Attachment D), which referenced the </w:t>
      </w:r>
      <w:r w:rsidR="00504BC7">
        <w:t>Agency</w:t>
      </w:r>
      <w:r w:rsidRPr="00825B26">
        <w:t xml:space="preserve">’s authority under </w:t>
      </w:r>
      <w:r w:rsidR="001C5EA3" w:rsidRPr="00825B26">
        <w:t>p</w:t>
      </w:r>
      <w:r w:rsidRPr="00825B26">
        <w:t>art 159.155 of the FIFRA 6(a)(2) regulations to eliminate specified requirements by written notice to registrants. Elimination of the requirement is still in effect.</w:t>
      </w:r>
    </w:p>
    <w:p w14:paraId="373BB173" w14:textId="77777777" w:rsidR="001F4E7B" w:rsidRPr="00825B26" w:rsidRDefault="001F4E7B" w:rsidP="007272B4"/>
    <w:p w14:paraId="08136BB0" w14:textId="06546152" w:rsidR="002638B9" w:rsidRPr="00825B26" w:rsidRDefault="002638B9" w:rsidP="007272B4">
      <w:pPr>
        <w:ind w:firstLine="720"/>
      </w:pPr>
      <w:r w:rsidRPr="00825B26">
        <w:t>Another aspect of the respondents’ burden is ongoing employee training on compliance with 6(a)(2) reporting requirements.  New employees would require training and experienced employees are likely to receive refresher training.  Each company would plan training and track the status of training efforts.  For purposes of determining the number of employees that need to be trained on adverse effects information reporting, EPA assumed an average of 10 employees per registrant or 17,</w:t>
      </w:r>
      <w:r w:rsidR="00512691" w:rsidRPr="00825B26">
        <w:t>50</w:t>
      </w:r>
      <w:r w:rsidR="00CB1D4C" w:rsidRPr="00825B26">
        <w:t>0</w:t>
      </w:r>
      <w:r w:rsidRPr="00825B26">
        <w:t xml:space="preserve"> individuals requiring training each year.  This estimate is an average; the actual number would range from one person in a small company to several dozen</w:t>
      </w:r>
      <w:r w:rsidR="00512691" w:rsidRPr="00825B26">
        <w:t>s</w:t>
      </w:r>
      <w:r w:rsidRPr="00825B26">
        <w:t xml:space="preserve"> in a large company.  The </w:t>
      </w:r>
      <w:r w:rsidR="00504BC7">
        <w:t>Agency</w:t>
      </w:r>
      <w:r w:rsidRPr="00825B26">
        <w:t xml:space="preserve"> does not believe that a high proportion of people in any company need detailed training in 6(a)(2) requirements.  Most employees who are likely to receive information concerning the effects of pesticide products are simply made aware of the need to pass information along to an appropriate individual or unit within the company that evaluates reports and prepares submissions to the </w:t>
      </w:r>
      <w:r w:rsidR="00504BC7">
        <w:t>Agency</w:t>
      </w:r>
      <w:r w:rsidRPr="00825B26">
        <w:t>.</w:t>
      </w:r>
    </w:p>
    <w:p w14:paraId="6C16E96B" w14:textId="77777777" w:rsidR="001F4E7B" w:rsidRPr="00825B26" w:rsidRDefault="001F4E7B" w:rsidP="007272B4"/>
    <w:p w14:paraId="4605ADB3" w14:textId="77777777" w:rsidR="00131506" w:rsidRPr="00825B26" w:rsidRDefault="001D00D2" w:rsidP="007272B4">
      <w:pPr>
        <w:ind w:firstLine="720"/>
      </w:pPr>
      <w:r w:rsidRPr="00825B26">
        <w:rPr>
          <w:b/>
          <w:bCs/>
        </w:rPr>
        <w:t>b)</w:t>
      </w:r>
      <w:r w:rsidRPr="00825B26">
        <w:rPr>
          <w:b/>
          <w:bCs/>
        </w:rPr>
        <w:tab/>
        <w:t>Estimating Respondent Costs</w:t>
      </w:r>
    </w:p>
    <w:p w14:paraId="62E5815E" w14:textId="77777777" w:rsidR="00131506" w:rsidRPr="00825B26" w:rsidRDefault="00131506" w:rsidP="007272B4"/>
    <w:p w14:paraId="19A0EF15" w14:textId="77777777" w:rsidR="00131506" w:rsidRPr="00825B26" w:rsidRDefault="00CD7AAE" w:rsidP="007272B4">
      <w:pPr>
        <w:pStyle w:val="Level3"/>
        <w:numPr>
          <w:ilvl w:val="0"/>
          <w:numId w:val="11"/>
        </w:numPr>
        <w:tabs>
          <w:tab w:val="left" w:pos="-1440"/>
        </w:tabs>
      </w:pPr>
      <w:r w:rsidRPr="00825B26">
        <w:t xml:space="preserve"> </w:t>
      </w:r>
      <w:r w:rsidR="00131506" w:rsidRPr="00825B26">
        <w:t>Estimating Labor Costs</w:t>
      </w:r>
    </w:p>
    <w:p w14:paraId="4E00BCBD" w14:textId="77777777" w:rsidR="00131506" w:rsidRPr="00825B26" w:rsidRDefault="00131506" w:rsidP="007272B4"/>
    <w:p w14:paraId="0D557CC6" w14:textId="77777777" w:rsidR="00131506" w:rsidRPr="00825B26" w:rsidRDefault="00131506" w:rsidP="007272B4">
      <w:pPr>
        <w:sectPr w:rsidR="00131506" w:rsidRPr="00825B26" w:rsidSect="003C6F29">
          <w:type w:val="continuous"/>
          <w:pgSz w:w="12240" w:h="15840"/>
          <w:pgMar w:top="720" w:right="1440" w:bottom="1170" w:left="1440" w:header="720" w:footer="640" w:gutter="0"/>
          <w:cols w:space="720"/>
          <w:noEndnote/>
        </w:sectPr>
      </w:pPr>
    </w:p>
    <w:p w14:paraId="23A070CD" w14:textId="626741AB" w:rsidR="0093173E" w:rsidRPr="00825B26" w:rsidRDefault="0093173E" w:rsidP="007272B4">
      <w:pPr>
        <w:ind w:firstLine="720"/>
        <w:rPr>
          <w:bCs/>
        </w:rPr>
      </w:pPr>
      <w:r w:rsidRPr="00825B26">
        <w:rPr>
          <w:bCs/>
        </w:rPr>
        <w:t xml:space="preserve">Consistent with recent ICR renewals, OPP is using labor cost estimates from </w:t>
      </w:r>
      <w:r w:rsidR="00504BC7">
        <w:rPr>
          <w:bCs/>
        </w:rPr>
        <w:t>Agency</w:t>
      </w:r>
      <w:r w:rsidRPr="00825B26">
        <w:rPr>
          <w:bCs/>
        </w:rPr>
        <w:t xml:space="preserve"> economists with respect to wages, benefits and overhead for all labor categories for affected industries, state government, and EPA employees.  This approach uses a transparent and consistent methodology </w:t>
      </w:r>
      <w:r w:rsidR="00294843" w:rsidRPr="00825B26">
        <w:rPr>
          <w:bCs/>
        </w:rPr>
        <w:t xml:space="preserve">employing </w:t>
      </w:r>
      <w:r w:rsidRPr="00825B26">
        <w:rPr>
          <w:bCs/>
        </w:rPr>
        <w:t xml:space="preserve">publicly-available data to provide more accurate estimates and allow easy replication of the </w:t>
      </w:r>
      <w:r w:rsidR="00294843" w:rsidRPr="00825B26">
        <w:rPr>
          <w:bCs/>
        </w:rPr>
        <w:t>calculations</w:t>
      </w:r>
      <w:r w:rsidR="00884241">
        <w:rPr>
          <w:bCs/>
        </w:rPr>
        <w:t>.</w:t>
      </w:r>
      <w:r w:rsidR="00772C61">
        <w:rPr>
          <w:bCs/>
        </w:rPr>
        <w:t xml:space="preserve"> </w:t>
      </w:r>
    </w:p>
    <w:p w14:paraId="5D143D24" w14:textId="77777777" w:rsidR="002D27C3" w:rsidRPr="00825B26" w:rsidRDefault="002D27C3" w:rsidP="007272B4"/>
    <w:p w14:paraId="6C7A71A8" w14:textId="5580AD09" w:rsidR="002D27C3" w:rsidRPr="00825B26" w:rsidRDefault="002D27C3" w:rsidP="007272B4">
      <w:pPr>
        <w:ind w:firstLine="720"/>
      </w:pPr>
      <w:r w:rsidRPr="00825B26">
        <w:rPr>
          <w:bCs/>
          <w:i/>
        </w:rPr>
        <w:t>Methodolog</w:t>
      </w:r>
      <w:r w:rsidR="002638B9" w:rsidRPr="00825B26">
        <w:rPr>
          <w:bCs/>
        </w:rPr>
        <w:t>y.</w:t>
      </w:r>
      <w:r w:rsidRPr="00825B26">
        <w:rPr>
          <w:bCs/>
        </w:rPr>
        <w:tab/>
      </w:r>
      <w:r w:rsidRPr="00825B26">
        <w:t xml:space="preserve">The methodology uses </w:t>
      </w:r>
      <w:r w:rsidR="00696550" w:rsidRPr="00825B26">
        <w:t xml:space="preserve">publicly available wage </w:t>
      </w:r>
      <w:r w:rsidRPr="00825B26">
        <w:t xml:space="preserve">data </w:t>
      </w:r>
      <w:r w:rsidR="00696550" w:rsidRPr="00825B26">
        <w:t>for</w:t>
      </w:r>
      <w:r w:rsidRPr="00825B26">
        <w:t xml:space="preserve"> each sector and labor type for an </w:t>
      </w:r>
      <w:r w:rsidRPr="00825B26">
        <w:rPr>
          <w:bCs/>
          <w:i/>
        </w:rPr>
        <w:t>Unloaded wage rate</w:t>
      </w:r>
      <w:r w:rsidRPr="00825B26">
        <w:rPr>
          <w:bCs/>
        </w:rPr>
        <w:t xml:space="preserve"> (hourly wage rate) and calculates the </w:t>
      </w:r>
      <w:r w:rsidRPr="00825B26">
        <w:rPr>
          <w:bCs/>
          <w:i/>
        </w:rPr>
        <w:t>Loaded wage rate</w:t>
      </w:r>
      <w:r w:rsidRPr="00825B26">
        <w:rPr>
          <w:bCs/>
        </w:rPr>
        <w:t xml:space="preserve"> (unloaded wage rate + benefits) and the </w:t>
      </w:r>
      <w:r w:rsidRPr="00825B26">
        <w:rPr>
          <w:bCs/>
          <w:i/>
        </w:rPr>
        <w:t>Fully loaded wage rate</w:t>
      </w:r>
      <w:r w:rsidRPr="00825B26">
        <w:rPr>
          <w:bCs/>
        </w:rPr>
        <w:t xml:space="preserve"> (loaded wage rate + overhead).</w:t>
      </w:r>
      <w:r w:rsidRPr="00825B26">
        <w:t xml:space="preserve">  Fully loaded wage rates are used to calculate the </w:t>
      </w:r>
      <w:r w:rsidR="00504BC7">
        <w:t>Agency</w:t>
      </w:r>
      <w:r w:rsidRPr="00825B26">
        <w:t xml:space="preserve">’s staffing costs.  </w:t>
      </w:r>
    </w:p>
    <w:p w14:paraId="3067233B" w14:textId="77777777" w:rsidR="002D27C3" w:rsidRPr="00825B26" w:rsidRDefault="002D27C3" w:rsidP="007272B4"/>
    <w:p w14:paraId="7FBF692B" w14:textId="253880AF" w:rsidR="002D27C3" w:rsidRPr="00825B26" w:rsidRDefault="002D27C3" w:rsidP="007272B4">
      <w:pPr>
        <w:ind w:firstLine="720"/>
      </w:pPr>
      <w:r w:rsidRPr="00825B26">
        <w:rPr>
          <w:i/>
        </w:rPr>
        <w:t>Unloaded Wage Rate</w:t>
      </w:r>
      <w:r w:rsidR="00696550" w:rsidRPr="00825B26">
        <w:rPr>
          <w:i/>
        </w:rPr>
        <w:t>.</w:t>
      </w:r>
      <w:r w:rsidRPr="00825B26">
        <w:t xml:space="preserve">  </w:t>
      </w:r>
      <w:r w:rsidRPr="00825B26">
        <w:rPr>
          <w:bCs/>
        </w:rPr>
        <w:t xml:space="preserve">Wages are estimated for labor types (management, technical, and clerical) within applicable sectors. </w:t>
      </w:r>
      <w:r w:rsidRPr="00825B26">
        <w:t xml:space="preserve">The </w:t>
      </w:r>
      <w:r w:rsidR="00504BC7">
        <w:t>Agency</w:t>
      </w:r>
      <w:r w:rsidRPr="00825B26">
        <w:t xml:space="preserve"> uses average wage data for the relevant sectors available in the National Industry-Specific Occupational Employment and Wage Estimates from the Bureau of Labor Statistics (BLS)</w:t>
      </w:r>
      <w:r w:rsidR="001637EF" w:rsidRPr="00825B26">
        <w:t>.  (see</w:t>
      </w:r>
      <w:r w:rsidRPr="00825B26">
        <w:t xml:space="preserve"> </w:t>
      </w:r>
      <w:hyperlink r:id="rId15" w:history="1">
        <w:r w:rsidRPr="00825B26">
          <w:rPr>
            <w:rStyle w:val="Hyperlink"/>
            <w:i/>
            <w:color w:val="auto"/>
            <w:u w:val="none"/>
          </w:rPr>
          <w:t>http://www.bls.gov/oes/current/oes_nat.htm</w:t>
        </w:r>
      </w:hyperlink>
      <w:r w:rsidR="001637EF" w:rsidRPr="00825B26">
        <w:t>)</w:t>
      </w:r>
      <w:r w:rsidRPr="00825B26">
        <w:t xml:space="preserve">.  </w:t>
      </w:r>
    </w:p>
    <w:p w14:paraId="6D32958C" w14:textId="77777777" w:rsidR="002D27C3" w:rsidRPr="00825B26" w:rsidRDefault="002D27C3" w:rsidP="007272B4"/>
    <w:p w14:paraId="48A010AC" w14:textId="2711D7B1" w:rsidR="00214AED" w:rsidRPr="00825B26" w:rsidRDefault="002D27C3" w:rsidP="007272B4">
      <w:pPr>
        <w:ind w:firstLine="720"/>
      </w:pPr>
      <w:r w:rsidRPr="00825B26">
        <w:rPr>
          <w:i/>
        </w:rPr>
        <w:t>Sectors</w:t>
      </w:r>
      <w:r w:rsidR="00696550" w:rsidRPr="00825B26">
        <w:rPr>
          <w:i/>
        </w:rPr>
        <w:t>.</w:t>
      </w:r>
      <w:r w:rsidR="00696550" w:rsidRPr="00825B26">
        <w:t xml:space="preserve"> </w:t>
      </w:r>
      <w:r w:rsidRPr="00825B26">
        <w:t xml:space="preserve"> The specific NAICS</w:t>
      </w:r>
      <w:r w:rsidR="00030F25" w:rsidRPr="00825B26">
        <w:t xml:space="preserve"> </w:t>
      </w:r>
      <w:r w:rsidRPr="00825B26">
        <w:t>code and website for each sector is included in that sector’s wage rate table</w:t>
      </w:r>
      <w:r w:rsidR="00982134" w:rsidRPr="00825B26">
        <w:t xml:space="preserve"> in Attachment </w:t>
      </w:r>
      <w:r w:rsidR="0071447B">
        <w:t>H</w:t>
      </w:r>
      <w:r w:rsidRPr="00825B26">
        <w:t>.  Within each sector, the wage data are provided</w:t>
      </w:r>
      <w:r w:rsidRPr="00825B26">
        <w:rPr>
          <w:b/>
        </w:rPr>
        <w:t xml:space="preserve"> </w:t>
      </w:r>
      <w:r w:rsidRPr="00825B26">
        <w:t xml:space="preserve">by Standard Occupational Classification (SOC).  The SOC system is used by Federal statistical agencies to classify workers into occupational categories for the purpose of collecting, calculating, or disseminating data (see </w:t>
      </w:r>
      <w:hyperlink r:id="rId16" w:history="1">
        <w:r w:rsidRPr="00825B26">
          <w:rPr>
            <w:rStyle w:val="Hyperlink"/>
            <w:i/>
            <w:color w:val="auto"/>
            <w:u w:val="none"/>
          </w:rPr>
          <w:t>http://www.bls.gov/oes/current/oes_stru.htm</w:t>
        </w:r>
      </w:hyperlink>
      <w:r w:rsidRPr="00825B26">
        <w:t xml:space="preserve">). </w:t>
      </w:r>
    </w:p>
    <w:p w14:paraId="3FAC7738" w14:textId="77777777" w:rsidR="00214AED" w:rsidRPr="00825B26" w:rsidRDefault="00214AED" w:rsidP="007272B4">
      <w:pPr>
        <w:ind w:firstLine="720"/>
      </w:pPr>
    </w:p>
    <w:p w14:paraId="566665ED" w14:textId="4BCF91CA" w:rsidR="002D27C3" w:rsidRPr="00825B26" w:rsidRDefault="002D27C3" w:rsidP="007272B4">
      <w:pPr>
        <w:ind w:firstLine="720"/>
      </w:pPr>
      <w:r w:rsidRPr="00825B26">
        <w:rPr>
          <w:i/>
        </w:rPr>
        <w:t>Loaded Wage Rate</w:t>
      </w:r>
      <w:r w:rsidR="00696550" w:rsidRPr="00825B26">
        <w:rPr>
          <w:i/>
        </w:rPr>
        <w:t>.</w:t>
      </w:r>
      <w:r w:rsidRPr="00825B26">
        <w:t xml:space="preserve"> </w:t>
      </w:r>
      <w:r w:rsidR="00696550" w:rsidRPr="00825B26">
        <w:t xml:space="preserve"> </w:t>
      </w:r>
      <w:r w:rsidRPr="00825B26">
        <w:t xml:space="preserve">Unless stated otherwise, all benefits represent </w:t>
      </w:r>
      <w:r w:rsidR="00DB3910" w:rsidRPr="00825B26">
        <w:t>46.4</w:t>
      </w:r>
      <w:r w:rsidRPr="00825B26">
        <w:t xml:space="preserve">% of unloaded wage rates, based on benefits for all civilian non-farm workers, from </w:t>
      </w:r>
      <w:hyperlink r:id="rId17" w:history="1">
        <w:r w:rsidRPr="00825B26">
          <w:rPr>
            <w:rStyle w:val="Hyperlink"/>
            <w:i/>
            <w:color w:val="auto"/>
            <w:u w:val="none"/>
          </w:rPr>
          <w:t>http://www.bls.gov/news.release/ecec.t01.htm</w:t>
        </w:r>
      </w:hyperlink>
      <w:r w:rsidRPr="00825B26">
        <w:t xml:space="preserve">. </w:t>
      </w:r>
      <w:r w:rsidR="00030F25" w:rsidRPr="00825B26">
        <w:t xml:space="preserve"> </w:t>
      </w:r>
      <w:r w:rsidRPr="00825B26">
        <w:t xml:space="preserve">However, if other sectors are listed for which </w:t>
      </w:r>
      <w:r w:rsidR="00DB3910" w:rsidRPr="00825B26">
        <w:t>46.4</w:t>
      </w:r>
      <w:r w:rsidRPr="00825B26">
        <w:t>% is not applicable</w:t>
      </w:r>
      <w:r w:rsidR="00982134" w:rsidRPr="00825B26">
        <w:t>,</w:t>
      </w:r>
      <w:r w:rsidRPr="00825B26">
        <w:t xml:space="preserve"> the applicable percentage will be stated.</w:t>
      </w:r>
    </w:p>
    <w:p w14:paraId="316112FC" w14:textId="77777777" w:rsidR="002D27C3" w:rsidRPr="00825B26" w:rsidRDefault="002D27C3" w:rsidP="007272B4"/>
    <w:p w14:paraId="742217DF" w14:textId="4DCC18A6" w:rsidR="002D27C3" w:rsidRPr="00825B26" w:rsidRDefault="002D27C3" w:rsidP="007272B4">
      <w:pPr>
        <w:ind w:firstLine="720"/>
      </w:pPr>
      <w:r w:rsidRPr="00825B26">
        <w:rPr>
          <w:i/>
        </w:rPr>
        <w:t>Fully Loaded Wage Rate</w:t>
      </w:r>
      <w:r w:rsidR="00696550" w:rsidRPr="00825B26">
        <w:rPr>
          <w:i/>
        </w:rPr>
        <w:t>.</w:t>
      </w:r>
      <w:r w:rsidRPr="00825B26">
        <w:t xml:space="preserve"> </w:t>
      </w:r>
      <w:r w:rsidR="00696550" w:rsidRPr="00825B26">
        <w:t xml:space="preserve"> </w:t>
      </w:r>
      <w:r w:rsidR="00982134" w:rsidRPr="00825B26">
        <w:t>T</w:t>
      </w:r>
      <w:r w:rsidRPr="00825B26">
        <w:t>he</w:t>
      </w:r>
      <w:r w:rsidR="0062636E" w:rsidRPr="00825B26">
        <w:t xml:space="preserve"> fully loaded wages include benefits and overhead costs. The</w:t>
      </w:r>
      <w:r w:rsidRPr="00825B26">
        <w:t xml:space="preserve"> loaded wage rate </w:t>
      </w:r>
      <w:r w:rsidR="00982134" w:rsidRPr="00825B26">
        <w:t xml:space="preserve">is multiplied </w:t>
      </w:r>
      <w:r w:rsidRPr="00825B26">
        <w:t>by 50% (EPA guidelines 20-70%) to get overhead costs.</w:t>
      </w:r>
      <w:r w:rsidR="00CF5F44" w:rsidRPr="00825B26">
        <w:t xml:space="preserve">  </w:t>
      </w:r>
      <w:r w:rsidRPr="00825B26">
        <w:t>Costs are indexed to 20</w:t>
      </w:r>
      <w:r w:rsidR="00982134" w:rsidRPr="00825B26">
        <w:t>1</w:t>
      </w:r>
      <w:r w:rsidR="002E6146" w:rsidRPr="00825B26">
        <w:t>6</w:t>
      </w:r>
      <w:r w:rsidRPr="00825B26">
        <w:t xml:space="preserve"> data.</w:t>
      </w:r>
      <w:r w:rsidR="0062636E" w:rsidRPr="00825B26">
        <w:t xml:space="preserve"> </w:t>
      </w:r>
      <w:r w:rsidR="00030F25" w:rsidRPr="00825B26">
        <w:t xml:space="preserve"> </w:t>
      </w:r>
      <w:r w:rsidR="0062636E" w:rsidRPr="00825B26">
        <w:t xml:space="preserve">Attachment </w:t>
      </w:r>
      <w:r w:rsidR="0071447B">
        <w:t>H</w:t>
      </w:r>
      <w:r w:rsidR="0062636E" w:rsidRPr="00825B26">
        <w:t xml:space="preserve"> contains worksheets providing the breakout of these costs for respondents and the Federal Government.</w:t>
      </w:r>
    </w:p>
    <w:p w14:paraId="5AFACD68" w14:textId="77777777" w:rsidR="002D27C3" w:rsidRPr="00825B26" w:rsidRDefault="002D27C3" w:rsidP="007272B4"/>
    <w:p w14:paraId="62A6F14F" w14:textId="79A77E7E" w:rsidR="00856B7B" w:rsidRPr="00825B26" w:rsidRDefault="00696550" w:rsidP="007272B4">
      <w:pPr>
        <w:ind w:firstLine="720"/>
        <w:rPr>
          <w:bCs/>
        </w:rPr>
      </w:pPr>
      <w:r w:rsidRPr="00825B26">
        <w:rPr>
          <w:bCs/>
        </w:rPr>
        <w:t xml:space="preserve">Using these data and methodology, </w:t>
      </w:r>
      <w:r w:rsidR="00504BC7">
        <w:rPr>
          <w:bCs/>
        </w:rPr>
        <w:t>Agency</w:t>
      </w:r>
      <w:r w:rsidR="00204280" w:rsidRPr="00825B26">
        <w:rPr>
          <w:bCs/>
        </w:rPr>
        <w:t xml:space="preserve"> economists estimated the wages for the management, technical, and clerical labor categories.  The </w:t>
      </w:r>
      <w:r w:rsidRPr="00825B26">
        <w:rPr>
          <w:bCs/>
        </w:rPr>
        <w:t xml:space="preserve">fully loaded wage rates used to calculate the </w:t>
      </w:r>
      <w:r w:rsidR="00204280" w:rsidRPr="00825B26">
        <w:rPr>
          <w:bCs/>
        </w:rPr>
        <w:t xml:space="preserve">respondent costs for this renewal </w:t>
      </w:r>
      <w:r w:rsidR="00CD7AAE" w:rsidRPr="00825B26">
        <w:rPr>
          <w:bCs/>
        </w:rPr>
        <w:t>are $</w:t>
      </w:r>
      <w:r w:rsidR="000D2963" w:rsidRPr="00825B26">
        <w:rPr>
          <w:bCs/>
        </w:rPr>
        <w:t>124.81</w:t>
      </w:r>
      <w:r w:rsidR="00892E4B" w:rsidRPr="00825B26">
        <w:rPr>
          <w:bCs/>
        </w:rPr>
        <w:t>, $</w:t>
      </w:r>
      <w:r w:rsidR="000D2963" w:rsidRPr="00825B26">
        <w:rPr>
          <w:bCs/>
        </w:rPr>
        <w:t>67.19</w:t>
      </w:r>
      <w:r w:rsidR="00892E4B" w:rsidRPr="00825B26">
        <w:rPr>
          <w:bCs/>
        </w:rPr>
        <w:t>, and $</w:t>
      </w:r>
      <w:r w:rsidR="000D2963" w:rsidRPr="00825B26">
        <w:rPr>
          <w:bCs/>
        </w:rPr>
        <w:t>43.74</w:t>
      </w:r>
      <w:r w:rsidR="00CD7AAE" w:rsidRPr="00825B26">
        <w:rPr>
          <w:bCs/>
        </w:rPr>
        <w:t xml:space="preserve"> per hour </w:t>
      </w:r>
      <w:r w:rsidR="00204280" w:rsidRPr="00825B26">
        <w:rPr>
          <w:bCs/>
        </w:rPr>
        <w:t>for managerial, technical</w:t>
      </w:r>
      <w:r w:rsidR="00CD7AAE" w:rsidRPr="00825B26">
        <w:rPr>
          <w:bCs/>
        </w:rPr>
        <w:t>,</w:t>
      </w:r>
      <w:r w:rsidR="00204280" w:rsidRPr="00825B26">
        <w:rPr>
          <w:bCs/>
        </w:rPr>
        <w:t xml:space="preserve"> and clerical </w:t>
      </w:r>
      <w:r w:rsidR="00892E4B" w:rsidRPr="00825B26">
        <w:rPr>
          <w:bCs/>
        </w:rPr>
        <w:t xml:space="preserve">labor </w:t>
      </w:r>
      <w:r w:rsidR="00CD7AAE" w:rsidRPr="00825B26">
        <w:rPr>
          <w:bCs/>
        </w:rPr>
        <w:t>hour costs</w:t>
      </w:r>
      <w:r w:rsidR="00204280" w:rsidRPr="00825B26">
        <w:rPr>
          <w:bCs/>
        </w:rPr>
        <w:t xml:space="preserve">, respectively.  </w:t>
      </w:r>
    </w:p>
    <w:p w14:paraId="39845E6F" w14:textId="29AC99BE" w:rsidR="00CD7AAE" w:rsidRPr="00825B26" w:rsidRDefault="00CD7AAE" w:rsidP="007272B4">
      <w:pPr>
        <w:rPr>
          <w:bCs/>
        </w:rPr>
      </w:pPr>
    </w:p>
    <w:p w14:paraId="26279008" w14:textId="01EE283A" w:rsidR="00F32E24" w:rsidRDefault="00F32E24" w:rsidP="007272B4">
      <w:pPr>
        <w:ind w:firstLine="720"/>
        <w:rPr>
          <w:bCs/>
        </w:rPr>
      </w:pPr>
      <w:r w:rsidRPr="00825B26">
        <w:rPr>
          <w:bCs/>
        </w:rPr>
        <w:t>Table</w:t>
      </w:r>
      <w:r w:rsidR="002600E4" w:rsidRPr="00825B26">
        <w:rPr>
          <w:bCs/>
        </w:rPr>
        <w:t>s</w:t>
      </w:r>
      <w:r w:rsidRPr="00825B26">
        <w:rPr>
          <w:bCs/>
        </w:rPr>
        <w:t xml:space="preserve"> 1</w:t>
      </w:r>
      <w:r w:rsidR="002600E4" w:rsidRPr="00825B26">
        <w:rPr>
          <w:bCs/>
        </w:rPr>
        <w:t xml:space="preserve"> - </w:t>
      </w:r>
      <w:r w:rsidR="00FF18B5" w:rsidRPr="00825B26">
        <w:rPr>
          <w:bCs/>
        </w:rPr>
        <w:t>5</w:t>
      </w:r>
      <w:r w:rsidR="002600E4" w:rsidRPr="00825B26">
        <w:rPr>
          <w:bCs/>
        </w:rPr>
        <w:t xml:space="preserve"> </w:t>
      </w:r>
      <w:r w:rsidRPr="00825B26">
        <w:rPr>
          <w:bCs/>
        </w:rPr>
        <w:t>summariz</w:t>
      </w:r>
      <w:r w:rsidR="002600E4" w:rsidRPr="00825B26">
        <w:rPr>
          <w:bCs/>
        </w:rPr>
        <w:t>e</w:t>
      </w:r>
      <w:r w:rsidRPr="00825B26">
        <w:rPr>
          <w:bCs/>
        </w:rPr>
        <w:t xml:space="preserve"> </w:t>
      </w:r>
      <w:r w:rsidR="002600E4" w:rsidRPr="00825B26">
        <w:rPr>
          <w:bCs/>
        </w:rPr>
        <w:t xml:space="preserve">the annual burden hours and </w:t>
      </w:r>
      <w:r w:rsidRPr="00825B26">
        <w:rPr>
          <w:bCs/>
        </w:rPr>
        <w:t xml:space="preserve">costs to registrants </w:t>
      </w:r>
      <w:r w:rsidR="002600E4" w:rsidRPr="00825B26">
        <w:rPr>
          <w:bCs/>
        </w:rPr>
        <w:t xml:space="preserve">for compliance with the </w:t>
      </w:r>
      <w:r w:rsidR="0062636E" w:rsidRPr="00825B26">
        <w:rPr>
          <w:bCs/>
        </w:rPr>
        <w:t>s</w:t>
      </w:r>
      <w:r w:rsidR="008E004D" w:rsidRPr="00825B26">
        <w:rPr>
          <w:bCs/>
        </w:rPr>
        <w:t>ection</w:t>
      </w:r>
      <w:r w:rsidR="002600E4" w:rsidRPr="00825B26">
        <w:rPr>
          <w:bCs/>
        </w:rPr>
        <w:t xml:space="preserve"> 6(a)(2) requirements</w:t>
      </w:r>
      <w:r w:rsidR="00892E4B" w:rsidRPr="00825B26">
        <w:rPr>
          <w:bCs/>
        </w:rPr>
        <w:t>.  The estimates include the paperwork burden costs of submitting studies and incident reports</w:t>
      </w:r>
      <w:r w:rsidR="005467C0" w:rsidRPr="00825B26">
        <w:rPr>
          <w:bCs/>
        </w:rPr>
        <w:t xml:space="preserve"> (calculated separately)</w:t>
      </w:r>
      <w:r w:rsidR="00892E4B" w:rsidRPr="00825B26">
        <w:rPr>
          <w:bCs/>
        </w:rPr>
        <w:t xml:space="preserve"> and the costs of </w:t>
      </w:r>
      <w:r w:rsidR="002600E4" w:rsidRPr="00825B26">
        <w:rPr>
          <w:bCs/>
        </w:rPr>
        <w:t>employee 6(a)(2) training.</w:t>
      </w:r>
      <w:r w:rsidR="0062636E" w:rsidRPr="00825B26">
        <w:rPr>
          <w:bCs/>
        </w:rPr>
        <w:t xml:space="preserve">  Tables 1</w:t>
      </w:r>
      <w:r w:rsidR="00730815" w:rsidRPr="00825B26">
        <w:rPr>
          <w:bCs/>
        </w:rPr>
        <w:t xml:space="preserve"> </w:t>
      </w:r>
      <w:r w:rsidR="007D65F7" w:rsidRPr="00825B26">
        <w:rPr>
          <w:bCs/>
        </w:rPr>
        <w:t>(a and b)</w:t>
      </w:r>
      <w:r w:rsidR="0062636E" w:rsidRPr="00825B26">
        <w:rPr>
          <w:bCs/>
        </w:rPr>
        <w:t xml:space="preserve"> and 2 </w:t>
      </w:r>
      <w:r w:rsidR="007D65F7" w:rsidRPr="00825B26">
        <w:rPr>
          <w:bCs/>
        </w:rPr>
        <w:t xml:space="preserve">(a and b) </w:t>
      </w:r>
      <w:r w:rsidR="0062636E" w:rsidRPr="00825B26">
        <w:rPr>
          <w:bCs/>
        </w:rPr>
        <w:t xml:space="preserve">present </w:t>
      </w:r>
      <w:r w:rsidR="001B27F7" w:rsidRPr="00825B26">
        <w:rPr>
          <w:bCs/>
        </w:rPr>
        <w:t xml:space="preserve">per study and per incident </w:t>
      </w:r>
      <w:r w:rsidR="0062636E" w:rsidRPr="00825B26">
        <w:rPr>
          <w:bCs/>
        </w:rPr>
        <w:t>estimate</w:t>
      </w:r>
      <w:r w:rsidR="005467C0" w:rsidRPr="00825B26">
        <w:rPr>
          <w:bCs/>
        </w:rPr>
        <w:t>s</w:t>
      </w:r>
      <w:r w:rsidR="0062636E" w:rsidRPr="00825B26">
        <w:rPr>
          <w:bCs/>
        </w:rPr>
        <w:t xml:space="preserve"> </w:t>
      </w:r>
      <w:r w:rsidR="001B27F7" w:rsidRPr="00825B26">
        <w:rPr>
          <w:bCs/>
        </w:rPr>
        <w:t>of</w:t>
      </w:r>
      <w:r w:rsidR="0062636E" w:rsidRPr="00825B26">
        <w:rPr>
          <w:bCs/>
        </w:rPr>
        <w:t xml:space="preserve"> respondent</w:t>
      </w:r>
      <w:r w:rsidR="001B27F7" w:rsidRPr="00825B26">
        <w:rPr>
          <w:bCs/>
        </w:rPr>
        <w:t xml:space="preserve"> b</w:t>
      </w:r>
      <w:r w:rsidR="0062636E" w:rsidRPr="00825B26">
        <w:rPr>
          <w:bCs/>
        </w:rPr>
        <w:t>urden and costs</w:t>
      </w:r>
      <w:r w:rsidR="001B27F7" w:rsidRPr="00825B26">
        <w:rPr>
          <w:bCs/>
        </w:rPr>
        <w:t xml:space="preserve"> along with the annual totals for each category</w:t>
      </w:r>
      <w:r w:rsidR="0062636E" w:rsidRPr="00825B26">
        <w:rPr>
          <w:bCs/>
        </w:rPr>
        <w:t>.</w:t>
      </w:r>
      <w:r w:rsidRPr="00825B26">
        <w:rPr>
          <w:bCs/>
        </w:rPr>
        <w:t xml:space="preserve"> </w:t>
      </w:r>
    </w:p>
    <w:p w14:paraId="2889F371" w14:textId="57F89D03" w:rsidR="00E07A04" w:rsidRDefault="00E07A04" w:rsidP="007272B4">
      <w:pPr>
        <w:ind w:firstLine="720"/>
        <w:rPr>
          <w:bCs/>
        </w:rPr>
      </w:pPr>
    </w:p>
    <w:tbl>
      <w:tblPr>
        <w:tblW w:w="5000" w:type="pct"/>
        <w:tblLook w:val="04A0" w:firstRow="1" w:lastRow="0" w:firstColumn="1" w:lastColumn="0" w:noHBand="0" w:noVBand="1"/>
      </w:tblPr>
      <w:tblGrid>
        <w:gridCol w:w="2667"/>
        <w:gridCol w:w="1475"/>
        <w:gridCol w:w="1659"/>
        <w:gridCol w:w="1383"/>
        <w:gridCol w:w="1199"/>
        <w:gridCol w:w="1193"/>
      </w:tblGrid>
      <w:tr w:rsidR="00E07A04" w:rsidRPr="00E07A04" w14:paraId="5B284856" w14:textId="77777777" w:rsidTr="00E07A04">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316F" w14:textId="77777777" w:rsidR="00E07A04" w:rsidRPr="00E07A04" w:rsidRDefault="00E07A04" w:rsidP="007272B4">
            <w:pPr>
              <w:autoSpaceDE/>
              <w:autoSpaceDN/>
              <w:adjustRightInd/>
              <w:jc w:val="center"/>
              <w:rPr>
                <w:sz w:val="20"/>
                <w:szCs w:val="20"/>
              </w:rPr>
            </w:pPr>
            <w:r w:rsidRPr="00E07A04">
              <w:rPr>
                <w:sz w:val="20"/>
                <w:szCs w:val="20"/>
              </w:rPr>
              <w:t>Table 1a. Respondent Burden and Cost Estimates per Submission - STUDIES</w:t>
            </w:r>
          </w:p>
        </w:tc>
      </w:tr>
      <w:tr w:rsidR="00E07A04" w:rsidRPr="00E07A04" w14:paraId="22FEAEEE" w14:textId="77777777" w:rsidTr="00E07A04">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336C035A" w14:textId="77777777" w:rsidR="00E07A04" w:rsidRPr="00E07A04" w:rsidRDefault="00E07A04" w:rsidP="007272B4">
            <w:pPr>
              <w:autoSpaceDE/>
              <w:autoSpaceDN/>
              <w:adjustRightInd/>
              <w:rPr>
                <w:sz w:val="20"/>
                <w:szCs w:val="20"/>
              </w:rPr>
            </w:pPr>
            <w:r w:rsidRPr="00E07A04">
              <w:rPr>
                <w:sz w:val="20"/>
                <w:szCs w:val="20"/>
              </w:rPr>
              <w:t> </w:t>
            </w:r>
          </w:p>
        </w:tc>
        <w:tc>
          <w:tcPr>
            <w:tcW w:w="2358" w:type="pct"/>
            <w:gridSpan w:val="3"/>
            <w:tcBorders>
              <w:top w:val="single" w:sz="4" w:space="0" w:color="auto"/>
              <w:left w:val="nil"/>
              <w:bottom w:val="single" w:sz="4" w:space="0" w:color="auto"/>
              <w:right w:val="single" w:sz="4" w:space="0" w:color="auto"/>
            </w:tcBorders>
            <w:shd w:val="clear" w:color="auto" w:fill="auto"/>
            <w:noWrap/>
            <w:vAlign w:val="bottom"/>
            <w:hideMark/>
          </w:tcPr>
          <w:p w14:paraId="51C9740D" w14:textId="77777777" w:rsidR="00E07A04" w:rsidRPr="00E07A04" w:rsidRDefault="00E07A04" w:rsidP="007272B4">
            <w:pPr>
              <w:autoSpaceDE/>
              <w:autoSpaceDN/>
              <w:adjustRightInd/>
              <w:jc w:val="center"/>
              <w:rPr>
                <w:sz w:val="20"/>
                <w:szCs w:val="20"/>
              </w:rPr>
            </w:pPr>
            <w:r w:rsidRPr="00E07A04">
              <w:rPr>
                <w:sz w:val="20"/>
                <w:szCs w:val="20"/>
              </w:rPr>
              <w:t>Burden Hours (per study) by Labor Type</w:t>
            </w:r>
          </w:p>
        </w:tc>
        <w:tc>
          <w:tcPr>
            <w:tcW w:w="1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8760731" w14:textId="77777777" w:rsidR="00E07A04" w:rsidRPr="00E07A04" w:rsidRDefault="00E07A04" w:rsidP="007272B4">
            <w:pPr>
              <w:autoSpaceDE/>
              <w:autoSpaceDN/>
              <w:adjustRightInd/>
              <w:jc w:val="center"/>
              <w:rPr>
                <w:sz w:val="20"/>
                <w:szCs w:val="20"/>
              </w:rPr>
            </w:pPr>
            <w:r w:rsidRPr="00E07A04">
              <w:rPr>
                <w:sz w:val="20"/>
                <w:szCs w:val="20"/>
              </w:rPr>
              <w:t>Total</w:t>
            </w:r>
          </w:p>
        </w:tc>
      </w:tr>
      <w:tr w:rsidR="00E07A04" w:rsidRPr="00E07A04" w14:paraId="4623F635" w14:textId="77777777" w:rsidTr="00E07A04">
        <w:trPr>
          <w:trHeight w:val="276"/>
        </w:trPr>
        <w:tc>
          <w:tcPr>
            <w:tcW w:w="139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89A8EB" w14:textId="77777777" w:rsidR="00E07A04" w:rsidRPr="00E07A04" w:rsidRDefault="00E07A04" w:rsidP="007272B4">
            <w:pPr>
              <w:autoSpaceDE/>
              <w:autoSpaceDN/>
              <w:adjustRightInd/>
              <w:rPr>
                <w:sz w:val="20"/>
                <w:szCs w:val="20"/>
              </w:rPr>
            </w:pPr>
            <w:r w:rsidRPr="00E07A04">
              <w:rPr>
                <w:sz w:val="20"/>
                <w:szCs w:val="20"/>
              </w:rPr>
              <w:t>Collection Activities</w:t>
            </w:r>
          </w:p>
        </w:tc>
        <w:tc>
          <w:tcPr>
            <w:tcW w:w="770" w:type="pct"/>
            <w:tcBorders>
              <w:top w:val="nil"/>
              <w:left w:val="nil"/>
              <w:bottom w:val="single" w:sz="4" w:space="0" w:color="auto"/>
              <w:right w:val="single" w:sz="4" w:space="0" w:color="auto"/>
            </w:tcBorders>
            <w:shd w:val="clear" w:color="auto" w:fill="auto"/>
            <w:vAlign w:val="bottom"/>
            <w:hideMark/>
          </w:tcPr>
          <w:p w14:paraId="7F220BA5" w14:textId="77777777" w:rsidR="00E07A04" w:rsidRPr="00E07A04" w:rsidRDefault="00E07A04" w:rsidP="007272B4">
            <w:pPr>
              <w:autoSpaceDE/>
              <w:autoSpaceDN/>
              <w:adjustRightInd/>
              <w:jc w:val="center"/>
              <w:rPr>
                <w:sz w:val="20"/>
                <w:szCs w:val="20"/>
              </w:rPr>
            </w:pPr>
            <w:r w:rsidRPr="00E07A04">
              <w:rPr>
                <w:sz w:val="20"/>
                <w:szCs w:val="20"/>
              </w:rPr>
              <w:t>Managerial</w:t>
            </w:r>
          </w:p>
        </w:tc>
        <w:tc>
          <w:tcPr>
            <w:tcW w:w="866" w:type="pct"/>
            <w:tcBorders>
              <w:top w:val="nil"/>
              <w:left w:val="nil"/>
              <w:bottom w:val="single" w:sz="4" w:space="0" w:color="auto"/>
              <w:right w:val="single" w:sz="4" w:space="0" w:color="auto"/>
            </w:tcBorders>
            <w:shd w:val="clear" w:color="auto" w:fill="auto"/>
            <w:vAlign w:val="bottom"/>
            <w:hideMark/>
          </w:tcPr>
          <w:p w14:paraId="5825B5B2" w14:textId="77777777" w:rsidR="00E07A04" w:rsidRPr="00E07A04" w:rsidRDefault="00E07A04" w:rsidP="007272B4">
            <w:pPr>
              <w:autoSpaceDE/>
              <w:autoSpaceDN/>
              <w:adjustRightInd/>
              <w:jc w:val="center"/>
              <w:rPr>
                <w:sz w:val="20"/>
                <w:szCs w:val="20"/>
              </w:rPr>
            </w:pPr>
            <w:r w:rsidRPr="00E07A04">
              <w:rPr>
                <w:sz w:val="20"/>
                <w:szCs w:val="20"/>
              </w:rPr>
              <w:t>Technical</w:t>
            </w:r>
          </w:p>
        </w:tc>
        <w:tc>
          <w:tcPr>
            <w:tcW w:w="722" w:type="pct"/>
            <w:tcBorders>
              <w:top w:val="nil"/>
              <w:left w:val="nil"/>
              <w:bottom w:val="single" w:sz="4" w:space="0" w:color="auto"/>
              <w:right w:val="single" w:sz="4" w:space="0" w:color="auto"/>
            </w:tcBorders>
            <w:shd w:val="clear" w:color="auto" w:fill="auto"/>
            <w:vAlign w:val="bottom"/>
            <w:hideMark/>
          </w:tcPr>
          <w:p w14:paraId="39B85823" w14:textId="77777777" w:rsidR="00E07A04" w:rsidRPr="00E07A04" w:rsidRDefault="00E07A04" w:rsidP="007272B4">
            <w:pPr>
              <w:autoSpaceDE/>
              <w:autoSpaceDN/>
              <w:adjustRightInd/>
              <w:jc w:val="center"/>
              <w:rPr>
                <w:sz w:val="20"/>
                <w:szCs w:val="20"/>
              </w:rPr>
            </w:pPr>
            <w:r w:rsidRPr="00E07A04">
              <w:rPr>
                <w:sz w:val="20"/>
                <w:szCs w:val="20"/>
              </w:rPr>
              <w:t xml:space="preserve">Clerical </w:t>
            </w:r>
          </w:p>
        </w:tc>
        <w:tc>
          <w:tcPr>
            <w:tcW w:w="62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1A14D2" w14:textId="77777777" w:rsidR="00E07A04" w:rsidRPr="00E07A04" w:rsidRDefault="00E07A04" w:rsidP="007272B4">
            <w:pPr>
              <w:autoSpaceDE/>
              <w:autoSpaceDN/>
              <w:adjustRightInd/>
              <w:jc w:val="center"/>
              <w:rPr>
                <w:sz w:val="20"/>
                <w:szCs w:val="20"/>
              </w:rPr>
            </w:pPr>
            <w:r w:rsidRPr="00E07A04">
              <w:rPr>
                <w:sz w:val="20"/>
                <w:szCs w:val="20"/>
              </w:rPr>
              <w:t>Hours</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9DC1E3" w14:textId="77777777" w:rsidR="00E07A04" w:rsidRPr="00E07A04" w:rsidRDefault="00E07A04" w:rsidP="007272B4">
            <w:pPr>
              <w:autoSpaceDE/>
              <w:autoSpaceDN/>
              <w:adjustRightInd/>
              <w:jc w:val="center"/>
              <w:rPr>
                <w:sz w:val="20"/>
                <w:szCs w:val="20"/>
              </w:rPr>
            </w:pPr>
            <w:r w:rsidRPr="00E07A04">
              <w:rPr>
                <w:sz w:val="20"/>
                <w:szCs w:val="20"/>
              </w:rPr>
              <w:t>Costs ($)</w:t>
            </w:r>
          </w:p>
        </w:tc>
      </w:tr>
      <w:tr w:rsidR="00E07A04" w:rsidRPr="00E07A04" w14:paraId="70EAA545" w14:textId="77777777" w:rsidTr="00E07A04">
        <w:trPr>
          <w:trHeight w:val="276"/>
        </w:trPr>
        <w:tc>
          <w:tcPr>
            <w:tcW w:w="1393" w:type="pct"/>
            <w:vMerge/>
            <w:tcBorders>
              <w:top w:val="nil"/>
              <w:left w:val="single" w:sz="4" w:space="0" w:color="auto"/>
              <w:bottom w:val="single" w:sz="4" w:space="0" w:color="auto"/>
              <w:right w:val="single" w:sz="4" w:space="0" w:color="auto"/>
            </w:tcBorders>
            <w:shd w:val="clear" w:color="auto" w:fill="auto"/>
            <w:vAlign w:val="center"/>
            <w:hideMark/>
          </w:tcPr>
          <w:p w14:paraId="6CA939CD" w14:textId="77777777" w:rsidR="00E07A04" w:rsidRPr="00E07A04" w:rsidRDefault="00E07A04" w:rsidP="007272B4">
            <w:pPr>
              <w:autoSpaceDE/>
              <w:autoSpaceDN/>
              <w:adjustRightInd/>
              <w:rPr>
                <w:sz w:val="20"/>
                <w:szCs w:val="20"/>
              </w:rPr>
            </w:pPr>
          </w:p>
        </w:tc>
        <w:tc>
          <w:tcPr>
            <w:tcW w:w="770" w:type="pct"/>
            <w:tcBorders>
              <w:top w:val="nil"/>
              <w:left w:val="nil"/>
              <w:bottom w:val="single" w:sz="4" w:space="0" w:color="auto"/>
              <w:right w:val="single" w:sz="4" w:space="0" w:color="auto"/>
            </w:tcBorders>
            <w:shd w:val="clear" w:color="auto" w:fill="auto"/>
            <w:vAlign w:val="bottom"/>
            <w:hideMark/>
          </w:tcPr>
          <w:p w14:paraId="331B528D" w14:textId="77777777" w:rsidR="00E07A04" w:rsidRPr="00E07A04" w:rsidRDefault="00E07A04" w:rsidP="007272B4">
            <w:pPr>
              <w:autoSpaceDE/>
              <w:autoSpaceDN/>
              <w:adjustRightInd/>
              <w:jc w:val="center"/>
              <w:rPr>
                <w:sz w:val="20"/>
                <w:szCs w:val="20"/>
              </w:rPr>
            </w:pPr>
            <w:r w:rsidRPr="00E07A04">
              <w:rPr>
                <w:sz w:val="20"/>
                <w:szCs w:val="20"/>
              </w:rPr>
              <w:t xml:space="preserve">$124.81 </w:t>
            </w:r>
          </w:p>
        </w:tc>
        <w:tc>
          <w:tcPr>
            <w:tcW w:w="866" w:type="pct"/>
            <w:tcBorders>
              <w:top w:val="nil"/>
              <w:left w:val="nil"/>
              <w:bottom w:val="single" w:sz="4" w:space="0" w:color="auto"/>
              <w:right w:val="single" w:sz="4" w:space="0" w:color="auto"/>
            </w:tcBorders>
            <w:shd w:val="clear" w:color="auto" w:fill="auto"/>
            <w:vAlign w:val="bottom"/>
            <w:hideMark/>
          </w:tcPr>
          <w:p w14:paraId="3A3AC669" w14:textId="77777777" w:rsidR="00E07A04" w:rsidRPr="00E07A04" w:rsidRDefault="00E07A04" w:rsidP="007272B4">
            <w:pPr>
              <w:autoSpaceDE/>
              <w:autoSpaceDN/>
              <w:adjustRightInd/>
              <w:jc w:val="center"/>
              <w:rPr>
                <w:sz w:val="20"/>
                <w:szCs w:val="20"/>
              </w:rPr>
            </w:pPr>
            <w:r w:rsidRPr="00E07A04">
              <w:rPr>
                <w:sz w:val="20"/>
                <w:szCs w:val="20"/>
              </w:rPr>
              <w:t xml:space="preserve">$67.19 </w:t>
            </w:r>
          </w:p>
        </w:tc>
        <w:tc>
          <w:tcPr>
            <w:tcW w:w="722" w:type="pct"/>
            <w:tcBorders>
              <w:top w:val="nil"/>
              <w:left w:val="nil"/>
              <w:bottom w:val="single" w:sz="4" w:space="0" w:color="auto"/>
              <w:right w:val="single" w:sz="4" w:space="0" w:color="auto"/>
            </w:tcBorders>
            <w:shd w:val="clear" w:color="auto" w:fill="auto"/>
            <w:vAlign w:val="bottom"/>
            <w:hideMark/>
          </w:tcPr>
          <w:p w14:paraId="7BDA8627" w14:textId="77777777" w:rsidR="00E07A04" w:rsidRPr="00E07A04" w:rsidRDefault="00E07A04" w:rsidP="007272B4">
            <w:pPr>
              <w:autoSpaceDE/>
              <w:autoSpaceDN/>
              <w:adjustRightInd/>
              <w:jc w:val="center"/>
              <w:rPr>
                <w:sz w:val="20"/>
                <w:szCs w:val="20"/>
              </w:rPr>
            </w:pPr>
            <w:r w:rsidRPr="00E07A04">
              <w:rPr>
                <w:sz w:val="20"/>
                <w:szCs w:val="20"/>
              </w:rPr>
              <w:t xml:space="preserve">$43.74 </w:t>
            </w:r>
          </w:p>
        </w:tc>
        <w:tc>
          <w:tcPr>
            <w:tcW w:w="626" w:type="pct"/>
            <w:vMerge/>
            <w:tcBorders>
              <w:top w:val="nil"/>
              <w:left w:val="single" w:sz="4" w:space="0" w:color="auto"/>
              <w:bottom w:val="single" w:sz="4" w:space="0" w:color="auto"/>
              <w:right w:val="single" w:sz="4" w:space="0" w:color="auto"/>
            </w:tcBorders>
            <w:shd w:val="clear" w:color="auto" w:fill="auto"/>
            <w:vAlign w:val="center"/>
            <w:hideMark/>
          </w:tcPr>
          <w:p w14:paraId="09598879" w14:textId="77777777" w:rsidR="00E07A04" w:rsidRPr="00E07A04" w:rsidRDefault="00E07A04" w:rsidP="007272B4">
            <w:pPr>
              <w:autoSpaceDE/>
              <w:autoSpaceDN/>
              <w:adjustRightInd/>
              <w:rPr>
                <w:sz w:val="20"/>
                <w:szCs w:val="20"/>
              </w:rPr>
            </w:pPr>
          </w:p>
        </w:tc>
        <w:tc>
          <w:tcPr>
            <w:tcW w:w="623" w:type="pct"/>
            <w:vMerge/>
            <w:tcBorders>
              <w:top w:val="nil"/>
              <w:left w:val="single" w:sz="4" w:space="0" w:color="auto"/>
              <w:bottom w:val="single" w:sz="4" w:space="0" w:color="auto"/>
              <w:right w:val="single" w:sz="4" w:space="0" w:color="auto"/>
            </w:tcBorders>
            <w:shd w:val="clear" w:color="auto" w:fill="auto"/>
            <w:vAlign w:val="center"/>
            <w:hideMark/>
          </w:tcPr>
          <w:p w14:paraId="4AD538A3" w14:textId="77777777" w:rsidR="00E07A04" w:rsidRPr="00E07A04" w:rsidRDefault="00E07A04" w:rsidP="007272B4">
            <w:pPr>
              <w:autoSpaceDE/>
              <w:autoSpaceDN/>
              <w:adjustRightInd/>
              <w:rPr>
                <w:sz w:val="20"/>
                <w:szCs w:val="20"/>
              </w:rPr>
            </w:pPr>
          </w:p>
        </w:tc>
      </w:tr>
      <w:tr w:rsidR="00E07A04" w:rsidRPr="00E07A04" w14:paraId="6E60CD73" w14:textId="77777777" w:rsidTr="00E07A04">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74D34305" w14:textId="77777777" w:rsidR="00E07A04" w:rsidRPr="00E07A04" w:rsidRDefault="00E07A04" w:rsidP="007272B4">
            <w:pPr>
              <w:autoSpaceDE/>
              <w:autoSpaceDN/>
              <w:adjustRightInd/>
              <w:rPr>
                <w:sz w:val="20"/>
                <w:szCs w:val="20"/>
              </w:rPr>
            </w:pPr>
            <w:r w:rsidRPr="00E07A04">
              <w:rPr>
                <w:sz w:val="20"/>
                <w:szCs w:val="20"/>
              </w:rPr>
              <w:t>Read Instructions</w:t>
            </w:r>
          </w:p>
        </w:tc>
        <w:tc>
          <w:tcPr>
            <w:tcW w:w="770" w:type="pct"/>
            <w:tcBorders>
              <w:top w:val="nil"/>
              <w:left w:val="nil"/>
              <w:bottom w:val="single" w:sz="4" w:space="0" w:color="auto"/>
              <w:right w:val="single" w:sz="4" w:space="0" w:color="auto"/>
            </w:tcBorders>
            <w:shd w:val="clear" w:color="auto" w:fill="auto"/>
            <w:noWrap/>
            <w:vAlign w:val="bottom"/>
            <w:hideMark/>
          </w:tcPr>
          <w:p w14:paraId="67BF19DD" w14:textId="77777777" w:rsidR="00E07A04" w:rsidRPr="00E07A04" w:rsidRDefault="00E07A04" w:rsidP="007272B4">
            <w:pPr>
              <w:autoSpaceDE/>
              <w:autoSpaceDN/>
              <w:adjustRightInd/>
              <w:jc w:val="center"/>
              <w:rPr>
                <w:sz w:val="20"/>
                <w:szCs w:val="20"/>
              </w:rPr>
            </w:pPr>
            <w:r w:rsidRPr="00E07A04">
              <w:rPr>
                <w:sz w:val="20"/>
                <w:szCs w:val="20"/>
              </w:rPr>
              <w:t>0.10</w:t>
            </w:r>
          </w:p>
        </w:tc>
        <w:tc>
          <w:tcPr>
            <w:tcW w:w="866" w:type="pct"/>
            <w:tcBorders>
              <w:top w:val="nil"/>
              <w:left w:val="nil"/>
              <w:bottom w:val="single" w:sz="4" w:space="0" w:color="auto"/>
              <w:right w:val="single" w:sz="4" w:space="0" w:color="auto"/>
            </w:tcBorders>
            <w:shd w:val="clear" w:color="auto" w:fill="auto"/>
            <w:noWrap/>
            <w:vAlign w:val="bottom"/>
            <w:hideMark/>
          </w:tcPr>
          <w:p w14:paraId="295027A7" w14:textId="77777777" w:rsidR="00E07A04" w:rsidRPr="00E07A04" w:rsidRDefault="00E07A04" w:rsidP="007272B4">
            <w:pPr>
              <w:autoSpaceDE/>
              <w:autoSpaceDN/>
              <w:adjustRightInd/>
              <w:jc w:val="center"/>
              <w:rPr>
                <w:sz w:val="20"/>
                <w:szCs w:val="20"/>
              </w:rPr>
            </w:pPr>
            <w:r w:rsidRPr="00E07A04">
              <w:rPr>
                <w:sz w:val="20"/>
                <w:szCs w:val="20"/>
              </w:rPr>
              <w:t>0.20</w:t>
            </w:r>
          </w:p>
        </w:tc>
        <w:tc>
          <w:tcPr>
            <w:tcW w:w="722" w:type="pct"/>
            <w:tcBorders>
              <w:top w:val="nil"/>
              <w:left w:val="nil"/>
              <w:bottom w:val="single" w:sz="4" w:space="0" w:color="auto"/>
              <w:right w:val="single" w:sz="4" w:space="0" w:color="auto"/>
            </w:tcBorders>
            <w:shd w:val="clear" w:color="auto" w:fill="auto"/>
            <w:noWrap/>
            <w:vAlign w:val="bottom"/>
            <w:hideMark/>
          </w:tcPr>
          <w:p w14:paraId="030DE885" w14:textId="77777777" w:rsidR="00E07A04" w:rsidRPr="00E07A04" w:rsidRDefault="00E07A04" w:rsidP="007272B4">
            <w:pPr>
              <w:autoSpaceDE/>
              <w:autoSpaceDN/>
              <w:adjustRightInd/>
              <w:jc w:val="center"/>
              <w:rPr>
                <w:sz w:val="20"/>
                <w:szCs w:val="20"/>
              </w:rPr>
            </w:pPr>
            <w:r w:rsidRPr="00E07A04">
              <w:rPr>
                <w:sz w:val="20"/>
                <w:szCs w:val="20"/>
              </w:rPr>
              <w:t>0.00</w:t>
            </w:r>
          </w:p>
        </w:tc>
        <w:tc>
          <w:tcPr>
            <w:tcW w:w="626" w:type="pct"/>
            <w:tcBorders>
              <w:top w:val="nil"/>
              <w:left w:val="nil"/>
              <w:bottom w:val="single" w:sz="4" w:space="0" w:color="auto"/>
              <w:right w:val="single" w:sz="4" w:space="0" w:color="auto"/>
            </w:tcBorders>
            <w:shd w:val="clear" w:color="auto" w:fill="auto"/>
            <w:noWrap/>
            <w:vAlign w:val="bottom"/>
            <w:hideMark/>
          </w:tcPr>
          <w:p w14:paraId="479DE84B" w14:textId="77777777" w:rsidR="00E07A04" w:rsidRPr="00E07A04" w:rsidRDefault="00E07A04" w:rsidP="007272B4">
            <w:pPr>
              <w:autoSpaceDE/>
              <w:autoSpaceDN/>
              <w:adjustRightInd/>
              <w:jc w:val="center"/>
              <w:rPr>
                <w:sz w:val="20"/>
                <w:szCs w:val="20"/>
              </w:rPr>
            </w:pPr>
            <w:r w:rsidRPr="00E07A04">
              <w:rPr>
                <w:sz w:val="20"/>
                <w:szCs w:val="20"/>
              </w:rPr>
              <w:t>0.30</w:t>
            </w:r>
          </w:p>
        </w:tc>
        <w:tc>
          <w:tcPr>
            <w:tcW w:w="623" w:type="pct"/>
            <w:tcBorders>
              <w:top w:val="nil"/>
              <w:left w:val="nil"/>
              <w:bottom w:val="single" w:sz="4" w:space="0" w:color="auto"/>
              <w:right w:val="single" w:sz="4" w:space="0" w:color="auto"/>
            </w:tcBorders>
            <w:shd w:val="clear" w:color="auto" w:fill="auto"/>
            <w:noWrap/>
            <w:vAlign w:val="bottom"/>
            <w:hideMark/>
          </w:tcPr>
          <w:p w14:paraId="0FE56503" w14:textId="77777777" w:rsidR="00E07A04" w:rsidRPr="00E07A04" w:rsidRDefault="00E07A04" w:rsidP="007272B4">
            <w:pPr>
              <w:autoSpaceDE/>
              <w:autoSpaceDN/>
              <w:adjustRightInd/>
              <w:jc w:val="center"/>
              <w:rPr>
                <w:sz w:val="20"/>
                <w:szCs w:val="20"/>
              </w:rPr>
            </w:pPr>
            <w:r w:rsidRPr="00E07A04">
              <w:rPr>
                <w:sz w:val="20"/>
                <w:szCs w:val="20"/>
              </w:rPr>
              <w:t>$25.92</w:t>
            </w:r>
          </w:p>
        </w:tc>
      </w:tr>
      <w:tr w:rsidR="00E07A04" w:rsidRPr="00E07A04" w14:paraId="3D7D89E5" w14:textId="77777777" w:rsidTr="00E07A04">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12B698CF" w14:textId="77777777" w:rsidR="00E07A04" w:rsidRPr="00E07A04" w:rsidRDefault="00E07A04" w:rsidP="007272B4">
            <w:pPr>
              <w:autoSpaceDE/>
              <w:autoSpaceDN/>
              <w:adjustRightInd/>
              <w:rPr>
                <w:sz w:val="20"/>
                <w:szCs w:val="20"/>
              </w:rPr>
            </w:pPr>
            <w:r w:rsidRPr="00E07A04">
              <w:rPr>
                <w:sz w:val="20"/>
                <w:szCs w:val="20"/>
              </w:rPr>
              <w:t>Create Information</w:t>
            </w:r>
          </w:p>
        </w:tc>
        <w:tc>
          <w:tcPr>
            <w:tcW w:w="770" w:type="pct"/>
            <w:tcBorders>
              <w:top w:val="nil"/>
              <w:left w:val="nil"/>
              <w:bottom w:val="single" w:sz="4" w:space="0" w:color="auto"/>
              <w:right w:val="single" w:sz="4" w:space="0" w:color="auto"/>
            </w:tcBorders>
            <w:shd w:val="clear" w:color="auto" w:fill="auto"/>
            <w:noWrap/>
            <w:vAlign w:val="bottom"/>
            <w:hideMark/>
          </w:tcPr>
          <w:p w14:paraId="02110390" w14:textId="77777777" w:rsidR="00E07A04" w:rsidRPr="00E07A04" w:rsidRDefault="00E07A04" w:rsidP="007272B4">
            <w:pPr>
              <w:autoSpaceDE/>
              <w:autoSpaceDN/>
              <w:adjustRightInd/>
              <w:jc w:val="center"/>
              <w:rPr>
                <w:sz w:val="20"/>
                <w:szCs w:val="20"/>
              </w:rPr>
            </w:pPr>
            <w:r w:rsidRPr="00E07A04">
              <w:rPr>
                <w:sz w:val="20"/>
                <w:szCs w:val="20"/>
              </w:rPr>
              <w:t>0.00</w:t>
            </w:r>
          </w:p>
        </w:tc>
        <w:tc>
          <w:tcPr>
            <w:tcW w:w="866" w:type="pct"/>
            <w:tcBorders>
              <w:top w:val="nil"/>
              <w:left w:val="nil"/>
              <w:bottom w:val="single" w:sz="4" w:space="0" w:color="auto"/>
              <w:right w:val="single" w:sz="4" w:space="0" w:color="auto"/>
            </w:tcBorders>
            <w:shd w:val="clear" w:color="auto" w:fill="auto"/>
            <w:noWrap/>
            <w:vAlign w:val="bottom"/>
            <w:hideMark/>
          </w:tcPr>
          <w:p w14:paraId="61C24DED" w14:textId="77777777" w:rsidR="00E07A04" w:rsidRPr="00E07A04" w:rsidRDefault="00E07A04" w:rsidP="007272B4">
            <w:pPr>
              <w:autoSpaceDE/>
              <w:autoSpaceDN/>
              <w:adjustRightInd/>
              <w:jc w:val="center"/>
              <w:rPr>
                <w:sz w:val="20"/>
                <w:szCs w:val="20"/>
              </w:rPr>
            </w:pPr>
            <w:r w:rsidRPr="00E07A04">
              <w:rPr>
                <w:sz w:val="20"/>
                <w:szCs w:val="20"/>
              </w:rPr>
              <w:t>1.00</w:t>
            </w:r>
          </w:p>
        </w:tc>
        <w:tc>
          <w:tcPr>
            <w:tcW w:w="722" w:type="pct"/>
            <w:tcBorders>
              <w:top w:val="nil"/>
              <w:left w:val="nil"/>
              <w:bottom w:val="single" w:sz="4" w:space="0" w:color="auto"/>
              <w:right w:val="single" w:sz="4" w:space="0" w:color="auto"/>
            </w:tcBorders>
            <w:shd w:val="clear" w:color="auto" w:fill="auto"/>
            <w:noWrap/>
            <w:vAlign w:val="bottom"/>
            <w:hideMark/>
          </w:tcPr>
          <w:p w14:paraId="76347A27" w14:textId="77777777" w:rsidR="00E07A04" w:rsidRPr="00E07A04" w:rsidRDefault="00E07A04" w:rsidP="007272B4">
            <w:pPr>
              <w:autoSpaceDE/>
              <w:autoSpaceDN/>
              <w:adjustRightInd/>
              <w:jc w:val="center"/>
              <w:rPr>
                <w:sz w:val="20"/>
                <w:szCs w:val="20"/>
              </w:rPr>
            </w:pPr>
            <w:r w:rsidRPr="00E07A04">
              <w:rPr>
                <w:sz w:val="20"/>
                <w:szCs w:val="20"/>
              </w:rPr>
              <w:t>0.00</w:t>
            </w:r>
          </w:p>
        </w:tc>
        <w:tc>
          <w:tcPr>
            <w:tcW w:w="626" w:type="pct"/>
            <w:tcBorders>
              <w:top w:val="nil"/>
              <w:left w:val="nil"/>
              <w:bottom w:val="single" w:sz="4" w:space="0" w:color="auto"/>
              <w:right w:val="single" w:sz="4" w:space="0" w:color="auto"/>
            </w:tcBorders>
            <w:shd w:val="clear" w:color="auto" w:fill="auto"/>
            <w:noWrap/>
            <w:vAlign w:val="bottom"/>
            <w:hideMark/>
          </w:tcPr>
          <w:p w14:paraId="563F2114" w14:textId="77777777" w:rsidR="00E07A04" w:rsidRPr="00E07A04" w:rsidRDefault="00E07A04" w:rsidP="007272B4">
            <w:pPr>
              <w:autoSpaceDE/>
              <w:autoSpaceDN/>
              <w:adjustRightInd/>
              <w:jc w:val="center"/>
              <w:rPr>
                <w:sz w:val="20"/>
                <w:szCs w:val="20"/>
              </w:rPr>
            </w:pPr>
            <w:r w:rsidRPr="00E07A04">
              <w:rPr>
                <w:sz w:val="20"/>
                <w:szCs w:val="20"/>
              </w:rPr>
              <w:t>1.00</w:t>
            </w:r>
          </w:p>
        </w:tc>
        <w:tc>
          <w:tcPr>
            <w:tcW w:w="623" w:type="pct"/>
            <w:tcBorders>
              <w:top w:val="nil"/>
              <w:left w:val="nil"/>
              <w:bottom w:val="single" w:sz="4" w:space="0" w:color="auto"/>
              <w:right w:val="single" w:sz="4" w:space="0" w:color="auto"/>
            </w:tcBorders>
            <w:shd w:val="clear" w:color="auto" w:fill="auto"/>
            <w:noWrap/>
            <w:vAlign w:val="bottom"/>
            <w:hideMark/>
          </w:tcPr>
          <w:p w14:paraId="4EE4E04B" w14:textId="77777777" w:rsidR="00E07A04" w:rsidRPr="00E07A04" w:rsidRDefault="00E07A04" w:rsidP="007272B4">
            <w:pPr>
              <w:autoSpaceDE/>
              <w:autoSpaceDN/>
              <w:adjustRightInd/>
              <w:jc w:val="center"/>
              <w:rPr>
                <w:sz w:val="20"/>
                <w:szCs w:val="20"/>
              </w:rPr>
            </w:pPr>
            <w:r w:rsidRPr="00E07A04">
              <w:rPr>
                <w:sz w:val="20"/>
                <w:szCs w:val="20"/>
              </w:rPr>
              <w:t>$67.19</w:t>
            </w:r>
          </w:p>
        </w:tc>
      </w:tr>
      <w:tr w:rsidR="00E07A04" w:rsidRPr="00E07A04" w14:paraId="22E61BD8" w14:textId="77777777" w:rsidTr="00E07A04">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141FD835" w14:textId="77777777" w:rsidR="00E07A04" w:rsidRPr="00E07A04" w:rsidRDefault="00E07A04" w:rsidP="007272B4">
            <w:pPr>
              <w:autoSpaceDE/>
              <w:autoSpaceDN/>
              <w:adjustRightInd/>
              <w:rPr>
                <w:sz w:val="20"/>
                <w:szCs w:val="20"/>
              </w:rPr>
            </w:pPr>
            <w:r w:rsidRPr="00E07A04">
              <w:rPr>
                <w:sz w:val="20"/>
                <w:szCs w:val="20"/>
              </w:rPr>
              <w:t>Compile and Review</w:t>
            </w:r>
          </w:p>
        </w:tc>
        <w:tc>
          <w:tcPr>
            <w:tcW w:w="770" w:type="pct"/>
            <w:tcBorders>
              <w:top w:val="nil"/>
              <w:left w:val="nil"/>
              <w:bottom w:val="single" w:sz="4" w:space="0" w:color="auto"/>
              <w:right w:val="single" w:sz="4" w:space="0" w:color="auto"/>
            </w:tcBorders>
            <w:shd w:val="clear" w:color="auto" w:fill="auto"/>
            <w:noWrap/>
            <w:vAlign w:val="bottom"/>
            <w:hideMark/>
          </w:tcPr>
          <w:p w14:paraId="24B61DB5" w14:textId="77777777" w:rsidR="00E07A04" w:rsidRPr="00E07A04" w:rsidRDefault="00E07A04" w:rsidP="007272B4">
            <w:pPr>
              <w:autoSpaceDE/>
              <w:autoSpaceDN/>
              <w:adjustRightInd/>
              <w:jc w:val="center"/>
              <w:rPr>
                <w:sz w:val="20"/>
                <w:szCs w:val="20"/>
              </w:rPr>
            </w:pPr>
            <w:r w:rsidRPr="00E07A04">
              <w:rPr>
                <w:sz w:val="20"/>
                <w:szCs w:val="20"/>
              </w:rPr>
              <w:t>0.10</w:t>
            </w:r>
          </w:p>
        </w:tc>
        <w:tc>
          <w:tcPr>
            <w:tcW w:w="866" w:type="pct"/>
            <w:tcBorders>
              <w:top w:val="nil"/>
              <w:left w:val="nil"/>
              <w:bottom w:val="single" w:sz="4" w:space="0" w:color="auto"/>
              <w:right w:val="single" w:sz="4" w:space="0" w:color="auto"/>
            </w:tcBorders>
            <w:shd w:val="clear" w:color="auto" w:fill="auto"/>
            <w:noWrap/>
            <w:vAlign w:val="bottom"/>
            <w:hideMark/>
          </w:tcPr>
          <w:p w14:paraId="799E61EC" w14:textId="77777777" w:rsidR="00E07A04" w:rsidRPr="00E07A04" w:rsidRDefault="00E07A04" w:rsidP="007272B4">
            <w:pPr>
              <w:autoSpaceDE/>
              <w:autoSpaceDN/>
              <w:adjustRightInd/>
              <w:jc w:val="center"/>
              <w:rPr>
                <w:sz w:val="20"/>
                <w:szCs w:val="20"/>
              </w:rPr>
            </w:pPr>
            <w:r w:rsidRPr="00E07A04">
              <w:rPr>
                <w:sz w:val="20"/>
                <w:szCs w:val="20"/>
              </w:rPr>
              <w:t>0.55</w:t>
            </w:r>
          </w:p>
        </w:tc>
        <w:tc>
          <w:tcPr>
            <w:tcW w:w="722" w:type="pct"/>
            <w:tcBorders>
              <w:top w:val="nil"/>
              <w:left w:val="nil"/>
              <w:bottom w:val="single" w:sz="4" w:space="0" w:color="auto"/>
              <w:right w:val="single" w:sz="4" w:space="0" w:color="auto"/>
            </w:tcBorders>
            <w:shd w:val="clear" w:color="auto" w:fill="auto"/>
            <w:noWrap/>
            <w:vAlign w:val="bottom"/>
            <w:hideMark/>
          </w:tcPr>
          <w:p w14:paraId="4C1F8B47" w14:textId="77777777" w:rsidR="00E07A04" w:rsidRPr="00E07A04" w:rsidRDefault="00E07A04" w:rsidP="007272B4">
            <w:pPr>
              <w:autoSpaceDE/>
              <w:autoSpaceDN/>
              <w:adjustRightInd/>
              <w:jc w:val="center"/>
              <w:rPr>
                <w:sz w:val="20"/>
                <w:szCs w:val="20"/>
              </w:rPr>
            </w:pPr>
            <w:r w:rsidRPr="00E07A04">
              <w:rPr>
                <w:sz w:val="20"/>
                <w:szCs w:val="20"/>
              </w:rPr>
              <w:t>0.00</w:t>
            </w:r>
          </w:p>
        </w:tc>
        <w:tc>
          <w:tcPr>
            <w:tcW w:w="626" w:type="pct"/>
            <w:tcBorders>
              <w:top w:val="nil"/>
              <w:left w:val="nil"/>
              <w:bottom w:val="single" w:sz="4" w:space="0" w:color="auto"/>
              <w:right w:val="single" w:sz="4" w:space="0" w:color="auto"/>
            </w:tcBorders>
            <w:shd w:val="clear" w:color="auto" w:fill="auto"/>
            <w:noWrap/>
            <w:vAlign w:val="bottom"/>
            <w:hideMark/>
          </w:tcPr>
          <w:p w14:paraId="712EF609" w14:textId="77777777" w:rsidR="00E07A04" w:rsidRPr="00E07A04" w:rsidRDefault="00E07A04" w:rsidP="007272B4">
            <w:pPr>
              <w:autoSpaceDE/>
              <w:autoSpaceDN/>
              <w:adjustRightInd/>
              <w:jc w:val="center"/>
              <w:rPr>
                <w:sz w:val="20"/>
                <w:szCs w:val="20"/>
              </w:rPr>
            </w:pPr>
            <w:r w:rsidRPr="00E07A04">
              <w:rPr>
                <w:sz w:val="20"/>
                <w:szCs w:val="20"/>
              </w:rPr>
              <w:t>0.65</w:t>
            </w:r>
          </w:p>
        </w:tc>
        <w:tc>
          <w:tcPr>
            <w:tcW w:w="623" w:type="pct"/>
            <w:tcBorders>
              <w:top w:val="nil"/>
              <w:left w:val="nil"/>
              <w:bottom w:val="single" w:sz="4" w:space="0" w:color="auto"/>
              <w:right w:val="single" w:sz="4" w:space="0" w:color="auto"/>
            </w:tcBorders>
            <w:shd w:val="clear" w:color="auto" w:fill="auto"/>
            <w:noWrap/>
            <w:vAlign w:val="bottom"/>
            <w:hideMark/>
          </w:tcPr>
          <w:p w14:paraId="31A1AFE8" w14:textId="77777777" w:rsidR="00E07A04" w:rsidRPr="00E07A04" w:rsidRDefault="00E07A04" w:rsidP="007272B4">
            <w:pPr>
              <w:autoSpaceDE/>
              <w:autoSpaceDN/>
              <w:adjustRightInd/>
              <w:jc w:val="center"/>
              <w:rPr>
                <w:sz w:val="20"/>
                <w:szCs w:val="20"/>
              </w:rPr>
            </w:pPr>
            <w:r w:rsidRPr="00E07A04">
              <w:rPr>
                <w:sz w:val="20"/>
                <w:szCs w:val="20"/>
              </w:rPr>
              <w:t>$49.44</w:t>
            </w:r>
          </w:p>
        </w:tc>
      </w:tr>
      <w:tr w:rsidR="00E07A04" w:rsidRPr="00E07A04" w14:paraId="07BAA708" w14:textId="77777777" w:rsidTr="00E07A04">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70C6E8A9" w14:textId="77777777" w:rsidR="00E07A04" w:rsidRPr="00E07A04" w:rsidRDefault="00E07A04" w:rsidP="007272B4">
            <w:pPr>
              <w:autoSpaceDE/>
              <w:autoSpaceDN/>
              <w:adjustRightInd/>
              <w:rPr>
                <w:sz w:val="20"/>
                <w:szCs w:val="20"/>
              </w:rPr>
            </w:pPr>
            <w:r w:rsidRPr="00E07A04">
              <w:rPr>
                <w:sz w:val="20"/>
                <w:szCs w:val="20"/>
              </w:rPr>
              <w:t>Complete Paperwork</w:t>
            </w:r>
          </w:p>
        </w:tc>
        <w:tc>
          <w:tcPr>
            <w:tcW w:w="770" w:type="pct"/>
            <w:tcBorders>
              <w:top w:val="nil"/>
              <w:left w:val="nil"/>
              <w:bottom w:val="single" w:sz="4" w:space="0" w:color="auto"/>
              <w:right w:val="single" w:sz="4" w:space="0" w:color="auto"/>
            </w:tcBorders>
            <w:shd w:val="clear" w:color="auto" w:fill="auto"/>
            <w:noWrap/>
            <w:vAlign w:val="bottom"/>
            <w:hideMark/>
          </w:tcPr>
          <w:p w14:paraId="19D88845" w14:textId="77777777" w:rsidR="00E07A04" w:rsidRPr="00E07A04" w:rsidRDefault="00E07A04" w:rsidP="007272B4">
            <w:pPr>
              <w:autoSpaceDE/>
              <w:autoSpaceDN/>
              <w:adjustRightInd/>
              <w:jc w:val="center"/>
              <w:rPr>
                <w:sz w:val="20"/>
                <w:szCs w:val="20"/>
              </w:rPr>
            </w:pPr>
            <w:r w:rsidRPr="00E07A04">
              <w:rPr>
                <w:sz w:val="20"/>
                <w:szCs w:val="20"/>
              </w:rPr>
              <w:t>0.00</w:t>
            </w:r>
          </w:p>
        </w:tc>
        <w:tc>
          <w:tcPr>
            <w:tcW w:w="866" w:type="pct"/>
            <w:tcBorders>
              <w:top w:val="nil"/>
              <w:left w:val="nil"/>
              <w:bottom w:val="single" w:sz="4" w:space="0" w:color="auto"/>
              <w:right w:val="single" w:sz="4" w:space="0" w:color="auto"/>
            </w:tcBorders>
            <w:shd w:val="clear" w:color="auto" w:fill="auto"/>
            <w:noWrap/>
            <w:vAlign w:val="bottom"/>
            <w:hideMark/>
          </w:tcPr>
          <w:p w14:paraId="22F06FB2" w14:textId="77777777" w:rsidR="00E07A04" w:rsidRPr="00E07A04" w:rsidRDefault="00E07A04" w:rsidP="007272B4">
            <w:pPr>
              <w:autoSpaceDE/>
              <w:autoSpaceDN/>
              <w:adjustRightInd/>
              <w:jc w:val="center"/>
              <w:rPr>
                <w:sz w:val="20"/>
                <w:szCs w:val="20"/>
              </w:rPr>
            </w:pPr>
            <w:r w:rsidRPr="00E07A04">
              <w:rPr>
                <w:sz w:val="20"/>
                <w:szCs w:val="20"/>
              </w:rPr>
              <w:t>0.10</w:t>
            </w:r>
          </w:p>
        </w:tc>
        <w:tc>
          <w:tcPr>
            <w:tcW w:w="722" w:type="pct"/>
            <w:tcBorders>
              <w:top w:val="nil"/>
              <w:left w:val="nil"/>
              <w:bottom w:val="single" w:sz="4" w:space="0" w:color="auto"/>
              <w:right w:val="single" w:sz="4" w:space="0" w:color="auto"/>
            </w:tcBorders>
            <w:shd w:val="clear" w:color="auto" w:fill="auto"/>
            <w:noWrap/>
            <w:vAlign w:val="bottom"/>
            <w:hideMark/>
          </w:tcPr>
          <w:p w14:paraId="7CF9D514" w14:textId="77777777" w:rsidR="00E07A04" w:rsidRPr="00E07A04" w:rsidRDefault="00E07A04" w:rsidP="007272B4">
            <w:pPr>
              <w:autoSpaceDE/>
              <w:autoSpaceDN/>
              <w:adjustRightInd/>
              <w:jc w:val="center"/>
              <w:rPr>
                <w:sz w:val="20"/>
                <w:szCs w:val="20"/>
              </w:rPr>
            </w:pPr>
            <w:r w:rsidRPr="00E07A04">
              <w:rPr>
                <w:sz w:val="20"/>
                <w:szCs w:val="20"/>
              </w:rPr>
              <w:t>0.50</w:t>
            </w:r>
          </w:p>
        </w:tc>
        <w:tc>
          <w:tcPr>
            <w:tcW w:w="626" w:type="pct"/>
            <w:tcBorders>
              <w:top w:val="nil"/>
              <w:left w:val="nil"/>
              <w:bottom w:val="single" w:sz="4" w:space="0" w:color="auto"/>
              <w:right w:val="single" w:sz="4" w:space="0" w:color="auto"/>
            </w:tcBorders>
            <w:shd w:val="clear" w:color="auto" w:fill="auto"/>
            <w:noWrap/>
            <w:vAlign w:val="bottom"/>
            <w:hideMark/>
          </w:tcPr>
          <w:p w14:paraId="1770632B" w14:textId="77777777" w:rsidR="00E07A04" w:rsidRPr="00E07A04" w:rsidRDefault="00E07A04" w:rsidP="007272B4">
            <w:pPr>
              <w:autoSpaceDE/>
              <w:autoSpaceDN/>
              <w:adjustRightInd/>
              <w:jc w:val="center"/>
              <w:rPr>
                <w:sz w:val="20"/>
                <w:szCs w:val="20"/>
              </w:rPr>
            </w:pPr>
            <w:r w:rsidRPr="00E07A04">
              <w:rPr>
                <w:sz w:val="20"/>
                <w:szCs w:val="20"/>
              </w:rPr>
              <w:t>0.60</w:t>
            </w:r>
          </w:p>
        </w:tc>
        <w:tc>
          <w:tcPr>
            <w:tcW w:w="623" w:type="pct"/>
            <w:tcBorders>
              <w:top w:val="nil"/>
              <w:left w:val="nil"/>
              <w:bottom w:val="single" w:sz="4" w:space="0" w:color="auto"/>
              <w:right w:val="single" w:sz="4" w:space="0" w:color="auto"/>
            </w:tcBorders>
            <w:shd w:val="clear" w:color="auto" w:fill="auto"/>
            <w:noWrap/>
            <w:vAlign w:val="bottom"/>
            <w:hideMark/>
          </w:tcPr>
          <w:p w14:paraId="4D9928AF" w14:textId="77777777" w:rsidR="00E07A04" w:rsidRPr="00E07A04" w:rsidRDefault="00E07A04" w:rsidP="007272B4">
            <w:pPr>
              <w:autoSpaceDE/>
              <w:autoSpaceDN/>
              <w:adjustRightInd/>
              <w:jc w:val="center"/>
              <w:rPr>
                <w:sz w:val="20"/>
                <w:szCs w:val="20"/>
              </w:rPr>
            </w:pPr>
            <w:r w:rsidRPr="00E07A04">
              <w:rPr>
                <w:sz w:val="20"/>
                <w:szCs w:val="20"/>
              </w:rPr>
              <w:t>$28.59</w:t>
            </w:r>
          </w:p>
        </w:tc>
      </w:tr>
      <w:tr w:rsidR="00E07A04" w:rsidRPr="00E07A04" w14:paraId="36FEA676" w14:textId="77777777" w:rsidTr="00E07A04">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1EA68F23" w14:textId="77777777" w:rsidR="00E07A04" w:rsidRPr="00E07A04" w:rsidRDefault="00E07A04" w:rsidP="007272B4">
            <w:pPr>
              <w:autoSpaceDE/>
              <w:autoSpaceDN/>
              <w:adjustRightInd/>
              <w:rPr>
                <w:sz w:val="20"/>
                <w:szCs w:val="20"/>
              </w:rPr>
            </w:pPr>
            <w:r w:rsidRPr="00E07A04">
              <w:rPr>
                <w:sz w:val="20"/>
                <w:szCs w:val="20"/>
              </w:rPr>
              <w:t>Store and Maintain Data</w:t>
            </w:r>
          </w:p>
        </w:tc>
        <w:tc>
          <w:tcPr>
            <w:tcW w:w="770" w:type="pct"/>
            <w:tcBorders>
              <w:top w:val="nil"/>
              <w:left w:val="nil"/>
              <w:bottom w:val="single" w:sz="4" w:space="0" w:color="auto"/>
              <w:right w:val="single" w:sz="4" w:space="0" w:color="auto"/>
            </w:tcBorders>
            <w:shd w:val="clear" w:color="auto" w:fill="auto"/>
            <w:noWrap/>
            <w:vAlign w:val="bottom"/>
            <w:hideMark/>
          </w:tcPr>
          <w:p w14:paraId="76CDF226" w14:textId="77777777" w:rsidR="00E07A04" w:rsidRPr="00E07A04" w:rsidRDefault="00E07A04" w:rsidP="007272B4">
            <w:pPr>
              <w:autoSpaceDE/>
              <w:autoSpaceDN/>
              <w:adjustRightInd/>
              <w:jc w:val="center"/>
              <w:rPr>
                <w:sz w:val="20"/>
                <w:szCs w:val="20"/>
              </w:rPr>
            </w:pPr>
            <w:r w:rsidRPr="00E07A04">
              <w:rPr>
                <w:sz w:val="20"/>
                <w:szCs w:val="20"/>
              </w:rPr>
              <w:t>0.00</w:t>
            </w:r>
          </w:p>
        </w:tc>
        <w:tc>
          <w:tcPr>
            <w:tcW w:w="866" w:type="pct"/>
            <w:tcBorders>
              <w:top w:val="nil"/>
              <w:left w:val="nil"/>
              <w:bottom w:val="single" w:sz="4" w:space="0" w:color="auto"/>
              <w:right w:val="single" w:sz="4" w:space="0" w:color="auto"/>
            </w:tcBorders>
            <w:shd w:val="clear" w:color="auto" w:fill="auto"/>
            <w:noWrap/>
            <w:vAlign w:val="bottom"/>
            <w:hideMark/>
          </w:tcPr>
          <w:p w14:paraId="55CFA419" w14:textId="77777777" w:rsidR="00E07A04" w:rsidRPr="00E07A04" w:rsidRDefault="00E07A04" w:rsidP="007272B4">
            <w:pPr>
              <w:autoSpaceDE/>
              <w:autoSpaceDN/>
              <w:adjustRightInd/>
              <w:jc w:val="center"/>
              <w:rPr>
                <w:sz w:val="20"/>
                <w:szCs w:val="20"/>
              </w:rPr>
            </w:pPr>
            <w:r w:rsidRPr="00E07A04">
              <w:rPr>
                <w:sz w:val="20"/>
                <w:szCs w:val="20"/>
              </w:rPr>
              <w:t>0.20</w:t>
            </w:r>
          </w:p>
        </w:tc>
        <w:tc>
          <w:tcPr>
            <w:tcW w:w="722" w:type="pct"/>
            <w:tcBorders>
              <w:top w:val="nil"/>
              <w:left w:val="nil"/>
              <w:bottom w:val="single" w:sz="4" w:space="0" w:color="auto"/>
              <w:right w:val="single" w:sz="4" w:space="0" w:color="auto"/>
            </w:tcBorders>
            <w:shd w:val="clear" w:color="auto" w:fill="auto"/>
            <w:noWrap/>
            <w:vAlign w:val="bottom"/>
            <w:hideMark/>
          </w:tcPr>
          <w:p w14:paraId="19D73C82" w14:textId="77777777" w:rsidR="00E07A04" w:rsidRPr="00E07A04" w:rsidRDefault="00E07A04" w:rsidP="007272B4">
            <w:pPr>
              <w:autoSpaceDE/>
              <w:autoSpaceDN/>
              <w:adjustRightInd/>
              <w:jc w:val="center"/>
              <w:rPr>
                <w:sz w:val="20"/>
                <w:szCs w:val="20"/>
              </w:rPr>
            </w:pPr>
            <w:r w:rsidRPr="00E07A04">
              <w:rPr>
                <w:sz w:val="20"/>
                <w:szCs w:val="20"/>
              </w:rPr>
              <w:t>0.50</w:t>
            </w:r>
          </w:p>
        </w:tc>
        <w:tc>
          <w:tcPr>
            <w:tcW w:w="626" w:type="pct"/>
            <w:tcBorders>
              <w:top w:val="nil"/>
              <w:left w:val="nil"/>
              <w:bottom w:val="single" w:sz="4" w:space="0" w:color="auto"/>
              <w:right w:val="single" w:sz="4" w:space="0" w:color="auto"/>
            </w:tcBorders>
            <w:shd w:val="clear" w:color="auto" w:fill="auto"/>
            <w:noWrap/>
            <w:vAlign w:val="bottom"/>
            <w:hideMark/>
          </w:tcPr>
          <w:p w14:paraId="71391081" w14:textId="77777777" w:rsidR="00E07A04" w:rsidRPr="00E07A04" w:rsidRDefault="00E07A04" w:rsidP="007272B4">
            <w:pPr>
              <w:autoSpaceDE/>
              <w:autoSpaceDN/>
              <w:adjustRightInd/>
              <w:jc w:val="center"/>
              <w:rPr>
                <w:sz w:val="20"/>
                <w:szCs w:val="20"/>
              </w:rPr>
            </w:pPr>
            <w:r w:rsidRPr="00E07A04">
              <w:rPr>
                <w:sz w:val="20"/>
                <w:szCs w:val="20"/>
              </w:rPr>
              <w:t>0.70</w:t>
            </w:r>
          </w:p>
        </w:tc>
        <w:tc>
          <w:tcPr>
            <w:tcW w:w="623" w:type="pct"/>
            <w:tcBorders>
              <w:top w:val="nil"/>
              <w:left w:val="nil"/>
              <w:bottom w:val="single" w:sz="4" w:space="0" w:color="auto"/>
              <w:right w:val="single" w:sz="4" w:space="0" w:color="auto"/>
            </w:tcBorders>
            <w:shd w:val="clear" w:color="auto" w:fill="auto"/>
            <w:noWrap/>
            <w:vAlign w:val="bottom"/>
            <w:hideMark/>
          </w:tcPr>
          <w:p w14:paraId="353B176E" w14:textId="77777777" w:rsidR="00E07A04" w:rsidRPr="00E07A04" w:rsidRDefault="00E07A04" w:rsidP="007272B4">
            <w:pPr>
              <w:autoSpaceDE/>
              <w:autoSpaceDN/>
              <w:adjustRightInd/>
              <w:jc w:val="center"/>
              <w:rPr>
                <w:sz w:val="20"/>
                <w:szCs w:val="20"/>
              </w:rPr>
            </w:pPr>
            <w:r w:rsidRPr="00E07A04">
              <w:rPr>
                <w:sz w:val="20"/>
                <w:szCs w:val="20"/>
              </w:rPr>
              <w:t>$35.31</w:t>
            </w:r>
          </w:p>
        </w:tc>
      </w:tr>
      <w:tr w:rsidR="00E07A04" w:rsidRPr="00E07A04" w14:paraId="28B723BB" w14:textId="77777777" w:rsidTr="00E07A04">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6244CBFD" w14:textId="77777777" w:rsidR="00E07A04" w:rsidRPr="00E07A04" w:rsidRDefault="00E07A04" w:rsidP="007272B4">
            <w:pPr>
              <w:autoSpaceDE/>
              <w:autoSpaceDN/>
              <w:adjustRightInd/>
              <w:rPr>
                <w:b/>
                <w:sz w:val="20"/>
                <w:szCs w:val="20"/>
              </w:rPr>
            </w:pPr>
            <w:r w:rsidRPr="00E07A04">
              <w:rPr>
                <w:b/>
                <w:sz w:val="20"/>
                <w:szCs w:val="20"/>
              </w:rPr>
              <w:t>Total (per study)</w:t>
            </w:r>
          </w:p>
        </w:tc>
        <w:tc>
          <w:tcPr>
            <w:tcW w:w="770" w:type="pct"/>
            <w:tcBorders>
              <w:top w:val="nil"/>
              <w:left w:val="nil"/>
              <w:bottom w:val="single" w:sz="4" w:space="0" w:color="auto"/>
              <w:right w:val="single" w:sz="4" w:space="0" w:color="auto"/>
            </w:tcBorders>
            <w:shd w:val="clear" w:color="auto" w:fill="auto"/>
            <w:noWrap/>
            <w:vAlign w:val="bottom"/>
            <w:hideMark/>
          </w:tcPr>
          <w:p w14:paraId="0452A1EC" w14:textId="77777777" w:rsidR="00E07A04" w:rsidRPr="00E07A04" w:rsidRDefault="00E07A04" w:rsidP="007272B4">
            <w:pPr>
              <w:autoSpaceDE/>
              <w:autoSpaceDN/>
              <w:adjustRightInd/>
              <w:jc w:val="center"/>
              <w:rPr>
                <w:b/>
                <w:sz w:val="20"/>
                <w:szCs w:val="20"/>
              </w:rPr>
            </w:pPr>
            <w:r w:rsidRPr="00E07A04">
              <w:rPr>
                <w:b/>
                <w:sz w:val="20"/>
                <w:szCs w:val="20"/>
              </w:rPr>
              <w:t>0.20</w:t>
            </w:r>
          </w:p>
        </w:tc>
        <w:tc>
          <w:tcPr>
            <w:tcW w:w="866" w:type="pct"/>
            <w:tcBorders>
              <w:top w:val="nil"/>
              <w:left w:val="nil"/>
              <w:bottom w:val="single" w:sz="4" w:space="0" w:color="auto"/>
              <w:right w:val="single" w:sz="4" w:space="0" w:color="auto"/>
            </w:tcBorders>
            <w:shd w:val="clear" w:color="auto" w:fill="auto"/>
            <w:noWrap/>
            <w:vAlign w:val="bottom"/>
            <w:hideMark/>
          </w:tcPr>
          <w:p w14:paraId="711A9B9F" w14:textId="77777777" w:rsidR="00E07A04" w:rsidRPr="00E07A04" w:rsidRDefault="00E07A04" w:rsidP="007272B4">
            <w:pPr>
              <w:autoSpaceDE/>
              <w:autoSpaceDN/>
              <w:adjustRightInd/>
              <w:jc w:val="center"/>
              <w:rPr>
                <w:b/>
                <w:sz w:val="20"/>
                <w:szCs w:val="20"/>
              </w:rPr>
            </w:pPr>
            <w:r w:rsidRPr="00E07A04">
              <w:rPr>
                <w:b/>
                <w:sz w:val="20"/>
                <w:szCs w:val="20"/>
              </w:rPr>
              <w:t>2.05</w:t>
            </w:r>
          </w:p>
        </w:tc>
        <w:tc>
          <w:tcPr>
            <w:tcW w:w="722" w:type="pct"/>
            <w:tcBorders>
              <w:top w:val="nil"/>
              <w:left w:val="nil"/>
              <w:bottom w:val="single" w:sz="4" w:space="0" w:color="auto"/>
              <w:right w:val="single" w:sz="4" w:space="0" w:color="auto"/>
            </w:tcBorders>
            <w:shd w:val="clear" w:color="auto" w:fill="auto"/>
            <w:noWrap/>
            <w:vAlign w:val="bottom"/>
            <w:hideMark/>
          </w:tcPr>
          <w:p w14:paraId="24D10824" w14:textId="77777777" w:rsidR="00E07A04" w:rsidRPr="00E07A04" w:rsidRDefault="00E07A04" w:rsidP="007272B4">
            <w:pPr>
              <w:autoSpaceDE/>
              <w:autoSpaceDN/>
              <w:adjustRightInd/>
              <w:jc w:val="center"/>
              <w:rPr>
                <w:b/>
                <w:sz w:val="20"/>
                <w:szCs w:val="20"/>
              </w:rPr>
            </w:pPr>
            <w:r w:rsidRPr="00E07A04">
              <w:rPr>
                <w:b/>
                <w:sz w:val="20"/>
                <w:szCs w:val="20"/>
              </w:rPr>
              <w:t>1.00</w:t>
            </w:r>
          </w:p>
        </w:tc>
        <w:tc>
          <w:tcPr>
            <w:tcW w:w="626" w:type="pct"/>
            <w:tcBorders>
              <w:top w:val="nil"/>
              <w:left w:val="nil"/>
              <w:bottom w:val="single" w:sz="4" w:space="0" w:color="auto"/>
              <w:right w:val="single" w:sz="4" w:space="0" w:color="auto"/>
            </w:tcBorders>
            <w:shd w:val="clear" w:color="auto" w:fill="auto"/>
            <w:noWrap/>
            <w:vAlign w:val="bottom"/>
            <w:hideMark/>
          </w:tcPr>
          <w:p w14:paraId="02321DC8" w14:textId="77777777" w:rsidR="00E07A04" w:rsidRPr="00E07A04" w:rsidRDefault="00E07A04" w:rsidP="007272B4">
            <w:pPr>
              <w:autoSpaceDE/>
              <w:autoSpaceDN/>
              <w:adjustRightInd/>
              <w:jc w:val="center"/>
              <w:rPr>
                <w:b/>
                <w:sz w:val="20"/>
                <w:szCs w:val="20"/>
              </w:rPr>
            </w:pPr>
            <w:r w:rsidRPr="00E07A04">
              <w:rPr>
                <w:b/>
                <w:sz w:val="20"/>
                <w:szCs w:val="20"/>
              </w:rPr>
              <w:t>3.25</w:t>
            </w:r>
          </w:p>
        </w:tc>
        <w:tc>
          <w:tcPr>
            <w:tcW w:w="623" w:type="pct"/>
            <w:tcBorders>
              <w:top w:val="nil"/>
              <w:left w:val="nil"/>
              <w:bottom w:val="single" w:sz="4" w:space="0" w:color="auto"/>
              <w:right w:val="single" w:sz="4" w:space="0" w:color="auto"/>
            </w:tcBorders>
            <w:shd w:val="clear" w:color="auto" w:fill="auto"/>
            <w:noWrap/>
            <w:vAlign w:val="bottom"/>
            <w:hideMark/>
          </w:tcPr>
          <w:p w14:paraId="57AD26D2" w14:textId="77777777" w:rsidR="00E07A04" w:rsidRPr="00E07A04" w:rsidRDefault="00E07A04" w:rsidP="007272B4">
            <w:pPr>
              <w:autoSpaceDE/>
              <w:autoSpaceDN/>
              <w:adjustRightInd/>
              <w:jc w:val="center"/>
              <w:rPr>
                <w:b/>
                <w:sz w:val="20"/>
                <w:szCs w:val="20"/>
              </w:rPr>
            </w:pPr>
            <w:r w:rsidRPr="00E07A04">
              <w:rPr>
                <w:b/>
                <w:sz w:val="20"/>
                <w:szCs w:val="20"/>
              </w:rPr>
              <w:t>$206.45</w:t>
            </w:r>
          </w:p>
        </w:tc>
      </w:tr>
    </w:tbl>
    <w:p w14:paraId="0740CE04" w14:textId="62578233" w:rsidR="00B55A2F" w:rsidRDefault="005467C0" w:rsidP="007272B4">
      <w:pPr>
        <w:rPr>
          <w:sz w:val="16"/>
          <w:szCs w:val="16"/>
        </w:rPr>
      </w:pPr>
      <w:r w:rsidRPr="00825B26">
        <w:rPr>
          <w:sz w:val="16"/>
          <w:szCs w:val="16"/>
        </w:rPr>
        <w:t>Totals may not sum due to rounding.</w:t>
      </w:r>
    </w:p>
    <w:p w14:paraId="522AD36A" w14:textId="77777777" w:rsidR="006A13BA" w:rsidRDefault="006A13BA" w:rsidP="007272B4">
      <w:pPr>
        <w:rPr>
          <w:sz w:val="16"/>
          <w:szCs w:val="16"/>
        </w:rPr>
      </w:pPr>
    </w:p>
    <w:p w14:paraId="6AED5EF0" w14:textId="3FFCACFF" w:rsidR="00E07A04" w:rsidRDefault="00E07A04" w:rsidP="007272B4">
      <w:pPr>
        <w:rPr>
          <w:sz w:val="16"/>
          <w:szCs w:val="16"/>
        </w:rPr>
      </w:pPr>
    </w:p>
    <w:tbl>
      <w:tblPr>
        <w:tblW w:w="5000" w:type="pct"/>
        <w:tblLook w:val="04A0" w:firstRow="1" w:lastRow="0" w:firstColumn="1" w:lastColumn="0" w:noHBand="0" w:noVBand="1"/>
      </w:tblPr>
      <w:tblGrid>
        <w:gridCol w:w="1860"/>
        <w:gridCol w:w="1637"/>
        <w:gridCol w:w="1844"/>
        <w:gridCol w:w="1567"/>
        <w:gridCol w:w="1291"/>
        <w:gridCol w:w="1377"/>
      </w:tblGrid>
      <w:tr w:rsidR="00E07A04" w:rsidRPr="00E07A04" w14:paraId="48D9A41C" w14:textId="77777777" w:rsidTr="00E07A04">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0AB54" w14:textId="77777777" w:rsidR="00E07A04" w:rsidRPr="00E07A04" w:rsidRDefault="00E07A04" w:rsidP="007272B4">
            <w:pPr>
              <w:autoSpaceDE/>
              <w:autoSpaceDN/>
              <w:adjustRightInd/>
              <w:jc w:val="center"/>
              <w:rPr>
                <w:sz w:val="20"/>
                <w:szCs w:val="20"/>
              </w:rPr>
            </w:pPr>
            <w:r w:rsidRPr="00E07A04">
              <w:rPr>
                <w:sz w:val="20"/>
                <w:szCs w:val="20"/>
              </w:rPr>
              <w:t>Table 1b. Annual Respondent Burden and Cost Estimates - STUDIES</w:t>
            </w:r>
          </w:p>
        </w:tc>
      </w:tr>
      <w:tr w:rsidR="00E07A04" w:rsidRPr="00E07A04" w14:paraId="6F7F0083" w14:textId="77777777" w:rsidTr="00E07A04">
        <w:trPr>
          <w:trHeight w:val="588"/>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6079A3E8" w14:textId="77777777" w:rsidR="00E07A04" w:rsidRPr="00E07A04" w:rsidRDefault="00E07A04" w:rsidP="007272B4">
            <w:pPr>
              <w:autoSpaceDE/>
              <w:autoSpaceDN/>
              <w:adjustRightInd/>
              <w:rPr>
                <w:sz w:val="20"/>
                <w:szCs w:val="20"/>
              </w:rPr>
            </w:pPr>
            <w:r w:rsidRPr="00E07A04">
              <w:rPr>
                <w:sz w:val="20"/>
                <w:szCs w:val="20"/>
              </w:rPr>
              <w:t>Labor Category</w:t>
            </w:r>
          </w:p>
        </w:tc>
        <w:tc>
          <w:tcPr>
            <w:tcW w:w="855" w:type="pct"/>
            <w:tcBorders>
              <w:top w:val="nil"/>
              <w:left w:val="nil"/>
              <w:bottom w:val="single" w:sz="4" w:space="0" w:color="auto"/>
              <w:right w:val="single" w:sz="4" w:space="0" w:color="auto"/>
            </w:tcBorders>
            <w:shd w:val="clear" w:color="auto" w:fill="auto"/>
            <w:vAlign w:val="center"/>
            <w:hideMark/>
          </w:tcPr>
          <w:p w14:paraId="3591DE0A" w14:textId="77777777" w:rsidR="00E07A04" w:rsidRPr="00E07A04" w:rsidRDefault="00E07A04" w:rsidP="007272B4">
            <w:pPr>
              <w:autoSpaceDE/>
              <w:autoSpaceDN/>
              <w:adjustRightInd/>
              <w:jc w:val="center"/>
              <w:rPr>
                <w:sz w:val="20"/>
                <w:szCs w:val="20"/>
              </w:rPr>
            </w:pPr>
            <w:r w:rsidRPr="00E07A04">
              <w:rPr>
                <w:sz w:val="20"/>
                <w:szCs w:val="20"/>
              </w:rPr>
              <w:t>Burden Hours per Request</w:t>
            </w:r>
          </w:p>
        </w:tc>
        <w:tc>
          <w:tcPr>
            <w:tcW w:w="963" w:type="pct"/>
            <w:tcBorders>
              <w:top w:val="nil"/>
              <w:left w:val="nil"/>
              <w:bottom w:val="single" w:sz="4" w:space="0" w:color="auto"/>
              <w:right w:val="single" w:sz="4" w:space="0" w:color="auto"/>
            </w:tcBorders>
            <w:shd w:val="clear" w:color="auto" w:fill="auto"/>
            <w:vAlign w:val="center"/>
            <w:hideMark/>
          </w:tcPr>
          <w:p w14:paraId="37FFE88B" w14:textId="77777777" w:rsidR="00E07A04" w:rsidRPr="00E07A04" w:rsidRDefault="00E07A04" w:rsidP="007272B4">
            <w:pPr>
              <w:autoSpaceDE/>
              <w:autoSpaceDN/>
              <w:adjustRightInd/>
              <w:jc w:val="center"/>
              <w:rPr>
                <w:sz w:val="20"/>
                <w:szCs w:val="20"/>
              </w:rPr>
            </w:pPr>
            <w:r w:rsidRPr="00E07A04">
              <w:rPr>
                <w:sz w:val="20"/>
                <w:szCs w:val="20"/>
              </w:rPr>
              <w:t>Number of Submissions</w:t>
            </w:r>
          </w:p>
        </w:tc>
        <w:tc>
          <w:tcPr>
            <w:tcW w:w="818" w:type="pct"/>
            <w:tcBorders>
              <w:top w:val="nil"/>
              <w:left w:val="nil"/>
              <w:bottom w:val="single" w:sz="4" w:space="0" w:color="auto"/>
              <w:right w:val="single" w:sz="4" w:space="0" w:color="auto"/>
            </w:tcBorders>
            <w:shd w:val="clear" w:color="auto" w:fill="auto"/>
            <w:vAlign w:val="center"/>
            <w:hideMark/>
          </w:tcPr>
          <w:p w14:paraId="6F88FE33" w14:textId="77777777" w:rsidR="00E07A04" w:rsidRPr="00E07A04" w:rsidRDefault="00E07A04" w:rsidP="007272B4">
            <w:pPr>
              <w:autoSpaceDE/>
              <w:autoSpaceDN/>
              <w:adjustRightInd/>
              <w:jc w:val="center"/>
              <w:rPr>
                <w:sz w:val="20"/>
                <w:szCs w:val="20"/>
              </w:rPr>
            </w:pPr>
            <w:r w:rsidRPr="00E07A04">
              <w:rPr>
                <w:sz w:val="20"/>
                <w:szCs w:val="20"/>
              </w:rPr>
              <w:t>Total Annual Hours</w:t>
            </w:r>
          </w:p>
        </w:tc>
        <w:tc>
          <w:tcPr>
            <w:tcW w:w="674" w:type="pct"/>
            <w:tcBorders>
              <w:top w:val="nil"/>
              <w:left w:val="nil"/>
              <w:bottom w:val="single" w:sz="4" w:space="0" w:color="auto"/>
              <w:right w:val="single" w:sz="4" w:space="0" w:color="auto"/>
            </w:tcBorders>
            <w:shd w:val="clear" w:color="auto" w:fill="auto"/>
            <w:vAlign w:val="center"/>
            <w:hideMark/>
          </w:tcPr>
          <w:p w14:paraId="758CE555" w14:textId="77777777" w:rsidR="00E07A04" w:rsidRPr="00E07A04" w:rsidRDefault="00E07A04" w:rsidP="007272B4">
            <w:pPr>
              <w:autoSpaceDE/>
              <w:autoSpaceDN/>
              <w:adjustRightInd/>
              <w:jc w:val="center"/>
              <w:rPr>
                <w:sz w:val="20"/>
                <w:szCs w:val="20"/>
              </w:rPr>
            </w:pPr>
            <w:r w:rsidRPr="00E07A04">
              <w:rPr>
                <w:sz w:val="20"/>
                <w:szCs w:val="20"/>
              </w:rPr>
              <w:t>Labor Rate ($/hr)</w:t>
            </w:r>
          </w:p>
        </w:tc>
        <w:tc>
          <w:tcPr>
            <w:tcW w:w="719" w:type="pct"/>
            <w:tcBorders>
              <w:top w:val="nil"/>
              <w:left w:val="nil"/>
              <w:bottom w:val="single" w:sz="4" w:space="0" w:color="auto"/>
              <w:right w:val="single" w:sz="4" w:space="0" w:color="auto"/>
            </w:tcBorders>
            <w:shd w:val="clear" w:color="auto" w:fill="auto"/>
            <w:vAlign w:val="center"/>
            <w:hideMark/>
          </w:tcPr>
          <w:p w14:paraId="3946E2FE" w14:textId="77777777" w:rsidR="00E07A04" w:rsidRPr="00E07A04" w:rsidRDefault="00E07A04" w:rsidP="007272B4">
            <w:pPr>
              <w:autoSpaceDE/>
              <w:autoSpaceDN/>
              <w:adjustRightInd/>
              <w:jc w:val="center"/>
              <w:rPr>
                <w:sz w:val="20"/>
                <w:szCs w:val="20"/>
              </w:rPr>
            </w:pPr>
            <w:r w:rsidRPr="00E07A04">
              <w:rPr>
                <w:sz w:val="20"/>
                <w:szCs w:val="20"/>
              </w:rPr>
              <w:t>Costs ($)</w:t>
            </w:r>
          </w:p>
        </w:tc>
      </w:tr>
      <w:tr w:rsidR="00E07A04" w:rsidRPr="00E07A04" w14:paraId="699D67A8" w14:textId="77777777" w:rsidTr="00E07A04">
        <w:trPr>
          <w:trHeight w:val="276"/>
        </w:trPr>
        <w:tc>
          <w:tcPr>
            <w:tcW w:w="971" w:type="pct"/>
            <w:tcBorders>
              <w:top w:val="nil"/>
              <w:left w:val="single" w:sz="4" w:space="0" w:color="auto"/>
              <w:bottom w:val="single" w:sz="4" w:space="0" w:color="auto"/>
              <w:right w:val="single" w:sz="4" w:space="0" w:color="auto"/>
            </w:tcBorders>
            <w:shd w:val="clear" w:color="auto" w:fill="auto"/>
            <w:noWrap/>
            <w:vAlign w:val="bottom"/>
            <w:hideMark/>
          </w:tcPr>
          <w:p w14:paraId="7643A469" w14:textId="77777777" w:rsidR="00E07A04" w:rsidRPr="00E07A04" w:rsidRDefault="00E07A04" w:rsidP="007272B4">
            <w:pPr>
              <w:autoSpaceDE/>
              <w:autoSpaceDN/>
              <w:adjustRightInd/>
              <w:rPr>
                <w:sz w:val="20"/>
                <w:szCs w:val="20"/>
              </w:rPr>
            </w:pPr>
            <w:r w:rsidRPr="00E07A04">
              <w:rPr>
                <w:sz w:val="20"/>
                <w:szCs w:val="20"/>
              </w:rPr>
              <w:t>Managerial</w:t>
            </w:r>
          </w:p>
        </w:tc>
        <w:tc>
          <w:tcPr>
            <w:tcW w:w="855" w:type="pct"/>
            <w:tcBorders>
              <w:top w:val="nil"/>
              <w:left w:val="nil"/>
              <w:bottom w:val="single" w:sz="4" w:space="0" w:color="auto"/>
              <w:right w:val="single" w:sz="4" w:space="0" w:color="auto"/>
            </w:tcBorders>
            <w:shd w:val="clear" w:color="auto" w:fill="auto"/>
            <w:noWrap/>
            <w:vAlign w:val="bottom"/>
            <w:hideMark/>
          </w:tcPr>
          <w:p w14:paraId="1C07560B" w14:textId="77777777" w:rsidR="00E07A04" w:rsidRPr="00E07A04" w:rsidRDefault="00E07A04" w:rsidP="007272B4">
            <w:pPr>
              <w:autoSpaceDE/>
              <w:autoSpaceDN/>
              <w:adjustRightInd/>
              <w:jc w:val="center"/>
              <w:rPr>
                <w:sz w:val="20"/>
                <w:szCs w:val="20"/>
              </w:rPr>
            </w:pPr>
            <w:r w:rsidRPr="00E07A04">
              <w:rPr>
                <w:sz w:val="20"/>
                <w:szCs w:val="20"/>
              </w:rPr>
              <w:t xml:space="preserve">0.20 </w:t>
            </w:r>
          </w:p>
        </w:tc>
        <w:tc>
          <w:tcPr>
            <w:tcW w:w="963" w:type="pct"/>
            <w:tcBorders>
              <w:top w:val="nil"/>
              <w:left w:val="nil"/>
              <w:bottom w:val="single" w:sz="4" w:space="0" w:color="auto"/>
              <w:right w:val="single" w:sz="4" w:space="0" w:color="auto"/>
            </w:tcBorders>
            <w:shd w:val="clear" w:color="auto" w:fill="auto"/>
            <w:noWrap/>
            <w:vAlign w:val="bottom"/>
            <w:hideMark/>
          </w:tcPr>
          <w:p w14:paraId="607CAE40" w14:textId="77777777" w:rsidR="00E07A04" w:rsidRPr="00E07A04" w:rsidRDefault="00E07A04" w:rsidP="007272B4">
            <w:pPr>
              <w:autoSpaceDE/>
              <w:autoSpaceDN/>
              <w:adjustRightInd/>
              <w:jc w:val="center"/>
              <w:rPr>
                <w:sz w:val="20"/>
                <w:szCs w:val="20"/>
              </w:rPr>
            </w:pPr>
            <w:r w:rsidRPr="00E07A04">
              <w:rPr>
                <w:sz w:val="20"/>
                <w:szCs w:val="20"/>
              </w:rPr>
              <w:t>237</w:t>
            </w:r>
          </w:p>
        </w:tc>
        <w:tc>
          <w:tcPr>
            <w:tcW w:w="818" w:type="pct"/>
            <w:tcBorders>
              <w:top w:val="nil"/>
              <w:left w:val="nil"/>
              <w:bottom w:val="single" w:sz="4" w:space="0" w:color="auto"/>
              <w:right w:val="single" w:sz="4" w:space="0" w:color="auto"/>
            </w:tcBorders>
            <w:shd w:val="clear" w:color="auto" w:fill="auto"/>
            <w:noWrap/>
            <w:vAlign w:val="bottom"/>
            <w:hideMark/>
          </w:tcPr>
          <w:p w14:paraId="2A35A751" w14:textId="77777777" w:rsidR="00E07A04" w:rsidRPr="00E07A04" w:rsidRDefault="00E07A04" w:rsidP="007272B4">
            <w:pPr>
              <w:autoSpaceDE/>
              <w:autoSpaceDN/>
              <w:adjustRightInd/>
              <w:jc w:val="center"/>
              <w:rPr>
                <w:sz w:val="20"/>
                <w:szCs w:val="20"/>
              </w:rPr>
            </w:pPr>
            <w:r w:rsidRPr="00E07A04">
              <w:rPr>
                <w:sz w:val="20"/>
                <w:szCs w:val="20"/>
              </w:rPr>
              <w:t>47</w:t>
            </w:r>
          </w:p>
        </w:tc>
        <w:tc>
          <w:tcPr>
            <w:tcW w:w="674" w:type="pct"/>
            <w:tcBorders>
              <w:top w:val="nil"/>
              <w:left w:val="nil"/>
              <w:bottom w:val="single" w:sz="4" w:space="0" w:color="auto"/>
              <w:right w:val="single" w:sz="4" w:space="0" w:color="auto"/>
            </w:tcBorders>
            <w:shd w:val="clear" w:color="auto" w:fill="auto"/>
            <w:noWrap/>
            <w:vAlign w:val="bottom"/>
            <w:hideMark/>
          </w:tcPr>
          <w:p w14:paraId="67608EA3" w14:textId="77777777" w:rsidR="00E07A04" w:rsidRPr="00E07A04" w:rsidRDefault="00E07A04" w:rsidP="007272B4">
            <w:pPr>
              <w:autoSpaceDE/>
              <w:autoSpaceDN/>
              <w:adjustRightInd/>
              <w:jc w:val="center"/>
              <w:rPr>
                <w:sz w:val="20"/>
                <w:szCs w:val="20"/>
              </w:rPr>
            </w:pPr>
            <w:r w:rsidRPr="00E07A04">
              <w:rPr>
                <w:sz w:val="20"/>
                <w:szCs w:val="20"/>
              </w:rPr>
              <w:t>$124.81</w:t>
            </w:r>
          </w:p>
        </w:tc>
        <w:tc>
          <w:tcPr>
            <w:tcW w:w="719" w:type="pct"/>
            <w:tcBorders>
              <w:top w:val="nil"/>
              <w:left w:val="nil"/>
              <w:bottom w:val="single" w:sz="4" w:space="0" w:color="auto"/>
              <w:right w:val="single" w:sz="4" w:space="0" w:color="auto"/>
            </w:tcBorders>
            <w:shd w:val="clear" w:color="auto" w:fill="auto"/>
            <w:noWrap/>
            <w:vAlign w:val="bottom"/>
            <w:hideMark/>
          </w:tcPr>
          <w:p w14:paraId="7E4CF69A" w14:textId="77777777" w:rsidR="00E07A04" w:rsidRPr="00E07A04" w:rsidRDefault="00E07A04" w:rsidP="007272B4">
            <w:pPr>
              <w:autoSpaceDE/>
              <w:autoSpaceDN/>
              <w:adjustRightInd/>
              <w:jc w:val="center"/>
              <w:rPr>
                <w:sz w:val="20"/>
                <w:szCs w:val="20"/>
              </w:rPr>
            </w:pPr>
            <w:r w:rsidRPr="00E07A04">
              <w:rPr>
                <w:sz w:val="20"/>
                <w:szCs w:val="20"/>
              </w:rPr>
              <w:t>$5,916</w:t>
            </w:r>
          </w:p>
        </w:tc>
      </w:tr>
      <w:tr w:rsidR="00E07A04" w:rsidRPr="00E07A04" w14:paraId="31995364" w14:textId="77777777" w:rsidTr="00E07A04">
        <w:trPr>
          <w:trHeight w:val="276"/>
        </w:trPr>
        <w:tc>
          <w:tcPr>
            <w:tcW w:w="971" w:type="pct"/>
            <w:tcBorders>
              <w:top w:val="nil"/>
              <w:left w:val="single" w:sz="4" w:space="0" w:color="auto"/>
              <w:bottom w:val="single" w:sz="4" w:space="0" w:color="auto"/>
              <w:right w:val="single" w:sz="4" w:space="0" w:color="auto"/>
            </w:tcBorders>
            <w:shd w:val="clear" w:color="auto" w:fill="auto"/>
            <w:noWrap/>
            <w:vAlign w:val="bottom"/>
            <w:hideMark/>
          </w:tcPr>
          <w:p w14:paraId="569E7FA8" w14:textId="77777777" w:rsidR="00E07A04" w:rsidRPr="00E07A04" w:rsidRDefault="00E07A04" w:rsidP="007272B4">
            <w:pPr>
              <w:autoSpaceDE/>
              <w:autoSpaceDN/>
              <w:adjustRightInd/>
              <w:rPr>
                <w:sz w:val="20"/>
                <w:szCs w:val="20"/>
              </w:rPr>
            </w:pPr>
            <w:r w:rsidRPr="00E07A04">
              <w:rPr>
                <w:sz w:val="20"/>
                <w:szCs w:val="20"/>
              </w:rPr>
              <w:t>Technical</w:t>
            </w:r>
          </w:p>
        </w:tc>
        <w:tc>
          <w:tcPr>
            <w:tcW w:w="855" w:type="pct"/>
            <w:tcBorders>
              <w:top w:val="nil"/>
              <w:left w:val="nil"/>
              <w:bottom w:val="single" w:sz="4" w:space="0" w:color="auto"/>
              <w:right w:val="single" w:sz="4" w:space="0" w:color="auto"/>
            </w:tcBorders>
            <w:shd w:val="clear" w:color="auto" w:fill="auto"/>
            <w:noWrap/>
            <w:vAlign w:val="bottom"/>
            <w:hideMark/>
          </w:tcPr>
          <w:p w14:paraId="199431E4" w14:textId="77777777" w:rsidR="00E07A04" w:rsidRPr="00E07A04" w:rsidRDefault="00E07A04" w:rsidP="007272B4">
            <w:pPr>
              <w:autoSpaceDE/>
              <w:autoSpaceDN/>
              <w:adjustRightInd/>
              <w:jc w:val="center"/>
              <w:rPr>
                <w:sz w:val="20"/>
                <w:szCs w:val="20"/>
              </w:rPr>
            </w:pPr>
            <w:r w:rsidRPr="00E07A04">
              <w:rPr>
                <w:sz w:val="20"/>
                <w:szCs w:val="20"/>
              </w:rPr>
              <w:t xml:space="preserve">2.05 </w:t>
            </w:r>
          </w:p>
        </w:tc>
        <w:tc>
          <w:tcPr>
            <w:tcW w:w="963" w:type="pct"/>
            <w:tcBorders>
              <w:top w:val="nil"/>
              <w:left w:val="nil"/>
              <w:bottom w:val="single" w:sz="4" w:space="0" w:color="auto"/>
              <w:right w:val="single" w:sz="4" w:space="0" w:color="auto"/>
            </w:tcBorders>
            <w:shd w:val="clear" w:color="auto" w:fill="auto"/>
            <w:noWrap/>
            <w:vAlign w:val="bottom"/>
            <w:hideMark/>
          </w:tcPr>
          <w:p w14:paraId="654AB3D8" w14:textId="77777777" w:rsidR="00E07A04" w:rsidRPr="00E07A04" w:rsidRDefault="00E07A04" w:rsidP="007272B4">
            <w:pPr>
              <w:autoSpaceDE/>
              <w:autoSpaceDN/>
              <w:adjustRightInd/>
              <w:jc w:val="center"/>
              <w:rPr>
                <w:sz w:val="20"/>
                <w:szCs w:val="20"/>
              </w:rPr>
            </w:pPr>
            <w:r w:rsidRPr="00E07A04">
              <w:rPr>
                <w:sz w:val="20"/>
                <w:szCs w:val="20"/>
              </w:rPr>
              <w:t>237</w:t>
            </w:r>
          </w:p>
        </w:tc>
        <w:tc>
          <w:tcPr>
            <w:tcW w:w="818" w:type="pct"/>
            <w:tcBorders>
              <w:top w:val="nil"/>
              <w:left w:val="nil"/>
              <w:bottom w:val="single" w:sz="4" w:space="0" w:color="auto"/>
              <w:right w:val="single" w:sz="4" w:space="0" w:color="auto"/>
            </w:tcBorders>
            <w:shd w:val="clear" w:color="auto" w:fill="auto"/>
            <w:noWrap/>
            <w:vAlign w:val="bottom"/>
            <w:hideMark/>
          </w:tcPr>
          <w:p w14:paraId="7DE25243" w14:textId="77777777" w:rsidR="00E07A04" w:rsidRPr="00E07A04" w:rsidRDefault="00E07A04" w:rsidP="007272B4">
            <w:pPr>
              <w:autoSpaceDE/>
              <w:autoSpaceDN/>
              <w:adjustRightInd/>
              <w:jc w:val="center"/>
              <w:rPr>
                <w:sz w:val="20"/>
                <w:szCs w:val="20"/>
              </w:rPr>
            </w:pPr>
            <w:r w:rsidRPr="00E07A04">
              <w:rPr>
                <w:sz w:val="20"/>
                <w:szCs w:val="20"/>
              </w:rPr>
              <w:t>486</w:t>
            </w:r>
          </w:p>
        </w:tc>
        <w:tc>
          <w:tcPr>
            <w:tcW w:w="674" w:type="pct"/>
            <w:tcBorders>
              <w:top w:val="nil"/>
              <w:left w:val="nil"/>
              <w:bottom w:val="single" w:sz="4" w:space="0" w:color="auto"/>
              <w:right w:val="single" w:sz="4" w:space="0" w:color="auto"/>
            </w:tcBorders>
            <w:shd w:val="clear" w:color="auto" w:fill="auto"/>
            <w:noWrap/>
            <w:vAlign w:val="bottom"/>
            <w:hideMark/>
          </w:tcPr>
          <w:p w14:paraId="6E7ACAA6" w14:textId="77777777" w:rsidR="00E07A04" w:rsidRPr="00E07A04" w:rsidRDefault="00E07A04" w:rsidP="007272B4">
            <w:pPr>
              <w:autoSpaceDE/>
              <w:autoSpaceDN/>
              <w:adjustRightInd/>
              <w:jc w:val="center"/>
              <w:rPr>
                <w:sz w:val="20"/>
                <w:szCs w:val="20"/>
              </w:rPr>
            </w:pPr>
            <w:r w:rsidRPr="00E07A04">
              <w:rPr>
                <w:sz w:val="20"/>
                <w:szCs w:val="20"/>
              </w:rPr>
              <w:t>$67.19</w:t>
            </w:r>
          </w:p>
        </w:tc>
        <w:tc>
          <w:tcPr>
            <w:tcW w:w="719" w:type="pct"/>
            <w:tcBorders>
              <w:top w:val="nil"/>
              <w:left w:val="nil"/>
              <w:bottom w:val="single" w:sz="4" w:space="0" w:color="auto"/>
              <w:right w:val="single" w:sz="4" w:space="0" w:color="auto"/>
            </w:tcBorders>
            <w:shd w:val="clear" w:color="auto" w:fill="auto"/>
            <w:noWrap/>
            <w:vAlign w:val="bottom"/>
            <w:hideMark/>
          </w:tcPr>
          <w:p w14:paraId="77BD3B50" w14:textId="77777777" w:rsidR="00E07A04" w:rsidRPr="00E07A04" w:rsidRDefault="00E07A04" w:rsidP="007272B4">
            <w:pPr>
              <w:autoSpaceDE/>
              <w:autoSpaceDN/>
              <w:adjustRightInd/>
              <w:jc w:val="center"/>
              <w:rPr>
                <w:sz w:val="20"/>
                <w:szCs w:val="20"/>
              </w:rPr>
            </w:pPr>
            <w:r w:rsidRPr="00E07A04">
              <w:rPr>
                <w:sz w:val="20"/>
                <w:szCs w:val="20"/>
              </w:rPr>
              <w:t>$32,646</w:t>
            </w:r>
          </w:p>
        </w:tc>
      </w:tr>
      <w:tr w:rsidR="00E07A04" w:rsidRPr="00E07A04" w14:paraId="6CAF88D1" w14:textId="77777777" w:rsidTr="00E07A04">
        <w:trPr>
          <w:trHeight w:val="276"/>
        </w:trPr>
        <w:tc>
          <w:tcPr>
            <w:tcW w:w="971" w:type="pct"/>
            <w:tcBorders>
              <w:top w:val="nil"/>
              <w:left w:val="single" w:sz="4" w:space="0" w:color="auto"/>
              <w:bottom w:val="single" w:sz="4" w:space="0" w:color="auto"/>
              <w:right w:val="single" w:sz="4" w:space="0" w:color="auto"/>
            </w:tcBorders>
            <w:shd w:val="clear" w:color="auto" w:fill="auto"/>
            <w:noWrap/>
            <w:vAlign w:val="bottom"/>
            <w:hideMark/>
          </w:tcPr>
          <w:p w14:paraId="6220E962" w14:textId="77777777" w:rsidR="00E07A04" w:rsidRPr="00E07A04" w:rsidRDefault="00E07A04" w:rsidP="007272B4">
            <w:pPr>
              <w:autoSpaceDE/>
              <w:autoSpaceDN/>
              <w:adjustRightInd/>
              <w:rPr>
                <w:sz w:val="20"/>
                <w:szCs w:val="20"/>
              </w:rPr>
            </w:pPr>
            <w:r w:rsidRPr="00E07A04">
              <w:rPr>
                <w:sz w:val="20"/>
                <w:szCs w:val="20"/>
              </w:rPr>
              <w:t>Clerical</w:t>
            </w:r>
          </w:p>
        </w:tc>
        <w:tc>
          <w:tcPr>
            <w:tcW w:w="855" w:type="pct"/>
            <w:tcBorders>
              <w:top w:val="nil"/>
              <w:left w:val="nil"/>
              <w:bottom w:val="single" w:sz="4" w:space="0" w:color="auto"/>
              <w:right w:val="single" w:sz="4" w:space="0" w:color="auto"/>
            </w:tcBorders>
            <w:shd w:val="clear" w:color="auto" w:fill="auto"/>
            <w:noWrap/>
            <w:vAlign w:val="bottom"/>
            <w:hideMark/>
          </w:tcPr>
          <w:p w14:paraId="23A64E70" w14:textId="77777777" w:rsidR="00E07A04" w:rsidRPr="00E07A04" w:rsidRDefault="00E07A04" w:rsidP="007272B4">
            <w:pPr>
              <w:autoSpaceDE/>
              <w:autoSpaceDN/>
              <w:adjustRightInd/>
              <w:jc w:val="center"/>
              <w:rPr>
                <w:sz w:val="20"/>
                <w:szCs w:val="20"/>
              </w:rPr>
            </w:pPr>
            <w:r w:rsidRPr="00E07A04">
              <w:rPr>
                <w:sz w:val="20"/>
                <w:szCs w:val="20"/>
              </w:rPr>
              <w:t xml:space="preserve">1.00 </w:t>
            </w:r>
          </w:p>
        </w:tc>
        <w:tc>
          <w:tcPr>
            <w:tcW w:w="963" w:type="pct"/>
            <w:tcBorders>
              <w:top w:val="nil"/>
              <w:left w:val="nil"/>
              <w:bottom w:val="single" w:sz="4" w:space="0" w:color="auto"/>
              <w:right w:val="single" w:sz="4" w:space="0" w:color="auto"/>
            </w:tcBorders>
            <w:shd w:val="clear" w:color="auto" w:fill="auto"/>
            <w:noWrap/>
            <w:vAlign w:val="bottom"/>
            <w:hideMark/>
          </w:tcPr>
          <w:p w14:paraId="3E1BDF80" w14:textId="77777777" w:rsidR="00E07A04" w:rsidRPr="00E07A04" w:rsidRDefault="00E07A04" w:rsidP="007272B4">
            <w:pPr>
              <w:autoSpaceDE/>
              <w:autoSpaceDN/>
              <w:adjustRightInd/>
              <w:jc w:val="center"/>
              <w:rPr>
                <w:sz w:val="20"/>
                <w:szCs w:val="20"/>
              </w:rPr>
            </w:pPr>
            <w:r w:rsidRPr="00E07A04">
              <w:rPr>
                <w:sz w:val="20"/>
                <w:szCs w:val="20"/>
              </w:rPr>
              <w:t>237</w:t>
            </w:r>
          </w:p>
        </w:tc>
        <w:tc>
          <w:tcPr>
            <w:tcW w:w="818" w:type="pct"/>
            <w:tcBorders>
              <w:top w:val="nil"/>
              <w:left w:val="nil"/>
              <w:bottom w:val="single" w:sz="4" w:space="0" w:color="auto"/>
              <w:right w:val="single" w:sz="4" w:space="0" w:color="auto"/>
            </w:tcBorders>
            <w:shd w:val="clear" w:color="auto" w:fill="auto"/>
            <w:noWrap/>
            <w:vAlign w:val="bottom"/>
            <w:hideMark/>
          </w:tcPr>
          <w:p w14:paraId="4E5A0FE9" w14:textId="77777777" w:rsidR="00E07A04" w:rsidRPr="00E07A04" w:rsidRDefault="00E07A04" w:rsidP="007272B4">
            <w:pPr>
              <w:autoSpaceDE/>
              <w:autoSpaceDN/>
              <w:adjustRightInd/>
              <w:jc w:val="center"/>
              <w:rPr>
                <w:sz w:val="20"/>
                <w:szCs w:val="20"/>
              </w:rPr>
            </w:pPr>
            <w:r w:rsidRPr="00E07A04">
              <w:rPr>
                <w:sz w:val="20"/>
                <w:szCs w:val="20"/>
              </w:rPr>
              <w:t>237</w:t>
            </w:r>
          </w:p>
        </w:tc>
        <w:tc>
          <w:tcPr>
            <w:tcW w:w="674" w:type="pct"/>
            <w:tcBorders>
              <w:top w:val="nil"/>
              <w:left w:val="nil"/>
              <w:bottom w:val="single" w:sz="4" w:space="0" w:color="auto"/>
              <w:right w:val="single" w:sz="4" w:space="0" w:color="auto"/>
            </w:tcBorders>
            <w:shd w:val="clear" w:color="auto" w:fill="auto"/>
            <w:noWrap/>
            <w:vAlign w:val="bottom"/>
            <w:hideMark/>
          </w:tcPr>
          <w:p w14:paraId="70213263" w14:textId="77777777" w:rsidR="00E07A04" w:rsidRPr="00E07A04" w:rsidRDefault="00E07A04" w:rsidP="007272B4">
            <w:pPr>
              <w:autoSpaceDE/>
              <w:autoSpaceDN/>
              <w:adjustRightInd/>
              <w:jc w:val="center"/>
              <w:rPr>
                <w:sz w:val="20"/>
                <w:szCs w:val="20"/>
              </w:rPr>
            </w:pPr>
            <w:r w:rsidRPr="00E07A04">
              <w:rPr>
                <w:sz w:val="20"/>
                <w:szCs w:val="20"/>
              </w:rPr>
              <w:t>$43.74</w:t>
            </w:r>
          </w:p>
        </w:tc>
        <w:tc>
          <w:tcPr>
            <w:tcW w:w="719" w:type="pct"/>
            <w:tcBorders>
              <w:top w:val="nil"/>
              <w:left w:val="nil"/>
              <w:bottom w:val="single" w:sz="4" w:space="0" w:color="auto"/>
              <w:right w:val="single" w:sz="4" w:space="0" w:color="auto"/>
            </w:tcBorders>
            <w:shd w:val="clear" w:color="auto" w:fill="auto"/>
            <w:noWrap/>
            <w:vAlign w:val="bottom"/>
            <w:hideMark/>
          </w:tcPr>
          <w:p w14:paraId="4496EA83" w14:textId="77777777" w:rsidR="00E07A04" w:rsidRPr="00E07A04" w:rsidRDefault="00E07A04" w:rsidP="007272B4">
            <w:pPr>
              <w:autoSpaceDE/>
              <w:autoSpaceDN/>
              <w:adjustRightInd/>
              <w:jc w:val="center"/>
              <w:rPr>
                <w:sz w:val="20"/>
                <w:szCs w:val="20"/>
              </w:rPr>
            </w:pPr>
            <w:r w:rsidRPr="00E07A04">
              <w:rPr>
                <w:sz w:val="20"/>
                <w:szCs w:val="20"/>
              </w:rPr>
              <w:t>$10,367</w:t>
            </w:r>
          </w:p>
        </w:tc>
      </w:tr>
      <w:tr w:rsidR="00E07A04" w:rsidRPr="00E07A04" w14:paraId="69C3FBB3" w14:textId="77777777" w:rsidTr="00E07A04">
        <w:trPr>
          <w:trHeight w:val="276"/>
        </w:trPr>
        <w:tc>
          <w:tcPr>
            <w:tcW w:w="971" w:type="pct"/>
            <w:tcBorders>
              <w:top w:val="nil"/>
              <w:left w:val="single" w:sz="4" w:space="0" w:color="auto"/>
              <w:bottom w:val="single" w:sz="4" w:space="0" w:color="auto"/>
              <w:right w:val="single" w:sz="4" w:space="0" w:color="auto"/>
            </w:tcBorders>
            <w:shd w:val="clear" w:color="auto" w:fill="auto"/>
            <w:noWrap/>
            <w:vAlign w:val="bottom"/>
            <w:hideMark/>
          </w:tcPr>
          <w:p w14:paraId="2520A2FA" w14:textId="77777777" w:rsidR="00E07A04" w:rsidRPr="00E07A04" w:rsidRDefault="00E07A04" w:rsidP="007272B4">
            <w:pPr>
              <w:autoSpaceDE/>
              <w:autoSpaceDN/>
              <w:adjustRightInd/>
              <w:rPr>
                <w:b/>
                <w:bCs/>
                <w:sz w:val="20"/>
                <w:szCs w:val="20"/>
              </w:rPr>
            </w:pPr>
            <w:r w:rsidRPr="00E07A04">
              <w:rPr>
                <w:b/>
                <w:bCs/>
                <w:sz w:val="20"/>
                <w:szCs w:val="20"/>
              </w:rPr>
              <w:t>TOTAL (per year)</w:t>
            </w:r>
          </w:p>
        </w:tc>
        <w:tc>
          <w:tcPr>
            <w:tcW w:w="855" w:type="pct"/>
            <w:tcBorders>
              <w:top w:val="nil"/>
              <w:left w:val="nil"/>
              <w:bottom w:val="single" w:sz="4" w:space="0" w:color="auto"/>
              <w:right w:val="single" w:sz="4" w:space="0" w:color="auto"/>
            </w:tcBorders>
            <w:shd w:val="clear" w:color="auto" w:fill="auto"/>
            <w:noWrap/>
            <w:vAlign w:val="bottom"/>
            <w:hideMark/>
          </w:tcPr>
          <w:p w14:paraId="70191DC5" w14:textId="77777777" w:rsidR="00E07A04" w:rsidRPr="00E07A04" w:rsidRDefault="00E07A04" w:rsidP="007272B4">
            <w:pPr>
              <w:autoSpaceDE/>
              <w:autoSpaceDN/>
              <w:adjustRightInd/>
              <w:jc w:val="center"/>
              <w:rPr>
                <w:b/>
                <w:bCs/>
                <w:sz w:val="20"/>
                <w:szCs w:val="20"/>
              </w:rPr>
            </w:pPr>
            <w:r w:rsidRPr="00E07A04">
              <w:rPr>
                <w:b/>
                <w:bCs/>
                <w:sz w:val="20"/>
                <w:szCs w:val="20"/>
              </w:rPr>
              <w:t xml:space="preserve">3.25 </w:t>
            </w:r>
          </w:p>
        </w:tc>
        <w:tc>
          <w:tcPr>
            <w:tcW w:w="963" w:type="pct"/>
            <w:tcBorders>
              <w:top w:val="nil"/>
              <w:left w:val="nil"/>
              <w:bottom w:val="single" w:sz="4" w:space="0" w:color="auto"/>
              <w:right w:val="single" w:sz="4" w:space="0" w:color="auto"/>
            </w:tcBorders>
            <w:shd w:val="clear" w:color="auto" w:fill="auto"/>
            <w:noWrap/>
            <w:vAlign w:val="bottom"/>
            <w:hideMark/>
          </w:tcPr>
          <w:p w14:paraId="0E97FD50" w14:textId="77777777" w:rsidR="00E07A04" w:rsidRPr="00E07A04" w:rsidRDefault="00E07A04" w:rsidP="007272B4">
            <w:pPr>
              <w:autoSpaceDE/>
              <w:autoSpaceDN/>
              <w:adjustRightInd/>
              <w:jc w:val="center"/>
              <w:rPr>
                <w:b/>
                <w:bCs/>
                <w:sz w:val="20"/>
                <w:szCs w:val="20"/>
              </w:rPr>
            </w:pPr>
            <w:r w:rsidRPr="00E07A04">
              <w:rPr>
                <w:b/>
                <w:bCs/>
                <w:sz w:val="20"/>
                <w:szCs w:val="20"/>
              </w:rPr>
              <w:t>237</w:t>
            </w:r>
          </w:p>
        </w:tc>
        <w:tc>
          <w:tcPr>
            <w:tcW w:w="818" w:type="pct"/>
            <w:tcBorders>
              <w:top w:val="nil"/>
              <w:left w:val="nil"/>
              <w:bottom w:val="single" w:sz="4" w:space="0" w:color="auto"/>
              <w:right w:val="single" w:sz="4" w:space="0" w:color="auto"/>
            </w:tcBorders>
            <w:shd w:val="clear" w:color="auto" w:fill="auto"/>
            <w:noWrap/>
            <w:vAlign w:val="bottom"/>
            <w:hideMark/>
          </w:tcPr>
          <w:p w14:paraId="77DDAB85" w14:textId="77777777" w:rsidR="00E07A04" w:rsidRPr="00E07A04" w:rsidRDefault="00E07A04" w:rsidP="007272B4">
            <w:pPr>
              <w:autoSpaceDE/>
              <w:autoSpaceDN/>
              <w:adjustRightInd/>
              <w:jc w:val="center"/>
              <w:rPr>
                <w:b/>
                <w:bCs/>
                <w:sz w:val="20"/>
                <w:szCs w:val="20"/>
              </w:rPr>
            </w:pPr>
            <w:r w:rsidRPr="00E07A04">
              <w:rPr>
                <w:b/>
                <w:bCs/>
                <w:sz w:val="20"/>
                <w:szCs w:val="20"/>
              </w:rPr>
              <w:t>770</w:t>
            </w:r>
          </w:p>
        </w:tc>
        <w:tc>
          <w:tcPr>
            <w:tcW w:w="674" w:type="pct"/>
            <w:tcBorders>
              <w:top w:val="nil"/>
              <w:left w:val="nil"/>
              <w:bottom w:val="single" w:sz="4" w:space="0" w:color="auto"/>
              <w:right w:val="single" w:sz="4" w:space="0" w:color="auto"/>
            </w:tcBorders>
            <w:shd w:val="clear" w:color="auto" w:fill="auto"/>
            <w:noWrap/>
            <w:vAlign w:val="bottom"/>
            <w:hideMark/>
          </w:tcPr>
          <w:p w14:paraId="0E09F5C5" w14:textId="77777777" w:rsidR="00E07A04" w:rsidRPr="00E07A04" w:rsidRDefault="00E07A04" w:rsidP="007272B4">
            <w:pPr>
              <w:autoSpaceDE/>
              <w:autoSpaceDN/>
              <w:adjustRightInd/>
              <w:jc w:val="center"/>
              <w:rPr>
                <w:b/>
                <w:bCs/>
                <w:sz w:val="20"/>
                <w:szCs w:val="20"/>
              </w:rPr>
            </w:pPr>
            <w:r w:rsidRPr="00E07A04">
              <w:rPr>
                <w:b/>
                <w:bCs/>
                <w:sz w:val="20"/>
                <w:szCs w:val="20"/>
              </w:rPr>
              <w:t> </w:t>
            </w:r>
          </w:p>
        </w:tc>
        <w:tc>
          <w:tcPr>
            <w:tcW w:w="719" w:type="pct"/>
            <w:tcBorders>
              <w:top w:val="nil"/>
              <w:left w:val="nil"/>
              <w:bottom w:val="single" w:sz="4" w:space="0" w:color="auto"/>
              <w:right w:val="single" w:sz="4" w:space="0" w:color="auto"/>
            </w:tcBorders>
            <w:shd w:val="clear" w:color="auto" w:fill="auto"/>
            <w:noWrap/>
            <w:vAlign w:val="bottom"/>
            <w:hideMark/>
          </w:tcPr>
          <w:p w14:paraId="2F264223" w14:textId="77777777" w:rsidR="00E07A04" w:rsidRPr="00E07A04" w:rsidRDefault="00E07A04" w:rsidP="007272B4">
            <w:pPr>
              <w:autoSpaceDE/>
              <w:autoSpaceDN/>
              <w:adjustRightInd/>
              <w:jc w:val="center"/>
              <w:rPr>
                <w:b/>
                <w:bCs/>
                <w:sz w:val="20"/>
                <w:szCs w:val="20"/>
              </w:rPr>
            </w:pPr>
            <w:r w:rsidRPr="00E07A04">
              <w:rPr>
                <w:b/>
                <w:bCs/>
                <w:sz w:val="20"/>
                <w:szCs w:val="20"/>
              </w:rPr>
              <w:t>$48,929</w:t>
            </w:r>
          </w:p>
        </w:tc>
      </w:tr>
    </w:tbl>
    <w:p w14:paraId="57529050" w14:textId="77777777" w:rsidR="00652683" w:rsidRPr="00825B26" w:rsidRDefault="00652683" w:rsidP="007272B4">
      <w:pPr>
        <w:rPr>
          <w:sz w:val="6"/>
          <w:szCs w:val="6"/>
        </w:rPr>
      </w:pPr>
    </w:p>
    <w:p w14:paraId="26E76EB0" w14:textId="02B4D6E3" w:rsidR="00D06681" w:rsidRDefault="00D06681" w:rsidP="007272B4">
      <w:pPr>
        <w:rPr>
          <w:sz w:val="16"/>
          <w:szCs w:val="16"/>
        </w:rPr>
      </w:pPr>
      <w:r w:rsidRPr="00825B26">
        <w:rPr>
          <w:sz w:val="16"/>
          <w:szCs w:val="16"/>
        </w:rPr>
        <w:t>Totals may vary between tables due to rounding.</w:t>
      </w:r>
    </w:p>
    <w:p w14:paraId="6EA4830D" w14:textId="77777777" w:rsidR="006A13BA" w:rsidRPr="00825B26" w:rsidRDefault="006A13BA" w:rsidP="007272B4">
      <w:pPr>
        <w:rPr>
          <w:sz w:val="16"/>
          <w:szCs w:val="16"/>
        </w:rPr>
      </w:pPr>
    </w:p>
    <w:p w14:paraId="62820A5A" w14:textId="536D4E21" w:rsidR="00D06681" w:rsidRPr="00825B26" w:rsidRDefault="00D06681" w:rsidP="007272B4">
      <w:pPr>
        <w:rPr>
          <w:sz w:val="16"/>
          <w:szCs w:val="16"/>
        </w:rPr>
      </w:pPr>
    </w:p>
    <w:tbl>
      <w:tblPr>
        <w:tblW w:w="5000" w:type="pct"/>
        <w:tblLook w:val="04A0" w:firstRow="1" w:lastRow="0" w:firstColumn="1" w:lastColumn="0" w:noHBand="0" w:noVBand="1"/>
      </w:tblPr>
      <w:tblGrid>
        <w:gridCol w:w="2394"/>
        <w:gridCol w:w="1584"/>
        <w:gridCol w:w="1584"/>
        <w:gridCol w:w="1586"/>
        <w:gridCol w:w="1197"/>
        <w:gridCol w:w="1231"/>
      </w:tblGrid>
      <w:tr w:rsidR="00D06681" w:rsidRPr="00825B26" w14:paraId="6A6E1568" w14:textId="77777777" w:rsidTr="00D06681">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5FED5" w14:textId="77777777" w:rsidR="00D06681" w:rsidRPr="00825B26" w:rsidRDefault="00D06681" w:rsidP="007272B4">
            <w:pPr>
              <w:autoSpaceDE/>
              <w:autoSpaceDN/>
              <w:adjustRightInd/>
              <w:jc w:val="center"/>
              <w:rPr>
                <w:sz w:val="20"/>
                <w:szCs w:val="20"/>
              </w:rPr>
            </w:pPr>
            <w:r w:rsidRPr="00825B26">
              <w:rPr>
                <w:sz w:val="20"/>
                <w:szCs w:val="20"/>
              </w:rPr>
              <w:t>Table 2a. Respondent Burden and Cost Estimates per Submission - INCIDENTS</w:t>
            </w:r>
          </w:p>
        </w:tc>
      </w:tr>
      <w:tr w:rsidR="00D06681" w:rsidRPr="00825B26" w14:paraId="1321699A" w14:textId="77777777" w:rsidTr="00CD652B">
        <w:trPr>
          <w:trHeight w:val="27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C38236E" w14:textId="77777777" w:rsidR="00D06681" w:rsidRPr="00825B26" w:rsidRDefault="00D06681" w:rsidP="007272B4">
            <w:pPr>
              <w:autoSpaceDE/>
              <w:autoSpaceDN/>
              <w:adjustRightInd/>
              <w:jc w:val="center"/>
              <w:rPr>
                <w:sz w:val="20"/>
                <w:szCs w:val="20"/>
              </w:rPr>
            </w:pPr>
            <w:r w:rsidRPr="00825B26">
              <w:rPr>
                <w:sz w:val="20"/>
                <w:szCs w:val="20"/>
              </w:rPr>
              <w:t> </w:t>
            </w:r>
          </w:p>
        </w:tc>
        <w:tc>
          <w:tcPr>
            <w:tcW w:w="2482" w:type="pct"/>
            <w:gridSpan w:val="3"/>
            <w:tcBorders>
              <w:top w:val="single" w:sz="4" w:space="0" w:color="auto"/>
              <w:left w:val="nil"/>
              <w:bottom w:val="single" w:sz="4" w:space="0" w:color="auto"/>
              <w:right w:val="single" w:sz="4" w:space="0" w:color="auto"/>
            </w:tcBorders>
            <w:shd w:val="clear" w:color="auto" w:fill="auto"/>
            <w:noWrap/>
            <w:vAlign w:val="bottom"/>
            <w:hideMark/>
          </w:tcPr>
          <w:p w14:paraId="30B3F4F9" w14:textId="77777777" w:rsidR="00D06681" w:rsidRPr="00825B26" w:rsidRDefault="00D06681" w:rsidP="007272B4">
            <w:pPr>
              <w:autoSpaceDE/>
              <w:autoSpaceDN/>
              <w:adjustRightInd/>
              <w:jc w:val="center"/>
              <w:rPr>
                <w:sz w:val="20"/>
                <w:szCs w:val="20"/>
              </w:rPr>
            </w:pPr>
            <w:r w:rsidRPr="00825B26">
              <w:rPr>
                <w:sz w:val="20"/>
                <w:szCs w:val="20"/>
              </w:rPr>
              <w:t>Burden Hours (per study) by Labor Category</w:t>
            </w:r>
          </w:p>
        </w:tc>
        <w:tc>
          <w:tcPr>
            <w:tcW w:w="126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2C9CF46" w14:textId="77777777" w:rsidR="00D06681" w:rsidRPr="00825B26" w:rsidRDefault="00D06681" w:rsidP="007272B4">
            <w:pPr>
              <w:autoSpaceDE/>
              <w:autoSpaceDN/>
              <w:adjustRightInd/>
              <w:jc w:val="center"/>
              <w:rPr>
                <w:sz w:val="20"/>
                <w:szCs w:val="20"/>
              </w:rPr>
            </w:pPr>
            <w:r w:rsidRPr="00825B26">
              <w:rPr>
                <w:sz w:val="20"/>
                <w:szCs w:val="20"/>
              </w:rPr>
              <w:t>Total</w:t>
            </w:r>
          </w:p>
        </w:tc>
      </w:tr>
      <w:tr w:rsidR="00D06681" w:rsidRPr="00825B26" w14:paraId="743E022A" w14:textId="77777777" w:rsidTr="00CD652B">
        <w:trPr>
          <w:trHeight w:val="276"/>
        </w:trPr>
        <w:tc>
          <w:tcPr>
            <w:tcW w:w="1250" w:type="pct"/>
            <w:vMerge w:val="restart"/>
            <w:tcBorders>
              <w:top w:val="nil"/>
              <w:left w:val="single" w:sz="4" w:space="0" w:color="auto"/>
              <w:bottom w:val="single" w:sz="4" w:space="0" w:color="auto"/>
              <w:right w:val="single" w:sz="4" w:space="0" w:color="auto"/>
            </w:tcBorders>
            <w:shd w:val="clear" w:color="auto" w:fill="auto"/>
            <w:vAlign w:val="center"/>
            <w:hideMark/>
          </w:tcPr>
          <w:p w14:paraId="03DD0321" w14:textId="77777777" w:rsidR="00D06681" w:rsidRPr="00825B26" w:rsidRDefault="00D06681" w:rsidP="007272B4">
            <w:pPr>
              <w:autoSpaceDE/>
              <w:autoSpaceDN/>
              <w:adjustRightInd/>
              <w:rPr>
                <w:sz w:val="20"/>
                <w:szCs w:val="20"/>
              </w:rPr>
            </w:pPr>
            <w:r w:rsidRPr="00825B26">
              <w:rPr>
                <w:sz w:val="20"/>
                <w:szCs w:val="20"/>
              </w:rPr>
              <w:t>Collection Activities</w:t>
            </w:r>
          </w:p>
        </w:tc>
        <w:tc>
          <w:tcPr>
            <w:tcW w:w="827" w:type="pct"/>
            <w:tcBorders>
              <w:top w:val="single" w:sz="4" w:space="0" w:color="auto"/>
              <w:left w:val="nil"/>
              <w:bottom w:val="single" w:sz="4" w:space="0" w:color="auto"/>
              <w:right w:val="single" w:sz="4" w:space="0" w:color="auto"/>
            </w:tcBorders>
            <w:shd w:val="clear" w:color="auto" w:fill="auto"/>
            <w:vAlign w:val="bottom"/>
            <w:hideMark/>
          </w:tcPr>
          <w:p w14:paraId="50CDCCB9" w14:textId="77777777" w:rsidR="00D06681" w:rsidRPr="00825B26" w:rsidRDefault="00D06681" w:rsidP="007272B4">
            <w:pPr>
              <w:autoSpaceDE/>
              <w:autoSpaceDN/>
              <w:adjustRightInd/>
              <w:jc w:val="center"/>
              <w:rPr>
                <w:sz w:val="20"/>
                <w:szCs w:val="20"/>
              </w:rPr>
            </w:pPr>
            <w:r w:rsidRPr="00825B26">
              <w:rPr>
                <w:sz w:val="20"/>
                <w:szCs w:val="20"/>
              </w:rPr>
              <w:t>Managerial</w:t>
            </w:r>
          </w:p>
        </w:tc>
        <w:tc>
          <w:tcPr>
            <w:tcW w:w="8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33B6D8" w14:textId="77777777" w:rsidR="00D06681" w:rsidRPr="00825B26" w:rsidRDefault="00D06681" w:rsidP="007272B4">
            <w:pPr>
              <w:autoSpaceDE/>
              <w:autoSpaceDN/>
              <w:adjustRightInd/>
              <w:jc w:val="center"/>
              <w:rPr>
                <w:sz w:val="20"/>
                <w:szCs w:val="20"/>
              </w:rPr>
            </w:pPr>
            <w:r w:rsidRPr="00825B26">
              <w:rPr>
                <w:sz w:val="20"/>
                <w:szCs w:val="20"/>
              </w:rPr>
              <w:t>Technical</w:t>
            </w:r>
          </w:p>
        </w:tc>
        <w:tc>
          <w:tcPr>
            <w:tcW w:w="8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FA2396" w14:textId="77777777" w:rsidR="00D06681" w:rsidRPr="00825B26" w:rsidRDefault="00D06681" w:rsidP="007272B4">
            <w:pPr>
              <w:autoSpaceDE/>
              <w:autoSpaceDN/>
              <w:adjustRightInd/>
              <w:jc w:val="center"/>
              <w:rPr>
                <w:sz w:val="20"/>
                <w:szCs w:val="20"/>
              </w:rPr>
            </w:pPr>
            <w:r w:rsidRPr="00825B26">
              <w:rPr>
                <w:sz w:val="20"/>
                <w:szCs w:val="20"/>
              </w:rPr>
              <w:t xml:space="preserve">Clerical </w:t>
            </w:r>
          </w:p>
        </w:tc>
        <w:tc>
          <w:tcPr>
            <w:tcW w:w="6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33DDED" w14:textId="77777777" w:rsidR="00D06681" w:rsidRPr="00825B26" w:rsidRDefault="00D06681" w:rsidP="007272B4">
            <w:pPr>
              <w:autoSpaceDE/>
              <w:autoSpaceDN/>
              <w:adjustRightInd/>
              <w:jc w:val="center"/>
              <w:rPr>
                <w:sz w:val="20"/>
                <w:szCs w:val="20"/>
              </w:rPr>
            </w:pPr>
            <w:r w:rsidRPr="00825B26">
              <w:rPr>
                <w:sz w:val="20"/>
                <w:szCs w:val="20"/>
              </w:rPr>
              <w:t>Hours</w:t>
            </w:r>
          </w:p>
        </w:tc>
        <w:tc>
          <w:tcPr>
            <w:tcW w:w="6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D5B2EC" w14:textId="77777777" w:rsidR="00D06681" w:rsidRPr="00825B26" w:rsidRDefault="00D06681" w:rsidP="007272B4">
            <w:pPr>
              <w:autoSpaceDE/>
              <w:autoSpaceDN/>
              <w:adjustRightInd/>
              <w:jc w:val="center"/>
              <w:rPr>
                <w:sz w:val="20"/>
                <w:szCs w:val="20"/>
              </w:rPr>
            </w:pPr>
            <w:r w:rsidRPr="00825B26">
              <w:rPr>
                <w:sz w:val="20"/>
                <w:szCs w:val="20"/>
              </w:rPr>
              <w:t xml:space="preserve"> Costs ($) </w:t>
            </w:r>
          </w:p>
        </w:tc>
      </w:tr>
      <w:tr w:rsidR="00D06681" w:rsidRPr="00825B26" w14:paraId="1A52A43B" w14:textId="77777777" w:rsidTr="00CD652B">
        <w:trPr>
          <w:trHeight w:val="276"/>
        </w:trPr>
        <w:tc>
          <w:tcPr>
            <w:tcW w:w="1250" w:type="pct"/>
            <w:vMerge/>
            <w:tcBorders>
              <w:top w:val="nil"/>
              <w:left w:val="single" w:sz="4" w:space="0" w:color="auto"/>
              <w:bottom w:val="single" w:sz="4" w:space="0" w:color="auto"/>
              <w:right w:val="single" w:sz="4" w:space="0" w:color="auto"/>
            </w:tcBorders>
            <w:shd w:val="clear" w:color="auto" w:fill="auto"/>
            <w:vAlign w:val="center"/>
            <w:hideMark/>
          </w:tcPr>
          <w:p w14:paraId="09E5FDF9" w14:textId="77777777" w:rsidR="00D06681" w:rsidRPr="00825B26" w:rsidRDefault="00D06681" w:rsidP="007272B4">
            <w:pPr>
              <w:autoSpaceDE/>
              <w:autoSpaceDN/>
              <w:adjustRightInd/>
              <w:rPr>
                <w:sz w:val="20"/>
                <w:szCs w:val="20"/>
              </w:rPr>
            </w:pPr>
          </w:p>
        </w:tc>
        <w:tc>
          <w:tcPr>
            <w:tcW w:w="827" w:type="pct"/>
            <w:tcBorders>
              <w:top w:val="single" w:sz="4" w:space="0" w:color="auto"/>
              <w:left w:val="nil"/>
              <w:bottom w:val="single" w:sz="4" w:space="0" w:color="auto"/>
              <w:right w:val="single" w:sz="4" w:space="0" w:color="auto"/>
            </w:tcBorders>
            <w:shd w:val="clear" w:color="auto" w:fill="auto"/>
            <w:vAlign w:val="bottom"/>
            <w:hideMark/>
          </w:tcPr>
          <w:p w14:paraId="574CDE8C" w14:textId="77777777" w:rsidR="00D06681" w:rsidRPr="00825B26" w:rsidRDefault="00D06681" w:rsidP="007272B4">
            <w:pPr>
              <w:autoSpaceDE/>
              <w:autoSpaceDN/>
              <w:adjustRightInd/>
              <w:jc w:val="center"/>
              <w:rPr>
                <w:sz w:val="20"/>
                <w:szCs w:val="20"/>
              </w:rPr>
            </w:pPr>
            <w:r w:rsidRPr="00825B26">
              <w:rPr>
                <w:sz w:val="20"/>
                <w:szCs w:val="20"/>
              </w:rPr>
              <w:t xml:space="preserve">$124.81 </w:t>
            </w:r>
          </w:p>
        </w:tc>
        <w:tc>
          <w:tcPr>
            <w:tcW w:w="8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027754" w14:textId="77777777" w:rsidR="00D06681" w:rsidRPr="00825B26" w:rsidRDefault="00D06681" w:rsidP="007272B4">
            <w:pPr>
              <w:autoSpaceDE/>
              <w:autoSpaceDN/>
              <w:adjustRightInd/>
              <w:jc w:val="center"/>
              <w:rPr>
                <w:sz w:val="20"/>
                <w:szCs w:val="20"/>
              </w:rPr>
            </w:pPr>
            <w:r w:rsidRPr="00825B26">
              <w:rPr>
                <w:sz w:val="20"/>
                <w:szCs w:val="20"/>
              </w:rPr>
              <w:t xml:space="preserve">$67.19 </w:t>
            </w:r>
          </w:p>
        </w:tc>
        <w:tc>
          <w:tcPr>
            <w:tcW w:w="8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A89C84" w14:textId="77777777" w:rsidR="00D06681" w:rsidRPr="00825B26" w:rsidRDefault="00D06681" w:rsidP="007272B4">
            <w:pPr>
              <w:autoSpaceDE/>
              <w:autoSpaceDN/>
              <w:adjustRightInd/>
              <w:jc w:val="center"/>
              <w:rPr>
                <w:sz w:val="20"/>
                <w:szCs w:val="20"/>
              </w:rPr>
            </w:pPr>
            <w:r w:rsidRPr="00825B26">
              <w:rPr>
                <w:sz w:val="20"/>
                <w:szCs w:val="20"/>
              </w:rPr>
              <w:t xml:space="preserve">$43.74 </w:t>
            </w:r>
          </w:p>
        </w:tc>
        <w:tc>
          <w:tcPr>
            <w:tcW w:w="625" w:type="pct"/>
            <w:vMerge/>
            <w:tcBorders>
              <w:top w:val="nil"/>
              <w:left w:val="single" w:sz="4" w:space="0" w:color="auto"/>
              <w:bottom w:val="single" w:sz="4" w:space="0" w:color="auto"/>
              <w:right w:val="single" w:sz="4" w:space="0" w:color="auto"/>
            </w:tcBorders>
            <w:shd w:val="clear" w:color="auto" w:fill="auto"/>
            <w:vAlign w:val="center"/>
            <w:hideMark/>
          </w:tcPr>
          <w:p w14:paraId="27896D57" w14:textId="77777777" w:rsidR="00D06681" w:rsidRPr="00825B26" w:rsidRDefault="00D06681" w:rsidP="007272B4">
            <w:pPr>
              <w:autoSpaceDE/>
              <w:autoSpaceDN/>
              <w:adjustRightInd/>
              <w:rPr>
                <w:sz w:val="20"/>
                <w:szCs w:val="20"/>
              </w:rPr>
            </w:pPr>
          </w:p>
        </w:tc>
        <w:tc>
          <w:tcPr>
            <w:tcW w:w="643" w:type="pct"/>
            <w:vMerge/>
            <w:tcBorders>
              <w:top w:val="nil"/>
              <w:left w:val="single" w:sz="4" w:space="0" w:color="auto"/>
              <w:bottom w:val="single" w:sz="4" w:space="0" w:color="auto"/>
              <w:right w:val="single" w:sz="4" w:space="0" w:color="auto"/>
            </w:tcBorders>
            <w:shd w:val="clear" w:color="auto" w:fill="auto"/>
            <w:vAlign w:val="center"/>
            <w:hideMark/>
          </w:tcPr>
          <w:p w14:paraId="5E345FF8" w14:textId="77777777" w:rsidR="00D06681" w:rsidRPr="00825B26" w:rsidRDefault="00D06681" w:rsidP="007272B4">
            <w:pPr>
              <w:autoSpaceDE/>
              <w:autoSpaceDN/>
              <w:adjustRightInd/>
              <w:rPr>
                <w:sz w:val="20"/>
                <w:szCs w:val="20"/>
              </w:rPr>
            </w:pPr>
          </w:p>
        </w:tc>
      </w:tr>
      <w:tr w:rsidR="00D06681" w:rsidRPr="00825B26" w14:paraId="5DCA1CF1" w14:textId="77777777" w:rsidTr="00D06681">
        <w:trPr>
          <w:trHeight w:val="276"/>
        </w:trPr>
        <w:tc>
          <w:tcPr>
            <w:tcW w:w="1250" w:type="pct"/>
            <w:tcBorders>
              <w:top w:val="nil"/>
              <w:left w:val="single" w:sz="4" w:space="0" w:color="auto"/>
              <w:bottom w:val="nil"/>
              <w:right w:val="single" w:sz="4" w:space="0" w:color="auto"/>
            </w:tcBorders>
            <w:shd w:val="clear" w:color="auto" w:fill="auto"/>
            <w:noWrap/>
            <w:vAlign w:val="bottom"/>
            <w:hideMark/>
          </w:tcPr>
          <w:p w14:paraId="6F733DED" w14:textId="77777777" w:rsidR="00D06681" w:rsidRPr="00825B26" w:rsidRDefault="00D06681" w:rsidP="007272B4">
            <w:pPr>
              <w:autoSpaceDE/>
              <w:autoSpaceDN/>
              <w:adjustRightInd/>
              <w:rPr>
                <w:sz w:val="20"/>
                <w:szCs w:val="20"/>
              </w:rPr>
            </w:pPr>
            <w:r w:rsidRPr="00825B26">
              <w:rPr>
                <w:sz w:val="20"/>
                <w:szCs w:val="20"/>
              </w:rPr>
              <w:t>Read Instructions</w:t>
            </w:r>
          </w:p>
        </w:tc>
        <w:tc>
          <w:tcPr>
            <w:tcW w:w="827" w:type="pct"/>
            <w:tcBorders>
              <w:top w:val="nil"/>
              <w:left w:val="nil"/>
              <w:bottom w:val="nil"/>
              <w:right w:val="nil"/>
            </w:tcBorders>
            <w:shd w:val="clear" w:color="auto" w:fill="auto"/>
            <w:noWrap/>
            <w:vAlign w:val="center"/>
            <w:hideMark/>
          </w:tcPr>
          <w:p w14:paraId="331BACC7" w14:textId="77777777" w:rsidR="00D06681" w:rsidRPr="00825B26" w:rsidRDefault="00D06681" w:rsidP="007272B4">
            <w:pPr>
              <w:autoSpaceDE/>
              <w:autoSpaceDN/>
              <w:adjustRightInd/>
              <w:jc w:val="center"/>
              <w:rPr>
                <w:sz w:val="20"/>
                <w:szCs w:val="20"/>
              </w:rPr>
            </w:pPr>
            <w:r w:rsidRPr="00825B26">
              <w:rPr>
                <w:sz w:val="20"/>
                <w:szCs w:val="20"/>
              </w:rPr>
              <w:t>0.00</w:t>
            </w:r>
          </w:p>
        </w:tc>
        <w:tc>
          <w:tcPr>
            <w:tcW w:w="827" w:type="pct"/>
            <w:tcBorders>
              <w:top w:val="nil"/>
              <w:left w:val="nil"/>
              <w:bottom w:val="nil"/>
              <w:right w:val="nil"/>
            </w:tcBorders>
            <w:shd w:val="clear" w:color="auto" w:fill="auto"/>
            <w:noWrap/>
            <w:vAlign w:val="center"/>
            <w:hideMark/>
          </w:tcPr>
          <w:p w14:paraId="47C0158D" w14:textId="77777777" w:rsidR="00D06681" w:rsidRPr="00825B26" w:rsidRDefault="00D06681" w:rsidP="007272B4">
            <w:pPr>
              <w:autoSpaceDE/>
              <w:autoSpaceDN/>
              <w:adjustRightInd/>
              <w:jc w:val="center"/>
              <w:rPr>
                <w:sz w:val="20"/>
                <w:szCs w:val="20"/>
              </w:rPr>
            </w:pPr>
            <w:r w:rsidRPr="00825B26">
              <w:rPr>
                <w:sz w:val="20"/>
                <w:szCs w:val="20"/>
              </w:rPr>
              <w:t>0.10</w:t>
            </w:r>
          </w:p>
        </w:tc>
        <w:tc>
          <w:tcPr>
            <w:tcW w:w="827" w:type="pct"/>
            <w:tcBorders>
              <w:top w:val="nil"/>
              <w:left w:val="nil"/>
              <w:bottom w:val="nil"/>
              <w:right w:val="single" w:sz="4" w:space="0" w:color="auto"/>
            </w:tcBorders>
            <w:shd w:val="clear" w:color="auto" w:fill="auto"/>
            <w:noWrap/>
            <w:vAlign w:val="center"/>
            <w:hideMark/>
          </w:tcPr>
          <w:p w14:paraId="2F079219" w14:textId="77777777" w:rsidR="00D06681" w:rsidRPr="00825B26" w:rsidRDefault="00D06681" w:rsidP="007272B4">
            <w:pPr>
              <w:autoSpaceDE/>
              <w:autoSpaceDN/>
              <w:adjustRightInd/>
              <w:jc w:val="center"/>
              <w:rPr>
                <w:sz w:val="20"/>
                <w:szCs w:val="20"/>
              </w:rPr>
            </w:pPr>
            <w:r w:rsidRPr="00825B26">
              <w:rPr>
                <w:sz w:val="20"/>
                <w:szCs w:val="20"/>
              </w:rPr>
              <w:t>0.00</w:t>
            </w:r>
          </w:p>
        </w:tc>
        <w:tc>
          <w:tcPr>
            <w:tcW w:w="625" w:type="pct"/>
            <w:tcBorders>
              <w:top w:val="nil"/>
              <w:left w:val="nil"/>
              <w:bottom w:val="nil"/>
              <w:right w:val="nil"/>
            </w:tcBorders>
            <w:shd w:val="clear" w:color="auto" w:fill="auto"/>
            <w:vAlign w:val="bottom"/>
            <w:hideMark/>
          </w:tcPr>
          <w:p w14:paraId="507C94AF" w14:textId="77777777" w:rsidR="00D06681" w:rsidRPr="00825B26" w:rsidRDefault="00D06681" w:rsidP="007272B4">
            <w:pPr>
              <w:autoSpaceDE/>
              <w:autoSpaceDN/>
              <w:adjustRightInd/>
              <w:jc w:val="center"/>
              <w:rPr>
                <w:sz w:val="20"/>
                <w:szCs w:val="20"/>
              </w:rPr>
            </w:pPr>
            <w:r w:rsidRPr="00825B26">
              <w:rPr>
                <w:sz w:val="20"/>
                <w:szCs w:val="20"/>
              </w:rPr>
              <w:t>0.10</w:t>
            </w:r>
          </w:p>
        </w:tc>
        <w:tc>
          <w:tcPr>
            <w:tcW w:w="643" w:type="pct"/>
            <w:tcBorders>
              <w:top w:val="nil"/>
              <w:left w:val="nil"/>
              <w:bottom w:val="nil"/>
              <w:right w:val="single" w:sz="4" w:space="0" w:color="auto"/>
            </w:tcBorders>
            <w:shd w:val="clear" w:color="auto" w:fill="auto"/>
            <w:vAlign w:val="bottom"/>
            <w:hideMark/>
          </w:tcPr>
          <w:p w14:paraId="5660E1FA" w14:textId="77777777" w:rsidR="00D06681" w:rsidRPr="00825B26" w:rsidRDefault="00D06681" w:rsidP="007272B4">
            <w:pPr>
              <w:autoSpaceDE/>
              <w:autoSpaceDN/>
              <w:adjustRightInd/>
              <w:jc w:val="center"/>
              <w:rPr>
                <w:sz w:val="20"/>
                <w:szCs w:val="20"/>
              </w:rPr>
            </w:pPr>
            <w:r w:rsidRPr="00825B26">
              <w:rPr>
                <w:sz w:val="20"/>
                <w:szCs w:val="20"/>
              </w:rPr>
              <w:t>$6.72</w:t>
            </w:r>
          </w:p>
        </w:tc>
      </w:tr>
      <w:tr w:rsidR="00D06681" w:rsidRPr="00825B26" w14:paraId="1BB83FA9" w14:textId="77777777" w:rsidTr="00D06681">
        <w:trPr>
          <w:trHeight w:val="276"/>
        </w:trPr>
        <w:tc>
          <w:tcPr>
            <w:tcW w:w="1250" w:type="pct"/>
            <w:tcBorders>
              <w:top w:val="nil"/>
              <w:left w:val="single" w:sz="4" w:space="0" w:color="auto"/>
              <w:bottom w:val="nil"/>
              <w:right w:val="single" w:sz="4" w:space="0" w:color="auto"/>
            </w:tcBorders>
            <w:shd w:val="clear" w:color="auto" w:fill="auto"/>
            <w:noWrap/>
            <w:vAlign w:val="bottom"/>
            <w:hideMark/>
          </w:tcPr>
          <w:p w14:paraId="2DC543AF" w14:textId="77777777" w:rsidR="00D06681" w:rsidRPr="00825B26" w:rsidRDefault="00D06681" w:rsidP="007272B4">
            <w:pPr>
              <w:autoSpaceDE/>
              <w:autoSpaceDN/>
              <w:adjustRightInd/>
              <w:rPr>
                <w:sz w:val="20"/>
                <w:szCs w:val="20"/>
              </w:rPr>
            </w:pPr>
            <w:r w:rsidRPr="00825B26">
              <w:rPr>
                <w:sz w:val="20"/>
                <w:szCs w:val="20"/>
              </w:rPr>
              <w:t>Create Information</w:t>
            </w:r>
          </w:p>
        </w:tc>
        <w:tc>
          <w:tcPr>
            <w:tcW w:w="827" w:type="pct"/>
            <w:tcBorders>
              <w:top w:val="nil"/>
              <w:left w:val="nil"/>
              <w:bottom w:val="nil"/>
              <w:right w:val="nil"/>
            </w:tcBorders>
            <w:shd w:val="clear" w:color="auto" w:fill="auto"/>
            <w:noWrap/>
            <w:vAlign w:val="center"/>
            <w:hideMark/>
          </w:tcPr>
          <w:p w14:paraId="03C26D44" w14:textId="77777777" w:rsidR="00D06681" w:rsidRPr="00825B26" w:rsidRDefault="00D06681" w:rsidP="007272B4">
            <w:pPr>
              <w:autoSpaceDE/>
              <w:autoSpaceDN/>
              <w:adjustRightInd/>
              <w:jc w:val="center"/>
              <w:rPr>
                <w:sz w:val="20"/>
                <w:szCs w:val="20"/>
              </w:rPr>
            </w:pPr>
            <w:r w:rsidRPr="00825B26">
              <w:rPr>
                <w:sz w:val="20"/>
                <w:szCs w:val="20"/>
              </w:rPr>
              <w:t>0.00</w:t>
            </w:r>
          </w:p>
        </w:tc>
        <w:tc>
          <w:tcPr>
            <w:tcW w:w="827" w:type="pct"/>
            <w:tcBorders>
              <w:top w:val="nil"/>
              <w:left w:val="nil"/>
              <w:bottom w:val="nil"/>
              <w:right w:val="nil"/>
            </w:tcBorders>
            <w:shd w:val="clear" w:color="auto" w:fill="auto"/>
            <w:noWrap/>
            <w:vAlign w:val="center"/>
            <w:hideMark/>
          </w:tcPr>
          <w:p w14:paraId="54E67144" w14:textId="77777777" w:rsidR="00D06681" w:rsidRPr="00825B26" w:rsidRDefault="00D06681" w:rsidP="007272B4">
            <w:pPr>
              <w:autoSpaceDE/>
              <w:autoSpaceDN/>
              <w:adjustRightInd/>
              <w:jc w:val="center"/>
              <w:rPr>
                <w:sz w:val="20"/>
                <w:szCs w:val="20"/>
              </w:rPr>
            </w:pPr>
            <w:r w:rsidRPr="00825B26">
              <w:rPr>
                <w:sz w:val="20"/>
                <w:szCs w:val="20"/>
              </w:rPr>
              <w:t>0.55</w:t>
            </w:r>
          </w:p>
        </w:tc>
        <w:tc>
          <w:tcPr>
            <w:tcW w:w="827" w:type="pct"/>
            <w:tcBorders>
              <w:top w:val="nil"/>
              <w:left w:val="nil"/>
              <w:bottom w:val="nil"/>
              <w:right w:val="single" w:sz="4" w:space="0" w:color="auto"/>
            </w:tcBorders>
            <w:shd w:val="clear" w:color="auto" w:fill="auto"/>
            <w:noWrap/>
            <w:vAlign w:val="center"/>
            <w:hideMark/>
          </w:tcPr>
          <w:p w14:paraId="279413F3" w14:textId="77777777" w:rsidR="00D06681" w:rsidRPr="00825B26" w:rsidRDefault="00D06681" w:rsidP="007272B4">
            <w:pPr>
              <w:autoSpaceDE/>
              <w:autoSpaceDN/>
              <w:adjustRightInd/>
              <w:jc w:val="center"/>
              <w:rPr>
                <w:sz w:val="20"/>
                <w:szCs w:val="20"/>
              </w:rPr>
            </w:pPr>
            <w:r w:rsidRPr="00825B26">
              <w:rPr>
                <w:sz w:val="20"/>
                <w:szCs w:val="20"/>
              </w:rPr>
              <w:t>0.00</w:t>
            </w:r>
          </w:p>
        </w:tc>
        <w:tc>
          <w:tcPr>
            <w:tcW w:w="625" w:type="pct"/>
            <w:tcBorders>
              <w:top w:val="nil"/>
              <w:left w:val="nil"/>
              <w:bottom w:val="nil"/>
              <w:right w:val="nil"/>
            </w:tcBorders>
            <w:shd w:val="clear" w:color="auto" w:fill="auto"/>
            <w:noWrap/>
            <w:vAlign w:val="bottom"/>
            <w:hideMark/>
          </w:tcPr>
          <w:p w14:paraId="76CE075F" w14:textId="77777777" w:rsidR="00D06681" w:rsidRPr="00825B26" w:rsidRDefault="00D06681" w:rsidP="007272B4">
            <w:pPr>
              <w:autoSpaceDE/>
              <w:autoSpaceDN/>
              <w:adjustRightInd/>
              <w:jc w:val="center"/>
              <w:rPr>
                <w:sz w:val="20"/>
                <w:szCs w:val="20"/>
              </w:rPr>
            </w:pPr>
            <w:r w:rsidRPr="00825B26">
              <w:rPr>
                <w:sz w:val="20"/>
                <w:szCs w:val="20"/>
              </w:rPr>
              <w:t>0.55</w:t>
            </w:r>
          </w:p>
        </w:tc>
        <w:tc>
          <w:tcPr>
            <w:tcW w:w="643" w:type="pct"/>
            <w:tcBorders>
              <w:top w:val="nil"/>
              <w:left w:val="nil"/>
              <w:bottom w:val="nil"/>
              <w:right w:val="single" w:sz="4" w:space="0" w:color="auto"/>
            </w:tcBorders>
            <w:shd w:val="clear" w:color="auto" w:fill="auto"/>
            <w:noWrap/>
            <w:vAlign w:val="bottom"/>
            <w:hideMark/>
          </w:tcPr>
          <w:p w14:paraId="58FDCD42" w14:textId="77777777" w:rsidR="00D06681" w:rsidRPr="00825B26" w:rsidRDefault="00D06681" w:rsidP="007272B4">
            <w:pPr>
              <w:autoSpaceDE/>
              <w:autoSpaceDN/>
              <w:adjustRightInd/>
              <w:jc w:val="center"/>
              <w:rPr>
                <w:sz w:val="20"/>
                <w:szCs w:val="20"/>
              </w:rPr>
            </w:pPr>
            <w:r w:rsidRPr="00825B26">
              <w:rPr>
                <w:sz w:val="20"/>
                <w:szCs w:val="20"/>
              </w:rPr>
              <w:t>$36.96</w:t>
            </w:r>
          </w:p>
        </w:tc>
      </w:tr>
      <w:tr w:rsidR="00D06681" w:rsidRPr="00825B26" w14:paraId="73B0E07A" w14:textId="77777777" w:rsidTr="00D06681">
        <w:trPr>
          <w:trHeight w:val="276"/>
        </w:trPr>
        <w:tc>
          <w:tcPr>
            <w:tcW w:w="1250" w:type="pct"/>
            <w:tcBorders>
              <w:top w:val="nil"/>
              <w:left w:val="single" w:sz="4" w:space="0" w:color="auto"/>
              <w:bottom w:val="nil"/>
              <w:right w:val="single" w:sz="4" w:space="0" w:color="auto"/>
            </w:tcBorders>
            <w:shd w:val="clear" w:color="auto" w:fill="auto"/>
            <w:noWrap/>
            <w:vAlign w:val="bottom"/>
            <w:hideMark/>
          </w:tcPr>
          <w:p w14:paraId="066EF257" w14:textId="77777777" w:rsidR="00D06681" w:rsidRPr="00825B26" w:rsidRDefault="00D06681" w:rsidP="007272B4">
            <w:pPr>
              <w:autoSpaceDE/>
              <w:autoSpaceDN/>
              <w:adjustRightInd/>
              <w:rPr>
                <w:sz w:val="20"/>
                <w:szCs w:val="20"/>
              </w:rPr>
            </w:pPr>
            <w:r w:rsidRPr="00825B26">
              <w:rPr>
                <w:sz w:val="20"/>
                <w:szCs w:val="20"/>
              </w:rPr>
              <w:t>Compile and Review</w:t>
            </w:r>
          </w:p>
        </w:tc>
        <w:tc>
          <w:tcPr>
            <w:tcW w:w="827" w:type="pct"/>
            <w:tcBorders>
              <w:top w:val="nil"/>
              <w:left w:val="nil"/>
              <w:bottom w:val="nil"/>
              <w:right w:val="nil"/>
            </w:tcBorders>
            <w:shd w:val="clear" w:color="auto" w:fill="auto"/>
            <w:noWrap/>
            <w:vAlign w:val="center"/>
            <w:hideMark/>
          </w:tcPr>
          <w:p w14:paraId="6953B311" w14:textId="77777777" w:rsidR="00D06681" w:rsidRPr="00825B26" w:rsidRDefault="00D06681" w:rsidP="007272B4">
            <w:pPr>
              <w:autoSpaceDE/>
              <w:autoSpaceDN/>
              <w:adjustRightInd/>
              <w:jc w:val="center"/>
              <w:rPr>
                <w:sz w:val="20"/>
                <w:szCs w:val="20"/>
              </w:rPr>
            </w:pPr>
            <w:r w:rsidRPr="00825B26">
              <w:rPr>
                <w:sz w:val="20"/>
                <w:szCs w:val="20"/>
              </w:rPr>
              <w:t>0.25</w:t>
            </w:r>
          </w:p>
        </w:tc>
        <w:tc>
          <w:tcPr>
            <w:tcW w:w="827" w:type="pct"/>
            <w:tcBorders>
              <w:top w:val="nil"/>
              <w:left w:val="nil"/>
              <w:bottom w:val="nil"/>
              <w:right w:val="nil"/>
            </w:tcBorders>
            <w:shd w:val="clear" w:color="auto" w:fill="auto"/>
            <w:noWrap/>
            <w:vAlign w:val="center"/>
            <w:hideMark/>
          </w:tcPr>
          <w:p w14:paraId="4B098D9C" w14:textId="77777777" w:rsidR="00D06681" w:rsidRPr="00825B26" w:rsidRDefault="00D06681" w:rsidP="007272B4">
            <w:pPr>
              <w:autoSpaceDE/>
              <w:autoSpaceDN/>
              <w:adjustRightInd/>
              <w:jc w:val="center"/>
              <w:rPr>
                <w:sz w:val="20"/>
                <w:szCs w:val="20"/>
              </w:rPr>
            </w:pPr>
            <w:r w:rsidRPr="00825B26">
              <w:rPr>
                <w:sz w:val="20"/>
                <w:szCs w:val="20"/>
              </w:rPr>
              <w:t>0.60</w:t>
            </w:r>
          </w:p>
        </w:tc>
        <w:tc>
          <w:tcPr>
            <w:tcW w:w="827" w:type="pct"/>
            <w:tcBorders>
              <w:top w:val="nil"/>
              <w:left w:val="nil"/>
              <w:bottom w:val="nil"/>
              <w:right w:val="single" w:sz="4" w:space="0" w:color="auto"/>
            </w:tcBorders>
            <w:shd w:val="clear" w:color="auto" w:fill="auto"/>
            <w:noWrap/>
            <w:vAlign w:val="center"/>
            <w:hideMark/>
          </w:tcPr>
          <w:p w14:paraId="488A6BDE" w14:textId="77777777" w:rsidR="00D06681" w:rsidRPr="00825B26" w:rsidRDefault="00D06681" w:rsidP="007272B4">
            <w:pPr>
              <w:autoSpaceDE/>
              <w:autoSpaceDN/>
              <w:adjustRightInd/>
              <w:jc w:val="center"/>
              <w:rPr>
                <w:sz w:val="20"/>
                <w:szCs w:val="20"/>
              </w:rPr>
            </w:pPr>
            <w:r w:rsidRPr="00825B26">
              <w:rPr>
                <w:sz w:val="20"/>
                <w:szCs w:val="20"/>
              </w:rPr>
              <w:t>0.00</w:t>
            </w:r>
          </w:p>
        </w:tc>
        <w:tc>
          <w:tcPr>
            <w:tcW w:w="625" w:type="pct"/>
            <w:tcBorders>
              <w:top w:val="nil"/>
              <w:left w:val="nil"/>
              <w:bottom w:val="nil"/>
              <w:right w:val="nil"/>
            </w:tcBorders>
            <w:shd w:val="clear" w:color="auto" w:fill="auto"/>
            <w:noWrap/>
            <w:vAlign w:val="bottom"/>
            <w:hideMark/>
          </w:tcPr>
          <w:p w14:paraId="01590775" w14:textId="77777777" w:rsidR="00D06681" w:rsidRPr="00825B26" w:rsidRDefault="00D06681" w:rsidP="007272B4">
            <w:pPr>
              <w:autoSpaceDE/>
              <w:autoSpaceDN/>
              <w:adjustRightInd/>
              <w:jc w:val="center"/>
              <w:rPr>
                <w:sz w:val="20"/>
                <w:szCs w:val="20"/>
              </w:rPr>
            </w:pPr>
            <w:r w:rsidRPr="00825B26">
              <w:rPr>
                <w:sz w:val="20"/>
                <w:szCs w:val="20"/>
              </w:rPr>
              <w:t>0.85</w:t>
            </w:r>
          </w:p>
        </w:tc>
        <w:tc>
          <w:tcPr>
            <w:tcW w:w="643" w:type="pct"/>
            <w:tcBorders>
              <w:top w:val="nil"/>
              <w:left w:val="nil"/>
              <w:bottom w:val="nil"/>
              <w:right w:val="single" w:sz="4" w:space="0" w:color="auto"/>
            </w:tcBorders>
            <w:shd w:val="clear" w:color="auto" w:fill="auto"/>
            <w:noWrap/>
            <w:vAlign w:val="bottom"/>
            <w:hideMark/>
          </w:tcPr>
          <w:p w14:paraId="4F7FC4E2" w14:textId="77777777" w:rsidR="00D06681" w:rsidRPr="00825B26" w:rsidRDefault="00D06681" w:rsidP="007272B4">
            <w:pPr>
              <w:autoSpaceDE/>
              <w:autoSpaceDN/>
              <w:adjustRightInd/>
              <w:jc w:val="center"/>
              <w:rPr>
                <w:sz w:val="20"/>
                <w:szCs w:val="20"/>
              </w:rPr>
            </w:pPr>
            <w:r w:rsidRPr="00825B26">
              <w:rPr>
                <w:sz w:val="20"/>
                <w:szCs w:val="20"/>
              </w:rPr>
              <w:t>$71.52</w:t>
            </w:r>
          </w:p>
        </w:tc>
      </w:tr>
      <w:tr w:rsidR="00D06681" w:rsidRPr="00825B26" w14:paraId="4597EB63" w14:textId="77777777" w:rsidTr="00D06681">
        <w:trPr>
          <w:trHeight w:val="276"/>
        </w:trPr>
        <w:tc>
          <w:tcPr>
            <w:tcW w:w="1250" w:type="pct"/>
            <w:tcBorders>
              <w:top w:val="nil"/>
              <w:left w:val="single" w:sz="4" w:space="0" w:color="auto"/>
              <w:bottom w:val="nil"/>
              <w:right w:val="single" w:sz="4" w:space="0" w:color="auto"/>
            </w:tcBorders>
            <w:shd w:val="clear" w:color="auto" w:fill="auto"/>
            <w:noWrap/>
            <w:vAlign w:val="bottom"/>
            <w:hideMark/>
          </w:tcPr>
          <w:p w14:paraId="63A08D79" w14:textId="77777777" w:rsidR="00D06681" w:rsidRPr="00825B26" w:rsidRDefault="00D06681" w:rsidP="007272B4">
            <w:pPr>
              <w:autoSpaceDE/>
              <w:autoSpaceDN/>
              <w:adjustRightInd/>
              <w:rPr>
                <w:sz w:val="20"/>
                <w:szCs w:val="20"/>
              </w:rPr>
            </w:pPr>
            <w:r w:rsidRPr="00825B26">
              <w:rPr>
                <w:sz w:val="20"/>
                <w:szCs w:val="20"/>
              </w:rPr>
              <w:t>Complete Paperwork</w:t>
            </w:r>
          </w:p>
        </w:tc>
        <w:tc>
          <w:tcPr>
            <w:tcW w:w="827" w:type="pct"/>
            <w:tcBorders>
              <w:top w:val="nil"/>
              <w:left w:val="nil"/>
              <w:bottom w:val="nil"/>
              <w:right w:val="nil"/>
            </w:tcBorders>
            <w:shd w:val="clear" w:color="auto" w:fill="auto"/>
            <w:noWrap/>
            <w:vAlign w:val="center"/>
            <w:hideMark/>
          </w:tcPr>
          <w:p w14:paraId="21603D31" w14:textId="77777777" w:rsidR="00D06681" w:rsidRPr="00825B26" w:rsidRDefault="00D06681" w:rsidP="007272B4">
            <w:pPr>
              <w:autoSpaceDE/>
              <w:autoSpaceDN/>
              <w:adjustRightInd/>
              <w:jc w:val="center"/>
              <w:rPr>
                <w:sz w:val="20"/>
                <w:szCs w:val="20"/>
              </w:rPr>
            </w:pPr>
            <w:r w:rsidRPr="00825B26">
              <w:rPr>
                <w:sz w:val="20"/>
                <w:szCs w:val="20"/>
              </w:rPr>
              <w:t>0.00</w:t>
            </w:r>
          </w:p>
        </w:tc>
        <w:tc>
          <w:tcPr>
            <w:tcW w:w="827" w:type="pct"/>
            <w:tcBorders>
              <w:top w:val="nil"/>
              <w:left w:val="nil"/>
              <w:bottom w:val="nil"/>
              <w:right w:val="nil"/>
            </w:tcBorders>
            <w:shd w:val="clear" w:color="auto" w:fill="auto"/>
            <w:noWrap/>
            <w:vAlign w:val="center"/>
            <w:hideMark/>
          </w:tcPr>
          <w:p w14:paraId="0418394D" w14:textId="77777777" w:rsidR="00D06681" w:rsidRPr="00825B26" w:rsidRDefault="00D06681" w:rsidP="007272B4">
            <w:pPr>
              <w:autoSpaceDE/>
              <w:autoSpaceDN/>
              <w:adjustRightInd/>
              <w:jc w:val="center"/>
              <w:rPr>
                <w:sz w:val="20"/>
                <w:szCs w:val="20"/>
              </w:rPr>
            </w:pPr>
            <w:r w:rsidRPr="00825B26">
              <w:rPr>
                <w:sz w:val="20"/>
                <w:szCs w:val="20"/>
              </w:rPr>
              <w:t>0.00</w:t>
            </w:r>
          </w:p>
        </w:tc>
        <w:tc>
          <w:tcPr>
            <w:tcW w:w="827" w:type="pct"/>
            <w:tcBorders>
              <w:top w:val="nil"/>
              <w:left w:val="nil"/>
              <w:bottom w:val="nil"/>
              <w:right w:val="single" w:sz="4" w:space="0" w:color="auto"/>
            </w:tcBorders>
            <w:shd w:val="clear" w:color="auto" w:fill="auto"/>
            <w:noWrap/>
            <w:vAlign w:val="center"/>
            <w:hideMark/>
          </w:tcPr>
          <w:p w14:paraId="305AF0CD" w14:textId="77777777" w:rsidR="00D06681" w:rsidRPr="00825B26" w:rsidRDefault="00D06681" w:rsidP="007272B4">
            <w:pPr>
              <w:autoSpaceDE/>
              <w:autoSpaceDN/>
              <w:adjustRightInd/>
              <w:jc w:val="center"/>
              <w:rPr>
                <w:sz w:val="20"/>
                <w:szCs w:val="20"/>
              </w:rPr>
            </w:pPr>
            <w:r w:rsidRPr="00825B26">
              <w:rPr>
                <w:sz w:val="20"/>
                <w:szCs w:val="20"/>
              </w:rPr>
              <w:t>0.55</w:t>
            </w:r>
          </w:p>
        </w:tc>
        <w:tc>
          <w:tcPr>
            <w:tcW w:w="625" w:type="pct"/>
            <w:tcBorders>
              <w:top w:val="nil"/>
              <w:left w:val="nil"/>
              <w:bottom w:val="nil"/>
              <w:right w:val="nil"/>
            </w:tcBorders>
            <w:shd w:val="clear" w:color="auto" w:fill="auto"/>
            <w:noWrap/>
            <w:vAlign w:val="bottom"/>
            <w:hideMark/>
          </w:tcPr>
          <w:p w14:paraId="2BD4BA4C" w14:textId="77777777" w:rsidR="00D06681" w:rsidRPr="00825B26" w:rsidRDefault="00D06681" w:rsidP="007272B4">
            <w:pPr>
              <w:autoSpaceDE/>
              <w:autoSpaceDN/>
              <w:adjustRightInd/>
              <w:jc w:val="center"/>
              <w:rPr>
                <w:sz w:val="20"/>
                <w:szCs w:val="20"/>
              </w:rPr>
            </w:pPr>
            <w:r w:rsidRPr="00825B26">
              <w:rPr>
                <w:sz w:val="20"/>
                <w:szCs w:val="20"/>
              </w:rPr>
              <w:t>0.55</w:t>
            </w:r>
          </w:p>
        </w:tc>
        <w:tc>
          <w:tcPr>
            <w:tcW w:w="643" w:type="pct"/>
            <w:tcBorders>
              <w:top w:val="nil"/>
              <w:left w:val="nil"/>
              <w:bottom w:val="nil"/>
              <w:right w:val="single" w:sz="4" w:space="0" w:color="auto"/>
            </w:tcBorders>
            <w:shd w:val="clear" w:color="auto" w:fill="auto"/>
            <w:noWrap/>
            <w:vAlign w:val="bottom"/>
            <w:hideMark/>
          </w:tcPr>
          <w:p w14:paraId="1AFBB693" w14:textId="77777777" w:rsidR="00D06681" w:rsidRPr="00825B26" w:rsidRDefault="00D06681" w:rsidP="007272B4">
            <w:pPr>
              <w:autoSpaceDE/>
              <w:autoSpaceDN/>
              <w:adjustRightInd/>
              <w:jc w:val="center"/>
              <w:rPr>
                <w:sz w:val="20"/>
                <w:szCs w:val="20"/>
              </w:rPr>
            </w:pPr>
            <w:r w:rsidRPr="00825B26">
              <w:rPr>
                <w:sz w:val="20"/>
                <w:szCs w:val="20"/>
              </w:rPr>
              <w:t>$24.06</w:t>
            </w:r>
          </w:p>
        </w:tc>
      </w:tr>
      <w:tr w:rsidR="00D06681" w:rsidRPr="00825B26" w14:paraId="50F23EDE" w14:textId="77777777" w:rsidTr="00D06681">
        <w:trPr>
          <w:trHeight w:val="27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02E0177" w14:textId="77777777" w:rsidR="00D06681" w:rsidRPr="00825B26" w:rsidRDefault="00D06681" w:rsidP="007272B4">
            <w:pPr>
              <w:autoSpaceDE/>
              <w:autoSpaceDN/>
              <w:adjustRightInd/>
              <w:rPr>
                <w:sz w:val="20"/>
                <w:szCs w:val="20"/>
              </w:rPr>
            </w:pPr>
            <w:r w:rsidRPr="00825B26">
              <w:rPr>
                <w:sz w:val="20"/>
                <w:szCs w:val="20"/>
              </w:rPr>
              <w:t>Store and Maintain Data</w:t>
            </w:r>
          </w:p>
        </w:tc>
        <w:tc>
          <w:tcPr>
            <w:tcW w:w="827" w:type="pct"/>
            <w:tcBorders>
              <w:top w:val="nil"/>
              <w:left w:val="nil"/>
              <w:bottom w:val="single" w:sz="4" w:space="0" w:color="auto"/>
              <w:right w:val="nil"/>
            </w:tcBorders>
            <w:shd w:val="clear" w:color="auto" w:fill="auto"/>
            <w:noWrap/>
            <w:vAlign w:val="center"/>
            <w:hideMark/>
          </w:tcPr>
          <w:p w14:paraId="2FFB1D87" w14:textId="77777777" w:rsidR="00D06681" w:rsidRPr="00825B26" w:rsidRDefault="00D06681" w:rsidP="007272B4">
            <w:pPr>
              <w:autoSpaceDE/>
              <w:autoSpaceDN/>
              <w:adjustRightInd/>
              <w:jc w:val="center"/>
              <w:rPr>
                <w:sz w:val="20"/>
                <w:szCs w:val="20"/>
              </w:rPr>
            </w:pPr>
            <w:r w:rsidRPr="00825B26">
              <w:rPr>
                <w:sz w:val="20"/>
                <w:szCs w:val="20"/>
              </w:rPr>
              <w:t>0.00</w:t>
            </w:r>
          </w:p>
        </w:tc>
        <w:tc>
          <w:tcPr>
            <w:tcW w:w="827" w:type="pct"/>
            <w:tcBorders>
              <w:top w:val="nil"/>
              <w:left w:val="nil"/>
              <w:bottom w:val="single" w:sz="4" w:space="0" w:color="auto"/>
              <w:right w:val="nil"/>
            </w:tcBorders>
            <w:shd w:val="clear" w:color="auto" w:fill="auto"/>
            <w:noWrap/>
            <w:vAlign w:val="center"/>
            <w:hideMark/>
          </w:tcPr>
          <w:p w14:paraId="4FA8A214" w14:textId="77777777" w:rsidR="00D06681" w:rsidRPr="00825B26" w:rsidRDefault="00D06681" w:rsidP="007272B4">
            <w:pPr>
              <w:autoSpaceDE/>
              <w:autoSpaceDN/>
              <w:adjustRightInd/>
              <w:jc w:val="center"/>
              <w:rPr>
                <w:sz w:val="20"/>
                <w:szCs w:val="20"/>
              </w:rPr>
            </w:pPr>
            <w:r w:rsidRPr="00825B26">
              <w:rPr>
                <w:sz w:val="20"/>
                <w:szCs w:val="20"/>
              </w:rPr>
              <w:t>0.12</w:t>
            </w:r>
          </w:p>
        </w:tc>
        <w:tc>
          <w:tcPr>
            <w:tcW w:w="827" w:type="pct"/>
            <w:tcBorders>
              <w:top w:val="nil"/>
              <w:left w:val="nil"/>
              <w:bottom w:val="single" w:sz="4" w:space="0" w:color="auto"/>
              <w:right w:val="single" w:sz="4" w:space="0" w:color="auto"/>
            </w:tcBorders>
            <w:shd w:val="clear" w:color="auto" w:fill="auto"/>
            <w:noWrap/>
            <w:vAlign w:val="center"/>
            <w:hideMark/>
          </w:tcPr>
          <w:p w14:paraId="135EB189" w14:textId="77777777" w:rsidR="00D06681" w:rsidRPr="00825B26" w:rsidRDefault="00D06681" w:rsidP="007272B4">
            <w:pPr>
              <w:autoSpaceDE/>
              <w:autoSpaceDN/>
              <w:adjustRightInd/>
              <w:jc w:val="center"/>
              <w:rPr>
                <w:sz w:val="20"/>
                <w:szCs w:val="20"/>
              </w:rPr>
            </w:pPr>
            <w:r w:rsidRPr="00825B26">
              <w:rPr>
                <w:sz w:val="20"/>
                <w:szCs w:val="20"/>
              </w:rPr>
              <w:t>0.20</w:t>
            </w:r>
          </w:p>
        </w:tc>
        <w:tc>
          <w:tcPr>
            <w:tcW w:w="625" w:type="pct"/>
            <w:tcBorders>
              <w:top w:val="nil"/>
              <w:left w:val="nil"/>
              <w:bottom w:val="single" w:sz="4" w:space="0" w:color="auto"/>
              <w:right w:val="nil"/>
            </w:tcBorders>
            <w:shd w:val="clear" w:color="auto" w:fill="auto"/>
            <w:noWrap/>
            <w:vAlign w:val="bottom"/>
            <w:hideMark/>
          </w:tcPr>
          <w:p w14:paraId="32CD8733" w14:textId="77777777" w:rsidR="00D06681" w:rsidRPr="00825B26" w:rsidRDefault="00D06681" w:rsidP="007272B4">
            <w:pPr>
              <w:autoSpaceDE/>
              <w:autoSpaceDN/>
              <w:adjustRightInd/>
              <w:jc w:val="center"/>
              <w:rPr>
                <w:sz w:val="20"/>
                <w:szCs w:val="20"/>
              </w:rPr>
            </w:pPr>
            <w:r w:rsidRPr="00825B26">
              <w:rPr>
                <w:sz w:val="20"/>
                <w:szCs w:val="20"/>
              </w:rPr>
              <w:t>0.32</w:t>
            </w:r>
          </w:p>
        </w:tc>
        <w:tc>
          <w:tcPr>
            <w:tcW w:w="643" w:type="pct"/>
            <w:tcBorders>
              <w:top w:val="nil"/>
              <w:left w:val="nil"/>
              <w:bottom w:val="single" w:sz="4" w:space="0" w:color="auto"/>
              <w:right w:val="single" w:sz="4" w:space="0" w:color="auto"/>
            </w:tcBorders>
            <w:shd w:val="clear" w:color="auto" w:fill="auto"/>
            <w:noWrap/>
            <w:vAlign w:val="bottom"/>
            <w:hideMark/>
          </w:tcPr>
          <w:p w14:paraId="11C86C5F" w14:textId="77777777" w:rsidR="00D06681" w:rsidRPr="00825B26" w:rsidRDefault="00D06681" w:rsidP="007272B4">
            <w:pPr>
              <w:autoSpaceDE/>
              <w:autoSpaceDN/>
              <w:adjustRightInd/>
              <w:jc w:val="center"/>
              <w:rPr>
                <w:sz w:val="20"/>
                <w:szCs w:val="20"/>
              </w:rPr>
            </w:pPr>
            <w:r w:rsidRPr="00825B26">
              <w:rPr>
                <w:sz w:val="20"/>
                <w:szCs w:val="20"/>
              </w:rPr>
              <w:t>$16.81</w:t>
            </w:r>
          </w:p>
        </w:tc>
      </w:tr>
      <w:tr w:rsidR="00D06681" w:rsidRPr="00825B26" w14:paraId="1882A63F" w14:textId="77777777" w:rsidTr="00D06681">
        <w:trPr>
          <w:trHeight w:val="27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862B9FD" w14:textId="77777777" w:rsidR="00D06681" w:rsidRPr="00825B26" w:rsidRDefault="00D06681" w:rsidP="007272B4">
            <w:pPr>
              <w:autoSpaceDE/>
              <w:autoSpaceDN/>
              <w:adjustRightInd/>
              <w:rPr>
                <w:b/>
                <w:bCs/>
                <w:sz w:val="20"/>
                <w:szCs w:val="20"/>
              </w:rPr>
            </w:pPr>
            <w:r w:rsidRPr="00825B26">
              <w:rPr>
                <w:b/>
                <w:bCs/>
                <w:sz w:val="20"/>
                <w:szCs w:val="20"/>
              </w:rPr>
              <w:t>Total (per incident)</w:t>
            </w:r>
          </w:p>
        </w:tc>
        <w:tc>
          <w:tcPr>
            <w:tcW w:w="827" w:type="pct"/>
            <w:tcBorders>
              <w:top w:val="nil"/>
              <w:left w:val="nil"/>
              <w:bottom w:val="single" w:sz="4" w:space="0" w:color="auto"/>
              <w:right w:val="nil"/>
            </w:tcBorders>
            <w:shd w:val="clear" w:color="auto" w:fill="auto"/>
            <w:noWrap/>
            <w:vAlign w:val="center"/>
            <w:hideMark/>
          </w:tcPr>
          <w:p w14:paraId="7E861BF6" w14:textId="77777777" w:rsidR="00D06681" w:rsidRPr="00825B26" w:rsidRDefault="00D06681" w:rsidP="007272B4">
            <w:pPr>
              <w:autoSpaceDE/>
              <w:autoSpaceDN/>
              <w:adjustRightInd/>
              <w:jc w:val="center"/>
              <w:rPr>
                <w:b/>
                <w:bCs/>
                <w:sz w:val="20"/>
                <w:szCs w:val="20"/>
              </w:rPr>
            </w:pPr>
            <w:r w:rsidRPr="00825B26">
              <w:rPr>
                <w:b/>
                <w:bCs/>
                <w:sz w:val="20"/>
                <w:szCs w:val="20"/>
              </w:rPr>
              <w:t>0.25</w:t>
            </w:r>
          </w:p>
        </w:tc>
        <w:tc>
          <w:tcPr>
            <w:tcW w:w="827" w:type="pct"/>
            <w:tcBorders>
              <w:top w:val="nil"/>
              <w:left w:val="nil"/>
              <w:bottom w:val="single" w:sz="4" w:space="0" w:color="auto"/>
              <w:right w:val="nil"/>
            </w:tcBorders>
            <w:shd w:val="clear" w:color="auto" w:fill="auto"/>
            <w:noWrap/>
            <w:vAlign w:val="center"/>
            <w:hideMark/>
          </w:tcPr>
          <w:p w14:paraId="79EBB2B6" w14:textId="77777777" w:rsidR="00D06681" w:rsidRPr="00825B26" w:rsidRDefault="00D06681" w:rsidP="007272B4">
            <w:pPr>
              <w:autoSpaceDE/>
              <w:autoSpaceDN/>
              <w:adjustRightInd/>
              <w:jc w:val="center"/>
              <w:rPr>
                <w:b/>
                <w:bCs/>
                <w:sz w:val="20"/>
                <w:szCs w:val="20"/>
              </w:rPr>
            </w:pPr>
            <w:r w:rsidRPr="00825B26">
              <w:rPr>
                <w:b/>
                <w:bCs/>
                <w:sz w:val="20"/>
                <w:szCs w:val="20"/>
              </w:rPr>
              <w:t>1.37</w:t>
            </w:r>
          </w:p>
        </w:tc>
        <w:tc>
          <w:tcPr>
            <w:tcW w:w="827" w:type="pct"/>
            <w:tcBorders>
              <w:top w:val="nil"/>
              <w:left w:val="nil"/>
              <w:bottom w:val="single" w:sz="4" w:space="0" w:color="auto"/>
              <w:right w:val="single" w:sz="4" w:space="0" w:color="auto"/>
            </w:tcBorders>
            <w:shd w:val="clear" w:color="auto" w:fill="auto"/>
            <w:noWrap/>
            <w:vAlign w:val="center"/>
            <w:hideMark/>
          </w:tcPr>
          <w:p w14:paraId="6233E42E" w14:textId="77777777" w:rsidR="00D06681" w:rsidRPr="00825B26" w:rsidRDefault="00D06681" w:rsidP="007272B4">
            <w:pPr>
              <w:autoSpaceDE/>
              <w:autoSpaceDN/>
              <w:adjustRightInd/>
              <w:jc w:val="center"/>
              <w:rPr>
                <w:b/>
                <w:bCs/>
                <w:sz w:val="20"/>
                <w:szCs w:val="20"/>
              </w:rPr>
            </w:pPr>
            <w:r w:rsidRPr="00825B26">
              <w:rPr>
                <w:b/>
                <w:bCs/>
                <w:sz w:val="20"/>
                <w:szCs w:val="20"/>
              </w:rPr>
              <w:t>0.75</w:t>
            </w:r>
          </w:p>
        </w:tc>
        <w:tc>
          <w:tcPr>
            <w:tcW w:w="625" w:type="pct"/>
            <w:tcBorders>
              <w:top w:val="nil"/>
              <w:left w:val="nil"/>
              <w:bottom w:val="single" w:sz="4" w:space="0" w:color="auto"/>
              <w:right w:val="nil"/>
            </w:tcBorders>
            <w:shd w:val="clear" w:color="auto" w:fill="auto"/>
            <w:noWrap/>
            <w:vAlign w:val="bottom"/>
            <w:hideMark/>
          </w:tcPr>
          <w:p w14:paraId="7BC5A07C" w14:textId="77777777" w:rsidR="00D06681" w:rsidRPr="00825B26" w:rsidRDefault="00D06681" w:rsidP="007272B4">
            <w:pPr>
              <w:autoSpaceDE/>
              <w:autoSpaceDN/>
              <w:adjustRightInd/>
              <w:jc w:val="center"/>
              <w:rPr>
                <w:b/>
                <w:bCs/>
                <w:sz w:val="20"/>
                <w:szCs w:val="20"/>
              </w:rPr>
            </w:pPr>
            <w:r w:rsidRPr="00825B26">
              <w:rPr>
                <w:b/>
                <w:bCs/>
                <w:sz w:val="20"/>
                <w:szCs w:val="20"/>
              </w:rPr>
              <w:t>2.37</w:t>
            </w:r>
          </w:p>
        </w:tc>
        <w:tc>
          <w:tcPr>
            <w:tcW w:w="643" w:type="pct"/>
            <w:tcBorders>
              <w:top w:val="nil"/>
              <w:left w:val="nil"/>
              <w:bottom w:val="single" w:sz="4" w:space="0" w:color="auto"/>
              <w:right w:val="single" w:sz="4" w:space="0" w:color="auto"/>
            </w:tcBorders>
            <w:shd w:val="clear" w:color="auto" w:fill="auto"/>
            <w:noWrap/>
            <w:vAlign w:val="bottom"/>
            <w:hideMark/>
          </w:tcPr>
          <w:p w14:paraId="67AAA4D6" w14:textId="77777777" w:rsidR="00D06681" w:rsidRPr="00825B26" w:rsidRDefault="00D06681" w:rsidP="007272B4">
            <w:pPr>
              <w:autoSpaceDE/>
              <w:autoSpaceDN/>
              <w:adjustRightInd/>
              <w:jc w:val="center"/>
              <w:rPr>
                <w:b/>
                <w:bCs/>
                <w:sz w:val="20"/>
                <w:szCs w:val="20"/>
              </w:rPr>
            </w:pPr>
            <w:r w:rsidRPr="00825B26">
              <w:rPr>
                <w:b/>
                <w:bCs/>
                <w:sz w:val="20"/>
                <w:szCs w:val="20"/>
              </w:rPr>
              <w:t>$156.06</w:t>
            </w:r>
          </w:p>
        </w:tc>
      </w:tr>
    </w:tbl>
    <w:p w14:paraId="5DC27D30" w14:textId="06402038" w:rsidR="00131506" w:rsidRPr="00825B26" w:rsidRDefault="00745EB0" w:rsidP="007272B4">
      <w:pPr>
        <w:rPr>
          <w:sz w:val="16"/>
          <w:szCs w:val="16"/>
        </w:rPr>
      </w:pPr>
      <w:r w:rsidRPr="00825B26">
        <w:rPr>
          <w:sz w:val="16"/>
          <w:szCs w:val="16"/>
        </w:rPr>
        <w:t>Totals may not sum due to rounding.</w:t>
      </w:r>
    </w:p>
    <w:p w14:paraId="6520C920" w14:textId="1973F2F7" w:rsidR="00DB6865" w:rsidRPr="00825B26" w:rsidRDefault="00DB6865" w:rsidP="007272B4">
      <w:pPr>
        <w:rPr>
          <w:sz w:val="16"/>
          <w:szCs w:val="16"/>
        </w:rPr>
      </w:pPr>
    </w:p>
    <w:p w14:paraId="103CBEA8" w14:textId="29E68684" w:rsidR="00DB6865" w:rsidRPr="00825B26" w:rsidRDefault="00DB6865" w:rsidP="007272B4">
      <w:pPr>
        <w:rPr>
          <w:sz w:val="16"/>
          <w:szCs w:val="16"/>
        </w:rPr>
      </w:pPr>
    </w:p>
    <w:p w14:paraId="029CD2CA" w14:textId="39DB9464" w:rsidR="00DB6865" w:rsidRPr="00825B26" w:rsidRDefault="00DB6865" w:rsidP="007272B4">
      <w:pPr>
        <w:rPr>
          <w:sz w:val="16"/>
          <w:szCs w:val="16"/>
        </w:rPr>
      </w:pPr>
    </w:p>
    <w:tbl>
      <w:tblPr>
        <w:tblW w:w="5000" w:type="pct"/>
        <w:tblLook w:val="04A0" w:firstRow="1" w:lastRow="0" w:firstColumn="1" w:lastColumn="0" w:noHBand="0" w:noVBand="1"/>
      </w:tblPr>
      <w:tblGrid>
        <w:gridCol w:w="1836"/>
        <w:gridCol w:w="1569"/>
        <w:gridCol w:w="1750"/>
        <w:gridCol w:w="1567"/>
        <w:gridCol w:w="1291"/>
        <w:gridCol w:w="1563"/>
      </w:tblGrid>
      <w:tr w:rsidR="00CD652B" w:rsidRPr="00CD652B" w14:paraId="2976F0D7" w14:textId="77777777" w:rsidTr="00CD652B">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1B703" w14:textId="77777777" w:rsidR="00CD652B" w:rsidRPr="00CD652B" w:rsidRDefault="00CD652B" w:rsidP="007272B4">
            <w:pPr>
              <w:autoSpaceDE/>
              <w:autoSpaceDN/>
              <w:adjustRightInd/>
              <w:jc w:val="center"/>
              <w:rPr>
                <w:sz w:val="20"/>
                <w:szCs w:val="20"/>
              </w:rPr>
            </w:pPr>
            <w:r w:rsidRPr="00CD652B">
              <w:rPr>
                <w:sz w:val="20"/>
                <w:szCs w:val="20"/>
              </w:rPr>
              <w:t>Table 2b. Annual Respondent Burden and Cost Estimates - INCIDENTS</w:t>
            </w:r>
          </w:p>
        </w:tc>
      </w:tr>
      <w:tr w:rsidR="00CD652B" w:rsidRPr="00CD652B" w14:paraId="0FE4961A" w14:textId="77777777" w:rsidTr="00CD652B">
        <w:trPr>
          <w:trHeight w:val="55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53024098" w14:textId="77777777" w:rsidR="00CD652B" w:rsidRPr="00CD652B" w:rsidRDefault="00CD652B" w:rsidP="007272B4">
            <w:pPr>
              <w:autoSpaceDE/>
              <w:autoSpaceDN/>
              <w:adjustRightInd/>
              <w:rPr>
                <w:sz w:val="20"/>
                <w:szCs w:val="20"/>
              </w:rPr>
            </w:pPr>
            <w:r w:rsidRPr="00CD652B">
              <w:rPr>
                <w:sz w:val="20"/>
                <w:szCs w:val="20"/>
              </w:rPr>
              <w:t>Labor Category</w:t>
            </w:r>
          </w:p>
        </w:tc>
        <w:tc>
          <w:tcPr>
            <w:tcW w:w="819" w:type="pct"/>
            <w:tcBorders>
              <w:top w:val="nil"/>
              <w:left w:val="nil"/>
              <w:bottom w:val="single" w:sz="4" w:space="0" w:color="auto"/>
              <w:right w:val="single" w:sz="4" w:space="0" w:color="auto"/>
            </w:tcBorders>
            <w:shd w:val="clear" w:color="auto" w:fill="auto"/>
            <w:vAlign w:val="center"/>
            <w:hideMark/>
          </w:tcPr>
          <w:p w14:paraId="1874F4EB" w14:textId="77777777" w:rsidR="00CD652B" w:rsidRPr="00CD652B" w:rsidRDefault="00CD652B" w:rsidP="007272B4">
            <w:pPr>
              <w:autoSpaceDE/>
              <w:autoSpaceDN/>
              <w:adjustRightInd/>
              <w:jc w:val="center"/>
              <w:rPr>
                <w:sz w:val="20"/>
                <w:szCs w:val="20"/>
              </w:rPr>
            </w:pPr>
            <w:r w:rsidRPr="00CD652B">
              <w:rPr>
                <w:sz w:val="20"/>
                <w:szCs w:val="20"/>
              </w:rPr>
              <w:t>Burden Hours per Request</w:t>
            </w:r>
          </w:p>
        </w:tc>
        <w:tc>
          <w:tcPr>
            <w:tcW w:w="914" w:type="pct"/>
            <w:tcBorders>
              <w:top w:val="nil"/>
              <w:left w:val="nil"/>
              <w:bottom w:val="single" w:sz="4" w:space="0" w:color="auto"/>
              <w:right w:val="single" w:sz="4" w:space="0" w:color="auto"/>
            </w:tcBorders>
            <w:shd w:val="clear" w:color="auto" w:fill="auto"/>
            <w:vAlign w:val="center"/>
            <w:hideMark/>
          </w:tcPr>
          <w:p w14:paraId="59E48BD9" w14:textId="77777777" w:rsidR="00CD652B" w:rsidRPr="00CD652B" w:rsidRDefault="00CD652B" w:rsidP="007272B4">
            <w:pPr>
              <w:autoSpaceDE/>
              <w:autoSpaceDN/>
              <w:adjustRightInd/>
              <w:jc w:val="center"/>
              <w:rPr>
                <w:sz w:val="20"/>
                <w:szCs w:val="20"/>
              </w:rPr>
            </w:pPr>
            <w:r w:rsidRPr="00CD652B">
              <w:rPr>
                <w:sz w:val="20"/>
                <w:szCs w:val="20"/>
              </w:rPr>
              <w:t>Number of Submissions</w:t>
            </w:r>
          </w:p>
        </w:tc>
        <w:tc>
          <w:tcPr>
            <w:tcW w:w="818" w:type="pct"/>
            <w:tcBorders>
              <w:top w:val="nil"/>
              <w:left w:val="nil"/>
              <w:bottom w:val="single" w:sz="4" w:space="0" w:color="auto"/>
              <w:right w:val="single" w:sz="4" w:space="0" w:color="auto"/>
            </w:tcBorders>
            <w:shd w:val="clear" w:color="auto" w:fill="auto"/>
            <w:vAlign w:val="center"/>
            <w:hideMark/>
          </w:tcPr>
          <w:p w14:paraId="2FD5F1AE" w14:textId="77777777" w:rsidR="00CD652B" w:rsidRPr="00CD652B" w:rsidRDefault="00CD652B" w:rsidP="007272B4">
            <w:pPr>
              <w:autoSpaceDE/>
              <w:autoSpaceDN/>
              <w:adjustRightInd/>
              <w:jc w:val="center"/>
              <w:rPr>
                <w:sz w:val="20"/>
                <w:szCs w:val="20"/>
              </w:rPr>
            </w:pPr>
            <w:r w:rsidRPr="00CD652B">
              <w:rPr>
                <w:sz w:val="20"/>
                <w:szCs w:val="20"/>
              </w:rPr>
              <w:t>Total Annual Hours</w:t>
            </w:r>
          </w:p>
        </w:tc>
        <w:tc>
          <w:tcPr>
            <w:tcW w:w="674" w:type="pct"/>
            <w:tcBorders>
              <w:top w:val="nil"/>
              <w:left w:val="nil"/>
              <w:bottom w:val="single" w:sz="4" w:space="0" w:color="auto"/>
              <w:right w:val="single" w:sz="4" w:space="0" w:color="auto"/>
            </w:tcBorders>
            <w:shd w:val="clear" w:color="auto" w:fill="auto"/>
            <w:vAlign w:val="center"/>
            <w:hideMark/>
          </w:tcPr>
          <w:p w14:paraId="3DA55EA0" w14:textId="77777777" w:rsidR="00CD652B" w:rsidRPr="00CD652B" w:rsidRDefault="00CD652B" w:rsidP="007272B4">
            <w:pPr>
              <w:autoSpaceDE/>
              <w:autoSpaceDN/>
              <w:adjustRightInd/>
              <w:jc w:val="center"/>
              <w:rPr>
                <w:sz w:val="20"/>
                <w:szCs w:val="20"/>
              </w:rPr>
            </w:pPr>
            <w:r w:rsidRPr="00CD652B">
              <w:rPr>
                <w:sz w:val="20"/>
                <w:szCs w:val="20"/>
              </w:rPr>
              <w:t>Labor Rate ($/hr)</w:t>
            </w:r>
          </w:p>
        </w:tc>
        <w:tc>
          <w:tcPr>
            <w:tcW w:w="816" w:type="pct"/>
            <w:tcBorders>
              <w:top w:val="nil"/>
              <w:left w:val="nil"/>
              <w:bottom w:val="single" w:sz="4" w:space="0" w:color="auto"/>
              <w:right w:val="single" w:sz="4" w:space="0" w:color="auto"/>
            </w:tcBorders>
            <w:shd w:val="clear" w:color="auto" w:fill="auto"/>
            <w:vAlign w:val="center"/>
            <w:hideMark/>
          </w:tcPr>
          <w:p w14:paraId="0C2C05BB" w14:textId="77777777" w:rsidR="00CD652B" w:rsidRPr="00CD652B" w:rsidRDefault="00CD652B" w:rsidP="007272B4">
            <w:pPr>
              <w:autoSpaceDE/>
              <w:autoSpaceDN/>
              <w:adjustRightInd/>
              <w:jc w:val="center"/>
              <w:rPr>
                <w:sz w:val="20"/>
                <w:szCs w:val="20"/>
              </w:rPr>
            </w:pPr>
            <w:r w:rsidRPr="00CD652B">
              <w:rPr>
                <w:sz w:val="20"/>
                <w:szCs w:val="20"/>
              </w:rPr>
              <w:t>Costs ($)</w:t>
            </w:r>
          </w:p>
        </w:tc>
      </w:tr>
      <w:tr w:rsidR="00CD652B" w:rsidRPr="00CD652B" w14:paraId="71790EC3" w14:textId="77777777" w:rsidTr="00CD652B">
        <w:trPr>
          <w:trHeight w:val="276"/>
        </w:trPr>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4F5F1BA4" w14:textId="77777777" w:rsidR="00CD652B" w:rsidRPr="00CD652B" w:rsidRDefault="00CD652B" w:rsidP="007272B4">
            <w:pPr>
              <w:autoSpaceDE/>
              <w:autoSpaceDN/>
              <w:adjustRightInd/>
              <w:rPr>
                <w:sz w:val="20"/>
                <w:szCs w:val="20"/>
              </w:rPr>
            </w:pPr>
            <w:r w:rsidRPr="00CD652B">
              <w:rPr>
                <w:sz w:val="20"/>
                <w:szCs w:val="20"/>
              </w:rPr>
              <w:t>Managerial</w:t>
            </w:r>
          </w:p>
        </w:tc>
        <w:tc>
          <w:tcPr>
            <w:tcW w:w="819" w:type="pct"/>
            <w:tcBorders>
              <w:top w:val="nil"/>
              <w:left w:val="nil"/>
              <w:bottom w:val="single" w:sz="4" w:space="0" w:color="auto"/>
              <w:right w:val="single" w:sz="4" w:space="0" w:color="auto"/>
            </w:tcBorders>
            <w:shd w:val="clear" w:color="auto" w:fill="auto"/>
            <w:noWrap/>
            <w:vAlign w:val="bottom"/>
            <w:hideMark/>
          </w:tcPr>
          <w:p w14:paraId="0EB44543" w14:textId="77777777" w:rsidR="00CD652B" w:rsidRPr="00CD652B" w:rsidRDefault="00CD652B" w:rsidP="007272B4">
            <w:pPr>
              <w:autoSpaceDE/>
              <w:autoSpaceDN/>
              <w:adjustRightInd/>
              <w:jc w:val="center"/>
              <w:rPr>
                <w:sz w:val="20"/>
                <w:szCs w:val="20"/>
              </w:rPr>
            </w:pPr>
            <w:r w:rsidRPr="00CD652B">
              <w:rPr>
                <w:sz w:val="20"/>
                <w:szCs w:val="20"/>
              </w:rPr>
              <w:t xml:space="preserve">0.25 </w:t>
            </w:r>
          </w:p>
        </w:tc>
        <w:tc>
          <w:tcPr>
            <w:tcW w:w="914" w:type="pct"/>
            <w:tcBorders>
              <w:top w:val="nil"/>
              <w:left w:val="nil"/>
              <w:bottom w:val="single" w:sz="4" w:space="0" w:color="auto"/>
              <w:right w:val="single" w:sz="4" w:space="0" w:color="auto"/>
            </w:tcBorders>
            <w:shd w:val="clear" w:color="auto" w:fill="auto"/>
            <w:noWrap/>
            <w:vAlign w:val="bottom"/>
            <w:hideMark/>
          </w:tcPr>
          <w:p w14:paraId="34D1D749" w14:textId="77777777" w:rsidR="00CD652B" w:rsidRPr="00CD652B" w:rsidRDefault="00CD652B" w:rsidP="007272B4">
            <w:pPr>
              <w:autoSpaceDE/>
              <w:autoSpaceDN/>
              <w:adjustRightInd/>
              <w:jc w:val="center"/>
              <w:rPr>
                <w:sz w:val="20"/>
                <w:szCs w:val="20"/>
              </w:rPr>
            </w:pPr>
            <w:r w:rsidRPr="00CD652B">
              <w:rPr>
                <w:sz w:val="20"/>
                <w:szCs w:val="20"/>
              </w:rPr>
              <w:t>107,798</w:t>
            </w:r>
          </w:p>
        </w:tc>
        <w:tc>
          <w:tcPr>
            <w:tcW w:w="818" w:type="pct"/>
            <w:tcBorders>
              <w:top w:val="nil"/>
              <w:left w:val="nil"/>
              <w:bottom w:val="single" w:sz="4" w:space="0" w:color="auto"/>
              <w:right w:val="single" w:sz="4" w:space="0" w:color="auto"/>
            </w:tcBorders>
            <w:shd w:val="clear" w:color="auto" w:fill="auto"/>
            <w:noWrap/>
            <w:vAlign w:val="bottom"/>
            <w:hideMark/>
          </w:tcPr>
          <w:p w14:paraId="713CCAFB" w14:textId="77777777" w:rsidR="00CD652B" w:rsidRPr="00CD652B" w:rsidRDefault="00CD652B" w:rsidP="007272B4">
            <w:pPr>
              <w:autoSpaceDE/>
              <w:autoSpaceDN/>
              <w:adjustRightInd/>
              <w:jc w:val="center"/>
              <w:rPr>
                <w:sz w:val="20"/>
                <w:szCs w:val="20"/>
              </w:rPr>
            </w:pPr>
            <w:r w:rsidRPr="00CD652B">
              <w:rPr>
                <w:sz w:val="20"/>
                <w:szCs w:val="20"/>
              </w:rPr>
              <w:t>26,950</w:t>
            </w:r>
          </w:p>
        </w:tc>
        <w:tc>
          <w:tcPr>
            <w:tcW w:w="674" w:type="pct"/>
            <w:tcBorders>
              <w:top w:val="nil"/>
              <w:left w:val="nil"/>
              <w:bottom w:val="single" w:sz="4" w:space="0" w:color="auto"/>
              <w:right w:val="single" w:sz="4" w:space="0" w:color="auto"/>
            </w:tcBorders>
            <w:shd w:val="clear" w:color="auto" w:fill="auto"/>
            <w:noWrap/>
            <w:vAlign w:val="bottom"/>
            <w:hideMark/>
          </w:tcPr>
          <w:p w14:paraId="4443F99E" w14:textId="77777777" w:rsidR="00CD652B" w:rsidRPr="00CD652B" w:rsidRDefault="00CD652B" w:rsidP="007272B4">
            <w:pPr>
              <w:autoSpaceDE/>
              <w:autoSpaceDN/>
              <w:adjustRightInd/>
              <w:jc w:val="center"/>
              <w:rPr>
                <w:sz w:val="20"/>
                <w:szCs w:val="20"/>
              </w:rPr>
            </w:pPr>
            <w:r w:rsidRPr="00CD652B">
              <w:rPr>
                <w:sz w:val="20"/>
                <w:szCs w:val="20"/>
              </w:rPr>
              <w:t>$124.81</w:t>
            </w:r>
          </w:p>
        </w:tc>
        <w:tc>
          <w:tcPr>
            <w:tcW w:w="816" w:type="pct"/>
            <w:tcBorders>
              <w:top w:val="nil"/>
              <w:left w:val="nil"/>
              <w:bottom w:val="single" w:sz="4" w:space="0" w:color="auto"/>
              <w:right w:val="single" w:sz="4" w:space="0" w:color="auto"/>
            </w:tcBorders>
            <w:shd w:val="clear" w:color="auto" w:fill="auto"/>
            <w:noWrap/>
            <w:vAlign w:val="bottom"/>
            <w:hideMark/>
          </w:tcPr>
          <w:p w14:paraId="7ECBF4BE" w14:textId="77777777" w:rsidR="00CD652B" w:rsidRPr="00CD652B" w:rsidRDefault="00CD652B" w:rsidP="007272B4">
            <w:pPr>
              <w:autoSpaceDE/>
              <w:autoSpaceDN/>
              <w:adjustRightInd/>
              <w:jc w:val="center"/>
              <w:rPr>
                <w:sz w:val="20"/>
                <w:szCs w:val="20"/>
              </w:rPr>
            </w:pPr>
            <w:r w:rsidRPr="00CD652B">
              <w:rPr>
                <w:sz w:val="20"/>
                <w:szCs w:val="20"/>
              </w:rPr>
              <w:t>$3,363,625</w:t>
            </w:r>
          </w:p>
        </w:tc>
      </w:tr>
      <w:tr w:rsidR="00CD652B" w:rsidRPr="00CD652B" w14:paraId="17A2DE4C" w14:textId="77777777" w:rsidTr="00CD652B">
        <w:trPr>
          <w:trHeight w:val="276"/>
        </w:trPr>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4C3844DA" w14:textId="77777777" w:rsidR="00CD652B" w:rsidRPr="00CD652B" w:rsidRDefault="00CD652B" w:rsidP="007272B4">
            <w:pPr>
              <w:autoSpaceDE/>
              <w:autoSpaceDN/>
              <w:adjustRightInd/>
              <w:rPr>
                <w:sz w:val="20"/>
                <w:szCs w:val="20"/>
              </w:rPr>
            </w:pPr>
            <w:r w:rsidRPr="00CD652B">
              <w:rPr>
                <w:sz w:val="20"/>
                <w:szCs w:val="20"/>
              </w:rPr>
              <w:t>Technical</w:t>
            </w:r>
          </w:p>
        </w:tc>
        <w:tc>
          <w:tcPr>
            <w:tcW w:w="819" w:type="pct"/>
            <w:tcBorders>
              <w:top w:val="nil"/>
              <w:left w:val="nil"/>
              <w:bottom w:val="single" w:sz="4" w:space="0" w:color="auto"/>
              <w:right w:val="single" w:sz="4" w:space="0" w:color="auto"/>
            </w:tcBorders>
            <w:shd w:val="clear" w:color="auto" w:fill="auto"/>
            <w:noWrap/>
            <w:vAlign w:val="bottom"/>
            <w:hideMark/>
          </w:tcPr>
          <w:p w14:paraId="25B63C55" w14:textId="77777777" w:rsidR="00CD652B" w:rsidRPr="00CD652B" w:rsidRDefault="00CD652B" w:rsidP="007272B4">
            <w:pPr>
              <w:autoSpaceDE/>
              <w:autoSpaceDN/>
              <w:adjustRightInd/>
              <w:jc w:val="center"/>
              <w:rPr>
                <w:sz w:val="20"/>
                <w:szCs w:val="20"/>
              </w:rPr>
            </w:pPr>
            <w:r w:rsidRPr="00CD652B">
              <w:rPr>
                <w:sz w:val="20"/>
                <w:szCs w:val="20"/>
              </w:rPr>
              <w:t xml:space="preserve">1.37 </w:t>
            </w:r>
          </w:p>
        </w:tc>
        <w:tc>
          <w:tcPr>
            <w:tcW w:w="914" w:type="pct"/>
            <w:tcBorders>
              <w:top w:val="nil"/>
              <w:left w:val="nil"/>
              <w:bottom w:val="single" w:sz="4" w:space="0" w:color="auto"/>
              <w:right w:val="single" w:sz="4" w:space="0" w:color="auto"/>
            </w:tcBorders>
            <w:shd w:val="clear" w:color="auto" w:fill="auto"/>
            <w:noWrap/>
            <w:vAlign w:val="bottom"/>
            <w:hideMark/>
          </w:tcPr>
          <w:p w14:paraId="5B355A40" w14:textId="77777777" w:rsidR="00CD652B" w:rsidRPr="00CD652B" w:rsidRDefault="00CD652B" w:rsidP="007272B4">
            <w:pPr>
              <w:autoSpaceDE/>
              <w:autoSpaceDN/>
              <w:adjustRightInd/>
              <w:jc w:val="center"/>
              <w:rPr>
                <w:sz w:val="20"/>
                <w:szCs w:val="20"/>
              </w:rPr>
            </w:pPr>
            <w:r w:rsidRPr="00CD652B">
              <w:rPr>
                <w:sz w:val="20"/>
                <w:szCs w:val="20"/>
              </w:rPr>
              <w:t>107,798</w:t>
            </w:r>
          </w:p>
        </w:tc>
        <w:tc>
          <w:tcPr>
            <w:tcW w:w="818" w:type="pct"/>
            <w:tcBorders>
              <w:top w:val="nil"/>
              <w:left w:val="nil"/>
              <w:bottom w:val="single" w:sz="4" w:space="0" w:color="auto"/>
              <w:right w:val="single" w:sz="4" w:space="0" w:color="auto"/>
            </w:tcBorders>
            <w:shd w:val="clear" w:color="auto" w:fill="auto"/>
            <w:noWrap/>
            <w:vAlign w:val="bottom"/>
            <w:hideMark/>
          </w:tcPr>
          <w:p w14:paraId="28D42D22" w14:textId="77777777" w:rsidR="00CD652B" w:rsidRPr="00CD652B" w:rsidRDefault="00CD652B" w:rsidP="007272B4">
            <w:pPr>
              <w:autoSpaceDE/>
              <w:autoSpaceDN/>
              <w:adjustRightInd/>
              <w:jc w:val="center"/>
              <w:rPr>
                <w:sz w:val="20"/>
                <w:szCs w:val="20"/>
              </w:rPr>
            </w:pPr>
            <w:r w:rsidRPr="00CD652B">
              <w:rPr>
                <w:sz w:val="20"/>
                <w:szCs w:val="20"/>
              </w:rPr>
              <w:t>147,683</w:t>
            </w:r>
          </w:p>
        </w:tc>
        <w:tc>
          <w:tcPr>
            <w:tcW w:w="674" w:type="pct"/>
            <w:tcBorders>
              <w:top w:val="nil"/>
              <w:left w:val="nil"/>
              <w:bottom w:val="single" w:sz="4" w:space="0" w:color="auto"/>
              <w:right w:val="single" w:sz="4" w:space="0" w:color="auto"/>
            </w:tcBorders>
            <w:shd w:val="clear" w:color="auto" w:fill="auto"/>
            <w:noWrap/>
            <w:vAlign w:val="bottom"/>
            <w:hideMark/>
          </w:tcPr>
          <w:p w14:paraId="6ED429B2" w14:textId="77777777" w:rsidR="00CD652B" w:rsidRPr="00CD652B" w:rsidRDefault="00CD652B" w:rsidP="007272B4">
            <w:pPr>
              <w:autoSpaceDE/>
              <w:autoSpaceDN/>
              <w:adjustRightInd/>
              <w:jc w:val="center"/>
              <w:rPr>
                <w:sz w:val="20"/>
                <w:szCs w:val="20"/>
              </w:rPr>
            </w:pPr>
            <w:r w:rsidRPr="00CD652B">
              <w:rPr>
                <w:sz w:val="20"/>
                <w:szCs w:val="20"/>
              </w:rPr>
              <w:t>$67.19</w:t>
            </w:r>
          </w:p>
        </w:tc>
        <w:tc>
          <w:tcPr>
            <w:tcW w:w="816" w:type="pct"/>
            <w:tcBorders>
              <w:top w:val="nil"/>
              <w:left w:val="nil"/>
              <w:bottom w:val="single" w:sz="4" w:space="0" w:color="auto"/>
              <w:right w:val="single" w:sz="4" w:space="0" w:color="auto"/>
            </w:tcBorders>
            <w:shd w:val="clear" w:color="auto" w:fill="auto"/>
            <w:noWrap/>
            <w:vAlign w:val="bottom"/>
            <w:hideMark/>
          </w:tcPr>
          <w:p w14:paraId="5C508248" w14:textId="77777777" w:rsidR="00CD652B" w:rsidRPr="00CD652B" w:rsidRDefault="00CD652B" w:rsidP="007272B4">
            <w:pPr>
              <w:autoSpaceDE/>
              <w:autoSpaceDN/>
              <w:adjustRightInd/>
              <w:jc w:val="center"/>
              <w:rPr>
                <w:sz w:val="20"/>
                <w:szCs w:val="20"/>
              </w:rPr>
            </w:pPr>
            <w:r w:rsidRPr="00CD652B">
              <w:rPr>
                <w:sz w:val="20"/>
                <w:szCs w:val="20"/>
              </w:rPr>
              <w:t>$9,923,286</w:t>
            </w:r>
          </w:p>
        </w:tc>
      </w:tr>
      <w:tr w:rsidR="00CD652B" w:rsidRPr="00CD652B" w14:paraId="0F8CC805" w14:textId="77777777" w:rsidTr="00CD652B">
        <w:trPr>
          <w:trHeight w:val="276"/>
        </w:trPr>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5E36D0CA" w14:textId="77777777" w:rsidR="00CD652B" w:rsidRPr="00CD652B" w:rsidRDefault="00CD652B" w:rsidP="007272B4">
            <w:pPr>
              <w:autoSpaceDE/>
              <w:autoSpaceDN/>
              <w:adjustRightInd/>
              <w:rPr>
                <w:sz w:val="20"/>
                <w:szCs w:val="20"/>
              </w:rPr>
            </w:pPr>
            <w:r w:rsidRPr="00CD652B">
              <w:rPr>
                <w:sz w:val="20"/>
                <w:szCs w:val="20"/>
              </w:rPr>
              <w:t>Clerical</w:t>
            </w:r>
          </w:p>
        </w:tc>
        <w:tc>
          <w:tcPr>
            <w:tcW w:w="819" w:type="pct"/>
            <w:tcBorders>
              <w:top w:val="nil"/>
              <w:left w:val="nil"/>
              <w:bottom w:val="single" w:sz="4" w:space="0" w:color="auto"/>
              <w:right w:val="single" w:sz="4" w:space="0" w:color="auto"/>
            </w:tcBorders>
            <w:shd w:val="clear" w:color="auto" w:fill="auto"/>
            <w:noWrap/>
            <w:vAlign w:val="bottom"/>
            <w:hideMark/>
          </w:tcPr>
          <w:p w14:paraId="77F4C4A6" w14:textId="77777777" w:rsidR="00CD652B" w:rsidRPr="00CD652B" w:rsidRDefault="00CD652B" w:rsidP="007272B4">
            <w:pPr>
              <w:autoSpaceDE/>
              <w:autoSpaceDN/>
              <w:adjustRightInd/>
              <w:jc w:val="center"/>
              <w:rPr>
                <w:sz w:val="20"/>
                <w:szCs w:val="20"/>
              </w:rPr>
            </w:pPr>
            <w:r w:rsidRPr="00CD652B">
              <w:rPr>
                <w:sz w:val="20"/>
                <w:szCs w:val="20"/>
              </w:rPr>
              <w:t xml:space="preserve">0.75 </w:t>
            </w:r>
          </w:p>
        </w:tc>
        <w:tc>
          <w:tcPr>
            <w:tcW w:w="914" w:type="pct"/>
            <w:tcBorders>
              <w:top w:val="nil"/>
              <w:left w:val="nil"/>
              <w:bottom w:val="single" w:sz="4" w:space="0" w:color="auto"/>
              <w:right w:val="single" w:sz="4" w:space="0" w:color="auto"/>
            </w:tcBorders>
            <w:shd w:val="clear" w:color="auto" w:fill="auto"/>
            <w:noWrap/>
            <w:vAlign w:val="bottom"/>
            <w:hideMark/>
          </w:tcPr>
          <w:p w14:paraId="04290A65" w14:textId="77777777" w:rsidR="00CD652B" w:rsidRPr="00CD652B" w:rsidRDefault="00CD652B" w:rsidP="007272B4">
            <w:pPr>
              <w:autoSpaceDE/>
              <w:autoSpaceDN/>
              <w:adjustRightInd/>
              <w:jc w:val="center"/>
              <w:rPr>
                <w:sz w:val="20"/>
                <w:szCs w:val="20"/>
              </w:rPr>
            </w:pPr>
            <w:r w:rsidRPr="00CD652B">
              <w:rPr>
                <w:sz w:val="20"/>
                <w:szCs w:val="20"/>
              </w:rPr>
              <w:t>107,798</w:t>
            </w:r>
          </w:p>
        </w:tc>
        <w:tc>
          <w:tcPr>
            <w:tcW w:w="818" w:type="pct"/>
            <w:tcBorders>
              <w:top w:val="nil"/>
              <w:left w:val="nil"/>
              <w:bottom w:val="single" w:sz="4" w:space="0" w:color="auto"/>
              <w:right w:val="single" w:sz="4" w:space="0" w:color="auto"/>
            </w:tcBorders>
            <w:shd w:val="clear" w:color="auto" w:fill="auto"/>
            <w:noWrap/>
            <w:vAlign w:val="bottom"/>
            <w:hideMark/>
          </w:tcPr>
          <w:p w14:paraId="3580825C" w14:textId="77777777" w:rsidR="00CD652B" w:rsidRPr="00CD652B" w:rsidRDefault="00CD652B" w:rsidP="007272B4">
            <w:pPr>
              <w:autoSpaceDE/>
              <w:autoSpaceDN/>
              <w:adjustRightInd/>
              <w:jc w:val="center"/>
              <w:rPr>
                <w:sz w:val="20"/>
                <w:szCs w:val="20"/>
              </w:rPr>
            </w:pPr>
            <w:r w:rsidRPr="00CD652B">
              <w:rPr>
                <w:sz w:val="20"/>
                <w:szCs w:val="20"/>
              </w:rPr>
              <w:t>80,849</w:t>
            </w:r>
          </w:p>
        </w:tc>
        <w:tc>
          <w:tcPr>
            <w:tcW w:w="674" w:type="pct"/>
            <w:tcBorders>
              <w:top w:val="nil"/>
              <w:left w:val="nil"/>
              <w:bottom w:val="single" w:sz="4" w:space="0" w:color="auto"/>
              <w:right w:val="single" w:sz="4" w:space="0" w:color="auto"/>
            </w:tcBorders>
            <w:shd w:val="clear" w:color="auto" w:fill="auto"/>
            <w:noWrap/>
            <w:vAlign w:val="bottom"/>
            <w:hideMark/>
          </w:tcPr>
          <w:p w14:paraId="1E15C9B5" w14:textId="77777777" w:rsidR="00CD652B" w:rsidRPr="00CD652B" w:rsidRDefault="00CD652B" w:rsidP="007272B4">
            <w:pPr>
              <w:autoSpaceDE/>
              <w:autoSpaceDN/>
              <w:adjustRightInd/>
              <w:jc w:val="center"/>
              <w:rPr>
                <w:sz w:val="20"/>
                <w:szCs w:val="20"/>
              </w:rPr>
            </w:pPr>
            <w:r w:rsidRPr="00CD652B">
              <w:rPr>
                <w:sz w:val="20"/>
                <w:szCs w:val="20"/>
              </w:rPr>
              <w:t>$43.74</w:t>
            </w:r>
          </w:p>
        </w:tc>
        <w:tc>
          <w:tcPr>
            <w:tcW w:w="816" w:type="pct"/>
            <w:tcBorders>
              <w:top w:val="nil"/>
              <w:left w:val="nil"/>
              <w:bottom w:val="single" w:sz="4" w:space="0" w:color="auto"/>
              <w:right w:val="single" w:sz="4" w:space="0" w:color="auto"/>
            </w:tcBorders>
            <w:shd w:val="clear" w:color="auto" w:fill="auto"/>
            <w:noWrap/>
            <w:vAlign w:val="bottom"/>
            <w:hideMark/>
          </w:tcPr>
          <w:p w14:paraId="44E7E6C4" w14:textId="77777777" w:rsidR="00CD652B" w:rsidRPr="00CD652B" w:rsidRDefault="00CD652B" w:rsidP="007272B4">
            <w:pPr>
              <w:autoSpaceDE/>
              <w:autoSpaceDN/>
              <w:adjustRightInd/>
              <w:jc w:val="center"/>
              <w:rPr>
                <w:sz w:val="20"/>
                <w:szCs w:val="20"/>
              </w:rPr>
            </w:pPr>
            <w:r w:rsidRPr="00CD652B">
              <w:rPr>
                <w:sz w:val="20"/>
                <w:szCs w:val="20"/>
              </w:rPr>
              <w:t>$3,536,422</w:t>
            </w:r>
          </w:p>
        </w:tc>
      </w:tr>
      <w:tr w:rsidR="00CD652B" w:rsidRPr="00CD652B" w14:paraId="2A34AE4F" w14:textId="77777777" w:rsidTr="00CD652B">
        <w:trPr>
          <w:trHeight w:val="276"/>
        </w:trPr>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26E220FD" w14:textId="77777777" w:rsidR="00CD652B" w:rsidRPr="00CD652B" w:rsidRDefault="00CD652B" w:rsidP="007272B4">
            <w:pPr>
              <w:autoSpaceDE/>
              <w:autoSpaceDN/>
              <w:adjustRightInd/>
              <w:rPr>
                <w:b/>
                <w:bCs/>
                <w:sz w:val="20"/>
                <w:szCs w:val="20"/>
              </w:rPr>
            </w:pPr>
            <w:r w:rsidRPr="00CD652B">
              <w:rPr>
                <w:b/>
                <w:bCs/>
                <w:sz w:val="20"/>
                <w:szCs w:val="20"/>
              </w:rPr>
              <w:t>TOTAL (per year)</w:t>
            </w:r>
          </w:p>
        </w:tc>
        <w:tc>
          <w:tcPr>
            <w:tcW w:w="819" w:type="pct"/>
            <w:tcBorders>
              <w:top w:val="nil"/>
              <w:left w:val="nil"/>
              <w:bottom w:val="single" w:sz="4" w:space="0" w:color="auto"/>
              <w:right w:val="single" w:sz="4" w:space="0" w:color="auto"/>
            </w:tcBorders>
            <w:shd w:val="clear" w:color="auto" w:fill="auto"/>
            <w:noWrap/>
            <w:vAlign w:val="bottom"/>
            <w:hideMark/>
          </w:tcPr>
          <w:p w14:paraId="4C185417" w14:textId="77777777" w:rsidR="00CD652B" w:rsidRPr="00CD652B" w:rsidRDefault="00CD652B" w:rsidP="007272B4">
            <w:pPr>
              <w:autoSpaceDE/>
              <w:autoSpaceDN/>
              <w:adjustRightInd/>
              <w:jc w:val="center"/>
              <w:rPr>
                <w:b/>
                <w:bCs/>
                <w:sz w:val="20"/>
                <w:szCs w:val="20"/>
              </w:rPr>
            </w:pPr>
            <w:r w:rsidRPr="00CD652B">
              <w:rPr>
                <w:b/>
                <w:bCs/>
                <w:sz w:val="20"/>
                <w:szCs w:val="20"/>
              </w:rPr>
              <w:t xml:space="preserve">2.37 </w:t>
            </w:r>
          </w:p>
        </w:tc>
        <w:tc>
          <w:tcPr>
            <w:tcW w:w="914" w:type="pct"/>
            <w:tcBorders>
              <w:top w:val="nil"/>
              <w:left w:val="nil"/>
              <w:bottom w:val="single" w:sz="4" w:space="0" w:color="auto"/>
              <w:right w:val="single" w:sz="4" w:space="0" w:color="auto"/>
            </w:tcBorders>
            <w:shd w:val="clear" w:color="auto" w:fill="auto"/>
            <w:noWrap/>
            <w:vAlign w:val="bottom"/>
            <w:hideMark/>
          </w:tcPr>
          <w:p w14:paraId="5C5EC973" w14:textId="77777777" w:rsidR="00CD652B" w:rsidRPr="00CD652B" w:rsidRDefault="00CD652B" w:rsidP="007272B4">
            <w:pPr>
              <w:autoSpaceDE/>
              <w:autoSpaceDN/>
              <w:adjustRightInd/>
              <w:jc w:val="center"/>
              <w:rPr>
                <w:b/>
                <w:bCs/>
                <w:sz w:val="20"/>
                <w:szCs w:val="20"/>
              </w:rPr>
            </w:pPr>
            <w:r w:rsidRPr="00CD652B">
              <w:rPr>
                <w:b/>
                <w:bCs/>
                <w:sz w:val="20"/>
                <w:szCs w:val="20"/>
              </w:rPr>
              <w:t>107,798</w:t>
            </w:r>
          </w:p>
        </w:tc>
        <w:tc>
          <w:tcPr>
            <w:tcW w:w="818" w:type="pct"/>
            <w:tcBorders>
              <w:top w:val="nil"/>
              <w:left w:val="nil"/>
              <w:bottom w:val="single" w:sz="4" w:space="0" w:color="auto"/>
              <w:right w:val="single" w:sz="4" w:space="0" w:color="auto"/>
            </w:tcBorders>
            <w:shd w:val="clear" w:color="auto" w:fill="auto"/>
            <w:noWrap/>
            <w:vAlign w:val="bottom"/>
            <w:hideMark/>
          </w:tcPr>
          <w:p w14:paraId="3B632B7A" w14:textId="77777777" w:rsidR="00CD652B" w:rsidRPr="00CD652B" w:rsidRDefault="00CD652B" w:rsidP="007272B4">
            <w:pPr>
              <w:autoSpaceDE/>
              <w:autoSpaceDN/>
              <w:adjustRightInd/>
              <w:jc w:val="center"/>
              <w:rPr>
                <w:b/>
                <w:bCs/>
                <w:sz w:val="20"/>
                <w:szCs w:val="20"/>
              </w:rPr>
            </w:pPr>
            <w:r w:rsidRPr="00CD652B">
              <w:rPr>
                <w:b/>
                <w:bCs/>
                <w:sz w:val="20"/>
                <w:szCs w:val="20"/>
              </w:rPr>
              <w:t>255,481</w:t>
            </w:r>
          </w:p>
        </w:tc>
        <w:tc>
          <w:tcPr>
            <w:tcW w:w="674" w:type="pct"/>
            <w:tcBorders>
              <w:top w:val="nil"/>
              <w:left w:val="nil"/>
              <w:bottom w:val="single" w:sz="4" w:space="0" w:color="auto"/>
              <w:right w:val="single" w:sz="4" w:space="0" w:color="auto"/>
            </w:tcBorders>
            <w:shd w:val="clear" w:color="auto" w:fill="auto"/>
            <w:noWrap/>
            <w:vAlign w:val="bottom"/>
            <w:hideMark/>
          </w:tcPr>
          <w:p w14:paraId="6687B3F8" w14:textId="77777777" w:rsidR="00CD652B" w:rsidRPr="00CD652B" w:rsidRDefault="00CD652B" w:rsidP="007272B4">
            <w:pPr>
              <w:autoSpaceDE/>
              <w:autoSpaceDN/>
              <w:adjustRightInd/>
              <w:jc w:val="center"/>
              <w:rPr>
                <w:b/>
                <w:bCs/>
                <w:sz w:val="20"/>
                <w:szCs w:val="20"/>
              </w:rPr>
            </w:pPr>
            <w:r w:rsidRPr="00CD652B">
              <w:rPr>
                <w:b/>
                <w:bCs/>
                <w:sz w:val="20"/>
                <w:szCs w:val="20"/>
              </w:rPr>
              <w:t> </w:t>
            </w:r>
          </w:p>
        </w:tc>
        <w:tc>
          <w:tcPr>
            <w:tcW w:w="816" w:type="pct"/>
            <w:tcBorders>
              <w:top w:val="nil"/>
              <w:left w:val="nil"/>
              <w:bottom w:val="single" w:sz="4" w:space="0" w:color="auto"/>
              <w:right w:val="single" w:sz="4" w:space="0" w:color="auto"/>
            </w:tcBorders>
            <w:shd w:val="clear" w:color="auto" w:fill="auto"/>
            <w:noWrap/>
            <w:vAlign w:val="bottom"/>
            <w:hideMark/>
          </w:tcPr>
          <w:p w14:paraId="7F102A53" w14:textId="77777777" w:rsidR="00CD652B" w:rsidRPr="00CD652B" w:rsidRDefault="00CD652B" w:rsidP="007272B4">
            <w:pPr>
              <w:autoSpaceDE/>
              <w:autoSpaceDN/>
              <w:adjustRightInd/>
              <w:jc w:val="center"/>
              <w:rPr>
                <w:b/>
                <w:bCs/>
                <w:sz w:val="20"/>
                <w:szCs w:val="20"/>
              </w:rPr>
            </w:pPr>
            <w:r w:rsidRPr="00CD652B">
              <w:rPr>
                <w:b/>
                <w:bCs/>
                <w:sz w:val="20"/>
                <w:szCs w:val="20"/>
              </w:rPr>
              <w:t>$16,823,333</w:t>
            </w:r>
          </w:p>
        </w:tc>
      </w:tr>
    </w:tbl>
    <w:p w14:paraId="4E45A967" w14:textId="089E4128" w:rsidR="00131506" w:rsidRPr="00825B26" w:rsidRDefault="00745EB0" w:rsidP="007272B4">
      <w:pPr>
        <w:rPr>
          <w:sz w:val="16"/>
          <w:szCs w:val="16"/>
        </w:rPr>
      </w:pPr>
      <w:r w:rsidRPr="00825B26">
        <w:rPr>
          <w:sz w:val="16"/>
          <w:szCs w:val="16"/>
        </w:rPr>
        <w:t xml:space="preserve">Totals may </w:t>
      </w:r>
      <w:r w:rsidR="00C36F93" w:rsidRPr="00825B26">
        <w:rPr>
          <w:sz w:val="16"/>
          <w:szCs w:val="16"/>
        </w:rPr>
        <w:t>vary between tables</w:t>
      </w:r>
      <w:r w:rsidRPr="00825B26">
        <w:rPr>
          <w:sz w:val="16"/>
          <w:szCs w:val="16"/>
        </w:rPr>
        <w:t xml:space="preserve"> due to rounding.</w:t>
      </w:r>
    </w:p>
    <w:p w14:paraId="3A36475D" w14:textId="3CF57448" w:rsidR="00DB6865" w:rsidRPr="00825B26" w:rsidRDefault="00DB6865" w:rsidP="007272B4">
      <w:pPr>
        <w:rPr>
          <w:sz w:val="16"/>
          <w:szCs w:val="16"/>
        </w:rPr>
      </w:pPr>
    </w:p>
    <w:p w14:paraId="2DA3C9CB" w14:textId="77777777" w:rsidR="00DB6865" w:rsidRPr="00825B26" w:rsidRDefault="00DB6865" w:rsidP="007272B4">
      <w:pPr>
        <w:rPr>
          <w:sz w:val="16"/>
          <w:szCs w:val="16"/>
        </w:rPr>
        <w:sectPr w:rsidR="00DB6865" w:rsidRPr="00825B26" w:rsidSect="003C6F29">
          <w:type w:val="continuous"/>
          <w:pgSz w:w="12240" w:h="15840"/>
          <w:pgMar w:top="720" w:right="1440" w:bottom="1170" w:left="1440" w:header="720" w:footer="640" w:gutter="0"/>
          <w:cols w:space="720"/>
          <w:noEndnote/>
        </w:sectPr>
      </w:pPr>
    </w:p>
    <w:p w14:paraId="6180A27E" w14:textId="77777777" w:rsidR="00745EB0" w:rsidRPr="00825B26" w:rsidRDefault="0062636E" w:rsidP="007272B4">
      <w:pPr>
        <w:rPr>
          <w:sz w:val="20"/>
          <w:szCs w:val="20"/>
        </w:rPr>
      </w:pPr>
      <w:r w:rsidRPr="00825B26">
        <w:rPr>
          <w:sz w:val="20"/>
          <w:szCs w:val="20"/>
        </w:rPr>
        <w:tab/>
      </w:r>
    </w:p>
    <w:p w14:paraId="1EE69FF4" w14:textId="57EC43A9" w:rsidR="00B1485D" w:rsidRPr="00825B26" w:rsidRDefault="00745EB0" w:rsidP="007272B4">
      <w:r w:rsidRPr="00825B26">
        <w:rPr>
          <w:sz w:val="20"/>
          <w:szCs w:val="20"/>
        </w:rPr>
        <w:tab/>
      </w:r>
      <w:r w:rsidR="0062636E" w:rsidRPr="00825B26">
        <w:t>Table 3</w:t>
      </w:r>
      <w:r w:rsidR="00652683" w:rsidRPr="00825B26">
        <w:t>.</w:t>
      </w:r>
      <w:r w:rsidR="0062636E" w:rsidRPr="00825B26">
        <w:t xml:space="preserve"> exhibits the </w:t>
      </w:r>
      <w:r w:rsidR="00C36F93" w:rsidRPr="00825B26">
        <w:t xml:space="preserve">estimated </w:t>
      </w:r>
      <w:r w:rsidR="0062636E" w:rsidRPr="00825B26">
        <w:t xml:space="preserve">annual respondent burden and costs estimates for all studies and incidents under this information collection. </w:t>
      </w:r>
    </w:p>
    <w:p w14:paraId="1DEC7E2B" w14:textId="38EF30A6" w:rsidR="00DB6865" w:rsidRPr="00825B26" w:rsidRDefault="00DB6865" w:rsidP="007272B4"/>
    <w:tbl>
      <w:tblPr>
        <w:tblW w:w="5000" w:type="pct"/>
        <w:tblLook w:val="04A0" w:firstRow="1" w:lastRow="0" w:firstColumn="1" w:lastColumn="0" w:noHBand="0" w:noVBand="1"/>
      </w:tblPr>
      <w:tblGrid>
        <w:gridCol w:w="1169"/>
        <w:gridCol w:w="1760"/>
        <w:gridCol w:w="1109"/>
        <w:gridCol w:w="2183"/>
        <w:gridCol w:w="1760"/>
        <w:gridCol w:w="1595"/>
      </w:tblGrid>
      <w:tr w:rsidR="00DB6865" w:rsidRPr="00825B26" w14:paraId="3B07AC22" w14:textId="77777777" w:rsidTr="0053346E">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20F74" w14:textId="3F48581C" w:rsidR="00DB6865" w:rsidRPr="00825B26" w:rsidRDefault="00DB6865" w:rsidP="007272B4">
            <w:pPr>
              <w:autoSpaceDE/>
              <w:autoSpaceDN/>
              <w:adjustRightInd/>
              <w:jc w:val="center"/>
              <w:rPr>
                <w:sz w:val="20"/>
                <w:szCs w:val="20"/>
              </w:rPr>
            </w:pPr>
            <w:r w:rsidRPr="00825B26">
              <w:rPr>
                <w:sz w:val="20"/>
                <w:szCs w:val="20"/>
              </w:rPr>
              <w:t>Table 3. Total Annual Respondent Burden and Cost Estimates for Studies and Incidents</w:t>
            </w:r>
          </w:p>
        </w:tc>
      </w:tr>
      <w:tr w:rsidR="00DB6865" w:rsidRPr="00825B26" w14:paraId="126B18C0" w14:textId="77777777" w:rsidTr="0053346E">
        <w:trPr>
          <w:trHeight w:val="276"/>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14:paraId="306369C5" w14:textId="77777777" w:rsidR="00DB6865" w:rsidRPr="00825B26" w:rsidRDefault="00DB6865" w:rsidP="007272B4">
            <w:pPr>
              <w:autoSpaceDE/>
              <w:autoSpaceDN/>
              <w:adjustRightInd/>
              <w:rPr>
                <w:sz w:val="20"/>
                <w:szCs w:val="20"/>
              </w:rPr>
            </w:pPr>
            <w:r w:rsidRPr="00825B26">
              <w:rPr>
                <w:sz w:val="20"/>
                <w:szCs w:val="20"/>
              </w:rPr>
              <w:t> </w:t>
            </w:r>
          </w:p>
        </w:tc>
        <w:tc>
          <w:tcPr>
            <w:tcW w:w="149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DD871A" w14:textId="77777777" w:rsidR="00DB6865" w:rsidRPr="00825B26" w:rsidRDefault="00DB6865" w:rsidP="007272B4">
            <w:pPr>
              <w:autoSpaceDE/>
              <w:autoSpaceDN/>
              <w:adjustRightInd/>
              <w:jc w:val="center"/>
              <w:rPr>
                <w:sz w:val="20"/>
                <w:szCs w:val="20"/>
              </w:rPr>
            </w:pPr>
            <w:r w:rsidRPr="00825B26">
              <w:rPr>
                <w:sz w:val="20"/>
                <w:szCs w:val="20"/>
              </w:rPr>
              <w:t>Per Submission Estimates</w:t>
            </w:r>
          </w:p>
        </w:tc>
        <w:tc>
          <w:tcPr>
            <w:tcW w:w="1140" w:type="pct"/>
            <w:vMerge w:val="restart"/>
            <w:tcBorders>
              <w:top w:val="nil"/>
              <w:left w:val="single" w:sz="4" w:space="0" w:color="auto"/>
              <w:bottom w:val="single" w:sz="4" w:space="0" w:color="auto"/>
              <w:right w:val="single" w:sz="4" w:space="0" w:color="auto"/>
            </w:tcBorders>
            <w:shd w:val="clear" w:color="auto" w:fill="auto"/>
            <w:vAlign w:val="center"/>
            <w:hideMark/>
          </w:tcPr>
          <w:p w14:paraId="7D94D6CB" w14:textId="77777777" w:rsidR="00DB6865" w:rsidRPr="00825B26" w:rsidRDefault="00DB6865" w:rsidP="007272B4">
            <w:pPr>
              <w:autoSpaceDE/>
              <w:autoSpaceDN/>
              <w:adjustRightInd/>
              <w:jc w:val="center"/>
              <w:rPr>
                <w:sz w:val="20"/>
                <w:szCs w:val="20"/>
              </w:rPr>
            </w:pPr>
            <w:r w:rsidRPr="00825B26">
              <w:rPr>
                <w:sz w:val="20"/>
                <w:szCs w:val="20"/>
              </w:rPr>
              <w:t>Total Submissions Expected per Year</w:t>
            </w:r>
          </w:p>
        </w:tc>
        <w:tc>
          <w:tcPr>
            <w:tcW w:w="1752"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012EBE" w14:textId="77777777" w:rsidR="00DB6865" w:rsidRPr="00825B26" w:rsidRDefault="00DB6865" w:rsidP="007272B4">
            <w:pPr>
              <w:autoSpaceDE/>
              <w:autoSpaceDN/>
              <w:adjustRightInd/>
              <w:jc w:val="center"/>
              <w:rPr>
                <w:sz w:val="20"/>
                <w:szCs w:val="20"/>
              </w:rPr>
            </w:pPr>
            <w:r w:rsidRPr="00825B26">
              <w:rPr>
                <w:sz w:val="20"/>
                <w:szCs w:val="20"/>
              </w:rPr>
              <w:t>Totals</w:t>
            </w:r>
          </w:p>
        </w:tc>
      </w:tr>
      <w:tr w:rsidR="0053346E" w:rsidRPr="00825B26" w14:paraId="60F50DF9" w14:textId="77777777" w:rsidTr="0053346E">
        <w:trPr>
          <w:trHeight w:val="276"/>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14:paraId="31A13C8B" w14:textId="77777777" w:rsidR="00DB6865" w:rsidRPr="00825B26" w:rsidRDefault="00DB6865" w:rsidP="007272B4">
            <w:pPr>
              <w:autoSpaceDE/>
              <w:autoSpaceDN/>
              <w:adjustRightInd/>
              <w:rPr>
                <w:sz w:val="20"/>
                <w:szCs w:val="20"/>
              </w:rPr>
            </w:pPr>
            <w:r w:rsidRPr="00825B26">
              <w:rPr>
                <w:sz w:val="20"/>
                <w:szCs w:val="20"/>
              </w:rPr>
              <w:t> </w:t>
            </w:r>
          </w:p>
        </w:tc>
        <w:tc>
          <w:tcPr>
            <w:tcW w:w="919" w:type="pct"/>
            <w:tcBorders>
              <w:top w:val="nil"/>
              <w:left w:val="nil"/>
              <w:bottom w:val="single" w:sz="4" w:space="0" w:color="auto"/>
              <w:right w:val="single" w:sz="4" w:space="0" w:color="auto"/>
            </w:tcBorders>
            <w:shd w:val="clear" w:color="auto" w:fill="auto"/>
            <w:noWrap/>
            <w:vAlign w:val="bottom"/>
            <w:hideMark/>
          </w:tcPr>
          <w:p w14:paraId="119C5C38" w14:textId="77777777" w:rsidR="00DB6865" w:rsidRPr="00825B26" w:rsidRDefault="00DB6865" w:rsidP="007272B4">
            <w:pPr>
              <w:autoSpaceDE/>
              <w:autoSpaceDN/>
              <w:adjustRightInd/>
              <w:jc w:val="center"/>
              <w:rPr>
                <w:sz w:val="20"/>
                <w:szCs w:val="20"/>
              </w:rPr>
            </w:pPr>
            <w:r w:rsidRPr="00825B26">
              <w:rPr>
                <w:sz w:val="20"/>
                <w:szCs w:val="20"/>
              </w:rPr>
              <w:t>Burden Hours</w:t>
            </w:r>
          </w:p>
        </w:tc>
        <w:tc>
          <w:tcPr>
            <w:tcW w:w="579" w:type="pct"/>
            <w:tcBorders>
              <w:top w:val="nil"/>
              <w:left w:val="nil"/>
              <w:bottom w:val="single" w:sz="4" w:space="0" w:color="auto"/>
              <w:right w:val="single" w:sz="4" w:space="0" w:color="auto"/>
            </w:tcBorders>
            <w:shd w:val="clear" w:color="auto" w:fill="auto"/>
            <w:noWrap/>
            <w:vAlign w:val="bottom"/>
            <w:hideMark/>
          </w:tcPr>
          <w:p w14:paraId="368A7AE7" w14:textId="77777777" w:rsidR="00DB6865" w:rsidRPr="00825B26" w:rsidRDefault="00DB6865" w:rsidP="007272B4">
            <w:pPr>
              <w:autoSpaceDE/>
              <w:autoSpaceDN/>
              <w:adjustRightInd/>
              <w:jc w:val="center"/>
              <w:rPr>
                <w:sz w:val="20"/>
                <w:szCs w:val="20"/>
              </w:rPr>
            </w:pPr>
            <w:r w:rsidRPr="00825B26">
              <w:rPr>
                <w:sz w:val="20"/>
                <w:szCs w:val="20"/>
              </w:rPr>
              <w:t>Costs ($)</w:t>
            </w:r>
          </w:p>
        </w:tc>
        <w:tc>
          <w:tcPr>
            <w:tcW w:w="1140" w:type="pct"/>
            <w:vMerge/>
            <w:tcBorders>
              <w:top w:val="nil"/>
              <w:left w:val="single" w:sz="4" w:space="0" w:color="auto"/>
              <w:bottom w:val="single" w:sz="4" w:space="0" w:color="auto"/>
              <w:right w:val="single" w:sz="4" w:space="0" w:color="auto"/>
            </w:tcBorders>
            <w:shd w:val="clear" w:color="auto" w:fill="auto"/>
            <w:vAlign w:val="center"/>
            <w:hideMark/>
          </w:tcPr>
          <w:p w14:paraId="7999D059" w14:textId="77777777" w:rsidR="00DB6865" w:rsidRPr="00825B26" w:rsidRDefault="00DB6865" w:rsidP="007272B4">
            <w:pPr>
              <w:autoSpaceDE/>
              <w:autoSpaceDN/>
              <w:adjustRightInd/>
              <w:rPr>
                <w:sz w:val="20"/>
                <w:szCs w:val="20"/>
              </w:rPr>
            </w:pPr>
          </w:p>
        </w:tc>
        <w:tc>
          <w:tcPr>
            <w:tcW w:w="919" w:type="pct"/>
            <w:tcBorders>
              <w:top w:val="nil"/>
              <w:left w:val="nil"/>
              <w:bottom w:val="single" w:sz="4" w:space="0" w:color="auto"/>
              <w:right w:val="single" w:sz="4" w:space="0" w:color="auto"/>
            </w:tcBorders>
            <w:shd w:val="clear" w:color="auto" w:fill="auto"/>
            <w:noWrap/>
            <w:vAlign w:val="center"/>
            <w:hideMark/>
          </w:tcPr>
          <w:p w14:paraId="1CDADDC5" w14:textId="77777777" w:rsidR="00DB6865" w:rsidRPr="00825B26" w:rsidRDefault="00DB6865" w:rsidP="007272B4">
            <w:pPr>
              <w:autoSpaceDE/>
              <w:autoSpaceDN/>
              <w:adjustRightInd/>
              <w:jc w:val="center"/>
              <w:rPr>
                <w:sz w:val="20"/>
                <w:szCs w:val="20"/>
              </w:rPr>
            </w:pPr>
            <w:r w:rsidRPr="00825B26">
              <w:rPr>
                <w:sz w:val="20"/>
                <w:szCs w:val="20"/>
              </w:rPr>
              <w:t>Burden Hours</w:t>
            </w:r>
          </w:p>
        </w:tc>
        <w:tc>
          <w:tcPr>
            <w:tcW w:w="833" w:type="pct"/>
            <w:tcBorders>
              <w:top w:val="nil"/>
              <w:left w:val="nil"/>
              <w:bottom w:val="single" w:sz="4" w:space="0" w:color="auto"/>
              <w:right w:val="single" w:sz="4" w:space="0" w:color="auto"/>
            </w:tcBorders>
            <w:shd w:val="clear" w:color="auto" w:fill="auto"/>
            <w:noWrap/>
            <w:vAlign w:val="center"/>
            <w:hideMark/>
          </w:tcPr>
          <w:p w14:paraId="137A96BA" w14:textId="77777777" w:rsidR="00DB6865" w:rsidRPr="00825B26" w:rsidRDefault="00DB6865" w:rsidP="007272B4">
            <w:pPr>
              <w:autoSpaceDE/>
              <w:autoSpaceDN/>
              <w:adjustRightInd/>
              <w:jc w:val="center"/>
              <w:rPr>
                <w:sz w:val="20"/>
                <w:szCs w:val="20"/>
              </w:rPr>
            </w:pPr>
            <w:r w:rsidRPr="00825B26">
              <w:rPr>
                <w:sz w:val="20"/>
                <w:szCs w:val="20"/>
              </w:rPr>
              <w:t>Costs ($)</w:t>
            </w:r>
          </w:p>
        </w:tc>
      </w:tr>
      <w:tr w:rsidR="0053346E" w:rsidRPr="00825B26" w14:paraId="5ACA958B" w14:textId="77777777" w:rsidTr="0053346E">
        <w:trPr>
          <w:trHeight w:val="276"/>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14:paraId="3425F056" w14:textId="77777777" w:rsidR="00DB6865" w:rsidRPr="00825B26" w:rsidRDefault="00DB6865" w:rsidP="007272B4">
            <w:pPr>
              <w:autoSpaceDE/>
              <w:autoSpaceDN/>
              <w:adjustRightInd/>
              <w:rPr>
                <w:sz w:val="20"/>
                <w:szCs w:val="20"/>
              </w:rPr>
            </w:pPr>
            <w:r w:rsidRPr="00825B26">
              <w:rPr>
                <w:sz w:val="20"/>
                <w:szCs w:val="20"/>
              </w:rPr>
              <w:t>Studies</w:t>
            </w:r>
          </w:p>
        </w:tc>
        <w:tc>
          <w:tcPr>
            <w:tcW w:w="919" w:type="pct"/>
            <w:tcBorders>
              <w:top w:val="nil"/>
              <w:left w:val="nil"/>
              <w:bottom w:val="single" w:sz="4" w:space="0" w:color="auto"/>
              <w:right w:val="single" w:sz="4" w:space="0" w:color="auto"/>
            </w:tcBorders>
            <w:shd w:val="clear" w:color="auto" w:fill="auto"/>
            <w:noWrap/>
            <w:vAlign w:val="bottom"/>
            <w:hideMark/>
          </w:tcPr>
          <w:p w14:paraId="2E81D5C8" w14:textId="77777777" w:rsidR="00DB6865" w:rsidRPr="00825B26" w:rsidRDefault="00DB6865" w:rsidP="007272B4">
            <w:pPr>
              <w:autoSpaceDE/>
              <w:autoSpaceDN/>
              <w:adjustRightInd/>
              <w:jc w:val="center"/>
              <w:rPr>
                <w:sz w:val="20"/>
                <w:szCs w:val="20"/>
              </w:rPr>
            </w:pPr>
            <w:r w:rsidRPr="00825B26">
              <w:rPr>
                <w:sz w:val="20"/>
                <w:szCs w:val="20"/>
              </w:rPr>
              <w:t>3.25</w:t>
            </w:r>
          </w:p>
        </w:tc>
        <w:tc>
          <w:tcPr>
            <w:tcW w:w="579" w:type="pct"/>
            <w:tcBorders>
              <w:top w:val="nil"/>
              <w:left w:val="nil"/>
              <w:bottom w:val="single" w:sz="4" w:space="0" w:color="auto"/>
              <w:right w:val="single" w:sz="4" w:space="0" w:color="auto"/>
            </w:tcBorders>
            <w:shd w:val="clear" w:color="auto" w:fill="auto"/>
            <w:noWrap/>
            <w:vAlign w:val="bottom"/>
            <w:hideMark/>
          </w:tcPr>
          <w:p w14:paraId="45F31885" w14:textId="77777777" w:rsidR="00DB6865" w:rsidRPr="00825B26" w:rsidRDefault="00DB6865" w:rsidP="007272B4">
            <w:pPr>
              <w:autoSpaceDE/>
              <w:autoSpaceDN/>
              <w:adjustRightInd/>
              <w:jc w:val="center"/>
              <w:rPr>
                <w:sz w:val="20"/>
                <w:szCs w:val="20"/>
              </w:rPr>
            </w:pPr>
            <w:r w:rsidRPr="00825B26">
              <w:rPr>
                <w:sz w:val="20"/>
                <w:szCs w:val="20"/>
              </w:rPr>
              <w:t>$206.45</w:t>
            </w:r>
          </w:p>
        </w:tc>
        <w:tc>
          <w:tcPr>
            <w:tcW w:w="1140" w:type="pct"/>
            <w:tcBorders>
              <w:top w:val="nil"/>
              <w:left w:val="nil"/>
              <w:bottom w:val="single" w:sz="4" w:space="0" w:color="auto"/>
              <w:right w:val="single" w:sz="4" w:space="0" w:color="auto"/>
            </w:tcBorders>
            <w:shd w:val="clear" w:color="auto" w:fill="auto"/>
            <w:noWrap/>
            <w:vAlign w:val="bottom"/>
            <w:hideMark/>
          </w:tcPr>
          <w:p w14:paraId="1A008F5E" w14:textId="77777777" w:rsidR="00DB6865" w:rsidRPr="00825B26" w:rsidRDefault="00DB6865" w:rsidP="007272B4">
            <w:pPr>
              <w:autoSpaceDE/>
              <w:autoSpaceDN/>
              <w:adjustRightInd/>
              <w:jc w:val="center"/>
              <w:rPr>
                <w:sz w:val="20"/>
                <w:szCs w:val="20"/>
              </w:rPr>
            </w:pPr>
            <w:r w:rsidRPr="00825B26">
              <w:rPr>
                <w:sz w:val="20"/>
                <w:szCs w:val="20"/>
              </w:rPr>
              <w:t xml:space="preserve">237 </w:t>
            </w:r>
          </w:p>
        </w:tc>
        <w:tc>
          <w:tcPr>
            <w:tcW w:w="919" w:type="pct"/>
            <w:tcBorders>
              <w:top w:val="nil"/>
              <w:left w:val="nil"/>
              <w:bottom w:val="single" w:sz="4" w:space="0" w:color="auto"/>
              <w:right w:val="single" w:sz="4" w:space="0" w:color="auto"/>
            </w:tcBorders>
            <w:shd w:val="clear" w:color="auto" w:fill="auto"/>
            <w:noWrap/>
            <w:vAlign w:val="bottom"/>
            <w:hideMark/>
          </w:tcPr>
          <w:p w14:paraId="2288D5F4" w14:textId="77777777" w:rsidR="00DB6865" w:rsidRPr="00825B26" w:rsidRDefault="00DB6865" w:rsidP="007272B4">
            <w:pPr>
              <w:autoSpaceDE/>
              <w:autoSpaceDN/>
              <w:adjustRightInd/>
              <w:jc w:val="center"/>
              <w:rPr>
                <w:sz w:val="20"/>
                <w:szCs w:val="20"/>
              </w:rPr>
            </w:pPr>
            <w:r w:rsidRPr="00825B26">
              <w:rPr>
                <w:sz w:val="20"/>
                <w:szCs w:val="20"/>
              </w:rPr>
              <w:t>770</w:t>
            </w:r>
          </w:p>
        </w:tc>
        <w:tc>
          <w:tcPr>
            <w:tcW w:w="833" w:type="pct"/>
            <w:tcBorders>
              <w:top w:val="nil"/>
              <w:left w:val="nil"/>
              <w:bottom w:val="single" w:sz="4" w:space="0" w:color="auto"/>
              <w:right w:val="single" w:sz="4" w:space="0" w:color="auto"/>
            </w:tcBorders>
            <w:shd w:val="clear" w:color="auto" w:fill="auto"/>
            <w:noWrap/>
            <w:vAlign w:val="bottom"/>
            <w:hideMark/>
          </w:tcPr>
          <w:p w14:paraId="7684AC15" w14:textId="77777777" w:rsidR="00DB6865" w:rsidRPr="00825B26" w:rsidRDefault="00DB6865" w:rsidP="007272B4">
            <w:pPr>
              <w:autoSpaceDE/>
              <w:autoSpaceDN/>
              <w:adjustRightInd/>
              <w:jc w:val="center"/>
              <w:rPr>
                <w:sz w:val="20"/>
                <w:szCs w:val="20"/>
              </w:rPr>
            </w:pPr>
            <w:r w:rsidRPr="00825B26">
              <w:rPr>
                <w:sz w:val="20"/>
                <w:szCs w:val="20"/>
              </w:rPr>
              <w:t>$48,929</w:t>
            </w:r>
          </w:p>
        </w:tc>
      </w:tr>
      <w:tr w:rsidR="0053346E" w:rsidRPr="00825B26" w14:paraId="445677EC" w14:textId="77777777" w:rsidTr="0053346E">
        <w:trPr>
          <w:trHeight w:val="276"/>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14:paraId="28D7CF56" w14:textId="77777777" w:rsidR="00DB6865" w:rsidRPr="00825B26" w:rsidRDefault="00DB6865" w:rsidP="007272B4">
            <w:pPr>
              <w:autoSpaceDE/>
              <w:autoSpaceDN/>
              <w:adjustRightInd/>
              <w:rPr>
                <w:sz w:val="20"/>
                <w:szCs w:val="20"/>
              </w:rPr>
            </w:pPr>
            <w:r w:rsidRPr="00825B26">
              <w:rPr>
                <w:sz w:val="20"/>
                <w:szCs w:val="20"/>
              </w:rPr>
              <w:t>Incidents</w:t>
            </w:r>
          </w:p>
        </w:tc>
        <w:tc>
          <w:tcPr>
            <w:tcW w:w="919" w:type="pct"/>
            <w:tcBorders>
              <w:top w:val="nil"/>
              <w:left w:val="nil"/>
              <w:bottom w:val="single" w:sz="4" w:space="0" w:color="auto"/>
              <w:right w:val="single" w:sz="4" w:space="0" w:color="auto"/>
            </w:tcBorders>
            <w:shd w:val="clear" w:color="auto" w:fill="auto"/>
            <w:noWrap/>
            <w:vAlign w:val="bottom"/>
            <w:hideMark/>
          </w:tcPr>
          <w:p w14:paraId="7A39E7E9" w14:textId="77777777" w:rsidR="00DB6865" w:rsidRPr="00825B26" w:rsidRDefault="00DB6865" w:rsidP="007272B4">
            <w:pPr>
              <w:autoSpaceDE/>
              <w:autoSpaceDN/>
              <w:adjustRightInd/>
              <w:jc w:val="center"/>
              <w:rPr>
                <w:sz w:val="20"/>
                <w:szCs w:val="20"/>
              </w:rPr>
            </w:pPr>
            <w:r w:rsidRPr="00825B26">
              <w:rPr>
                <w:sz w:val="20"/>
                <w:szCs w:val="20"/>
              </w:rPr>
              <w:t>2.37</w:t>
            </w:r>
          </w:p>
        </w:tc>
        <w:tc>
          <w:tcPr>
            <w:tcW w:w="579" w:type="pct"/>
            <w:tcBorders>
              <w:top w:val="nil"/>
              <w:left w:val="nil"/>
              <w:bottom w:val="single" w:sz="4" w:space="0" w:color="auto"/>
              <w:right w:val="single" w:sz="4" w:space="0" w:color="auto"/>
            </w:tcBorders>
            <w:shd w:val="clear" w:color="auto" w:fill="auto"/>
            <w:noWrap/>
            <w:vAlign w:val="bottom"/>
            <w:hideMark/>
          </w:tcPr>
          <w:p w14:paraId="1A82D566" w14:textId="77777777" w:rsidR="00DB6865" w:rsidRPr="00825B26" w:rsidRDefault="00DB6865" w:rsidP="007272B4">
            <w:pPr>
              <w:autoSpaceDE/>
              <w:autoSpaceDN/>
              <w:adjustRightInd/>
              <w:jc w:val="center"/>
              <w:rPr>
                <w:sz w:val="20"/>
                <w:szCs w:val="20"/>
              </w:rPr>
            </w:pPr>
            <w:r w:rsidRPr="00825B26">
              <w:rPr>
                <w:sz w:val="20"/>
                <w:szCs w:val="20"/>
              </w:rPr>
              <w:t>$156.06</w:t>
            </w:r>
          </w:p>
        </w:tc>
        <w:tc>
          <w:tcPr>
            <w:tcW w:w="1140" w:type="pct"/>
            <w:tcBorders>
              <w:top w:val="nil"/>
              <w:left w:val="nil"/>
              <w:bottom w:val="single" w:sz="4" w:space="0" w:color="auto"/>
              <w:right w:val="single" w:sz="4" w:space="0" w:color="auto"/>
            </w:tcBorders>
            <w:shd w:val="clear" w:color="auto" w:fill="auto"/>
            <w:noWrap/>
            <w:vAlign w:val="bottom"/>
            <w:hideMark/>
          </w:tcPr>
          <w:p w14:paraId="2841785B" w14:textId="77777777" w:rsidR="00DB6865" w:rsidRPr="00825B26" w:rsidRDefault="00DB6865" w:rsidP="007272B4">
            <w:pPr>
              <w:autoSpaceDE/>
              <w:autoSpaceDN/>
              <w:adjustRightInd/>
              <w:jc w:val="center"/>
              <w:rPr>
                <w:sz w:val="20"/>
                <w:szCs w:val="20"/>
              </w:rPr>
            </w:pPr>
            <w:r w:rsidRPr="00825B26">
              <w:rPr>
                <w:sz w:val="20"/>
                <w:szCs w:val="20"/>
              </w:rPr>
              <w:t xml:space="preserve">107,798 </w:t>
            </w:r>
          </w:p>
        </w:tc>
        <w:tc>
          <w:tcPr>
            <w:tcW w:w="919" w:type="pct"/>
            <w:tcBorders>
              <w:top w:val="nil"/>
              <w:left w:val="nil"/>
              <w:bottom w:val="single" w:sz="4" w:space="0" w:color="auto"/>
              <w:right w:val="single" w:sz="4" w:space="0" w:color="auto"/>
            </w:tcBorders>
            <w:shd w:val="clear" w:color="auto" w:fill="auto"/>
            <w:noWrap/>
            <w:vAlign w:val="bottom"/>
            <w:hideMark/>
          </w:tcPr>
          <w:p w14:paraId="72B30DC7" w14:textId="77777777" w:rsidR="00DB6865" w:rsidRPr="00825B26" w:rsidRDefault="00DB6865" w:rsidP="007272B4">
            <w:pPr>
              <w:autoSpaceDE/>
              <w:autoSpaceDN/>
              <w:adjustRightInd/>
              <w:jc w:val="center"/>
              <w:rPr>
                <w:sz w:val="20"/>
                <w:szCs w:val="20"/>
              </w:rPr>
            </w:pPr>
            <w:r w:rsidRPr="00825B26">
              <w:rPr>
                <w:sz w:val="20"/>
                <w:szCs w:val="20"/>
              </w:rPr>
              <w:t>255,481</w:t>
            </w:r>
          </w:p>
        </w:tc>
        <w:tc>
          <w:tcPr>
            <w:tcW w:w="833" w:type="pct"/>
            <w:tcBorders>
              <w:top w:val="nil"/>
              <w:left w:val="nil"/>
              <w:bottom w:val="single" w:sz="4" w:space="0" w:color="auto"/>
              <w:right w:val="single" w:sz="4" w:space="0" w:color="auto"/>
            </w:tcBorders>
            <w:shd w:val="clear" w:color="auto" w:fill="auto"/>
            <w:noWrap/>
            <w:vAlign w:val="bottom"/>
            <w:hideMark/>
          </w:tcPr>
          <w:p w14:paraId="5A247983" w14:textId="77777777" w:rsidR="00DB6865" w:rsidRPr="00825B26" w:rsidRDefault="00DB6865" w:rsidP="007272B4">
            <w:pPr>
              <w:autoSpaceDE/>
              <w:autoSpaceDN/>
              <w:adjustRightInd/>
              <w:jc w:val="center"/>
              <w:rPr>
                <w:sz w:val="20"/>
                <w:szCs w:val="20"/>
              </w:rPr>
            </w:pPr>
            <w:r w:rsidRPr="00825B26">
              <w:rPr>
                <w:sz w:val="20"/>
                <w:szCs w:val="20"/>
              </w:rPr>
              <w:t>$16,823,333</w:t>
            </w:r>
          </w:p>
        </w:tc>
      </w:tr>
      <w:tr w:rsidR="0053346E" w:rsidRPr="00825B26" w14:paraId="48D8E4BD" w14:textId="77777777" w:rsidTr="0053346E">
        <w:trPr>
          <w:trHeight w:val="276"/>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14:paraId="444370B3" w14:textId="77777777" w:rsidR="00DB6865" w:rsidRPr="002D2F6E" w:rsidRDefault="00DB6865" w:rsidP="007272B4">
            <w:pPr>
              <w:autoSpaceDE/>
              <w:autoSpaceDN/>
              <w:adjustRightInd/>
              <w:rPr>
                <w:b/>
                <w:sz w:val="20"/>
                <w:szCs w:val="20"/>
              </w:rPr>
            </w:pPr>
            <w:r w:rsidRPr="002D2F6E">
              <w:rPr>
                <w:b/>
                <w:sz w:val="20"/>
                <w:szCs w:val="20"/>
              </w:rPr>
              <w:t>TOTAL</w:t>
            </w:r>
          </w:p>
        </w:tc>
        <w:tc>
          <w:tcPr>
            <w:tcW w:w="919" w:type="pct"/>
            <w:tcBorders>
              <w:top w:val="nil"/>
              <w:left w:val="nil"/>
              <w:bottom w:val="single" w:sz="4" w:space="0" w:color="auto"/>
              <w:right w:val="single" w:sz="4" w:space="0" w:color="auto"/>
            </w:tcBorders>
            <w:shd w:val="clear" w:color="auto" w:fill="auto"/>
            <w:noWrap/>
            <w:vAlign w:val="bottom"/>
            <w:hideMark/>
          </w:tcPr>
          <w:p w14:paraId="6A47664E" w14:textId="77777777" w:rsidR="00DB6865" w:rsidRPr="00825B26" w:rsidRDefault="00DB6865" w:rsidP="007272B4">
            <w:pPr>
              <w:autoSpaceDE/>
              <w:autoSpaceDN/>
              <w:adjustRightInd/>
              <w:jc w:val="center"/>
              <w:rPr>
                <w:sz w:val="20"/>
                <w:szCs w:val="20"/>
              </w:rPr>
            </w:pPr>
            <w:r w:rsidRPr="00825B26">
              <w:rPr>
                <w:sz w:val="20"/>
                <w:szCs w:val="20"/>
              </w:rPr>
              <w:t> </w:t>
            </w:r>
          </w:p>
        </w:tc>
        <w:tc>
          <w:tcPr>
            <w:tcW w:w="579" w:type="pct"/>
            <w:tcBorders>
              <w:top w:val="nil"/>
              <w:left w:val="nil"/>
              <w:bottom w:val="single" w:sz="4" w:space="0" w:color="auto"/>
              <w:right w:val="single" w:sz="4" w:space="0" w:color="auto"/>
            </w:tcBorders>
            <w:shd w:val="clear" w:color="auto" w:fill="auto"/>
            <w:noWrap/>
            <w:vAlign w:val="bottom"/>
            <w:hideMark/>
          </w:tcPr>
          <w:p w14:paraId="502CB206" w14:textId="77777777" w:rsidR="00DB6865" w:rsidRPr="00825B26" w:rsidRDefault="00DB6865" w:rsidP="007272B4">
            <w:pPr>
              <w:autoSpaceDE/>
              <w:autoSpaceDN/>
              <w:adjustRightInd/>
              <w:rPr>
                <w:sz w:val="20"/>
                <w:szCs w:val="20"/>
              </w:rPr>
            </w:pPr>
            <w:r w:rsidRPr="00825B26">
              <w:rPr>
                <w:sz w:val="20"/>
                <w:szCs w:val="20"/>
              </w:rPr>
              <w:t> </w:t>
            </w:r>
          </w:p>
        </w:tc>
        <w:tc>
          <w:tcPr>
            <w:tcW w:w="1140" w:type="pct"/>
            <w:tcBorders>
              <w:top w:val="nil"/>
              <w:left w:val="nil"/>
              <w:bottom w:val="single" w:sz="4" w:space="0" w:color="auto"/>
              <w:right w:val="single" w:sz="4" w:space="0" w:color="auto"/>
            </w:tcBorders>
            <w:shd w:val="clear" w:color="auto" w:fill="auto"/>
            <w:noWrap/>
            <w:vAlign w:val="bottom"/>
            <w:hideMark/>
          </w:tcPr>
          <w:p w14:paraId="5DB67B67" w14:textId="77777777" w:rsidR="00DB6865" w:rsidRPr="00825B26" w:rsidRDefault="00DB6865" w:rsidP="007272B4">
            <w:pPr>
              <w:autoSpaceDE/>
              <w:autoSpaceDN/>
              <w:adjustRightInd/>
              <w:jc w:val="center"/>
              <w:rPr>
                <w:b/>
                <w:bCs/>
                <w:sz w:val="20"/>
                <w:szCs w:val="20"/>
              </w:rPr>
            </w:pPr>
            <w:r w:rsidRPr="00825B26">
              <w:rPr>
                <w:b/>
                <w:bCs/>
                <w:sz w:val="20"/>
                <w:szCs w:val="20"/>
              </w:rPr>
              <w:t xml:space="preserve">108,035 </w:t>
            </w:r>
          </w:p>
        </w:tc>
        <w:tc>
          <w:tcPr>
            <w:tcW w:w="919" w:type="pct"/>
            <w:tcBorders>
              <w:top w:val="nil"/>
              <w:left w:val="nil"/>
              <w:bottom w:val="single" w:sz="4" w:space="0" w:color="auto"/>
              <w:right w:val="single" w:sz="4" w:space="0" w:color="auto"/>
            </w:tcBorders>
            <w:shd w:val="clear" w:color="auto" w:fill="auto"/>
            <w:noWrap/>
            <w:vAlign w:val="bottom"/>
            <w:hideMark/>
          </w:tcPr>
          <w:p w14:paraId="3CA8F57C" w14:textId="77777777" w:rsidR="00DB6865" w:rsidRPr="00825B26" w:rsidRDefault="00DB6865" w:rsidP="007272B4">
            <w:pPr>
              <w:autoSpaceDE/>
              <w:autoSpaceDN/>
              <w:adjustRightInd/>
              <w:jc w:val="center"/>
              <w:rPr>
                <w:b/>
                <w:bCs/>
                <w:sz w:val="20"/>
                <w:szCs w:val="20"/>
              </w:rPr>
            </w:pPr>
            <w:r w:rsidRPr="00825B26">
              <w:rPr>
                <w:b/>
                <w:bCs/>
                <w:sz w:val="20"/>
                <w:szCs w:val="20"/>
              </w:rPr>
              <w:t>256,252</w:t>
            </w:r>
          </w:p>
        </w:tc>
        <w:tc>
          <w:tcPr>
            <w:tcW w:w="833" w:type="pct"/>
            <w:tcBorders>
              <w:top w:val="nil"/>
              <w:left w:val="nil"/>
              <w:bottom w:val="single" w:sz="4" w:space="0" w:color="auto"/>
              <w:right w:val="single" w:sz="4" w:space="0" w:color="auto"/>
            </w:tcBorders>
            <w:shd w:val="clear" w:color="auto" w:fill="auto"/>
            <w:noWrap/>
            <w:vAlign w:val="bottom"/>
            <w:hideMark/>
          </w:tcPr>
          <w:p w14:paraId="38DE726F" w14:textId="77777777" w:rsidR="00DB6865" w:rsidRPr="00825B26" w:rsidRDefault="00DB6865" w:rsidP="007272B4">
            <w:pPr>
              <w:autoSpaceDE/>
              <w:autoSpaceDN/>
              <w:adjustRightInd/>
              <w:jc w:val="center"/>
              <w:rPr>
                <w:b/>
                <w:bCs/>
                <w:sz w:val="20"/>
                <w:szCs w:val="20"/>
              </w:rPr>
            </w:pPr>
            <w:r w:rsidRPr="00825B26">
              <w:rPr>
                <w:b/>
                <w:bCs/>
                <w:sz w:val="20"/>
                <w:szCs w:val="20"/>
              </w:rPr>
              <w:t>$16,872,261</w:t>
            </w:r>
          </w:p>
        </w:tc>
      </w:tr>
    </w:tbl>
    <w:p w14:paraId="49F695B8" w14:textId="77777777" w:rsidR="00367AE9" w:rsidRPr="00825B26" w:rsidRDefault="00745EB0" w:rsidP="007272B4">
      <w:pPr>
        <w:rPr>
          <w:sz w:val="16"/>
          <w:szCs w:val="16"/>
        </w:rPr>
      </w:pPr>
      <w:r w:rsidRPr="00825B26">
        <w:rPr>
          <w:sz w:val="16"/>
          <w:szCs w:val="16"/>
        </w:rPr>
        <w:t xml:space="preserve">Totals may </w:t>
      </w:r>
      <w:r w:rsidR="00A43FE1" w:rsidRPr="00825B26">
        <w:rPr>
          <w:sz w:val="16"/>
          <w:szCs w:val="16"/>
        </w:rPr>
        <w:t>vary between tables</w:t>
      </w:r>
      <w:r w:rsidRPr="00825B26">
        <w:rPr>
          <w:sz w:val="16"/>
          <w:szCs w:val="16"/>
        </w:rPr>
        <w:t xml:space="preserve"> due to rounding.</w:t>
      </w:r>
    </w:p>
    <w:p w14:paraId="13DA9960" w14:textId="77777777" w:rsidR="00745EB0" w:rsidRPr="00825B26" w:rsidRDefault="00745EB0" w:rsidP="007272B4">
      <w:pPr>
        <w:rPr>
          <w:sz w:val="16"/>
          <w:szCs w:val="16"/>
        </w:rPr>
      </w:pPr>
    </w:p>
    <w:p w14:paraId="4D6D60E2" w14:textId="77777777" w:rsidR="007272B4" w:rsidRDefault="007272B4" w:rsidP="007272B4">
      <w:pPr>
        <w:rPr>
          <w:sz w:val="18"/>
          <w:szCs w:val="18"/>
        </w:rPr>
      </w:pPr>
    </w:p>
    <w:p w14:paraId="3662A26F" w14:textId="0D0A80FF" w:rsidR="0053346E" w:rsidRPr="00825B26" w:rsidRDefault="0062636E" w:rsidP="007272B4">
      <w:pPr>
        <w:rPr>
          <w:sz w:val="18"/>
          <w:szCs w:val="18"/>
        </w:rPr>
      </w:pPr>
      <w:r w:rsidRPr="00825B26">
        <w:rPr>
          <w:sz w:val="18"/>
          <w:szCs w:val="18"/>
        </w:rPr>
        <w:tab/>
      </w:r>
    </w:p>
    <w:p w14:paraId="443AB012" w14:textId="66624478" w:rsidR="0062636E" w:rsidRDefault="0062636E" w:rsidP="007272B4">
      <w:pPr>
        <w:ind w:firstLine="720"/>
      </w:pPr>
      <w:r w:rsidRPr="00825B26">
        <w:t>Table 4</w:t>
      </w:r>
      <w:r w:rsidR="00652683" w:rsidRPr="00825B26">
        <w:t>.</w:t>
      </w:r>
      <w:r w:rsidRPr="00825B26">
        <w:t xml:space="preserve"> presents the respondent burden and cost estimates for training activities.</w:t>
      </w:r>
    </w:p>
    <w:p w14:paraId="62E9A7ED" w14:textId="77777777" w:rsidR="006A13BA" w:rsidRPr="00825B26" w:rsidRDefault="006A13BA" w:rsidP="007272B4">
      <w:pPr>
        <w:ind w:firstLine="720"/>
      </w:pPr>
    </w:p>
    <w:tbl>
      <w:tblPr>
        <w:tblW w:w="5000" w:type="pct"/>
        <w:tblLayout w:type="fixed"/>
        <w:tblLook w:val="04A0" w:firstRow="1" w:lastRow="0" w:firstColumn="1" w:lastColumn="0" w:noHBand="0" w:noVBand="1"/>
      </w:tblPr>
      <w:tblGrid>
        <w:gridCol w:w="1469"/>
        <w:gridCol w:w="1199"/>
        <w:gridCol w:w="1107"/>
        <w:gridCol w:w="925"/>
        <w:gridCol w:w="824"/>
        <w:gridCol w:w="923"/>
        <w:gridCol w:w="1107"/>
        <w:gridCol w:w="829"/>
        <w:gridCol w:w="1193"/>
      </w:tblGrid>
      <w:tr w:rsidR="0053346E" w:rsidRPr="00825B26" w14:paraId="1E47A8A1" w14:textId="77777777" w:rsidTr="00CD652B">
        <w:trPr>
          <w:trHeight w:val="27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7D087" w14:textId="77777777" w:rsidR="0053346E" w:rsidRPr="00825B26" w:rsidRDefault="0053346E" w:rsidP="007272B4">
            <w:pPr>
              <w:autoSpaceDE/>
              <w:autoSpaceDN/>
              <w:adjustRightInd/>
              <w:jc w:val="center"/>
              <w:rPr>
                <w:sz w:val="20"/>
                <w:szCs w:val="20"/>
              </w:rPr>
            </w:pPr>
            <w:r w:rsidRPr="00825B26">
              <w:rPr>
                <w:sz w:val="20"/>
                <w:szCs w:val="20"/>
              </w:rPr>
              <w:t>Table 4. Registrant Burden and Cost Estimates for Training Activities</w:t>
            </w:r>
          </w:p>
        </w:tc>
      </w:tr>
      <w:tr w:rsidR="00CD652B" w:rsidRPr="00825B26" w14:paraId="7ECE1DD1" w14:textId="77777777" w:rsidTr="00CD652B">
        <w:trPr>
          <w:trHeight w:val="276"/>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3E1CFD4F" w14:textId="77777777" w:rsidR="0053346E" w:rsidRPr="00825B26" w:rsidRDefault="0053346E" w:rsidP="007272B4">
            <w:pPr>
              <w:autoSpaceDE/>
              <w:autoSpaceDN/>
              <w:adjustRightInd/>
              <w:rPr>
                <w:sz w:val="20"/>
                <w:szCs w:val="20"/>
              </w:rPr>
            </w:pPr>
            <w:r w:rsidRPr="00825B26">
              <w:rPr>
                <w:sz w:val="20"/>
                <w:szCs w:val="20"/>
              </w:rPr>
              <w:t> </w:t>
            </w:r>
          </w:p>
        </w:tc>
        <w:tc>
          <w:tcPr>
            <w:tcW w:w="1687" w:type="pct"/>
            <w:gridSpan w:val="3"/>
            <w:tcBorders>
              <w:top w:val="single" w:sz="4" w:space="0" w:color="auto"/>
              <w:left w:val="nil"/>
              <w:bottom w:val="single" w:sz="4" w:space="0" w:color="auto"/>
              <w:right w:val="single" w:sz="4" w:space="0" w:color="auto"/>
            </w:tcBorders>
            <w:shd w:val="clear" w:color="auto" w:fill="auto"/>
            <w:noWrap/>
            <w:vAlign w:val="bottom"/>
            <w:hideMark/>
          </w:tcPr>
          <w:p w14:paraId="792E8AD9" w14:textId="77777777" w:rsidR="0053346E" w:rsidRPr="00825B26" w:rsidRDefault="0053346E" w:rsidP="007272B4">
            <w:pPr>
              <w:autoSpaceDE/>
              <w:autoSpaceDN/>
              <w:adjustRightInd/>
              <w:jc w:val="center"/>
              <w:rPr>
                <w:sz w:val="20"/>
                <w:szCs w:val="20"/>
              </w:rPr>
            </w:pPr>
            <w:r w:rsidRPr="00825B26">
              <w:rPr>
                <w:sz w:val="20"/>
                <w:szCs w:val="20"/>
              </w:rPr>
              <w:t xml:space="preserve">Burden Hours by Labor Category </w:t>
            </w:r>
          </w:p>
        </w:tc>
        <w:tc>
          <w:tcPr>
            <w:tcW w:w="912" w:type="pct"/>
            <w:gridSpan w:val="2"/>
            <w:tcBorders>
              <w:top w:val="single" w:sz="4" w:space="0" w:color="auto"/>
              <w:left w:val="nil"/>
              <w:bottom w:val="single" w:sz="4" w:space="0" w:color="auto"/>
              <w:right w:val="single" w:sz="4" w:space="0" w:color="auto"/>
            </w:tcBorders>
            <w:shd w:val="clear" w:color="auto" w:fill="auto"/>
            <w:noWrap/>
            <w:vAlign w:val="bottom"/>
            <w:hideMark/>
          </w:tcPr>
          <w:p w14:paraId="0991AE28" w14:textId="77777777" w:rsidR="0053346E" w:rsidRPr="00825B26" w:rsidRDefault="0053346E" w:rsidP="007272B4">
            <w:pPr>
              <w:autoSpaceDE/>
              <w:autoSpaceDN/>
              <w:adjustRightInd/>
              <w:jc w:val="center"/>
              <w:rPr>
                <w:sz w:val="20"/>
                <w:szCs w:val="20"/>
              </w:rPr>
            </w:pPr>
            <w:r w:rsidRPr="00825B26">
              <w:rPr>
                <w:sz w:val="20"/>
                <w:szCs w:val="20"/>
              </w:rPr>
              <w:t>Total (per activity)</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34D2E9CE" w14:textId="77777777" w:rsidR="0053346E" w:rsidRPr="00825B26" w:rsidRDefault="0053346E" w:rsidP="007272B4">
            <w:pPr>
              <w:autoSpaceDE/>
              <w:autoSpaceDN/>
              <w:adjustRightInd/>
              <w:jc w:val="center"/>
              <w:rPr>
                <w:sz w:val="20"/>
                <w:szCs w:val="20"/>
              </w:rPr>
            </w:pPr>
            <w:r w:rsidRPr="00825B26">
              <w:rPr>
                <w:sz w:val="20"/>
                <w:szCs w:val="20"/>
              </w:rPr>
              <w:t>Expected Activities each Year</w:t>
            </w:r>
          </w:p>
        </w:tc>
        <w:tc>
          <w:tcPr>
            <w:tcW w:w="1056" w:type="pct"/>
            <w:gridSpan w:val="2"/>
            <w:tcBorders>
              <w:top w:val="single" w:sz="4" w:space="0" w:color="auto"/>
              <w:left w:val="nil"/>
              <w:bottom w:val="single" w:sz="4" w:space="0" w:color="auto"/>
              <w:right w:val="single" w:sz="4" w:space="0" w:color="auto"/>
            </w:tcBorders>
            <w:shd w:val="clear" w:color="auto" w:fill="auto"/>
            <w:noWrap/>
            <w:vAlign w:val="bottom"/>
            <w:hideMark/>
          </w:tcPr>
          <w:p w14:paraId="1A60634C" w14:textId="77777777" w:rsidR="0053346E" w:rsidRPr="00825B26" w:rsidRDefault="0053346E" w:rsidP="007272B4">
            <w:pPr>
              <w:autoSpaceDE/>
              <w:autoSpaceDN/>
              <w:adjustRightInd/>
              <w:jc w:val="center"/>
              <w:rPr>
                <w:sz w:val="20"/>
                <w:szCs w:val="20"/>
              </w:rPr>
            </w:pPr>
            <w:r w:rsidRPr="00825B26">
              <w:rPr>
                <w:sz w:val="20"/>
                <w:szCs w:val="20"/>
              </w:rPr>
              <w:t>Total Annual Burden and Costs</w:t>
            </w:r>
          </w:p>
        </w:tc>
      </w:tr>
      <w:tr w:rsidR="00CD652B" w:rsidRPr="00825B26" w14:paraId="2BDE82F6" w14:textId="77777777" w:rsidTr="00CD652B">
        <w:trPr>
          <w:trHeight w:val="276"/>
        </w:trPr>
        <w:tc>
          <w:tcPr>
            <w:tcW w:w="7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5AD881" w14:textId="77777777" w:rsidR="0053346E" w:rsidRPr="00825B26" w:rsidRDefault="0053346E" w:rsidP="007272B4">
            <w:pPr>
              <w:autoSpaceDE/>
              <w:autoSpaceDN/>
              <w:adjustRightInd/>
              <w:rPr>
                <w:sz w:val="20"/>
                <w:szCs w:val="20"/>
              </w:rPr>
            </w:pPr>
            <w:r w:rsidRPr="00825B26">
              <w:rPr>
                <w:sz w:val="20"/>
                <w:szCs w:val="20"/>
              </w:rPr>
              <w:t>Training Activity</w:t>
            </w:r>
          </w:p>
        </w:tc>
        <w:tc>
          <w:tcPr>
            <w:tcW w:w="626" w:type="pct"/>
            <w:tcBorders>
              <w:top w:val="nil"/>
              <w:left w:val="nil"/>
              <w:bottom w:val="single" w:sz="4" w:space="0" w:color="auto"/>
              <w:right w:val="single" w:sz="4" w:space="0" w:color="auto"/>
            </w:tcBorders>
            <w:shd w:val="clear" w:color="auto" w:fill="auto"/>
            <w:vAlign w:val="center"/>
            <w:hideMark/>
          </w:tcPr>
          <w:p w14:paraId="6C30B72F" w14:textId="77777777" w:rsidR="0053346E" w:rsidRPr="00825B26" w:rsidRDefault="0053346E" w:rsidP="007272B4">
            <w:pPr>
              <w:autoSpaceDE/>
              <w:autoSpaceDN/>
              <w:adjustRightInd/>
              <w:jc w:val="center"/>
              <w:rPr>
                <w:sz w:val="20"/>
                <w:szCs w:val="20"/>
              </w:rPr>
            </w:pPr>
            <w:r w:rsidRPr="00825B26">
              <w:rPr>
                <w:sz w:val="20"/>
                <w:szCs w:val="20"/>
              </w:rPr>
              <w:t>Managerial</w:t>
            </w:r>
          </w:p>
        </w:tc>
        <w:tc>
          <w:tcPr>
            <w:tcW w:w="578" w:type="pct"/>
            <w:tcBorders>
              <w:top w:val="nil"/>
              <w:left w:val="nil"/>
              <w:bottom w:val="single" w:sz="4" w:space="0" w:color="auto"/>
              <w:right w:val="single" w:sz="4" w:space="0" w:color="auto"/>
            </w:tcBorders>
            <w:shd w:val="clear" w:color="auto" w:fill="auto"/>
            <w:vAlign w:val="center"/>
            <w:hideMark/>
          </w:tcPr>
          <w:p w14:paraId="23F07C9D" w14:textId="77777777" w:rsidR="0053346E" w:rsidRPr="00825B26" w:rsidRDefault="0053346E" w:rsidP="007272B4">
            <w:pPr>
              <w:autoSpaceDE/>
              <w:autoSpaceDN/>
              <w:adjustRightInd/>
              <w:jc w:val="center"/>
              <w:rPr>
                <w:sz w:val="20"/>
                <w:szCs w:val="20"/>
              </w:rPr>
            </w:pPr>
            <w:r w:rsidRPr="00825B26">
              <w:rPr>
                <w:sz w:val="20"/>
                <w:szCs w:val="20"/>
              </w:rPr>
              <w:t>Technical</w:t>
            </w:r>
          </w:p>
        </w:tc>
        <w:tc>
          <w:tcPr>
            <w:tcW w:w="483" w:type="pct"/>
            <w:tcBorders>
              <w:top w:val="nil"/>
              <w:left w:val="nil"/>
              <w:bottom w:val="single" w:sz="4" w:space="0" w:color="auto"/>
              <w:right w:val="single" w:sz="4" w:space="0" w:color="auto"/>
            </w:tcBorders>
            <w:shd w:val="clear" w:color="auto" w:fill="auto"/>
            <w:vAlign w:val="center"/>
            <w:hideMark/>
          </w:tcPr>
          <w:p w14:paraId="5BE9544C" w14:textId="77777777" w:rsidR="0053346E" w:rsidRPr="00825B26" w:rsidRDefault="0053346E" w:rsidP="007272B4">
            <w:pPr>
              <w:autoSpaceDE/>
              <w:autoSpaceDN/>
              <w:adjustRightInd/>
              <w:jc w:val="center"/>
              <w:rPr>
                <w:sz w:val="20"/>
                <w:szCs w:val="20"/>
              </w:rPr>
            </w:pPr>
            <w:r w:rsidRPr="00825B26">
              <w:rPr>
                <w:sz w:val="20"/>
                <w:szCs w:val="20"/>
              </w:rPr>
              <w:t xml:space="preserve">Clerical </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14:paraId="2153C978" w14:textId="77777777" w:rsidR="0053346E" w:rsidRPr="00825B26" w:rsidRDefault="0053346E" w:rsidP="007272B4">
            <w:pPr>
              <w:autoSpaceDE/>
              <w:autoSpaceDN/>
              <w:adjustRightInd/>
              <w:jc w:val="center"/>
              <w:rPr>
                <w:sz w:val="20"/>
                <w:szCs w:val="20"/>
              </w:rPr>
            </w:pPr>
            <w:r w:rsidRPr="00825B26">
              <w:rPr>
                <w:sz w:val="20"/>
                <w:szCs w:val="20"/>
              </w:rPr>
              <w:t>Hours</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14:paraId="2664BC9D" w14:textId="77777777" w:rsidR="0053346E" w:rsidRPr="00825B26" w:rsidRDefault="0053346E" w:rsidP="007272B4">
            <w:pPr>
              <w:autoSpaceDE/>
              <w:autoSpaceDN/>
              <w:adjustRightInd/>
              <w:jc w:val="center"/>
              <w:rPr>
                <w:sz w:val="20"/>
                <w:szCs w:val="20"/>
              </w:rPr>
            </w:pPr>
            <w:r w:rsidRPr="00825B26">
              <w:rPr>
                <w:sz w:val="20"/>
                <w:szCs w:val="20"/>
              </w:rPr>
              <w:t>Costs ($)</w:t>
            </w:r>
          </w:p>
        </w:tc>
        <w:tc>
          <w:tcPr>
            <w:tcW w:w="578" w:type="pct"/>
            <w:vMerge/>
            <w:tcBorders>
              <w:top w:val="nil"/>
              <w:left w:val="single" w:sz="4" w:space="0" w:color="auto"/>
              <w:bottom w:val="single" w:sz="4" w:space="0" w:color="auto"/>
              <w:right w:val="single" w:sz="4" w:space="0" w:color="auto"/>
            </w:tcBorders>
            <w:shd w:val="clear" w:color="auto" w:fill="auto"/>
            <w:vAlign w:val="center"/>
            <w:hideMark/>
          </w:tcPr>
          <w:p w14:paraId="01A49979" w14:textId="77777777" w:rsidR="0053346E" w:rsidRPr="00825B26" w:rsidRDefault="0053346E" w:rsidP="007272B4">
            <w:pPr>
              <w:autoSpaceDE/>
              <w:autoSpaceDN/>
              <w:adjustRightInd/>
              <w:rPr>
                <w:sz w:val="20"/>
                <w:szCs w:val="20"/>
              </w:rPr>
            </w:pPr>
          </w:p>
        </w:tc>
        <w:tc>
          <w:tcPr>
            <w:tcW w:w="43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A0608B" w14:textId="77777777" w:rsidR="0053346E" w:rsidRPr="00825B26" w:rsidRDefault="0053346E" w:rsidP="007272B4">
            <w:pPr>
              <w:autoSpaceDE/>
              <w:autoSpaceDN/>
              <w:adjustRightInd/>
              <w:jc w:val="center"/>
              <w:rPr>
                <w:sz w:val="20"/>
                <w:szCs w:val="20"/>
              </w:rPr>
            </w:pPr>
            <w:r w:rsidRPr="00825B26">
              <w:rPr>
                <w:sz w:val="20"/>
                <w:szCs w:val="20"/>
              </w:rPr>
              <w:t>Hours</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DA48711" w14:textId="77777777" w:rsidR="0053346E" w:rsidRPr="00825B26" w:rsidRDefault="0053346E" w:rsidP="007272B4">
            <w:pPr>
              <w:autoSpaceDE/>
              <w:autoSpaceDN/>
              <w:adjustRightInd/>
              <w:jc w:val="center"/>
              <w:rPr>
                <w:sz w:val="20"/>
                <w:szCs w:val="20"/>
              </w:rPr>
            </w:pPr>
            <w:r w:rsidRPr="00825B26">
              <w:rPr>
                <w:sz w:val="20"/>
                <w:szCs w:val="20"/>
              </w:rPr>
              <w:t>Costs ($)</w:t>
            </w:r>
          </w:p>
        </w:tc>
      </w:tr>
      <w:tr w:rsidR="00CD652B" w:rsidRPr="00825B26" w14:paraId="22C710BC" w14:textId="77777777" w:rsidTr="00CD652B">
        <w:trPr>
          <w:trHeight w:val="276"/>
        </w:trPr>
        <w:tc>
          <w:tcPr>
            <w:tcW w:w="767" w:type="pct"/>
            <w:vMerge/>
            <w:tcBorders>
              <w:top w:val="nil"/>
              <w:left w:val="single" w:sz="4" w:space="0" w:color="auto"/>
              <w:bottom w:val="single" w:sz="4" w:space="0" w:color="auto"/>
              <w:right w:val="single" w:sz="4" w:space="0" w:color="auto"/>
            </w:tcBorders>
            <w:shd w:val="clear" w:color="auto" w:fill="auto"/>
            <w:vAlign w:val="center"/>
            <w:hideMark/>
          </w:tcPr>
          <w:p w14:paraId="1252E944" w14:textId="77777777" w:rsidR="0053346E" w:rsidRPr="00825B26" w:rsidRDefault="0053346E" w:rsidP="007272B4">
            <w:pPr>
              <w:autoSpaceDE/>
              <w:autoSpaceDN/>
              <w:adjustRightInd/>
              <w:rPr>
                <w:sz w:val="20"/>
                <w:szCs w:val="20"/>
              </w:rPr>
            </w:pPr>
          </w:p>
        </w:tc>
        <w:tc>
          <w:tcPr>
            <w:tcW w:w="626" w:type="pct"/>
            <w:tcBorders>
              <w:top w:val="nil"/>
              <w:left w:val="nil"/>
              <w:bottom w:val="single" w:sz="4" w:space="0" w:color="auto"/>
              <w:right w:val="single" w:sz="4" w:space="0" w:color="auto"/>
            </w:tcBorders>
            <w:shd w:val="clear" w:color="auto" w:fill="auto"/>
            <w:vAlign w:val="center"/>
            <w:hideMark/>
          </w:tcPr>
          <w:p w14:paraId="11CB9DA3" w14:textId="77777777" w:rsidR="0053346E" w:rsidRPr="00825B26" w:rsidRDefault="0053346E" w:rsidP="007272B4">
            <w:pPr>
              <w:autoSpaceDE/>
              <w:autoSpaceDN/>
              <w:adjustRightInd/>
              <w:jc w:val="center"/>
              <w:rPr>
                <w:sz w:val="20"/>
                <w:szCs w:val="20"/>
              </w:rPr>
            </w:pPr>
            <w:r w:rsidRPr="00825B26">
              <w:rPr>
                <w:sz w:val="20"/>
                <w:szCs w:val="20"/>
              </w:rPr>
              <w:t xml:space="preserve">$124.81 </w:t>
            </w:r>
          </w:p>
        </w:tc>
        <w:tc>
          <w:tcPr>
            <w:tcW w:w="578" w:type="pct"/>
            <w:tcBorders>
              <w:top w:val="nil"/>
              <w:left w:val="nil"/>
              <w:bottom w:val="single" w:sz="4" w:space="0" w:color="auto"/>
              <w:right w:val="single" w:sz="4" w:space="0" w:color="auto"/>
            </w:tcBorders>
            <w:shd w:val="clear" w:color="auto" w:fill="auto"/>
            <w:vAlign w:val="center"/>
            <w:hideMark/>
          </w:tcPr>
          <w:p w14:paraId="4B6B3814" w14:textId="77777777" w:rsidR="0053346E" w:rsidRPr="00825B26" w:rsidRDefault="0053346E" w:rsidP="007272B4">
            <w:pPr>
              <w:autoSpaceDE/>
              <w:autoSpaceDN/>
              <w:adjustRightInd/>
              <w:jc w:val="center"/>
              <w:rPr>
                <w:sz w:val="20"/>
                <w:szCs w:val="20"/>
              </w:rPr>
            </w:pPr>
            <w:r w:rsidRPr="00825B26">
              <w:rPr>
                <w:sz w:val="20"/>
                <w:szCs w:val="20"/>
              </w:rPr>
              <w:t xml:space="preserve">$67.19 </w:t>
            </w:r>
          </w:p>
        </w:tc>
        <w:tc>
          <w:tcPr>
            <w:tcW w:w="483" w:type="pct"/>
            <w:tcBorders>
              <w:top w:val="nil"/>
              <w:left w:val="nil"/>
              <w:bottom w:val="single" w:sz="4" w:space="0" w:color="auto"/>
              <w:right w:val="single" w:sz="4" w:space="0" w:color="auto"/>
            </w:tcBorders>
            <w:shd w:val="clear" w:color="auto" w:fill="auto"/>
            <w:vAlign w:val="center"/>
            <w:hideMark/>
          </w:tcPr>
          <w:p w14:paraId="6B532424" w14:textId="77777777" w:rsidR="0053346E" w:rsidRPr="00825B26" w:rsidRDefault="0053346E" w:rsidP="007272B4">
            <w:pPr>
              <w:autoSpaceDE/>
              <w:autoSpaceDN/>
              <w:adjustRightInd/>
              <w:jc w:val="center"/>
              <w:rPr>
                <w:sz w:val="20"/>
                <w:szCs w:val="20"/>
              </w:rPr>
            </w:pPr>
            <w:r w:rsidRPr="00825B26">
              <w:rPr>
                <w:sz w:val="20"/>
                <w:szCs w:val="20"/>
              </w:rPr>
              <w:t xml:space="preserve">$43.74 </w:t>
            </w:r>
          </w:p>
        </w:tc>
        <w:tc>
          <w:tcPr>
            <w:tcW w:w="430" w:type="pct"/>
            <w:vMerge/>
            <w:tcBorders>
              <w:top w:val="nil"/>
              <w:left w:val="single" w:sz="4" w:space="0" w:color="auto"/>
              <w:bottom w:val="single" w:sz="4" w:space="0" w:color="auto"/>
              <w:right w:val="single" w:sz="4" w:space="0" w:color="auto"/>
            </w:tcBorders>
            <w:shd w:val="clear" w:color="auto" w:fill="auto"/>
            <w:vAlign w:val="center"/>
            <w:hideMark/>
          </w:tcPr>
          <w:p w14:paraId="6F9E60DA" w14:textId="77777777" w:rsidR="0053346E" w:rsidRPr="00825B26" w:rsidRDefault="0053346E" w:rsidP="007272B4">
            <w:pPr>
              <w:autoSpaceDE/>
              <w:autoSpaceDN/>
              <w:adjustRightInd/>
              <w:rPr>
                <w:sz w:val="20"/>
                <w:szCs w:val="20"/>
              </w:rPr>
            </w:pPr>
          </w:p>
        </w:tc>
        <w:tc>
          <w:tcPr>
            <w:tcW w:w="482" w:type="pct"/>
            <w:vMerge/>
            <w:tcBorders>
              <w:top w:val="nil"/>
              <w:left w:val="single" w:sz="4" w:space="0" w:color="auto"/>
              <w:bottom w:val="single" w:sz="4" w:space="0" w:color="auto"/>
              <w:right w:val="single" w:sz="4" w:space="0" w:color="auto"/>
            </w:tcBorders>
            <w:shd w:val="clear" w:color="auto" w:fill="auto"/>
            <w:vAlign w:val="center"/>
            <w:hideMark/>
          </w:tcPr>
          <w:p w14:paraId="29F67B11" w14:textId="77777777" w:rsidR="0053346E" w:rsidRPr="00825B26" w:rsidRDefault="0053346E" w:rsidP="007272B4">
            <w:pPr>
              <w:autoSpaceDE/>
              <w:autoSpaceDN/>
              <w:adjustRightInd/>
              <w:rPr>
                <w:sz w:val="20"/>
                <w:szCs w:val="20"/>
              </w:rPr>
            </w:pPr>
          </w:p>
        </w:tc>
        <w:tc>
          <w:tcPr>
            <w:tcW w:w="578" w:type="pct"/>
            <w:vMerge/>
            <w:tcBorders>
              <w:top w:val="nil"/>
              <w:left w:val="single" w:sz="4" w:space="0" w:color="auto"/>
              <w:bottom w:val="single" w:sz="4" w:space="0" w:color="auto"/>
              <w:right w:val="single" w:sz="4" w:space="0" w:color="auto"/>
            </w:tcBorders>
            <w:shd w:val="clear" w:color="auto" w:fill="auto"/>
            <w:vAlign w:val="center"/>
            <w:hideMark/>
          </w:tcPr>
          <w:p w14:paraId="6FDBF5FE" w14:textId="77777777" w:rsidR="0053346E" w:rsidRPr="00825B26" w:rsidRDefault="0053346E" w:rsidP="007272B4">
            <w:pPr>
              <w:autoSpaceDE/>
              <w:autoSpaceDN/>
              <w:adjustRightInd/>
              <w:rPr>
                <w:sz w:val="20"/>
                <w:szCs w:val="20"/>
              </w:rPr>
            </w:pPr>
          </w:p>
        </w:tc>
        <w:tc>
          <w:tcPr>
            <w:tcW w:w="433" w:type="pct"/>
            <w:vMerge/>
            <w:tcBorders>
              <w:top w:val="nil"/>
              <w:left w:val="single" w:sz="4" w:space="0" w:color="auto"/>
              <w:bottom w:val="single" w:sz="4" w:space="0" w:color="auto"/>
              <w:right w:val="single" w:sz="4" w:space="0" w:color="auto"/>
            </w:tcBorders>
            <w:shd w:val="clear" w:color="auto" w:fill="auto"/>
            <w:vAlign w:val="center"/>
            <w:hideMark/>
          </w:tcPr>
          <w:p w14:paraId="647901AA" w14:textId="77777777" w:rsidR="0053346E" w:rsidRPr="00825B26" w:rsidRDefault="0053346E" w:rsidP="007272B4">
            <w:pPr>
              <w:autoSpaceDE/>
              <w:autoSpaceDN/>
              <w:adjustRightInd/>
              <w:rPr>
                <w:sz w:val="20"/>
                <w:szCs w:val="20"/>
              </w:rPr>
            </w:pPr>
          </w:p>
        </w:tc>
        <w:tc>
          <w:tcPr>
            <w:tcW w:w="623" w:type="pct"/>
            <w:vMerge/>
            <w:tcBorders>
              <w:top w:val="nil"/>
              <w:left w:val="single" w:sz="4" w:space="0" w:color="auto"/>
              <w:bottom w:val="single" w:sz="4" w:space="0" w:color="auto"/>
              <w:right w:val="single" w:sz="4" w:space="0" w:color="auto"/>
            </w:tcBorders>
            <w:shd w:val="clear" w:color="auto" w:fill="auto"/>
            <w:vAlign w:val="center"/>
            <w:hideMark/>
          </w:tcPr>
          <w:p w14:paraId="1141C248" w14:textId="77777777" w:rsidR="0053346E" w:rsidRPr="00825B26" w:rsidRDefault="0053346E" w:rsidP="007272B4">
            <w:pPr>
              <w:autoSpaceDE/>
              <w:autoSpaceDN/>
              <w:adjustRightInd/>
              <w:rPr>
                <w:sz w:val="20"/>
                <w:szCs w:val="20"/>
              </w:rPr>
            </w:pPr>
          </w:p>
        </w:tc>
      </w:tr>
      <w:tr w:rsidR="00CD652B" w:rsidRPr="00825B26" w14:paraId="307BA127" w14:textId="77777777" w:rsidTr="00CD652B">
        <w:trPr>
          <w:trHeight w:val="276"/>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49D9C833" w14:textId="77777777" w:rsidR="0053346E" w:rsidRPr="00825B26" w:rsidRDefault="0053346E" w:rsidP="007272B4">
            <w:pPr>
              <w:autoSpaceDE/>
              <w:autoSpaceDN/>
              <w:adjustRightInd/>
              <w:rPr>
                <w:sz w:val="20"/>
                <w:szCs w:val="20"/>
              </w:rPr>
            </w:pPr>
            <w:r w:rsidRPr="00825B26">
              <w:rPr>
                <w:sz w:val="20"/>
                <w:szCs w:val="20"/>
              </w:rPr>
              <w:t>Plan Training</w:t>
            </w:r>
          </w:p>
        </w:tc>
        <w:tc>
          <w:tcPr>
            <w:tcW w:w="626" w:type="pct"/>
            <w:tcBorders>
              <w:top w:val="nil"/>
              <w:left w:val="nil"/>
              <w:bottom w:val="single" w:sz="4" w:space="0" w:color="auto"/>
              <w:right w:val="single" w:sz="4" w:space="0" w:color="auto"/>
            </w:tcBorders>
            <w:shd w:val="clear" w:color="auto" w:fill="auto"/>
            <w:noWrap/>
            <w:vAlign w:val="bottom"/>
            <w:hideMark/>
          </w:tcPr>
          <w:p w14:paraId="42E22671" w14:textId="77777777" w:rsidR="0053346E" w:rsidRPr="00825B26" w:rsidRDefault="0053346E" w:rsidP="007272B4">
            <w:pPr>
              <w:autoSpaceDE/>
              <w:autoSpaceDN/>
              <w:adjustRightInd/>
              <w:jc w:val="center"/>
              <w:rPr>
                <w:sz w:val="20"/>
                <w:szCs w:val="20"/>
              </w:rPr>
            </w:pPr>
            <w:r w:rsidRPr="00825B26">
              <w:rPr>
                <w:sz w:val="20"/>
                <w:szCs w:val="20"/>
              </w:rPr>
              <w:t>0.50</w:t>
            </w:r>
          </w:p>
        </w:tc>
        <w:tc>
          <w:tcPr>
            <w:tcW w:w="578" w:type="pct"/>
            <w:tcBorders>
              <w:top w:val="nil"/>
              <w:left w:val="nil"/>
              <w:bottom w:val="single" w:sz="4" w:space="0" w:color="auto"/>
              <w:right w:val="single" w:sz="4" w:space="0" w:color="auto"/>
            </w:tcBorders>
            <w:shd w:val="clear" w:color="auto" w:fill="auto"/>
            <w:noWrap/>
            <w:vAlign w:val="bottom"/>
            <w:hideMark/>
          </w:tcPr>
          <w:p w14:paraId="78E995B0" w14:textId="77777777" w:rsidR="0053346E" w:rsidRPr="00825B26" w:rsidRDefault="0053346E" w:rsidP="007272B4">
            <w:pPr>
              <w:autoSpaceDE/>
              <w:autoSpaceDN/>
              <w:adjustRightInd/>
              <w:jc w:val="center"/>
              <w:rPr>
                <w:sz w:val="20"/>
                <w:szCs w:val="20"/>
              </w:rPr>
            </w:pPr>
            <w:r w:rsidRPr="00825B26">
              <w:rPr>
                <w:sz w:val="20"/>
                <w:szCs w:val="20"/>
              </w:rPr>
              <w:t>0.10</w:t>
            </w:r>
          </w:p>
        </w:tc>
        <w:tc>
          <w:tcPr>
            <w:tcW w:w="483" w:type="pct"/>
            <w:tcBorders>
              <w:top w:val="nil"/>
              <w:left w:val="nil"/>
              <w:bottom w:val="single" w:sz="4" w:space="0" w:color="auto"/>
              <w:right w:val="single" w:sz="4" w:space="0" w:color="auto"/>
            </w:tcBorders>
            <w:shd w:val="clear" w:color="auto" w:fill="auto"/>
            <w:noWrap/>
            <w:vAlign w:val="bottom"/>
            <w:hideMark/>
          </w:tcPr>
          <w:p w14:paraId="34207C92" w14:textId="77777777" w:rsidR="0053346E" w:rsidRPr="00825B26" w:rsidRDefault="0053346E" w:rsidP="007272B4">
            <w:pPr>
              <w:autoSpaceDE/>
              <w:autoSpaceDN/>
              <w:adjustRightInd/>
              <w:jc w:val="center"/>
              <w:rPr>
                <w:sz w:val="20"/>
                <w:szCs w:val="20"/>
              </w:rPr>
            </w:pPr>
            <w:r w:rsidRPr="00825B26">
              <w:rPr>
                <w:sz w:val="20"/>
                <w:szCs w:val="20"/>
              </w:rPr>
              <w:t>0.00</w:t>
            </w:r>
          </w:p>
        </w:tc>
        <w:tc>
          <w:tcPr>
            <w:tcW w:w="430" w:type="pct"/>
            <w:tcBorders>
              <w:top w:val="nil"/>
              <w:left w:val="nil"/>
              <w:bottom w:val="single" w:sz="4" w:space="0" w:color="auto"/>
              <w:right w:val="single" w:sz="4" w:space="0" w:color="auto"/>
            </w:tcBorders>
            <w:shd w:val="clear" w:color="auto" w:fill="auto"/>
            <w:noWrap/>
            <w:vAlign w:val="bottom"/>
            <w:hideMark/>
          </w:tcPr>
          <w:p w14:paraId="5D57BBCA" w14:textId="77777777" w:rsidR="0053346E" w:rsidRPr="00825B26" w:rsidRDefault="0053346E" w:rsidP="007272B4">
            <w:pPr>
              <w:autoSpaceDE/>
              <w:autoSpaceDN/>
              <w:adjustRightInd/>
              <w:jc w:val="center"/>
              <w:rPr>
                <w:sz w:val="20"/>
                <w:szCs w:val="20"/>
              </w:rPr>
            </w:pPr>
            <w:r w:rsidRPr="00825B26">
              <w:rPr>
                <w:sz w:val="20"/>
                <w:szCs w:val="20"/>
              </w:rPr>
              <w:t>0.60</w:t>
            </w:r>
          </w:p>
        </w:tc>
        <w:tc>
          <w:tcPr>
            <w:tcW w:w="482" w:type="pct"/>
            <w:tcBorders>
              <w:top w:val="nil"/>
              <w:left w:val="nil"/>
              <w:bottom w:val="single" w:sz="4" w:space="0" w:color="auto"/>
              <w:right w:val="single" w:sz="4" w:space="0" w:color="auto"/>
            </w:tcBorders>
            <w:shd w:val="clear" w:color="auto" w:fill="auto"/>
            <w:noWrap/>
            <w:vAlign w:val="bottom"/>
            <w:hideMark/>
          </w:tcPr>
          <w:p w14:paraId="09CC0A8E" w14:textId="77777777" w:rsidR="0053346E" w:rsidRPr="00825B26" w:rsidRDefault="0053346E" w:rsidP="007272B4">
            <w:pPr>
              <w:autoSpaceDE/>
              <w:autoSpaceDN/>
              <w:adjustRightInd/>
              <w:jc w:val="center"/>
              <w:rPr>
                <w:sz w:val="20"/>
                <w:szCs w:val="20"/>
              </w:rPr>
            </w:pPr>
            <w:r w:rsidRPr="00825B26">
              <w:rPr>
                <w:sz w:val="20"/>
                <w:szCs w:val="20"/>
              </w:rPr>
              <w:t>$69.13</w:t>
            </w:r>
          </w:p>
        </w:tc>
        <w:tc>
          <w:tcPr>
            <w:tcW w:w="578" w:type="pct"/>
            <w:tcBorders>
              <w:top w:val="nil"/>
              <w:left w:val="nil"/>
              <w:bottom w:val="single" w:sz="4" w:space="0" w:color="auto"/>
              <w:right w:val="single" w:sz="4" w:space="0" w:color="auto"/>
            </w:tcBorders>
            <w:shd w:val="clear" w:color="auto" w:fill="auto"/>
            <w:noWrap/>
            <w:vAlign w:val="bottom"/>
            <w:hideMark/>
          </w:tcPr>
          <w:p w14:paraId="73BD98B7" w14:textId="77777777" w:rsidR="0053346E" w:rsidRPr="00825B26" w:rsidRDefault="0053346E" w:rsidP="007272B4">
            <w:pPr>
              <w:autoSpaceDE/>
              <w:autoSpaceDN/>
              <w:adjustRightInd/>
              <w:jc w:val="center"/>
              <w:rPr>
                <w:sz w:val="20"/>
                <w:szCs w:val="20"/>
              </w:rPr>
            </w:pPr>
            <w:r w:rsidRPr="00825B26">
              <w:rPr>
                <w:sz w:val="20"/>
                <w:szCs w:val="20"/>
              </w:rPr>
              <w:t>1,452</w:t>
            </w:r>
          </w:p>
        </w:tc>
        <w:tc>
          <w:tcPr>
            <w:tcW w:w="433" w:type="pct"/>
            <w:tcBorders>
              <w:top w:val="nil"/>
              <w:left w:val="nil"/>
              <w:bottom w:val="single" w:sz="4" w:space="0" w:color="auto"/>
              <w:right w:val="single" w:sz="4" w:space="0" w:color="auto"/>
            </w:tcBorders>
            <w:shd w:val="clear" w:color="auto" w:fill="auto"/>
            <w:noWrap/>
            <w:vAlign w:val="bottom"/>
            <w:hideMark/>
          </w:tcPr>
          <w:p w14:paraId="4B9887FC" w14:textId="77777777" w:rsidR="0053346E" w:rsidRPr="00825B26" w:rsidRDefault="0053346E" w:rsidP="007272B4">
            <w:pPr>
              <w:autoSpaceDE/>
              <w:autoSpaceDN/>
              <w:adjustRightInd/>
              <w:jc w:val="right"/>
              <w:rPr>
                <w:sz w:val="20"/>
                <w:szCs w:val="20"/>
              </w:rPr>
            </w:pPr>
            <w:r w:rsidRPr="00825B26">
              <w:rPr>
                <w:sz w:val="20"/>
                <w:szCs w:val="20"/>
              </w:rPr>
              <w:t>871</w:t>
            </w:r>
          </w:p>
        </w:tc>
        <w:tc>
          <w:tcPr>
            <w:tcW w:w="623" w:type="pct"/>
            <w:tcBorders>
              <w:top w:val="nil"/>
              <w:left w:val="nil"/>
              <w:bottom w:val="single" w:sz="4" w:space="0" w:color="auto"/>
              <w:right w:val="single" w:sz="4" w:space="0" w:color="auto"/>
            </w:tcBorders>
            <w:shd w:val="clear" w:color="auto" w:fill="auto"/>
            <w:noWrap/>
            <w:vAlign w:val="bottom"/>
            <w:hideMark/>
          </w:tcPr>
          <w:p w14:paraId="35A5B0C7" w14:textId="77777777" w:rsidR="0053346E" w:rsidRPr="00825B26" w:rsidRDefault="0053346E" w:rsidP="007272B4">
            <w:pPr>
              <w:autoSpaceDE/>
              <w:autoSpaceDN/>
              <w:adjustRightInd/>
              <w:jc w:val="center"/>
              <w:rPr>
                <w:sz w:val="20"/>
                <w:szCs w:val="20"/>
              </w:rPr>
            </w:pPr>
            <w:r w:rsidRPr="00825B26">
              <w:rPr>
                <w:sz w:val="20"/>
                <w:szCs w:val="20"/>
              </w:rPr>
              <w:t>$100,370</w:t>
            </w:r>
          </w:p>
        </w:tc>
      </w:tr>
      <w:tr w:rsidR="00CD652B" w:rsidRPr="00825B26" w14:paraId="709B2351" w14:textId="77777777" w:rsidTr="00CD652B">
        <w:trPr>
          <w:trHeight w:val="276"/>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11E22D5D" w14:textId="77777777" w:rsidR="0053346E" w:rsidRPr="00825B26" w:rsidRDefault="0053346E" w:rsidP="007272B4">
            <w:pPr>
              <w:autoSpaceDE/>
              <w:autoSpaceDN/>
              <w:adjustRightInd/>
              <w:rPr>
                <w:sz w:val="20"/>
                <w:szCs w:val="20"/>
              </w:rPr>
            </w:pPr>
            <w:r w:rsidRPr="00825B26">
              <w:rPr>
                <w:sz w:val="20"/>
                <w:szCs w:val="20"/>
              </w:rPr>
              <w:t>Conduct Employee Training</w:t>
            </w:r>
          </w:p>
        </w:tc>
        <w:tc>
          <w:tcPr>
            <w:tcW w:w="626" w:type="pct"/>
            <w:tcBorders>
              <w:top w:val="nil"/>
              <w:left w:val="nil"/>
              <w:bottom w:val="single" w:sz="4" w:space="0" w:color="auto"/>
              <w:right w:val="single" w:sz="4" w:space="0" w:color="auto"/>
            </w:tcBorders>
            <w:shd w:val="clear" w:color="auto" w:fill="auto"/>
            <w:noWrap/>
            <w:vAlign w:val="bottom"/>
            <w:hideMark/>
          </w:tcPr>
          <w:p w14:paraId="2CF2F43F" w14:textId="77777777" w:rsidR="0053346E" w:rsidRPr="00825B26" w:rsidRDefault="0053346E" w:rsidP="007272B4">
            <w:pPr>
              <w:autoSpaceDE/>
              <w:autoSpaceDN/>
              <w:adjustRightInd/>
              <w:jc w:val="center"/>
              <w:rPr>
                <w:sz w:val="20"/>
                <w:szCs w:val="20"/>
              </w:rPr>
            </w:pPr>
            <w:r w:rsidRPr="00825B26">
              <w:rPr>
                <w:sz w:val="20"/>
                <w:szCs w:val="20"/>
              </w:rPr>
              <w:t>0.50</w:t>
            </w:r>
          </w:p>
        </w:tc>
        <w:tc>
          <w:tcPr>
            <w:tcW w:w="578" w:type="pct"/>
            <w:tcBorders>
              <w:top w:val="nil"/>
              <w:left w:val="nil"/>
              <w:bottom w:val="single" w:sz="4" w:space="0" w:color="auto"/>
              <w:right w:val="single" w:sz="4" w:space="0" w:color="auto"/>
            </w:tcBorders>
            <w:shd w:val="clear" w:color="auto" w:fill="auto"/>
            <w:noWrap/>
            <w:vAlign w:val="bottom"/>
            <w:hideMark/>
          </w:tcPr>
          <w:p w14:paraId="7F90D5D9" w14:textId="77777777" w:rsidR="0053346E" w:rsidRPr="00825B26" w:rsidRDefault="0053346E" w:rsidP="007272B4">
            <w:pPr>
              <w:autoSpaceDE/>
              <w:autoSpaceDN/>
              <w:adjustRightInd/>
              <w:jc w:val="center"/>
              <w:rPr>
                <w:sz w:val="20"/>
                <w:szCs w:val="20"/>
              </w:rPr>
            </w:pPr>
            <w:r w:rsidRPr="00825B26">
              <w:rPr>
                <w:sz w:val="20"/>
                <w:szCs w:val="20"/>
              </w:rPr>
              <w:t>1.50</w:t>
            </w:r>
          </w:p>
        </w:tc>
        <w:tc>
          <w:tcPr>
            <w:tcW w:w="483" w:type="pct"/>
            <w:tcBorders>
              <w:top w:val="nil"/>
              <w:left w:val="nil"/>
              <w:bottom w:val="single" w:sz="4" w:space="0" w:color="auto"/>
              <w:right w:val="single" w:sz="4" w:space="0" w:color="auto"/>
            </w:tcBorders>
            <w:shd w:val="clear" w:color="auto" w:fill="auto"/>
            <w:noWrap/>
            <w:vAlign w:val="bottom"/>
            <w:hideMark/>
          </w:tcPr>
          <w:p w14:paraId="7268D22D" w14:textId="77777777" w:rsidR="0053346E" w:rsidRPr="00825B26" w:rsidRDefault="0053346E" w:rsidP="007272B4">
            <w:pPr>
              <w:autoSpaceDE/>
              <w:autoSpaceDN/>
              <w:adjustRightInd/>
              <w:jc w:val="center"/>
              <w:rPr>
                <w:sz w:val="20"/>
                <w:szCs w:val="20"/>
              </w:rPr>
            </w:pPr>
            <w:r w:rsidRPr="00825B26">
              <w:rPr>
                <w:sz w:val="20"/>
                <w:szCs w:val="20"/>
              </w:rPr>
              <w:t>1.00</w:t>
            </w:r>
          </w:p>
        </w:tc>
        <w:tc>
          <w:tcPr>
            <w:tcW w:w="430" w:type="pct"/>
            <w:tcBorders>
              <w:top w:val="nil"/>
              <w:left w:val="nil"/>
              <w:bottom w:val="single" w:sz="4" w:space="0" w:color="auto"/>
              <w:right w:val="single" w:sz="4" w:space="0" w:color="auto"/>
            </w:tcBorders>
            <w:shd w:val="clear" w:color="auto" w:fill="auto"/>
            <w:noWrap/>
            <w:vAlign w:val="bottom"/>
            <w:hideMark/>
          </w:tcPr>
          <w:p w14:paraId="3A53FB5D" w14:textId="77777777" w:rsidR="0053346E" w:rsidRPr="00825B26" w:rsidRDefault="0053346E" w:rsidP="007272B4">
            <w:pPr>
              <w:autoSpaceDE/>
              <w:autoSpaceDN/>
              <w:adjustRightInd/>
              <w:jc w:val="center"/>
              <w:rPr>
                <w:sz w:val="20"/>
                <w:szCs w:val="20"/>
              </w:rPr>
            </w:pPr>
            <w:r w:rsidRPr="00825B26">
              <w:rPr>
                <w:sz w:val="20"/>
                <w:szCs w:val="20"/>
              </w:rPr>
              <w:t>3.00</w:t>
            </w:r>
          </w:p>
        </w:tc>
        <w:tc>
          <w:tcPr>
            <w:tcW w:w="482" w:type="pct"/>
            <w:tcBorders>
              <w:top w:val="nil"/>
              <w:left w:val="nil"/>
              <w:bottom w:val="single" w:sz="4" w:space="0" w:color="auto"/>
              <w:right w:val="single" w:sz="4" w:space="0" w:color="auto"/>
            </w:tcBorders>
            <w:shd w:val="clear" w:color="auto" w:fill="auto"/>
            <w:noWrap/>
            <w:vAlign w:val="bottom"/>
            <w:hideMark/>
          </w:tcPr>
          <w:p w14:paraId="42DEF1BB" w14:textId="77777777" w:rsidR="0053346E" w:rsidRPr="00825B26" w:rsidRDefault="0053346E" w:rsidP="007272B4">
            <w:pPr>
              <w:autoSpaceDE/>
              <w:autoSpaceDN/>
              <w:adjustRightInd/>
              <w:jc w:val="center"/>
              <w:rPr>
                <w:sz w:val="20"/>
                <w:szCs w:val="20"/>
              </w:rPr>
            </w:pPr>
            <w:r w:rsidRPr="00825B26">
              <w:rPr>
                <w:sz w:val="20"/>
                <w:szCs w:val="20"/>
              </w:rPr>
              <w:t>$206.94</w:t>
            </w:r>
          </w:p>
        </w:tc>
        <w:tc>
          <w:tcPr>
            <w:tcW w:w="578" w:type="pct"/>
            <w:tcBorders>
              <w:top w:val="nil"/>
              <w:left w:val="nil"/>
              <w:bottom w:val="single" w:sz="4" w:space="0" w:color="auto"/>
              <w:right w:val="single" w:sz="4" w:space="0" w:color="auto"/>
            </w:tcBorders>
            <w:shd w:val="clear" w:color="auto" w:fill="auto"/>
            <w:noWrap/>
            <w:vAlign w:val="bottom"/>
            <w:hideMark/>
          </w:tcPr>
          <w:p w14:paraId="7DEC6FB1" w14:textId="77777777" w:rsidR="0053346E" w:rsidRPr="00825B26" w:rsidRDefault="0053346E" w:rsidP="007272B4">
            <w:pPr>
              <w:autoSpaceDE/>
              <w:autoSpaceDN/>
              <w:adjustRightInd/>
              <w:jc w:val="center"/>
              <w:rPr>
                <w:sz w:val="20"/>
                <w:szCs w:val="20"/>
              </w:rPr>
            </w:pPr>
            <w:r w:rsidRPr="00825B26">
              <w:rPr>
                <w:sz w:val="20"/>
                <w:szCs w:val="20"/>
              </w:rPr>
              <w:t>14,520</w:t>
            </w:r>
          </w:p>
        </w:tc>
        <w:tc>
          <w:tcPr>
            <w:tcW w:w="433" w:type="pct"/>
            <w:tcBorders>
              <w:top w:val="nil"/>
              <w:left w:val="nil"/>
              <w:bottom w:val="single" w:sz="4" w:space="0" w:color="auto"/>
              <w:right w:val="single" w:sz="4" w:space="0" w:color="auto"/>
            </w:tcBorders>
            <w:shd w:val="clear" w:color="auto" w:fill="auto"/>
            <w:noWrap/>
            <w:vAlign w:val="bottom"/>
            <w:hideMark/>
          </w:tcPr>
          <w:p w14:paraId="7285D48E" w14:textId="77777777" w:rsidR="0053346E" w:rsidRPr="00825B26" w:rsidRDefault="0053346E" w:rsidP="007272B4">
            <w:pPr>
              <w:autoSpaceDE/>
              <w:autoSpaceDN/>
              <w:adjustRightInd/>
              <w:jc w:val="right"/>
              <w:rPr>
                <w:sz w:val="20"/>
                <w:szCs w:val="20"/>
              </w:rPr>
            </w:pPr>
            <w:r w:rsidRPr="00825B26">
              <w:rPr>
                <w:sz w:val="20"/>
                <w:szCs w:val="20"/>
              </w:rPr>
              <w:t>43,560</w:t>
            </w:r>
          </w:p>
        </w:tc>
        <w:tc>
          <w:tcPr>
            <w:tcW w:w="623" w:type="pct"/>
            <w:tcBorders>
              <w:top w:val="nil"/>
              <w:left w:val="nil"/>
              <w:bottom w:val="single" w:sz="4" w:space="0" w:color="auto"/>
              <w:right w:val="single" w:sz="4" w:space="0" w:color="auto"/>
            </w:tcBorders>
            <w:shd w:val="clear" w:color="auto" w:fill="auto"/>
            <w:noWrap/>
            <w:vAlign w:val="bottom"/>
            <w:hideMark/>
          </w:tcPr>
          <w:p w14:paraId="13384426" w14:textId="77777777" w:rsidR="0053346E" w:rsidRPr="00825B26" w:rsidRDefault="0053346E" w:rsidP="007272B4">
            <w:pPr>
              <w:autoSpaceDE/>
              <w:autoSpaceDN/>
              <w:adjustRightInd/>
              <w:jc w:val="center"/>
              <w:rPr>
                <w:sz w:val="20"/>
                <w:szCs w:val="20"/>
              </w:rPr>
            </w:pPr>
            <w:r w:rsidRPr="00825B26">
              <w:rPr>
                <w:sz w:val="20"/>
                <w:szCs w:val="20"/>
              </w:rPr>
              <w:t>$3,004,725</w:t>
            </w:r>
          </w:p>
        </w:tc>
      </w:tr>
      <w:tr w:rsidR="00CD652B" w:rsidRPr="00825B26" w14:paraId="44E09831" w14:textId="77777777" w:rsidTr="00CD652B">
        <w:trPr>
          <w:trHeight w:val="276"/>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0AA6DF81" w14:textId="77777777" w:rsidR="0053346E" w:rsidRPr="00825B26" w:rsidRDefault="0053346E" w:rsidP="007272B4">
            <w:pPr>
              <w:autoSpaceDE/>
              <w:autoSpaceDN/>
              <w:adjustRightInd/>
              <w:rPr>
                <w:sz w:val="20"/>
                <w:szCs w:val="20"/>
              </w:rPr>
            </w:pPr>
            <w:r w:rsidRPr="00825B26">
              <w:rPr>
                <w:sz w:val="20"/>
                <w:szCs w:val="20"/>
              </w:rPr>
              <w:t>Follow-up, Tracking</w:t>
            </w:r>
          </w:p>
        </w:tc>
        <w:tc>
          <w:tcPr>
            <w:tcW w:w="626" w:type="pct"/>
            <w:tcBorders>
              <w:top w:val="nil"/>
              <w:left w:val="nil"/>
              <w:bottom w:val="single" w:sz="4" w:space="0" w:color="auto"/>
              <w:right w:val="single" w:sz="4" w:space="0" w:color="auto"/>
            </w:tcBorders>
            <w:shd w:val="clear" w:color="auto" w:fill="auto"/>
            <w:noWrap/>
            <w:vAlign w:val="bottom"/>
            <w:hideMark/>
          </w:tcPr>
          <w:p w14:paraId="3ED8FBC1" w14:textId="77777777" w:rsidR="0053346E" w:rsidRPr="00825B26" w:rsidRDefault="0053346E" w:rsidP="007272B4">
            <w:pPr>
              <w:autoSpaceDE/>
              <w:autoSpaceDN/>
              <w:adjustRightInd/>
              <w:jc w:val="center"/>
              <w:rPr>
                <w:sz w:val="20"/>
                <w:szCs w:val="20"/>
              </w:rPr>
            </w:pPr>
            <w:r w:rsidRPr="00825B26">
              <w:rPr>
                <w:sz w:val="20"/>
                <w:szCs w:val="20"/>
              </w:rPr>
              <w:t>0.00</w:t>
            </w:r>
          </w:p>
        </w:tc>
        <w:tc>
          <w:tcPr>
            <w:tcW w:w="578" w:type="pct"/>
            <w:tcBorders>
              <w:top w:val="nil"/>
              <w:left w:val="nil"/>
              <w:bottom w:val="single" w:sz="4" w:space="0" w:color="auto"/>
              <w:right w:val="single" w:sz="4" w:space="0" w:color="auto"/>
            </w:tcBorders>
            <w:shd w:val="clear" w:color="auto" w:fill="auto"/>
            <w:noWrap/>
            <w:vAlign w:val="bottom"/>
            <w:hideMark/>
          </w:tcPr>
          <w:p w14:paraId="253EF52E" w14:textId="77777777" w:rsidR="0053346E" w:rsidRPr="00825B26" w:rsidRDefault="0053346E" w:rsidP="007272B4">
            <w:pPr>
              <w:autoSpaceDE/>
              <w:autoSpaceDN/>
              <w:adjustRightInd/>
              <w:jc w:val="center"/>
              <w:rPr>
                <w:sz w:val="20"/>
                <w:szCs w:val="20"/>
              </w:rPr>
            </w:pPr>
            <w:r w:rsidRPr="00825B26">
              <w:rPr>
                <w:sz w:val="20"/>
                <w:szCs w:val="20"/>
              </w:rPr>
              <w:t>0.10</w:t>
            </w:r>
          </w:p>
        </w:tc>
        <w:tc>
          <w:tcPr>
            <w:tcW w:w="483" w:type="pct"/>
            <w:tcBorders>
              <w:top w:val="nil"/>
              <w:left w:val="nil"/>
              <w:bottom w:val="single" w:sz="4" w:space="0" w:color="auto"/>
              <w:right w:val="single" w:sz="4" w:space="0" w:color="auto"/>
            </w:tcBorders>
            <w:shd w:val="clear" w:color="auto" w:fill="auto"/>
            <w:noWrap/>
            <w:vAlign w:val="bottom"/>
            <w:hideMark/>
          </w:tcPr>
          <w:p w14:paraId="7B50A5EC" w14:textId="77777777" w:rsidR="0053346E" w:rsidRPr="00825B26" w:rsidRDefault="0053346E" w:rsidP="007272B4">
            <w:pPr>
              <w:autoSpaceDE/>
              <w:autoSpaceDN/>
              <w:adjustRightInd/>
              <w:jc w:val="center"/>
              <w:rPr>
                <w:sz w:val="20"/>
                <w:szCs w:val="20"/>
              </w:rPr>
            </w:pPr>
            <w:r w:rsidRPr="00825B26">
              <w:rPr>
                <w:sz w:val="20"/>
                <w:szCs w:val="20"/>
              </w:rPr>
              <w:t>0.20</w:t>
            </w:r>
          </w:p>
        </w:tc>
        <w:tc>
          <w:tcPr>
            <w:tcW w:w="430" w:type="pct"/>
            <w:tcBorders>
              <w:top w:val="nil"/>
              <w:left w:val="nil"/>
              <w:bottom w:val="single" w:sz="4" w:space="0" w:color="auto"/>
              <w:right w:val="single" w:sz="4" w:space="0" w:color="auto"/>
            </w:tcBorders>
            <w:shd w:val="clear" w:color="auto" w:fill="auto"/>
            <w:noWrap/>
            <w:vAlign w:val="bottom"/>
            <w:hideMark/>
          </w:tcPr>
          <w:p w14:paraId="5FFA421F" w14:textId="77777777" w:rsidR="0053346E" w:rsidRPr="00825B26" w:rsidRDefault="0053346E" w:rsidP="007272B4">
            <w:pPr>
              <w:autoSpaceDE/>
              <w:autoSpaceDN/>
              <w:adjustRightInd/>
              <w:jc w:val="center"/>
              <w:rPr>
                <w:sz w:val="20"/>
                <w:szCs w:val="20"/>
              </w:rPr>
            </w:pPr>
            <w:r w:rsidRPr="00825B26">
              <w:rPr>
                <w:sz w:val="20"/>
                <w:szCs w:val="20"/>
              </w:rPr>
              <w:t>0.30</w:t>
            </w:r>
          </w:p>
        </w:tc>
        <w:tc>
          <w:tcPr>
            <w:tcW w:w="482" w:type="pct"/>
            <w:tcBorders>
              <w:top w:val="nil"/>
              <w:left w:val="nil"/>
              <w:bottom w:val="single" w:sz="4" w:space="0" w:color="auto"/>
              <w:right w:val="single" w:sz="4" w:space="0" w:color="auto"/>
            </w:tcBorders>
            <w:shd w:val="clear" w:color="auto" w:fill="auto"/>
            <w:noWrap/>
            <w:vAlign w:val="bottom"/>
            <w:hideMark/>
          </w:tcPr>
          <w:p w14:paraId="1EC794FA" w14:textId="77777777" w:rsidR="0053346E" w:rsidRPr="00825B26" w:rsidRDefault="0053346E" w:rsidP="007272B4">
            <w:pPr>
              <w:autoSpaceDE/>
              <w:autoSpaceDN/>
              <w:adjustRightInd/>
              <w:jc w:val="center"/>
              <w:rPr>
                <w:sz w:val="20"/>
                <w:szCs w:val="20"/>
              </w:rPr>
            </w:pPr>
            <w:r w:rsidRPr="00825B26">
              <w:rPr>
                <w:sz w:val="20"/>
                <w:szCs w:val="20"/>
              </w:rPr>
              <w:t>$15.47</w:t>
            </w:r>
          </w:p>
        </w:tc>
        <w:tc>
          <w:tcPr>
            <w:tcW w:w="578" w:type="pct"/>
            <w:tcBorders>
              <w:top w:val="nil"/>
              <w:left w:val="nil"/>
              <w:bottom w:val="single" w:sz="4" w:space="0" w:color="auto"/>
              <w:right w:val="single" w:sz="4" w:space="0" w:color="auto"/>
            </w:tcBorders>
            <w:shd w:val="clear" w:color="auto" w:fill="auto"/>
            <w:noWrap/>
            <w:vAlign w:val="bottom"/>
            <w:hideMark/>
          </w:tcPr>
          <w:p w14:paraId="69AAFC01" w14:textId="77777777" w:rsidR="0053346E" w:rsidRPr="00825B26" w:rsidRDefault="0053346E" w:rsidP="007272B4">
            <w:pPr>
              <w:autoSpaceDE/>
              <w:autoSpaceDN/>
              <w:adjustRightInd/>
              <w:jc w:val="center"/>
              <w:rPr>
                <w:sz w:val="20"/>
                <w:szCs w:val="20"/>
              </w:rPr>
            </w:pPr>
            <w:r w:rsidRPr="00825B26">
              <w:rPr>
                <w:sz w:val="20"/>
                <w:szCs w:val="20"/>
              </w:rPr>
              <w:t>1,452</w:t>
            </w:r>
          </w:p>
        </w:tc>
        <w:tc>
          <w:tcPr>
            <w:tcW w:w="433" w:type="pct"/>
            <w:tcBorders>
              <w:top w:val="nil"/>
              <w:left w:val="nil"/>
              <w:bottom w:val="single" w:sz="4" w:space="0" w:color="auto"/>
              <w:right w:val="single" w:sz="4" w:space="0" w:color="auto"/>
            </w:tcBorders>
            <w:shd w:val="clear" w:color="auto" w:fill="auto"/>
            <w:noWrap/>
            <w:vAlign w:val="bottom"/>
            <w:hideMark/>
          </w:tcPr>
          <w:p w14:paraId="5F92B39D" w14:textId="77777777" w:rsidR="0053346E" w:rsidRPr="00825B26" w:rsidRDefault="0053346E" w:rsidP="007272B4">
            <w:pPr>
              <w:autoSpaceDE/>
              <w:autoSpaceDN/>
              <w:adjustRightInd/>
              <w:jc w:val="right"/>
              <w:rPr>
                <w:sz w:val="20"/>
                <w:szCs w:val="20"/>
              </w:rPr>
            </w:pPr>
            <w:r w:rsidRPr="00825B26">
              <w:rPr>
                <w:sz w:val="20"/>
                <w:szCs w:val="20"/>
              </w:rPr>
              <w:t>436</w:t>
            </w:r>
          </w:p>
        </w:tc>
        <w:tc>
          <w:tcPr>
            <w:tcW w:w="623" w:type="pct"/>
            <w:tcBorders>
              <w:top w:val="nil"/>
              <w:left w:val="nil"/>
              <w:bottom w:val="single" w:sz="4" w:space="0" w:color="auto"/>
              <w:right w:val="single" w:sz="4" w:space="0" w:color="auto"/>
            </w:tcBorders>
            <w:shd w:val="clear" w:color="auto" w:fill="auto"/>
            <w:noWrap/>
            <w:vAlign w:val="bottom"/>
            <w:hideMark/>
          </w:tcPr>
          <w:p w14:paraId="1A01748A" w14:textId="77777777" w:rsidR="0053346E" w:rsidRPr="00825B26" w:rsidRDefault="0053346E" w:rsidP="007272B4">
            <w:pPr>
              <w:autoSpaceDE/>
              <w:autoSpaceDN/>
              <w:adjustRightInd/>
              <w:jc w:val="center"/>
              <w:rPr>
                <w:sz w:val="20"/>
                <w:szCs w:val="20"/>
              </w:rPr>
            </w:pPr>
            <w:r w:rsidRPr="00825B26">
              <w:rPr>
                <w:sz w:val="20"/>
                <w:szCs w:val="20"/>
              </w:rPr>
              <w:t>$22,459</w:t>
            </w:r>
          </w:p>
        </w:tc>
      </w:tr>
      <w:tr w:rsidR="00CD652B" w:rsidRPr="00825B26" w14:paraId="41105B8A" w14:textId="77777777" w:rsidTr="00CD652B">
        <w:trPr>
          <w:trHeight w:val="276"/>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773B6345" w14:textId="77777777" w:rsidR="0053346E" w:rsidRPr="002D2F6E" w:rsidRDefault="0053346E" w:rsidP="007272B4">
            <w:pPr>
              <w:autoSpaceDE/>
              <w:autoSpaceDN/>
              <w:adjustRightInd/>
              <w:rPr>
                <w:b/>
                <w:sz w:val="20"/>
                <w:szCs w:val="20"/>
              </w:rPr>
            </w:pPr>
            <w:r w:rsidRPr="002D2F6E">
              <w:rPr>
                <w:b/>
                <w:sz w:val="20"/>
                <w:szCs w:val="20"/>
              </w:rPr>
              <w:t>Total (per year)</w:t>
            </w:r>
          </w:p>
        </w:tc>
        <w:tc>
          <w:tcPr>
            <w:tcW w:w="626" w:type="pct"/>
            <w:tcBorders>
              <w:top w:val="nil"/>
              <w:left w:val="nil"/>
              <w:bottom w:val="single" w:sz="4" w:space="0" w:color="auto"/>
              <w:right w:val="single" w:sz="4" w:space="0" w:color="auto"/>
            </w:tcBorders>
            <w:shd w:val="clear" w:color="auto" w:fill="auto"/>
            <w:noWrap/>
            <w:vAlign w:val="bottom"/>
            <w:hideMark/>
          </w:tcPr>
          <w:p w14:paraId="3C5C353E" w14:textId="77777777" w:rsidR="0053346E" w:rsidRPr="00825B26" w:rsidRDefault="0053346E" w:rsidP="007272B4">
            <w:pPr>
              <w:autoSpaceDE/>
              <w:autoSpaceDN/>
              <w:adjustRightInd/>
              <w:jc w:val="center"/>
              <w:rPr>
                <w:sz w:val="20"/>
                <w:szCs w:val="20"/>
              </w:rPr>
            </w:pPr>
            <w:r w:rsidRPr="00825B26">
              <w:rPr>
                <w:sz w:val="20"/>
                <w:szCs w:val="20"/>
              </w:rPr>
              <w:t> </w:t>
            </w:r>
          </w:p>
        </w:tc>
        <w:tc>
          <w:tcPr>
            <w:tcW w:w="578" w:type="pct"/>
            <w:tcBorders>
              <w:top w:val="nil"/>
              <w:left w:val="nil"/>
              <w:bottom w:val="single" w:sz="4" w:space="0" w:color="auto"/>
              <w:right w:val="single" w:sz="4" w:space="0" w:color="auto"/>
            </w:tcBorders>
            <w:shd w:val="clear" w:color="auto" w:fill="auto"/>
            <w:noWrap/>
            <w:vAlign w:val="bottom"/>
            <w:hideMark/>
          </w:tcPr>
          <w:p w14:paraId="38736A02" w14:textId="77777777" w:rsidR="0053346E" w:rsidRPr="00825B26" w:rsidRDefault="0053346E" w:rsidP="007272B4">
            <w:pPr>
              <w:autoSpaceDE/>
              <w:autoSpaceDN/>
              <w:adjustRightInd/>
              <w:jc w:val="center"/>
              <w:rPr>
                <w:sz w:val="20"/>
                <w:szCs w:val="20"/>
              </w:rPr>
            </w:pPr>
            <w:r w:rsidRPr="00825B26">
              <w:rPr>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14:paraId="3EB6AA70" w14:textId="77777777" w:rsidR="0053346E" w:rsidRPr="00825B26" w:rsidRDefault="0053346E" w:rsidP="007272B4">
            <w:pPr>
              <w:autoSpaceDE/>
              <w:autoSpaceDN/>
              <w:adjustRightInd/>
              <w:jc w:val="center"/>
              <w:rPr>
                <w:sz w:val="20"/>
                <w:szCs w:val="20"/>
              </w:rPr>
            </w:pPr>
            <w:r w:rsidRPr="00825B26">
              <w:rPr>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00B5711E" w14:textId="77777777" w:rsidR="0053346E" w:rsidRPr="00825B26" w:rsidRDefault="0053346E" w:rsidP="007272B4">
            <w:pPr>
              <w:autoSpaceDE/>
              <w:autoSpaceDN/>
              <w:adjustRightInd/>
              <w:jc w:val="center"/>
              <w:rPr>
                <w:sz w:val="20"/>
                <w:szCs w:val="20"/>
              </w:rPr>
            </w:pPr>
            <w:r w:rsidRPr="00825B26">
              <w:rPr>
                <w:sz w:val="20"/>
                <w:szCs w:val="20"/>
              </w:rPr>
              <w:t> </w:t>
            </w:r>
          </w:p>
        </w:tc>
        <w:tc>
          <w:tcPr>
            <w:tcW w:w="482" w:type="pct"/>
            <w:tcBorders>
              <w:top w:val="nil"/>
              <w:left w:val="nil"/>
              <w:bottom w:val="single" w:sz="4" w:space="0" w:color="auto"/>
              <w:right w:val="single" w:sz="4" w:space="0" w:color="auto"/>
            </w:tcBorders>
            <w:shd w:val="clear" w:color="auto" w:fill="auto"/>
            <w:noWrap/>
            <w:vAlign w:val="bottom"/>
            <w:hideMark/>
          </w:tcPr>
          <w:p w14:paraId="4BC14AFD" w14:textId="77777777" w:rsidR="0053346E" w:rsidRPr="00825B26" w:rsidRDefault="0053346E" w:rsidP="007272B4">
            <w:pPr>
              <w:autoSpaceDE/>
              <w:autoSpaceDN/>
              <w:adjustRightInd/>
              <w:rPr>
                <w:sz w:val="20"/>
                <w:szCs w:val="20"/>
              </w:rPr>
            </w:pPr>
            <w:r w:rsidRPr="00825B26">
              <w:rPr>
                <w:sz w:val="20"/>
                <w:szCs w:val="20"/>
              </w:rPr>
              <w:t> </w:t>
            </w:r>
          </w:p>
        </w:tc>
        <w:tc>
          <w:tcPr>
            <w:tcW w:w="578" w:type="pct"/>
            <w:tcBorders>
              <w:top w:val="nil"/>
              <w:left w:val="nil"/>
              <w:bottom w:val="single" w:sz="4" w:space="0" w:color="auto"/>
              <w:right w:val="single" w:sz="4" w:space="0" w:color="auto"/>
            </w:tcBorders>
            <w:shd w:val="clear" w:color="auto" w:fill="auto"/>
            <w:noWrap/>
            <w:vAlign w:val="bottom"/>
            <w:hideMark/>
          </w:tcPr>
          <w:p w14:paraId="5166A380" w14:textId="77777777" w:rsidR="0053346E" w:rsidRPr="00825B26" w:rsidRDefault="0053346E" w:rsidP="007272B4">
            <w:pPr>
              <w:autoSpaceDE/>
              <w:autoSpaceDN/>
              <w:adjustRightInd/>
              <w:jc w:val="center"/>
              <w:rPr>
                <w:b/>
                <w:bCs/>
                <w:sz w:val="20"/>
                <w:szCs w:val="20"/>
              </w:rPr>
            </w:pPr>
            <w:r w:rsidRPr="00825B26">
              <w:rPr>
                <w:b/>
                <w:bCs/>
                <w:sz w:val="20"/>
                <w:szCs w:val="20"/>
              </w:rPr>
              <w:t>17,424</w:t>
            </w:r>
          </w:p>
        </w:tc>
        <w:tc>
          <w:tcPr>
            <w:tcW w:w="433" w:type="pct"/>
            <w:tcBorders>
              <w:top w:val="nil"/>
              <w:left w:val="nil"/>
              <w:bottom w:val="single" w:sz="4" w:space="0" w:color="auto"/>
              <w:right w:val="single" w:sz="4" w:space="0" w:color="auto"/>
            </w:tcBorders>
            <w:shd w:val="clear" w:color="auto" w:fill="auto"/>
            <w:noWrap/>
            <w:vAlign w:val="bottom"/>
            <w:hideMark/>
          </w:tcPr>
          <w:p w14:paraId="699B57C3" w14:textId="77777777" w:rsidR="0053346E" w:rsidRPr="00825B26" w:rsidRDefault="0053346E" w:rsidP="007272B4">
            <w:pPr>
              <w:autoSpaceDE/>
              <w:autoSpaceDN/>
              <w:adjustRightInd/>
              <w:jc w:val="right"/>
              <w:rPr>
                <w:b/>
                <w:bCs/>
                <w:sz w:val="20"/>
                <w:szCs w:val="20"/>
              </w:rPr>
            </w:pPr>
            <w:r w:rsidRPr="00825B26">
              <w:rPr>
                <w:b/>
                <w:bCs/>
                <w:sz w:val="20"/>
                <w:szCs w:val="20"/>
              </w:rPr>
              <w:t>44,867</w:t>
            </w:r>
          </w:p>
        </w:tc>
        <w:tc>
          <w:tcPr>
            <w:tcW w:w="623" w:type="pct"/>
            <w:tcBorders>
              <w:top w:val="nil"/>
              <w:left w:val="nil"/>
              <w:bottom w:val="single" w:sz="4" w:space="0" w:color="auto"/>
              <w:right w:val="single" w:sz="4" w:space="0" w:color="auto"/>
            </w:tcBorders>
            <w:shd w:val="clear" w:color="auto" w:fill="auto"/>
            <w:noWrap/>
            <w:vAlign w:val="bottom"/>
            <w:hideMark/>
          </w:tcPr>
          <w:p w14:paraId="0782D41F" w14:textId="77777777" w:rsidR="0053346E" w:rsidRPr="00825B26" w:rsidRDefault="0053346E" w:rsidP="007272B4">
            <w:pPr>
              <w:autoSpaceDE/>
              <w:autoSpaceDN/>
              <w:adjustRightInd/>
              <w:jc w:val="center"/>
              <w:rPr>
                <w:b/>
                <w:bCs/>
                <w:sz w:val="20"/>
                <w:szCs w:val="20"/>
              </w:rPr>
            </w:pPr>
            <w:r w:rsidRPr="00825B26">
              <w:rPr>
                <w:b/>
                <w:bCs/>
                <w:sz w:val="20"/>
                <w:szCs w:val="20"/>
              </w:rPr>
              <w:t>$3,127,554</w:t>
            </w:r>
          </w:p>
        </w:tc>
      </w:tr>
    </w:tbl>
    <w:p w14:paraId="37FDC601" w14:textId="77777777" w:rsidR="00AE3C5B" w:rsidRPr="00825B26" w:rsidRDefault="00745EB0" w:rsidP="007272B4">
      <w:pPr>
        <w:rPr>
          <w:sz w:val="16"/>
          <w:szCs w:val="16"/>
        </w:rPr>
      </w:pPr>
      <w:r w:rsidRPr="00825B26">
        <w:rPr>
          <w:sz w:val="16"/>
          <w:szCs w:val="16"/>
        </w:rPr>
        <w:t>Totals may not sum due to rounding.</w:t>
      </w:r>
    </w:p>
    <w:p w14:paraId="1DA1E4EA" w14:textId="77777777" w:rsidR="00BE1820" w:rsidRPr="00825B26" w:rsidRDefault="00BE1820" w:rsidP="007272B4">
      <w:pPr>
        <w:ind w:firstLine="86"/>
        <w:rPr>
          <w:sz w:val="18"/>
          <w:szCs w:val="18"/>
        </w:rPr>
      </w:pPr>
    </w:p>
    <w:p w14:paraId="66D7A299" w14:textId="555930B0" w:rsidR="00C36F93" w:rsidRPr="00825B26" w:rsidRDefault="00C36F93" w:rsidP="007272B4">
      <w:pPr>
        <w:ind w:firstLine="86"/>
      </w:pPr>
      <w:r w:rsidRPr="00825B26">
        <w:tab/>
        <w:t>Table 5</w:t>
      </w:r>
      <w:r w:rsidR="00817FCA" w:rsidRPr="00825B26">
        <w:t>.</w:t>
      </w:r>
      <w:r w:rsidRPr="00825B26">
        <w:t xml:space="preserve"> exhibits the estimated total annual respondent burden and costs for all activities, including study and incident reporting and training activities.</w:t>
      </w:r>
    </w:p>
    <w:p w14:paraId="59ADA01C" w14:textId="2CBB4244" w:rsidR="0053346E" w:rsidRPr="00825B26" w:rsidRDefault="0053346E" w:rsidP="007272B4">
      <w:pPr>
        <w:ind w:firstLine="86"/>
      </w:pPr>
    </w:p>
    <w:tbl>
      <w:tblPr>
        <w:tblW w:w="5000" w:type="pct"/>
        <w:tblLook w:val="04A0" w:firstRow="1" w:lastRow="0" w:firstColumn="1" w:lastColumn="0" w:noHBand="0" w:noVBand="1"/>
      </w:tblPr>
      <w:tblGrid>
        <w:gridCol w:w="2668"/>
        <w:gridCol w:w="2766"/>
        <w:gridCol w:w="2028"/>
        <w:gridCol w:w="2114"/>
      </w:tblGrid>
      <w:tr w:rsidR="0053346E" w:rsidRPr="00825B26" w14:paraId="6F4C02FD" w14:textId="77777777" w:rsidTr="00825B26">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1E38" w14:textId="3A2B6269" w:rsidR="0053346E" w:rsidRPr="00825B26" w:rsidRDefault="0053346E" w:rsidP="007272B4">
            <w:pPr>
              <w:autoSpaceDE/>
              <w:autoSpaceDN/>
              <w:adjustRightInd/>
              <w:jc w:val="center"/>
              <w:rPr>
                <w:sz w:val="20"/>
                <w:szCs w:val="20"/>
              </w:rPr>
            </w:pPr>
            <w:r w:rsidRPr="00825B26">
              <w:rPr>
                <w:sz w:val="20"/>
                <w:szCs w:val="20"/>
              </w:rPr>
              <w:t xml:space="preserve">Table 5. </w:t>
            </w:r>
            <w:r w:rsidR="00915E57" w:rsidRPr="00825B26">
              <w:rPr>
                <w:sz w:val="20"/>
                <w:szCs w:val="20"/>
              </w:rPr>
              <w:t xml:space="preserve">Studies + Incidents + Training - </w:t>
            </w:r>
            <w:r w:rsidRPr="00825B26">
              <w:rPr>
                <w:sz w:val="20"/>
                <w:szCs w:val="20"/>
              </w:rPr>
              <w:t xml:space="preserve">Total Annual Respondent Burden and Cost </w:t>
            </w:r>
            <w:r w:rsidR="00915E57" w:rsidRPr="00825B26">
              <w:rPr>
                <w:sz w:val="20"/>
                <w:szCs w:val="20"/>
              </w:rPr>
              <w:t>for Respondents</w:t>
            </w:r>
          </w:p>
        </w:tc>
      </w:tr>
      <w:tr w:rsidR="00915E57" w:rsidRPr="00825B26" w14:paraId="1B5E7B7F" w14:textId="77777777" w:rsidTr="00825B26">
        <w:trPr>
          <w:trHeight w:val="276"/>
        </w:trPr>
        <w:tc>
          <w:tcPr>
            <w:tcW w:w="1393" w:type="pct"/>
            <w:vMerge w:val="restart"/>
            <w:tcBorders>
              <w:top w:val="nil"/>
              <w:left w:val="single" w:sz="4" w:space="0" w:color="auto"/>
              <w:bottom w:val="single" w:sz="4" w:space="0" w:color="auto"/>
              <w:right w:val="single" w:sz="4" w:space="0" w:color="auto"/>
            </w:tcBorders>
            <w:shd w:val="clear" w:color="auto" w:fill="auto"/>
            <w:vAlign w:val="center"/>
            <w:hideMark/>
          </w:tcPr>
          <w:p w14:paraId="521B8A09" w14:textId="77777777" w:rsidR="0053346E" w:rsidRPr="00825B26" w:rsidRDefault="0053346E" w:rsidP="007272B4">
            <w:pPr>
              <w:autoSpaceDE/>
              <w:autoSpaceDN/>
              <w:adjustRightInd/>
              <w:jc w:val="center"/>
              <w:rPr>
                <w:sz w:val="20"/>
                <w:szCs w:val="20"/>
              </w:rPr>
            </w:pPr>
            <w:r w:rsidRPr="00825B26">
              <w:rPr>
                <w:sz w:val="20"/>
                <w:szCs w:val="20"/>
              </w:rPr>
              <w:t>Submission Type or Activity</w:t>
            </w:r>
          </w:p>
        </w:tc>
        <w:tc>
          <w:tcPr>
            <w:tcW w:w="1444" w:type="pct"/>
            <w:vMerge w:val="restart"/>
            <w:tcBorders>
              <w:top w:val="nil"/>
              <w:left w:val="single" w:sz="4" w:space="0" w:color="auto"/>
              <w:bottom w:val="single" w:sz="4" w:space="0" w:color="auto"/>
              <w:right w:val="single" w:sz="4" w:space="0" w:color="auto"/>
            </w:tcBorders>
            <w:shd w:val="clear" w:color="auto" w:fill="auto"/>
            <w:vAlign w:val="center"/>
            <w:hideMark/>
          </w:tcPr>
          <w:p w14:paraId="058B6B4B" w14:textId="77777777" w:rsidR="0053346E" w:rsidRPr="00825B26" w:rsidRDefault="0053346E" w:rsidP="007272B4">
            <w:pPr>
              <w:autoSpaceDE/>
              <w:autoSpaceDN/>
              <w:adjustRightInd/>
              <w:jc w:val="center"/>
              <w:rPr>
                <w:sz w:val="20"/>
                <w:szCs w:val="20"/>
              </w:rPr>
            </w:pPr>
            <w:r w:rsidRPr="00825B26">
              <w:rPr>
                <w:sz w:val="20"/>
                <w:szCs w:val="20"/>
              </w:rPr>
              <w:t>Total Submissions or Activities each Year</w:t>
            </w:r>
          </w:p>
        </w:tc>
        <w:tc>
          <w:tcPr>
            <w:tcW w:w="216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09FBE90" w14:textId="77777777" w:rsidR="0053346E" w:rsidRPr="00825B26" w:rsidRDefault="0053346E" w:rsidP="007272B4">
            <w:pPr>
              <w:autoSpaceDE/>
              <w:autoSpaceDN/>
              <w:adjustRightInd/>
              <w:jc w:val="center"/>
              <w:rPr>
                <w:sz w:val="20"/>
                <w:szCs w:val="20"/>
              </w:rPr>
            </w:pPr>
            <w:r w:rsidRPr="00825B26">
              <w:rPr>
                <w:sz w:val="20"/>
                <w:szCs w:val="20"/>
              </w:rPr>
              <w:t>TOTALS</w:t>
            </w:r>
          </w:p>
        </w:tc>
      </w:tr>
      <w:tr w:rsidR="00915E57" w:rsidRPr="00825B26" w14:paraId="21C1BE05" w14:textId="77777777" w:rsidTr="00825B26">
        <w:trPr>
          <w:trHeight w:val="276"/>
        </w:trPr>
        <w:tc>
          <w:tcPr>
            <w:tcW w:w="1393" w:type="pct"/>
            <w:vMerge/>
            <w:tcBorders>
              <w:top w:val="nil"/>
              <w:left w:val="single" w:sz="4" w:space="0" w:color="auto"/>
              <w:bottom w:val="single" w:sz="4" w:space="0" w:color="auto"/>
              <w:right w:val="single" w:sz="4" w:space="0" w:color="auto"/>
            </w:tcBorders>
            <w:shd w:val="clear" w:color="auto" w:fill="auto"/>
            <w:vAlign w:val="center"/>
            <w:hideMark/>
          </w:tcPr>
          <w:p w14:paraId="12B4812B" w14:textId="77777777" w:rsidR="0053346E" w:rsidRPr="00825B26" w:rsidRDefault="0053346E" w:rsidP="007272B4">
            <w:pPr>
              <w:autoSpaceDE/>
              <w:autoSpaceDN/>
              <w:adjustRightInd/>
              <w:rPr>
                <w:sz w:val="20"/>
                <w:szCs w:val="20"/>
              </w:rPr>
            </w:pPr>
          </w:p>
        </w:tc>
        <w:tc>
          <w:tcPr>
            <w:tcW w:w="1444" w:type="pct"/>
            <w:vMerge/>
            <w:tcBorders>
              <w:top w:val="nil"/>
              <w:left w:val="single" w:sz="4" w:space="0" w:color="auto"/>
              <w:bottom w:val="single" w:sz="4" w:space="0" w:color="auto"/>
              <w:right w:val="single" w:sz="4" w:space="0" w:color="auto"/>
            </w:tcBorders>
            <w:shd w:val="clear" w:color="auto" w:fill="auto"/>
            <w:vAlign w:val="center"/>
            <w:hideMark/>
          </w:tcPr>
          <w:p w14:paraId="31CC13C8" w14:textId="77777777" w:rsidR="0053346E" w:rsidRPr="00825B26" w:rsidRDefault="0053346E" w:rsidP="007272B4">
            <w:pPr>
              <w:autoSpaceDE/>
              <w:autoSpaceDN/>
              <w:adjustRightInd/>
              <w:rPr>
                <w:sz w:val="20"/>
                <w:szCs w:val="20"/>
              </w:rPr>
            </w:pPr>
          </w:p>
        </w:tc>
        <w:tc>
          <w:tcPr>
            <w:tcW w:w="1059" w:type="pct"/>
            <w:tcBorders>
              <w:top w:val="nil"/>
              <w:left w:val="nil"/>
              <w:bottom w:val="single" w:sz="4" w:space="0" w:color="auto"/>
              <w:right w:val="single" w:sz="4" w:space="0" w:color="auto"/>
            </w:tcBorders>
            <w:shd w:val="clear" w:color="auto" w:fill="auto"/>
            <w:noWrap/>
            <w:vAlign w:val="bottom"/>
            <w:hideMark/>
          </w:tcPr>
          <w:p w14:paraId="7D1FAC3B" w14:textId="77777777" w:rsidR="0053346E" w:rsidRPr="00825B26" w:rsidRDefault="0053346E" w:rsidP="007272B4">
            <w:pPr>
              <w:autoSpaceDE/>
              <w:autoSpaceDN/>
              <w:adjustRightInd/>
              <w:jc w:val="center"/>
              <w:rPr>
                <w:sz w:val="20"/>
                <w:szCs w:val="20"/>
              </w:rPr>
            </w:pPr>
            <w:r w:rsidRPr="00825B26">
              <w:rPr>
                <w:sz w:val="20"/>
                <w:szCs w:val="20"/>
              </w:rPr>
              <w:t>Hours</w:t>
            </w:r>
          </w:p>
        </w:tc>
        <w:tc>
          <w:tcPr>
            <w:tcW w:w="1104" w:type="pct"/>
            <w:tcBorders>
              <w:top w:val="nil"/>
              <w:left w:val="nil"/>
              <w:bottom w:val="single" w:sz="4" w:space="0" w:color="auto"/>
              <w:right w:val="single" w:sz="4" w:space="0" w:color="auto"/>
            </w:tcBorders>
            <w:shd w:val="clear" w:color="auto" w:fill="auto"/>
            <w:noWrap/>
            <w:vAlign w:val="bottom"/>
            <w:hideMark/>
          </w:tcPr>
          <w:p w14:paraId="431F45B3" w14:textId="77777777" w:rsidR="0053346E" w:rsidRPr="00825B26" w:rsidRDefault="0053346E" w:rsidP="007272B4">
            <w:pPr>
              <w:autoSpaceDE/>
              <w:autoSpaceDN/>
              <w:adjustRightInd/>
              <w:jc w:val="center"/>
              <w:rPr>
                <w:sz w:val="20"/>
                <w:szCs w:val="20"/>
              </w:rPr>
            </w:pPr>
            <w:r w:rsidRPr="00825B26">
              <w:rPr>
                <w:sz w:val="20"/>
                <w:szCs w:val="20"/>
              </w:rPr>
              <w:t>Costs ($)</w:t>
            </w:r>
          </w:p>
        </w:tc>
      </w:tr>
      <w:tr w:rsidR="00915E57" w:rsidRPr="00825B26" w14:paraId="60D84957" w14:textId="77777777" w:rsidTr="00825B26">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20A37F10" w14:textId="29AA0CEE" w:rsidR="0053346E" w:rsidRPr="00825B26" w:rsidRDefault="00915E57" w:rsidP="007272B4">
            <w:pPr>
              <w:autoSpaceDE/>
              <w:autoSpaceDN/>
              <w:adjustRightInd/>
              <w:rPr>
                <w:sz w:val="20"/>
                <w:szCs w:val="20"/>
              </w:rPr>
            </w:pPr>
            <w:r w:rsidRPr="00825B26">
              <w:rPr>
                <w:sz w:val="20"/>
                <w:szCs w:val="20"/>
              </w:rPr>
              <w:t>Studies</w:t>
            </w:r>
          </w:p>
        </w:tc>
        <w:tc>
          <w:tcPr>
            <w:tcW w:w="1444" w:type="pct"/>
            <w:tcBorders>
              <w:top w:val="nil"/>
              <w:left w:val="nil"/>
              <w:bottom w:val="single" w:sz="4" w:space="0" w:color="auto"/>
              <w:right w:val="single" w:sz="4" w:space="0" w:color="auto"/>
            </w:tcBorders>
            <w:shd w:val="clear" w:color="auto" w:fill="auto"/>
            <w:noWrap/>
            <w:vAlign w:val="bottom"/>
            <w:hideMark/>
          </w:tcPr>
          <w:p w14:paraId="3B4E59F6" w14:textId="77777777" w:rsidR="0053346E" w:rsidRPr="00825B26" w:rsidRDefault="0053346E" w:rsidP="007272B4">
            <w:pPr>
              <w:autoSpaceDE/>
              <w:autoSpaceDN/>
              <w:adjustRightInd/>
              <w:jc w:val="center"/>
              <w:rPr>
                <w:sz w:val="20"/>
                <w:szCs w:val="20"/>
              </w:rPr>
            </w:pPr>
            <w:r w:rsidRPr="00825B26">
              <w:rPr>
                <w:sz w:val="20"/>
                <w:szCs w:val="20"/>
              </w:rPr>
              <w:t xml:space="preserve">237 </w:t>
            </w:r>
          </w:p>
        </w:tc>
        <w:tc>
          <w:tcPr>
            <w:tcW w:w="1059" w:type="pct"/>
            <w:tcBorders>
              <w:top w:val="nil"/>
              <w:left w:val="nil"/>
              <w:bottom w:val="single" w:sz="4" w:space="0" w:color="auto"/>
              <w:right w:val="single" w:sz="4" w:space="0" w:color="auto"/>
            </w:tcBorders>
            <w:shd w:val="clear" w:color="auto" w:fill="auto"/>
            <w:noWrap/>
            <w:vAlign w:val="bottom"/>
            <w:hideMark/>
          </w:tcPr>
          <w:p w14:paraId="47DE0157" w14:textId="77777777" w:rsidR="0053346E" w:rsidRPr="00825B26" w:rsidRDefault="0053346E" w:rsidP="007272B4">
            <w:pPr>
              <w:autoSpaceDE/>
              <w:autoSpaceDN/>
              <w:adjustRightInd/>
              <w:jc w:val="center"/>
              <w:rPr>
                <w:sz w:val="20"/>
                <w:szCs w:val="20"/>
              </w:rPr>
            </w:pPr>
            <w:r w:rsidRPr="00825B26">
              <w:rPr>
                <w:sz w:val="20"/>
                <w:szCs w:val="20"/>
              </w:rPr>
              <w:t>770</w:t>
            </w:r>
          </w:p>
        </w:tc>
        <w:tc>
          <w:tcPr>
            <w:tcW w:w="1104" w:type="pct"/>
            <w:tcBorders>
              <w:top w:val="nil"/>
              <w:left w:val="nil"/>
              <w:bottom w:val="single" w:sz="4" w:space="0" w:color="auto"/>
              <w:right w:val="single" w:sz="4" w:space="0" w:color="auto"/>
            </w:tcBorders>
            <w:shd w:val="clear" w:color="auto" w:fill="auto"/>
            <w:noWrap/>
            <w:vAlign w:val="bottom"/>
            <w:hideMark/>
          </w:tcPr>
          <w:p w14:paraId="2AE651AE" w14:textId="77777777" w:rsidR="0053346E" w:rsidRPr="00825B26" w:rsidRDefault="0053346E" w:rsidP="007272B4">
            <w:pPr>
              <w:autoSpaceDE/>
              <w:autoSpaceDN/>
              <w:adjustRightInd/>
              <w:jc w:val="center"/>
              <w:rPr>
                <w:sz w:val="20"/>
                <w:szCs w:val="20"/>
              </w:rPr>
            </w:pPr>
            <w:r w:rsidRPr="00825B26">
              <w:rPr>
                <w:sz w:val="20"/>
                <w:szCs w:val="20"/>
              </w:rPr>
              <w:t xml:space="preserve">$48,929 </w:t>
            </w:r>
          </w:p>
        </w:tc>
      </w:tr>
      <w:tr w:rsidR="00915E57" w:rsidRPr="00825B26" w14:paraId="588D76C6" w14:textId="77777777" w:rsidTr="00825B26">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6482733B" w14:textId="544E1761" w:rsidR="0053346E" w:rsidRPr="00825B26" w:rsidRDefault="00915E57" w:rsidP="007272B4">
            <w:pPr>
              <w:autoSpaceDE/>
              <w:autoSpaceDN/>
              <w:adjustRightInd/>
              <w:rPr>
                <w:sz w:val="20"/>
                <w:szCs w:val="20"/>
              </w:rPr>
            </w:pPr>
            <w:r w:rsidRPr="00825B26">
              <w:rPr>
                <w:sz w:val="20"/>
                <w:szCs w:val="20"/>
              </w:rPr>
              <w:t>Incidents</w:t>
            </w:r>
          </w:p>
        </w:tc>
        <w:tc>
          <w:tcPr>
            <w:tcW w:w="1444" w:type="pct"/>
            <w:tcBorders>
              <w:top w:val="nil"/>
              <w:left w:val="nil"/>
              <w:bottom w:val="single" w:sz="4" w:space="0" w:color="auto"/>
              <w:right w:val="single" w:sz="4" w:space="0" w:color="auto"/>
            </w:tcBorders>
            <w:shd w:val="clear" w:color="auto" w:fill="auto"/>
            <w:noWrap/>
            <w:vAlign w:val="bottom"/>
            <w:hideMark/>
          </w:tcPr>
          <w:p w14:paraId="7B8B9C76" w14:textId="77777777" w:rsidR="0053346E" w:rsidRPr="00825B26" w:rsidRDefault="0053346E" w:rsidP="007272B4">
            <w:pPr>
              <w:autoSpaceDE/>
              <w:autoSpaceDN/>
              <w:adjustRightInd/>
              <w:jc w:val="center"/>
              <w:rPr>
                <w:sz w:val="20"/>
                <w:szCs w:val="20"/>
              </w:rPr>
            </w:pPr>
            <w:r w:rsidRPr="00825B26">
              <w:rPr>
                <w:sz w:val="20"/>
                <w:szCs w:val="20"/>
              </w:rPr>
              <w:t xml:space="preserve">107,798 </w:t>
            </w:r>
          </w:p>
        </w:tc>
        <w:tc>
          <w:tcPr>
            <w:tcW w:w="1059" w:type="pct"/>
            <w:tcBorders>
              <w:top w:val="nil"/>
              <w:left w:val="nil"/>
              <w:bottom w:val="single" w:sz="4" w:space="0" w:color="auto"/>
              <w:right w:val="single" w:sz="4" w:space="0" w:color="auto"/>
            </w:tcBorders>
            <w:shd w:val="clear" w:color="auto" w:fill="auto"/>
            <w:noWrap/>
            <w:vAlign w:val="bottom"/>
            <w:hideMark/>
          </w:tcPr>
          <w:p w14:paraId="35FE48A3" w14:textId="77777777" w:rsidR="0053346E" w:rsidRPr="00825B26" w:rsidRDefault="0053346E" w:rsidP="007272B4">
            <w:pPr>
              <w:autoSpaceDE/>
              <w:autoSpaceDN/>
              <w:adjustRightInd/>
              <w:jc w:val="center"/>
              <w:rPr>
                <w:sz w:val="20"/>
                <w:szCs w:val="20"/>
              </w:rPr>
            </w:pPr>
            <w:r w:rsidRPr="00825B26">
              <w:rPr>
                <w:sz w:val="20"/>
                <w:szCs w:val="20"/>
              </w:rPr>
              <w:t>255,481</w:t>
            </w:r>
          </w:p>
        </w:tc>
        <w:tc>
          <w:tcPr>
            <w:tcW w:w="1104" w:type="pct"/>
            <w:tcBorders>
              <w:top w:val="nil"/>
              <w:left w:val="nil"/>
              <w:bottom w:val="single" w:sz="4" w:space="0" w:color="auto"/>
              <w:right w:val="single" w:sz="4" w:space="0" w:color="auto"/>
            </w:tcBorders>
            <w:shd w:val="clear" w:color="auto" w:fill="auto"/>
            <w:noWrap/>
            <w:vAlign w:val="bottom"/>
            <w:hideMark/>
          </w:tcPr>
          <w:p w14:paraId="77357319" w14:textId="77777777" w:rsidR="0053346E" w:rsidRPr="00825B26" w:rsidRDefault="0053346E" w:rsidP="007272B4">
            <w:pPr>
              <w:autoSpaceDE/>
              <w:autoSpaceDN/>
              <w:adjustRightInd/>
              <w:jc w:val="center"/>
              <w:rPr>
                <w:sz w:val="20"/>
                <w:szCs w:val="20"/>
              </w:rPr>
            </w:pPr>
            <w:r w:rsidRPr="00825B26">
              <w:rPr>
                <w:sz w:val="20"/>
                <w:szCs w:val="20"/>
              </w:rPr>
              <w:t xml:space="preserve">$16,823,333 </w:t>
            </w:r>
          </w:p>
        </w:tc>
      </w:tr>
      <w:tr w:rsidR="00915E57" w:rsidRPr="00825B26" w14:paraId="0AECC8F5" w14:textId="77777777" w:rsidTr="00825B26">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46126AF6" w14:textId="7A7E0551" w:rsidR="0053346E" w:rsidRPr="00825B26" w:rsidRDefault="0053346E" w:rsidP="007272B4">
            <w:pPr>
              <w:autoSpaceDE/>
              <w:autoSpaceDN/>
              <w:adjustRightInd/>
              <w:rPr>
                <w:sz w:val="20"/>
                <w:szCs w:val="20"/>
              </w:rPr>
            </w:pPr>
            <w:r w:rsidRPr="00825B26">
              <w:rPr>
                <w:sz w:val="20"/>
                <w:szCs w:val="20"/>
              </w:rPr>
              <w:t>Training</w:t>
            </w:r>
            <w:r w:rsidR="00915E57" w:rsidRPr="00825B26">
              <w:rPr>
                <w:sz w:val="20"/>
                <w:szCs w:val="20"/>
              </w:rPr>
              <w:t xml:space="preserve"> </w:t>
            </w:r>
            <w:r w:rsidRPr="00825B26">
              <w:rPr>
                <w:sz w:val="20"/>
                <w:szCs w:val="20"/>
              </w:rPr>
              <w:t>Activit</w:t>
            </w:r>
            <w:r w:rsidR="00915E57" w:rsidRPr="00825B26">
              <w:rPr>
                <w:sz w:val="20"/>
                <w:szCs w:val="20"/>
              </w:rPr>
              <w:t>ies</w:t>
            </w:r>
          </w:p>
        </w:tc>
        <w:tc>
          <w:tcPr>
            <w:tcW w:w="1444" w:type="pct"/>
            <w:tcBorders>
              <w:top w:val="nil"/>
              <w:left w:val="nil"/>
              <w:bottom w:val="single" w:sz="4" w:space="0" w:color="auto"/>
              <w:right w:val="single" w:sz="4" w:space="0" w:color="auto"/>
            </w:tcBorders>
            <w:shd w:val="clear" w:color="auto" w:fill="auto"/>
            <w:noWrap/>
            <w:vAlign w:val="bottom"/>
            <w:hideMark/>
          </w:tcPr>
          <w:p w14:paraId="4B9E41D3" w14:textId="77777777" w:rsidR="0053346E" w:rsidRPr="00825B26" w:rsidRDefault="0053346E" w:rsidP="007272B4">
            <w:pPr>
              <w:autoSpaceDE/>
              <w:autoSpaceDN/>
              <w:adjustRightInd/>
              <w:jc w:val="center"/>
              <w:rPr>
                <w:sz w:val="20"/>
                <w:szCs w:val="20"/>
              </w:rPr>
            </w:pPr>
            <w:r w:rsidRPr="00825B26">
              <w:rPr>
                <w:sz w:val="20"/>
                <w:szCs w:val="20"/>
              </w:rPr>
              <w:t>17,424</w:t>
            </w:r>
          </w:p>
        </w:tc>
        <w:tc>
          <w:tcPr>
            <w:tcW w:w="1059" w:type="pct"/>
            <w:tcBorders>
              <w:top w:val="nil"/>
              <w:left w:val="nil"/>
              <w:bottom w:val="single" w:sz="4" w:space="0" w:color="auto"/>
              <w:right w:val="single" w:sz="4" w:space="0" w:color="auto"/>
            </w:tcBorders>
            <w:shd w:val="clear" w:color="auto" w:fill="auto"/>
            <w:noWrap/>
            <w:vAlign w:val="bottom"/>
            <w:hideMark/>
          </w:tcPr>
          <w:p w14:paraId="1150090E" w14:textId="77777777" w:rsidR="0053346E" w:rsidRPr="00825B26" w:rsidRDefault="0053346E" w:rsidP="007272B4">
            <w:pPr>
              <w:autoSpaceDE/>
              <w:autoSpaceDN/>
              <w:adjustRightInd/>
              <w:jc w:val="center"/>
              <w:rPr>
                <w:sz w:val="20"/>
                <w:szCs w:val="20"/>
              </w:rPr>
            </w:pPr>
            <w:r w:rsidRPr="00825B26">
              <w:rPr>
                <w:sz w:val="20"/>
                <w:szCs w:val="20"/>
              </w:rPr>
              <w:t>44,867</w:t>
            </w:r>
          </w:p>
        </w:tc>
        <w:tc>
          <w:tcPr>
            <w:tcW w:w="1104" w:type="pct"/>
            <w:tcBorders>
              <w:top w:val="nil"/>
              <w:left w:val="nil"/>
              <w:bottom w:val="single" w:sz="4" w:space="0" w:color="auto"/>
              <w:right w:val="single" w:sz="4" w:space="0" w:color="auto"/>
            </w:tcBorders>
            <w:shd w:val="clear" w:color="auto" w:fill="auto"/>
            <w:noWrap/>
            <w:vAlign w:val="bottom"/>
            <w:hideMark/>
          </w:tcPr>
          <w:p w14:paraId="467829EA" w14:textId="77777777" w:rsidR="0053346E" w:rsidRPr="00825B26" w:rsidRDefault="0053346E" w:rsidP="007272B4">
            <w:pPr>
              <w:autoSpaceDE/>
              <w:autoSpaceDN/>
              <w:adjustRightInd/>
              <w:jc w:val="center"/>
              <w:rPr>
                <w:sz w:val="20"/>
                <w:szCs w:val="20"/>
              </w:rPr>
            </w:pPr>
            <w:r w:rsidRPr="00825B26">
              <w:rPr>
                <w:sz w:val="20"/>
                <w:szCs w:val="20"/>
              </w:rPr>
              <w:t xml:space="preserve">$3,127,554 </w:t>
            </w:r>
          </w:p>
        </w:tc>
      </w:tr>
      <w:tr w:rsidR="00915E57" w:rsidRPr="00825B26" w14:paraId="3CF9B182" w14:textId="77777777" w:rsidTr="00825B26">
        <w:trPr>
          <w:trHeight w:val="276"/>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38E61567" w14:textId="61BD662F" w:rsidR="0053346E" w:rsidRPr="00825B26" w:rsidRDefault="0053346E" w:rsidP="007272B4">
            <w:pPr>
              <w:autoSpaceDE/>
              <w:autoSpaceDN/>
              <w:adjustRightInd/>
              <w:rPr>
                <w:b/>
                <w:bCs/>
                <w:sz w:val="20"/>
                <w:szCs w:val="20"/>
              </w:rPr>
            </w:pPr>
            <w:r w:rsidRPr="00825B26">
              <w:rPr>
                <w:b/>
                <w:bCs/>
                <w:sz w:val="20"/>
                <w:szCs w:val="20"/>
              </w:rPr>
              <w:t>TOTAL</w:t>
            </w:r>
            <w:r w:rsidR="00915E57" w:rsidRPr="00825B26">
              <w:rPr>
                <w:b/>
                <w:bCs/>
                <w:sz w:val="20"/>
                <w:szCs w:val="20"/>
              </w:rPr>
              <w:t xml:space="preserve"> (per year)</w:t>
            </w:r>
          </w:p>
        </w:tc>
        <w:tc>
          <w:tcPr>
            <w:tcW w:w="1444" w:type="pct"/>
            <w:tcBorders>
              <w:top w:val="nil"/>
              <w:left w:val="nil"/>
              <w:bottom w:val="single" w:sz="4" w:space="0" w:color="auto"/>
              <w:right w:val="single" w:sz="4" w:space="0" w:color="auto"/>
            </w:tcBorders>
            <w:shd w:val="clear" w:color="auto" w:fill="auto"/>
            <w:noWrap/>
            <w:vAlign w:val="bottom"/>
            <w:hideMark/>
          </w:tcPr>
          <w:p w14:paraId="6DCFE54F" w14:textId="77777777" w:rsidR="0053346E" w:rsidRPr="00825B26" w:rsidRDefault="0053346E" w:rsidP="007272B4">
            <w:pPr>
              <w:autoSpaceDE/>
              <w:autoSpaceDN/>
              <w:adjustRightInd/>
              <w:jc w:val="center"/>
              <w:rPr>
                <w:b/>
                <w:bCs/>
                <w:sz w:val="20"/>
                <w:szCs w:val="20"/>
              </w:rPr>
            </w:pPr>
            <w:r w:rsidRPr="00825B26">
              <w:rPr>
                <w:b/>
                <w:bCs/>
                <w:sz w:val="20"/>
                <w:szCs w:val="20"/>
              </w:rPr>
              <w:t xml:space="preserve">125,459 </w:t>
            </w:r>
          </w:p>
        </w:tc>
        <w:tc>
          <w:tcPr>
            <w:tcW w:w="1059" w:type="pct"/>
            <w:tcBorders>
              <w:top w:val="nil"/>
              <w:left w:val="nil"/>
              <w:bottom w:val="single" w:sz="4" w:space="0" w:color="auto"/>
              <w:right w:val="single" w:sz="4" w:space="0" w:color="auto"/>
            </w:tcBorders>
            <w:shd w:val="clear" w:color="auto" w:fill="auto"/>
            <w:noWrap/>
            <w:vAlign w:val="bottom"/>
            <w:hideMark/>
          </w:tcPr>
          <w:p w14:paraId="5B9D002F" w14:textId="77777777" w:rsidR="0053346E" w:rsidRPr="00825B26" w:rsidRDefault="0053346E" w:rsidP="007272B4">
            <w:pPr>
              <w:autoSpaceDE/>
              <w:autoSpaceDN/>
              <w:adjustRightInd/>
              <w:jc w:val="center"/>
              <w:rPr>
                <w:b/>
                <w:bCs/>
                <w:sz w:val="20"/>
                <w:szCs w:val="20"/>
              </w:rPr>
            </w:pPr>
            <w:r w:rsidRPr="00825B26">
              <w:rPr>
                <w:b/>
                <w:bCs/>
                <w:sz w:val="20"/>
                <w:szCs w:val="20"/>
              </w:rPr>
              <w:t>301,118</w:t>
            </w:r>
          </w:p>
        </w:tc>
        <w:tc>
          <w:tcPr>
            <w:tcW w:w="1104" w:type="pct"/>
            <w:tcBorders>
              <w:top w:val="nil"/>
              <w:left w:val="nil"/>
              <w:bottom w:val="single" w:sz="4" w:space="0" w:color="auto"/>
              <w:right w:val="single" w:sz="4" w:space="0" w:color="auto"/>
            </w:tcBorders>
            <w:shd w:val="clear" w:color="auto" w:fill="auto"/>
            <w:noWrap/>
            <w:vAlign w:val="bottom"/>
            <w:hideMark/>
          </w:tcPr>
          <w:p w14:paraId="311CE7E9" w14:textId="77777777" w:rsidR="0053346E" w:rsidRPr="00825B26" w:rsidRDefault="0053346E" w:rsidP="007272B4">
            <w:pPr>
              <w:autoSpaceDE/>
              <w:autoSpaceDN/>
              <w:adjustRightInd/>
              <w:jc w:val="center"/>
              <w:rPr>
                <w:b/>
                <w:bCs/>
                <w:sz w:val="20"/>
                <w:szCs w:val="20"/>
              </w:rPr>
            </w:pPr>
            <w:r w:rsidRPr="00825B26">
              <w:rPr>
                <w:b/>
                <w:bCs/>
                <w:sz w:val="20"/>
                <w:szCs w:val="20"/>
              </w:rPr>
              <w:t xml:space="preserve">$19,999,815 </w:t>
            </w:r>
          </w:p>
        </w:tc>
      </w:tr>
    </w:tbl>
    <w:p w14:paraId="2CF11C48" w14:textId="77777777" w:rsidR="0023395A" w:rsidRPr="00825B26" w:rsidRDefault="00253B36" w:rsidP="007272B4">
      <w:pPr>
        <w:rPr>
          <w:sz w:val="16"/>
          <w:szCs w:val="16"/>
        </w:rPr>
      </w:pPr>
      <w:r w:rsidRPr="00825B26">
        <w:rPr>
          <w:sz w:val="16"/>
          <w:szCs w:val="16"/>
        </w:rPr>
        <w:t>Totals may not sum due to rounding.</w:t>
      </w:r>
    </w:p>
    <w:p w14:paraId="38D6B4CC" w14:textId="77777777" w:rsidR="00602B5B" w:rsidRPr="00825B26" w:rsidRDefault="00602B5B" w:rsidP="007272B4"/>
    <w:p w14:paraId="1FE2CA42" w14:textId="77777777" w:rsidR="00602B5B" w:rsidRPr="00825B26" w:rsidRDefault="00602B5B" w:rsidP="007272B4">
      <w:pPr>
        <w:sectPr w:rsidR="00602B5B" w:rsidRPr="00825B26" w:rsidSect="003C6F29">
          <w:type w:val="continuous"/>
          <w:pgSz w:w="12240" w:h="15840"/>
          <w:pgMar w:top="720" w:right="1440" w:bottom="720" w:left="1440" w:header="720" w:footer="640" w:gutter="0"/>
          <w:cols w:space="720"/>
          <w:noEndnote/>
        </w:sectPr>
      </w:pPr>
    </w:p>
    <w:p w14:paraId="5A75F8C7" w14:textId="77777777" w:rsidR="00131506" w:rsidRPr="00825B26" w:rsidRDefault="00131506" w:rsidP="007272B4">
      <w:pPr>
        <w:pStyle w:val="Level3"/>
        <w:numPr>
          <w:ilvl w:val="0"/>
          <w:numId w:val="11"/>
        </w:numPr>
        <w:tabs>
          <w:tab w:val="left" w:pos="-1440"/>
        </w:tabs>
      </w:pPr>
      <w:r w:rsidRPr="00825B26">
        <w:t>Estimating Capital</w:t>
      </w:r>
      <w:r w:rsidR="003A476B" w:rsidRPr="00825B26">
        <w:t>,</w:t>
      </w:r>
      <w:r w:rsidRPr="00825B26">
        <w:t xml:space="preserve"> and Operations and Maintenance Costs</w:t>
      </w:r>
    </w:p>
    <w:p w14:paraId="7AD5C9F9" w14:textId="77777777" w:rsidR="00131506" w:rsidRPr="00825B26" w:rsidRDefault="00131506" w:rsidP="007272B4"/>
    <w:p w14:paraId="76B253EF" w14:textId="77777777" w:rsidR="00131506" w:rsidRPr="00825B26" w:rsidRDefault="00131506" w:rsidP="007272B4">
      <w:pPr>
        <w:ind w:firstLine="720"/>
      </w:pPr>
      <w:r w:rsidRPr="00825B26">
        <w:t>There are no capital expenditures</w:t>
      </w:r>
      <w:r w:rsidR="003A476B" w:rsidRPr="00825B26">
        <w:t xml:space="preserve"> or operation and maintenance costs</w:t>
      </w:r>
      <w:r w:rsidRPr="00825B26">
        <w:t xml:space="preserve"> associated with this information collection activity.</w:t>
      </w:r>
    </w:p>
    <w:p w14:paraId="324AE90B" w14:textId="77777777" w:rsidR="00131506" w:rsidRPr="00825B26" w:rsidRDefault="00131506" w:rsidP="007272B4"/>
    <w:p w14:paraId="7EDB1027" w14:textId="4AF7AAF5" w:rsidR="00131506" w:rsidRPr="00825B26" w:rsidRDefault="00131506" w:rsidP="007272B4">
      <w:pPr>
        <w:ind w:firstLine="720"/>
        <w:rPr>
          <w:sz w:val="20"/>
          <w:szCs w:val="20"/>
        </w:rPr>
      </w:pPr>
      <w:r w:rsidRPr="00825B26">
        <w:rPr>
          <w:b/>
          <w:bCs/>
        </w:rPr>
        <w:t>c)</w:t>
      </w:r>
      <w:r w:rsidRPr="00825B26">
        <w:rPr>
          <w:b/>
          <w:bCs/>
        </w:rPr>
        <w:tab/>
        <w:t xml:space="preserve">Estimating </w:t>
      </w:r>
      <w:r w:rsidR="00504BC7">
        <w:rPr>
          <w:b/>
          <w:bCs/>
        </w:rPr>
        <w:t>Agency</w:t>
      </w:r>
      <w:r w:rsidRPr="00825B26">
        <w:rPr>
          <w:b/>
          <w:bCs/>
        </w:rPr>
        <w:t xml:space="preserve"> Burden and Cost</w:t>
      </w:r>
    </w:p>
    <w:p w14:paraId="35079B1C" w14:textId="77777777" w:rsidR="002D27C3" w:rsidRPr="00825B26" w:rsidRDefault="002D27C3" w:rsidP="007272B4">
      <w:pPr>
        <w:ind w:firstLine="720"/>
      </w:pPr>
    </w:p>
    <w:p w14:paraId="7FD64D38" w14:textId="605FF2D7" w:rsidR="0062636E" w:rsidRPr="00825B26" w:rsidRDefault="00504BC7" w:rsidP="007272B4">
      <w:pPr>
        <w:ind w:firstLine="720"/>
      </w:pPr>
      <w:r>
        <w:t>Agency</w:t>
      </w:r>
      <w:r w:rsidR="00131506" w:rsidRPr="00825B26">
        <w:t xml:space="preserve"> activities include: screening 6(a)(2) submissions by subject matter experts to determine the significance of the information; information management activities to record, file, and track the submissions; communicating with registrants, providing guidance on the requirements; and management and oversight of the process</w:t>
      </w:r>
      <w:r w:rsidR="0093173E" w:rsidRPr="00825B26">
        <w:t xml:space="preserve">. </w:t>
      </w:r>
      <w:r w:rsidR="00103E9A" w:rsidRPr="00825B26">
        <w:t xml:space="preserve"> </w:t>
      </w:r>
    </w:p>
    <w:p w14:paraId="5B5D6B8E" w14:textId="77777777" w:rsidR="00075DD0" w:rsidRPr="00825B26" w:rsidRDefault="00075DD0" w:rsidP="007272B4">
      <w:pPr>
        <w:ind w:firstLine="720"/>
      </w:pPr>
    </w:p>
    <w:p w14:paraId="29F41D80" w14:textId="015838EA" w:rsidR="0062636E" w:rsidRPr="00825B26" w:rsidRDefault="0062636E" w:rsidP="007272B4">
      <w:pPr>
        <w:ind w:firstLine="720"/>
      </w:pPr>
      <w:r w:rsidRPr="00825B26">
        <w:t>The EPA fully loaded employee costs for this renewal for managerial, technical, and clerical rates are estimated at $</w:t>
      </w:r>
      <w:r w:rsidR="00B72F48" w:rsidRPr="00825B26">
        <w:t>127.07</w:t>
      </w:r>
      <w:r w:rsidRPr="00825B26">
        <w:t>, $</w:t>
      </w:r>
      <w:r w:rsidR="00B72F48" w:rsidRPr="00825B26">
        <w:t>83.40</w:t>
      </w:r>
      <w:r w:rsidRPr="00825B26">
        <w:t>, and $</w:t>
      </w:r>
      <w:r w:rsidR="00B72F48" w:rsidRPr="00825B26">
        <w:t>47.14</w:t>
      </w:r>
      <w:r w:rsidRPr="00825B26">
        <w:t xml:space="preserve"> per hour, respectively.  The fully loaded wage rates for EPA employees were calculated using the same method that was used for the respondent wage rates; the calculation of wage rates is in Attachment </w:t>
      </w:r>
      <w:r w:rsidR="0071447B">
        <w:t>H</w:t>
      </w:r>
      <w:r w:rsidRPr="00825B26">
        <w:t xml:space="preserve">.  Screening and managing submitted information involves a mixture of technical and clerical skills; no managerial labor time is involved in these tasks.  </w:t>
      </w:r>
    </w:p>
    <w:p w14:paraId="151C7518" w14:textId="77777777" w:rsidR="0062636E" w:rsidRPr="00825B26" w:rsidRDefault="0062636E" w:rsidP="007272B4">
      <w:pPr>
        <w:ind w:firstLine="720"/>
      </w:pPr>
    </w:p>
    <w:p w14:paraId="7FC4D908" w14:textId="3CFDC317" w:rsidR="0062636E" w:rsidRPr="00825B26" w:rsidRDefault="0062636E" w:rsidP="007272B4">
      <w:pPr>
        <w:ind w:firstLine="720"/>
      </w:pPr>
      <w:r w:rsidRPr="00825B26">
        <w:t xml:space="preserve">The </w:t>
      </w:r>
      <w:r w:rsidR="00504BC7">
        <w:t>Agency</w:t>
      </w:r>
      <w:r w:rsidRPr="00825B26">
        <w:t xml:space="preserve"> burden estimate does not include the effort to fully review a 6(a)(2) study or to prepare the resulting documents.  Nor does the burden estimate include the effort to take regulatory action that may result from 6(a)(2) adverse effects information.  The burden associated with those activities is covered under other ICRs.  This ICR </w:t>
      </w:r>
      <w:r w:rsidR="004B58BE" w:rsidRPr="00825B26">
        <w:t xml:space="preserve">does </w:t>
      </w:r>
      <w:r w:rsidRPr="00825B26">
        <w:t xml:space="preserve">include the costs of subject matter experts reviewing incident reporting.  </w:t>
      </w:r>
    </w:p>
    <w:p w14:paraId="3DC6F467" w14:textId="77777777" w:rsidR="0062636E" w:rsidRPr="00825B26" w:rsidRDefault="0062636E" w:rsidP="007272B4">
      <w:pPr>
        <w:ind w:firstLine="720"/>
      </w:pPr>
    </w:p>
    <w:p w14:paraId="149AEDDC" w14:textId="7F2FC56B" w:rsidR="009905E6" w:rsidRPr="00825B26" w:rsidRDefault="009905E6" w:rsidP="007272B4">
      <w:r w:rsidRPr="00825B26">
        <w:tab/>
      </w:r>
      <w:r w:rsidR="00103E9A" w:rsidRPr="00825B26">
        <w:t xml:space="preserve">As stated before, the </w:t>
      </w:r>
      <w:r w:rsidR="00504BC7">
        <w:t>Agency</w:t>
      </w:r>
      <w:r w:rsidR="00103E9A" w:rsidRPr="00825B26">
        <w:t xml:space="preserve"> is also collecting </w:t>
      </w:r>
      <w:r w:rsidR="00075DD0" w:rsidRPr="00825B26">
        <w:t>additional</w:t>
      </w:r>
      <w:r w:rsidR="00103E9A" w:rsidRPr="00825B26">
        <w:t xml:space="preserve"> incident data for spot</w:t>
      </w:r>
      <w:r w:rsidR="0002152D" w:rsidRPr="00825B26">
        <w:t>-</w:t>
      </w:r>
      <w:r w:rsidR="00103E9A" w:rsidRPr="00825B26">
        <w:t>on pet products, on</w:t>
      </w:r>
      <w:r w:rsidR="005A1842" w:rsidRPr="00825B26">
        <w:t>e</w:t>
      </w:r>
      <w:r w:rsidR="00103E9A" w:rsidRPr="00825B26">
        <w:t xml:space="preserve"> herbicide, and neonicotinoids </w:t>
      </w:r>
      <w:r w:rsidR="00053A14" w:rsidRPr="00825B26">
        <w:t>related to effects on pollinators</w:t>
      </w:r>
      <w:r w:rsidR="00103E9A" w:rsidRPr="00825B26">
        <w:t xml:space="preserve">.  These data were </w:t>
      </w:r>
      <w:r w:rsidR="00B84547" w:rsidRPr="00825B26">
        <w:t xml:space="preserve">required </w:t>
      </w:r>
      <w:r w:rsidR="0062636E" w:rsidRPr="00825B26">
        <w:t xml:space="preserve">in order to investigate the </w:t>
      </w:r>
      <w:r w:rsidR="00103E9A" w:rsidRPr="00825B26">
        <w:t xml:space="preserve">higher than expected incident </w:t>
      </w:r>
      <w:r w:rsidR="00B84547" w:rsidRPr="00825B26">
        <w:t>numbers</w:t>
      </w:r>
      <w:r w:rsidR="00103E9A" w:rsidRPr="00825B26">
        <w:t xml:space="preserve">.  Thus, the </w:t>
      </w:r>
      <w:r w:rsidR="00504BC7">
        <w:t>Agency</w:t>
      </w:r>
      <w:r w:rsidR="00103E9A" w:rsidRPr="00825B26">
        <w:t xml:space="preserve"> is receiving and needing to analyze extra data and thus has an increased burden of information for analysis.</w:t>
      </w:r>
      <w:r w:rsidR="00BF68E2" w:rsidRPr="00825B26">
        <w:t xml:space="preserve">  </w:t>
      </w:r>
      <w:r w:rsidRPr="00825B26">
        <w:t xml:space="preserve">To account for this, </w:t>
      </w:r>
      <w:r w:rsidR="00504BC7">
        <w:t>Agency</w:t>
      </w:r>
      <w:r w:rsidRPr="00825B26">
        <w:t xml:space="preserve"> b</w:t>
      </w:r>
      <w:r w:rsidR="00BF68E2" w:rsidRPr="00825B26">
        <w:t xml:space="preserve">urden hours have been </w:t>
      </w:r>
      <w:r w:rsidR="00075DD0" w:rsidRPr="00825B26">
        <w:t>adjusted upward</w:t>
      </w:r>
      <w:r w:rsidRPr="00825B26">
        <w:t xml:space="preserve">s for </w:t>
      </w:r>
      <w:r w:rsidR="00BF68E2" w:rsidRPr="00825B26">
        <w:t xml:space="preserve">this </w:t>
      </w:r>
      <w:r w:rsidR="00075DD0" w:rsidRPr="00825B26">
        <w:t>renewal</w:t>
      </w:r>
      <w:r w:rsidRPr="00825B26">
        <w:t xml:space="preserve">. </w:t>
      </w:r>
      <w:r w:rsidR="00131506" w:rsidRPr="00825B26">
        <w:t>T</w:t>
      </w:r>
      <w:r w:rsidR="002357AE" w:rsidRPr="00825B26">
        <w:t xml:space="preserve">ables 6 </w:t>
      </w:r>
      <w:r w:rsidR="00745B54" w:rsidRPr="00825B26">
        <w:t>through</w:t>
      </w:r>
      <w:r w:rsidR="002357AE" w:rsidRPr="00825B26">
        <w:t xml:space="preserve"> 8</w:t>
      </w:r>
      <w:r w:rsidR="00131506" w:rsidRPr="00825B26">
        <w:t xml:space="preserve"> illustrate the estimated </w:t>
      </w:r>
      <w:r w:rsidR="00504BC7">
        <w:t>Agency</w:t>
      </w:r>
      <w:r w:rsidR="00131506" w:rsidRPr="00825B26">
        <w:t xml:space="preserve"> burden and costs</w:t>
      </w:r>
      <w:r w:rsidRPr="00825B26">
        <w:t xml:space="preserve">. </w:t>
      </w:r>
      <w:r w:rsidR="009F4EA5" w:rsidRPr="00825B26">
        <w:t xml:space="preserve"> </w:t>
      </w:r>
      <w:r w:rsidRPr="00825B26">
        <w:t>Tables 6</w:t>
      </w:r>
      <w:r w:rsidR="007D65F7" w:rsidRPr="00825B26">
        <w:t xml:space="preserve"> (a and b)</w:t>
      </w:r>
      <w:r w:rsidRPr="00825B26">
        <w:t xml:space="preserve"> and 7 </w:t>
      </w:r>
      <w:r w:rsidR="00745B54" w:rsidRPr="00825B26">
        <w:t xml:space="preserve">(a and b) </w:t>
      </w:r>
      <w:r w:rsidRPr="00825B26">
        <w:t xml:space="preserve">below present per study and per incident </w:t>
      </w:r>
      <w:r w:rsidR="00504BC7">
        <w:t>Agency</w:t>
      </w:r>
      <w:r w:rsidRPr="00825B26">
        <w:t xml:space="preserve"> burden and costs.</w:t>
      </w:r>
      <w:r w:rsidRPr="00825B26">
        <w:tab/>
      </w:r>
    </w:p>
    <w:p w14:paraId="73491279" w14:textId="74F6C945" w:rsidR="00342E36" w:rsidRPr="00825B26" w:rsidRDefault="00342E36" w:rsidP="007272B4"/>
    <w:tbl>
      <w:tblPr>
        <w:tblW w:w="5000" w:type="pct"/>
        <w:tblLayout w:type="fixed"/>
        <w:tblLook w:val="04A0" w:firstRow="1" w:lastRow="0" w:firstColumn="1" w:lastColumn="0" w:noHBand="0" w:noVBand="1"/>
      </w:tblPr>
      <w:tblGrid>
        <w:gridCol w:w="3129"/>
        <w:gridCol w:w="1199"/>
        <w:gridCol w:w="1291"/>
        <w:gridCol w:w="1383"/>
        <w:gridCol w:w="1197"/>
        <w:gridCol w:w="1377"/>
      </w:tblGrid>
      <w:tr w:rsidR="00342E36" w:rsidRPr="00825B26" w14:paraId="35E89AE5" w14:textId="77777777" w:rsidTr="00342E36">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9254B" w14:textId="61548C18" w:rsidR="00342E36" w:rsidRPr="00825B26" w:rsidRDefault="00342E36" w:rsidP="007272B4">
            <w:pPr>
              <w:autoSpaceDE/>
              <w:autoSpaceDN/>
              <w:adjustRightInd/>
              <w:jc w:val="center"/>
              <w:rPr>
                <w:sz w:val="20"/>
                <w:szCs w:val="20"/>
              </w:rPr>
            </w:pPr>
            <w:r w:rsidRPr="00825B26">
              <w:rPr>
                <w:sz w:val="20"/>
                <w:szCs w:val="20"/>
              </w:rPr>
              <w:t xml:space="preserve">Table 6a. </w:t>
            </w:r>
            <w:r w:rsidR="00504BC7">
              <w:rPr>
                <w:sz w:val="20"/>
                <w:szCs w:val="20"/>
              </w:rPr>
              <w:t>Agency</w:t>
            </w:r>
            <w:r w:rsidRPr="00825B26">
              <w:rPr>
                <w:sz w:val="20"/>
                <w:szCs w:val="20"/>
              </w:rPr>
              <w:t xml:space="preserve"> Burden and Cost Estimates per Submission - STUDIES</w:t>
            </w:r>
          </w:p>
        </w:tc>
      </w:tr>
      <w:tr w:rsidR="00342E36" w:rsidRPr="00825B26" w14:paraId="55F80CC2" w14:textId="77777777" w:rsidTr="00342E36">
        <w:trPr>
          <w:trHeight w:val="276"/>
        </w:trPr>
        <w:tc>
          <w:tcPr>
            <w:tcW w:w="16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8B055B" w14:textId="77777777" w:rsidR="00342E36" w:rsidRPr="00825B26" w:rsidRDefault="00342E36" w:rsidP="007272B4">
            <w:pPr>
              <w:autoSpaceDE/>
              <w:autoSpaceDN/>
              <w:adjustRightInd/>
              <w:rPr>
                <w:sz w:val="20"/>
                <w:szCs w:val="20"/>
              </w:rPr>
            </w:pPr>
            <w:r w:rsidRPr="00825B26">
              <w:rPr>
                <w:sz w:val="20"/>
                <w:szCs w:val="20"/>
              </w:rPr>
              <w:t>Collection Activities</w:t>
            </w:r>
          </w:p>
        </w:tc>
        <w:tc>
          <w:tcPr>
            <w:tcW w:w="202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B593671" w14:textId="77777777" w:rsidR="00342E36" w:rsidRPr="00825B26" w:rsidRDefault="00342E36" w:rsidP="007272B4">
            <w:pPr>
              <w:autoSpaceDE/>
              <w:autoSpaceDN/>
              <w:adjustRightInd/>
              <w:jc w:val="center"/>
              <w:rPr>
                <w:sz w:val="20"/>
                <w:szCs w:val="20"/>
              </w:rPr>
            </w:pPr>
            <w:r w:rsidRPr="00825B26">
              <w:rPr>
                <w:sz w:val="20"/>
                <w:szCs w:val="20"/>
              </w:rPr>
              <w:t>Burden Hours per Submission by Labor Category</w:t>
            </w:r>
          </w:p>
        </w:tc>
        <w:tc>
          <w:tcPr>
            <w:tcW w:w="13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588A8AB4" w14:textId="77777777" w:rsidR="00342E36" w:rsidRPr="00825B26" w:rsidRDefault="00342E36" w:rsidP="007272B4">
            <w:pPr>
              <w:autoSpaceDE/>
              <w:autoSpaceDN/>
              <w:adjustRightInd/>
              <w:jc w:val="center"/>
              <w:rPr>
                <w:sz w:val="20"/>
                <w:szCs w:val="20"/>
              </w:rPr>
            </w:pPr>
            <w:r w:rsidRPr="00825B26">
              <w:rPr>
                <w:sz w:val="20"/>
                <w:szCs w:val="20"/>
              </w:rPr>
              <w:t>Total</w:t>
            </w:r>
          </w:p>
        </w:tc>
      </w:tr>
      <w:tr w:rsidR="00342E36" w:rsidRPr="00825B26" w14:paraId="0DAEA59A" w14:textId="77777777" w:rsidTr="00342E36">
        <w:trPr>
          <w:trHeight w:val="360"/>
        </w:trPr>
        <w:tc>
          <w:tcPr>
            <w:tcW w:w="1634" w:type="pct"/>
            <w:vMerge/>
            <w:tcBorders>
              <w:top w:val="nil"/>
              <w:left w:val="single" w:sz="4" w:space="0" w:color="auto"/>
              <w:bottom w:val="single" w:sz="4" w:space="0" w:color="auto"/>
              <w:right w:val="single" w:sz="4" w:space="0" w:color="auto"/>
            </w:tcBorders>
            <w:vAlign w:val="center"/>
            <w:hideMark/>
          </w:tcPr>
          <w:p w14:paraId="280E4180" w14:textId="77777777" w:rsidR="00342E36" w:rsidRPr="00825B26" w:rsidRDefault="00342E36" w:rsidP="007272B4">
            <w:pPr>
              <w:autoSpaceDE/>
              <w:autoSpaceDN/>
              <w:adjustRightInd/>
              <w:rPr>
                <w:sz w:val="20"/>
                <w:szCs w:val="20"/>
              </w:rPr>
            </w:pPr>
          </w:p>
        </w:tc>
        <w:tc>
          <w:tcPr>
            <w:tcW w:w="626" w:type="pct"/>
            <w:tcBorders>
              <w:top w:val="nil"/>
              <w:left w:val="nil"/>
              <w:bottom w:val="single" w:sz="4" w:space="0" w:color="auto"/>
              <w:right w:val="single" w:sz="4" w:space="0" w:color="auto"/>
            </w:tcBorders>
            <w:shd w:val="clear" w:color="auto" w:fill="auto"/>
            <w:noWrap/>
            <w:vAlign w:val="center"/>
            <w:hideMark/>
          </w:tcPr>
          <w:p w14:paraId="45F388DE" w14:textId="77777777" w:rsidR="00342E36" w:rsidRPr="00825B26" w:rsidRDefault="00342E36" w:rsidP="007272B4">
            <w:pPr>
              <w:autoSpaceDE/>
              <w:autoSpaceDN/>
              <w:adjustRightInd/>
              <w:jc w:val="center"/>
              <w:rPr>
                <w:sz w:val="20"/>
                <w:szCs w:val="20"/>
              </w:rPr>
            </w:pPr>
            <w:r w:rsidRPr="00825B26">
              <w:rPr>
                <w:sz w:val="20"/>
                <w:szCs w:val="20"/>
              </w:rPr>
              <w:t>Managerial</w:t>
            </w:r>
          </w:p>
        </w:tc>
        <w:tc>
          <w:tcPr>
            <w:tcW w:w="674" w:type="pct"/>
            <w:tcBorders>
              <w:top w:val="nil"/>
              <w:left w:val="nil"/>
              <w:bottom w:val="single" w:sz="4" w:space="0" w:color="auto"/>
              <w:right w:val="single" w:sz="4" w:space="0" w:color="auto"/>
            </w:tcBorders>
            <w:shd w:val="clear" w:color="auto" w:fill="auto"/>
            <w:vAlign w:val="center"/>
            <w:hideMark/>
          </w:tcPr>
          <w:p w14:paraId="2AD67D6C" w14:textId="77777777" w:rsidR="00342E36" w:rsidRPr="00825B26" w:rsidRDefault="00342E36" w:rsidP="007272B4">
            <w:pPr>
              <w:autoSpaceDE/>
              <w:autoSpaceDN/>
              <w:adjustRightInd/>
              <w:jc w:val="center"/>
              <w:rPr>
                <w:sz w:val="20"/>
                <w:szCs w:val="20"/>
              </w:rPr>
            </w:pPr>
            <w:r w:rsidRPr="00825B26">
              <w:rPr>
                <w:sz w:val="20"/>
                <w:szCs w:val="20"/>
              </w:rPr>
              <w:t>Technical</w:t>
            </w:r>
          </w:p>
        </w:tc>
        <w:tc>
          <w:tcPr>
            <w:tcW w:w="722" w:type="pct"/>
            <w:tcBorders>
              <w:top w:val="nil"/>
              <w:left w:val="nil"/>
              <w:bottom w:val="single" w:sz="4" w:space="0" w:color="auto"/>
              <w:right w:val="single" w:sz="4" w:space="0" w:color="auto"/>
            </w:tcBorders>
            <w:shd w:val="clear" w:color="auto" w:fill="auto"/>
            <w:vAlign w:val="center"/>
            <w:hideMark/>
          </w:tcPr>
          <w:p w14:paraId="01966ABC" w14:textId="77777777" w:rsidR="00342E36" w:rsidRPr="00825B26" w:rsidRDefault="00342E36" w:rsidP="007272B4">
            <w:pPr>
              <w:autoSpaceDE/>
              <w:autoSpaceDN/>
              <w:adjustRightInd/>
              <w:jc w:val="center"/>
              <w:rPr>
                <w:sz w:val="20"/>
                <w:szCs w:val="20"/>
              </w:rPr>
            </w:pPr>
            <w:r w:rsidRPr="00825B26">
              <w:rPr>
                <w:sz w:val="20"/>
                <w:szCs w:val="20"/>
              </w:rPr>
              <w:t xml:space="preserve">Clerical </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hideMark/>
          </w:tcPr>
          <w:p w14:paraId="02896141" w14:textId="77777777" w:rsidR="00342E36" w:rsidRPr="00825B26" w:rsidRDefault="00342E36" w:rsidP="007272B4">
            <w:pPr>
              <w:autoSpaceDE/>
              <w:autoSpaceDN/>
              <w:adjustRightInd/>
              <w:jc w:val="center"/>
              <w:rPr>
                <w:sz w:val="20"/>
                <w:szCs w:val="20"/>
              </w:rPr>
            </w:pPr>
            <w:r w:rsidRPr="00825B26">
              <w:rPr>
                <w:sz w:val="20"/>
                <w:szCs w:val="20"/>
              </w:rPr>
              <w:t>Hours</w:t>
            </w:r>
          </w:p>
        </w:tc>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14:paraId="6B649B81" w14:textId="77777777" w:rsidR="00342E36" w:rsidRPr="00825B26" w:rsidRDefault="00342E36" w:rsidP="007272B4">
            <w:pPr>
              <w:autoSpaceDE/>
              <w:autoSpaceDN/>
              <w:adjustRightInd/>
              <w:jc w:val="center"/>
              <w:rPr>
                <w:sz w:val="20"/>
                <w:szCs w:val="20"/>
              </w:rPr>
            </w:pPr>
            <w:r w:rsidRPr="00825B26">
              <w:rPr>
                <w:sz w:val="20"/>
                <w:szCs w:val="20"/>
              </w:rPr>
              <w:t>Costs ($)</w:t>
            </w:r>
          </w:p>
        </w:tc>
      </w:tr>
      <w:tr w:rsidR="00342E36" w:rsidRPr="00825B26" w14:paraId="4CABD3E9" w14:textId="77777777" w:rsidTr="00342E36">
        <w:trPr>
          <w:trHeight w:val="276"/>
        </w:trPr>
        <w:tc>
          <w:tcPr>
            <w:tcW w:w="1634" w:type="pct"/>
            <w:vMerge/>
            <w:tcBorders>
              <w:top w:val="nil"/>
              <w:left w:val="single" w:sz="4" w:space="0" w:color="auto"/>
              <w:bottom w:val="single" w:sz="4" w:space="0" w:color="auto"/>
              <w:right w:val="single" w:sz="4" w:space="0" w:color="auto"/>
            </w:tcBorders>
            <w:vAlign w:val="center"/>
            <w:hideMark/>
          </w:tcPr>
          <w:p w14:paraId="0013C84F" w14:textId="77777777" w:rsidR="00342E36" w:rsidRPr="00825B26" w:rsidRDefault="00342E36" w:rsidP="007272B4">
            <w:pPr>
              <w:autoSpaceDE/>
              <w:autoSpaceDN/>
              <w:adjustRightInd/>
              <w:rPr>
                <w:sz w:val="20"/>
                <w:szCs w:val="20"/>
              </w:rPr>
            </w:pPr>
          </w:p>
        </w:tc>
        <w:tc>
          <w:tcPr>
            <w:tcW w:w="626" w:type="pct"/>
            <w:tcBorders>
              <w:top w:val="nil"/>
              <w:left w:val="nil"/>
              <w:bottom w:val="single" w:sz="4" w:space="0" w:color="auto"/>
              <w:right w:val="single" w:sz="4" w:space="0" w:color="auto"/>
            </w:tcBorders>
            <w:shd w:val="clear" w:color="auto" w:fill="auto"/>
            <w:noWrap/>
            <w:vAlign w:val="center"/>
            <w:hideMark/>
          </w:tcPr>
          <w:p w14:paraId="11F83D7E" w14:textId="77777777" w:rsidR="00342E36" w:rsidRPr="00825B26" w:rsidRDefault="00342E36" w:rsidP="007272B4">
            <w:pPr>
              <w:autoSpaceDE/>
              <w:autoSpaceDN/>
              <w:adjustRightInd/>
              <w:jc w:val="center"/>
              <w:rPr>
                <w:sz w:val="20"/>
                <w:szCs w:val="20"/>
              </w:rPr>
            </w:pPr>
            <w:r w:rsidRPr="00825B26">
              <w:rPr>
                <w:sz w:val="20"/>
                <w:szCs w:val="20"/>
              </w:rPr>
              <w:t>$127.07</w:t>
            </w:r>
          </w:p>
        </w:tc>
        <w:tc>
          <w:tcPr>
            <w:tcW w:w="674" w:type="pct"/>
            <w:tcBorders>
              <w:top w:val="nil"/>
              <w:left w:val="nil"/>
              <w:bottom w:val="single" w:sz="4" w:space="0" w:color="auto"/>
              <w:right w:val="single" w:sz="4" w:space="0" w:color="auto"/>
            </w:tcBorders>
            <w:shd w:val="clear" w:color="auto" w:fill="auto"/>
            <w:noWrap/>
            <w:vAlign w:val="center"/>
            <w:hideMark/>
          </w:tcPr>
          <w:p w14:paraId="7B5BC67D" w14:textId="77777777" w:rsidR="00342E36" w:rsidRPr="00825B26" w:rsidRDefault="00342E36" w:rsidP="007272B4">
            <w:pPr>
              <w:autoSpaceDE/>
              <w:autoSpaceDN/>
              <w:adjustRightInd/>
              <w:jc w:val="center"/>
              <w:rPr>
                <w:sz w:val="20"/>
                <w:szCs w:val="20"/>
              </w:rPr>
            </w:pPr>
            <w:r w:rsidRPr="00825B26">
              <w:rPr>
                <w:sz w:val="20"/>
                <w:szCs w:val="20"/>
              </w:rPr>
              <w:t>$83.40</w:t>
            </w:r>
          </w:p>
        </w:tc>
        <w:tc>
          <w:tcPr>
            <w:tcW w:w="722" w:type="pct"/>
            <w:tcBorders>
              <w:top w:val="nil"/>
              <w:left w:val="nil"/>
              <w:bottom w:val="single" w:sz="4" w:space="0" w:color="auto"/>
              <w:right w:val="single" w:sz="4" w:space="0" w:color="auto"/>
            </w:tcBorders>
            <w:shd w:val="clear" w:color="auto" w:fill="auto"/>
            <w:noWrap/>
            <w:vAlign w:val="center"/>
            <w:hideMark/>
          </w:tcPr>
          <w:p w14:paraId="0ADAAE5B" w14:textId="77777777" w:rsidR="00342E36" w:rsidRPr="00825B26" w:rsidRDefault="00342E36" w:rsidP="007272B4">
            <w:pPr>
              <w:autoSpaceDE/>
              <w:autoSpaceDN/>
              <w:adjustRightInd/>
              <w:jc w:val="center"/>
              <w:rPr>
                <w:sz w:val="20"/>
                <w:szCs w:val="20"/>
              </w:rPr>
            </w:pPr>
            <w:r w:rsidRPr="00825B26">
              <w:rPr>
                <w:sz w:val="20"/>
                <w:szCs w:val="20"/>
              </w:rPr>
              <w:t>$47.14</w:t>
            </w:r>
          </w:p>
        </w:tc>
        <w:tc>
          <w:tcPr>
            <w:tcW w:w="625" w:type="pct"/>
            <w:vMerge/>
            <w:tcBorders>
              <w:top w:val="nil"/>
              <w:left w:val="single" w:sz="4" w:space="0" w:color="auto"/>
              <w:bottom w:val="single" w:sz="4" w:space="0" w:color="auto"/>
              <w:right w:val="single" w:sz="4" w:space="0" w:color="auto"/>
            </w:tcBorders>
            <w:vAlign w:val="center"/>
            <w:hideMark/>
          </w:tcPr>
          <w:p w14:paraId="025F8D96" w14:textId="77777777" w:rsidR="00342E36" w:rsidRPr="00825B26" w:rsidRDefault="00342E36" w:rsidP="007272B4">
            <w:pPr>
              <w:autoSpaceDE/>
              <w:autoSpaceDN/>
              <w:adjustRightInd/>
              <w:rPr>
                <w:sz w:val="20"/>
                <w:szCs w:val="20"/>
              </w:rPr>
            </w:pPr>
          </w:p>
        </w:tc>
        <w:tc>
          <w:tcPr>
            <w:tcW w:w="719" w:type="pct"/>
            <w:vMerge/>
            <w:tcBorders>
              <w:top w:val="nil"/>
              <w:left w:val="single" w:sz="4" w:space="0" w:color="auto"/>
              <w:bottom w:val="single" w:sz="4" w:space="0" w:color="auto"/>
              <w:right w:val="single" w:sz="4" w:space="0" w:color="auto"/>
            </w:tcBorders>
            <w:vAlign w:val="center"/>
            <w:hideMark/>
          </w:tcPr>
          <w:p w14:paraId="26C773A2" w14:textId="77777777" w:rsidR="00342E36" w:rsidRPr="00825B26" w:rsidRDefault="00342E36" w:rsidP="007272B4">
            <w:pPr>
              <w:autoSpaceDE/>
              <w:autoSpaceDN/>
              <w:adjustRightInd/>
              <w:rPr>
                <w:sz w:val="20"/>
                <w:szCs w:val="20"/>
              </w:rPr>
            </w:pPr>
          </w:p>
        </w:tc>
      </w:tr>
      <w:tr w:rsidR="00342E36" w:rsidRPr="00825B26" w14:paraId="13C1E9A6" w14:textId="77777777" w:rsidTr="00342E36">
        <w:trPr>
          <w:trHeight w:val="276"/>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14:paraId="76ED7C1D" w14:textId="77777777" w:rsidR="00342E36" w:rsidRPr="00825B26" w:rsidRDefault="00342E36" w:rsidP="007272B4">
            <w:pPr>
              <w:autoSpaceDE/>
              <w:autoSpaceDN/>
              <w:adjustRightInd/>
              <w:rPr>
                <w:sz w:val="20"/>
                <w:szCs w:val="20"/>
              </w:rPr>
            </w:pPr>
            <w:r w:rsidRPr="00825B26">
              <w:rPr>
                <w:sz w:val="20"/>
                <w:szCs w:val="20"/>
              </w:rPr>
              <w:t>Screen submitted information</w:t>
            </w:r>
          </w:p>
        </w:tc>
        <w:tc>
          <w:tcPr>
            <w:tcW w:w="626" w:type="pct"/>
            <w:tcBorders>
              <w:top w:val="nil"/>
              <w:left w:val="nil"/>
              <w:bottom w:val="single" w:sz="4" w:space="0" w:color="auto"/>
              <w:right w:val="single" w:sz="4" w:space="0" w:color="auto"/>
            </w:tcBorders>
            <w:shd w:val="clear" w:color="auto" w:fill="auto"/>
            <w:noWrap/>
            <w:vAlign w:val="bottom"/>
            <w:hideMark/>
          </w:tcPr>
          <w:p w14:paraId="0FBF6903" w14:textId="77777777" w:rsidR="00342E36" w:rsidRPr="00825B26" w:rsidRDefault="00342E36" w:rsidP="007272B4">
            <w:pPr>
              <w:autoSpaceDE/>
              <w:autoSpaceDN/>
              <w:adjustRightInd/>
              <w:jc w:val="center"/>
              <w:rPr>
                <w:sz w:val="20"/>
                <w:szCs w:val="20"/>
              </w:rPr>
            </w:pPr>
            <w:r w:rsidRPr="00825B26">
              <w:rPr>
                <w:sz w:val="20"/>
                <w:szCs w:val="20"/>
              </w:rPr>
              <w:t>0.00</w:t>
            </w:r>
          </w:p>
        </w:tc>
        <w:tc>
          <w:tcPr>
            <w:tcW w:w="674" w:type="pct"/>
            <w:tcBorders>
              <w:top w:val="nil"/>
              <w:left w:val="nil"/>
              <w:bottom w:val="single" w:sz="4" w:space="0" w:color="auto"/>
              <w:right w:val="single" w:sz="4" w:space="0" w:color="auto"/>
            </w:tcBorders>
            <w:shd w:val="clear" w:color="auto" w:fill="auto"/>
            <w:noWrap/>
            <w:vAlign w:val="bottom"/>
            <w:hideMark/>
          </w:tcPr>
          <w:p w14:paraId="3D2C50F6" w14:textId="77777777" w:rsidR="00342E36" w:rsidRPr="00825B26" w:rsidRDefault="00342E36" w:rsidP="007272B4">
            <w:pPr>
              <w:autoSpaceDE/>
              <w:autoSpaceDN/>
              <w:adjustRightInd/>
              <w:jc w:val="center"/>
              <w:rPr>
                <w:sz w:val="20"/>
                <w:szCs w:val="20"/>
              </w:rPr>
            </w:pPr>
            <w:r w:rsidRPr="00825B26">
              <w:rPr>
                <w:sz w:val="20"/>
                <w:szCs w:val="20"/>
              </w:rPr>
              <w:t>2.00</w:t>
            </w:r>
          </w:p>
        </w:tc>
        <w:tc>
          <w:tcPr>
            <w:tcW w:w="722" w:type="pct"/>
            <w:tcBorders>
              <w:top w:val="nil"/>
              <w:left w:val="nil"/>
              <w:bottom w:val="single" w:sz="4" w:space="0" w:color="auto"/>
              <w:right w:val="single" w:sz="4" w:space="0" w:color="auto"/>
            </w:tcBorders>
            <w:shd w:val="clear" w:color="auto" w:fill="auto"/>
            <w:noWrap/>
            <w:vAlign w:val="bottom"/>
            <w:hideMark/>
          </w:tcPr>
          <w:p w14:paraId="682AC209" w14:textId="77777777" w:rsidR="00342E36" w:rsidRPr="00825B26" w:rsidRDefault="00342E36" w:rsidP="007272B4">
            <w:pPr>
              <w:autoSpaceDE/>
              <w:autoSpaceDN/>
              <w:adjustRightInd/>
              <w:jc w:val="center"/>
              <w:rPr>
                <w:sz w:val="20"/>
                <w:szCs w:val="20"/>
              </w:rPr>
            </w:pPr>
            <w:r w:rsidRPr="00825B26">
              <w:rPr>
                <w:sz w:val="20"/>
                <w:szCs w:val="20"/>
              </w:rPr>
              <w:t>0.00</w:t>
            </w:r>
          </w:p>
        </w:tc>
        <w:tc>
          <w:tcPr>
            <w:tcW w:w="625" w:type="pct"/>
            <w:tcBorders>
              <w:top w:val="nil"/>
              <w:left w:val="nil"/>
              <w:bottom w:val="single" w:sz="4" w:space="0" w:color="auto"/>
              <w:right w:val="single" w:sz="4" w:space="0" w:color="auto"/>
            </w:tcBorders>
            <w:shd w:val="clear" w:color="auto" w:fill="auto"/>
            <w:noWrap/>
            <w:vAlign w:val="bottom"/>
            <w:hideMark/>
          </w:tcPr>
          <w:p w14:paraId="4B62B6D9" w14:textId="77777777" w:rsidR="00342E36" w:rsidRPr="00825B26" w:rsidRDefault="00342E36" w:rsidP="007272B4">
            <w:pPr>
              <w:autoSpaceDE/>
              <w:autoSpaceDN/>
              <w:adjustRightInd/>
              <w:jc w:val="center"/>
              <w:rPr>
                <w:sz w:val="20"/>
                <w:szCs w:val="20"/>
              </w:rPr>
            </w:pPr>
            <w:r w:rsidRPr="00825B26">
              <w:rPr>
                <w:sz w:val="20"/>
                <w:szCs w:val="20"/>
              </w:rPr>
              <w:t>2.00</w:t>
            </w:r>
          </w:p>
        </w:tc>
        <w:tc>
          <w:tcPr>
            <w:tcW w:w="719" w:type="pct"/>
            <w:tcBorders>
              <w:top w:val="nil"/>
              <w:left w:val="nil"/>
              <w:bottom w:val="single" w:sz="4" w:space="0" w:color="auto"/>
              <w:right w:val="single" w:sz="4" w:space="0" w:color="auto"/>
            </w:tcBorders>
            <w:shd w:val="clear" w:color="auto" w:fill="auto"/>
            <w:noWrap/>
            <w:vAlign w:val="bottom"/>
            <w:hideMark/>
          </w:tcPr>
          <w:p w14:paraId="250D8C09" w14:textId="77777777" w:rsidR="00342E36" w:rsidRPr="00825B26" w:rsidRDefault="00342E36" w:rsidP="007272B4">
            <w:pPr>
              <w:autoSpaceDE/>
              <w:autoSpaceDN/>
              <w:adjustRightInd/>
              <w:jc w:val="center"/>
              <w:rPr>
                <w:sz w:val="20"/>
                <w:szCs w:val="20"/>
              </w:rPr>
            </w:pPr>
            <w:r w:rsidRPr="00825B26">
              <w:rPr>
                <w:sz w:val="20"/>
                <w:szCs w:val="20"/>
              </w:rPr>
              <w:t>$166.80</w:t>
            </w:r>
          </w:p>
        </w:tc>
      </w:tr>
      <w:tr w:rsidR="00342E36" w:rsidRPr="00825B26" w14:paraId="4AED10E4" w14:textId="77777777" w:rsidTr="00342E36">
        <w:trPr>
          <w:trHeight w:val="314"/>
        </w:trPr>
        <w:tc>
          <w:tcPr>
            <w:tcW w:w="1634" w:type="pct"/>
            <w:tcBorders>
              <w:top w:val="nil"/>
              <w:left w:val="single" w:sz="4" w:space="0" w:color="auto"/>
              <w:bottom w:val="single" w:sz="4" w:space="0" w:color="auto"/>
              <w:right w:val="single" w:sz="4" w:space="0" w:color="auto"/>
            </w:tcBorders>
            <w:shd w:val="clear" w:color="auto" w:fill="auto"/>
            <w:vAlign w:val="bottom"/>
            <w:hideMark/>
          </w:tcPr>
          <w:p w14:paraId="112D3783" w14:textId="77777777" w:rsidR="00342E36" w:rsidRPr="00825B26" w:rsidRDefault="00342E36" w:rsidP="007272B4">
            <w:pPr>
              <w:autoSpaceDE/>
              <w:autoSpaceDN/>
              <w:adjustRightInd/>
              <w:rPr>
                <w:sz w:val="20"/>
                <w:szCs w:val="20"/>
              </w:rPr>
            </w:pPr>
            <w:r w:rsidRPr="00825B26">
              <w:rPr>
                <w:sz w:val="20"/>
                <w:szCs w:val="20"/>
              </w:rPr>
              <w:t>Record, file, and track submissions</w:t>
            </w:r>
          </w:p>
        </w:tc>
        <w:tc>
          <w:tcPr>
            <w:tcW w:w="626" w:type="pct"/>
            <w:tcBorders>
              <w:top w:val="nil"/>
              <w:left w:val="nil"/>
              <w:bottom w:val="single" w:sz="4" w:space="0" w:color="auto"/>
              <w:right w:val="single" w:sz="4" w:space="0" w:color="auto"/>
            </w:tcBorders>
            <w:shd w:val="clear" w:color="auto" w:fill="auto"/>
            <w:noWrap/>
            <w:vAlign w:val="bottom"/>
            <w:hideMark/>
          </w:tcPr>
          <w:p w14:paraId="0EB74488" w14:textId="77777777" w:rsidR="00342E36" w:rsidRPr="00825B26" w:rsidRDefault="00342E36" w:rsidP="007272B4">
            <w:pPr>
              <w:autoSpaceDE/>
              <w:autoSpaceDN/>
              <w:adjustRightInd/>
              <w:jc w:val="center"/>
              <w:rPr>
                <w:sz w:val="20"/>
                <w:szCs w:val="20"/>
              </w:rPr>
            </w:pPr>
            <w:r w:rsidRPr="00825B26">
              <w:rPr>
                <w:sz w:val="20"/>
                <w:szCs w:val="20"/>
              </w:rPr>
              <w:t>0.00</w:t>
            </w:r>
          </w:p>
        </w:tc>
        <w:tc>
          <w:tcPr>
            <w:tcW w:w="674" w:type="pct"/>
            <w:tcBorders>
              <w:top w:val="nil"/>
              <w:left w:val="nil"/>
              <w:bottom w:val="single" w:sz="4" w:space="0" w:color="auto"/>
              <w:right w:val="single" w:sz="4" w:space="0" w:color="auto"/>
            </w:tcBorders>
            <w:shd w:val="clear" w:color="auto" w:fill="auto"/>
            <w:noWrap/>
            <w:vAlign w:val="bottom"/>
            <w:hideMark/>
          </w:tcPr>
          <w:p w14:paraId="27CCC1C4" w14:textId="77777777" w:rsidR="00342E36" w:rsidRPr="00825B26" w:rsidRDefault="00342E36" w:rsidP="007272B4">
            <w:pPr>
              <w:autoSpaceDE/>
              <w:autoSpaceDN/>
              <w:adjustRightInd/>
              <w:jc w:val="center"/>
              <w:rPr>
                <w:sz w:val="20"/>
                <w:szCs w:val="20"/>
              </w:rPr>
            </w:pPr>
            <w:r w:rsidRPr="00825B26">
              <w:rPr>
                <w:sz w:val="20"/>
                <w:szCs w:val="20"/>
              </w:rPr>
              <w:t>3.60</w:t>
            </w:r>
          </w:p>
        </w:tc>
        <w:tc>
          <w:tcPr>
            <w:tcW w:w="722" w:type="pct"/>
            <w:tcBorders>
              <w:top w:val="nil"/>
              <w:left w:val="nil"/>
              <w:bottom w:val="single" w:sz="4" w:space="0" w:color="auto"/>
              <w:right w:val="single" w:sz="4" w:space="0" w:color="auto"/>
            </w:tcBorders>
            <w:shd w:val="clear" w:color="auto" w:fill="auto"/>
            <w:noWrap/>
            <w:vAlign w:val="bottom"/>
            <w:hideMark/>
          </w:tcPr>
          <w:p w14:paraId="7532440E" w14:textId="77777777" w:rsidR="00342E36" w:rsidRPr="00825B26" w:rsidRDefault="00342E36" w:rsidP="007272B4">
            <w:pPr>
              <w:autoSpaceDE/>
              <w:autoSpaceDN/>
              <w:adjustRightInd/>
              <w:jc w:val="center"/>
              <w:rPr>
                <w:sz w:val="20"/>
                <w:szCs w:val="20"/>
              </w:rPr>
            </w:pPr>
            <w:r w:rsidRPr="00825B26">
              <w:rPr>
                <w:sz w:val="20"/>
                <w:szCs w:val="20"/>
              </w:rPr>
              <w:t>0.90</w:t>
            </w:r>
          </w:p>
        </w:tc>
        <w:tc>
          <w:tcPr>
            <w:tcW w:w="625" w:type="pct"/>
            <w:tcBorders>
              <w:top w:val="nil"/>
              <w:left w:val="nil"/>
              <w:bottom w:val="single" w:sz="4" w:space="0" w:color="auto"/>
              <w:right w:val="single" w:sz="4" w:space="0" w:color="auto"/>
            </w:tcBorders>
            <w:shd w:val="clear" w:color="auto" w:fill="auto"/>
            <w:noWrap/>
            <w:vAlign w:val="bottom"/>
            <w:hideMark/>
          </w:tcPr>
          <w:p w14:paraId="2469D4B5" w14:textId="77777777" w:rsidR="00342E36" w:rsidRPr="00825B26" w:rsidRDefault="00342E36" w:rsidP="007272B4">
            <w:pPr>
              <w:autoSpaceDE/>
              <w:autoSpaceDN/>
              <w:adjustRightInd/>
              <w:jc w:val="center"/>
              <w:rPr>
                <w:sz w:val="20"/>
                <w:szCs w:val="20"/>
              </w:rPr>
            </w:pPr>
            <w:r w:rsidRPr="00825B26">
              <w:rPr>
                <w:sz w:val="20"/>
                <w:szCs w:val="20"/>
              </w:rPr>
              <w:t>4.50</w:t>
            </w:r>
          </w:p>
        </w:tc>
        <w:tc>
          <w:tcPr>
            <w:tcW w:w="719" w:type="pct"/>
            <w:tcBorders>
              <w:top w:val="nil"/>
              <w:left w:val="nil"/>
              <w:bottom w:val="single" w:sz="4" w:space="0" w:color="auto"/>
              <w:right w:val="single" w:sz="4" w:space="0" w:color="auto"/>
            </w:tcBorders>
            <w:shd w:val="clear" w:color="auto" w:fill="auto"/>
            <w:noWrap/>
            <w:vAlign w:val="bottom"/>
            <w:hideMark/>
          </w:tcPr>
          <w:p w14:paraId="0B11F4E8" w14:textId="77777777" w:rsidR="00342E36" w:rsidRPr="00825B26" w:rsidRDefault="00342E36" w:rsidP="007272B4">
            <w:pPr>
              <w:autoSpaceDE/>
              <w:autoSpaceDN/>
              <w:adjustRightInd/>
              <w:jc w:val="center"/>
              <w:rPr>
                <w:sz w:val="20"/>
                <w:szCs w:val="20"/>
              </w:rPr>
            </w:pPr>
            <w:r w:rsidRPr="00825B26">
              <w:rPr>
                <w:sz w:val="20"/>
                <w:szCs w:val="20"/>
              </w:rPr>
              <w:t>$342.66</w:t>
            </w:r>
          </w:p>
        </w:tc>
      </w:tr>
      <w:tr w:rsidR="00342E36" w:rsidRPr="00825B26" w14:paraId="1A16406B" w14:textId="77777777" w:rsidTr="00342E36">
        <w:trPr>
          <w:trHeight w:val="276"/>
        </w:trPr>
        <w:tc>
          <w:tcPr>
            <w:tcW w:w="1634" w:type="pct"/>
            <w:tcBorders>
              <w:top w:val="nil"/>
              <w:left w:val="single" w:sz="4" w:space="0" w:color="auto"/>
              <w:bottom w:val="single" w:sz="4" w:space="0" w:color="auto"/>
              <w:right w:val="single" w:sz="4" w:space="0" w:color="auto"/>
            </w:tcBorders>
            <w:shd w:val="clear" w:color="auto" w:fill="auto"/>
            <w:noWrap/>
            <w:vAlign w:val="bottom"/>
            <w:hideMark/>
          </w:tcPr>
          <w:p w14:paraId="03ADE5E8" w14:textId="77777777" w:rsidR="00342E36" w:rsidRPr="00825B26" w:rsidRDefault="00342E36" w:rsidP="007272B4">
            <w:pPr>
              <w:autoSpaceDE/>
              <w:autoSpaceDN/>
              <w:adjustRightInd/>
              <w:rPr>
                <w:b/>
                <w:bCs/>
                <w:sz w:val="20"/>
                <w:szCs w:val="20"/>
              </w:rPr>
            </w:pPr>
            <w:r w:rsidRPr="00825B26">
              <w:rPr>
                <w:b/>
                <w:bCs/>
                <w:sz w:val="20"/>
                <w:szCs w:val="20"/>
              </w:rPr>
              <w:t>Total (per study)</w:t>
            </w:r>
          </w:p>
        </w:tc>
        <w:tc>
          <w:tcPr>
            <w:tcW w:w="626" w:type="pct"/>
            <w:tcBorders>
              <w:top w:val="nil"/>
              <w:left w:val="nil"/>
              <w:bottom w:val="single" w:sz="4" w:space="0" w:color="auto"/>
              <w:right w:val="single" w:sz="4" w:space="0" w:color="auto"/>
            </w:tcBorders>
            <w:shd w:val="clear" w:color="auto" w:fill="auto"/>
            <w:noWrap/>
            <w:vAlign w:val="bottom"/>
            <w:hideMark/>
          </w:tcPr>
          <w:p w14:paraId="4159980C" w14:textId="77777777" w:rsidR="00342E36" w:rsidRPr="00825B26" w:rsidRDefault="00342E36" w:rsidP="007272B4">
            <w:pPr>
              <w:autoSpaceDE/>
              <w:autoSpaceDN/>
              <w:adjustRightInd/>
              <w:jc w:val="center"/>
              <w:rPr>
                <w:b/>
                <w:bCs/>
                <w:sz w:val="20"/>
                <w:szCs w:val="20"/>
              </w:rPr>
            </w:pPr>
            <w:r w:rsidRPr="00825B26">
              <w:rPr>
                <w:b/>
                <w:bCs/>
                <w:sz w:val="20"/>
                <w:szCs w:val="20"/>
              </w:rPr>
              <w:t>0.00</w:t>
            </w:r>
          </w:p>
        </w:tc>
        <w:tc>
          <w:tcPr>
            <w:tcW w:w="674" w:type="pct"/>
            <w:tcBorders>
              <w:top w:val="nil"/>
              <w:left w:val="nil"/>
              <w:bottom w:val="single" w:sz="4" w:space="0" w:color="auto"/>
              <w:right w:val="single" w:sz="4" w:space="0" w:color="auto"/>
            </w:tcBorders>
            <w:shd w:val="clear" w:color="auto" w:fill="auto"/>
            <w:noWrap/>
            <w:vAlign w:val="bottom"/>
            <w:hideMark/>
          </w:tcPr>
          <w:p w14:paraId="252AE8FD" w14:textId="77777777" w:rsidR="00342E36" w:rsidRPr="00825B26" w:rsidRDefault="00342E36" w:rsidP="007272B4">
            <w:pPr>
              <w:autoSpaceDE/>
              <w:autoSpaceDN/>
              <w:adjustRightInd/>
              <w:jc w:val="center"/>
              <w:rPr>
                <w:b/>
                <w:bCs/>
                <w:sz w:val="20"/>
                <w:szCs w:val="20"/>
              </w:rPr>
            </w:pPr>
            <w:r w:rsidRPr="00825B26">
              <w:rPr>
                <w:b/>
                <w:bCs/>
                <w:sz w:val="20"/>
                <w:szCs w:val="20"/>
              </w:rPr>
              <w:t>5.60</w:t>
            </w:r>
          </w:p>
        </w:tc>
        <w:tc>
          <w:tcPr>
            <w:tcW w:w="722" w:type="pct"/>
            <w:tcBorders>
              <w:top w:val="nil"/>
              <w:left w:val="nil"/>
              <w:bottom w:val="single" w:sz="4" w:space="0" w:color="auto"/>
              <w:right w:val="single" w:sz="4" w:space="0" w:color="auto"/>
            </w:tcBorders>
            <w:shd w:val="clear" w:color="auto" w:fill="auto"/>
            <w:noWrap/>
            <w:vAlign w:val="bottom"/>
            <w:hideMark/>
          </w:tcPr>
          <w:p w14:paraId="7A390993" w14:textId="77777777" w:rsidR="00342E36" w:rsidRPr="00825B26" w:rsidRDefault="00342E36" w:rsidP="007272B4">
            <w:pPr>
              <w:autoSpaceDE/>
              <w:autoSpaceDN/>
              <w:adjustRightInd/>
              <w:jc w:val="center"/>
              <w:rPr>
                <w:b/>
                <w:bCs/>
                <w:sz w:val="20"/>
                <w:szCs w:val="20"/>
              </w:rPr>
            </w:pPr>
            <w:r w:rsidRPr="00825B26">
              <w:rPr>
                <w:b/>
                <w:bCs/>
                <w:sz w:val="20"/>
                <w:szCs w:val="20"/>
              </w:rPr>
              <w:t>0.90</w:t>
            </w:r>
          </w:p>
        </w:tc>
        <w:tc>
          <w:tcPr>
            <w:tcW w:w="625" w:type="pct"/>
            <w:tcBorders>
              <w:top w:val="nil"/>
              <w:left w:val="nil"/>
              <w:bottom w:val="single" w:sz="4" w:space="0" w:color="auto"/>
              <w:right w:val="single" w:sz="4" w:space="0" w:color="auto"/>
            </w:tcBorders>
            <w:shd w:val="clear" w:color="auto" w:fill="auto"/>
            <w:noWrap/>
            <w:vAlign w:val="bottom"/>
            <w:hideMark/>
          </w:tcPr>
          <w:p w14:paraId="79313A2B" w14:textId="77777777" w:rsidR="00342E36" w:rsidRPr="00825B26" w:rsidRDefault="00342E36" w:rsidP="007272B4">
            <w:pPr>
              <w:autoSpaceDE/>
              <w:autoSpaceDN/>
              <w:adjustRightInd/>
              <w:jc w:val="center"/>
              <w:rPr>
                <w:b/>
                <w:bCs/>
                <w:sz w:val="20"/>
                <w:szCs w:val="20"/>
              </w:rPr>
            </w:pPr>
            <w:r w:rsidRPr="00825B26">
              <w:rPr>
                <w:b/>
                <w:bCs/>
                <w:sz w:val="20"/>
                <w:szCs w:val="20"/>
              </w:rPr>
              <w:t>6.50</w:t>
            </w:r>
          </w:p>
        </w:tc>
        <w:tc>
          <w:tcPr>
            <w:tcW w:w="719" w:type="pct"/>
            <w:tcBorders>
              <w:top w:val="nil"/>
              <w:left w:val="nil"/>
              <w:bottom w:val="single" w:sz="4" w:space="0" w:color="auto"/>
              <w:right w:val="single" w:sz="4" w:space="0" w:color="auto"/>
            </w:tcBorders>
            <w:shd w:val="clear" w:color="auto" w:fill="auto"/>
            <w:noWrap/>
            <w:vAlign w:val="bottom"/>
            <w:hideMark/>
          </w:tcPr>
          <w:p w14:paraId="709187DE" w14:textId="77777777" w:rsidR="00342E36" w:rsidRPr="00825B26" w:rsidRDefault="00342E36" w:rsidP="007272B4">
            <w:pPr>
              <w:autoSpaceDE/>
              <w:autoSpaceDN/>
              <w:adjustRightInd/>
              <w:jc w:val="center"/>
              <w:rPr>
                <w:b/>
                <w:bCs/>
                <w:sz w:val="20"/>
                <w:szCs w:val="20"/>
              </w:rPr>
            </w:pPr>
            <w:r w:rsidRPr="00825B26">
              <w:rPr>
                <w:b/>
                <w:bCs/>
                <w:sz w:val="20"/>
                <w:szCs w:val="20"/>
              </w:rPr>
              <w:t>$509.46</w:t>
            </w:r>
          </w:p>
        </w:tc>
      </w:tr>
    </w:tbl>
    <w:p w14:paraId="54408102" w14:textId="4535D10C" w:rsidR="002F625E" w:rsidRPr="00825B26" w:rsidRDefault="00745EB0" w:rsidP="007272B4">
      <w:pPr>
        <w:spacing w:before="20" w:after="20"/>
        <w:rPr>
          <w:sz w:val="16"/>
          <w:szCs w:val="16"/>
        </w:rPr>
      </w:pPr>
      <w:r w:rsidRPr="00825B26">
        <w:rPr>
          <w:sz w:val="16"/>
          <w:szCs w:val="16"/>
        </w:rPr>
        <w:t>Totals may not sum due to rounding.</w:t>
      </w:r>
    </w:p>
    <w:p w14:paraId="3CA19107" w14:textId="24AFEB64" w:rsidR="00915E57" w:rsidRPr="00825B26" w:rsidRDefault="00915E57" w:rsidP="007272B4">
      <w:pPr>
        <w:spacing w:before="20" w:after="20"/>
        <w:rPr>
          <w:sz w:val="16"/>
          <w:szCs w:val="16"/>
        </w:rPr>
      </w:pPr>
    </w:p>
    <w:p w14:paraId="0BE61D45" w14:textId="5C2B739A" w:rsidR="00915E57" w:rsidRPr="00825B26" w:rsidRDefault="00915E57" w:rsidP="007272B4">
      <w:pPr>
        <w:spacing w:before="20" w:after="20"/>
        <w:rPr>
          <w:sz w:val="16"/>
          <w:szCs w:val="16"/>
        </w:rPr>
      </w:pPr>
    </w:p>
    <w:p w14:paraId="4AA453EE" w14:textId="7A61735B" w:rsidR="00342E36" w:rsidRPr="00825B26" w:rsidRDefault="00342E36" w:rsidP="007272B4">
      <w:pPr>
        <w:spacing w:before="20" w:after="20"/>
        <w:rPr>
          <w:sz w:val="16"/>
          <w:szCs w:val="16"/>
        </w:rPr>
      </w:pPr>
    </w:p>
    <w:tbl>
      <w:tblPr>
        <w:tblW w:w="5000" w:type="pct"/>
        <w:tblLook w:val="04A0" w:firstRow="1" w:lastRow="0" w:firstColumn="1" w:lastColumn="0" w:noHBand="0" w:noVBand="1"/>
      </w:tblPr>
      <w:tblGrid>
        <w:gridCol w:w="2759"/>
        <w:gridCol w:w="1477"/>
        <w:gridCol w:w="1291"/>
        <w:gridCol w:w="1381"/>
        <w:gridCol w:w="1291"/>
        <w:gridCol w:w="1377"/>
      </w:tblGrid>
      <w:tr w:rsidR="009711F8" w:rsidRPr="009711F8" w14:paraId="14E1C4D1" w14:textId="77777777" w:rsidTr="00B86729">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4A0E" w14:textId="2E2F99D1" w:rsidR="009711F8" w:rsidRPr="009711F8" w:rsidRDefault="009711F8" w:rsidP="007272B4">
            <w:pPr>
              <w:autoSpaceDE/>
              <w:autoSpaceDN/>
              <w:adjustRightInd/>
              <w:jc w:val="center"/>
              <w:rPr>
                <w:sz w:val="20"/>
                <w:szCs w:val="20"/>
              </w:rPr>
            </w:pPr>
            <w:r w:rsidRPr="009711F8">
              <w:rPr>
                <w:sz w:val="20"/>
                <w:szCs w:val="20"/>
              </w:rPr>
              <w:t xml:space="preserve">Table 6b. Annual </w:t>
            </w:r>
            <w:r w:rsidR="00504BC7">
              <w:rPr>
                <w:sz w:val="20"/>
                <w:szCs w:val="20"/>
              </w:rPr>
              <w:t>Agency</w:t>
            </w:r>
            <w:r w:rsidRPr="009711F8">
              <w:rPr>
                <w:sz w:val="20"/>
                <w:szCs w:val="20"/>
              </w:rPr>
              <w:t xml:space="preserve"> Burden and Cost Estimates - STUDIES</w:t>
            </w:r>
          </w:p>
        </w:tc>
      </w:tr>
      <w:tr w:rsidR="00B86729" w:rsidRPr="009711F8" w14:paraId="25F405AE" w14:textId="77777777" w:rsidTr="00B86729">
        <w:trPr>
          <w:trHeight w:val="528"/>
        </w:trPr>
        <w:tc>
          <w:tcPr>
            <w:tcW w:w="1441" w:type="pct"/>
            <w:tcBorders>
              <w:top w:val="nil"/>
              <w:left w:val="single" w:sz="4" w:space="0" w:color="auto"/>
              <w:bottom w:val="single" w:sz="4" w:space="0" w:color="auto"/>
              <w:right w:val="single" w:sz="4" w:space="0" w:color="auto"/>
            </w:tcBorders>
            <w:shd w:val="clear" w:color="auto" w:fill="auto"/>
            <w:noWrap/>
            <w:vAlign w:val="center"/>
            <w:hideMark/>
          </w:tcPr>
          <w:p w14:paraId="34485593" w14:textId="77777777" w:rsidR="009711F8" w:rsidRPr="009711F8" w:rsidRDefault="009711F8" w:rsidP="007272B4">
            <w:pPr>
              <w:autoSpaceDE/>
              <w:autoSpaceDN/>
              <w:adjustRightInd/>
              <w:rPr>
                <w:sz w:val="20"/>
                <w:szCs w:val="20"/>
              </w:rPr>
            </w:pPr>
            <w:r w:rsidRPr="009711F8">
              <w:rPr>
                <w:sz w:val="20"/>
                <w:szCs w:val="20"/>
              </w:rPr>
              <w:t>Labor Category</w:t>
            </w:r>
          </w:p>
        </w:tc>
        <w:tc>
          <w:tcPr>
            <w:tcW w:w="771" w:type="pct"/>
            <w:tcBorders>
              <w:top w:val="nil"/>
              <w:left w:val="nil"/>
              <w:bottom w:val="single" w:sz="4" w:space="0" w:color="auto"/>
              <w:right w:val="single" w:sz="4" w:space="0" w:color="auto"/>
            </w:tcBorders>
            <w:shd w:val="clear" w:color="auto" w:fill="auto"/>
            <w:vAlign w:val="center"/>
            <w:hideMark/>
          </w:tcPr>
          <w:p w14:paraId="5607C576" w14:textId="77777777" w:rsidR="009711F8" w:rsidRPr="009711F8" w:rsidRDefault="009711F8" w:rsidP="007272B4">
            <w:pPr>
              <w:autoSpaceDE/>
              <w:autoSpaceDN/>
              <w:adjustRightInd/>
              <w:jc w:val="center"/>
              <w:rPr>
                <w:sz w:val="20"/>
                <w:szCs w:val="20"/>
              </w:rPr>
            </w:pPr>
            <w:r w:rsidRPr="009711F8">
              <w:rPr>
                <w:sz w:val="20"/>
                <w:szCs w:val="20"/>
              </w:rPr>
              <w:t>Burden Hours per Request</w:t>
            </w:r>
          </w:p>
        </w:tc>
        <w:tc>
          <w:tcPr>
            <w:tcW w:w="674" w:type="pct"/>
            <w:tcBorders>
              <w:top w:val="nil"/>
              <w:left w:val="nil"/>
              <w:bottom w:val="single" w:sz="4" w:space="0" w:color="auto"/>
              <w:right w:val="single" w:sz="4" w:space="0" w:color="auto"/>
            </w:tcBorders>
            <w:shd w:val="clear" w:color="auto" w:fill="auto"/>
            <w:vAlign w:val="center"/>
            <w:hideMark/>
          </w:tcPr>
          <w:p w14:paraId="032F30A3" w14:textId="77777777" w:rsidR="009711F8" w:rsidRPr="009711F8" w:rsidRDefault="009711F8" w:rsidP="007272B4">
            <w:pPr>
              <w:autoSpaceDE/>
              <w:autoSpaceDN/>
              <w:adjustRightInd/>
              <w:jc w:val="center"/>
              <w:rPr>
                <w:sz w:val="20"/>
                <w:szCs w:val="20"/>
              </w:rPr>
            </w:pPr>
            <w:r w:rsidRPr="009711F8">
              <w:rPr>
                <w:sz w:val="20"/>
                <w:szCs w:val="20"/>
              </w:rPr>
              <w:t>Number of Submissions</w:t>
            </w:r>
          </w:p>
        </w:tc>
        <w:tc>
          <w:tcPr>
            <w:tcW w:w="721" w:type="pct"/>
            <w:tcBorders>
              <w:top w:val="nil"/>
              <w:left w:val="nil"/>
              <w:bottom w:val="single" w:sz="4" w:space="0" w:color="auto"/>
              <w:right w:val="single" w:sz="4" w:space="0" w:color="auto"/>
            </w:tcBorders>
            <w:shd w:val="clear" w:color="auto" w:fill="auto"/>
            <w:vAlign w:val="center"/>
            <w:hideMark/>
          </w:tcPr>
          <w:p w14:paraId="44699EDA" w14:textId="77777777" w:rsidR="009711F8" w:rsidRPr="009711F8" w:rsidRDefault="009711F8" w:rsidP="007272B4">
            <w:pPr>
              <w:autoSpaceDE/>
              <w:autoSpaceDN/>
              <w:adjustRightInd/>
              <w:jc w:val="center"/>
              <w:rPr>
                <w:sz w:val="20"/>
                <w:szCs w:val="20"/>
              </w:rPr>
            </w:pPr>
            <w:r w:rsidRPr="009711F8">
              <w:rPr>
                <w:sz w:val="20"/>
                <w:szCs w:val="20"/>
              </w:rPr>
              <w:t>Total Annual Hours</w:t>
            </w:r>
          </w:p>
        </w:tc>
        <w:tc>
          <w:tcPr>
            <w:tcW w:w="674" w:type="pct"/>
            <w:tcBorders>
              <w:top w:val="nil"/>
              <w:left w:val="nil"/>
              <w:bottom w:val="single" w:sz="4" w:space="0" w:color="auto"/>
              <w:right w:val="single" w:sz="4" w:space="0" w:color="auto"/>
            </w:tcBorders>
            <w:shd w:val="clear" w:color="auto" w:fill="auto"/>
            <w:vAlign w:val="center"/>
            <w:hideMark/>
          </w:tcPr>
          <w:p w14:paraId="22FFEF89" w14:textId="77777777" w:rsidR="009711F8" w:rsidRPr="009711F8" w:rsidRDefault="009711F8" w:rsidP="007272B4">
            <w:pPr>
              <w:autoSpaceDE/>
              <w:autoSpaceDN/>
              <w:adjustRightInd/>
              <w:jc w:val="center"/>
              <w:rPr>
                <w:sz w:val="20"/>
                <w:szCs w:val="20"/>
              </w:rPr>
            </w:pPr>
            <w:r w:rsidRPr="009711F8">
              <w:rPr>
                <w:sz w:val="20"/>
                <w:szCs w:val="20"/>
              </w:rPr>
              <w:t>Labor Rate ($/hr)</w:t>
            </w:r>
          </w:p>
        </w:tc>
        <w:tc>
          <w:tcPr>
            <w:tcW w:w="719" w:type="pct"/>
            <w:tcBorders>
              <w:top w:val="nil"/>
              <w:left w:val="nil"/>
              <w:bottom w:val="single" w:sz="4" w:space="0" w:color="auto"/>
              <w:right w:val="single" w:sz="4" w:space="0" w:color="auto"/>
            </w:tcBorders>
            <w:shd w:val="clear" w:color="auto" w:fill="auto"/>
            <w:vAlign w:val="center"/>
            <w:hideMark/>
          </w:tcPr>
          <w:p w14:paraId="4F95192F" w14:textId="77777777" w:rsidR="009711F8" w:rsidRPr="009711F8" w:rsidRDefault="009711F8" w:rsidP="007272B4">
            <w:pPr>
              <w:autoSpaceDE/>
              <w:autoSpaceDN/>
              <w:adjustRightInd/>
              <w:jc w:val="center"/>
              <w:rPr>
                <w:sz w:val="20"/>
                <w:szCs w:val="20"/>
              </w:rPr>
            </w:pPr>
            <w:r w:rsidRPr="009711F8">
              <w:rPr>
                <w:sz w:val="20"/>
                <w:szCs w:val="20"/>
              </w:rPr>
              <w:t>Costs ($)</w:t>
            </w:r>
          </w:p>
        </w:tc>
      </w:tr>
      <w:tr w:rsidR="00B86729" w:rsidRPr="009711F8" w14:paraId="38B2D066" w14:textId="77777777" w:rsidTr="00B86729">
        <w:trPr>
          <w:trHeight w:val="264"/>
        </w:trPr>
        <w:tc>
          <w:tcPr>
            <w:tcW w:w="1441" w:type="pct"/>
            <w:tcBorders>
              <w:top w:val="nil"/>
              <w:left w:val="single" w:sz="4" w:space="0" w:color="auto"/>
              <w:bottom w:val="single" w:sz="4" w:space="0" w:color="auto"/>
              <w:right w:val="single" w:sz="4" w:space="0" w:color="auto"/>
            </w:tcBorders>
            <w:shd w:val="clear" w:color="auto" w:fill="auto"/>
            <w:noWrap/>
            <w:vAlign w:val="bottom"/>
            <w:hideMark/>
          </w:tcPr>
          <w:p w14:paraId="1D8AA361" w14:textId="77777777" w:rsidR="009711F8" w:rsidRPr="009711F8" w:rsidRDefault="009711F8" w:rsidP="007272B4">
            <w:pPr>
              <w:autoSpaceDE/>
              <w:autoSpaceDN/>
              <w:adjustRightInd/>
              <w:rPr>
                <w:sz w:val="20"/>
                <w:szCs w:val="20"/>
              </w:rPr>
            </w:pPr>
            <w:r w:rsidRPr="009711F8">
              <w:rPr>
                <w:sz w:val="20"/>
                <w:szCs w:val="20"/>
              </w:rPr>
              <w:t>Managerial</w:t>
            </w:r>
          </w:p>
        </w:tc>
        <w:tc>
          <w:tcPr>
            <w:tcW w:w="771" w:type="pct"/>
            <w:tcBorders>
              <w:top w:val="nil"/>
              <w:left w:val="nil"/>
              <w:bottom w:val="single" w:sz="4" w:space="0" w:color="auto"/>
              <w:right w:val="single" w:sz="4" w:space="0" w:color="auto"/>
            </w:tcBorders>
            <w:shd w:val="clear" w:color="auto" w:fill="auto"/>
            <w:noWrap/>
            <w:vAlign w:val="bottom"/>
            <w:hideMark/>
          </w:tcPr>
          <w:p w14:paraId="6AAA786F" w14:textId="77777777" w:rsidR="009711F8" w:rsidRPr="009711F8" w:rsidRDefault="009711F8" w:rsidP="007272B4">
            <w:pPr>
              <w:autoSpaceDE/>
              <w:autoSpaceDN/>
              <w:adjustRightInd/>
              <w:jc w:val="center"/>
              <w:rPr>
                <w:sz w:val="20"/>
                <w:szCs w:val="20"/>
              </w:rPr>
            </w:pPr>
            <w:r w:rsidRPr="009711F8">
              <w:rPr>
                <w:sz w:val="20"/>
                <w:szCs w:val="20"/>
              </w:rPr>
              <w:t xml:space="preserve">0.00 </w:t>
            </w:r>
          </w:p>
        </w:tc>
        <w:tc>
          <w:tcPr>
            <w:tcW w:w="674" w:type="pct"/>
            <w:tcBorders>
              <w:top w:val="nil"/>
              <w:left w:val="nil"/>
              <w:bottom w:val="single" w:sz="4" w:space="0" w:color="auto"/>
              <w:right w:val="single" w:sz="4" w:space="0" w:color="auto"/>
            </w:tcBorders>
            <w:shd w:val="clear" w:color="auto" w:fill="auto"/>
            <w:noWrap/>
            <w:vAlign w:val="bottom"/>
            <w:hideMark/>
          </w:tcPr>
          <w:p w14:paraId="28DB1D02" w14:textId="77777777" w:rsidR="009711F8" w:rsidRPr="009711F8" w:rsidRDefault="009711F8" w:rsidP="007272B4">
            <w:pPr>
              <w:autoSpaceDE/>
              <w:autoSpaceDN/>
              <w:adjustRightInd/>
              <w:jc w:val="center"/>
              <w:rPr>
                <w:sz w:val="20"/>
                <w:szCs w:val="20"/>
              </w:rPr>
            </w:pPr>
            <w:r w:rsidRPr="009711F8">
              <w:rPr>
                <w:sz w:val="20"/>
                <w:szCs w:val="20"/>
              </w:rPr>
              <w:t>237</w:t>
            </w:r>
          </w:p>
        </w:tc>
        <w:tc>
          <w:tcPr>
            <w:tcW w:w="721" w:type="pct"/>
            <w:tcBorders>
              <w:top w:val="nil"/>
              <w:left w:val="nil"/>
              <w:bottom w:val="single" w:sz="4" w:space="0" w:color="auto"/>
              <w:right w:val="single" w:sz="4" w:space="0" w:color="auto"/>
            </w:tcBorders>
            <w:shd w:val="clear" w:color="auto" w:fill="auto"/>
            <w:noWrap/>
            <w:vAlign w:val="bottom"/>
            <w:hideMark/>
          </w:tcPr>
          <w:p w14:paraId="78F491AB" w14:textId="77777777" w:rsidR="009711F8" w:rsidRPr="009711F8" w:rsidRDefault="009711F8" w:rsidP="007272B4">
            <w:pPr>
              <w:autoSpaceDE/>
              <w:autoSpaceDN/>
              <w:adjustRightInd/>
              <w:jc w:val="center"/>
              <w:rPr>
                <w:sz w:val="20"/>
                <w:szCs w:val="20"/>
              </w:rPr>
            </w:pPr>
            <w:r w:rsidRPr="009711F8">
              <w:rPr>
                <w:sz w:val="20"/>
                <w:szCs w:val="20"/>
              </w:rPr>
              <w:t>0</w:t>
            </w:r>
          </w:p>
        </w:tc>
        <w:tc>
          <w:tcPr>
            <w:tcW w:w="674" w:type="pct"/>
            <w:tcBorders>
              <w:top w:val="nil"/>
              <w:left w:val="nil"/>
              <w:bottom w:val="single" w:sz="4" w:space="0" w:color="auto"/>
              <w:right w:val="single" w:sz="4" w:space="0" w:color="auto"/>
            </w:tcBorders>
            <w:shd w:val="clear" w:color="auto" w:fill="auto"/>
            <w:noWrap/>
            <w:vAlign w:val="bottom"/>
            <w:hideMark/>
          </w:tcPr>
          <w:p w14:paraId="598532F3" w14:textId="77777777" w:rsidR="009711F8" w:rsidRPr="009711F8" w:rsidRDefault="009711F8" w:rsidP="007272B4">
            <w:pPr>
              <w:autoSpaceDE/>
              <w:autoSpaceDN/>
              <w:adjustRightInd/>
              <w:jc w:val="center"/>
              <w:rPr>
                <w:sz w:val="20"/>
                <w:szCs w:val="20"/>
              </w:rPr>
            </w:pPr>
            <w:r w:rsidRPr="009711F8">
              <w:rPr>
                <w:sz w:val="20"/>
                <w:szCs w:val="20"/>
              </w:rPr>
              <w:t>$127.07</w:t>
            </w:r>
          </w:p>
        </w:tc>
        <w:tc>
          <w:tcPr>
            <w:tcW w:w="719" w:type="pct"/>
            <w:tcBorders>
              <w:top w:val="nil"/>
              <w:left w:val="nil"/>
              <w:bottom w:val="single" w:sz="4" w:space="0" w:color="auto"/>
              <w:right w:val="single" w:sz="4" w:space="0" w:color="auto"/>
            </w:tcBorders>
            <w:shd w:val="clear" w:color="auto" w:fill="auto"/>
            <w:noWrap/>
            <w:vAlign w:val="bottom"/>
            <w:hideMark/>
          </w:tcPr>
          <w:p w14:paraId="6600686B" w14:textId="77777777" w:rsidR="009711F8" w:rsidRPr="009711F8" w:rsidRDefault="009711F8" w:rsidP="007272B4">
            <w:pPr>
              <w:autoSpaceDE/>
              <w:autoSpaceDN/>
              <w:adjustRightInd/>
              <w:jc w:val="center"/>
              <w:rPr>
                <w:sz w:val="20"/>
                <w:szCs w:val="20"/>
              </w:rPr>
            </w:pPr>
            <w:r w:rsidRPr="009711F8">
              <w:rPr>
                <w:sz w:val="20"/>
                <w:szCs w:val="20"/>
              </w:rPr>
              <w:t>$0</w:t>
            </w:r>
          </w:p>
        </w:tc>
      </w:tr>
      <w:tr w:rsidR="00B86729" w:rsidRPr="009711F8" w14:paraId="20131CA9" w14:textId="77777777" w:rsidTr="00B86729">
        <w:trPr>
          <w:trHeight w:val="264"/>
        </w:trPr>
        <w:tc>
          <w:tcPr>
            <w:tcW w:w="1441" w:type="pct"/>
            <w:tcBorders>
              <w:top w:val="nil"/>
              <w:left w:val="single" w:sz="4" w:space="0" w:color="auto"/>
              <w:bottom w:val="single" w:sz="4" w:space="0" w:color="auto"/>
              <w:right w:val="single" w:sz="4" w:space="0" w:color="auto"/>
            </w:tcBorders>
            <w:shd w:val="clear" w:color="auto" w:fill="auto"/>
            <w:noWrap/>
            <w:vAlign w:val="bottom"/>
            <w:hideMark/>
          </w:tcPr>
          <w:p w14:paraId="3EF1B8BD" w14:textId="77777777" w:rsidR="009711F8" w:rsidRPr="009711F8" w:rsidRDefault="009711F8" w:rsidP="007272B4">
            <w:pPr>
              <w:autoSpaceDE/>
              <w:autoSpaceDN/>
              <w:adjustRightInd/>
              <w:rPr>
                <w:sz w:val="20"/>
                <w:szCs w:val="20"/>
              </w:rPr>
            </w:pPr>
            <w:r w:rsidRPr="009711F8">
              <w:rPr>
                <w:sz w:val="20"/>
                <w:szCs w:val="20"/>
              </w:rPr>
              <w:t>Technical</w:t>
            </w:r>
          </w:p>
        </w:tc>
        <w:tc>
          <w:tcPr>
            <w:tcW w:w="771" w:type="pct"/>
            <w:tcBorders>
              <w:top w:val="nil"/>
              <w:left w:val="nil"/>
              <w:bottom w:val="single" w:sz="4" w:space="0" w:color="auto"/>
              <w:right w:val="single" w:sz="4" w:space="0" w:color="auto"/>
            </w:tcBorders>
            <w:shd w:val="clear" w:color="auto" w:fill="auto"/>
            <w:noWrap/>
            <w:vAlign w:val="bottom"/>
            <w:hideMark/>
          </w:tcPr>
          <w:p w14:paraId="5A4902C6" w14:textId="77777777" w:rsidR="009711F8" w:rsidRPr="009711F8" w:rsidRDefault="009711F8" w:rsidP="007272B4">
            <w:pPr>
              <w:autoSpaceDE/>
              <w:autoSpaceDN/>
              <w:adjustRightInd/>
              <w:jc w:val="center"/>
              <w:rPr>
                <w:sz w:val="20"/>
                <w:szCs w:val="20"/>
              </w:rPr>
            </w:pPr>
            <w:r w:rsidRPr="009711F8">
              <w:rPr>
                <w:sz w:val="20"/>
                <w:szCs w:val="20"/>
              </w:rPr>
              <w:t xml:space="preserve">5.60 </w:t>
            </w:r>
          </w:p>
        </w:tc>
        <w:tc>
          <w:tcPr>
            <w:tcW w:w="674" w:type="pct"/>
            <w:tcBorders>
              <w:top w:val="nil"/>
              <w:left w:val="nil"/>
              <w:bottom w:val="single" w:sz="4" w:space="0" w:color="auto"/>
              <w:right w:val="single" w:sz="4" w:space="0" w:color="auto"/>
            </w:tcBorders>
            <w:shd w:val="clear" w:color="auto" w:fill="auto"/>
            <w:noWrap/>
            <w:vAlign w:val="bottom"/>
            <w:hideMark/>
          </w:tcPr>
          <w:p w14:paraId="3DFC5726" w14:textId="77777777" w:rsidR="009711F8" w:rsidRPr="009711F8" w:rsidRDefault="009711F8" w:rsidP="007272B4">
            <w:pPr>
              <w:autoSpaceDE/>
              <w:autoSpaceDN/>
              <w:adjustRightInd/>
              <w:jc w:val="center"/>
              <w:rPr>
                <w:sz w:val="20"/>
                <w:szCs w:val="20"/>
              </w:rPr>
            </w:pPr>
            <w:r w:rsidRPr="009711F8">
              <w:rPr>
                <w:sz w:val="20"/>
                <w:szCs w:val="20"/>
              </w:rPr>
              <w:t>237</w:t>
            </w:r>
          </w:p>
        </w:tc>
        <w:tc>
          <w:tcPr>
            <w:tcW w:w="721" w:type="pct"/>
            <w:tcBorders>
              <w:top w:val="nil"/>
              <w:left w:val="nil"/>
              <w:bottom w:val="single" w:sz="4" w:space="0" w:color="auto"/>
              <w:right w:val="single" w:sz="4" w:space="0" w:color="auto"/>
            </w:tcBorders>
            <w:shd w:val="clear" w:color="auto" w:fill="auto"/>
            <w:noWrap/>
            <w:vAlign w:val="bottom"/>
            <w:hideMark/>
          </w:tcPr>
          <w:p w14:paraId="14A811E4" w14:textId="684C1623" w:rsidR="009711F8" w:rsidRPr="009711F8" w:rsidRDefault="009711F8" w:rsidP="007272B4">
            <w:pPr>
              <w:autoSpaceDE/>
              <w:autoSpaceDN/>
              <w:adjustRightInd/>
              <w:jc w:val="center"/>
              <w:rPr>
                <w:sz w:val="20"/>
                <w:szCs w:val="20"/>
              </w:rPr>
            </w:pPr>
            <w:r w:rsidRPr="009711F8">
              <w:rPr>
                <w:sz w:val="20"/>
                <w:szCs w:val="20"/>
              </w:rPr>
              <w:t>1</w:t>
            </w:r>
            <w:r w:rsidR="00B86729">
              <w:rPr>
                <w:sz w:val="20"/>
                <w:szCs w:val="20"/>
              </w:rPr>
              <w:t>,</w:t>
            </w:r>
            <w:r w:rsidRPr="009711F8">
              <w:rPr>
                <w:sz w:val="20"/>
                <w:szCs w:val="20"/>
              </w:rPr>
              <w:t>327</w:t>
            </w:r>
          </w:p>
        </w:tc>
        <w:tc>
          <w:tcPr>
            <w:tcW w:w="674" w:type="pct"/>
            <w:tcBorders>
              <w:top w:val="nil"/>
              <w:left w:val="nil"/>
              <w:bottom w:val="single" w:sz="4" w:space="0" w:color="auto"/>
              <w:right w:val="single" w:sz="4" w:space="0" w:color="auto"/>
            </w:tcBorders>
            <w:shd w:val="clear" w:color="auto" w:fill="auto"/>
            <w:noWrap/>
            <w:vAlign w:val="bottom"/>
            <w:hideMark/>
          </w:tcPr>
          <w:p w14:paraId="0EC31D71" w14:textId="77777777" w:rsidR="009711F8" w:rsidRPr="009711F8" w:rsidRDefault="009711F8" w:rsidP="007272B4">
            <w:pPr>
              <w:autoSpaceDE/>
              <w:autoSpaceDN/>
              <w:adjustRightInd/>
              <w:jc w:val="center"/>
              <w:rPr>
                <w:sz w:val="20"/>
                <w:szCs w:val="20"/>
              </w:rPr>
            </w:pPr>
            <w:r w:rsidRPr="009711F8">
              <w:rPr>
                <w:sz w:val="20"/>
                <w:szCs w:val="20"/>
              </w:rPr>
              <w:t>$83.40</w:t>
            </w:r>
          </w:p>
        </w:tc>
        <w:tc>
          <w:tcPr>
            <w:tcW w:w="719" w:type="pct"/>
            <w:tcBorders>
              <w:top w:val="nil"/>
              <w:left w:val="nil"/>
              <w:bottom w:val="single" w:sz="4" w:space="0" w:color="auto"/>
              <w:right w:val="single" w:sz="4" w:space="0" w:color="auto"/>
            </w:tcBorders>
            <w:shd w:val="clear" w:color="auto" w:fill="auto"/>
            <w:noWrap/>
            <w:vAlign w:val="bottom"/>
            <w:hideMark/>
          </w:tcPr>
          <w:p w14:paraId="6E4D21B5" w14:textId="77777777" w:rsidR="009711F8" w:rsidRPr="009711F8" w:rsidRDefault="009711F8" w:rsidP="007272B4">
            <w:pPr>
              <w:autoSpaceDE/>
              <w:autoSpaceDN/>
              <w:adjustRightInd/>
              <w:jc w:val="center"/>
              <w:rPr>
                <w:sz w:val="20"/>
                <w:szCs w:val="20"/>
              </w:rPr>
            </w:pPr>
            <w:r w:rsidRPr="009711F8">
              <w:rPr>
                <w:sz w:val="20"/>
                <w:szCs w:val="20"/>
              </w:rPr>
              <w:t>$110,686</w:t>
            </w:r>
          </w:p>
        </w:tc>
      </w:tr>
      <w:tr w:rsidR="00B86729" w:rsidRPr="009711F8" w14:paraId="67CA14D6" w14:textId="77777777" w:rsidTr="00B86729">
        <w:trPr>
          <w:trHeight w:val="264"/>
        </w:trPr>
        <w:tc>
          <w:tcPr>
            <w:tcW w:w="1441" w:type="pct"/>
            <w:tcBorders>
              <w:top w:val="nil"/>
              <w:left w:val="single" w:sz="4" w:space="0" w:color="auto"/>
              <w:bottom w:val="single" w:sz="4" w:space="0" w:color="auto"/>
              <w:right w:val="single" w:sz="4" w:space="0" w:color="auto"/>
            </w:tcBorders>
            <w:shd w:val="clear" w:color="auto" w:fill="auto"/>
            <w:noWrap/>
            <w:vAlign w:val="bottom"/>
            <w:hideMark/>
          </w:tcPr>
          <w:p w14:paraId="183F3545" w14:textId="77777777" w:rsidR="009711F8" w:rsidRPr="009711F8" w:rsidRDefault="009711F8" w:rsidP="007272B4">
            <w:pPr>
              <w:autoSpaceDE/>
              <w:autoSpaceDN/>
              <w:adjustRightInd/>
              <w:rPr>
                <w:sz w:val="20"/>
                <w:szCs w:val="20"/>
              </w:rPr>
            </w:pPr>
            <w:r w:rsidRPr="009711F8">
              <w:rPr>
                <w:sz w:val="20"/>
                <w:szCs w:val="20"/>
              </w:rPr>
              <w:t>Clerical</w:t>
            </w:r>
          </w:p>
        </w:tc>
        <w:tc>
          <w:tcPr>
            <w:tcW w:w="771" w:type="pct"/>
            <w:tcBorders>
              <w:top w:val="nil"/>
              <w:left w:val="nil"/>
              <w:bottom w:val="single" w:sz="4" w:space="0" w:color="auto"/>
              <w:right w:val="single" w:sz="4" w:space="0" w:color="auto"/>
            </w:tcBorders>
            <w:shd w:val="clear" w:color="auto" w:fill="auto"/>
            <w:noWrap/>
            <w:vAlign w:val="bottom"/>
            <w:hideMark/>
          </w:tcPr>
          <w:p w14:paraId="4BEB628B" w14:textId="77777777" w:rsidR="009711F8" w:rsidRPr="009711F8" w:rsidRDefault="009711F8" w:rsidP="007272B4">
            <w:pPr>
              <w:autoSpaceDE/>
              <w:autoSpaceDN/>
              <w:adjustRightInd/>
              <w:jc w:val="center"/>
              <w:rPr>
                <w:sz w:val="20"/>
                <w:szCs w:val="20"/>
              </w:rPr>
            </w:pPr>
            <w:r w:rsidRPr="009711F8">
              <w:rPr>
                <w:sz w:val="20"/>
                <w:szCs w:val="20"/>
              </w:rPr>
              <w:t xml:space="preserve">0.90 </w:t>
            </w:r>
          </w:p>
        </w:tc>
        <w:tc>
          <w:tcPr>
            <w:tcW w:w="674" w:type="pct"/>
            <w:tcBorders>
              <w:top w:val="nil"/>
              <w:left w:val="nil"/>
              <w:bottom w:val="single" w:sz="4" w:space="0" w:color="auto"/>
              <w:right w:val="single" w:sz="4" w:space="0" w:color="auto"/>
            </w:tcBorders>
            <w:shd w:val="clear" w:color="auto" w:fill="auto"/>
            <w:noWrap/>
            <w:vAlign w:val="bottom"/>
            <w:hideMark/>
          </w:tcPr>
          <w:p w14:paraId="20305D78" w14:textId="77777777" w:rsidR="009711F8" w:rsidRPr="009711F8" w:rsidRDefault="009711F8" w:rsidP="007272B4">
            <w:pPr>
              <w:autoSpaceDE/>
              <w:autoSpaceDN/>
              <w:adjustRightInd/>
              <w:jc w:val="center"/>
              <w:rPr>
                <w:sz w:val="20"/>
                <w:szCs w:val="20"/>
              </w:rPr>
            </w:pPr>
            <w:r w:rsidRPr="009711F8">
              <w:rPr>
                <w:sz w:val="20"/>
                <w:szCs w:val="20"/>
              </w:rPr>
              <w:t>237</w:t>
            </w:r>
          </w:p>
        </w:tc>
        <w:tc>
          <w:tcPr>
            <w:tcW w:w="721" w:type="pct"/>
            <w:tcBorders>
              <w:top w:val="nil"/>
              <w:left w:val="nil"/>
              <w:bottom w:val="single" w:sz="4" w:space="0" w:color="auto"/>
              <w:right w:val="single" w:sz="4" w:space="0" w:color="auto"/>
            </w:tcBorders>
            <w:shd w:val="clear" w:color="auto" w:fill="auto"/>
            <w:noWrap/>
            <w:vAlign w:val="bottom"/>
            <w:hideMark/>
          </w:tcPr>
          <w:p w14:paraId="7A7E7871" w14:textId="77777777" w:rsidR="009711F8" w:rsidRPr="009711F8" w:rsidRDefault="009711F8" w:rsidP="007272B4">
            <w:pPr>
              <w:autoSpaceDE/>
              <w:autoSpaceDN/>
              <w:adjustRightInd/>
              <w:jc w:val="center"/>
              <w:rPr>
                <w:sz w:val="20"/>
                <w:szCs w:val="20"/>
              </w:rPr>
            </w:pPr>
            <w:r w:rsidRPr="009711F8">
              <w:rPr>
                <w:sz w:val="20"/>
                <w:szCs w:val="20"/>
              </w:rPr>
              <w:t>213</w:t>
            </w:r>
          </w:p>
        </w:tc>
        <w:tc>
          <w:tcPr>
            <w:tcW w:w="674" w:type="pct"/>
            <w:tcBorders>
              <w:top w:val="nil"/>
              <w:left w:val="nil"/>
              <w:bottom w:val="single" w:sz="4" w:space="0" w:color="auto"/>
              <w:right w:val="single" w:sz="4" w:space="0" w:color="auto"/>
            </w:tcBorders>
            <w:shd w:val="clear" w:color="auto" w:fill="auto"/>
            <w:noWrap/>
            <w:vAlign w:val="bottom"/>
            <w:hideMark/>
          </w:tcPr>
          <w:p w14:paraId="60DF7B90" w14:textId="77777777" w:rsidR="009711F8" w:rsidRPr="009711F8" w:rsidRDefault="009711F8" w:rsidP="007272B4">
            <w:pPr>
              <w:autoSpaceDE/>
              <w:autoSpaceDN/>
              <w:adjustRightInd/>
              <w:jc w:val="center"/>
              <w:rPr>
                <w:sz w:val="20"/>
                <w:szCs w:val="20"/>
              </w:rPr>
            </w:pPr>
            <w:r w:rsidRPr="009711F8">
              <w:rPr>
                <w:sz w:val="20"/>
                <w:szCs w:val="20"/>
              </w:rPr>
              <w:t>$47.14</w:t>
            </w:r>
          </w:p>
        </w:tc>
        <w:tc>
          <w:tcPr>
            <w:tcW w:w="719" w:type="pct"/>
            <w:tcBorders>
              <w:top w:val="nil"/>
              <w:left w:val="nil"/>
              <w:bottom w:val="single" w:sz="4" w:space="0" w:color="auto"/>
              <w:right w:val="single" w:sz="4" w:space="0" w:color="auto"/>
            </w:tcBorders>
            <w:shd w:val="clear" w:color="auto" w:fill="auto"/>
            <w:noWrap/>
            <w:vAlign w:val="bottom"/>
            <w:hideMark/>
          </w:tcPr>
          <w:p w14:paraId="78942E88" w14:textId="77777777" w:rsidR="009711F8" w:rsidRPr="009711F8" w:rsidRDefault="009711F8" w:rsidP="007272B4">
            <w:pPr>
              <w:autoSpaceDE/>
              <w:autoSpaceDN/>
              <w:adjustRightInd/>
              <w:jc w:val="center"/>
              <w:rPr>
                <w:sz w:val="20"/>
                <w:szCs w:val="20"/>
              </w:rPr>
            </w:pPr>
            <w:r w:rsidRPr="009711F8">
              <w:rPr>
                <w:sz w:val="20"/>
                <w:szCs w:val="20"/>
              </w:rPr>
              <w:t>$10,056</w:t>
            </w:r>
          </w:p>
        </w:tc>
      </w:tr>
      <w:tr w:rsidR="00B86729" w:rsidRPr="009711F8" w14:paraId="21B2C35C" w14:textId="77777777" w:rsidTr="00B86729">
        <w:trPr>
          <w:trHeight w:val="264"/>
        </w:trPr>
        <w:tc>
          <w:tcPr>
            <w:tcW w:w="1441" w:type="pct"/>
            <w:tcBorders>
              <w:top w:val="nil"/>
              <w:left w:val="single" w:sz="4" w:space="0" w:color="auto"/>
              <w:bottom w:val="single" w:sz="4" w:space="0" w:color="auto"/>
              <w:right w:val="single" w:sz="4" w:space="0" w:color="auto"/>
            </w:tcBorders>
            <w:shd w:val="clear" w:color="auto" w:fill="auto"/>
            <w:noWrap/>
            <w:vAlign w:val="bottom"/>
            <w:hideMark/>
          </w:tcPr>
          <w:p w14:paraId="4E8E3247" w14:textId="77777777" w:rsidR="009711F8" w:rsidRPr="009711F8" w:rsidRDefault="009711F8" w:rsidP="007272B4">
            <w:pPr>
              <w:autoSpaceDE/>
              <w:autoSpaceDN/>
              <w:adjustRightInd/>
              <w:rPr>
                <w:b/>
                <w:bCs/>
                <w:sz w:val="20"/>
                <w:szCs w:val="20"/>
              </w:rPr>
            </w:pPr>
            <w:r w:rsidRPr="009711F8">
              <w:rPr>
                <w:b/>
                <w:bCs/>
                <w:sz w:val="20"/>
                <w:szCs w:val="20"/>
              </w:rPr>
              <w:t>TOTAL (per year)</w:t>
            </w:r>
          </w:p>
        </w:tc>
        <w:tc>
          <w:tcPr>
            <w:tcW w:w="771" w:type="pct"/>
            <w:tcBorders>
              <w:top w:val="nil"/>
              <w:left w:val="nil"/>
              <w:bottom w:val="single" w:sz="4" w:space="0" w:color="auto"/>
              <w:right w:val="single" w:sz="4" w:space="0" w:color="auto"/>
            </w:tcBorders>
            <w:shd w:val="clear" w:color="auto" w:fill="auto"/>
            <w:noWrap/>
            <w:vAlign w:val="bottom"/>
            <w:hideMark/>
          </w:tcPr>
          <w:p w14:paraId="402BB425" w14:textId="77777777" w:rsidR="009711F8" w:rsidRPr="009711F8" w:rsidRDefault="009711F8" w:rsidP="007272B4">
            <w:pPr>
              <w:autoSpaceDE/>
              <w:autoSpaceDN/>
              <w:adjustRightInd/>
              <w:jc w:val="center"/>
              <w:rPr>
                <w:b/>
                <w:bCs/>
                <w:sz w:val="20"/>
                <w:szCs w:val="20"/>
              </w:rPr>
            </w:pPr>
            <w:r w:rsidRPr="009711F8">
              <w:rPr>
                <w:b/>
                <w:bCs/>
                <w:sz w:val="20"/>
                <w:szCs w:val="20"/>
              </w:rPr>
              <w:t xml:space="preserve">6.50 </w:t>
            </w:r>
          </w:p>
        </w:tc>
        <w:tc>
          <w:tcPr>
            <w:tcW w:w="674" w:type="pct"/>
            <w:tcBorders>
              <w:top w:val="nil"/>
              <w:left w:val="nil"/>
              <w:bottom w:val="single" w:sz="4" w:space="0" w:color="auto"/>
              <w:right w:val="single" w:sz="4" w:space="0" w:color="auto"/>
            </w:tcBorders>
            <w:shd w:val="clear" w:color="auto" w:fill="auto"/>
            <w:noWrap/>
            <w:vAlign w:val="bottom"/>
            <w:hideMark/>
          </w:tcPr>
          <w:p w14:paraId="67AACDED" w14:textId="77777777" w:rsidR="009711F8" w:rsidRPr="009711F8" w:rsidRDefault="009711F8" w:rsidP="007272B4">
            <w:pPr>
              <w:autoSpaceDE/>
              <w:autoSpaceDN/>
              <w:adjustRightInd/>
              <w:jc w:val="center"/>
              <w:rPr>
                <w:b/>
                <w:bCs/>
                <w:sz w:val="20"/>
                <w:szCs w:val="20"/>
              </w:rPr>
            </w:pPr>
            <w:r w:rsidRPr="009711F8">
              <w:rPr>
                <w:b/>
                <w:bCs/>
                <w:sz w:val="20"/>
                <w:szCs w:val="20"/>
              </w:rPr>
              <w:t>237</w:t>
            </w:r>
          </w:p>
        </w:tc>
        <w:tc>
          <w:tcPr>
            <w:tcW w:w="721" w:type="pct"/>
            <w:tcBorders>
              <w:top w:val="nil"/>
              <w:left w:val="nil"/>
              <w:bottom w:val="single" w:sz="4" w:space="0" w:color="auto"/>
              <w:right w:val="single" w:sz="4" w:space="0" w:color="auto"/>
            </w:tcBorders>
            <w:shd w:val="clear" w:color="auto" w:fill="auto"/>
            <w:noWrap/>
            <w:vAlign w:val="bottom"/>
            <w:hideMark/>
          </w:tcPr>
          <w:p w14:paraId="1EAAD8D0" w14:textId="31566B77" w:rsidR="009711F8" w:rsidRPr="009711F8" w:rsidRDefault="009711F8" w:rsidP="007272B4">
            <w:pPr>
              <w:autoSpaceDE/>
              <w:autoSpaceDN/>
              <w:adjustRightInd/>
              <w:jc w:val="center"/>
              <w:rPr>
                <w:b/>
                <w:bCs/>
                <w:sz w:val="20"/>
                <w:szCs w:val="20"/>
              </w:rPr>
            </w:pPr>
            <w:r w:rsidRPr="009711F8">
              <w:rPr>
                <w:b/>
                <w:bCs/>
                <w:sz w:val="20"/>
                <w:szCs w:val="20"/>
              </w:rPr>
              <w:t>1</w:t>
            </w:r>
            <w:r w:rsidR="00B86729">
              <w:rPr>
                <w:b/>
                <w:bCs/>
                <w:sz w:val="20"/>
                <w:szCs w:val="20"/>
              </w:rPr>
              <w:t>,</w:t>
            </w:r>
            <w:r w:rsidRPr="009711F8">
              <w:rPr>
                <w:b/>
                <w:bCs/>
                <w:sz w:val="20"/>
                <w:szCs w:val="20"/>
              </w:rPr>
              <w:t>541</w:t>
            </w:r>
          </w:p>
        </w:tc>
        <w:tc>
          <w:tcPr>
            <w:tcW w:w="674" w:type="pct"/>
            <w:tcBorders>
              <w:top w:val="nil"/>
              <w:left w:val="nil"/>
              <w:bottom w:val="single" w:sz="4" w:space="0" w:color="auto"/>
              <w:right w:val="single" w:sz="4" w:space="0" w:color="auto"/>
            </w:tcBorders>
            <w:shd w:val="clear" w:color="auto" w:fill="auto"/>
            <w:noWrap/>
            <w:vAlign w:val="bottom"/>
            <w:hideMark/>
          </w:tcPr>
          <w:p w14:paraId="1B4C63A1" w14:textId="77777777" w:rsidR="009711F8" w:rsidRPr="009711F8" w:rsidRDefault="009711F8" w:rsidP="007272B4">
            <w:pPr>
              <w:autoSpaceDE/>
              <w:autoSpaceDN/>
              <w:adjustRightInd/>
              <w:jc w:val="center"/>
              <w:rPr>
                <w:b/>
                <w:bCs/>
                <w:sz w:val="20"/>
                <w:szCs w:val="20"/>
              </w:rPr>
            </w:pPr>
            <w:r w:rsidRPr="009711F8">
              <w:rPr>
                <w:b/>
                <w:bCs/>
                <w:sz w:val="20"/>
                <w:szCs w:val="20"/>
              </w:rPr>
              <w:t> </w:t>
            </w:r>
          </w:p>
        </w:tc>
        <w:tc>
          <w:tcPr>
            <w:tcW w:w="719" w:type="pct"/>
            <w:tcBorders>
              <w:top w:val="nil"/>
              <w:left w:val="nil"/>
              <w:bottom w:val="single" w:sz="4" w:space="0" w:color="auto"/>
              <w:right w:val="single" w:sz="4" w:space="0" w:color="auto"/>
            </w:tcBorders>
            <w:shd w:val="clear" w:color="auto" w:fill="auto"/>
            <w:noWrap/>
            <w:vAlign w:val="bottom"/>
            <w:hideMark/>
          </w:tcPr>
          <w:p w14:paraId="5C96D694" w14:textId="77777777" w:rsidR="009711F8" w:rsidRPr="009711F8" w:rsidRDefault="009711F8" w:rsidP="007272B4">
            <w:pPr>
              <w:autoSpaceDE/>
              <w:autoSpaceDN/>
              <w:adjustRightInd/>
              <w:jc w:val="center"/>
              <w:rPr>
                <w:b/>
                <w:bCs/>
                <w:sz w:val="20"/>
                <w:szCs w:val="20"/>
              </w:rPr>
            </w:pPr>
            <w:r w:rsidRPr="009711F8">
              <w:rPr>
                <w:b/>
                <w:bCs/>
                <w:sz w:val="20"/>
                <w:szCs w:val="20"/>
              </w:rPr>
              <w:t>$120,742</w:t>
            </w:r>
          </w:p>
        </w:tc>
      </w:tr>
    </w:tbl>
    <w:p w14:paraId="3CA85EEC" w14:textId="77777777" w:rsidR="002357AE" w:rsidRPr="00825B26" w:rsidRDefault="00745EB0" w:rsidP="007272B4">
      <w:pPr>
        <w:rPr>
          <w:sz w:val="16"/>
          <w:szCs w:val="16"/>
        </w:rPr>
      </w:pPr>
      <w:r w:rsidRPr="00825B26">
        <w:rPr>
          <w:sz w:val="16"/>
          <w:szCs w:val="16"/>
        </w:rPr>
        <w:t xml:space="preserve">Totals may </w:t>
      </w:r>
      <w:r w:rsidR="00C36F93" w:rsidRPr="00825B26">
        <w:rPr>
          <w:sz w:val="16"/>
          <w:szCs w:val="16"/>
        </w:rPr>
        <w:t>vary between tables</w:t>
      </w:r>
      <w:r w:rsidRPr="00825B26">
        <w:rPr>
          <w:sz w:val="16"/>
          <w:szCs w:val="16"/>
        </w:rPr>
        <w:t xml:space="preserve"> due to rounding.</w:t>
      </w:r>
    </w:p>
    <w:p w14:paraId="224E4539" w14:textId="7EA48838" w:rsidR="00745EB0" w:rsidRPr="00825B26" w:rsidRDefault="00745EB0" w:rsidP="007272B4">
      <w:pPr>
        <w:rPr>
          <w:sz w:val="19"/>
          <w:szCs w:val="19"/>
        </w:rPr>
      </w:pPr>
    </w:p>
    <w:p w14:paraId="090AD70A" w14:textId="68B070A1" w:rsidR="00342E36" w:rsidRPr="00825B26" w:rsidRDefault="00342E36" w:rsidP="007272B4">
      <w:pPr>
        <w:rPr>
          <w:sz w:val="19"/>
          <w:szCs w:val="19"/>
        </w:rPr>
      </w:pPr>
    </w:p>
    <w:tbl>
      <w:tblPr>
        <w:tblW w:w="5000" w:type="pct"/>
        <w:tblLook w:val="04A0" w:firstRow="1" w:lastRow="0" w:firstColumn="1" w:lastColumn="0" w:noHBand="0" w:noVBand="1"/>
      </w:tblPr>
      <w:tblGrid>
        <w:gridCol w:w="2738"/>
        <w:gridCol w:w="1431"/>
        <w:gridCol w:w="1408"/>
        <w:gridCol w:w="1408"/>
        <w:gridCol w:w="1216"/>
        <w:gridCol w:w="1375"/>
      </w:tblGrid>
      <w:tr w:rsidR="00342E36" w:rsidRPr="00825B26" w14:paraId="7D34C159" w14:textId="77777777" w:rsidTr="00342E36">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CA8CF" w14:textId="164DD7FE" w:rsidR="00342E36" w:rsidRPr="00825B26" w:rsidRDefault="00342E36" w:rsidP="007272B4">
            <w:pPr>
              <w:autoSpaceDE/>
              <w:autoSpaceDN/>
              <w:adjustRightInd/>
              <w:jc w:val="center"/>
              <w:rPr>
                <w:sz w:val="20"/>
                <w:szCs w:val="20"/>
              </w:rPr>
            </w:pPr>
            <w:r w:rsidRPr="00825B26">
              <w:rPr>
                <w:sz w:val="20"/>
                <w:szCs w:val="20"/>
              </w:rPr>
              <w:t xml:space="preserve">Table 7a. </w:t>
            </w:r>
            <w:r w:rsidR="00504BC7">
              <w:rPr>
                <w:sz w:val="20"/>
                <w:szCs w:val="20"/>
              </w:rPr>
              <w:t>Agency</w:t>
            </w:r>
            <w:r w:rsidRPr="00825B26">
              <w:rPr>
                <w:sz w:val="20"/>
                <w:szCs w:val="20"/>
              </w:rPr>
              <w:t xml:space="preserve"> Burden and Cost Estimates per Submission - INCIDENTS</w:t>
            </w:r>
          </w:p>
        </w:tc>
      </w:tr>
      <w:tr w:rsidR="00342E36" w:rsidRPr="00825B26" w14:paraId="5FFC1304" w14:textId="77777777" w:rsidTr="00A70435">
        <w:trPr>
          <w:trHeight w:val="276"/>
        </w:trPr>
        <w:tc>
          <w:tcPr>
            <w:tcW w:w="14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EA5D5A" w14:textId="77777777" w:rsidR="00342E36" w:rsidRPr="00825B26" w:rsidRDefault="00342E36" w:rsidP="007272B4">
            <w:pPr>
              <w:autoSpaceDE/>
              <w:autoSpaceDN/>
              <w:adjustRightInd/>
              <w:rPr>
                <w:sz w:val="20"/>
                <w:szCs w:val="20"/>
              </w:rPr>
            </w:pPr>
            <w:r w:rsidRPr="00825B26">
              <w:rPr>
                <w:sz w:val="20"/>
                <w:szCs w:val="20"/>
              </w:rPr>
              <w:t>Collection Activities</w:t>
            </w:r>
          </w:p>
        </w:tc>
        <w:tc>
          <w:tcPr>
            <w:tcW w:w="221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90C46CD" w14:textId="77777777" w:rsidR="00342E36" w:rsidRPr="00825B26" w:rsidRDefault="00342E36" w:rsidP="007272B4">
            <w:pPr>
              <w:autoSpaceDE/>
              <w:autoSpaceDN/>
              <w:adjustRightInd/>
              <w:jc w:val="center"/>
              <w:rPr>
                <w:sz w:val="20"/>
                <w:szCs w:val="20"/>
              </w:rPr>
            </w:pPr>
            <w:r w:rsidRPr="00825B26">
              <w:rPr>
                <w:sz w:val="20"/>
                <w:szCs w:val="20"/>
              </w:rPr>
              <w:t>Burden Hours per Submission by Labor Category</w:t>
            </w:r>
          </w:p>
        </w:tc>
        <w:tc>
          <w:tcPr>
            <w:tcW w:w="13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04D8C1" w14:textId="77777777" w:rsidR="00342E36" w:rsidRPr="00825B26" w:rsidRDefault="00342E36" w:rsidP="007272B4">
            <w:pPr>
              <w:autoSpaceDE/>
              <w:autoSpaceDN/>
              <w:adjustRightInd/>
              <w:jc w:val="center"/>
              <w:rPr>
                <w:sz w:val="20"/>
                <w:szCs w:val="20"/>
              </w:rPr>
            </w:pPr>
            <w:r w:rsidRPr="00825B26">
              <w:rPr>
                <w:sz w:val="20"/>
                <w:szCs w:val="20"/>
              </w:rPr>
              <w:t>Total</w:t>
            </w:r>
          </w:p>
        </w:tc>
      </w:tr>
      <w:tr w:rsidR="00A70435" w:rsidRPr="00825B26" w14:paraId="1CA9817C" w14:textId="77777777" w:rsidTr="00A70435">
        <w:trPr>
          <w:trHeight w:val="276"/>
        </w:trPr>
        <w:tc>
          <w:tcPr>
            <w:tcW w:w="1430" w:type="pct"/>
            <w:vMerge/>
            <w:tcBorders>
              <w:top w:val="nil"/>
              <w:left w:val="single" w:sz="4" w:space="0" w:color="auto"/>
              <w:bottom w:val="single" w:sz="4" w:space="0" w:color="auto"/>
              <w:right w:val="single" w:sz="4" w:space="0" w:color="auto"/>
            </w:tcBorders>
            <w:vAlign w:val="center"/>
            <w:hideMark/>
          </w:tcPr>
          <w:p w14:paraId="6472756A" w14:textId="77777777" w:rsidR="00342E36" w:rsidRPr="00825B26" w:rsidRDefault="00342E36" w:rsidP="007272B4">
            <w:pPr>
              <w:autoSpaceDE/>
              <w:autoSpaceDN/>
              <w:adjustRightInd/>
              <w:rPr>
                <w:sz w:val="20"/>
                <w:szCs w:val="20"/>
              </w:rPr>
            </w:pPr>
          </w:p>
        </w:tc>
        <w:tc>
          <w:tcPr>
            <w:tcW w:w="747" w:type="pct"/>
            <w:tcBorders>
              <w:top w:val="nil"/>
              <w:left w:val="nil"/>
              <w:bottom w:val="single" w:sz="4" w:space="0" w:color="auto"/>
              <w:right w:val="single" w:sz="4" w:space="0" w:color="auto"/>
            </w:tcBorders>
            <w:shd w:val="clear" w:color="auto" w:fill="auto"/>
            <w:noWrap/>
            <w:vAlign w:val="center"/>
            <w:hideMark/>
          </w:tcPr>
          <w:p w14:paraId="160F521B" w14:textId="77777777" w:rsidR="00342E36" w:rsidRPr="00825B26" w:rsidRDefault="00342E36" w:rsidP="007272B4">
            <w:pPr>
              <w:autoSpaceDE/>
              <w:autoSpaceDN/>
              <w:adjustRightInd/>
              <w:jc w:val="center"/>
              <w:rPr>
                <w:sz w:val="20"/>
                <w:szCs w:val="20"/>
              </w:rPr>
            </w:pPr>
            <w:r w:rsidRPr="00825B26">
              <w:rPr>
                <w:sz w:val="20"/>
                <w:szCs w:val="20"/>
              </w:rPr>
              <w:t>Managerial</w:t>
            </w:r>
          </w:p>
        </w:tc>
        <w:tc>
          <w:tcPr>
            <w:tcW w:w="735" w:type="pct"/>
            <w:tcBorders>
              <w:top w:val="nil"/>
              <w:left w:val="nil"/>
              <w:bottom w:val="single" w:sz="4" w:space="0" w:color="auto"/>
              <w:right w:val="single" w:sz="4" w:space="0" w:color="auto"/>
            </w:tcBorders>
            <w:shd w:val="clear" w:color="auto" w:fill="auto"/>
            <w:vAlign w:val="center"/>
            <w:hideMark/>
          </w:tcPr>
          <w:p w14:paraId="64CD8D2E" w14:textId="77777777" w:rsidR="00342E36" w:rsidRPr="00825B26" w:rsidRDefault="00342E36" w:rsidP="007272B4">
            <w:pPr>
              <w:autoSpaceDE/>
              <w:autoSpaceDN/>
              <w:adjustRightInd/>
              <w:jc w:val="center"/>
              <w:rPr>
                <w:sz w:val="20"/>
                <w:szCs w:val="20"/>
              </w:rPr>
            </w:pPr>
            <w:r w:rsidRPr="00825B26">
              <w:rPr>
                <w:sz w:val="20"/>
                <w:szCs w:val="20"/>
              </w:rPr>
              <w:t>Technical</w:t>
            </w:r>
          </w:p>
        </w:tc>
        <w:tc>
          <w:tcPr>
            <w:tcW w:w="735" w:type="pct"/>
            <w:tcBorders>
              <w:top w:val="nil"/>
              <w:left w:val="nil"/>
              <w:bottom w:val="single" w:sz="4" w:space="0" w:color="auto"/>
              <w:right w:val="single" w:sz="4" w:space="0" w:color="auto"/>
            </w:tcBorders>
            <w:shd w:val="clear" w:color="auto" w:fill="auto"/>
            <w:vAlign w:val="center"/>
            <w:hideMark/>
          </w:tcPr>
          <w:p w14:paraId="3CAE0078" w14:textId="77777777" w:rsidR="00342E36" w:rsidRPr="00825B26" w:rsidRDefault="00342E36" w:rsidP="007272B4">
            <w:pPr>
              <w:autoSpaceDE/>
              <w:autoSpaceDN/>
              <w:adjustRightInd/>
              <w:jc w:val="center"/>
              <w:rPr>
                <w:sz w:val="20"/>
                <w:szCs w:val="20"/>
              </w:rPr>
            </w:pPr>
            <w:r w:rsidRPr="00825B26">
              <w:rPr>
                <w:sz w:val="20"/>
                <w:szCs w:val="20"/>
              </w:rPr>
              <w:t xml:space="preserve">Clerical </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7A54BE80" w14:textId="77777777" w:rsidR="00342E36" w:rsidRPr="00825B26" w:rsidRDefault="00342E36" w:rsidP="007272B4">
            <w:pPr>
              <w:autoSpaceDE/>
              <w:autoSpaceDN/>
              <w:adjustRightInd/>
              <w:jc w:val="center"/>
              <w:rPr>
                <w:sz w:val="20"/>
                <w:szCs w:val="20"/>
              </w:rPr>
            </w:pPr>
            <w:r w:rsidRPr="00825B26">
              <w:rPr>
                <w:sz w:val="20"/>
                <w:szCs w:val="20"/>
              </w:rPr>
              <w:t>Hours</w:t>
            </w:r>
          </w:p>
        </w:tc>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14:paraId="201D3C92" w14:textId="77777777" w:rsidR="00342E36" w:rsidRPr="00825B26" w:rsidRDefault="00342E36" w:rsidP="007272B4">
            <w:pPr>
              <w:autoSpaceDE/>
              <w:autoSpaceDN/>
              <w:adjustRightInd/>
              <w:jc w:val="center"/>
              <w:rPr>
                <w:sz w:val="20"/>
                <w:szCs w:val="20"/>
              </w:rPr>
            </w:pPr>
            <w:r w:rsidRPr="00825B26">
              <w:rPr>
                <w:sz w:val="20"/>
                <w:szCs w:val="20"/>
              </w:rPr>
              <w:t>Costs ($)</w:t>
            </w:r>
          </w:p>
        </w:tc>
      </w:tr>
      <w:tr w:rsidR="00A70435" w:rsidRPr="00825B26" w14:paraId="200006D6" w14:textId="77777777" w:rsidTr="00A70435">
        <w:trPr>
          <w:trHeight w:val="276"/>
        </w:trPr>
        <w:tc>
          <w:tcPr>
            <w:tcW w:w="1430" w:type="pct"/>
            <w:vMerge/>
            <w:tcBorders>
              <w:top w:val="nil"/>
              <w:left w:val="single" w:sz="4" w:space="0" w:color="auto"/>
              <w:bottom w:val="single" w:sz="4" w:space="0" w:color="auto"/>
              <w:right w:val="single" w:sz="4" w:space="0" w:color="auto"/>
            </w:tcBorders>
            <w:vAlign w:val="center"/>
            <w:hideMark/>
          </w:tcPr>
          <w:p w14:paraId="2DD940B9" w14:textId="77777777" w:rsidR="00342E36" w:rsidRPr="00825B26" w:rsidRDefault="00342E36" w:rsidP="007272B4">
            <w:pPr>
              <w:autoSpaceDE/>
              <w:autoSpaceDN/>
              <w:adjustRightInd/>
              <w:rPr>
                <w:sz w:val="20"/>
                <w:szCs w:val="20"/>
              </w:rPr>
            </w:pPr>
          </w:p>
        </w:tc>
        <w:tc>
          <w:tcPr>
            <w:tcW w:w="747" w:type="pct"/>
            <w:tcBorders>
              <w:top w:val="nil"/>
              <w:left w:val="nil"/>
              <w:bottom w:val="single" w:sz="4" w:space="0" w:color="auto"/>
              <w:right w:val="single" w:sz="4" w:space="0" w:color="auto"/>
            </w:tcBorders>
            <w:shd w:val="clear" w:color="auto" w:fill="auto"/>
            <w:noWrap/>
            <w:vAlign w:val="center"/>
            <w:hideMark/>
          </w:tcPr>
          <w:p w14:paraId="0294C869" w14:textId="77777777" w:rsidR="00342E36" w:rsidRPr="00825B26" w:rsidRDefault="00342E36" w:rsidP="007272B4">
            <w:pPr>
              <w:autoSpaceDE/>
              <w:autoSpaceDN/>
              <w:adjustRightInd/>
              <w:jc w:val="center"/>
              <w:rPr>
                <w:sz w:val="20"/>
                <w:szCs w:val="20"/>
              </w:rPr>
            </w:pPr>
            <w:r w:rsidRPr="00825B26">
              <w:rPr>
                <w:sz w:val="20"/>
                <w:szCs w:val="20"/>
              </w:rPr>
              <w:t>$127.07</w:t>
            </w:r>
          </w:p>
        </w:tc>
        <w:tc>
          <w:tcPr>
            <w:tcW w:w="735" w:type="pct"/>
            <w:tcBorders>
              <w:top w:val="nil"/>
              <w:left w:val="nil"/>
              <w:bottom w:val="single" w:sz="4" w:space="0" w:color="auto"/>
              <w:right w:val="single" w:sz="4" w:space="0" w:color="auto"/>
            </w:tcBorders>
            <w:shd w:val="clear" w:color="auto" w:fill="auto"/>
            <w:noWrap/>
            <w:vAlign w:val="center"/>
            <w:hideMark/>
          </w:tcPr>
          <w:p w14:paraId="20D91766" w14:textId="77777777" w:rsidR="00342E36" w:rsidRPr="00825B26" w:rsidRDefault="00342E36" w:rsidP="007272B4">
            <w:pPr>
              <w:autoSpaceDE/>
              <w:autoSpaceDN/>
              <w:adjustRightInd/>
              <w:jc w:val="center"/>
              <w:rPr>
                <w:sz w:val="20"/>
                <w:szCs w:val="20"/>
              </w:rPr>
            </w:pPr>
            <w:r w:rsidRPr="00825B26">
              <w:rPr>
                <w:sz w:val="20"/>
                <w:szCs w:val="20"/>
              </w:rPr>
              <w:t>$83.40</w:t>
            </w:r>
          </w:p>
        </w:tc>
        <w:tc>
          <w:tcPr>
            <w:tcW w:w="735" w:type="pct"/>
            <w:tcBorders>
              <w:top w:val="nil"/>
              <w:left w:val="nil"/>
              <w:bottom w:val="single" w:sz="4" w:space="0" w:color="auto"/>
              <w:right w:val="single" w:sz="4" w:space="0" w:color="auto"/>
            </w:tcBorders>
            <w:shd w:val="clear" w:color="auto" w:fill="auto"/>
            <w:noWrap/>
            <w:vAlign w:val="center"/>
            <w:hideMark/>
          </w:tcPr>
          <w:p w14:paraId="436360D3" w14:textId="77777777" w:rsidR="00342E36" w:rsidRPr="00825B26" w:rsidRDefault="00342E36" w:rsidP="007272B4">
            <w:pPr>
              <w:autoSpaceDE/>
              <w:autoSpaceDN/>
              <w:adjustRightInd/>
              <w:jc w:val="center"/>
              <w:rPr>
                <w:sz w:val="20"/>
                <w:szCs w:val="20"/>
              </w:rPr>
            </w:pPr>
            <w:r w:rsidRPr="00825B26">
              <w:rPr>
                <w:sz w:val="20"/>
                <w:szCs w:val="20"/>
              </w:rPr>
              <w:t>$47.14</w:t>
            </w:r>
          </w:p>
        </w:tc>
        <w:tc>
          <w:tcPr>
            <w:tcW w:w="635" w:type="pct"/>
            <w:vMerge/>
            <w:tcBorders>
              <w:top w:val="nil"/>
              <w:left w:val="single" w:sz="4" w:space="0" w:color="auto"/>
              <w:bottom w:val="single" w:sz="4" w:space="0" w:color="auto"/>
              <w:right w:val="single" w:sz="4" w:space="0" w:color="auto"/>
            </w:tcBorders>
            <w:vAlign w:val="center"/>
            <w:hideMark/>
          </w:tcPr>
          <w:p w14:paraId="5686550B" w14:textId="77777777" w:rsidR="00342E36" w:rsidRPr="00825B26" w:rsidRDefault="00342E36" w:rsidP="007272B4">
            <w:pPr>
              <w:autoSpaceDE/>
              <w:autoSpaceDN/>
              <w:adjustRightInd/>
              <w:rPr>
                <w:sz w:val="20"/>
                <w:szCs w:val="20"/>
              </w:rPr>
            </w:pPr>
          </w:p>
        </w:tc>
        <w:tc>
          <w:tcPr>
            <w:tcW w:w="719" w:type="pct"/>
            <w:vMerge/>
            <w:tcBorders>
              <w:top w:val="nil"/>
              <w:left w:val="single" w:sz="4" w:space="0" w:color="auto"/>
              <w:bottom w:val="single" w:sz="4" w:space="0" w:color="auto"/>
              <w:right w:val="single" w:sz="4" w:space="0" w:color="auto"/>
            </w:tcBorders>
            <w:vAlign w:val="center"/>
            <w:hideMark/>
          </w:tcPr>
          <w:p w14:paraId="7A797164" w14:textId="77777777" w:rsidR="00342E36" w:rsidRPr="00825B26" w:rsidRDefault="00342E36" w:rsidP="007272B4">
            <w:pPr>
              <w:autoSpaceDE/>
              <w:autoSpaceDN/>
              <w:adjustRightInd/>
              <w:rPr>
                <w:sz w:val="20"/>
                <w:szCs w:val="20"/>
              </w:rPr>
            </w:pPr>
          </w:p>
        </w:tc>
      </w:tr>
      <w:tr w:rsidR="00A70435" w:rsidRPr="00825B26" w14:paraId="75C25C7B" w14:textId="77777777" w:rsidTr="00A70435">
        <w:trPr>
          <w:trHeight w:val="276"/>
        </w:trPr>
        <w:tc>
          <w:tcPr>
            <w:tcW w:w="1430" w:type="pct"/>
            <w:tcBorders>
              <w:top w:val="nil"/>
              <w:left w:val="single" w:sz="4" w:space="0" w:color="auto"/>
              <w:bottom w:val="single" w:sz="4" w:space="0" w:color="auto"/>
              <w:right w:val="single" w:sz="4" w:space="0" w:color="auto"/>
            </w:tcBorders>
            <w:shd w:val="clear" w:color="auto" w:fill="auto"/>
            <w:noWrap/>
            <w:vAlign w:val="bottom"/>
            <w:hideMark/>
          </w:tcPr>
          <w:p w14:paraId="3C12FCCF" w14:textId="77777777" w:rsidR="00342E36" w:rsidRPr="00825B26" w:rsidRDefault="00342E36" w:rsidP="007272B4">
            <w:pPr>
              <w:autoSpaceDE/>
              <w:autoSpaceDN/>
              <w:adjustRightInd/>
              <w:rPr>
                <w:sz w:val="20"/>
                <w:szCs w:val="20"/>
              </w:rPr>
            </w:pPr>
            <w:r w:rsidRPr="00825B26">
              <w:rPr>
                <w:sz w:val="20"/>
                <w:szCs w:val="20"/>
              </w:rPr>
              <w:t>Screen Submitted Information</w:t>
            </w:r>
          </w:p>
        </w:tc>
        <w:tc>
          <w:tcPr>
            <w:tcW w:w="747" w:type="pct"/>
            <w:tcBorders>
              <w:top w:val="nil"/>
              <w:left w:val="nil"/>
              <w:bottom w:val="single" w:sz="4" w:space="0" w:color="auto"/>
              <w:right w:val="single" w:sz="4" w:space="0" w:color="auto"/>
            </w:tcBorders>
            <w:shd w:val="clear" w:color="auto" w:fill="auto"/>
            <w:noWrap/>
            <w:vAlign w:val="bottom"/>
            <w:hideMark/>
          </w:tcPr>
          <w:p w14:paraId="3F796C76" w14:textId="77777777" w:rsidR="00342E36" w:rsidRPr="00825B26" w:rsidRDefault="00342E36" w:rsidP="007272B4">
            <w:pPr>
              <w:autoSpaceDE/>
              <w:autoSpaceDN/>
              <w:adjustRightInd/>
              <w:jc w:val="center"/>
              <w:rPr>
                <w:sz w:val="20"/>
                <w:szCs w:val="20"/>
              </w:rPr>
            </w:pPr>
            <w:r w:rsidRPr="00825B26">
              <w:rPr>
                <w:sz w:val="20"/>
                <w:szCs w:val="20"/>
              </w:rPr>
              <w:t>0.000</w:t>
            </w:r>
          </w:p>
        </w:tc>
        <w:tc>
          <w:tcPr>
            <w:tcW w:w="735" w:type="pct"/>
            <w:tcBorders>
              <w:top w:val="nil"/>
              <w:left w:val="nil"/>
              <w:bottom w:val="single" w:sz="4" w:space="0" w:color="auto"/>
              <w:right w:val="single" w:sz="4" w:space="0" w:color="auto"/>
            </w:tcBorders>
            <w:shd w:val="clear" w:color="auto" w:fill="auto"/>
            <w:noWrap/>
            <w:vAlign w:val="bottom"/>
            <w:hideMark/>
          </w:tcPr>
          <w:p w14:paraId="3042CDD9" w14:textId="77777777" w:rsidR="00342E36" w:rsidRPr="00825B26" w:rsidRDefault="00342E36" w:rsidP="007272B4">
            <w:pPr>
              <w:autoSpaceDE/>
              <w:autoSpaceDN/>
              <w:adjustRightInd/>
              <w:jc w:val="center"/>
              <w:rPr>
                <w:sz w:val="20"/>
                <w:szCs w:val="20"/>
              </w:rPr>
            </w:pPr>
            <w:r w:rsidRPr="00825B26">
              <w:rPr>
                <w:sz w:val="20"/>
                <w:szCs w:val="20"/>
              </w:rPr>
              <w:t>0.135</w:t>
            </w:r>
          </w:p>
        </w:tc>
        <w:tc>
          <w:tcPr>
            <w:tcW w:w="735" w:type="pct"/>
            <w:tcBorders>
              <w:top w:val="nil"/>
              <w:left w:val="nil"/>
              <w:bottom w:val="single" w:sz="4" w:space="0" w:color="auto"/>
              <w:right w:val="single" w:sz="4" w:space="0" w:color="auto"/>
            </w:tcBorders>
            <w:shd w:val="clear" w:color="auto" w:fill="auto"/>
            <w:noWrap/>
            <w:vAlign w:val="bottom"/>
            <w:hideMark/>
          </w:tcPr>
          <w:p w14:paraId="0DDFD5A7" w14:textId="77777777" w:rsidR="00342E36" w:rsidRPr="00825B26" w:rsidRDefault="00342E36" w:rsidP="007272B4">
            <w:pPr>
              <w:autoSpaceDE/>
              <w:autoSpaceDN/>
              <w:adjustRightInd/>
              <w:jc w:val="center"/>
              <w:rPr>
                <w:sz w:val="20"/>
                <w:szCs w:val="20"/>
              </w:rPr>
            </w:pPr>
            <w:r w:rsidRPr="00825B26">
              <w:rPr>
                <w:sz w:val="20"/>
                <w:szCs w:val="20"/>
              </w:rPr>
              <w:t>0.000</w:t>
            </w:r>
          </w:p>
        </w:tc>
        <w:tc>
          <w:tcPr>
            <w:tcW w:w="635" w:type="pct"/>
            <w:tcBorders>
              <w:top w:val="nil"/>
              <w:left w:val="nil"/>
              <w:bottom w:val="single" w:sz="4" w:space="0" w:color="auto"/>
              <w:right w:val="single" w:sz="4" w:space="0" w:color="auto"/>
            </w:tcBorders>
            <w:shd w:val="clear" w:color="auto" w:fill="auto"/>
            <w:noWrap/>
            <w:vAlign w:val="bottom"/>
            <w:hideMark/>
          </w:tcPr>
          <w:p w14:paraId="5F1416A5" w14:textId="77777777" w:rsidR="00342E36" w:rsidRPr="00825B26" w:rsidRDefault="00342E36" w:rsidP="007272B4">
            <w:pPr>
              <w:autoSpaceDE/>
              <w:autoSpaceDN/>
              <w:adjustRightInd/>
              <w:jc w:val="center"/>
              <w:rPr>
                <w:sz w:val="20"/>
                <w:szCs w:val="20"/>
              </w:rPr>
            </w:pPr>
            <w:r w:rsidRPr="00825B26">
              <w:rPr>
                <w:sz w:val="20"/>
                <w:szCs w:val="20"/>
              </w:rPr>
              <w:t>0.135</w:t>
            </w:r>
          </w:p>
        </w:tc>
        <w:tc>
          <w:tcPr>
            <w:tcW w:w="719" w:type="pct"/>
            <w:tcBorders>
              <w:top w:val="nil"/>
              <w:left w:val="nil"/>
              <w:bottom w:val="single" w:sz="4" w:space="0" w:color="auto"/>
              <w:right w:val="single" w:sz="4" w:space="0" w:color="auto"/>
            </w:tcBorders>
            <w:shd w:val="clear" w:color="auto" w:fill="auto"/>
            <w:noWrap/>
            <w:vAlign w:val="bottom"/>
            <w:hideMark/>
          </w:tcPr>
          <w:p w14:paraId="20B5B3E0" w14:textId="77777777" w:rsidR="00342E36" w:rsidRPr="00825B26" w:rsidRDefault="00342E36" w:rsidP="007272B4">
            <w:pPr>
              <w:autoSpaceDE/>
              <w:autoSpaceDN/>
              <w:adjustRightInd/>
              <w:jc w:val="center"/>
              <w:rPr>
                <w:sz w:val="20"/>
                <w:szCs w:val="20"/>
              </w:rPr>
            </w:pPr>
            <w:r w:rsidRPr="00825B26">
              <w:rPr>
                <w:sz w:val="20"/>
                <w:szCs w:val="20"/>
              </w:rPr>
              <w:t>$11.26</w:t>
            </w:r>
          </w:p>
        </w:tc>
      </w:tr>
      <w:tr w:rsidR="00A70435" w:rsidRPr="00825B26" w14:paraId="66E0A137" w14:textId="77777777" w:rsidTr="00A70435">
        <w:trPr>
          <w:trHeight w:val="552"/>
        </w:trPr>
        <w:tc>
          <w:tcPr>
            <w:tcW w:w="1430" w:type="pct"/>
            <w:tcBorders>
              <w:top w:val="nil"/>
              <w:left w:val="single" w:sz="4" w:space="0" w:color="auto"/>
              <w:bottom w:val="single" w:sz="4" w:space="0" w:color="auto"/>
              <w:right w:val="single" w:sz="4" w:space="0" w:color="auto"/>
            </w:tcBorders>
            <w:shd w:val="clear" w:color="auto" w:fill="auto"/>
            <w:vAlign w:val="bottom"/>
            <w:hideMark/>
          </w:tcPr>
          <w:p w14:paraId="3C62DF28" w14:textId="77777777" w:rsidR="00342E36" w:rsidRPr="00825B26" w:rsidRDefault="00342E36" w:rsidP="007272B4">
            <w:pPr>
              <w:autoSpaceDE/>
              <w:autoSpaceDN/>
              <w:adjustRightInd/>
              <w:rPr>
                <w:sz w:val="20"/>
                <w:szCs w:val="20"/>
              </w:rPr>
            </w:pPr>
            <w:r w:rsidRPr="00825B26">
              <w:rPr>
                <w:sz w:val="20"/>
                <w:szCs w:val="20"/>
              </w:rPr>
              <w:t>Record, File and Track Submissions</w:t>
            </w:r>
          </w:p>
        </w:tc>
        <w:tc>
          <w:tcPr>
            <w:tcW w:w="747" w:type="pct"/>
            <w:tcBorders>
              <w:top w:val="nil"/>
              <w:left w:val="nil"/>
              <w:bottom w:val="single" w:sz="4" w:space="0" w:color="auto"/>
              <w:right w:val="single" w:sz="4" w:space="0" w:color="auto"/>
            </w:tcBorders>
            <w:shd w:val="clear" w:color="auto" w:fill="auto"/>
            <w:noWrap/>
            <w:vAlign w:val="bottom"/>
            <w:hideMark/>
          </w:tcPr>
          <w:p w14:paraId="3817E0C4" w14:textId="77777777" w:rsidR="00342E36" w:rsidRPr="00825B26" w:rsidRDefault="00342E36" w:rsidP="007272B4">
            <w:pPr>
              <w:autoSpaceDE/>
              <w:autoSpaceDN/>
              <w:adjustRightInd/>
              <w:jc w:val="center"/>
              <w:rPr>
                <w:sz w:val="20"/>
                <w:szCs w:val="20"/>
              </w:rPr>
            </w:pPr>
            <w:r w:rsidRPr="00825B26">
              <w:rPr>
                <w:sz w:val="20"/>
                <w:szCs w:val="20"/>
              </w:rPr>
              <w:t>0.000</w:t>
            </w:r>
          </w:p>
        </w:tc>
        <w:tc>
          <w:tcPr>
            <w:tcW w:w="735" w:type="pct"/>
            <w:tcBorders>
              <w:top w:val="nil"/>
              <w:left w:val="nil"/>
              <w:bottom w:val="single" w:sz="4" w:space="0" w:color="auto"/>
              <w:right w:val="single" w:sz="4" w:space="0" w:color="auto"/>
            </w:tcBorders>
            <w:shd w:val="clear" w:color="auto" w:fill="auto"/>
            <w:noWrap/>
            <w:vAlign w:val="bottom"/>
            <w:hideMark/>
          </w:tcPr>
          <w:p w14:paraId="071693E0" w14:textId="77777777" w:rsidR="00342E36" w:rsidRPr="00825B26" w:rsidRDefault="00342E36" w:rsidP="007272B4">
            <w:pPr>
              <w:autoSpaceDE/>
              <w:autoSpaceDN/>
              <w:adjustRightInd/>
              <w:jc w:val="center"/>
              <w:rPr>
                <w:sz w:val="20"/>
                <w:szCs w:val="20"/>
              </w:rPr>
            </w:pPr>
            <w:r w:rsidRPr="00825B26">
              <w:rPr>
                <w:sz w:val="20"/>
                <w:szCs w:val="20"/>
              </w:rPr>
              <w:t>0.023</w:t>
            </w:r>
          </w:p>
        </w:tc>
        <w:tc>
          <w:tcPr>
            <w:tcW w:w="735" w:type="pct"/>
            <w:tcBorders>
              <w:top w:val="nil"/>
              <w:left w:val="nil"/>
              <w:bottom w:val="single" w:sz="4" w:space="0" w:color="auto"/>
              <w:right w:val="single" w:sz="4" w:space="0" w:color="auto"/>
            </w:tcBorders>
            <w:shd w:val="clear" w:color="auto" w:fill="auto"/>
            <w:noWrap/>
            <w:vAlign w:val="bottom"/>
            <w:hideMark/>
          </w:tcPr>
          <w:p w14:paraId="0833B598" w14:textId="77777777" w:rsidR="00342E36" w:rsidRPr="00825B26" w:rsidRDefault="00342E36" w:rsidP="007272B4">
            <w:pPr>
              <w:autoSpaceDE/>
              <w:autoSpaceDN/>
              <w:adjustRightInd/>
              <w:jc w:val="center"/>
              <w:rPr>
                <w:sz w:val="20"/>
                <w:szCs w:val="20"/>
              </w:rPr>
            </w:pPr>
            <w:r w:rsidRPr="00825B26">
              <w:rPr>
                <w:sz w:val="20"/>
                <w:szCs w:val="20"/>
              </w:rPr>
              <w:t>0.033</w:t>
            </w:r>
          </w:p>
        </w:tc>
        <w:tc>
          <w:tcPr>
            <w:tcW w:w="635" w:type="pct"/>
            <w:tcBorders>
              <w:top w:val="nil"/>
              <w:left w:val="nil"/>
              <w:bottom w:val="single" w:sz="4" w:space="0" w:color="auto"/>
              <w:right w:val="single" w:sz="4" w:space="0" w:color="auto"/>
            </w:tcBorders>
            <w:shd w:val="clear" w:color="auto" w:fill="auto"/>
            <w:noWrap/>
            <w:vAlign w:val="bottom"/>
            <w:hideMark/>
          </w:tcPr>
          <w:p w14:paraId="42CA4B0E" w14:textId="77777777" w:rsidR="00342E36" w:rsidRPr="00825B26" w:rsidRDefault="00342E36" w:rsidP="007272B4">
            <w:pPr>
              <w:autoSpaceDE/>
              <w:autoSpaceDN/>
              <w:adjustRightInd/>
              <w:jc w:val="center"/>
              <w:rPr>
                <w:sz w:val="20"/>
                <w:szCs w:val="20"/>
              </w:rPr>
            </w:pPr>
            <w:r w:rsidRPr="00825B26">
              <w:rPr>
                <w:sz w:val="20"/>
                <w:szCs w:val="20"/>
              </w:rPr>
              <w:t>0.056</w:t>
            </w:r>
          </w:p>
        </w:tc>
        <w:tc>
          <w:tcPr>
            <w:tcW w:w="719" w:type="pct"/>
            <w:tcBorders>
              <w:top w:val="nil"/>
              <w:left w:val="nil"/>
              <w:bottom w:val="single" w:sz="4" w:space="0" w:color="auto"/>
              <w:right w:val="single" w:sz="4" w:space="0" w:color="auto"/>
            </w:tcBorders>
            <w:shd w:val="clear" w:color="auto" w:fill="auto"/>
            <w:noWrap/>
            <w:vAlign w:val="bottom"/>
            <w:hideMark/>
          </w:tcPr>
          <w:p w14:paraId="65AE32D2" w14:textId="77777777" w:rsidR="00342E36" w:rsidRPr="00825B26" w:rsidRDefault="00342E36" w:rsidP="007272B4">
            <w:pPr>
              <w:autoSpaceDE/>
              <w:autoSpaceDN/>
              <w:adjustRightInd/>
              <w:jc w:val="center"/>
              <w:rPr>
                <w:sz w:val="20"/>
                <w:szCs w:val="20"/>
              </w:rPr>
            </w:pPr>
            <w:r w:rsidRPr="00825B26">
              <w:rPr>
                <w:sz w:val="20"/>
                <w:szCs w:val="20"/>
              </w:rPr>
              <w:t>$3.47</w:t>
            </w:r>
          </w:p>
        </w:tc>
      </w:tr>
      <w:tr w:rsidR="00A70435" w:rsidRPr="00825B26" w14:paraId="6A079BB3" w14:textId="77777777" w:rsidTr="00A70435">
        <w:trPr>
          <w:trHeight w:val="276"/>
        </w:trPr>
        <w:tc>
          <w:tcPr>
            <w:tcW w:w="1430" w:type="pct"/>
            <w:tcBorders>
              <w:top w:val="nil"/>
              <w:left w:val="single" w:sz="4" w:space="0" w:color="auto"/>
              <w:bottom w:val="single" w:sz="4" w:space="0" w:color="auto"/>
              <w:right w:val="single" w:sz="4" w:space="0" w:color="auto"/>
            </w:tcBorders>
            <w:shd w:val="clear" w:color="auto" w:fill="auto"/>
            <w:vAlign w:val="bottom"/>
            <w:hideMark/>
          </w:tcPr>
          <w:p w14:paraId="5295AFA5" w14:textId="77777777" w:rsidR="00342E36" w:rsidRPr="00825B26" w:rsidRDefault="00342E36" w:rsidP="007272B4">
            <w:pPr>
              <w:autoSpaceDE/>
              <w:autoSpaceDN/>
              <w:adjustRightInd/>
              <w:rPr>
                <w:sz w:val="20"/>
                <w:szCs w:val="20"/>
              </w:rPr>
            </w:pPr>
            <w:r w:rsidRPr="00825B26">
              <w:rPr>
                <w:sz w:val="20"/>
                <w:szCs w:val="20"/>
              </w:rPr>
              <w:t>Communications, Guidance</w:t>
            </w:r>
          </w:p>
        </w:tc>
        <w:tc>
          <w:tcPr>
            <w:tcW w:w="747" w:type="pct"/>
            <w:tcBorders>
              <w:top w:val="nil"/>
              <w:left w:val="nil"/>
              <w:bottom w:val="single" w:sz="4" w:space="0" w:color="auto"/>
              <w:right w:val="single" w:sz="4" w:space="0" w:color="auto"/>
            </w:tcBorders>
            <w:shd w:val="clear" w:color="auto" w:fill="auto"/>
            <w:noWrap/>
            <w:vAlign w:val="bottom"/>
            <w:hideMark/>
          </w:tcPr>
          <w:p w14:paraId="53801FA9" w14:textId="77777777" w:rsidR="00342E36" w:rsidRPr="00825B26" w:rsidRDefault="00342E36" w:rsidP="007272B4">
            <w:pPr>
              <w:autoSpaceDE/>
              <w:autoSpaceDN/>
              <w:adjustRightInd/>
              <w:jc w:val="center"/>
              <w:rPr>
                <w:sz w:val="20"/>
                <w:szCs w:val="20"/>
              </w:rPr>
            </w:pPr>
            <w:r w:rsidRPr="00825B26">
              <w:rPr>
                <w:sz w:val="20"/>
                <w:szCs w:val="20"/>
              </w:rPr>
              <w:t>0.000</w:t>
            </w:r>
          </w:p>
        </w:tc>
        <w:tc>
          <w:tcPr>
            <w:tcW w:w="735" w:type="pct"/>
            <w:tcBorders>
              <w:top w:val="nil"/>
              <w:left w:val="nil"/>
              <w:bottom w:val="single" w:sz="4" w:space="0" w:color="auto"/>
              <w:right w:val="single" w:sz="4" w:space="0" w:color="auto"/>
            </w:tcBorders>
            <w:shd w:val="clear" w:color="auto" w:fill="auto"/>
            <w:noWrap/>
            <w:vAlign w:val="bottom"/>
            <w:hideMark/>
          </w:tcPr>
          <w:p w14:paraId="754B849C" w14:textId="77777777" w:rsidR="00342E36" w:rsidRPr="00825B26" w:rsidRDefault="00342E36" w:rsidP="007272B4">
            <w:pPr>
              <w:autoSpaceDE/>
              <w:autoSpaceDN/>
              <w:adjustRightInd/>
              <w:jc w:val="center"/>
              <w:rPr>
                <w:sz w:val="20"/>
                <w:szCs w:val="20"/>
              </w:rPr>
            </w:pPr>
            <w:r w:rsidRPr="00825B26">
              <w:rPr>
                <w:sz w:val="20"/>
                <w:szCs w:val="20"/>
              </w:rPr>
              <w:t>0.025</w:t>
            </w:r>
          </w:p>
        </w:tc>
        <w:tc>
          <w:tcPr>
            <w:tcW w:w="735" w:type="pct"/>
            <w:tcBorders>
              <w:top w:val="nil"/>
              <w:left w:val="nil"/>
              <w:bottom w:val="single" w:sz="4" w:space="0" w:color="auto"/>
              <w:right w:val="single" w:sz="4" w:space="0" w:color="auto"/>
            </w:tcBorders>
            <w:shd w:val="clear" w:color="auto" w:fill="auto"/>
            <w:noWrap/>
            <w:vAlign w:val="bottom"/>
            <w:hideMark/>
          </w:tcPr>
          <w:p w14:paraId="6D2B5C4A" w14:textId="77777777" w:rsidR="00342E36" w:rsidRPr="00825B26" w:rsidRDefault="00342E36" w:rsidP="007272B4">
            <w:pPr>
              <w:autoSpaceDE/>
              <w:autoSpaceDN/>
              <w:adjustRightInd/>
              <w:jc w:val="center"/>
              <w:rPr>
                <w:sz w:val="20"/>
                <w:szCs w:val="20"/>
              </w:rPr>
            </w:pPr>
            <w:r w:rsidRPr="00825B26">
              <w:rPr>
                <w:sz w:val="20"/>
                <w:szCs w:val="20"/>
              </w:rPr>
              <w:t>0.000</w:t>
            </w:r>
          </w:p>
        </w:tc>
        <w:tc>
          <w:tcPr>
            <w:tcW w:w="635" w:type="pct"/>
            <w:tcBorders>
              <w:top w:val="nil"/>
              <w:left w:val="nil"/>
              <w:bottom w:val="single" w:sz="4" w:space="0" w:color="auto"/>
              <w:right w:val="single" w:sz="4" w:space="0" w:color="auto"/>
            </w:tcBorders>
            <w:shd w:val="clear" w:color="auto" w:fill="auto"/>
            <w:noWrap/>
            <w:vAlign w:val="bottom"/>
            <w:hideMark/>
          </w:tcPr>
          <w:p w14:paraId="33807A65" w14:textId="77777777" w:rsidR="00342E36" w:rsidRPr="00825B26" w:rsidRDefault="00342E36" w:rsidP="007272B4">
            <w:pPr>
              <w:autoSpaceDE/>
              <w:autoSpaceDN/>
              <w:adjustRightInd/>
              <w:jc w:val="center"/>
              <w:rPr>
                <w:sz w:val="20"/>
                <w:szCs w:val="20"/>
              </w:rPr>
            </w:pPr>
            <w:r w:rsidRPr="00825B26">
              <w:rPr>
                <w:sz w:val="20"/>
                <w:szCs w:val="20"/>
              </w:rPr>
              <w:t>0.025</w:t>
            </w:r>
          </w:p>
        </w:tc>
        <w:tc>
          <w:tcPr>
            <w:tcW w:w="719" w:type="pct"/>
            <w:tcBorders>
              <w:top w:val="nil"/>
              <w:left w:val="nil"/>
              <w:bottom w:val="single" w:sz="4" w:space="0" w:color="auto"/>
              <w:right w:val="single" w:sz="4" w:space="0" w:color="auto"/>
            </w:tcBorders>
            <w:shd w:val="clear" w:color="auto" w:fill="auto"/>
            <w:noWrap/>
            <w:vAlign w:val="bottom"/>
            <w:hideMark/>
          </w:tcPr>
          <w:p w14:paraId="62E443BD" w14:textId="77777777" w:rsidR="00342E36" w:rsidRPr="00825B26" w:rsidRDefault="00342E36" w:rsidP="007272B4">
            <w:pPr>
              <w:autoSpaceDE/>
              <w:autoSpaceDN/>
              <w:adjustRightInd/>
              <w:jc w:val="center"/>
              <w:rPr>
                <w:sz w:val="20"/>
                <w:szCs w:val="20"/>
              </w:rPr>
            </w:pPr>
            <w:r w:rsidRPr="00825B26">
              <w:rPr>
                <w:sz w:val="20"/>
                <w:szCs w:val="20"/>
              </w:rPr>
              <w:t>$2.08</w:t>
            </w:r>
          </w:p>
        </w:tc>
      </w:tr>
      <w:tr w:rsidR="00A70435" w:rsidRPr="00825B26" w14:paraId="52E9A511" w14:textId="77777777" w:rsidTr="00A70435">
        <w:trPr>
          <w:trHeight w:val="276"/>
        </w:trPr>
        <w:tc>
          <w:tcPr>
            <w:tcW w:w="1430" w:type="pct"/>
            <w:tcBorders>
              <w:top w:val="nil"/>
              <w:left w:val="single" w:sz="4" w:space="0" w:color="auto"/>
              <w:bottom w:val="single" w:sz="4" w:space="0" w:color="auto"/>
              <w:right w:val="single" w:sz="4" w:space="0" w:color="auto"/>
            </w:tcBorders>
            <w:shd w:val="clear" w:color="auto" w:fill="auto"/>
            <w:noWrap/>
            <w:vAlign w:val="bottom"/>
            <w:hideMark/>
          </w:tcPr>
          <w:p w14:paraId="40ED0D66" w14:textId="77777777" w:rsidR="00342E36" w:rsidRPr="00825B26" w:rsidRDefault="00342E36" w:rsidP="007272B4">
            <w:pPr>
              <w:autoSpaceDE/>
              <w:autoSpaceDN/>
              <w:adjustRightInd/>
              <w:rPr>
                <w:b/>
                <w:bCs/>
                <w:sz w:val="20"/>
                <w:szCs w:val="20"/>
              </w:rPr>
            </w:pPr>
            <w:r w:rsidRPr="00825B26">
              <w:rPr>
                <w:b/>
                <w:bCs/>
                <w:sz w:val="20"/>
                <w:szCs w:val="20"/>
              </w:rPr>
              <w:t>Total (per incident)</w:t>
            </w:r>
          </w:p>
        </w:tc>
        <w:tc>
          <w:tcPr>
            <w:tcW w:w="747" w:type="pct"/>
            <w:tcBorders>
              <w:top w:val="nil"/>
              <w:left w:val="nil"/>
              <w:bottom w:val="single" w:sz="4" w:space="0" w:color="auto"/>
              <w:right w:val="single" w:sz="4" w:space="0" w:color="auto"/>
            </w:tcBorders>
            <w:shd w:val="clear" w:color="auto" w:fill="auto"/>
            <w:noWrap/>
            <w:vAlign w:val="bottom"/>
            <w:hideMark/>
          </w:tcPr>
          <w:p w14:paraId="6127E70E" w14:textId="77777777" w:rsidR="00342E36" w:rsidRPr="00825B26" w:rsidRDefault="00342E36" w:rsidP="007272B4">
            <w:pPr>
              <w:autoSpaceDE/>
              <w:autoSpaceDN/>
              <w:adjustRightInd/>
              <w:jc w:val="center"/>
              <w:rPr>
                <w:b/>
                <w:bCs/>
                <w:sz w:val="20"/>
                <w:szCs w:val="20"/>
              </w:rPr>
            </w:pPr>
            <w:r w:rsidRPr="00825B26">
              <w:rPr>
                <w:b/>
                <w:bCs/>
                <w:sz w:val="20"/>
                <w:szCs w:val="20"/>
              </w:rPr>
              <w:t>0.000</w:t>
            </w:r>
          </w:p>
        </w:tc>
        <w:tc>
          <w:tcPr>
            <w:tcW w:w="735" w:type="pct"/>
            <w:tcBorders>
              <w:top w:val="nil"/>
              <w:left w:val="nil"/>
              <w:bottom w:val="single" w:sz="4" w:space="0" w:color="auto"/>
              <w:right w:val="single" w:sz="4" w:space="0" w:color="auto"/>
            </w:tcBorders>
            <w:shd w:val="clear" w:color="auto" w:fill="auto"/>
            <w:noWrap/>
            <w:vAlign w:val="bottom"/>
            <w:hideMark/>
          </w:tcPr>
          <w:p w14:paraId="52D7FE98" w14:textId="77777777" w:rsidR="00342E36" w:rsidRPr="00825B26" w:rsidRDefault="00342E36" w:rsidP="007272B4">
            <w:pPr>
              <w:autoSpaceDE/>
              <w:autoSpaceDN/>
              <w:adjustRightInd/>
              <w:jc w:val="center"/>
              <w:rPr>
                <w:b/>
                <w:bCs/>
                <w:sz w:val="20"/>
                <w:szCs w:val="20"/>
              </w:rPr>
            </w:pPr>
            <w:r w:rsidRPr="00825B26">
              <w:rPr>
                <w:b/>
                <w:bCs/>
                <w:sz w:val="20"/>
                <w:szCs w:val="20"/>
              </w:rPr>
              <w:t>0.183</w:t>
            </w:r>
          </w:p>
        </w:tc>
        <w:tc>
          <w:tcPr>
            <w:tcW w:w="735" w:type="pct"/>
            <w:tcBorders>
              <w:top w:val="nil"/>
              <w:left w:val="nil"/>
              <w:bottom w:val="single" w:sz="4" w:space="0" w:color="auto"/>
              <w:right w:val="single" w:sz="4" w:space="0" w:color="auto"/>
            </w:tcBorders>
            <w:shd w:val="clear" w:color="auto" w:fill="auto"/>
            <w:noWrap/>
            <w:vAlign w:val="bottom"/>
            <w:hideMark/>
          </w:tcPr>
          <w:p w14:paraId="434EE662" w14:textId="77777777" w:rsidR="00342E36" w:rsidRPr="00825B26" w:rsidRDefault="00342E36" w:rsidP="007272B4">
            <w:pPr>
              <w:autoSpaceDE/>
              <w:autoSpaceDN/>
              <w:adjustRightInd/>
              <w:jc w:val="center"/>
              <w:rPr>
                <w:b/>
                <w:bCs/>
                <w:sz w:val="20"/>
                <w:szCs w:val="20"/>
              </w:rPr>
            </w:pPr>
            <w:r w:rsidRPr="00825B26">
              <w:rPr>
                <w:b/>
                <w:bCs/>
                <w:sz w:val="20"/>
                <w:szCs w:val="20"/>
              </w:rPr>
              <w:t>0.033</w:t>
            </w:r>
          </w:p>
        </w:tc>
        <w:tc>
          <w:tcPr>
            <w:tcW w:w="635" w:type="pct"/>
            <w:tcBorders>
              <w:top w:val="nil"/>
              <w:left w:val="nil"/>
              <w:bottom w:val="single" w:sz="4" w:space="0" w:color="auto"/>
              <w:right w:val="single" w:sz="4" w:space="0" w:color="auto"/>
            </w:tcBorders>
            <w:shd w:val="clear" w:color="auto" w:fill="auto"/>
            <w:noWrap/>
            <w:vAlign w:val="bottom"/>
            <w:hideMark/>
          </w:tcPr>
          <w:p w14:paraId="44E91D49" w14:textId="77777777" w:rsidR="00342E36" w:rsidRPr="00825B26" w:rsidRDefault="00342E36" w:rsidP="007272B4">
            <w:pPr>
              <w:autoSpaceDE/>
              <w:autoSpaceDN/>
              <w:adjustRightInd/>
              <w:jc w:val="center"/>
              <w:rPr>
                <w:b/>
                <w:bCs/>
                <w:sz w:val="20"/>
                <w:szCs w:val="20"/>
              </w:rPr>
            </w:pPr>
            <w:r w:rsidRPr="00825B26">
              <w:rPr>
                <w:b/>
                <w:bCs/>
                <w:sz w:val="20"/>
                <w:szCs w:val="20"/>
              </w:rPr>
              <w:t>0.216</w:t>
            </w:r>
          </w:p>
        </w:tc>
        <w:tc>
          <w:tcPr>
            <w:tcW w:w="719" w:type="pct"/>
            <w:tcBorders>
              <w:top w:val="nil"/>
              <w:left w:val="nil"/>
              <w:bottom w:val="single" w:sz="4" w:space="0" w:color="auto"/>
              <w:right w:val="single" w:sz="4" w:space="0" w:color="auto"/>
            </w:tcBorders>
            <w:shd w:val="clear" w:color="auto" w:fill="auto"/>
            <w:noWrap/>
            <w:vAlign w:val="bottom"/>
            <w:hideMark/>
          </w:tcPr>
          <w:p w14:paraId="3E1551A3" w14:textId="77777777" w:rsidR="00342E36" w:rsidRPr="00825B26" w:rsidRDefault="00342E36" w:rsidP="007272B4">
            <w:pPr>
              <w:autoSpaceDE/>
              <w:autoSpaceDN/>
              <w:adjustRightInd/>
              <w:jc w:val="center"/>
              <w:rPr>
                <w:b/>
                <w:bCs/>
                <w:sz w:val="20"/>
                <w:szCs w:val="20"/>
              </w:rPr>
            </w:pPr>
            <w:r w:rsidRPr="00825B26">
              <w:rPr>
                <w:b/>
                <w:bCs/>
                <w:sz w:val="20"/>
                <w:szCs w:val="20"/>
              </w:rPr>
              <w:t>$16.82</w:t>
            </w:r>
          </w:p>
        </w:tc>
      </w:tr>
    </w:tbl>
    <w:p w14:paraId="30E0A4AB" w14:textId="271898F6" w:rsidR="00DE5FCE" w:rsidRDefault="00745EB0" w:rsidP="007272B4">
      <w:pPr>
        <w:spacing w:before="20" w:after="20"/>
        <w:rPr>
          <w:sz w:val="16"/>
          <w:szCs w:val="16"/>
        </w:rPr>
      </w:pPr>
      <w:r w:rsidRPr="00825B26">
        <w:rPr>
          <w:sz w:val="16"/>
          <w:szCs w:val="16"/>
        </w:rPr>
        <w:t>Totals may not sum due to rounding.</w:t>
      </w:r>
    </w:p>
    <w:p w14:paraId="75B0EAC8" w14:textId="693B925B" w:rsidR="00DE10AB" w:rsidRDefault="00DE10AB" w:rsidP="007272B4">
      <w:pPr>
        <w:spacing w:before="20" w:after="20"/>
        <w:rPr>
          <w:sz w:val="16"/>
          <w:szCs w:val="16"/>
        </w:rPr>
      </w:pPr>
    </w:p>
    <w:tbl>
      <w:tblPr>
        <w:tblW w:w="5000" w:type="pct"/>
        <w:tblLook w:val="04A0" w:firstRow="1" w:lastRow="0" w:firstColumn="1" w:lastColumn="0" w:noHBand="0" w:noVBand="1"/>
      </w:tblPr>
      <w:tblGrid>
        <w:gridCol w:w="2481"/>
        <w:gridCol w:w="1199"/>
        <w:gridCol w:w="1385"/>
        <w:gridCol w:w="1289"/>
        <w:gridCol w:w="1383"/>
        <w:gridCol w:w="1839"/>
      </w:tblGrid>
      <w:tr w:rsidR="00DE10AB" w:rsidRPr="00DE10AB" w14:paraId="4D7FF963" w14:textId="77777777" w:rsidTr="00DE10AB">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0EBBA" w14:textId="68CFC425" w:rsidR="00DE10AB" w:rsidRPr="00DE10AB" w:rsidRDefault="00DE10AB" w:rsidP="007272B4">
            <w:pPr>
              <w:autoSpaceDE/>
              <w:autoSpaceDN/>
              <w:adjustRightInd/>
              <w:jc w:val="center"/>
              <w:rPr>
                <w:sz w:val="20"/>
                <w:szCs w:val="20"/>
              </w:rPr>
            </w:pPr>
            <w:r w:rsidRPr="00DE10AB">
              <w:rPr>
                <w:sz w:val="20"/>
                <w:szCs w:val="20"/>
              </w:rPr>
              <w:t xml:space="preserve">Table 7b. Annual </w:t>
            </w:r>
            <w:r w:rsidR="00504BC7">
              <w:rPr>
                <w:sz w:val="20"/>
                <w:szCs w:val="20"/>
              </w:rPr>
              <w:t>Agency</w:t>
            </w:r>
            <w:r w:rsidRPr="00DE10AB">
              <w:rPr>
                <w:sz w:val="20"/>
                <w:szCs w:val="20"/>
              </w:rPr>
              <w:t xml:space="preserve"> Burden and Cost Estimates - INCIDENTS</w:t>
            </w:r>
          </w:p>
        </w:tc>
      </w:tr>
      <w:tr w:rsidR="00DE10AB" w:rsidRPr="00DE10AB" w14:paraId="5F20EEDA" w14:textId="77777777" w:rsidTr="00DE10AB">
        <w:trPr>
          <w:trHeight w:val="528"/>
        </w:trPr>
        <w:tc>
          <w:tcPr>
            <w:tcW w:w="1296" w:type="pct"/>
            <w:tcBorders>
              <w:top w:val="nil"/>
              <w:left w:val="single" w:sz="4" w:space="0" w:color="auto"/>
              <w:bottom w:val="single" w:sz="4" w:space="0" w:color="auto"/>
              <w:right w:val="single" w:sz="4" w:space="0" w:color="auto"/>
            </w:tcBorders>
            <w:shd w:val="clear" w:color="auto" w:fill="auto"/>
            <w:noWrap/>
            <w:vAlign w:val="center"/>
            <w:hideMark/>
          </w:tcPr>
          <w:p w14:paraId="418F3B5C" w14:textId="77777777" w:rsidR="00DE10AB" w:rsidRPr="00DE10AB" w:rsidRDefault="00DE10AB" w:rsidP="007272B4">
            <w:pPr>
              <w:autoSpaceDE/>
              <w:autoSpaceDN/>
              <w:adjustRightInd/>
              <w:rPr>
                <w:sz w:val="20"/>
                <w:szCs w:val="20"/>
              </w:rPr>
            </w:pPr>
            <w:r w:rsidRPr="00DE10AB">
              <w:rPr>
                <w:sz w:val="20"/>
                <w:szCs w:val="20"/>
              </w:rPr>
              <w:t>Labor Category</w:t>
            </w:r>
          </w:p>
        </w:tc>
        <w:tc>
          <w:tcPr>
            <w:tcW w:w="626" w:type="pct"/>
            <w:tcBorders>
              <w:top w:val="nil"/>
              <w:left w:val="nil"/>
              <w:bottom w:val="single" w:sz="4" w:space="0" w:color="auto"/>
              <w:right w:val="single" w:sz="4" w:space="0" w:color="auto"/>
            </w:tcBorders>
            <w:shd w:val="clear" w:color="auto" w:fill="auto"/>
            <w:vAlign w:val="center"/>
            <w:hideMark/>
          </w:tcPr>
          <w:p w14:paraId="2EE4FD95" w14:textId="77777777" w:rsidR="00DE10AB" w:rsidRPr="00DE10AB" w:rsidRDefault="00DE10AB" w:rsidP="007272B4">
            <w:pPr>
              <w:autoSpaceDE/>
              <w:autoSpaceDN/>
              <w:adjustRightInd/>
              <w:jc w:val="center"/>
              <w:rPr>
                <w:sz w:val="20"/>
                <w:szCs w:val="20"/>
              </w:rPr>
            </w:pPr>
            <w:r w:rsidRPr="00DE10AB">
              <w:rPr>
                <w:sz w:val="20"/>
                <w:szCs w:val="20"/>
              </w:rPr>
              <w:t>Burden Hours per Request</w:t>
            </w:r>
          </w:p>
        </w:tc>
        <w:tc>
          <w:tcPr>
            <w:tcW w:w="723" w:type="pct"/>
            <w:tcBorders>
              <w:top w:val="nil"/>
              <w:left w:val="nil"/>
              <w:bottom w:val="single" w:sz="4" w:space="0" w:color="auto"/>
              <w:right w:val="single" w:sz="4" w:space="0" w:color="auto"/>
            </w:tcBorders>
            <w:shd w:val="clear" w:color="auto" w:fill="auto"/>
            <w:vAlign w:val="center"/>
            <w:hideMark/>
          </w:tcPr>
          <w:p w14:paraId="21E109B5" w14:textId="77777777" w:rsidR="00DE10AB" w:rsidRPr="00DE10AB" w:rsidRDefault="00DE10AB" w:rsidP="007272B4">
            <w:pPr>
              <w:autoSpaceDE/>
              <w:autoSpaceDN/>
              <w:adjustRightInd/>
              <w:jc w:val="center"/>
              <w:rPr>
                <w:sz w:val="20"/>
                <w:szCs w:val="20"/>
              </w:rPr>
            </w:pPr>
            <w:r w:rsidRPr="00DE10AB">
              <w:rPr>
                <w:sz w:val="20"/>
                <w:szCs w:val="20"/>
              </w:rPr>
              <w:t>Number of Submissions</w:t>
            </w:r>
          </w:p>
        </w:tc>
        <w:tc>
          <w:tcPr>
            <w:tcW w:w="673" w:type="pct"/>
            <w:tcBorders>
              <w:top w:val="nil"/>
              <w:left w:val="nil"/>
              <w:bottom w:val="single" w:sz="4" w:space="0" w:color="auto"/>
              <w:right w:val="single" w:sz="4" w:space="0" w:color="auto"/>
            </w:tcBorders>
            <w:shd w:val="clear" w:color="auto" w:fill="auto"/>
            <w:vAlign w:val="center"/>
            <w:hideMark/>
          </w:tcPr>
          <w:p w14:paraId="513E30A8" w14:textId="77777777" w:rsidR="00DE10AB" w:rsidRPr="00DE10AB" w:rsidRDefault="00DE10AB" w:rsidP="007272B4">
            <w:pPr>
              <w:autoSpaceDE/>
              <w:autoSpaceDN/>
              <w:adjustRightInd/>
              <w:jc w:val="center"/>
              <w:rPr>
                <w:sz w:val="20"/>
                <w:szCs w:val="20"/>
              </w:rPr>
            </w:pPr>
            <w:r w:rsidRPr="00DE10AB">
              <w:rPr>
                <w:sz w:val="20"/>
                <w:szCs w:val="20"/>
              </w:rPr>
              <w:t>Total Annual Hours</w:t>
            </w:r>
          </w:p>
        </w:tc>
        <w:tc>
          <w:tcPr>
            <w:tcW w:w="722" w:type="pct"/>
            <w:tcBorders>
              <w:top w:val="nil"/>
              <w:left w:val="nil"/>
              <w:bottom w:val="single" w:sz="4" w:space="0" w:color="auto"/>
              <w:right w:val="single" w:sz="4" w:space="0" w:color="auto"/>
            </w:tcBorders>
            <w:shd w:val="clear" w:color="auto" w:fill="auto"/>
            <w:vAlign w:val="center"/>
            <w:hideMark/>
          </w:tcPr>
          <w:p w14:paraId="59DD76F2" w14:textId="77777777" w:rsidR="00DE10AB" w:rsidRPr="00DE10AB" w:rsidRDefault="00DE10AB" w:rsidP="007272B4">
            <w:pPr>
              <w:autoSpaceDE/>
              <w:autoSpaceDN/>
              <w:adjustRightInd/>
              <w:jc w:val="center"/>
              <w:rPr>
                <w:sz w:val="20"/>
                <w:szCs w:val="20"/>
              </w:rPr>
            </w:pPr>
            <w:r w:rsidRPr="00DE10AB">
              <w:rPr>
                <w:sz w:val="20"/>
                <w:szCs w:val="20"/>
              </w:rPr>
              <w:t>Labor Rate ($/hr)</w:t>
            </w:r>
          </w:p>
        </w:tc>
        <w:tc>
          <w:tcPr>
            <w:tcW w:w="960" w:type="pct"/>
            <w:tcBorders>
              <w:top w:val="nil"/>
              <w:left w:val="nil"/>
              <w:bottom w:val="single" w:sz="4" w:space="0" w:color="auto"/>
              <w:right w:val="single" w:sz="4" w:space="0" w:color="auto"/>
            </w:tcBorders>
            <w:shd w:val="clear" w:color="auto" w:fill="auto"/>
            <w:vAlign w:val="center"/>
            <w:hideMark/>
          </w:tcPr>
          <w:p w14:paraId="2028FA8E" w14:textId="77777777" w:rsidR="00DE10AB" w:rsidRPr="00DE10AB" w:rsidRDefault="00DE10AB" w:rsidP="007272B4">
            <w:pPr>
              <w:autoSpaceDE/>
              <w:autoSpaceDN/>
              <w:adjustRightInd/>
              <w:jc w:val="center"/>
              <w:rPr>
                <w:sz w:val="20"/>
                <w:szCs w:val="20"/>
              </w:rPr>
            </w:pPr>
            <w:r w:rsidRPr="00DE10AB">
              <w:rPr>
                <w:sz w:val="20"/>
                <w:szCs w:val="20"/>
              </w:rPr>
              <w:t>Costs ($)</w:t>
            </w:r>
          </w:p>
        </w:tc>
      </w:tr>
      <w:tr w:rsidR="00DE10AB" w:rsidRPr="00DE10AB" w14:paraId="1B86940B" w14:textId="77777777" w:rsidTr="00DE10AB">
        <w:trPr>
          <w:trHeight w:val="264"/>
        </w:trPr>
        <w:tc>
          <w:tcPr>
            <w:tcW w:w="1296" w:type="pct"/>
            <w:tcBorders>
              <w:top w:val="nil"/>
              <w:left w:val="single" w:sz="4" w:space="0" w:color="auto"/>
              <w:bottom w:val="single" w:sz="4" w:space="0" w:color="auto"/>
              <w:right w:val="single" w:sz="4" w:space="0" w:color="auto"/>
            </w:tcBorders>
            <w:shd w:val="clear" w:color="auto" w:fill="auto"/>
            <w:noWrap/>
            <w:vAlign w:val="bottom"/>
            <w:hideMark/>
          </w:tcPr>
          <w:p w14:paraId="0D781629" w14:textId="77777777" w:rsidR="00DE10AB" w:rsidRPr="00DE10AB" w:rsidRDefault="00DE10AB" w:rsidP="007272B4">
            <w:pPr>
              <w:autoSpaceDE/>
              <w:autoSpaceDN/>
              <w:adjustRightInd/>
              <w:rPr>
                <w:sz w:val="20"/>
                <w:szCs w:val="20"/>
              </w:rPr>
            </w:pPr>
            <w:r w:rsidRPr="00DE10AB">
              <w:rPr>
                <w:sz w:val="20"/>
                <w:szCs w:val="20"/>
              </w:rPr>
              <w:t>Managerial</w:t>
            </w:r>
          </w:p>
        </w:tc>
        <w:tc>
          <w:tcPr>
            <w:tcW w:w="626" w:type="pct"/>
            <w:tcBorders>
              <w:top w:val="nil"/>
              <w:left w:val="nil"/>
              <w:bottom w:val="single" w:sz="4" w:space="0" w:color="auto"/>
              <w:right w:val="single" w:sz="4" w:space="0" w:color="auto"/>
            </w:tcBorders>
            <w:shd w:val="clear" w:color="auto" w:fill="auto"/>
            <w:noWrap/>
            <w:vAlign w:val="bottom"/>
            <w:hideMark/>
          </w:tcPr>
          <w:p w14:paraId="52F6EB20" w14:textId="77777777" w:rsidR="00DE10AB" w:rsidRPr="00DE10AB" w:rsidRDefault="00DE10AB" w:rsidP="007272B4">
            <w:pPr>
              <w:autoSpaceDE/>
              <w:autoSpaceDN/>
              <w:adjustRightInd/>
              <w:jc w:val="center"/>
              <w:rPr>
                <w:sz w:val="20"/>
                <w:szCs w:val="20"/>
              </w:rPr>
            </w:pPr>
            <w:r w:rsidRPr="00DE10AB">
              <w:rPr>
                <w:sz w:val="20"/>
                <w:szCs w:val="20"/>
              </w:rPr>
              <w:t xml:space="preserve">0.000 </w:t>
            </w:r>
          </w:p>
        </w:tc>
        <w:tc>
          <w:tcPr>
            <w:tcW w:w="723" w:type="pct"/>
            <w:tcBorders>
              <w:top w:val="nil"/>
              <w:left w:val="nil"/>
              <w:bottom w:val="single" w:sz="4" w:space="0" w:color="auto"/>
              <w:right w:val="single" w:sz="4" w:space="0" w:color="auto"/>
            </w:tcBorders>
            <w:shd w:val="clear" w:color="auto" w:fill="auto"/>
            <w:noWrap/>
            <w:vAlign w:val="bottom"/>
            <w:hideMark/>
          </w:tcPr>
          <w:p w14:paraId="65A7085C" w14:textId="77777777" w:rsidR="00DE10AB" w:rsidRPr="00DE10AB" w:rsidRDefault="00DE10AB" w:rsidP="007272B4">
            <w:pPr>
              <w:autoSpaceDE/>
              <w:autoSpaceDN/>
              <w:adjustRightInd/>
              <w:jc w:val="center"/>
              <w:rPr>
                <w:sz w:val="20"/>
                <w:szCs w:val="20"/>
              </w:rPr>
            </w:pPr>
            <w:r w:rsidRPr="00DE10AB">
              <w:rPr>
                <w:sz w:val="20"/>
                <w:szCs w:val="20"/>
              </w:rPr>
              <w:t>107,798</w:t>
            </w:r>
          </w:p>
        </w:tc>
        <w:tc>
          <w:tcPr>
            <w:tcW w:w="673" w:type="pct"/>
            <w:tcBorders>
              <w:top w:val="nil"/>
              <w:left w:val="nil"/>
              <w:bottom w:val="single" w:sz="4" w:space="0" w:color="auto"/>
              <w:right w:val="single" w:sz="4" w:space="0" w:color="auto"/>
            </w:tcBorders>
            <w:shd w:val="clear" w:color="auto" w:fill="auto"/>
            <w:noWrap/>
            <w:vAlign w:val="bottom"/>
            <w:hideMark/>
          </w:tcPr>
          <w:p w14:paraId="53F8942D" w14:textId="77777777" w:rsidR="00DE10AB" w:rsidRPr="00DE10AB" w:rsidRDefault="00DE10AB" w:rsidP="007272B4">
            <w:pPr>
              <w:autoSpaceDE/>
              <w:autoSpaceDN/>
              <w:adjustRightInd/>
              <w:jc w:val="center"/>
              <w:rPr>
                <w:sz w:val="20"/>
                <w:szCs w:val="20"/>
              </w:rPr>
            </w:pPr>
            <w:r w:rsidRPr="00DE10AB">
              <w:rPr>
                <w:sz w:val="20"/>
                <w:szCs w:val="20"/>
              </w:rPr>
              <w:t>0</w:t>
            </w:r>
          </w:p>
        </w:tc>
        <w:tc>
          <w:tcPr>
            <w:tcW w:w="722" w:type="pct"/>
            <w:tcBorders>
              <w:top w:val="nil"/>
              <w:left w:val="nil"/>
              <w:bottom w:val="single" w:sz="4" w:space="0" w:color="auto"/>
              <w:right w:val="single" w:sz="4" w:space="0" w:color="auto"/>
            </w:tcBorders>
            <w:shd w:val="clear" w:color="auto" w:fill="auto"/>
            <w:noWrap/>
            <w:vAlign w:val="bottom"/>
            <w:hideMark/>
          </w:tcPr>
          <w:p w14:paraId="02596BA0" w14:textId="77777777" w:rsidR="00DE10AB" w:rsidRPr="00DE10AB" w:rsidRDefault="00DE10AB" w:rsidP="007272B4">
            <w:pPr>
              <w:autoSpaceDE/>
              <w:autoSpaceDN/>
              <w:adjustRightInd/>
              <w:jc w:val="center"/>
              <w:rPr>
                <w:sz w:val="20"/>
                <w:szCs w:val="20"/>
              </w:rPr>
            </w:pPr>
            <w:r w:rsidRPr="00DE10AB">
              <w:rPr>
                <w:sz w:val="20"/>
                <w:szCs w:val="20"/>
              </w:rPr>
              <w:t>$127.07</w:t>
            </w:r>
          </w:p>
        </w:tc>
        <w:tc>
          <w:tcPr>
            <w:tcW w:w="960" w:type="pct"/>
            <w:tcBorders>
              <w:top w:val="nil"/>
              <w:left w:val="nil"/>
              <w:bottom w:val="single" w:sz="4" w:space="0" w:color="auto"/>
              <w:right w:val="single" w:sz="4" w:space="0" w:color="auto"/>
            </w:tcBorders>
            <w:shd w:val="clear" w:color="auto" w:fill="auto"/>
            <w:noWrap/>
            <w:vAlign w:val="bottom"/>
            <w:hideMark/>
          </w:tcPr>
          <w:p w14:paraId="3B829478" w14:textId="77777777" w:rsidR="00DE10AB" w:rsidRPr="00DE10AB" w:rsidRDefault="00DE10AB" w:rsidP="007272B4">
            <w:pPr>
              <w:autoSpaceDE/>
              <w:autoSpaceDN/>
              <w:adjustRightInd/>
              <w:jc w:val="center"/>
              <w:rPr>
                <w:sz w:val="20"/>
                <w:szCs w:val="20"/>
              </w:rPr>
            </w:pPr>
            <w:r w:rsidRPr="00DE10AB">
              <w:rPr>
                <w:sz w:val="20"/>
                <w:szCs w:val="20"/>
              </w:rPr>
              <w:t>$0</w:t>
            </w:r>
          </w:p>
        </w:tc>
      </w:tr>
      <w:tr w:rsidR="00DE10AB" w:rsidRPr="00DE10AB" w14:paraId="280C99F8" w14:textId="77777777" w:rsidTr="00DE10AB">
        <w:trPr>
          <w:trHeight w:val="264"/>
        </w:trPr>
        <w:tc>
          <w:tcPr>
            <w:tcW w:w="1296" w:type="pct"/>
            <w:tcBorders>
              <w:top w:val="nil"/>
              <w:left w:val="single" w:sz="4" w:space="0" w:color="auto"/>
              <w:bottom w:val="single" w:sz="4" w:space="0" w:color="auto"/>
              <w:right w:val="single" w:sz="4" w:space="0" w:color="auto"/>
            </w:tcBorders>
            <w:shd w:val="clear" w:color="auto" w:fill="auto"/>
            <w:noWrap/>
            <w:vAlign w:val="bottom"/>
            <w:hideMark/>
          </w:tcPr>
          <w:p w14:paraId="14EA2950" w14:textId="77777777" w:rsidR="00DE10AB" w:rsidRPr="00DE10AB" w:rsidRDefault="00DE10AB" w:rsidP="007272B4">
            <w:pPr>
              <w:autoSpaceDE/>
              <w:autoSpaceDN/>
              <w:adjustRightInd/>
              <w:rPr>
                <w:sz w:val="20"/>
                <w:szCs w:val="20"/>
              </w:rPr>
            </w:pPr>
            <w:r w:rsidRPr="00DE10AB">
              <w:rPr>
                <w:sz w:val="20"/>
                <w:szCs w:val="20"/>
              </w:rPr>
              <w:t>Technical</w:t>
            </w:r>
          </w:p>
        </w:tc>
        <w:tc>
          <w:tcPr>
            <w:tcW w:w="626" w:type="pct"/>
            <w:tcBorders>
              <w:top w:val="nil"/>
              <w:left w:val="nil"/>
              <w:bottom w:val="single" w:sz="4" w:space="0" w:color="auto"/>
              <w:right w:val="single" w:sz="4" w:space="0" w:color="auto"/>
            </w:tcBorders>
            <w:shd w:val="clear" w:color="auto" w:fill="auto"/>
            <w:noWrap/>
            <w:vAlign w:val="bottom"/>
            <w:hideMark/>
          </w:tcPr>
          <w:p w14:paraId="763FA831" w14:textId="77777777" w:rsidR="00DE10AB" w:rsidRPr="00DE10AB" w:rsidRDefault="00DE10AB" w:rsidP="007272B4">
            <w:pPr>
              <w:autoSpaceDE/>
              <w:autoSpaceDN/>
              <w:adjustRightInd/>
              <w:jc w:val="center"/>
              <w:rPr>
                <w:sz w:val="20"/>
                <w:szCs w:val="20"/>
              </w:rPr>
            </w:pPr>
            <w:r w:rsidRPr="00DE10AB">
              <w:rPr>
                <w:sz w:val="20"/>
                <w:szCs w:val="20"/>
              </w:rPr>
              <w:t xml:space="preserve">0.183 </w:t>
            </w:r>
          </w:p>
        </w:tc>
        <w:tc>
          <w:tcPr>
            <w:tcW w:w="723" w:type="pct"/>
            <w:tcBorders>
              <w:top w:val="nil"/>
              <w:left w:val="nil"/>
              <w:bottom w:val="single" w:sz="4" w:space="0" w:color="auto"/>
              <w:right w:val="single" w:sz="4" w:space="0" w:color="auto"/>
            </w:tcBorders>
            <w:shd w:val="clear" w:color="auto" w:fill="auto"/>
            <w:noWrap/>
            <w:vAlign w:val="bottom"/>
            <w:hideMark/>
          </w:tcPr>
          <w:p w14:paraId="0324609B" w14:textId="77777777" w:rsidR="00DE10AB" w:rsidRPr="00DE10AB" w:rsidRDefault="00DE10AB" w:rsidP="007272B4">
            <w:pPr>
              <w:autoSpaceDE/>
              <w:autoSpaceDN/>
              <w:adjustRightInd/>
              <w:jc w:val="center"/>
              <w:rPr>
                <w:sz w:val="20"/>
                <w:szCs w:val="20"/>
              </w:rPr>
            </w:pPr>
            <w:r w:rsidRPr="00DE10AB">
              <w:rPr>
                <w:sz w:val="20"/>
                <w:szCs w:val="20"/>
              </w:rPr>
              <w:t>107,798</w:t>
            </w:r>
          </w:p>
        </w:tc>
        <w:tc>
          <w:tcPr>
            <w:tcW w:w="673" w:type="pct"/>
            <w:tcBorders>
              <w:top w:val="nil"/>
              <w:left w:val="nil"/>
              <w:bottom w:val="single" w:sz="4" w:space="0" w:color="auto"/>
              <w:right w:val="single" w:sz="4" w:space="0" w:color="auto"/>
            </w:tcBorders>
            <w:shd w:val="clear" w:color="auto" w:fill="auto"/>
            <w:noWrap/>
            <w:vAlign w:val="bottom"/>
            <w:hideMark/>
          </w:tcPr>
          <w:p w14:paraId="259AD714" w14:textId="77777777" w:rsidR="00DE10AB" w:rsidRPr="00DE10AB" w:rsidRDefault="00DE10AB" w:rsidP="007272B4">
            <w:pPr>
              <w:autoSpaceDE/>
              <w:autoSpaceDN/>
              <w:adjustRightInd/>
              <w:jc w:val="center"/>
              <w:rPr>
                <w:sz w:val="20"/>
                <w:szCs w:val="20"/>
              </w:rPr>
            </w:pPr>
            <w:r w:rsidRPr="00DE10AB">
              <w:rPr>
                <w:sz w:val="20"/>
                <w:szCs w:val="20"/>
              </w:rPr>
              <w:t>19,727</w:t>
            </w:r>
          </w:p>
        </w:tc>
        <w:tc>
          <w:tcPr>
            <w:tcW w:w="722" w:type="pct"/>
            <w:tcBorders>
              <w:top w:val="nil"/>
              <w:left w:val="nil"/>
              <w:bottom w:val="single" w:sz="4" w:space="0" w:color="auto"/>
              <w:right w:val="single" w:sz="4" w:space="0" w:color="auto"/>
            </w:tcBorders>
            <w:shd w:val="clear" w:color="auto" w:fill="auto"/>
            <w:noWrap/>
            <w:vAlign w:val="bottom"/>
            <w:hideMark/>
          </w:tcPr>
          <w:p w14:paraId="4039D9A8" w14:textId="77777777" w:rsidR="00DE10AB" w:rsidRPr="00DE10AB" w:rsidRDefault="00DE10AB" w:rsidP="007272B4">
            <w:pPr>
              <w:autoSpaceDE/>
              <w:autoSpaceDN/>
              <w:adjustRightInd/>
              <w:jc w:val="center"/>
              <w:rPr>
                <w:sz w:val="20"/>
                <w:szCs w:val="20"/>
              </w:rPr>
            </w:pPr>
            <w:r w:rsidRPr="00DE10AB">
              <w:rPr>
                <w:sz w:val="20"/>
                <w:szCs w:val="20"/>
              </w:rPr>
              <w:t>$83.40</w:t>
            </w:r>
          </w:p>
        </w:tc>
        <w:tc>
          <w:tcPr>
            <w:tcW w:w="960" w:type="pct"/>
            <w:tcBorders>
              <w:top w:val="nil"/>
              <w:left w:val="nil"/>
              <w:bottom w:val="single" w:sz="4" w:space="0" w:color="auto"/>
              <w:right w:val="single" w:sz="4" w:space="0" w:color="auto"/>
            </w:tcBorders>
            <w:shd w:val="clear" w:color="auto" w:fill="auto"/>
            <w:noWrap/>
            <w:vAlign w:val="bottom"/>
            <w:hideMark/>
          </w:tcPr>
          <w:p w14:paraId="065FE624" w14:textId="77777777" w:rsidR="00DE10AB" w:rsidRPr="00DE10AB" w:rsidRDefault="00DE10AB" w:rsidP="007272B4">
            <w:pPr>
              <w:autoSpaceDE/>
              <w:autoSpaceDN/>
              <w:adjustRightInd/>
              <w:jc w:val="center"/>
              <w:rPr>
                <w:sz w:val="20"/>
                <w:szCs w:val="20"/>
              </w:rPr>
            </w:pPr>
            <w:r w:rsidRPr="00DE10AB">
              <w:rPr>
                <w:sz w:val="20"/>
                <w:szCs w:val="20"/>
              </w:rPr>
              <w:t>$1,645,203</w:t>
            </w:r>
          </w:p>
        </w:tc>
      </w:tr>
      <w:tr w:rsidR="00DE10AB" w:rsidRPr="00DE10AB" w14:paraId="4D1BEDCA" w14:textId="77777777" w:rsidTr="00DE10AB">
        <w:trPr>
          <w:trHeight w:val="264"/>
        </w:trPr>
        <w:tc>
          <w:tcPr>
            <w:tcW w:w="1296" w:type="pct"/>
            <w:tcBorders>
              <w:top w:val="nil"/>
              <w:left w:val="single" w:sz="4" w:space="0" w:color="auto"/>
              <w:bottom w:val="single" w:sz="4" w:space="0" w:color="auto"/>
              <w:right w:val="single" w:sz="4" w:space="0" w:color="auto"/>
            </w:tcBorders>
            <w:shd w:val="clear" w:color="auto" w:fill="auto"/>
            <w:noWrap/>
            <w:vAlign w:val="bottom"/>
            <w:hideMark/>
          </w:tcPr>
          <w:p w14:paraId="067B7CFD" w14:textId="77777777" w:rsidR="00DE10AB" w:rsidRPr="00DE10AB" w:rsidRDefault="00DE10AB" w:rsidP="007272B4">
            <w:pPr>
              <w:autoSpaceDE/>
              <w:autoSpaceDN/>
              <w:adjustRightInd/>
              <w:rPr>
                <w:sz w:val="20"/>
                <w:szCs w:val="20"/>
              </w:rPr>
            </w:pPr>
            <w:r w:rsidRPr="00DE10AB">
              <w:rPr>
                <w:sz w:val="20"/>
                <w:szCs w:val="20"/>
              </w:rPr>
              <w:t>Clerical</w:t>
            </w:r>
          </w:p>
        </w:tc>
        <w:tc>
          <w:tcPr>
            <w:tcW w:w="626" w:type="pct"/>
            <w:tcBorders>
              <w:top w:val="nil"/>
              <w:left w:val="nil"/>
              <w:bottom w:val="single" w:sz="4" w:space="0" w:color="auto"/>
              <w:right w:val="single" w:sz="4" w:space="0" w:color="auto"/>
            </w:tcBorders>
            <w:shd w:val="clear" w:color="auto" w:fill="auto"/>
            <w:noWrap/>
            <w:vAlign w:val="bottom"/>
            <w:hideMark/>
          </w:tcPr>
          <w:p w14:paraId="4A76AABC" w14:textId="77777777" w:rsidR="00DE10AB" w:rsidRPr="00DE10AB" w:rsidRDefault="00DE10AB" w:rsidP="007272B4">
            <w:pPr>
              <w:autoSpaceDE/>
              <w:autoSpaceDN/>
              <w:adjustRightInd/>
              <w:jc w:val="center"/>
              <w:rPr>
                <w:sz w:val="20"/>
                <w:szCs w:val="20"/>
              </w:rPr>
            </w:pPr>
            <w:r w:rsidRPr="00DE10AB">
              <w:rPr>
                <w:sz w:val="20"/>
                <w:szCs w:val="20"/>
              </w:rPr>
              <w:t xml:space="preserve">0.033 </w:t>
            </w:r>
          </w:p>
        </w:tc>
        <w:tc>
          <w:tcPr>
            <w:tcW w:w="723" w:type="pct"/>
            <w:tcBorders>
              <w:top w:val="nil"/>
              <w:left w:val="nil"/>
              <w:bottom w:val="single" w:sz="4" w:space="0" w:color="auto"/>
              <w:right w:val="single" w:sz="4" w:space="0" w:color="auto"/>
            </w:tcBorders>
            <w:shd w:val="clear" w:color="auto" w:fill="auto"/>
            <w:noWrap/>
            <w:vAlign w:val="bottom"/>
            <w:hideMark/>
          </w:tcPr>
          <w:p w14:paraId="4580CA4F" w14:textId="77777777" w:rsidR="00DE10AB" w:rsidRPr="00DE10AB" w:rsidRDefault="00DE10AB" w:rsidP="007272B4">
            <w:pPr>
              <w:autoSpaceDE/>
              <w:autoSpaceDN/>
              <w:adjustRightInd/>
              <w:jc w:val="center"/>
              <w:rPr>
                <w:sz w:val="20"/>
                <w:szCs w:val="20"/>
              </w:rPr>
            </w:pPr>
            <w:r w:rsidRPr="00DE10AB">
              <w:rPr>
                <w:sz w:val="20"/>
                <w:szCs w:val="20"/>
              </w:rPr>
              <w:t>107,798</w:t>
            </w:r>
          </w:p>
        </w:tc>
        <w:tc>
          <w:tcPr>
            <w:tcW w:w="673" w:type="pct"/>
            <w:tcBorders>
              <w:top w:val="nil"/>
              <w:left w:val="nil"/>
              <w:bottom w:val="single" w:sz="4" w:space="0" w:color="auto"/>
              <w:right w:val="single" w:sz="4" w:space="0" w:color="auto"/>
            </w:tcBorders>
            <w:shd w:val="clear" w:color="auto" w:fill="auto"/>
            <w:noWrap/>
            <w:vAlign w:val="bottom"/>
            <w:hideMark/>
          </w:tcPr>
          <w:p w14:paraId="78DE14A2" w14:textId="77777777" w:rsidR="00DE10AB" w:rsidRPr="00DE10AB" w:rsidRDefault="00DE10AB" w:rsidP="007272B4">
            <w:pPr>
              <w:autoSpaceDE/>
              <w:autoSpaceDN/>
              <w:adjustRightInd/>
              <w:jc w:val="center"/>
              <w:rPr>
                <w:sz w:val="20"/>
                <w:szCs w:val="20"/>
              </w:rPr>
            </w:pPr>
            <w:r w:rsidRPr="00DE10AB">
              <w:rPr>
                <w:sz w:val="20"/>
                <w:szCs w:val="20"/>
              </w:rPr>
              <w:t>3,557</w:t>
            </w:r>
          </w:p>
        </w:tc>
        <w:tc>
          <w:tcPr>
            <w:tcW w:w="722" w:type="pct"/>
            <w:tcBorders>
              <w:top w:val="nil"/>
              <w:left w:val="nil"/>
              <w:bottom w:val="single" w:sz="4" w:space="0" w:color="auto"/>
              <w:right w:val="single" w:sz="4" w:space="0" w:color="auto"/>
            </w:tcBorders>
            <w:shd w:val="clear" w:color="auto" w:fill="auto"/>
            <w:noWrap/>
            <w:vAlign w:val="bottom"/>
            <w:hideMark/>
          </w:tcPr>
          <w:p w14:paraId="7ACA862E" w14:textId="77777777" w:rsidR="00DE10AB" w:rsidRPr="00DE10AB" w:rsidRDefault="00DE10AB" w:rsidP="007272B4">
            <w:pPr>
              <w:autoSpaceDE/>
              <w:autoSpaceDN/>
              <w:adjustRightInd/>
              <w:jc w:val="center"/>
              <w:rPr>
                <w:sz w:val="20"/>
                <w:szCs w:val="20"/>
              </w:rPr>
            </w:pPr>
            <w:r w:rsidRPr="00DE10AB">
              <w:rPr>
                <w:sz w:val="20"/>
                <w:szCs w:val="20"/>
              </w:rPr>
              <w:t>$47.14</w:t>
            </w:r>
          </w:p>
        </w:tc>
        <w:tc>
          <w:tcPr>
            <w:tcW w:w="960" w:type="pct"/>
            <w:tcBorders>
              <w:top w:val="nil"/>
              <w:left w:val="nil"/>
              <w:bottom w:val="single" w:sz="4" w:space="0" w:color="auto"/>
              <w:right w:val="single" w:sz="4" w:space="0" w:color="auto"/>
            </w:tcBorders>
            <w:shd w:val="clear" w:color="auto" w:fill="auto"/>
            <w:noWrap/>
            <w:vAlign w:val="bottom"/>
            <w:hideMark/>
          </w:tcPr>
          <w:p w14:paraId="468A9250" w14:textId="77777777" w:rsidR="00DE10AB" w:rsidRPr="00DE10AB" w:rsidRDefault="00DE10AB" w:rsidP="007272B4">
            <w:pPr>
              <w:autoSpaceDE/>
              <w:autoSpaceDN/>
              <w:adjustRightInd/>
              <w:jc w:val="center"/>
              <w:rPr>
                <w:sz w:val="20"/>
                <w:szCs w:val="20"/>
              </w:rPr>
            </w:pPr>
            <w:r w:rsidRPr="00DE10AB">
              <w:rPr>
                <w:sz w:val="20"/>
                <w:szCs w:val="20"/>
              </w:rPr>
              <w:t>$167,710</w:t>
            </w:r>
          </w:p>
        </w:tc>
      </w:tr>
      <w:tr w:rsidR="00DE10AB" w:rsidRPr="00DE10AB" w14:paraId="28AED7DF" w14:textId="77777777" w:rsidTr="00DE10AB">
        <w:trPr>
          <w:trHeight w:val="264"/>
        </w:trPr>
        <w:tc>
          <w:tcPr>
            <w:tcW w:w="1296" w:type="pct"/>
            <w:tcBorders>
              <w:top w:val="nil"/>
              <w:left w:val="single" w:sz="4" w:space="0" w:color="auto"/>
              <w:bottom w:val="single" w:sz="4" w:space="0" w:color="auto"/>
              <w:right w:val="single" w:sz="4" w:space="0" w:color="auto"/>
            </w:tcBorders>
            <w:shd w:val="clear" w:color="auto" w:fill="auto"/>
            <w:noWrap/>
            <w:vAlign w:val="bottom"/>
            <w:hideMark/>
          </w:tcPr>
          <w:p w14:paraId="437E3959" w14:textId="77777777" w:rsidR="00DE10AB" w:rsidRPr="00DE10AB" w:rsidRDefault="00DE10AB" w:rsidP="007272B4">
            <w:pPr>
              <w:autoSpaceDE/>
              <w:autoSpaceDN/>
              <w:adjustRightInd/>
              <w:rPr>
                <w:b/>
                <w:bCs/>
                <w:sz w:val="20"/>
                <w:szCs w:val="20"/>
              </w:rPr>
            </w:pPr>
            <w:r w:rsidRPr="00DE10AB">
              <w:rPr>
                <w:b/>
                <w:bCs/>
                <w:sz w:val="20"/>
                <w:szCs w:val="20"/>
              </w:rPr>
              <w:t>TOTAL (per year)</w:t>
            </w:r>
          </w:p>
        </w:tc>
        <w:tc>
          <w:tcPr>
            <w:tcW w:w="626" w:type="pct"/>
            <w:tcBorders>
              <w:top w:val="nil"/>
              <w:left w:val="nil"/>
              <w:bottom w:val="single" w:sz="4" w:space="0" w:color="auto"/>
              <w:right w:val="single" w:sz="4" w:space="0" w:color="auto"/>
            </w:tcBorders>
            <w:shd w:val="clear" w:color="auto" w:fill="auto"/>
            <w:noWrap/>
            <w:vAlign w:val="bottom"/>
            <w:hideMark/>
          </w:tcPr>
          <w:p w14:paraId="5C6AD270" w14:textId="77777777" w:rsidR="00DE10AB" w:rsidRPr="00DE10AB" w:rsidRDefault="00DE10AB" w:rsidP="007272B4">
            <w:pPr>
              <w:autoSpaceDE/>
              <w:autoSpaceDN/>
              <w:adjustRightInd/>
              <w:jc w:val="center"/>
              <w:rPr>
                <w:b/>
                <w:bCs/>
                <w:sz w:val="20"/>
                <w:szCs w:val="20"/>
              </w:rPr>
            </w:pPr>
            <w:r w:rsidRPr="00DE10AB">
              <w:rPr>
                <w:b/>
                <w:bCs/>
                <w:sz w:val="20"/>
                <w:szCs w:val="20"/>
              </w:rPr>
              <w:t xml:space="preserve">0.216 </w:t>
            </w:r>
          </w:p>
        </w:tc>
        <w:tc>
          <w:tcPr>
            <w:tcW w:w="723" w:type="pct"/>
            <w:tcBorders>
              <w:top w:val="nil"/>
              <w:left w:val="nil"/>
              <w:bottom w:val="single" w:sz="4" w:space="0" w:color="auto"/>
              <w:right w:val="single" w:sz="4" w:space="0" w:color="auto"/>
            </w:tcBorders>
            <w:shd w:val="clear" w:color="auto" w:fill="auto"/>
            <w:noWrap/>
            <w:vAlign w:val="bottom"/>
            <w:hideMark/>
          </w:tcPr>
          <w:p w14:paraId="0917FAFE" w14:textId="77777777" w:rsidR="00DE10AB" w:rsidRPr="00DE10AB" w:rsidRDefault="00DE10AB" w:rsidP="007272B4">
            <w:pPr>
              <w:autoSpaceDE/>
              <w:autoSpaceDN/>
              <w:adjustRightInd/>
              <w:jc w:val="center"/>
              <w:rPr>
                <w:b/>
                <w:bCs/>
                <w:sz w:val="20"/>
                <w:szCs w:val="20"/>
              </w:rPr>
            </w:pPr>
            <w:r w:rsidRPr="00DE10AB">
              <w:rPr>
                <w:b/>
                <w:bCs/>
                <w:sz w:val="20"/>
                <w:szCs w:val="20"/>
              </w:rPr>
              <w:t>107,798</w:t>
            </w:r>
          </w:p>
        </w:tc>
        <w:tc>
          <w:tcPr>
            <w:tcW w:w="673" w:type="pct"/>
            <w:tcBorders>
              <w:top w:val="nil"/>
              <w:left w:val="nil"/>
              <w:bottom w:val="single" w:sz="4" w:space="0" w:color="auto"/>
              <w:right w:val="single" w:sz="4" w:space="0" w:color="auto"/>
            </w:tcBorders>
            <w:shd w:val="clear" w:color="auto" w:fill="auto"/>
            <w:noWrap/>
            <w:vAlign w:val="bottom"/>
            <w:hideMark/>
          </w:tcPr>
          <w:p w14:paraId="78048FC0" w14:textId="77777777" w:rsidR="00DE10AB" w:rsidRPr="00DE10AB" w:rsidRDefault="00DE10AB" w:rsidP="007272B4">
            <w:pPr>
              <w:autoSpaceDE/>
              <w:autoSpaceDN/>
              <w:adjustRightInd/>
              <w:jc w:val="center"/>
              <w:rPr>
                <w:b/>
                <w:bCs/>
                <w:sz w:val="20"/>
                <w:szCs w:val="20"/>
              </w:rPr>
            </w:pPr>
            <w:r w:rsidRPr="00DE10AB">
              <w:rPr>
                <w:b/>
                <w:bCs/>
                <w:sz w:val="20"/>
                <w:szCs w:val="20"/>
              </w:rPr>
              <w:t>23,284</w:t>
            </w:r>
          </w:p>
        </w:tc>
        <w:tc>
          <w:tcPr>
            <w:tcW w:w="722" w:type="pct"/>
            <w:tcBorders>
              <w:top w:val="nil"/>
              <w:left w:val="nil"/>
              <w:bottom w:val="single" w:sz="4" w:space="0" w:color="auto"/>
              <w:right w:val="single" w:sz="4" w:space="0" w:color="auto"/>
            </w:tcBorders>
            <w:shd w:val="clear" w:color="auto" w:fill="auto"/>
            <w:noWrap/>
            <w:vAlign w:val="bottom"/>
            <w:hideMark/>
          </w:tcPr>
          <w:p w14:paraId="620BC2C4" w14:textId="77777777" w:rsidR="00DE10AB" w:rsidRPr="00DE10AB" w:rsidRDefault="00DE10AB" w:rsidP="007272B4">
            <w:pPr>
              <w:autoSpaceDE/>
              <w:autoSpaceDN/>
              <w:adjustRightInd/>
              <w:jc w:val="center"/>
              <w:rPr>
                <w:b/>
                <w:bCs/>
                <w:sz w:val="20"/>
                <w:szCs w:val="20"/>
              </w:rPr>
            </w:pPr>
            <w:r w:rsidRPr="00DE10AB">
              <w:rPr>
                <w:b/>
                <w:bCs/>
                <w:sz w:val="20"/>
                <w:szCs w:val="20"/>
              </w:rPr>
              <w:t> </w:t>
            </w:r>
          </w:p>
        </w:tc>
        <w:tc>
          <w:tcPr>
            <w:tcW w:w="960" w:type="pct"/>
            <w:tcBorders>
              <w:top w:val="nil"/>
              <w:left w:val="nil"/>
              <w:bottom w:val="single" w:sz="4" w:space="0" w:color="auto"/>
              <w:right w:val="single" w:sz="4" w:space="0" w:color="auto"/>
            </w:tcBorders>
            <w:shd w:val="clear" w:color="auto" w:fill="auto"/>
            <w:noWrap/>
            <w:vAlign w:val="bottom"/>
            <w:hideMark/>
          </w:tcPr>
          <w:p w14:paraId="783BC984" w14:textId="77777777" w:rsidR="00DE10AB" w:rsidRPr="00DE10AB" w:rsidRDefault="00DE10AB" w:rsidP="007272B4">
            <w:pPr>
              <w:autoSpaceDE/>
              <w:autoSpaceDN/>
              <w:adjustRightInd/>
              <w:jc w:val="center"/>
              <w:rPr>
                <w:b/>
                <w:bCs/>
                <w:sz w:val="20"/>
                <w:szCs w:val="20"/>
              </w:rPr>
            </w:pPr>
            <w:r w:rsidRPr="00DE10AB">
              <w:rPr>
                <w:b/>
                <w:bCs/>
                <w:sz w:val="20"/>
                <w:szCs w:val="20"/>
              </w:rPr>
              <w:t>$1,812,913</w:t>
            </w:r>
          </w:p>
        </w:tc>
      </w:tr>
    </w:tbl>
    <w:p w14:paraId="2DA7C9B3" w14:textId="332251CA" w:rsidR="00DE5FCE" w:rsidRPr="00825B26" w:rsidRDefault="00745EB0" w:rsidP="007272B4">
      <w:pPr>
        <w:rPr>
          <w:sz w:val="16"/>
          <w:szCs w:val="16"/>
        </w:rPr>
      </w:pPr>
      <w:r w:rsidRPr="00825B26">
        <w:rPr>
          <w:sz w:val="16"/>
          <w:szCs w:val="16"/>
        </w:rPr>
        <w:t>Totals may</w:t>
      </w:r>
      <w:r w:rsidR="00C36F93" w:rsidRPr="00825B26">
        <w:rPr>
          <w:sz w:val="16"/>
          <w:szCs w:val="16"/>
        </w:rPr>
        <w:t xml:space="preserve"> vary between tables</w:t>
      </w:r>
      <w:r w:rsidRPr="00825B26">
        <w:rPr>
          <w:sz w:val="16"/>
          <w:szCs w:val="16"/>
        </w:rPr>
        <w:t xml:space="preserve"> due to rounding.</w:t>
      </w:r>
    </w:p>
    <w:p w14:paraId="18F19F23" w14:textId="77777777" w:rsidR="00745EB0" w:rsidRPr="00825B26" w:rsidRDefault="00745EB0" w:rsidP="007272B4">
      <w:pPr>
        <w:rPr>
          <w:sz w:val="19"/>
          <w:szCs w:val="19"/>
        </w:rPr>
      </w:pPr>
    </w:p>
    <w:p w14:paraId="0872C3A8" w14:textId="19E64ACF" w:rsidR="00DE5FCE" w:rsidRPr="00825B26" w:rsidRDefault="00DE5FCE" w:rsidP="007272B4">
      <w:r w:rsidRPr="00825B26">
        <w:rPr>
          <w:sz w:val="19"/>
          <w:szCs w:val="19"/>
        </w:rPr>
        <w:tab/>
      </w:r>
      <w:r w:rsidRPr="00825B26">
        <w:t>Table 8</w:t>
      </w:r>
      <w:r w:rsidR="009F4EA5" w:rsidRPr="00825B26">
        <w:t>.</w:t>
      </w:r>
      <w:r w:rsidRPr="00825B26">
        <w:t xml:space="preserve"> presents the combined total annual </w:t>
      </w:r>
      <w:r w:rsidR="00504BC7">
        <w:t>Agency</w:t>
      </w:r>
      <w:r w:rsidRPr="00825B26">
        <w:t xml:space="preserve"> burden and costs estimates for studies and incidents.</w:t>
      </w:r>
    </w:p>
    <w:p w14:paraId="35C8B184" w14:textId="4373035A" w:rsidR="00DE5FCE" w:rsidRPr="00825B26" w:rsidRDefault="00DE5FCE" w:rsidP="007272B4">
      <w:r w:rsidRPr="00825B26">
        <w:t xml:space="preserve"> </w:t>
      </w:r>
    </w:p>
    <w:tbl>
      <w:tblPr>
        <w:tblW w:w="5000" w:type="pct"/>
        <w:tblLook w:val="04A0" w:firstRow="1" w:lastRow="0" w:firstColumn="1" w:lastColumn="0" w:noHBand="0" w:noVBand="1"/>
      </w:tblPr>
      <w:tblGrid>
        <w:gridCol w:w="1816"/>
        <w:gridCol w:w="1425"/>
        <w:gridCol w:w="1516"/>
        <w:gridCol w:w="1884"/>
        <w:gridCol w:w="1423"/>
        <w:gridCol w:w="1512"/>
      </w:tblGrid>
      <w:tr w:rsidR="00A70435" w:rsidRPr="00825B26" w14:paraId="3C9E5F62" w14:textId="77777777" w:rsidTr="00A70435">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419CB" w14:textId="0A2095A0" w:rsidR="00A70435" w:rsidRPr="00825B26" w:rsidRDefault="00A70435" w:rsidP="007272B4">
            <w:pPr>
              <w:autoSpaceDE/>
              <w:autoSpaceDN/>
              <w:adjustRightInd/>
              <w:jc w:val="center"/>
              <w:rPr>
                <w:sz w:val="20"/>
                <w:szCs w:val="20"/>
              </w:rPr>
            </w:pPr>
            <w:r w:rsidRPr="00825B26">
              <w:rPr>
                <w:sz w:val="20"/>
                <w:szCs w:val="20"/>
              </w:rPr>
              <w:t xml:space="preserve">Table 8. Total Annual </w:t>
            </w:r>
            <w:r w:rsidR="00504BC7">
              <w:rPr>
                <w:sz w:val="20"/>
                <w:szCs w:val="20"/>
              </w:rPr>
              <w:t>Agency</w:t>
            </w:r>
            <w:r w:rsidRPr="00825B26">
              <w:rPr>
                <w:sz w:val="20"/>
                <w:szCs w:val="20"/>
              </w:rPr>
              <w:t xml:space="preserve"> Burden and Cost Estimates</w:t>
            </w:r>
          </w:p>
        </w:tc>
      </w:tr>
      <w:tr w:rsidR="00A70435" w:rsidRPr="00825B26" w14:paraId="0800B3E3" w14:textId="77777777" w:rsidTr="00A70435">
        <w:trPr>
          <w:trHeight w:val="276"/>
        </w:trPr>
        <w:tc>
          <w:tcPr>
            <w:tcW w:w="573" w:type="pct"/>
            <w:tcBorders>
              <w:top w:val="nil"/>
              <w:left w:val="single" w:sz="4" w:space="0" w:color="auto"/>
              <w:bottom w:val="single" w:sz="4" w:space="0" w:color="auto"/>
              <w:right w:val="single" w:sz="4" w:space="0" w:color="auto"/>
            </w:tcBorders>
            <w:shd w:val="clear" w:color="auto" w:fill="auto"/>
            <w:noWrap/>
            <w:vAlign w:val="bottom"/>
            <w:hideMark/>
          </w:tcPr>
          <w:p w14:paraId="22BDF5E4" w14:textId="77777777" w:rsidR="00A70435" w:rsidRPr="00825B26" w:rsidRDefault="00A70435" w:rsidP="007272B4">
            <w:pPr>
              <w:autoSpaceDE/>
              <w:autoSpaceDN/>
              <w:adjustRightInd/>
              <w:rPr>
                <w:sz w:val="20"/>
                <w:szCs w:val="20"/>
              </w:rPr>
            </w:pPr>
            <w:r w:rsidRPr="00825B26">
              <w:rPr>
                <w:sz w:val="20"/>
                <w:szCs w:val="20"/>
              </w:rPr>
              <w:t> </w:t>
            </w:r>
          </w:p>
        </w:tc>
        <w:tc>
          <w:tcPr>
            <w:tcW w:w="1686" w:type="pct"/>
            <w:gridSpan w:val="2"/>
            <w:tcBorders>
              <w:top w:val="single" w:sz="4" w:space="0" w:color="auto"/>
              <w:left w:val="nil"/>
              <w:bottom w:val="single" w:sz="4" w:space="0" w:color="auto"/>
              <w:right w:val="single" w:sz="4" w:space="0" w:color="auto"/>
            </w:tcBorders>
            <w:shd w:val="clear" w:color="auto" w:fill="auto"/>
            <w:noWrap/>
            <w:vAlign w:val="bottom"/>
            <w:hideMark/>
          </w:tcPr>
          <w:p w14:paraId="6C8EE3A6" w14:textId="77777777" w:rsidR="00A70435" w:rsidRPr="00825B26" w:rsidRDefault="00A70435" w:rsidP="007272B4">
            <w:pPr>
              <w:autoSpaceDE/>
              <w:autoSpaceDN/>
              <w:adjustRightInd/>
              <w:jc w:val="center"/>
              <w:rPr>
                <w:sz w:val="20"/>
                <w:szCs w:val="20"/>
              </w:rPr>
            </w:pPr>
            <w:r w:rsidRPr="00825B26">
              <w:rPr>
                <w:sz w:val="20"/>
                <w:szCs w:val="20"/>
              </w:rPr>
              <w:t>Per Submission Estimates</w:t>
            </w:r>
          </w:p>
        </w:tc>
        <w:tc>
          <w:tcPr>
            <w:tcW w:w="1059" w:type="pct"/>
            <w:vMerge w:val="restart"/>
            <w:tcBorders>
              <w:top w:val="nil"/>
              <w:left w:val="single" w:sz="4" w:space="0" w:color="auto"/>
              <w:bottom w:val="single" w:sz="4" w:space="0" w:color="auto"/>
              <w:right w:val="single" w:sz="4" w:space="0" w:color="auto"/>
            </w:tcBorders>
            <w:shd w:val="clear" w:color="auto" w:fill="auto"/>
            <w:vAlign w:val="center"/>
            <w:hideMark/>
          </w:tcPr>
          <w:p w14:paraId="40C03D82" w14:textId="77777777" w:rsidR="00A70435" w:rsidRPr="00825B26" w:rsidRDefault="00A70435" w:rsidP="007272B4">
            <w:pPr>
              <w:autoSpaceDE/>
              <w:autoSpaceDN/>
              <w:adjustRightInd/>
              <w:jc w:val="center"/>
              <w:rPr>
                <w:sz w:val="20"/>
                <w:szCs w:val="20"/>
              </w:rPr>
            </w:pPr>
            <w:r w:rsidRPr="00825B26">
              <w:rPr>
                <w:sz w:val="20"/>
                <w:szCs w:val="20"/>
              </w:rPr>
              <w:t>Total Submissions Expected per Year</w:t>
            </w:r>
          </w:p>
        </w:tc>
        <w:tc>
          <w:tcPr>
            <w:tcW w:w="16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2A0474C7" w14:textId="77777777" w:rsidR="00A70435" w:rsidRPr="00825B26" w:rsidRDefault="00A70435" w:rsidP="007272B4">
            <w:pPr>
              <w:autoSpaceDE/>
              <w:autoSpaceDN/>
              <w:adjustRightInd/>
              <w:jc w:val="center"/>
              <w:rPr>
                <w:sz w:val="20"/>
                <w:szCs w:val="20"/>
              </w:rPr>
            </w:pPr>
            <w:r w:rsidRPr="00825B26">
              <w:rPr>
                <w:sz w:val="20"/>
                <w:szCs w:val="20"/>
              </w:rPr>
              <w:t>Totals</w:t>
            </w:r>
          </w:p>
        </w:tc>
      </w:tr>
      <w:tr w:rsidR="00A70435" w:rsidRPr="00825B26" w14:paraId="3B28F60E" w14:textId="77777777" w:rsidTr="00A70435">
        <w:trPr>
          <w:trHeight w:val="276"/>
        </w:trPr>
        <w:tc>
          <w:tcPr>
            <w:tcW w:w="573" w:type="pct"/>
            <w:tcBorders>
              <w:top w:val="nil"/>
              <w:left w:val="single" w:sz="4" w:space="0" w:color="auto"/>
              <w:bottom w:val="single" w:sz="4" w:space="0" w:color="auto"/>
              <w:right w:val="single" w:sz="4" w:space="0" w:color="auto"/>
            </w:tcBorders>
            <w:shd w:val="clear" w:color="auto" w:fill="auto"/>
            <w:noWrap/>
            <w:vAlign w:val="bottom"/>
            <w:hideMark/>
          </w:tcPr>
          <w:p w14:paraId="1E01CAC8" w14:textId="77777777" w:rsidR="00A70435" w:rsidRPr="00825B26" w:rsidRDefault="00A70435" w:rsidP="007272B4">
            <w:pPr>
              <w:autoSpaceDE/>
              <w:autoSpaceDN/>
              <w:adjustRightInd/>
              <w:rPr>
                <w:sz w:val="20"/>
                <w:szCs w:val="20"/>
              </w:rPr>
            </w:pPr>
            <w:r w:rsidRPr="00825B26">
              <w:rPr>
                <w:sz w:val="20"/>
                <w:szCs w:val="20"/>
              </w:rPr>
              <w:t> </w:t>
            </w:r>
          </w:p>
        </w:tc>
        <w:tc>
          <w:tcPr>
            <w:tcW w:w="819" w:type="pct"/>
            <w:tcBorders>
              <w:top w:val="nil"/>
              <w:left w:val="nil"/>
              <w:bottom w:val="single" w:sz="4" w:space="0" w:color="auto"/>
              <w:right w:val="single" w:sz="4" w:space="0" w:color="auto"/>
            </w:tcBorders>
            <w:shd w:val="clear" w:color="auto" w:fill="auto"/>
            <w:noWrap/>
            <w:vAlign w:val="bottom"/>
            <w:hideMark/>
          </w:tcPr>
          <w:p w14:paraId="45CD20CA" w14:textId="77777777" w:rsidR="00A70435" w:rsidRPr="00825B26" w:rsidRDefault="00A70435" w:rsidP="007272B4">
            <w:pPr>
              <w:autoSpaceDE/>
              <w:autoSpaceDN/>
              <w:adjustRightInd/>
              <w:jc w:val="center"/>
              <w:rPr>
                <w:sz w:val="20"/>
                <w:szCs w:val="20"/>
              </w:rPr>
            </w:pPr>
            <w:r w:rsidRPr="00825B26">
              <w:rPr>
                <w:sz w:val="20"/>
                <w:szCs w:val="20"/>
              </w:rPr>
              <w:t>Hours</w:t>
            </w:r>
          </w:p>
        </w:tc>
        <w:tc>
          <w:tcPr>
            <w:tcW w:w="867" w:type="pct"/>
            <w:tcBorders>
              <w:top w:val="nil"/>
              <w:left w:val="nil"/>
              <w:bottom w:val="single" w:sz="4" w:space="0" w:color="auto"/>
              <w:right w:val="single" w:sz="4" w:space="0" w:color="auto"/>
            </w:tcBorders>
            <w:shd w:val="clear" w:color="auto" w:fill="auto"/>
            <w:noWrap/>
            <w:vAlign w:val="bottom"/>
            <w:hideMark/>
          </w:tcPr>
          <w:p w14:paraId="696FBFD2" w14:textId="77777777" w:rsidR="00A70435" w:rsidRPr="00825B26" w:rsidRDefault="00A70435" w:rsidP="007272B4">
            <w:pPr>
              <w:autoSpaceDE/>
              <w:autoSpaceDN/>
              <w:adjustRightInd/>
              <w:jc w:val="center"/>
              <w:rPr>
                <w:sz w:val="20"/>
                <w:szCs w:val="20"/>
              </w:rPr>
            </w:pPr>
            <w:r w:rsidRPr="00825B26">
              <w:rPr>
                <w:sz w:val="20"/>
                <w:szCs w:val="20"/>
              </w:rPr>
              <w:t>Costs ($)</w:t>
            </w:r>
          </w:p>
        </w:tc>
        <w:tc>
          <w:tcPr>
            <w:tcW w:w="1059" w:type="pct"/>
            <w:vMerge/>
            <w:tcBorders>
              <w:top w:val="nil"/>
              <w:left w:val="single" w:sz="4" w:space="0" w:color="auto"/>
              <w:bottom w:val="single" w:sz="4" w:space="0" w:color="auto"/>
              <w:right w:val="single" w:sz="4" w:space="0" w:color="auto"/>
            </w:tcBorders>
            <w:vAlign w:val="center"/>
            <w:hideMark/>
          </w:tcPr>
          <w:p w14:paraId="7F1EBE57" w14:textId="77777777" w:rsidR="00A70435" w:rsidRPr="00825B26" w:rsidRDefault="00A70435" w:rsidP="007272B4">
            <w:pPr>
              <w:autoSpaceDE/>
              <w:autoSpaceDN/>
              <w:adjustRightInd/>
              <w:rPr>
                <w:sz w:val="20"/>
                <w:szCs w:val="20"/>
              </w:rPr>
            </w:pPr>
          </w:p>
        </w:tc>
        <w:tc>
          <w:tcPr>
            <w:tcW w:w="818" w:type="pct"/>
            <w:tcBorders>
              <w:top w:val="nil"/>
              <w:left w:val="nil"/>
              <w:bottom w:val="single" w:sz="4" w:space="0" w:color="auto"/>
              <w:right w:val="single" w:sz="4" w:space="0" w:color="auto"/>
            </w:tcBorders>
            <w:shd w:val="clear" w:color="auto" w:fill="auto"/>
            <w:noWrap/>
            <w:vAlign w:val="center"/>
            <w:hideMark/>
          </w:tcPr>
          <w:p w14:paraId="597914C0" w14:textId="77777777" w:rsidR="00A70435" w:rsidRPr="00825B26" w:rsidRDefault="00A70435" w:rsidP="007272B4">
            <w:pPr>
              <w:autoSpaceDE/>
              <w:autoSpaceDN/>
              <w:adjustRightInd/>
              <w:jc w:val="center"/>
              <w:rPr>
                <w:sz w:val="20"/>
                <w:szCs w:val="20"/>
              </w:rPr>
            </w:pPr>
            <w:r w:rsidRPr="00825B26">
              <w:rPr>
                <w:sz w:val="20"/>
                <w:szCs w:val="20"/>
              </w:rPr>
              <w:t>Burden Hours</w:t>
            </w:r>
          </w:p>
        </w:tc>
        <w:tc>
          <w:tcPr>
            <w:tcW w:w="864" w:type="pct"/>
            <w:tcBorders>
              <w:top w:val="nil"/>
              <w:left w:val="nil"/>
              <w:bottom w:val="single" w:sz="4" w:space="0" w:color="auto"/>
              <w:right w:val="single" w:sz="4" w:space="0" w:color="auto"/>
            </w:tcBorders>
            <w:shd w:val="clear" w:color="auto" w:fill="auto"/>
            <w:noWrap/>
            <w:vAlign w:val="center"/>
            <w:hideMark/>
          </w:tcPr>
          <w:p w14:paraId="151E016A" w14:textId="77777777" w:rsidR="00A70435" w:rsidRPr="00825B26" w:rsidRDefault="00A70435" w:rsidP="007272B4">
            <w:pPr>
              <w:autoSpaceDE/>
              <w:autoSpaceDN/>
              <w:adjustRightInd/>
              <w:jc w:val="center"/>
              <w:rPr>
                <w:sz w:val="20"/>
                <w:szCs w:val="20"/>
              </w:rPr>
            </w:pPr>
            <w:r w:rsidRPr="00825B26">
              <w:rPr>
                <w:sz w:val="20"/>
                <w:szCs w:val="20"/>
              </w:rPr>
              <w:t>Costs ($)</w:t>
            </w:r>
          </w:p>
        </w:tc>
      </w:tr>
      <w:tr w:rsidR="00A70435" w:rsidRPr="00825B26" w14:paraId="36CD71DF" w14:textId="77777777" w:rsidTr="00A70435">
        <w:trPr>
          <w:trHeight w:val="276"/>
        </w:trPr>
        <w:tc>
          <w:tcPr>
            <w:tcW w:w="573" w:type="pct"/>
            <w:tcBorders>
              <w:top w:val="nil"/>
              <w:left w:val="single" w:sz="4" w:space="0" w:color="auto"/>
              <w:bottom w:val="single" w:sz="4" w:space="0" w:color="auto"/>
              <w:right w:val="single" w:sz="4" w:space="0" w:color="auto"/>
            </w:tcBorders>
            <w:shd w:val="clear" w:color="auto" w:fill="auto"/>
            <w:noWrap/>
            <w:vAlign w:val="bottom"/>
            <w:hideMark/>
          </w:tcPr>
          <w:p w14:paraId="2D7459EB" w14:textId="77777777" w:rsidR="00A70435" w:rsidRPr="00825B26" w:rsidRDefault="00A70435" w:rsidP="007272B4">
            <w:pPr>
              <w:autoSpaceDE/>
              <w:autoSpaceDN/>
              <w:adjustRightInd/>
              <w:rPr>
                <w:sz w:val="20"/>
                <w:szCs w:val="20"/>
              </w:rPr>
            </w:pPr>
            <w:r w:rsidRPr="00825B26">
              <w:rPr>
                <w:sz w:val="20"/>
                <w:szCs w:val="20"/>
              </w:rPr>
              <w:t>Studies</w:t>
            </w:r>
          </w:p>
        </w:tc>
        <w:tc>
          <w:tcPr>
            <w:tcW w:w="819" w:type="pct"/>
            <w:tcBorders>
              <w:top w:val="nil"/>
              <w:left w:val="nil"/>
              <w:bottom w:val="single" w:sz="4" w:space="0" w:color="auto"/>
              <w:right w:val="single" w:sz="4" w:space="0" w:color="auto"/>
            </w:tcBorders>
            <w:shd w:val="clear" w:color="auto" w:fill="auto"/>
            <w:noWrap/>
            <w:vAlign w:val="bottom"/>
            <w:hideMark/>
          </w:tcPr>
          <w:p w14:paraId="63AA5640" w14:textId="77777777" w:rsidR="00A70435" w:rsidRPr="00825B26" w:rsidRDefault="00A70435" w:rsidP="007272B4">
            <w:pPr>
              <w:autoSpaceDE/>
              <w:autoSpaceDN/>
              <w:adjustRightInd/>
              <w:jc w:val="center"/>
              <w:rPr>
                <w:sz w:val="20"/>
                <w:szCs w:val="20"/>
              </w:rPr>
            </w:pPr>
            <w:r w:rsidRPr="00825B26">
              <w:rPr>
                <w:sz w:val="20"/>
                <w:szCs w:val="20"/>
              </w:rPr>
              <w:t>6.50</w:t>
            </w:r>
          </w:p>
        </w:tc>
        <w:tc>
          <w:tcPr>
            <w:tcW w:w="867" w:type="pct"/>
            <w:tcBorders>
              <w:top w:val="nil"/>
              <w:left w:val="nil"/>
              <w:bottom w:val="single" w:sz="4" w:space="0" w:color="auto"/>
              <w:right w:val="single" w:sz="4" w:space="0" w:color="auto"/>
            </w:tcBorders>
            <w:shd w:val="clear" w:color="auto" w:fill="auto"/>
            <w:noWrap/>
            <w:vAlign w:val="bottom"/>
            <w:hideMark/>
          </w:tcPr>
          <w:p w14:paraId="18BBB2D7" w14:textId="77777777" w:rsidR="00A70435" w:rsidRPr="00825B26" w:rsidRDefault="00A70435" w:rsidP="007272B4">
            <w:pPr>
              <w:autoSpaceDE/>
              <w:autoSpaceDN/>
              <w:adjustRightInd/>
              <w:jc w:val="center"/>
              <w:rPr>
                <w:sz w:val="20"/>
                <w:szCs w:val="20"/>
              </w:rPr>
            </w:pPr>
            <w:r w:rsidRPr="00825B26">
              <w:rPr>
                <w:sz w:val="20"/>
                <w:szCs w:val="20"/>
              </w:rPr>
              <w:t>$509.46</w:t>
            </w:r>
          </w:p>
        </w:tc>
        <w:tc>
          <w:tcPr>
            <w:tcW w:w="1059" w:type="pct"/>
            <w:tcBorders>
              <w:top w:val="nil"/>
              <w:left w:val="nil"/>
              <w:bottom w:val="single" w:sz="4" w:space="0" w:color="auto"/>
              <w:right w:val="single" w:sz="4" w:space="0" w:color="auto"/>
            </w:tcBorders>
            <w:shd w:val="clear" w:color="auto" w:fill="auto"/>
            <w:noWrap/>
            <w:vAlign w:val="bottom"/>
            <w:hideMark/>
          </w:tcPr>
          <w:p w14:paraId="73C8908F" w14:textId="77777777" w:rsidR="00A70435" w:rsidRPr="00825B26" w:rsidRDefault="00A70435" w:rsidP="007272B4">
            <w:pPr>
              <w:autoSpaceDE/>
              <w:autoSpaceDN/>
              <w:adjustRightInd/>
              <w:jc w:val="center"/>
              <w:rPr>
                <w:sz w:val="20"/>
                <w:szCs w:val="20"/>
              </w:rPr>
            </w:pPr>
            <w:r w:rsidRPr="00825B26">
              <w:rPr>
                <w:sz w:val="20"/>
                <w:szCs w:val="20"/>
              </w:rPr>
              <w:t xml:space="preserve">237 </w:t>
            </w:r>
          </w:p>
        </w:tc>
        <w:tc>
          <w:tcPr>
            <w:tcW w:w="818" w:type="pct"/>
            <w:tcBorders>
              <w:top w:val="nil"/>
              <w:left w:val="nil"/>
              <w:bottom w:val="single" w:sz="4" w:space="0" w:color="auto"/>
              <w:right w:val="single" w:sz="4" w:space="0" w:color="auto"/>
            </w:tcBorders>
            <w:shd w:val="clear" w:color="auto" w:fill="auto"/>
            <w:noWrap/>
            <w:vAlign w:val="bottom"/>
            <w:hideMark/>
          </w:tcPr>
          <w:p w14:paraId="705EAF77" w14:textId="77777777" w:rsidR="00A70435" w:rsidRPr="00825B26" w:rsidRDefault="00A70435" w:rsidP="007272B4">
            <w:pPr>
              <w:autoSpaceDE/>
              <w:autoSpaceDN/>
              <w:adjustRightInd/>
              <w:jc w:val="center"/>
              <w:rPr>
                <w:sz w:val="20"/>
                <w:szCs w:val="20"/>
              </w:rPr>
            </w:pPr>
            <w:r w:rsidRPr="00825B26">
              <w:rPr>
                <w:sz w:val="20"/>
                <w:szCs w:val="20"/>
              </w:rPr>
              <w:t>1,541</w:t>
            </w:r>
          </w:p>
        </w:tc>
        <w:tc>
          <w:tcPr>
            <w:tcW w:w="864" w:type="pct"/>
            <w:tcBorders>
              <w:top w:val="nil"/>
              <w:left w:val="nil"/>
              <w:bottom w:val="single" w:sz="4" w:space="0" w:color="auto"/>
              <w:right w:val="single" w:sz="4" w:space="0" w:color="auto"/>
            </w:tcBorders>
            <w:shd w:val="clear" w:color="auto" w:fill="auto"/>
            <w:noWrap/>
            <w:vAlign w:val="bottom"/>
            <w:hideMark/>
          </w:tcPr>
          <w:p w14:paraId="7B7E4942" w14:textId="77777777" w:rsidR="00A70435" w:rsidRPr="00825B26" w:rsidRDefault="00A70435" w:rsidP="007272B4">
            <w:pPr>
              <w:autoSpaceDE/>
              <w:autoSpaceDN/>
              <w:adjustRightInd/>
              <w:jc w:val="center"/>
              <w:rPr>
                <w:sz w:val="20"/>
                <w:szCs w:val="20"/>
              </w:rPr>
            </w:pPr>
            <w:r w:rsidRPr="00825B26">
              <w:rPr>
                <w:sz w:val="20"/>
                <w:szCs w:val="20"/>
              </w:rPr>
              <w:t>$120,742</w:t>
            </w:r>
          </w:p>
        </w:tc>
      </w:tr>
      <w:tr w:rsidR="00A70435" w:rsidRPr="00825B26" w14:paraId="23F249BD" w14:textId="77777777" w:rsidTr="00A70435">
        <w:trPr>
          <w:trHeight w:val="276"/>
        </w:trPr>
        <w:tc>
          <w:tcPr>
            <w:tcW w:w="573" w:type="pct"/>
            <w:tcBorders>
              <w:top w:val="nil"/>
              <w:left w:val="single" w:sz="4" w:space="0" w:color="auto"/>
              <w:bottom w:val="single" w:sz="4" w:space="0" w:color="auto"/>
              <w:right w:val="single" w:sz="4" w:space="0" w:color="auto"/>
            </w:tcBorders>
            <w:shd w:val="clear" w:color="auto" w:fill="auto"/>
            <w:noWrap/>
            <w:vAlign w:val="bottom"/>
            <w:hideMark/>
          </w:tcPr>
          <w:p w14:paraId="02964C76" w14:textId="77777777" w:rsidR="00A70435" w:rsidRPr="00825B26" w:rsidRDefault="00A70435" w:rsidP="007272B4">
            <w:pPr>
              <w:autoSpaceDE/>
              <w:autoSpaceDN/>
              <w:adjustRightInd/>
              <w:rPr>
                <w:sz w:val="20"/>
                <w:szCs w:val="20"/>
              </w:rPr>
            </w:pPr>
            <w:r w:rsidRPr="00825B26">
              <w:rPr>
                <w:sz w:val="20"/>
                <w:szCs w:val="20"/>
              </w:rPr>
              <w:t>Incidents</w:t>
            </w:r>
          </w:p>
        </w:tc>
        <w:tc>
          <w:tcPr>
            <w:tcW w:w="819" w:type="pct"/>
            <w:tcBorders>
              <w:top w:val="nil"/>
              <w:left w:val="nil"/>
              <w:bottom w:val="single" w:sz="4" w:space="0" w:color="auto"/>
              <w:right w:val="single" w:sz="4" w:space="0" w:color="auto"/>
            </w:tcBorders>
            <w:shd w:val="clear" w:color="auto" w:fill="auto"/>
            <w:noWrap/>
            <w:vAlign w:val="bottom"/>
            <w:hideMark/>
          </w:tcPr>
          <w:p w14:paraId="5AFFF32D" w14:textId="77777777" w:rsidR="00A70435" w:rsidRPr="00825B26" w:rsidRDefault="00A70435" w:rsidP="007272B4">
            <w:pPr>
              <w:autoSpaceDE/>
              <w:autoSpaceDN/>
              <w:adjustRightInd/>
              <w:jc w:val="center"/>
              <w:rPr>
                <w:sz w:val="20"/>
                <w:szCs w:val="20"/>
              </w:rPr>
            </w:pPr>
            <w:r w:rsidRPr="00825B26">
              <w:rPr>
                <w:sz w:val="20"/>
                <w:szCs w:val="20"/>
              </w:rPr>
              <w:t>0.216</w:t>
            </w:r>
          </w:p>
        </w:tc>
        <w:tc>
          <w:tcPr>
            <w:tcW w:w="867" w:type="pct"/>
            <w:tcBorders>
              <w:top w:val="nil"/>
              <w:left w:val="nil"/>
              <w:bottom w:val="single" w:sz="4" w:space="0" w:color="auto"/>
              <w:right w:val="single" w:sz="4" w:space="0" w:color="auto"/>
            </w:tcBorders>
            <w:shd w:val="clear" w:color="auto" w:fill="auto"/>
            <w:noWrap/>
            <w:vAlign w:val="bottom"/>
            <w:hideMark/>
          </w:tcPr>
          <w:p w14:paraId="2820FAEA" w14:textId="77777777" w:rsidR="00A70435" w:rsidRPr="00825B26" w:rsidRDefault="00A70435" w:rsidP="007272B4">
            <w:pPr>
              <w:autoSpaceDE/>
              <w:autoSpaceDN/>
              <w:adjustRightInd/>
              <w:jc w:val="center"/>
              <w:rPr>
                <w:sz w:val="20"/>
                <w:szCs w:val="20"/>
              </w:rPr>
            </w:pPr>
            <w:r w:rsidRPr="00825B26">
              <w:rPr>
                <w:sz w:val="20"/>
                <w:szCs w:val="20"/>
              </w:rPr>
              <w:t>$16.82</w:t>
            </w:r>
          </w:p>
        </w:tc>
        <w:tc>
          <w:tcPr>
            <w:tcW w:w="1059" w:type="pct"/>
            <w:tcBorders>
              <w:top w:val="nil"/>
              <w:left w:val="nil"/>
              <w:bottom w:val="single" w:sz="4" w:space="0" w:color="auto"/>
              <w:right w:val="single" w:sz="4" w:space="0" w:color="auto"/>
            </w:tcBorders>
            <w:shd w:val="clear" w:color="auto" w:fill="auto"/>
            <w:noWrap/>
            <w:vAlign w:val="bottom"/>
            <w:hideMark/>
          </w:tcPr>
          <w:p w14:paraId="1446AD44" w14:textId="77777777" w:rsidR="00A70435" w:rsidRPr="00825B26" w:rsidRDefault="00A70435" w:rsidP="007272B4">
            <w:pPr>
              <w:autoSpaceDE/>
              <w:autoSpaceDN/>
              <w:adjustRightInd/>
              <w:jc w:val="center"/>
              <w:rPr>
                <w:sz w:val="20"/>
                <w:szCs w:val="20"/>
              </w:rPr>
            </w:pPr>
            <w:r w:rsidRPr="00825B26">
              <w:rPr>
                <w:sz w:val="20"/>
                <w:szCs w:val="20"/>
              </w:rPr>
              <w:t xml:space="preserve">107,798 </w:t>
            </w:r>
          </w:p>
        </w:tc>
        <w:tc>
          <w:tcPr>
            <w:tcW w:w="818" w:type="pct"/>
            <w:tcBorders>
              <w:top w:val="nil"/>
              <w:left w:val="nil"/>
              <w:bottom w:val="single" w:sz="4" w:space="0" w:color="auto"/>
              <w:right w:val="single" w:sz="4" w:space="0" w:color="auto"/>
            </w:tcBorders>
            <w:shd w:val="clear" w:color="auto" w:fill="auto"/>
            <w:noWrap/>
            <w:vAlign w:val="bottom"/>
            <w:hideMark/>
          </w:tcPr>
          <w:p w14:paraId="7671BD67" w14:textId="77777777" w:rsidR="00A70435" w:rsidRPr="00825B26" w:rsidRDefault="00A70435" w:rsidP="007272B4">
            <w:pPr>
              <w:autoSpaceDE/>
              <w:autoSpaceDN/>
              <w:adjustRightInd/>
              <w:jc w:val="center"/>
              <w:rPr>
                <w:sz w:val="20"/>
                <w:szCs w:val="20"/>
              </w:rPr>
            </w:pPr>
            <w:r w:rsidRPr="00825B26">
              <w:rPr>
                <w:sz w:val="20"/>
                <w:szCs w:val="20"/>
              </w:rPr>
              <w:t>23,284</w:t>
            </w:r>
          </w:p>
        </w:tc>
        <w:tc>
          <w:tcPr>
            <w:tcW w:w="864" w:type="pct"/>
            <w:tcBorders>
              <w:top w:val="nil"/>
              <w:left w:val="nil"/>
              <w:bottom w:val="single" w:sz="4" w:space="0" w:color="auto"/>
              <w:right w:val="single" w:sz="4" w:space="0" w:color="auto"/>
            </w:tcBorders>
            <w:shd w:val="clear" w:color="auto" w:fill="auto"/>
            <w:noWrap/>
            <w:vAlign w:val="bottom"/>
            <w:hideMark/>
          </w:tcPr>
          <w:p w14:paraId="047BFF00" w14:textId="77777777" w:rsidR="00A70435" w:rsidRPr="00825B26" w:rsidRDefault="00A70435" w:rsidP="007272B4">
            <w:pPr>
              <w:autoSpaceDE/>
              <w:autoSpaceDN/>
              <w:adjustRightInd/>
              <w:jc w:val="center"/>
              <w:rPr>
                <w:sz w:val="20"/>
                <w:szCs w:val="20"/>
              </w:rPr>
            </w:pPr>
            <w:r w:rsidRPr="00825B26">
              <w:rPr>
                <w:sz w:val="20"/>
                <w:szCs w:val="20"/>
              </w:rPr>
              <w:t>$1,812,913</w:t>
            </w:r>
          </w:p>
        </w:tc>
      </w:tr>
      <w:tr w:rsidR="00A70435" w:rsidRPr="00825B26" w14:paraId="0418167D" w14:textId="77777777" w:rsidTr="00A70435">
        <w:trPr>
          <w:trHeight w:val="276"/>
        </w:trPr>
        <w:tc>
          <w:tcPr>
            <w:tcW w:w="573" w:type="pct"/>
            <w:tcBorders>
              <w:top w:val="nil"/>
              <w:left w:val="single" w:sz="4" w:space="0" w:color="auto"/>
              <w:bottom w:val="single" w:sz="4" w:space="0" w:color="auto"/>
              <w:right w:val="single" w:sz="4" w:space="0" w:color="auto"/>
            </w:tcBorders>
            <w:shd w:val="clear" w:color="auto" w:fill="auto"/>
            <w:noWrap/>
            <w:vAlign w:val="bottom"/>
            <w:hideMark/>
          </w:tcPr>
          <w:p w14:paraId="2103ADFB" w14:textId="09B98266" w:rsidR="00A70435" w:rsidRPr="00825B26" w:rsidRDefault="00A70435" w:rsidP="007272B4">
            <w:pPr>
              <w:autoSpaceDE/>
              <w:autoSpaceDN/>
              <w:adjustRightInd/>
              <w:rPr>
                <w:b/>
                <w:bCs/>
                <w:sz w:val="20"/>
                <w:szCs w:val="20"/>
              </w:rPr>
            </w:pPr>
            <w:r w:rsidRPr="00825B26">
              <w:rPr>
                <w:b/>
                <w:bCs/>
                <w:sz w:val="20"/>
                <w:szCs w:val="20"/>
              </w:rPr>
              <w:t>TOTAL (per year)</w:t>
            </w:r>
          </w:p>
        </w:tc>
        <w:tc>
          <w:tcPr>
            <w:tcW w:w="819" w:type="pct"/>
            <w:tcBorders>
              <w:top w:val="nil"/>
              <w:left w:val="nil"/>
              <w:bottom w:val="single" w:sz="4" w:space="0" w:color="auto"/>
              <w:right w:val="single" w:sz="4" w:space="0" w:color="auto"/>
            </w:tcBorders>
            <w:shd w:val="clear" w:color="auto" w:fill="auto"/>
            <w:noWrap/>
            <w:vAlign w:val="bottom"/>
            <w:hideMark/>
          </w:tcPr>
          <w:p w14:paraId="25363341" w14:textId="77777777" w:rsidR="00A70435" w:rsidRPr="00825B26" w:rsidRDefault="00A70435" w:rsidP="007272B4">
            <w:pPr>
              <w:autoSpaceDE/>
              <w:autoSpaceDN/>
              <w:adjustRightInd/>
              <w:jc w:val="center"/>
              <w:rPr>
                <w:b/>
                <w:bCs/>
                <w:sz w:val="20"/>
                <w:szCs w:val="20"/>
              </w:rPr>
            </w:pPr>
            <w:r w:rsidRPr="00825B26">
              <w:rPr>
                <w:b/>
                <w:bCs/>
                <w:sz w:val="20"/>
                <w:szCs w:val="20"/>
              </w:rPr>
              <w:t> </w:t>
            </w:r>
          </w:p>
        </w:tc>
        <w:tc>
          <w:tcPr>
            <w:tcW w:w="867" w:type="pct"/>
            <w:tcBorders>
              <w:top w:val="nil"/>
              <w:left w:val="nil"/>
              <w:bottom w:val="single" w:sz="4" w:space="0" w:color="auto"/>
              <w:right w:val="single" w:sz="4" w:space="0" w:color="auto"/>
            </w:tcBorders>
            <w:shd w:val="clear" w:color="auto" w:fill="auto"/>
            <w:noWrap/>
            <w:vAlign w:val="bottom"/>
            <w:hideMark/>
          </w:tcPr>
          <w:p w14:paraId="2B58F984" w14:textId="77777777" w:rsidR="00A70435" w:rsidRPr="00825B26" w:rsidRDefault="00A70435" w:rsidP="007272B4">
            <w:pPr>
              <w:autoSpaceDE/>
              <w:autoSpaceDN/>
              <w:adjustRightInd/>
              <w:jc w:val="center"/>
              <w:rPr>
                <w:b/>
                <w:bCs/>
                <w:sz w:val="20"/>
                <w:szCs w:val="20"/>
              </w:rPr>
            </w:pPr>
            <w:r w:rsidRPr="00825B26">
              <w:rPr>
                <w:b/>
                <w:bCs/>
                <w:sz w:val="20"/>
                <w:szCs w:val="20"/>
              </w:rPr>
              <w:t> </w:t>
            </w:r>
          </w:p>
        </w:tc>
        <w:tc>
          <w:tcPr>
            <w:tcW w:w="1059" w:type="pct"/>
            <w:tcBorders>
              <w:top w:val="nil"/>
              <w:left w:val="nil"/>
              <w:bottom w:val="single" w:sz="4" w:space="0" w:color="auto"/>
              <w:right w:val="single" w:sz="4" w:space="0" w:color="auto"/>
            </w:tcBorders>
            <w:shd w:val="clear" w:color="auto" w:fill="auto"/>
            <w:noWrap/>
            <w:vAlign w:val="bottom"/>
            <w:hideMark/>
          </w:tcPr>
          <w:p w14:paraId="0F68F993" w14:textId="77777777" w:rsidR="00A70435" w:rsidRPr="00825B26" w:rsidRDefault="00A70435" w:rsidP="007272B4">
            <w:pPr>
              <w:autoSpaceDE/>
              <w:autoSpaceDN/>
              <w:adjustRightInd/>
              <w:jc w:val="center"/>
              <w:rPr>
                <w:b/>
                <w:bCs/>
                <w:sz w:val="20"/>
                <w:szCs w:val="20"/>
              </w:rPr>
            </w:pPr>
            <w:r w:rsidRPr="00825B26">
              <w:rPr>
                <w:b/>
                <w:bCs/>
                <w:sz w:val="20"/>
                <w:szCs w:val="20"/>
              </w:rPr>
              <w:t xml:space="preserve">108,035 </w:t>
            </w:r>
          </w:p>
        </w:tc>
        <w:tc>
          <w:tcPr>
            <w:tcW w:w="818" w:type="pct"/>
            <w:tcBorders>
              <w:top w:val="nil"/>
              <w:left w:val="nil"/>
              <w:bottom w:val="single" w:sz="4" w:space="0" w:color="auto"/>
              <w:right w:val="single" w:sz="4" w:space="0" w:color="auto"/>
            </w:tcBorders>
            <w:shd w:val="clear" w:color="auto" w:fill="auto"/>
            <w:noWrap/>
            <w:vAlign w:val="bottom"/>
            <w:hideMark/>
          </w:tcPr>
          <w:p w14:paraId="493B2DDB" w14:textId="77777777" w:rsidR="00A70435" w:rsidRPr="00825B26" w:rsidRDefault="00A70435" w:rsidP="007272B4">
            <w:pPr>
              <w:autoSpaceDE/>
              <w:autoSpaceDN/>
              <w:adjustRightInd/>
              <w:jc w:val="center"/>
              <w:rPr>
                <w:b/>
                <w:bCs/>
                <w:sz w:val="20"/>
                <w:szCs w:val="20"/>
              </w:rPr>
            </w:pPr>
            <w:r w:rsidRPr="00825B26">
              <w:rPr>
                <w:b/>
                <w:bCs/>
                <w:sz w:val="20"/>
                <w:szCs w:val="20"/>
              </w:rPr>
              <w:t>24,825</w:t>
            </w:r>
          </w:p>
        </w:tc>
        <w:tc>
          <w:tcPr>
            <w:tcW w:w="864" w:type="pct"/>
            <w:tcBorders>
              <w:top w:val="nil"/>
              <w:left w:val="nil"/>
              <w:bottom w:val="single" w:sz="4" w:space="0" w:color="auto"/>
              <w:right w:val="single" w:sz="4" w:space="0" w:color="auto"/>
            </w:tcBorders>
            <w:shd w:val="clear" w:color="auto" w:fill="auto"/>
            <w:noWrap/>
            <w:vAlign w:val="bottom"/>
            <w:hideMark/>
          </w:tcPr>
          <w:p w14:paraId="7E5AFFE6" w14:textId="77777777" w:rsidR="00A70435" w:rsidRPr="00825B26" w:rsidRDefault="00A70435" w:rsidP="007272B4">
            <w:pPr>
              <w:autoSpaceDE/>
              <w:autoSpaceDN/>
              <w:adjustRightInd/>
              <w:jc w:val="center"/>
              <w:rPr>
                <w:b/>
                <w:bCs/>
                <w:sz w:val="20"/>
                <w:szCs w:val="20"/>
              </w:rPr>
            </w:pPr>
            <w:r w:rsidRPr="00825B26">
              <w:rPr>
                <w:b/>
                <w:bCs/>
                <w:sz w:val="20"/>
                <w:szCs w:val="20"/>
              </w:rPr>
              <w:t>$1,933,656</w:t>
            </w:r>
          </w:p>
        </w:tc>
      </w:tr>
    </w:tbl>
    <w:p w14:paraId="5E929479" w14:textId="77777777" w:rsidR="00DE5FCE" w:rsidRPr="00825B26" w:rsidRDefault="00745EB0" w:rsidP="007272B4">
      <w:pPr>
        <w:tabs>
          <w:tab w:val="left" w:pos="-1440"/>
        </w:tabs>
        <w:ind w:left="5040" w:hanging="5040"/>
        <w:rPr>
          <w:sz w:val="16"/>
          <w:szCs w:val="16"/>
        </w:rPr>
      </w:pPr>
      <w:r w:rsidRPr="00825B26">
        <w:rPr>
          <w:sz w:val="16"/>
          <w:szCs w:val="16"/>
        </w:rPr>
        <w:t xml:space="preserve">Totals may </w:t>
      </w:r>
      <w:r w:rsidR="00A43FE1" w:rsidRPr="00825B26">
        <w:rPr>
          <w:sz w:val="16"/>
          <w:szCs w:val="16"/>
        </w:rPr>
        <w:t xml:space="preserve">vary between tables </w:t>
      </w:r>
      <w:r w:rsidRPr="00825B26">
        <w:rPr>
          <w:sz w:val="16"/>
          <w:szCs w:val="16"/>
        </w:rPr>
        <w:t>due to rounding</w:t>
      </w:r>
      <w:r w:rsidR="00DE5FCE" w:rsidRPr="00825B26">
        <w:rPr>
          <w:sz w:val="16"/>
          <w:szCs w:val="16"/>
        </w:rPr>
        <w:tab/>
      </w:r>
      <w:r w:rsidR="00DE5FCE" w:rsidRPr="00825B26">
        <w:rPr>
          <w:sz w:val="16"/>
          <w:szCs w:val="16"/>
        </w:rPr>
        <w:tab/>
      </w:r>
      <w:r w:rsidR="00DE5FCE" w:rsidRPr="00825B26">
        <w:rPr>
          <w:sz w:val="16"/>
          <w:szCs w:val="16"/>
        </w:rPr>
        <w:tab/>
      </w:r>
    </w:p>
    <w:p w14:paraId="3856D048" w14:textId="77777777" w:rsidR="00DE5FCE" w:rsidRPr="00825B26" w:rsidRDefault="00DE5FCE" w:rsidP="007272B4"/>
    <w:p w14:paraId="75812A54" w14:textId="77777777" w:rsidR="00DE5FCE" w:rsidRPr="00825B26" w:rsidRDefault="00DE5FCE" w:rsidP="007272B4">
      <w:pPr>
        <w:ind w:firstLine="720"/>
      </w:pPr>
      <w:r w:rsidRPr="00825B26">
        <w:rPr>
          <w:b/>
          <w:bCs/>
        </w:rPr>
        <w:t>d)  Bottom Line Hours and Costs Tables</w:t>
      </w:r>
    </w:p>
    <w:p w14:paraId="7741BFFD" w14:textId="77777777" w:rsidR="00DE5FCE" w:rsidRPr="00825B26" w:rsidRDefault="00DE5FCE" w:rsidP="007272B4"/>
    <w:p w14:paraId="306F4745" w14:textId="13AF9328" w:rsidR="00DE5FCE" w:rsidRPr="00825B26" w:rsidRDefault="00DE5FCE" w:rsidP="007272B4">
      <w:pPr>
        <w:ind w:firstLine="720"/>
      </w:pPr>
      <w:r w:rsidRPr="00825B26">
        <w:t>Table 9</w:t>
      </w:r>
      <w:r w:rsidR="009F4EA5" w:rsidRPr="00825B26">
        <w:t>.</w:t>
      </w:r>
      <w:r w:rsidRPr="00825B26">
        <w:t xml:space="preserve"> displays the total burden hours and costs of FIFRA section 6(a)(2) requirements for respondents and the </w:t>
      </w:r>
      <w:r w:rsidR="00504BC7">
        <w:t>Agency</w:t>
      </w:r>
      <w:r w:rsidRPr="00825B26">
        <w:t xml:space="preserve"> from Tables 1 – 8.</w:t>
      </w:r>
    </w:p>
    <w:tbl>
      <w:tblPr>
        <w:tblW w:w="5000" w:type="pct"/>
        <w:tblLook w:val="04A0" w:firstRow="1" w:lastRow="0" w:firstColumn="1" w:lastColumn="0" w:noHBand="0" w:noVBand="1"/>
      </w:tblPr>
      <w:tblGrid>
        <w:gridCol w:w="5064"/>
        <w:gridCol w:w="2490"/>
        <w:gridCol w:w="2022"/>
      </w:tblGrid>
      <w:tr w:rsidR="00A70435" w:rsidRPr="00825B26" w14:paraId="1C89E973" w14:textId="77777777" w:rsidTr="00B52E38">
        <w:trPr>
          <w:trHeight w:val="264"/>
        </w:trPr>
        <w:tc>
          <w:tcPr>
            <w:tcW w:w="26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F505E" w14:textId="77777777" w:rsidR="00A70435" w:rsidRPr="00825B26" w:rsidRDefault="00A70435" w:rsidP="007272B4">
            <w:pPr>
              <w:autoSpaceDE/>
              <w:autoSpaceDN/>
              <w:adjustRightInd/>
              <w:jc w:val="center"/>
              <w:rPr>
                <w:b/>
                <w:bCs/>
                <w:sz w:val="20"/>
                <w:szCs w:val="20"/>
              </w:rPr>
            </w:pPr>
            <w:r w:rsidRPr="00825B26">
              <w:rPr>
                <w:b/>
                <w:bCs/>
                <w:sz w:val="20"/>
                <w:szCs w:val="20"/>
              </w:rPr>
              <w:t>Table 9. MASTER TABLE</w:t>
            </w:r>
          </w:p>
        </w:tc>
        <w:tc>
          <w:tcPr>
            <w:tcW w:w="2356" w:type="pct"/>
            <w:gridSpan w:val="2"/>
            <w:tcBorders>
              <w:top w:val="single" w:sz="4" w:space="0" w:color="auto"/>
              <w:left w:val="nil"/>
              <w:bottom w:val="single" w:sz="4" w:space="0" w:color="auto"/>
              <w:right w:val="single" w:sz="4" w:space="0" w:color="auto"/>
            </w:tcBorders>
            <w:shd w:val="clear" w:color="auto" w:fill="auto"/>
            <w:vAlign w:val="center"/>
            <w:hideMark/>
          </w:tcPr>
          <w:p w14:paraId="273AF9B2" w14:textId="77777777" w:rsidR="00A70435" w:rsidRPr="00825B26" w:rsidRDefault="00A70435" w:rsidP="007272B4">
            <w:pPr>
              <w:autoSpaceDE/>
              <w:autoSpaceDN/>
              <w:adjustRightInd/>
              <w:jc w:val="center"/>
              <w:rPr>
                <w:sz w:val="20"/>
                <w:szCs w:val="20"/>
              </w:rPr>
            </w:pPr>
            <w:r w:rsidRPr="00825B26">
              <w:rPr>
                <w:sz w:val="20"/>
                <w:szCs w:val="20"/>
              </w:rPr>
              <w:t>TOTAL</w:t>
            </w:r>
          </w:p>
        </w:tc>
      </w:tr>
      <w:tr w:rsidR="00A70435" w:rsidRPr="00825B26" w14:paraId="7C60CA28" w14:textId="77777777" w:rsidTr="00B52E38">
        <w:trPr>
          <w:trHeight w:val="264"/>
        </w:trPr>
        <w:tc>
          <w:tcPr>
            <w:tcW w:w="2644" w:type="pct"/>
            <w:vMerge/>
            <w:tcBorders>
              <w:top w:val="single" w:sz="4" w:space="0" w:color="auto"/>
              <w:left w:val="single" w:sz="4" w:space="0" w:color="auto"/>
              <w:bottom w:val="single" w:sz="4" w:space="0" w:color="auto"/>
              <w:right w:val="single" w:sz="4" w:space="0" w:color="auto"/>
            </w:tcBorders>
            <w:vAlign w:val="center"/>
            <w:hideMark/>
          </w:tcPr>
          <w:p w14:paraId="71CD94B3" w14:textId="77777777" w:rsidR="00A70435" w:rsidRPr="00825B26" w:rsidRDefault="00A70435" w:rsidP="007272B4">
            <w:pPr>
              <w:autoSpaceDE/>
              <w:autoSpaceDN/>
              <w:adjustRightInd/>
              <w:rPr>
                <w:b/>
                <w:bCs/>
                <w:sz w:val="20"/>
                <w:szCs w:val="20"/>
              </w:rPr>
            </w:pPr>
          </w:p>
        </w:tc>
        <w:tc>
          <w:tcPr>
            <w:tcW w:w="1300" w:type="pct"/>
            <w:tcBorders>
              <w:top w:val="nil"/>
              <w:left w:val="nil"/>
              <w:bottom w:val="single" w:sz="4" w:space="0" w:color="auto"/>
              <w:right w:val="single" w:sz="4" w:space="0" w:color="auto"/>
            </w:tcBorders>
            <w:shd w:val="clear" w:color="auto" w:fill="auto"/>
            <w:vAlign w:val="center"/>
            <w:hideMark/>
          </w:tcPr>
          <w:p w14:paraId="76CE9282" w14:textId="77777777" w:rsidR="00A70435" w:rsidRPr="00825B26" w:rsidRDefault="00A70435" w:rsidP="007272B4">
            <w:pPr>
              <w:autoSpaceDE/>
              <w:autoSpaceDN/>
              <w:adjustRightInd/>
              <w:jc w:val="center"/>
              <w:rPr>
                <w:sz w:val="20"/>
                <w:szCs w:val="20"/>
              </w:rPr>
            </w:pPr>
            <w:r w:rsidRPr="00825B26">
              <w:rPr>
                <w:sz w:val="20"/>
                <w:szCs w:val="20"/>
              </w:rPr>
              <w:t>Hours</w:t>
            </w:r>
          </w:p>
        </w:tc>
        <w:tc>
          <w:tcPr>
            <w:tcW w:w="1056" w:type="pct"/>
            <w:tcBorders>
              <w:top w:val="nil"/>
              <w:left w:val="nil"/>
              <w:bottom w:val="single" w:sz="4" w:space="0" w:color="auto"/>
              <w:right w:val="single" w:sz="4" w:space="0" w:color="auto"/>
            </w:tcBorders>
            <w:shd w:val="clear" w:color="auto" w:fill="auto"/>
            <w:vAlign w:val="center"/>
            <w:hideMark/>
          </w:tcPr>
          <w:p w14:paraId="6DD76C40" w14:textId="77777777" w:rsidR="00A70435" w:rsidRPr="00825B26" w:rsidRDefault="00A70435" w:rsidP="007272B4">
            <w:pPr>
              <w:autoSpaceDE/>
              <w:autoSpaceDN/>
              <w:adjustRightInd/>
              <w:jc w:val="center"/>
              <w:rPr>
                <w:sz w:val="20"/>
                <w:szCs w:val="20"/>
              </w:rPr>
            </w:pPr>
            <w:r w:rsidRPr="00825B26">
              <w:rPr>
                <w:sz w:val="20"/>
                <w:szCs w:val="20"/>
              </w:rPr>
              <w:t>Costs ($)</w:t>
            </w:r>
          </w:p>
        </w:tc>
      </w:tr>
      <w:tr w:rsidR="00A70435" w:rsidRPr="00825B26" w14:paraId="649F04BD" w14:textId="77777777" w:rsidTr="00B52E38">
        <w:trPr>
          <w:trHeight w:val="341"/>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28386AED" w14:textId="77777777" w:rsidR="00A70435" w:rsidRPr="00825B26" w:rsidRDefault="00A70435" w:rsidP="007272B4">
            <w:pPr>
              <w:autoSpaceDE/>
              <w:autoSpaceDN/>
              <w:adjustRightInd/>
              <w:jc w:val="center"/>
              <w:rPr>
                <w:sz w:val="20"/>
                <w:szCs w:val="20"/>
              </w:rPr>
            </w:pPr>
            <w:r w:rsidRPr="00825B26">
              <w:rPr>
                <w:sz w:val="20"/>
                <w:szCs w:val="20"/>
              </w:rPr>
              <w:t>Annual Respondent Burden and Cost Estimates</w:t>
            </w:r>
          </w:p>
        </w:tc>
        <w:tc>
          <w:tcPr>
            <w:tcW w:w="1300" w:type="pct"/>
            <w:tcBorders>
              <w:top w:val="nil"/>
              <w:left w:val="nil"/>
              <w:bottom w:val="single" w:sz="4" w:space="0" w:color="auto"/>
              <w:right w:val="single" w:sz="4" w:space="0" w:color="auto"/>
            </w:tcBorders>
            <w:shd w:val="clear" w:color="auto" w:fill="auto"/>
            <w:vAlign w:val="center"/>
            <w:hideMark/>
          </w:tcPr>
          <w:p w14:paraId="176ACC75" w14:textId="77777777" w:rsidR="00A70435" w:rsidRPr="00825B26" w:rsidRDefault="00A70435" w:rsidP="007272B4">
            <w:pPr>
              <w:autoSpaceDE/>
              <w:autoSpaceDN/>
              <w:adjustRightInd/>
              <w:jc w:val="center"/>
              <w:rPr>
                <w:sz w:val="20"/>
                <w:szCs w:val="20"/>
              </w:rPr>
            </w:pPr>
            <w:r w:rsidRPr="00825B26">
              <w:rPr>
                <w:sz w:val="20"/>
                <w:szCs w:val="20"/>
              </w:rPr>
              <w:t>301,118</w:t>
            </w:r>
          </w:p>
        </w:tc>
        <w:tc>
          <w:tcPr>
            <w:tcW w:w="1056" w:type="pct"/>
            <w:tcBorders>
              <w:top w:val="nil"/>
              <w:left w:val="nil"/>
              <w:bottom w:val="single" w:sz="4" w:space="0" w:color="auto"/>
              <w:right w:val="single" w:sz="4" w:space="0" w:color="auto"/>
            </w:tcBorders>
            <w:shd w:val="clear" w:color="auto" w:fill="auto"/>
            <w:vAlign w:val="center"/>
            <w:hideMark/>
          </w:tcPr>
          <w:p w14:paraId="77326D7B" w14:textId="77777777" w:rsidR="00A70435" w:rsidRPr="00825B26" w:rsidRDefault="00A70435" w:rsidP="007272B4">
            <w:pPr>
              <w:autoSpaceDE/>
              <w:autoSpaceDN/>
              <w:adjustRightInd/>
              <w:jc w:val="center"/>
              <w:rPr>
                <w:sz w:val="20"/>
                <w:szCs w:val="20"/>
              </w:rPr>
            </w:pPr>
            <w:r w:rsidRPr="00825B26">
              <w:rPr>
                <w:sz w:val="20"/>
                <w:szCs w:val="20"/>
              </w:rPr>
              <w:t xml:space="preserve">$19,999,815 </w:t>
            </w:r>
          </w:p>
        </w:tc>
      </w:tr>
      <w:tr w:rsidR="00A70435" w:rsidRPr="00825B26" w14:paraId="651F0ECD" w14:textId="77777777" w:rsidTr="00B52E38">
        <w:trPr>
          <w:trHeight w:val="359"/>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4385A6A5" w14:textId="7BBE8FB3" w:rsidR="00A70435" w:rsidRPr="00825B26" w:rsidRDefault="00A70435" w:rsidP="007272B4">
            <w:pPr>
              <w:autoSpaceDE/>
              <w:autoSpaceDN/>
              <w:adjustRightInd/>
              <w:jc w:val="center"/>
              <w:rPr>
                <w:sz w:val="20"/>
                <w:szCs w:val="20"/>
              </w:rPr>
            </w:pPr>
            <w:r w:rsidRPr="00825B26">
              <w:rPr>
                <w:sz w:val="20"/>
                <w:szCs w:val="20"/>
              </w:rPr>
              <w:t xml:space="preserve">Annual </w:t>
            </w:r>
            <w:r w:rsidR="00504BC7">
              <w:rPr>
                <w:sz w:val="20"/>
                <w:szCs w:val="20"/>
              </w:rPr>
              <w:t>Agency</w:t>
            </w:r>
            <w:r w:rsidRPr="00825B26">
              <w:rPr>
                <w:sz w:val="20"/>
                <w:szCs w:val="20"/>
              </w:rPr>
              <w:t xml:space="preserve"> Burden and Cost Estimates</w:t>
            </w:r>
          </w:p>
        </w:tc>
        <w:tc>
          <w:tcPr>
            <w:tcW w:w="1300" w:type="pct"/>
            <w:tcBorders>
              <w:top w:val="nil"/>
              <w:left w:val="nil"/>
              <w:bottom w:val="single" w:sz="4" w:space="0" w:color="auto"/>
              <w:right w:val="single" w:sz="4" w:space="0" w:color="auto"/>
            </w:tcBorders>
            <w:shd w:val="clear" w:color="auto" w:fill="auto"/>
            <w:vAlign w:val="center"/>
            <w:hideMark/>
          </w:tcPr>
          <w:p w14:paraId="7956D590" w14:textId="77777777" w:rsidR="00A70435" w:rsidRPr="00825B26" w:rsidRDefault="00A70435" w:rsidP="007272B4">
            <w:pPr>
              <w:autoSpaceDE/>
              <w:autoSpaceDN/>
              <w:adjustRightInd/>
              <w:jc w:val="center"/>
              <w:rPr>
                <w:sz w:val="20"/>
                <w:szCs w:val="20"/>
              </w:rPr>
            </w:pPr>
            <w:r w:rsidRPr="00825B26">
              <w:rPr>
                <w:sz w:val="20"/>
                <w:szCs w:val="20"/>
              </w:rPr>
              <w:t>24,825</w:t>
            </w:r>
          </w:p>
        </w:tc>
        <w:tc>
          <w:tcPr>
            <w:tcW w:w="1056" w:type="pct"/>
            <w:tcBorders>
              <w:top w:val="nil"/>
              <w:left w:val="nil"/>
              <w:bottom w:val="single" w:sz="4" w:space="0" w:color="auto"/>
              <w:right w:val="single" w:sz="4" w:space="0" w:color="auto"/>
            </w:tcBorders>
            <w:shd w:val="clear" w:color="auto" w:fill="auto"/>
            <w:vAlign w:val="center"/>
            <w:hideMark/>
          </w:tcPr>
          <w:p w14:paraId="134BFC69" w14:textId="77777777" w:rsidR="00A70435" w:rsidRPr="00825B26" w:rsidRDefault="00A70435" w:rsidP="007272B4">
            <w:pPr>
              <w:autoSpaceDE/>
              <w:autoSpaceDN/>
              <w:adjustRightInd/>
              <w:jc w:val="center"/>
              <w:rPr>
                <w:sz w:val="20"/>
                <w:szCs w:val="20"/>
              </w:rPr>
            </w:pPr>
            <w:r w:rsidRPr="00825B26">
              <w:rPr>
                <w:sz w:val="20"/>
                <w:szCs w:val="20"/>
              </w:rPr>
              <w:t xml:space="preserve">$1,933,656 </w:t>
            </w:r>
          </w:p>
        </w:tc>
      </w:tr>
      <w:tr w:rsidR="00A70435" w:rsidRPr="00825B26" w14:paraId="7216F2D6" w14:textId="77777777" w:rsidTr="00B52E38">
        <w:trPr>
          <w:trHeight w:val="264"/>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7387B353" w14:textId="77777777" w:rsidR="00A70435" w:rsidRPr="00825B26" w:rsidRDefault="00A70435" w:rsidP="007272B4">
            <w:pPr>
              <w:autoSpaceDE/>
              <w:autoSpaceDN/>
              <w:adjustRightInd/>
              <w:jc w:val="center"/>
              <w:rPr>
                <w:b/>
                <w:bCs/>
                <w:sz w:val="20"/>
                <w:szCs w:val="20"/>
              </w:rPr>
            </w:pPr>
            <w:r w:rsidRPr="00825B26">
              <w:rPr>
                <w:b/>
                <w:bCs/>
                <w:sz w:val="20"/>
                <w:szCs w:val="20"/>
              </w:rPr>
              <w:t>TOTAL</w:t>
            </w:r>
          </w:p>
        </w:tc>
        <w:tc>
          <w:tcPr>
            <w:tcW w:w="1300" w:type="pct"/>
            <w:tcBorders>
              <w:top w:val="nil"/>
              <w:left w:val="nil"/>
              <w:bottom w:val="single" w:sz="4" w:space="0" w:color="auto"/>
              <w:right w:val="single" w:sz="4" w:space="0" w:color="auto"/>
            </w:tcBorders>
            <w:shd w:val="clear" w:color="auto" w:fill="auto"/>
            <w:vAlign w:val="center"/>
            <w:hideMark/>
          </w:tcPr>
          <w:p w14:paraId="37F763B9" w14:textId="77777777" w:rsidR="00A70435" w:rsidRPr="00825B26" w:rsidRDefault="00A70435" w:rsidP="007272B4">
            <w:pPr>
              <w:autoSpaceDE/>
              <w:autoSpaceDN/>
              <w:adjustRightInd/>
              <w:jc w:val="center"/>
              <w:rPr>
                <w:b/>
                <w:bCs/>
                <w:sz w:val="20"/>
                <w:szCs w:val="20"/>
              </w:rPr>
            </w:pPr>
            <w:r w:rsidRPr="00825B26">
              <w:rPr>
                <w:b/>
                <w:bCs/>
                <w:sz w:val="20"/>
                <w:szCs w:val="20"/>
              </w:rPr>
              <w:t>325,943</w:t>
            </w:r>
          </w:p>
        </w:tc>
        <w:tc>
          <w:tcPr>
            <w:tcW w:w="1056" w:type="pct"/>
            <w:tcBorders>
              <w:top w:val="nil"/>
              <w:left w:val="nil"/>
              <w:bottom w:val="single" w:sz="4" w:space="0" w:color="auto"/>
              <w:right w:val="single" w:sz="4" w:space="0" w:color="auto"/>
            </w:tcBorders>
            <w:shd w:val="clear" w:color="auto" w:fill="auto"/>
            <w:vAlign w:val="center"/>
            <w:hideMark/>
          </w:tcPr>
          <w:p w14:paraId="28B991B1" w14:textId="77777777" w:rsidR="00A70435" w:rsidRPr="00825B26" w:rsidRDefault="00A70435" w:rsidP="007272B4">
            <w:pPr>
              <w:autoSpaceDE/>
              <w:autoSpaceDN/>
              <w:adjustRightInd/>
              <w:jc w:val="center"/>
              <w:rPr>
                <w:b/>
                <w:bCs/>
                <w:sz w:val="20"/>
                <w:szCs w:val="20"/>
              </w:rPr>
            </w:pPr>
            <w:r w:rsidRPr="00825B26">
              <w:rPr>
                <w:b/>
                <w:bCs/>
                <w:sz w:val="20"/>
                <w:szCs w:val="20"/>
              </w:rPr>
              <w:t xml:space="preserve">$21,933,471 </w:t>
            </w:r>
          </w:p>
        </w:tc>
      </w:tr>
    </w:tbl>
    <w:p w14:paraId="569666F9" w14:textId="77777777" w:rsidR="00A70435" w:rsidRPr="00825B26" w:rsidRDefault="00A70435" w:rsidP="007272B4">
      <w:pPr>
        <w:ind w:firstLine="720"/>
      </w:pPr>
    </w:p>
    <w:p w14:paraId="5D9295D9" w14:textId="77777777" w:rsidR="00DE5FCE" w:rsidRPr="00825B26" w:rsidRDefault="00DE5FCE" w:rsidP="007272B4"/>
    <w:p w14:paraId="5B8B81EB" w14:textId="77777777" w:rsidR="00DE5FCE" w:rsidRPr="00825B26" w:rsidRDefault="00DE5FCE" w:rsidP="007272B4">
      <w:pPr>
        <w:sectPr w:rsidR="00DE5FCE" w:rsidRPr="00825B26" w:rsidSect="003C6F29">
          <w:type w:val="continuous"/>
          <w:pgSz w:w="12240" w:h="15840"/>
          <w:pgMar w:top="720" w:right="1440" w:bottom="1170" w:left="1440" w:header="720" w:footer="640" w:gutter="0"/>
          <w:cols w:space="720"/>
          <w:noEndnote/>
        </w:sectPr>
      </w:pPr>
    </w:p>
    <w:p w14:paraId="1203F748" w14:textId="758FBAF4" w:rsidR="00DE5FCE" w:rsidRPr="00825B26" w:rsidRDefault="00DE5FCE" w:rsidP="007272B4">
      <w:pPr>
        <w:ind w:firstLine="720"/>
      </w:pPr>
      <w:r w:rsidRPr="00825B26">
        <w:t xml:space="preserve">The average </w:t>
      </w:r>
      <w:r w:rsidR="00E02EAF" w:rsidRPr="00825B26">
        <w:t xml:space="preserve">respondent </w:t>
      </w:r>
      <w:r w:rsidRPr="00825B26">
        <w:t xml:space="preserve">burden is </w:t>
      </w:r>
      <w:r w:rsidR="00E02EAF" w:rsidRPr="00825B26">
        <w:t>3.25</w:t>
      </w:r>
      <w:r w:rsidRPr="00825B26">
        <w:t xml:space="preserve"> hours </w:t>
      </w:r>
      <w:r w:rsidR="00012826" w:rsidRPr="00825B26">
        <w:t xml:space="preserve">per study </w:t>
      </w:r>
      <w:r w:rsidR="00E02EAF" w:rsidRPr="00825B26">
        <w:t>and 2.37 hours per incident</w:t>
      </w:r>
      <w:r w:rsidR="00012826" w:rsidRPr="00825B26">
        <w:t xml:space="preserve"> (average 2.81 hours per response)</w:t>
      </w:r>
      <w:r w:rsidR="00E02EAF" w:rsidRPr="00825B26">
        <w:t xml:space="preserve">, and the total annual respondent burden is </w:t>
      </w:r>
      <w:r w:rsidR="00B078D1" w:rsidRPr="00825B26">
        <w:t>301,118</w:t>
      </w:r>
      <w:r w:rsidR="00E02EAF" w:rsidRPr="00825B26">
        <w:t xml:space="preserve"> hours.  </w:t>
      </w:r>
      <w:r w:rsidRPr="00825B26">
        <w:t xml:space="preserve">The average per respondent burden is </w:t>
      </w:r>
      <w:r w:rsidR="00B078D1" w:rsidRPr="00825B26">
        <w:t xml:space="preserve">207 </w:t>
      </w:r>
      <w:r w:rsidRPr="00825B26">
        <w:t>hours (</w:t>
      </w:r>
      <w:r w:rsidR="00B078D1" w:rsidRPr="00825B26">
        <w:t>301,118</w:t>
      </w:r>
      <w:r w:rsidRPr="00825B26">
        <w:t xml:space="preserve"> total hours </w:t>
      </w:r>
      <w:r w:rsidRPr="00825B26">
        <w:sym w:font="Symbol" w:char="F0B8"/>
      </w:r>
      <w:r w:rsidRPr="00825B26">
        <w:t xml:space="preserve"> </w:t>
      </w:r>
      <w:r w:rsidR="00B078D1" w:rsidRPr="00825B26">
        <w:t>1,452</w:t>
      </w:r>
      <w:r w:rsidRPr="00825B26">
        <w:t xml:space="preserve"> total potential respondents), and the average cost is $</w:t>
      </w:r>
      <w:r w:rsidR="00B078D1" w:rsidRPr="00825B26">
        <w:t>13,774</w:t>
      </w:r>
      <w:r w:rsidRPr="00825B26">
        <w:t xml:space="preserve"> per respondent ($</w:t>
      </w:r>
      <w:r w:rsidR="00B078D1" w:rsidRPr="00825B26">
        <w:t>19,999,815</w:t>
      </w:r>
      <w:r w:rsidRPr="00825B26">
        <w:t xml:space="preserve"> total cost </w:t>
      </w:r>
      <w:r w:rsidRPr="00825B26">
        <w:sym w:font="Symbol" w:char="F0B8"/>
      </w:r>
      <w:r w:rsidRPr="00825B26">
        <w:t xml:space="preserve"> </w:t>
      </w:r>
      <w:r w:rsidR="00B078D1" w:rsidRPr="00825B26">
        <w:t>1,452</w:t>
      </w:r>
      <w:r w:rsidRPr="00825B26">
        <w:t xml:space="preserve"> total potential respondents).  Not all of the potential respondents are likely to submit information each year.  This calculation is a simple average of the burden and does not reflect the more likely potential respondent burden which is characterized by the type of submission, the number of registrations held, and the number of incidents that need to be reported. </w:t>
      </w:r>
    </w:p>
    <w:p w14:paraId="3D322FA4" w14:textId="77777777" w:rsidR="00DE5FCE" w:rsidRPr="00825B26" w:rsidRDefault="00DE5FCE" w:rsidP="007272B4"/>
    <w:p w14:paraId="495A800B" w14:textId="77777777" w:rsidR="00DE5FCE" w:rsidRPr="00825B26" w:rsidRDefault="00DE5FCE" w:rsidP="007272B4">
      <w:pPr>
        <w:numPr>
          <w:ilvl w:val="0"/>
          <w:numId w:val="3"/>
        </w:numPr>
        <w:tabs>
          <w:tab w:val="clear" w:pos="720"/>
          <w:tab w:val="left" w:pos="-1440"/>
          <w:tab w:val="num" w:pos="1440"/>
        </w:tabs>
        <w:ind w:left="1440" w:hanging="720"/>
        <w:rPr>
          <w:b/>
          <w:bCs/>
        </w:rPr>
      </w:pPr>
      <w:r w:rsidRPr="00825B26">
        <w:rPr>
          <w:b/>
          <w:bCs/>
        </w:rPr>
        <w:t>Reasons for Change in Burden</w:t>
      </w:r>
    </w:p>
    <w:p w14:paraId="2FEEFB31" w14:textId="77777777" w:rsidR="00DE5FCE" w:rsidRPr="00825B26" w:rsidRDefault="00DE5FCE" w:rsidP="007272B4">
      <w:pPr>
        <w:ind w:firstLine="720"/>
      </w:pPr>
    </w:p>
    <w:p w14:paraId="7E274E6E" w14:textId="11608828" w:rsidR="00DE5FCE" w:rsidRPr="00825B26" w:rsidRDefault="00DE5FCE" w:rsidP="007272B4">
      <w:pPr>
        <w:ind w:firstLine="720"/>
      </w:pPr>
      <w:r w:rsidRPr="00825B26">
        <w:t>The estimate</w:t>
      </w:r>
      <w:r w:rsidR="005A1842" w:rsidRPr="00825B26">
        <w:t>d</w:t>
      </w:r>
      <w:r w:rsidRPr="00825B26">
        <w:t xml:space="preserve"> total respondent burden is expected to increase by </w:t>
      </w:r>
      <w:r w:rsidR="003F5E0C" w:rsidRPr="00825B26">
        <w:t>26,104</w:t>
      </w:r>
      <w:r w:rsidRPr="00825B26">
        <w:t xml:space="preserve"> hours from </w:t>
      </w:r>
      <w:r w:rsidR="003F5E0C" w:rsidRPr="00825B26">
        <w:t>275,014</w:t>
      </w:r>
      <w:r w:rsidRPr="00825B26">
        <w:t xml:space="preserve"> hours to </w:t>
      </w:r>
      <w:r w:rsidR="003F5E0C" w:rsidRPr="00825B26">
        <w:t>301,118</w:t>
      </w:r>
      <w:r w:rsidRPr="00825B26">
        <w:t xml:space="preserve"> hours, with an expected increase in estimated costs from $</w:t>
      </w:r>
      <w:r w:rsidR="003F5E0C" w:rsidRPr="00825B26">
        <w:t>16,827,821</w:t>
      </w:r>
      <w:r w:rsidRPr="00825B26">
        <w:t xml:space="preserve"> to $</w:t>
      </w:r>
      <w:r w:rsidR="003F5E0C" w:rsidRPr="00825B26">
        <w:t>19,999,815</w:t>
      </w:r>
      <w:r w:rsidRPr="00825B26">
        <w:t xml:space="preserve">.  The increase in burden hours and cost is </w:t>
      </w:r>
      <w:r w:rsidR="005B4391" w:rsidRPr="00825B26">
        <w:t>primarily</w:t>
      </w:r>
      <w:r w:rsidRPr="00825B26">
        <w:t xml:space="preserve"> due to the expected increase in the number of responses, as discussed further below. </w:t>
      </w:r>
      <w:r w:rsidR="00012826" w:rsidRPr="00825B26">
        <w:t xml:space="preserve"> </w:t>
      </w:r>
      <w:r w:rsidRPr="00825B26">
        <w:t xml:space="preserve">Total burden hour estimates associated with studies are </w:t>
      </w:r>
      <w:r w:rsidR="007D07CB" w:rsidRPr="00825B26">
        <w:t xml:space="preserve">increased </w:t>
      </w:r>
      <w:r w:rsidRPr="00825B26">
        <w:t xml:space="preserve">because the estimated annual number of study submissions </w:t>
      </w:r>
      <w:r w:rsidR="007D07CB" w:rsidRPr="00825B26">
        <w:t xml:space="preserve">increased </w:t>
      </w:r>
      <w:r w:rsidRPr="00825B26">
        <w:t xml:space="preserve">from </w:t>
      </w:r>
      <w:r w:rsidR="007D07CB" w:rsidRPr="00825B26">
        <w:t xml:space="preserve">153 </w:t>
      </w:r>
      <w:r w:rsidRPr="00825B26">
        <w:t xml:space="preserve">studies to </w:t>
      </w:r>
      <w:r w:rsidR="007D07CB" w:rsidRPr="00825B26">
        <w:t>237</w:t>
      </w:r>
      <w:r w:rsidRPr="00825B26">
        <w:t xml:space="preserve">.  </w:t>
      </w:r>
    </w:p>
    <w:p w14:paraId="44F8C4AD" w14:textId="77777777" w:rsidR="00DE5FCE" w:rsidRPr="00825B26" w:rsidRDefault="00DE5FCE" w:rsidP="007272B4">
      <w:pPr>
        <w:ind w:firstLine="720"/>
      </w:pPr>
    </w:p>
    <w:p w14:paraId="4630FD67" w14:textId="7A0BFFD0" w:rsidR="004126CD" w:rsidRPr="00825B26" w:rsidRDefault="004126CD" w:rsidP="007272B4">
      <w:pPr>
        <w:spacing w:line="240" w:lineRule="atLeast"/>
        <w:ind w:firstLine="720"/>
      </w:pPr>
      <w:r w:rsidRPr="00825B26">
        <w:t xml:space="preserve">The number of responses is expected to increase by </w:t>
      </w:r>
      <w:r w:rsidR="007D07CB" w:rsidRPr="00825B26">
        <w:t>16</w:t>
      </w:r>
      <w:r w:rsidRPr="00825B26">
        <w:t xml:space="preserve">% from </w:t>
      </w:r>
      <w:r w:rsidR="007D07CB" w:rsidRPr="00825B26">
        <w:t>93,000</w:t>
      </w:r>
      <w:r w:rsidRPr="00825B26">
        <w:t xml:space="preserve"> in</w:t>
      </w:r>
      <w:r w:rsidR="00A55F86" w:rsidRPr="00825B26">
        <w:t xml:space="preserve"> the last ICR approval to </w:t>
      </w:r>
      <w:r w:rsidR="00012826" w:rsidRPr="00825B26">
        <w:t xml:space="preserve">approximately </w:t>
      </w:r>
      <w:r w:rsidR="007D07CB" w:rsidRPr="00825B26">
        <w:t>108,000</w:t>
      </w:r>
      <w:r w:rsidRPr="00825B26">
        <w:t xml:space="preserve"> for this ICR renewal. </w:t>
      </w:r>
      <w:r w:rsidR="009F4EA5" w:rsidRPr="00825B26">
        <w:t xml:space="preserve"> </w:t>
      </w:r>
      <w:r w:rsidRPr="00825B26">
        <w:t xml:space="preserve">The increase is due to EPA’s revised expectations regarding the number of incident reports that will be submitted to the </w:t>
      </w:r>
      <w:r w:rsidR="00504BC7">
        <w:t>Agency</w:t>
      </w:r>
      <w:r w:rsidR="00745B54" w:rsidRPr="00825B26">
        <w:t xml:space="preserve">, which reflects </w:t>
      </w:r>
      <w:r w:rsidR="00745B54" w:rsidRPr="00825B26">
        <w:rPr>
          <w:bCs/>
        </w:rPr>
        <w:t xml:space="preserve">historical information on </w:t>
      </w:r>
      <w:r w:rsidR="00745B54" w:rsidRPr="00825B26">
        <w:t>the number of responses received</w:t>
      </w:r>
      <w:r w:rsidRPr="00825B26">
        <w:t xml:space="preserve">. </w:t>
      </w:r>
      <w:r w:rsidR="009F4EA5" w:rsidRPr="00825B26">
        <w:t xml:space="preserve"> </w:t>
      </w:r>
      <w:r w:rsidRPr="00825B26">
        <w:t xml:space="preserve">The increase in the number of incident reports </w:t>
      </w:r>
      <w:r w:rsidR="00B1669E" w:rsidRPr="00825B26">
        <w:t>has also prompted the need for</w:t>
      </w:r>
      <w:r w:rsidR="00B71819" w:rsidRPr="00825B26">
        <w:t xml:space="preserve"> </w:t>
      </w:r>
      <w:r w:rsidR="00B1669E" w:rsidRPr="00825B26">
        <w:t>add</w:t>
      </w:r>
      <w:r w:rsidRPr="00825B26">
        <w:t xml:space="preserve">itional information discussed in section 4 of this supporting statement. </w:t>
      </w:r>
      <w:r w:rsidR="009F4EA5" w:rsidRPr="00825B26">
        <w:t xml:space="preserve"> </w:t>
      </w:r>
      <w:r w:rsidRPr="00825B26">
        <w:t xml:space="preserve">Since the last ICR was approved, the EPA has found it necessary to request additional data in certain </w:t>
      </w:r>
      <w:r w:rsidR="00A55F86" w:rsidRPr="00825B26">
        <w:t>subject areas under 40 CFR 159. First, d</w:t>
      </w:r>
      <w:r w:rsidRPr="00825B26">
        <w:t xml:space="preserve">ue to a significant increase </w:t>
      </w:r>
      <w:r w:rsidR="00927827" w:rsidRPr="00825B26">
        <w:t xml:space="preserve">in </w:t>
      </w:r>
      <w:r w:rsidRPr="00825B26">
        <w:t>the number of adverse incidents for spot-on domestic animal pet products from several registrants, EPA began requiring more standardized post-market surveillance reporting on adverse effects and submission of sales information</w:t>
      </w:r>
      <w:r w:rsidR="00927827" w:rsidRPr="00825B26">
        <w:t>,</w:t>
      </w:r>
      <w:r w:rsidRPr="00825B26">
        <w:t xml:space="preserve"> so the </w:t>
      </w:r>
      <w:r w:rsidR="00504BC7">
        <w:t>Agency</w:t>
      </w:r>
      <w:r w:rsidRPr="00825B26">
        <w:t xml:space="preserve"> can better evaluate incident rates. </w:t>
      </w:r>
      <w:r w:rsidR="009F4EA5" w:rsidRPr="00825B26">
        <w:t xml:space="preserve"> </w:t>
      </w:r>
      <w:r w:rsidR="00A55F86" w:rsidRPr="00825B26">
        <w:t>Second, t</w:t>
      </w:r>
      <w:r w:rsidRPr="00825B26">
        <w:t xml:space="preserve">he </w:t>
      </w:r>
      <w:r w:rsidR="00504BC7">
        <w:t>Agency</w:t>
      </w:r>
      <w:r w:rsidRPr="00825B26">
        <w:t xml:space="preserve"> requested </w:t>
      </w:r>
      <w:r w:rsidR="009F4EA5" w:rsidRPr="00825B26">
        <w:t>additional</w:t>
      </w:r>
      <w:r w:rsidRPr="00825B26">
        <w:t xml:space="preserve"> information from the registrant of a</w:t>
      </w:r>
      <w:r w:rsidR="00EB75C0" w:rsidRPr="00825B26">
        <w:t>n</w:t>
      </w:r>
      <w:r w:rsidRPr="00825B26">
        <w:t xml:space="preserve"> herbicide to help explain circumstances for incidents of alleged tree and plant damage.  Finally, new concerns about neonicotinoid pesticides and the </w:t>
      </w:r>
      <w:r w:rsidR="00EB75C0" w:rsidRPr="00825B26">
        <w:t>loss</w:t>
      </w:r>
      <w:r w:rsidRPr="00825B26">
        <w:t xml:space="preserve"> of bee colonies led to EPA’s request for more documentation from registrants for these products.</w:t>
      </w:r>
    </w:p>
    <w:p w14:paraId="60762BD0" w14:textId="77777777" w:rsidR="00BE7AC1" w:rsidRPr="00825B26" w:rsidRDefault="00BE7AC1" w:rsidP="007272B4">
      <w:pPr>
        <w:ind w:firstLine="720"/>
      </w:pPr>
    </w:p>
    <w:p w14:paraId="307BAAC6" w14:textId="3E23548E" w:rsidR="001D00D2" w:rsidRPr="00825B26" w:rsidRDefault="00DC6DA0" w:rsidP="007272B4">
      <w:pPr>
        <w:ind w:firstLine="720"/>
      </w:pPr>
      <w:r w:rsidRPr="00825B26">
        <w:t>Calculations of l</w:t>
      </w:r>
      <w:r w:rsidR="008B5AFB" w:rsidRPr="00825B26">
        <w:t xml:space="preserve">abor rates </w:t>
      </w:r>
      <w:r w:rsidR="00E81BD7" w:rsidRPr="00825B26">
        <w:t xml:space="preserve">and related burden costs </w:t>
      </w:r>
      <w:r w:rsidR="008B5AFB" w:rsidRPr="00825B26">
        <w:t>have</w:t>
      </w:r>
      <w:r w:rsidRPr="00825B26">
        <w:t xml:space="preserve"> </w:t>
      </w:r>
      <w:r w:rsidR="00DB32CE" w:rsidRPr="00825B26">
        <w:t xml:space="preserve">changed </w:t>
      </w:r>
      <w:r w:rsidR="008B5AFB" w:rsidRPr="00825B26">
        <w:t>for both EPA and respondents</w:t>
      </w:r>
      <w:r w:rsidR="00923B4C" w:rsidRPr="00825B26">
        <w:t xml:space="preserve"> due to changes in the base wages and an increase in the percentage of benefits.</w:t>
      </w:r>
      <w:r w:rsidR="00C77DC7" w:rsidRPr="00825B26">
        <w:t xml:space="preserve"> </w:t>
      </w:r>
      <w:r w:rsidR="00BE1820" w:rsidRPr="00825B26">
        <w:t xml:space="preserve"> Fo</w:t>
      </w:r>
      <w:r w:rsidR="00BE7AC1" w:rsidRPr="00825B26">
        <w:t xml:space="preserve">r this renewal, </w:t>
      </w:r>
      <w:r w:rsidR="00BE1820" w:rsidRPr="00825B26">
        <w:t xml:space="preserve">the </w:t>
      </w:r>
      <w:r w:rsidR="00504BC7">
        <w:t>Agency</w:t>
      </w:r>
      <w:r w:rsidR="00BE7AC1" w:rsidRPr="00825B26">
        <w:t xml:space="preserve"> </w:t>
      </w:r>
      <w:r w:rsidR="00BE1820" w:rsidRPr="00825B26">
        <w:t xml:space="preserve">updated the fully loaded wage rates </w:t>
      </w:r>
      <w:r w:rsidR="00BE7AC1" w:rsidRPr="00825B26">
        <w:t xml:space="preserve">for all labor categories for both </w:t>
      </w:r>
      <w:r w:rsidR="00504BC7">
        <w:t>Agency</w:t>
      </w:r>
      <w:r w:rsidR="00BE7AC1" w:rsidRPr="00825B26">
        <w:t xml:space="preserve"> employees and respondents. </w:t>
      </w:r>
      <w:r w:rsidR="009F4EA5" w:rsidRPr="00825B26">
        <w:t xml:space="preserve"> </w:t>
      </w:r>
      <w:r w:rsidR="00EC0E82" w:rsidRPr="00825B26">
        <w:t xml:space="preserve">The </w:t>
      </w:r>
      <w:r w:rsidR="00504BC7">
        <w:t>Agency</w:t>
      </w:r>
      <w:r w:rsidR="00EC0E82" w:rsidRPr="00825B26">
        <w:t xml:space="preserve"> burden has increased, which reflects an increase in the number of incident submissions and more communication relating to incident data.</w:t>
      </w:r>
      <w:r w:rsidR="00BE7AC1" w:rsidRPr="00825B26">
        <w:t xml:space="preserve"> </w:t>
      </w:r>
    </w:p>
    <w:p w14:paraId="13532A1A" w14:textId="77777777" w:rsidR="001D00D2" w:rsidRPr="00825B26" w:rsidRDefault="001D00D2" w:rsidP="007272B4"/>
    <w:p w14:paraId="7882D573" w14:textId="77777777" w:rsidR="001D00D2" w:rsidRPr="00825B26" w:rsidRDefault="001D00D2" w:rsidP="007272B4">
      <w:pPr>
        <w:ind w:firstLine="720"/>
      </w:pPr>
      <w:r w:rsidRPr="00825B26">
        <w:rPr>
          <w:b/>
          <w:bCs/>
        </w:rPr>
        <w:t>f)</w:t>
      </w:r>
      <w:r w:rsidRPr="00825B26">
        <w:rPr>
          <w:b/>
          <w:bCs/>
        </w:rPr>
        <w:tab/>
        <w:t>Burden Statement</w:t>
      </w:r>
    </w:p>
    <w:p w14:paraId="4E438AD9" w14:textId="77777777" w:rsidR="001D00D2" w:rsidRPr="00825B26" w:rsidRDefault="001D00D2" w:rsidP="007272B4"/>
    <w:p w14:paraId="10327A3B" w14:textId="0EC56493" w:rsidR="001D00D2" w:rsidRPr="00825B26" w:rsidRDefault="009A3ED2" w:rsidP="007272B4">
      <w:pPr>
        <w:ind w:firstLine="720"/>
      </w:pPr>
      <w:r w:rsidRPr="00825B26">
        <w:t>The annual public reporting and recordkeeping burden for this collection of information is estimated to average 2.8</w:t>
      </w:r>
      <w:r w:rsidR="00012826" w:rsidRPr="00825B26">
        <w:t>1</w:t>
      </w:r>
      <w:r w:rsidRPr="00825B26">
        <w:t xml:space="preserve"> hours per response.  </w:t>
      </w:r>
      <w:r w:rsidR="001D00D2" w:rsidRPr="00825B26">
        <w:t>The total annual "respondent" (applicant)</w:t>
      </w:r>
      <w:r w:rsidR="0054191E" w:rsidRPr="00825B26">
        <w:t xml:space="preserve"> burden</w:t>
      </w:r>
      <w:r w:rsidR="001D00D2" w:rsidRPr="00825B26">
        <w:t xml:space="preserve"> is estimated to be </w:t>
      </w:r>
      <w:r w:rsidR="003E77E6" w:rsidRPr="00825B26">
        <w:t>301,118</w:t>
      </w:r>
      <w:r w:rsidR="005D0FE0" w:rsidRPr="00825B26">
        <w:t xml:space="preserve"> </w:t>
      </w:r>
      <w:r w:rsidR="001D00D2" w:rsidRPr="00825B26">
        <w:t>hours, with a</w:t>
      </w:r>
      <w:r w:rsidR="00CA28C9" w:rsidRPr="00825B26">
        <w:t>n</w:t>
      </w:r>
      <w:r w:rsidR="001D00D2" w:rsidRPr="00825B26">
        <w:t xml:space="preserve"> average potential per respondent burden of </w:t>
      </w:r>
      <w:r w:rsidR="003E77E6" w:rsidRPr="00825B26">
        <w:t xml:space="preserve">207 </w:t>
      </w:r>
      <w:r w:rsidR="001D00D2" w:rsidRPr="00825B26">
        <w:t>hours.</w:t>
      </w:r>
      <w:r w:rsidR="003E77E6" w:rsidRPr="00825B26">
        <w:t xml:space="preserve">  </w:t>
      </w:r>
      <w:r w:rsidR="001D00D2" w:rsidRPr="00825B26">
        <w:t xml:space="preserve"> </w:t>
      </w:r>
      <w:r w:rsidRPr="00825B26">
        <w:t xml:space="preserve">“Burden” is defined in 5 CFR 1320.3(b). </w:t>
      </w:r>
      <w:r w:rsidR="001D00D2" w:rsidRPr="00825B26">
        <w:t xml:space="preserve">The </w:t>
      </w:r>
      <w:r w:rsidR="00504BC7">
        <w:t>Agency</w:t>
      </w:r>
      <w:r w:rsidR="001D00D2" w:rsidRPr="00825B26">
        <w:t xml:space="preserve"> may not conduct or sponsor, and a person is not required to respond to, a collection of information</w:t>
      </w:r>
      <w:r w:rsidRPr="00825B26">
        <w:t xml:space="preserve"> subject to the PRA</w:t>
      </w:r>
      <w:r w:rsidR="001D00D2" w:rsidRPr="00825B26">
        <w:t xml:space="preserve"> unless it displays a currently valid OMB control number.  The OMB control numbers for </w:t>
      </w:r>
      <w:r w:rsidRPr="00825B26">
        <w:t xml:space="preserve">certain </w:t>
      </w:r>
      <w:r w:rsidR="001D00D2" w:rsidRPr="00825B26">
        <w:t>regulations</w:t>
      </w:r>
      <w:r w:rsidRPr="00825B26">
        <w:t xml:space="preserve"> in Title 40</w:t>
      </w:r>
      <w:r w:rsidR="001D00D2" w:rsidRPr="00825B26">
        <w:t xml:space="preserve">, after initial display in the </w:t>
      </w:r>
      <w:r w:rsidRPr="00825B26">
        <w:t xml:space="preserve">Federal Register, </w:t>
      </w:r>
      <w:r w:rsidR="001D00D2" w:rsidRPr="00825B26">
        <w:t>are listed in 40 CFR part 9, and</w:t>
      </w:r>
      <w:r w:rsidRPr="00825B26">
        <w:t xml:space="preserve"> may</w:t>
      </w:r>
      <w:r w:rsidR="001D00D2" w:rsidRPr="00825B26">
        <w:t xml:space="preserve"> appear on the information collection instrument as applicable, i.e., form or instructions</w:t>
      </w:r>
      <w:r w:rsidRPr="00825B26">
        <w:t>, and in the Federal Register.</w:t>
      </w:r>
      <w:r w:rsidR="001D00D2" w:rsidRPr="00825B26">
        <w:t xml:space="preserve">       </w:t>
      </w:r>
    </w:p>
    <w:p w14:paraId="7B87E346" w14:textId="77777777" w:rsidR="001D00D2" w:rsidRPr="00825B26" w:rsidRDefault="001D00D2" w:rsidP="007272B4"/>
    <w:p w14:paraId="2726FD53" w14:textId="110B1A1F" w:rsidR="009A3ED2" w:rsidRPr="00825B26" w:rsidRDefault="008E09C8" w:rsidP="007272B4">
      <w:pPr>
        <w:pStyle w:val="PlainText"/>
        <w:rPr>
          <w:rFonts w:ascii="Times New Roman" w:hAnsi="Times New Roman"/>
          <w:sz w:val="24"/>
          <w:szCs w:val="24"/>
        </w:rPr>
      </w:pPr>
      <w:r w:rsidRPr="00825B26">
        <w:rPr>
          <w:rFonts w:ascii="Times New Roman" w:hAnsi="Times New Roman"/>
        </w:rPr>
        <w:tab/>
      </w:r>
      <w:r w:rsidR="009A3ED2" w:rsidRPr="00825B26">
        <w:rPr>
          <w:rFonts w:ascii="Times New Roman" w:hAnsi="Times New Roman"/>
          <w:sz w:val="24"/>
          <w:szCs w:val="24"/>
        </w:rPr>
        <w:t xml:space="preserve">The </w:t>
      </w:r>
      <w:r w:rsidR="00504BC7">
        <w:rPr>
          <w:rFonts w:ascii="Times New Roman" w:hAnsi="Times New Roman"/>
          <w:sz w:val="24"/>
          <w:szCs w:val="24"/>
        </w:rPr>
        <w:t>Agency</w:t>
      </w:r>
      <w:r w:rsidR="009A3ED2" w:rsidRPr="00825B26">
        <w:rPr>
          <w:rFonts w:ascii="Times New Roman" w:hAnsi="Times New Roman"/>
          <w:sz w:val="24"/>
          <w:szCs w:val="24"/>
        </w:rPr>
        <w:t xml:space="preserve"> has established a public docket for this ICR under Docket ID No. E</w:t>
      </w:r>
      <w:r w:rsidR="00227E9F">
        <w:rPr>
          <w:rFonts w:ascii="Times New Roman" w:hAnsi="Times New Roman"/>
          <w:sz w:val="24"/>
          <w:szCs w:val="24"/>
        </w:rPr>
        <w:t>PA-HQ-OPP-2017</w:t>
      </w:r>
      <w:r w:rsidR="009A3ED2" w:rsidRPr="00825B26">
        <w:rPr>
          <w:rFonts w:ascii="Times New Roman" w:hAnsi="Times New Roman"/>
          <w:sz w:val="24"/>
          <w:szCs w:val="24"/>
        </w:rPr>
        <w:t>-0</w:t>
      </w:r>
      <w:r w:rsidR="00227E9F">
        <w:rPr>
          <w:rFonts w:ascii="Times New Roman" w:hAnsi="Times New Roman"/>
          <w:sz w:val="24"/>
          <w:szCs w:val="24"/>
        </w:rPr>
        <w:t>68</w:t>
      </w:r>
      <w:r w:rsidR="009A3ED2" w:rsidRPr="00825B26">
        <w:rPr>
          <w:rFonts w:ascii="Times New Roman" w:hAnsi="Times New Roman"/>
          <w:sz w:val="24"/>
          <w:szCs w:val="24"/>
        </w:rPr>
        <w:t xml:space="preserve">7, which is available for online viewing at </w:t>
      </w:r>
      <w:r w:rsidR="001C5EA3" w:rsidRPr="00825B26">
        <w:rPr>
          <w:rFonts w:ascii="Times New Roman" w:hAnsi="Times New Roman"/>
          <w:i/>
          <w:sz w:val="24"/>
          <w:szCs w:val="24"/>
        </w:rPr>
        <w:t>http://</w:t>
      </w:r>
      <w:hyperlink r:id="rId18" w:history="1">
        <w:r w:rsidR="009A3ED2" w:rsidRPr="00825B26">
          <w:rPr>
            <w:rStyle w:val="Hyperlink"/>
            <w:rFonts w:ascii="Times New Roman" w:hAnsi="Times New Roman"/>
            <w:i/>
            <w:color w:val="auto"/>
            <w:sz w:val="24"/>
            <w:szCs w:val="24"/>
            <w:u w:val="none"/>
          </w:rPr>
          <w:t>www.regulations.gov</w:t>
        </w:r>
      </w:hyperlink>
      <w:r w:rsidR="009A3ED2" w:rsidRPr="00825B26">
        <w:rPr>
          <w:rFonts w:ascii="Times New Roman" w:hAnsi="Times New Roman"/>
          <w:sz w:val="24"/>
          <w:szCs w:val="24"/>
        </w:rPr>
        <w:t xml:space="preserve">, or in person viewing at the EPA Docket Center-Public Reading Room, EPA West Building, in Rm. S-3334, 1301 Constitution Avenue, NW, Washington, DC. This docket facility is open from 8:30 a.m. to 4:30 p.m., Monday through Friday, excluding federal holidays.  The docket telephone number is (202) 566-1744.  You may submit comments regarding the </w:t>
      </w:r>
      <w:r w:rsidR="00504BC7">
        <w:rPr>
          <w:rFonts w:ascii="Times New Roman" w:hAnsi="Times New Roman"/>
          <w:sz w:val="24"/>
          <w:szCs w:val="24"/>
        </w:rPr>
        <w:t>Agency</w:t>
      </w:r>
      <w:r w:rsidR="009A3ED2" w:rsidRPr="00825B26">
        <w:rPr>
          <w:rFonts w:ascii="Times New Roman" w:hAnsi="Times New Roman"/>
          <w:sz w:val="24"/>
          <w:szCs w:val="24"/>
        </w:rPr>
        <w:t xml:space="preserve">'s need for this information, the accuracy of the provided burden estimates and any suggested methods for minimizing respondent burden, including the use of automated collection techniques.  </w:t>
      </w:r>
    </w:p>
    <w:p w14:paraId="1DD12D99" w14:textId="77777777" w:rsidR="009A3ED2" w:rsidRPr="00825B26" w:rsidRDefault="009A3ED2" w:rsidP="007272B4">
      <w:pPr>
        <w:pStyle w:val="PlainText"/>
        <w:rPr>
          <w:rFonts w:ascii="Times New Roman" w:hAnsi="Times New Roman"/>
          <w:sz w:val="24"/>
          <w:szCs w:val="24"/>
        </w:rPr>
      </w:pPr>
    </w:p>
    <w:p w14:paraId="6DD351DD" w14:textId="514146B8" w:rsidR="00745B54" w:rsidRPr="00825B26" w:rsidRDefault="00745B54" w:rsidP="007272B4">
      <w:pPr>
        <w:pStyle w:val="PlainText"/>
        <w:rPr>
          <w:rFonts w:ascii="Times New Roman" w:hAnsi="Times New Roman"/>
          <w:sz w:val="24"/>
          <w:szCs w:val="24"/>
        </w:rPr>
      </w:pPr>
      <w:r w:rsidRPr="00825B26">
        <w:rPr>
          <w:rFonts w:ascii="Times New Roman" w:hAnsi="Times New Roman"/>
          <w:sz w:val="24"/>
          <w:szCs w:val="24"/>
        </w:rPr>
        <w:tab/>
        <w:t>Submit your comments, identified by docket identification (ID) number EPA-HQ-OPP-201</w:t>
      </w:r>
      <w:r w:rsidR="00227E9F">
        <w:rPr>
          <w:rFonts w:ascii="Times New Roman" w:hAnsi="Times New Roman"/>
          <w:sz w:val="24"/>
          <w:szCs w:val="24"/>
        </w:rPr>
        <w:t>7</w:t>
      </w:r>
      <w:r w:rsidRPr="00825B26">
        <w:rPr>
          <w:rFonts w:ascii="Times New Roman" w:hAnsi="Times New Roman"/>
          <w:sz w:val="24"/>
          <w:szCs w:val="24"/>
        </w:rPr>
        <w:t>-0</w:t>
      </w:r>
      <w:r w:rsidR="00227E9F">
        <w:rPr>
          <w:rFonts w:ascii="Times New Roman" w:hAnsi="Times New Roman"/>
          <w:sz w:val="24"/>
          <w:szCs w:val="24"/>
        </w:rPr>
        <w:t>687</w:t>
      </w:r>
      <w:r w:rsidRPr="00825B26">
        <w:rPr>
          <w:rFonts w:ascii="Times New Roman" w:hAnsi="Times New Roman"/>
          <w:sz w:val="24"/>
          <w:szCs w:val="24"/>
        </w:rPr>
        <w:t xml:space="preserve"> and OMB control number 2070-0039, to both EPA and OMB as follows: </w:t>
      </w:r>
    </w:p>
    <w:p w14:paraId="475FB344" w14:textId="77777777" w:rsidR="00745B54" w:rsidRPr="00825B26" w:rsidRDefault="00745B54" w:rsidP="007272B4">
      <w:pPr>
        <w:pStyle w:val="PlainText"/>
        <w:rPr>
          <w:rFonts w:ascii="Times New Roman" w:hAnsi="Times New Roman"/>
          <w:sz w:val="24"/>
          <w:szCs w:val="24"/>
        </w:rPr>
      </w:pPr>
    </w:p>
    <w:p w14:paraId="5EF86FEA" w14:textId="3CFE7E4F" w:rsidR="00745B54" w:rsidRPr="00825B26" w:rsidRDefault="00745B54" w:rsidP="007272B4">
      <w:pPr>
        <w:pStyle w:val="PlainText"/>
        <w:rPr>
          <w:rFonts w:ascii="Times New Roman" w:hAnsi="Times New Roman"/>
          <w:sz w:val="24"/>
          <w:szCs w:val="24"/>
        </w:rPr>
      </w:pPr>
      <w:r w:rsidRPr="00825B26">
        <w:rPr>
          <w:rFonts w:ascii="Times New Roman" w:hAnsi="Times New Roman"/>
          <w:sz w:val="24"/>
          <w:szCs w:val="24"/>
        </w:rPr>
        <w:tab/>
        <w:t xml:space="preserve">• To EPA online using </w:t>
      </w:r>
      <w:r w:rsidRPr="00825B26">
        <w:rPr>
          <w:rFonts w:ascii="Times New Roman" w:hAnsi="Times New Roman"/>
          <w:i/>
          <w:sz w:val="24"/>
          <w:szCs w:val="24"/>
        </w:rPr>
        <w:t>http://www.regulations.gov</w:t>
      </w:r>
      <w:r w:rsidRPr="00825B26">
        <w:rPr>
          <w:rFonts w:ascii="Times New Roman" w:hAnsi="Times New Roman"/>
          <w:sz w:val="24"/>
          <w:szCs w:val="24"/>
        </w:rPr>
        <w:t xml:space="preserve"> (our preferred method), or by mail to: EPA Docket Center, Environmental Protection </w:t>
      </w:r>
      <w:r w:rsidR="00504BC7">
        <w:rPr>
          <w:rFonts w:ascii="Times New Roman" w:hAnsi="Times New Roman"/>
          <w:sz w:val="24"/>
          <w:szCs w:val="24"/>
        </w:rPr>
        <w:t>Agency</w:t>
      </w:r>
      <w:r w:rsidRPr="00825B26">
        <w:rPr>
          <w:rFonts w:ascii="Times New Roman" w:hAnsi="Times New Roman"/>
          <w:sz w:val="24"/>
          <w:szCs w:val="24"/>
        </w:rPr>
        <w:t>, Mail Code 28221T, 1200 Pennsylvania Ave., NW, Washington, DC 20460.</w:t>
      </w:r>
    </w:p>
    <w:p w14:paraId="13FC1FDF" w14:textId="77777777" w:rsidR="00745B54" w:rsidRPr="00825B26" w:rsidRDefault="00745B54" w:rsidP="007272B4">
      <w:pPr>
        <w:pStyle w:val="PlainText"/>
        <w:rPr>
          <w:rFonts w:ascii="Times New Roman" w:hAnsi="Times New Roman"/>
          <w:sz w:val="24"/>
          <w:szCs w:val="24"/>
        </w:rPr>
      </w:pPr>
    </w:p>
    <w:p w14:paraId="7BEA3BBF" w14:textId="77777777" w:rsidR="00745B54" w:rsidRPr="00825B26" w:rsidRDefault="00745B54" w:rsidP="007272B4">
      <w:pPr>
        <w:pStyle w:val="PlainText"/>
        <w:rPr>
          <w:rFonts w:ascii="Times New Roman" w:hAnsi="Times New Roman"/>
          <w:sz w:val="24"/>
          <w:szCs w:val="24"/>
        </w:rPr>
      </w:pPr>
      <w:r w:rsidRPr="00825B26">
        <w:rPr>
          <w:rFonts w:ascii="Times New Roman" w:hAnsi="Times New Roman"/>
          <w:sz w:val="24"/>
          <w:szCs w:val="24"/>
        </w:rPr>
        <w:tab/>
        <w:t xml:space="preserve">• To OMB via email to </w:t>
      </w:r>
      <w:r w:rsidRPr="00825B26">
        <w:rPr>
          <w:rFonts w:ascii="Times New Roman" w:hAnsi="Times New Roman"/>
          <w:i/>
          <w:sz w:val="24"/>
          <w:szCs w:val="24"/>
        </w:rPr>
        <w:t>oira_submission@omb.eop.gov</w:t>
      </w:r>
      <w:r w:rsidRPr="00825B26">
        <w:rPr>
          <w:rFonts w:ascii="Times New Roman" w:hAnsi="Times New Roman"/>
          <w:sz w:val="24"/>
          <w:szCs w:val="24"/>
        </w:rPr>
        <w:t>. Address comments to OMB Desk Officer for EPA.</w:t>
      </w:r>
    </w:p>
    <w:p w14:paraId="4A5F5C2B" w14:textId="77777777" w:rsidR="00745B54" w:rsidRPr="00825B26" w:rsidRDefault="00745B54" w:rsidP="007272B4">
      <w:pPr>
        <w:pStyle w:val="PlainText"/>
        <w:rPr>
          <w:rFonts w:ascii="Times New Roman" w:hAnsi="Times New Roman"/>
          <w:sz w:val="24"/>
          <w:szCs w:val="24"/>
        </w:rPr>
      </w:pPr>
    </w:p>
    <w:p w14:paraId="7CCF1541" w14:textId="40FA50D6" w:rsidR="009A3ED2" w:rsidRPr="00825B26" w:rsidRDefault="00745B54" w:rsidP="007272B4">
      <w:pPr>
        <w:pStyle w:val="PlainText"/>
        <w:rPr>
          <w:rFonts w:ascii="Times New Roman" w:hAnsi="Times New Roman"/>
          <w:sz w:val="24"/>
          <w:szCs w:val="24"/>
        </w:rPr>
      </w:pPr>
      <w:r w:rsidRPr="00825B26">
        <w:rPr>
          <w:rFonts w:ascii="Times New Roman" w:hAnsi="Times New Roman"/>
          <w:sz w:val="24"/>
          <w:szCs w:val="24"/>
        </w:rPr>
        <w:tab/>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w:t>
      </w:r>
      <w:r w:rsidR="009A3ED2" w:rsidRPr="00825B26">
        <w:rPr>
          <w:rFonts w:ascii="Times New Roman" w:hAnsi="Times New Roman"/>
          <w:sz w:val="24"/>
          <w:szCs w:val="24"/>
        </w:rPr>
        <w:t>.</w:t>
      </w:r>
    </w:p>
    <w:p w14:paraId="2F6F542D" w14:textId="77777777" w:rsidR="0079786B" w:rsidRPr="00825B26" w:rsidRDefault="0079786B" w:rsidP="007272B4"/>
    <w:p w14:paraId="5CFD1C09" w14:textId="77777777" w:rsidR="00D4717A" w:rsidRPr="00825B26" w:rsidRDefault="0079786B" w:rsidP="007272B4">
      <w:pPr>
        <w:tabs>
          <w:tab w:val="left" w:pos="-1080"/>
        </w:tabs>
        <w:rPr>
          <w:b/>
          <w:bCs/>
        </w:rPr>
      </w:pPr>
      <w:r w:rsidRPr="00825B26">
        <w:rPr>
          <w:b/>
          <w:bCs/>
        </w:rPr>
        <w:t>7.</w:t>
      </w:r>
      <w:r w:rsidRPr="00825B26">
        <w:rPr>
          <w:b/>
          <w:bCs/>
        </w:rPr>
        <w:tab/>
        <w:t>LIST OF ATTACHMENTS</w:t>
      </w:r>
    </w:p>
    <w:p w14:paraId="75296F5D" w14:textId="77777777" w:rsidR="00D4717A" w:rsidRPr="00825B26" w:rsidRDefault="00D4717A" w:rsidP="007272B4">
      <w:pPr>
        <w:tabs>
          <w:tab w:val="left" w:pos="-1080"/>
        </w:tabs>
        <w:jc w:val="center"/>
      </w:pPr>
    </w:p>
    <w:p w14:paraId="51A24AC7" w14:textId="000605A3" w:rsidR="00D4717A" w:rsidRPr="00825B26" w:rsidRDefault="008F1016" w:rsidP="007272B4">
      <w:pPr>
        <w:tabs>
          <w:tab w:val="left" w:pos="-1080"/>
        </w:tabs>
      </w:pPr>
      <w:r w:rsidRPr="00825B26">
        <w:tab/>
      </w:r>
      <w:r w:rsidR="00D4717A" w:rsidRPr="00825B26">
        <w:t>All of the attachments listed below can be found in the docket for this ICR</w:t>
      </w:r>
      <w:r w:rsidRPr="00825B26">
        <w:t xml:space="preserve">, </w:t>
      </w:r>
      <w:r w:rsidR="00C949C3" w:rsidRPr="00825B26">
        <w:t>which is</w:t>
      </w:r>
      <w:r w:rsidR="00D4717A" w:rsidRPr="00825B26">
        <w:t xml:space="preserve"> accessible electronically through </w:t>
      </w:r>
      <w:r w:rsidR="001B6C9E" w:rsidRPr="00825B26">
        <w:rPr>
          <w:i/>
        </w:rPr>
        <w:t>http://</w:t>
      </w:r>
      <w:hyperlink r:id="rId19" w:history="1">
        <w:r w:rsidR="00D4717A" w:rsidRPr="00825B26">
          <w:rPr>
            <w:rStyle w:val="Hyperlink"/>
            <w:i/>
            <w:color w:val="auto"/>
            <w:u w:val="none"/>
          </w:rPr>
          <w:t>www.</w:t>
        </w:r>
        <w:r w:rsidR="001B6C9E" w:rsidRPr="00825B26" w:rsidDel="001B6C9E">
          <w:rPr>
            <w:rStyle w:val="Hyperlink"/>
            <w:i/>
            <w:color w:val="auto"/>
            <w:u w:val="none"/>
          </w:rPr>
          <w:t xml:space="preserve"> </w:t>
        </w:r>
        <w:r w:rsidR="001B6C9E" w:rsidRPr="00825B26">
          <w:rPr>
            <w:rStyle w:val="Hyperlink"/>
            <w:i/>
            <w:color w:val="auto"/>
            <w:u w:val="none"/>
          </w:rPr>
          <w:t>r</w:t>
        </w:r>
        <w:r w:rsidR="00D4717A" w:rsidRPr="00825B26">
          <w:rPr>
            <w:rStyle w:val="Hyperlink"/>
            <w:i/>
            <w:color w:val="auto"/>
            <w:u w:val="none"/>
          </w:rPr>
          <w:t>egulations.gov</w:t>
        </w:r>
      </w:hyperlink>
      <w:r w:rsidR="00D4717A" w:rsidRPr="00825B26">
        <w:t xml:space="preserve"> . On the main page, select </w:t>
      </w:r>
      <w:r w:rsidR="00D4717A" w:rsidRPr="00825B26">
        <w:rPr>
          <w:b/>
        </w:rPr>
        <w:t>Advanced Search</w:t>
      </w:r>
      <w:r w:rsidR="00D4717A" w:rsidRPr="00825B26">
        <w:t xml:space="preserve"> from the menu bar at the top and select </w:t>
      </w:r>
      <w:r w:rsidR="00D4717A" w:rsidRPr="00825B26">
        <w:rPr>
          <w:b/>
        </w:rPr>
        <w:t>Docket Search</w:t>
      </w:r>
      <w:r w:rsidR="00D4717A" w:rsidRPr="00825B26">
        <w:t>. Enter the Docket ID Number</w:t>
      </w:r>
      <w:r w:rsidR="00D4717A" w:rsidRPr="00825B26">
        <w:rPr>
          <w:b/>
        </w:rPr>
        <w:t>, EPA-HQ-OPP-20</w:t>
      </w:r>
      <w:r w:rsidR="00CF328C">
        <w:rPr>
          <w:b/>
        </w:rPr>
        <w:t>17-0687</w:t>
      </w:r>
      <w:r w:rsidR="00385831" w:rsidRPr="00825B26">
        <w:t xml:space="preserve"> </w:t>
      </w:r>
      <w:r w:rsidR="00D4717A" w:rsidRPr="00825B26">
        <w:t xml:space="preserve">in the </w:t>
      </w:r>
      <w:r w:rsidR="00D4717A" w:rsidRPr="00825B26">
        <w:rPr>
          <w:b/>
        </w:rPr>
        <w:t xml:space="preserve">Docket ID </w:t>
      </w:r>
      <w:r w:rsidR="00D4717A" w:rsidRPr="00825B26">
        <w:t xml:space="preserve">field. Click on the </w:t>
      </w:r>
      <w:r w:rsidR="00D4717A" w:rsidRPr="00825B26">
        <w:rPr>
          <w:b/>
        </w:rPr>
        <w:t>Submit button</w:t>
      </w:r>
      <w:r w:rsidR="00D4717A" w:rsidRPr="00825B26">
        <w:t>. From the results page, you will be able to link to the docket view or directly open select documents found in the docket.</w:t>
      </w:r>
    </w:p>
    <w:p w14:paraId="5A1BA835" w14:textId="77777777" w:rsidR="00D4717A" w:rsidRPr="00825B26" w:rsidRDefault="00D4717A" w:rsidP="007272B4">
      <w:pPr>
        <w:tabs>
          <w:tab w:val="left" w:pos="-1080"/>
        </w:tabs>
      </w:pPr>
    </w:p>
    <w:p w14:paraId="7210D304" w14:textId="77777777" w:rsidR="005D4030" w:rsidRPr="00825B26" w:rsidRDefault="00D4717A" w:rsidP="007272B4">
      <w:pPr>
        <w:tabs>
          <w:tab w:val="left" w:pos="-1440"/>
          <w:tab w:val="left" w:pos="2160"/>
        </w:tabs>
        <w:ind w:left="720" w:hanging="720"/>
      </w:pPr>
      <w:r w:rsidRPr="00825B26">
        <w:rPr>
          <w:b/>
          <w:bCs/>
        </w:rPr>
        <w:t>ATTACHMENT A:</w:t>
      </w:r>
      <w:r w:rsidRPr="00825B26">
        <w:tab/>
      </w:r>
    </w:p>
    <w:p w14:paraId="14865EE9" w14:textId="241F9E76" w:rsidR="00A37F1B" w:rsidRDefault="00D4717A" w:rsidP="007272B4">
      <w:r w:rsidRPr="00825B26">
        <w:t xml:space="preserve">Federal Insecticide, Fungicide and Rodenticide Act (FIFRA) </w:t>
      </w:r>
      <w:r w:rsidR="000F4FCE" w:rsidRPr="00825B26">
        <w:t>–</w:t>
      </w:r>
      <w:r w:rsidRPr="00825B26">
        <w:t xml:space="preserve"> Section 6(a)(2)</w:t>
      </w:r>
      <w:r w:rsidR="005D4030" w:rsidRPr="00825B26">
        <w:t xml:space="preserve"> </w:t>
      </w:r>
      <w:r w:rsidRPr="00825B26">
        <w:t>(</w:t>
      </w:r>
      <w:r w:rsidR="005D4030" w:rsidRPr="00825B26">
        <w:t>7 USC 136</w:t>
      </w:r>
      <w:r w:rsidR="004E7019">
        <w:t>(</w:t>
      </w:r>
      <w:r w:rsidR="005D4030" w:rsidRPr="00825B26">
        <w:t>d</w:t>
      </w:r>
      <w:r w:rsidR="004E7019">
        <w:t>)(2</w:t>
      </w:r>
      <w:r w:rsidR="00CF328C">
        <w:t>)</w:t>
      </w:r>
      <w:r w:rsidR="004E7019">
        <w:t>)</w:t>
      </w:r>
    </w:p>
    <w:p w14:paraId="6717CD65" w14:textId="52AB0FB9" w:rsidR="004E7019" w:rsidRDefault="0055211D" w:rsidP="007272B4">
      <w:pPr>
        <w:rPr>
          <w:rStyle w:val="Hyperlink"/>
          <w:i/>
          <w:color w:val="auto"/>
          <w:u w:val="none"/>
        </w:rPr>
      </w:pPr>
      <w:hyperlink r:id="rId20" w:history="1">
        <w:r w:rsidR="004E7019" w:rsidRPr="002E78D8">
          <w:rPr>
            <w:rStyle w:val="Hyperlink"/>
            <w:i/>
          </w:rPr>
          <w:t>https://www.gpo.gov/fdsys/pkg/USCODE-2016-title7/pdf/USCODE-2016-title7-chap6-subchapII-sec136d.pdf</w:t>
        </w:r>
      </w:hyperlink>
    </w:p>
    <w:p w14:paraId="453DDBB6" w14:textId="77777777" w:rsidR="004E7019" w:rsidRDefault="004E7019" w:rsidP="007272B4">
      <w:pPr>
        <w:rPr>
          <w:rStyle w:val="Hyperlink"/>
          <w:i/>
          <w:color w:val="auto"/>
          <w:u w:val="none"/>
        </w:rPr>
      </w:pPr>
    </w:p>
    <w:p w14:paraId="4EEAAABC" w14:textId="77777777" w:rsidR="005D4030" w:rsidRPr="00825B26" w:rsidRDefault="00D4717A" w:rsidP="007272B4">
      <w:pPr>
        <w:ind w:left="2160" w:hanging="2160"/>
        <w:rPr>
          <w:b/>
        </w:rPr>
      </w:pPr>
      <w:r w:rsidRPr="00825B26">
        <w:rPr>
          <w:b/>
          <w:bCs/>
        </w:rPr>
        <w:t>ATTACHMENT B:</w:t>
      </w:r>
      <w:r w:rsidRPr="00825B26">
        <w:rPr>
          <w:b/>
        </w:rPr>
        <w:tab/>
      </w:r>
    </w:p>
    <w:p w14:paraId="6FB7A4AB" w14:textId="746C04A5" w:rsidR="00F827F9" w:rsidRDefault="00D4717A" w:rsidP="007272B4">
      <w:r w:rsidRPr="00825B26">
        <w:t xml:space="preserve">FIFRA Section 6(a)(2) </w:t>
      </w:r>
      <w:r w:rsidR="005D4030" w:rsidRPr="00825B26">
        <w:t xml:space="preserve">Reporting Requirements </w:t>
      </w:r>
      <w:r w:rsidRPr="00825B26">
        <w:t>- Codified as 40 CF</w:t>
      </w:r>
      <w:r w:rsidR="00CF328C">
        <w:t xml:space="preserve">R part </w:t>
      </w:r>
      <w:r w:rsidR="004E7019">
        <w:t>159 subpart D.</w:t>
      </w:r>
      <w:r w:rsidR="004E7019" w:rsidRPr="004E7019">
        <w:t xml:space="preserve"> </w:t>
      </w:r>
      <w:r w:rsidR="004E7019">
        <w:t>Reporting Requirements for Risk/Benefit Information</w:t>
      </w:r>
    </w:p>
    <w:p w14:paraId="6264DBC4" w14:textId="2CC02D71" w:rsidR="004E7019" w:rsidRDefault="0055211D" w:rsidP="007272B4">
      <w:pPr>
        <w:rPr>
          <w:i/>
        </w:rPr>
      </w:pPr>
      <w:hyperlink r:id="rId21" w:history="1">
        <w:r w:rsidR="004E7019" w:rsidRPr="002E78D8">
          <w:rPr>
            <w:rStyle w:val="Hyperlink"/>
            <w:i/>
          </w:rPr>
          <w:t>https://www.gpo.gov/fdsys/pkg/CFR-2016-title40-vol26/pdf/CFR-2016-title40-vol26-part159-subpartD.pdf</w:t>
        </w:r>
      </w:hyperlink>
    </w:p>
    <w:p w14:paraId="03DECCDD" w14:textId="77777777" w:rsidR="004E7019" w:rsidRPr="00825B26" w:rsidRDefault="004E7019" w:rsidP="007272B4">
      <w:pPr>
        <w:rPr>
          <w:i/>
        </w:rPr>
      </w:pPr>
    </w:p>
    <w:p w14:paraId="47CC7C5C" w14:textId="77777777" w:rsidR="00F05085" w:rsidRPr="00825B26" w:rsidRDefault="00D4717A" w:rsidP="007272B4">
      <w:pPr>
        <w:tabs>
          <w:tab w:val="left" w:pos="-1440"/>
        </w:tabs>
        <w:ind w:left="720" w:hanging="720"/>
        <w:rPr>
          <w:b/>
          <w:bCs/>
        </w:rPr>
      </w:pPr>
      <w:r w:rsidRPr="00825B26">
        <w:rPr>
          <w:b/>
          <w:bCs/>
        </w:rPr>
        <w:t>ATTACHMENT C:</w:t>
      </w:r>
      <w:r w:rsidRPr="00825B26">
        <w:rPr>
          <w:b/>
          <w:bCs/>
        </w:rPr>
        <w:tab/>
      </w:r>
    </w:p>
    <w:p w14:paraId="0ACBA0E1" w14:textId="4B2CAE99" w:rsidR="00F05085" w:rsidRDefault="00D4717A" w:rsidP="007272B4">
      <w:r w:rsidRPr="00825B26">
        <w:t xml:space="preserve">PR Notice </w:t>
      </w:r>
      <w:r w:rsidR="004E7019">
        <w:t>19</w:t>
      </w:r>
      <w:r w:rsidRPr="00825B26">
        <w:t>98-3</w:t>
      </w:r>
      <w:r w:rsidR="00F05085" w:rsidRPr="00825B26">
        <w:t xml:space="preserve"> </w:t>
      </w:r>
      <w:r w:rsidR="00F05085" w:rsidRPr="00825B26">
        <w:rPr>
          <w:b/>
        </w:rPr>
        <w:t xml:space="preserve">- </w:t>
      </w:r>
      <w:r w:rsidRPr="00825B26">
        <w:t>Guidance on Final FIFRA 6(a)(2) Regulations for</w:t>
      </w:r>
      <w:r w:rsidR="00F05085" w:rsidRPr="00825B26">
        <w:t xml:space="preserve"> P</w:t>
      </w:r>
      <w:r w:rsidRPr="00825B26">
        <w:t>esticide Product</w:t>
      </w:r>
      <w:r w:rsidR="00F05085" w:rsidRPr="00825B26">
        <w:t xml:space="preserve"> </w:t>
      </w:r>
    </w:p>
    <w:p w14:paraId="0C32F3FC" w14:textId="76F900CE" w:rsidR="004E7019" w:rsidRDefault="0055211D" w:rsidP="007272B4">
      <w:pPr>
        <w:rPr>
          <w:i/>
        </w:rPr>
      </w:pPr>
      <w:hyperlink r:id="rId22" w:history="1">
        <w:r w:rsidR="004E7019" w:rsidRPr="002E6937">
          <w:rPr>
            <w:rStyle w:val="Hyperlink"/>
            <w:i/>
          </w:rPr>
          <w:t>https://www.epa.gov/pesticide-registration/pesticide-registration-notices-year</w:t>
        </w:r>
      </w:hyperlink>
    </w:p>
    <w:p w14:paraId="4C10D8FA" w14:textId="79C3BF34" w:rsidR="009A3ED2" w:rsidRPr="00825B26" w:rsidRDefault="00826216" w:rsidP="007272B4">
      <w:r>
        <w:t xml:space="preserve">see also </w:t>
      </w:r>
      <w:r w:rsidR="00D4717A" w:rsidRPr="00825B26">
        <w:t xml:space="preserve">PR Notice </w:t>
      </w:r>
      <w:r w:rsidR="004E7019">
        <w:t>19</w:t>
      </w:r>
      <w:r w:rsidR="00D4717A" w:rsidRPr="00825B26">
        <w:t>98-4 - Additional Guidance on Final FIFRA Section 6(a)(2) Regulations for Pesticide</w:t>
      </w:r>
      <w:r w:rsidR="001120F7" w:rsidRPr="00825B26">
        <w:t xml:space="preserve"> </w:t>
      </w:r>
      <w:r w:rsidR="00D4717A" w:rsidRPr="00825B26">
        <w:t xml:space="preserve">Product Registrants) </w:t>
      </w:r>
    </w:p>
    <w:p w14:paraId="3D60D28D" w14:textId="69B37661" w:rsidR="00D4717A" w:rsidRDefault="0055211D" w:rsidP="007272B4">
      <w:pPr>
        <w:rPr>
          <w:i/>
        </w:rPr>
      </w:pPr>
      <w:hyperlink r:id="rId23" w:history="1">
        <w:r w:rsidR="004E7019" w:rsidRPr="002E6937">
          <w:rPr>
            <w:rStyle w:val="Hyperlink"/>
            <w:i/>
          </w:rPr>
          <w:t>https://www.epa.gov/pesticide-registration/pesticide-registration-notices-year</w:t>
        </w:r>
      </w:hyperlink>
    </w:p>
    <w:p w14:paraId="467A3BFF" w14:textId="77777777" w:rsidR="00D4717A" w:rsidRPr="00825B26" w:rsidRDefault="00D4717A" w:rsidP="007272B4">
      <w:pPr>
        <w:tabs>
          <w:tab w:val="left" w:pos="-1080"/>
        </w:tabs>
        <w:ind w:left="2160" w:right="-90" w:hanging="2160"/>
      </w:pPr>
    </w:p>
    <w:p w14:paraId="66E2D194" w14:textId="77777777" w:rsidR="00826216" w:rsidRPr="004E7019" w:rsidRDefault="00826216" w:rsidP="007272B4">
      <w:pPr>
        <w:tabs>
          <w:tab w:val="left" w:pos="-1080"/>
        </w:tabs>
        <w:ind w:left="2160" w:hanging="2160"/>
        <w:rPr>
          <w:bCs/>
        </w:rPr>
      </w:pPr>
      <w:r w:rsidRPr="00825B26">
        <w:rPr>
          <w:b/>
          <w:bCs/>
        </w:rPr>
        <w:t xml:space="preserve">ATTACHMENT </w:t>
      </w:r>
      <w:r>
        <w:rPr>
          <w:b/>
          <w:bCs/>
        </w:rPr>
        <w:t>D</w:t>
      </w:r>
      <w:r w:rsidRPr="00825B26">
        <w:rPr>
          <w:b/>
          <w:bCs/>
        </w:rPr>
        <w:t xml:space="preserve">: </w:t>
      </w:r>
      <w:r w:rsidRPr="00825B26">
        <w:rPr>
          <w:b/>
          <w:bCs/>
        </w:rPr>
        <w:tab/>
      </w:r>
    </w:p>
    <w:p w14:paraId="72EEC229" w14:textId="67E5C338" w:rsidR="00826216" w:rsidRDefault="00CC602E" w:rsidP="007272B4">
      <w:pPr>
        <w:tabs>
          <w:tab w:val="left" w:pos="-1080"/>
        </w:tabs>
        <w:ind w:right="-86"/>
        <w:rPr>
          <w:color w:val="000000"/>
        </w:rPr>
      </w:pPr>
      <w:r>
        <w:rPr>
          <w:color w:val="000000"/>
        </w:rPr>
        <w:t xml:space="preserve">Copy of the 6(a)(2) Consultation Questionnaire is available in the Docket </w:t>
      </w:r>
      <w:r w:rsidRPr="00825B26">
        <w:rPr>
          <w:b/>
        </w:rPr>
        <w:t>EPA-HQ-OPP-20</w:t>
      </w:r>
      <w:r>
        <w:rPr>
          <w:b/>
        </w:rPr>
        <w:t>17 0687.</w:t>
      </w:r>
    </w:p>
    <w:p w14:paraId="456D34C0" w14:textId="77777777" w:rsidR="00CC602E" w:rsidRDefault="00CC602E" w:rsidP="007272B4">
      <w:pPr>
        <w:tabs>
          <w:tab w:val="left" w:pos="-1080"/>
        </w:tabs>
        <w:ind w:left="2160" w:right="-86" w:hanging="2160"/>
        <w:rPr>
          <w:b/>
          <w:bCs/>
        </w:rPr>
      </w:pPr>
    </w:p>
    <w:p w14:paraId="5A5C7822" w14:textId="11D9FDEA" w:rsidR="002757F5" w:rsidRPr="00825B26" w:rsidRDefault="00D4717A" w:rsidP="007272B4">
      <w:pPr>
        <w:tabs>
          <w:tab w:val="left" w:pos="-1080"/>
        </w:tabs>
        <w:ind w:left="2160" w:right="-86" w:hanging="2160"/>
        <w:rPr>
          <w:b/>
          <w:bCs/>
        </w:rPr>
      </w:pPr>
      <w:r w:rsidRPr="00825B26">
        <w:rPr>
          <w:b/>
          <w:bCs/>
        </w:rPr>
        <w:t>ATTACHMENT E:</w:t>
      </w:r>
      <w:r w:rsidRPr="00825B26">
        <w:rPr>
          <w:b/>
          <w:bCs/>
        </w:rPr>
        <w:tab/>
      </w:r>
    </w:p>
    <w:p w14:paraId="287989AB" w14:textId="77777777" w:rsidR="002757F5" w:rsidRPr="00FD4AD1" w:rsidRDefault="00D4717A" w:rsidP="007272B4">
      <w:pPr>
        <w:tabs>
          <w:tab w:val="left" w:pos="-1080"/>
        </w:tabs>
        <w:ind w:left="2160" w:right="-86" w:hanging="2160"/>
      </w:pPr>
      <w:r w:rsidRPr="00FD4AD1">
        <w:t>Class Determination Regarding Confidentiality of 6(a)(2) Information</w:t>
      </w:r>
    </w:p>
    <w:p w14:paraId="63EA551C" w14:textId="4167C99B" w:rsidR="002757F5" w:rsidRPr="004E7019" w:rsidRDefault="0055211D" w:rsidP="007272B4">
      <w:pPr>
        <w:tabs>
          <w:tab w:val="left" w:pos="-1080"/>
        </w:tabs>
        <w:ind w:left="2160" w:right="-90" w:hanging="2160"/>
        <w:rPr>
          <w:rStyle w:val="Hypertext"/>
          <w:i/>
          <w:color w:val="auto"/>
          <w:u w:val="none"/>
        </w:rPr>
      </w:pPr>
      <w:hyperlink r:id="rId24" w:history="1">
        <w:r w:rsidR="004E7019" w:rsidRPr="004E7019">
          <w:rPr>
            <w:rStyle w:val="Hyperlink"/>
            <w:i/>
          </w:rPr>
          <w:t>https://archive.epa.gov/ogc/documents/web/pdf/1-99.pdf</w:t>
        </w:r>
      </w:hyperlink>
    </w:p>
    <w:p w14:paraId="526DD98C" w14:textId="77777777" w:rsidR="004E7019" w:rsidRPr="00825B26" w:rsidRDefault="004E7019" w:rsidP="007272B4">
      <w:pPr>
        <w:tabs>
          <w:tab w:val="left" w:pos="-1080"/>
        </w:tabs>
        <w:ind w:left="2160" w:right="-90" w:hanging="2160"/>
        <w:rPr>
          <w:rStyle w:val="Hypertext"/>
          <w:color w:val="auto"/>
          <w:u w:val="none"/>
        </w:rPr>
      </w:pPr>
    </w:p>
    <w:p w14:paraId="57DB121C" w14:textId="77777777" w:rsidR="00884241" w:rsidRPr="00825B26" w:rsidRDefault="00884241" w:rsidP="007272B4">
      <w:pPr>
        <w:tabs>
          <w:tab w:val="left" w:pos="-1080"/>
        </w:tabs>
        <w:ind w:left="2160" w:right="-90" w:hanging="2160"/>
        <w:rPr>
          <w:b/>
        </w:rPr>
      </w:pPr>
      <w:r w:rsidRPr="00825B26">
        <w:rPr>
          <w:b/>
        </w:rPr>
        <w:t xml:space="preserve">ATTACHMENT </w:t>
      </w:r>
      <w:r>
        <w:rPr>
          <w:b/>
        </w:rPr>
        <w:t>F</w:t>
      </w:r>
      <w:r w:rsidRPr="00825B26">
        <w:rPr>
          <w:b/>
        </w:rPr>
        <w:t>:</w:t>
      </w:r>
    </w:p>
    <w:p w14:paraId="0A529D48" w14:textId="77777777" w:rsidR="00884241" w:rsidRPr="00825B26" w:rsidRDefault="00884241" w:rsidP="007272B4">
      <w:pPr>
        <w:tabs>
          <w:tab w:val="left" w:pos="-1080"/>
        </w:tabs>
        <w:ind w:left="2160" w:right="-90" w:hanging="2160"/>
      </w:pPr>
      <w:r w:rsidRPr="00825B26">
        <w:t>Pollinator Protection Letter to Registrants</w:t>
      </w:r>
    </w:p>
    <w:p w14:paraId="1E689638" w14:textId="77777777" w:rsidR="00884241" w:rsidRDefault="0055211D" w:rsidP="007272B4">
      <w:pPr>
        <w:tabs>
          <w:tab w:val="left" w:pos="-1080"/>
        </w:tabs>
        <w:ind w:left="2160" w:right="-90" w:hanging="2160"/>
        <w:rPr>
          <w:i/>
        </w:rPr>
      </w:pPr>
      <w:hyperlink r:id="rId25" w:history="1">
        <w:r w:rsidR="00884241" w:rsidRPr="002E6937">
          <w:rPr>
            <w:rStyle w:val="Hyperlink"/>
            <w:i/>
          </w:rPr>
          <w:t>https://www.epa.gov/sites/production/files/2013-11/documents/bee-july2013-letter.pdf</w:t>
        </w:r>
      </w:hyperlink>
    </w:p>
    <w:p w14:paraId="2DE00EE0" w14:textId="77777777" w:rsidR="00884241" w:rsidRDefault="00884241" w:rsidP="007272B4">
      <w:pPr>
        <w:tabs>
          <w:tab w:val="left" w:pos="-1080"/>
        </w:tabs>
        <w:ind w:left="2160" w:right="-90" w:hanging="2160"/>
        <w:rPr>
          <w:b/>
          <w:bCs/>
        </w:rPr>
      </w:pPr>
    </w:p>
    <w:p w14:paraId="7AE9230D" w14:textId="23633125" w:rsidR="002757F5" w:rsidRPr="00825B26" w:rsidRDefault="00E81BD7" w:rsidP="007272B4">
      <w:pPr>
        <w:tabs>
          <w:tab w:val="left" w:pos="-1080"/>
        </w:tabs>
        <w:ind w:left="2160" w:right="-90" w:hanging="2160"/>
        <w:rPr>
          <w:b/>
          <w:bCs/>
        </w:rPr>
      </w:pPr>
      <w:bookmarkStart w:id="1" w:name="OLE_LINK2"/>
      <w:bookmarkStart w:id="2" w:name="OLE_LINK1"/>
      <w:r w:rsidRPr="00825B26">
        <w:rPr>
          <w:b/>
          <w:bCs/>
        </w:rPr>
        <w:t>ATTACHMENT</w:t>
      </w:r>
      <w:r w:rsidR="00C76A6F" w:rsidRPr="00825B26">
        <w:rPr>
          <w:b/>
          <w:bCs/>
        </w:rPr>
        <w:t xml:space="preserve"> </w:t>
      </w:r>
      <w:r w:rsidR="00884241">
        <w:rPr>
          <w:b/>
          <w:bCs/>
        </w:rPr>
        <w:t>G</w:t>
      </w:r>
      <w:r w:rsidRPr="00825B26">
        <w:rPr>
          <w:b/>
          <w:bCs/>
        </w:rPr>
        <w:t xml:space="preserve">: </w:t>
      </w:r>
      <w:r w:rsidRPr="00825B26">
        <w:rPr>
          <w:b/>
          <w:bCs/>
        </w:rPr>
        <w:tab/>
      </w:r>
    </w:p>
    <w:p w14:paraId="5CF2AD4C" w14:textId="77777777" w:rsidR="002757F5" w:rsidRPr="004E7019" w:rsidRDefault="00E81BD7" w:rsidP="007272B4">
      <w:pPr>
        <w:tabs>
          <w:tab w:val="left" w:pos="-1080"/>
        </w:tabs>
        <w:ind w:left="2160" w:right="-90" w:hanging="2160"/>
        <w:rPr>
          <w:i/>
        </w:rPr>
      </w:pPr>
      <w:r w:rsidRPr="00825B26">
        <w:rPr>
          <w:bCs/>
        </w:rPr>
        <w:t>Industry’s Voluntary 6(a)(2) Incident Reporting Forms &amp; Guidance Documents</w:t>
      </w:r>
      <w:r w:rsidR="002757F5" w:rsidRPr="00825B26">
        <w:rPr>
          <w:bCs/>
        </w:rPr>
        <w:t xml:space="preserve"> see </w:t>
      </w:r>
      <w:r w:rsidR="002757F5" w:rsidRPr="00825B26">
        <w:t xml:space="preserve"> </w:t>
      </w:r>
    </w:p>
    <w:p w14:paraId="1ECB2070" w14:textId="043EC211" w:rsidR="00D40445" w:rsidRPr="004E7019" w:rsidRDefault="0055211D" w:rsidP="007272B4">
      <w:pPr>
        <w:tabs>
          <w:tab w:val="left" w:pos="-1080"/>
        </w:tabs>
        <w:ind w:left="2160" w:right="-90" w:hanging="2160"/>
        <w:rPr>
          <w:i/>
        </w:rPr>
      </w:pPr>
      <w:hyperlink r:id="rId26" w:history="1">
        <w:r w:rsidR="004E7019" w:rsidRPr="004E7019">
          <w:rPr>
            <w:rStyle w:val="Hyperlink"/>
            <w:i/>
          </w:rPr>
          <w:t>https://www.epa.gov/pesticide-incidents/incident-reporting-pesticide-manufacturers-registrants</w:t>
        </w:r>
      </w:hyperlink>
    </w:p>
    <w:p w14:paraId="5D0D1191" w14:textId="2D3CA08D" w:rsidR="004E7019" w:rsidRDefault="004E7019" w:rsidP="007272B4">
      <w:pPr>
        <w:tabs>
          <w:tab w:val="left" w:pos="-1080"/>
        </w:tabs>
        <w:ind w:left="2160" w:right="-90" w:hanging="2160"/>
      </w:pPr>
    </w:p>
    <w:p w14:paraId="269F942F" w14:textId="77777777" w:rsidR="00C65C57" w:rsidRPr="00825B26" w:rsidRDefault="00C65C57" w:rsidP="007272B4">
      <w:pPr>
        <w:tabs>
          <w:tab w:val="left" w:pos="-1080"/>
        </w:tabs>
        <w:ind w:left="2160" w:right="-90" w:hanging="2160"/>
        <w:rPr>
          <w:b/>
          <w:bCs/>
        </w:rPr>
      </w:pPr>
      <w:r w:rsidRPr="00825B26">
        <w:rPr>
          <w:b/>
          <w:bCs/>
        </w:rPr>
        <w:t xml:space="preserve">ATTACHMENT </w:t>
      </w:r>
      <w:r>
        <w:rPr>
          <w:b/>
          <w:bCs/>
        </w:rPr>
        <w:t>H</w:t>
      </w:r>
      <w:r w:rsidRPr="00825B26">
        <w:rPr>
          <w:b/>
          <w:bCs/>
        </w:rPr>
        <w:t>:</w:t>
      </w:r>
    </w:p>
    <w:p w14:paraId="53049475" w14:textId="77777777" w:rsidR="00C65C57" w:rsidRDefault="00C65C57" w:rsidP="007272B4">
      <w:pPr>
        <w:tabs>
          <w:tab w:val="left" w:pos="-1080"/>
        </w:tabs>
        <w:ind w:left="2160" w:hanging="2160"/>
        <w:rPr>
          <w:bCs/>
        </w:rPr>
      </w:pPr>
      <w:r w:rsidRPr="00825B26">
        <w:rPr>
          <w:bCs/>
        </w:rPr>
        <w:t xml:space="preserve">Worksheet for Estimating OPP ICR Wage Rates for Respondent and </w:t>
      </w:r>
      <w:r>
        <w:rPr>
          <w:bCs/>
        </w:rPr>
        <w:t>Agency</w:t>
      </w:r>
      <w:r w:rsidRPr="00825B26">
        <w:rPr>
          <w:bCs/>
        </w:rPr>
        <w:t xml:space="preserve"> Labor </w:t>
      </w:r>
      <w:r>
        <w:rPr>
          <w:bCs/>
        </w:rPr>
        <w:t>Costs are</w:t>
      </w:r>
    </w:p>
    <w:p w14:paraId="71C02DFC" w14:textId="77777777" w:rsidR="00C65C57" w:rsidRDefault="00C65C57" w:rsidP="007272B4">
      <w:pPr>
        <w:tabs>
          <w:tab w:val="left" w:pos="-1080"/>
        </w:tabs>
        <w:ind w:left="2160" w:hanging="2160"/>
      </w:pPr>
      <w:r>
        <w:rPr>
          <w:bCs/>
        </w:rPr>
        <w:t>available as an attachment to Docket</w:t>
      </w:r>
      <w:r w:rsidRPr="004E7019">
        <w:rPr>
          <w:b/>
        </w:rPr>
        <w:t xml:space="preserve"> </w:t>
      </w:r>
      <w:r w:rsidRPr="00825B26">
        <w:rPr>
          <w:b/>
        </w:rPr>
        <w:t>EPA-HQ-OPP-20</w:t>
      </w:r>
      <w:r>
        <w:rPr>
          <w:b/>
        </w:rPr>
        <w:t>17-0687.</w:t>
      </w:r>
    </w:p>
    <w:bookmarkEnd w:id="1"/>
    <w:bookmarkEnd w:id="2"/>
    <w:p w14:paraId="09E81A64" w14:textId="77777777" w:rsidR="00C65C57" w:rsidRPr="00825B26" w:rsidRDefault="00C65C57" w:rsidP="007272B4">
      <w:pPr>
        <w:tabs>
          <w:tab w:val="left" w:pos="-1080"/>
        </w:tabs>
        <w:ind w:left="2160" w:right="-90" w:hanging="2160"/>
      </w:pPr>
    </w:p>
    <w:sectPr w:rsidR="00C65C57" w:rsidRPr="00825B26" w:rsidSect="004E7019">
      <w:type w:val="continuous"/>
      <w:pgSz w:w="12240" w:h="15840"/>
      <w:pgMar w:top="720" w:right="1440" w:bottom="1440" w:left="1440" w:header="720" w:footer="63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FB7F1" w14:textId="77777777" w:rsidR="00760492" w:rsidRDefault="00760492">
      <w:r>
        <w:separator/>
      </w:r>
    </w:p>
  </w:endnote>
  <w:endnote w:type="continuationSeparator" w:id="0">
    <w:p w14:paraId="03227114" w14:textId="77777777" w:rsidR="00760492" w:rsidRDefault="0076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06644" w14:textId="1B32F2F3" w:rsidR="007272B4" w:rsidRPr="003C6F29" w:rsidRDefault="007272B4" w:rsidP="003C6F29">
    <w:pPr>
      <w:pStyle w:val="Footer"/>
      <w:spacing w:before="120"/>
      <w:jc w:val="center"/>
      <w:rPr>
        <w:sz w:val="20"/>
        <w:szCs w:val="20"/>
      </w:rPr>
    </w:pPr>
    <w:r w:rsidRPr="003C6F29">
      <w:rPr>
        <w:sz w:val="20"/>
        <w:szCs w:val="20"/>
      </w:rPr>
      <w:t xml:space="preserve">Page </w:t>
    </w:r>
    <w:r w:rsidRPr="003C6F29">
      <w:rPr>
        <w:rStyle w:val="PageNumber"/>
        <w:sz w:val="20"/>
        <w:szCs w:val="20"/>
      </w:rPr>
      <w:fldChar w:fldCharType="begin"/>
    </w:r>
    <w:r w:rsidRPr="003C6F29">
      <w:rPr>
        <w:rStyle w:val="PageNumber"/>
        <w:sz w:val="20"/>
        <w:szCs w:val="20"/>
      </w:rPr>
      <w:instrText xml:space="preserve"> PAGE </w:instrText>
    </w:r>
    <w:r w:rsidRPr="003C6F29">
      <w:rPr>
        <w:rStyle w:val="PageNumber"/>
        <w:sz w:val="20"/>
        <w:szCs w:val="20"/>
      </w:rPr>
      <w:fldChar w:fldCharType="separate"/>
    </w:r>
    <w:r w:rsidR="0055211D">
      <w:rPr>
        <w:rStyle w:val="PageNumber"/>
        <w:noProof/>
        <w:sz w:val="20"/>
        <w:szCs w:val="20"/>
      </w:rPr>
      <w:t>2</w:t>
    </w:r>
    <w:r w:rsidRPr="003C6F29">
      <w:rPr>
        <w:rStyle w:val="PageNumber"/>
        <w:sz w:val="20"/>
        <w:szCs w:val="20"/>
      </w:rPr>
      <w:fldChar w:fldCharType="end"/>
    </w:r>
    <w:r w:rsidRPr="003C6F29">
      <w:rPr>
        <w:rStyle w:val="PageNumber"/>
        <w:sz w:val="20"/>
        <w:szCs w:val="20"/>
      </w:rPr>
      <w:t xml:space="preserve"> of </w:t>
    </w:r>
    <w:r w:rsidRPr="003C6F29">
      <w:rPr>
        <w:rStyle w:val="PageNumber"/>
        <w:sz w:val="20"/>
        <w:szCs w:val="20"/>
      </w:rPr>
      <w:fldChar w:fldCharType="begin"/>
    </w:r>
    <w:r w:rsidRPr="003C6F29">
      <w:rPr>
        <w:rStyle w:val="PageNumber"/>
        <w:sz w:val="20"/>
        <w:szCs w:val="20"/>
      </w:rPr>
      <w:instrText xml:space="preserve"> NUMPAGES </w:instrText>
    </w:r>
    <w:r w:rsidRPr="003C6F29">
      <w:rPr>
        <w:rStyle w:val="PageNumber"/>
        <w:sz w:val="20"/>
        <w:szCs w:val="20"/>
      </w:rPr>
      <w:fldChar w:fldCharType="separate"/>
    </w:r>
    <w:r w:rsidR="0055211D">
      <w:rPr>
        <w:rStyle w:val="PageNumber"/>
        <w:noProof/>
        <w:sz w:val="20"/>
        <w:szCs w:val="20"/>
      </w:rPr>
      <w:t>2</w:t>
    </w:r>
    <w:r w:rsidRPr="003C6F29">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1F800" w14:textId="77777777" w:rsidR="00760492" w:rsidRDefault="00760492">
      <w:r>
        <w:separator/>
      </w:r>
    </w:p>
  </w:footnote>
  <w:footnote w:type="continuationSeparator" w:id="0">
    <w:p w14:paraId="4D7901A4" w14:textId="77777777" w:rsidR="00760492" w:rsidRDefault="00760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33CCE" w14:textId="6DD9E0F9" w:rsidR="007272B4" w:rsidRPr="007D65F7" w:rsidRDefault="007272B4" w:rsidP="007D65F7">
    <w:pPr>
      <w:pStyle w:val="Header"/>
      <w:jc w:val="right"/>
    </w:pPr>
    <w:r>
      <w:t>July 18,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6"/>
    <w:lvl w:ilvl="0">
      <w:start w:val="1"/>
      <w:numFmt w:val="decimal"/>
      <w:lvlText w:val="ii"/>
      <w:lvlJc w:val="left"/>
    </w:lvl>
    <w:lvl w:ilvl="1">
      <w:start w:val="1"/>
      <w:numFmt w:val="decimal"/>
      <w:lvlText w:val="ii"/>
      <w:lvlJc w:val="left"/>
    </w:lvl>
    <w:lvl w:ilvl="2">
      <w:start w:val="1"/>
      <w:numFmt w:val="lowerRoman"/>
      <w:lvlText w:val="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2">
    <w:nsid w:val="02094C08"/>
    <w:multiLevelType w:val="hybridMultilevel"/>
    <w:tmpl w:val="5D7A9B4E"/>
    <w:lvl w:ilvl="0" w:tplc="EF5059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202B0"/>
    <w:multiLevelType w:val="hybridMultilevel"/>
    <w:tmpl w:val="9B5C9980"/>
    <w:lvl w:ilvl="0" w:tplc="BF8CE83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0040C39"/>
    <w:multiLevelType w:val="hybridMultilevel"/>
    <w:tmpl w:val="90D82FA8"/>
    <w:lvl w:ilvl="0" w:tplc="04090017">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373139"/>
    <w:multiLevelType w:val="hybridMultilevel"/>
    <w:tmpl w:val="40DA6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65023B"/>
    <w:multiLevelType w:val="hybridMultilevel"/>
    <w:tmpl w:val="E62243E0"/>
    <w:lvl w:ilvl="0" w:tplc="C6E004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6A34829"/>
    <w:multiLevelType w:val="hybridMultilevel"/>
    <w:tmpl w:val="4A4244AA"/>
    <w:lvl w:ilvl="0" w:tplc="335A58F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737083E"/>
    <w:multiLevelType w:val="singleLevel"/>
    <w:tmpl w:val="04090003"/>
    <w:lvl w:ilvl="0">
      <w:start w:val="1"/>
      <w:numFmt w:val="bullet"/>
      <w:lvlText w:val=""/>
      <w:lvlJc w:val="left"/>
      <w:pPr>
        <w:tabs>
          <w:tab w:val="num" w:pos="900"/>
        </w:tabs>
        <w:ind w:left="900" w:hanging="360"/>
      </w:pPr>
      <w:rPr>
        <w:rFonts w:ascii="Symbol" w:hAnsi="Symbol" w:hint="default"/>
      </w:rPr>
    </w:lvl>
  </w:abstractNum>
  <w:abstractNum w:abstractNumId="9">
    <w:nsid w:val="53261FCE"/>
    <w:multiLevelType w:val="hybridMultilevel"/>
    <w:tmpl w:val="DA129186"/>
    <w:lvl w:ilvl="0" w:tplc="1D06E9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59B302EC"/>
    <w:multiLevelType w:val="multilevel"/>
    <w:tmpl w:val="80E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82A20"/>
    <w:multiLevelType w:val="hybridMultilevel"/>
    <w:tmpl w:val="7132058C"/>
    <w:lvl w:ilvl="0" w:tplc="09902BA0">
      <w:start w:val="1"/>
      <w:numFmt w:val="lowerLetter"/>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98F442B"/>
    <w:multiLevelType w:val="hybridMultilevel"/>
    <w:tmpl w:val="9E0E01FC"/>
    <w:lvl w:ilvl="0" w:tplc="FD30BC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lowerLetter"/>
        <w:lvlText w:val="%1)"/>
        <w:lvlJc w:val="left"/>
      </w:lvl>
    </w:lvlOverride>
    <w:lvlOverride w:ilvl="1">
      <w:startOverride w:val="3"/>
      <w:lvl w:ilvl="1">
        <w:start w:val="3"/>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4"/>
  </w:num>
  <w:num w:numId="4">
    <w:abstractNumId w:val="8"/>
  </w:num>
  <w:num w:numId="5">
    <w:abstractNumId w:val="11"/>
  </w:num>
  <w:num w:numId="6">
    <w:abstractNumId w:val="3"/>
  </w:num>
  <w:num w:numId="7">
    <w:abstractNumId w:val="7"/>
  </w:num>
  <w:num w:numId="8">
    <w:abstractNumId w:val="9"/>
  </w:num>
  <w:num w:numId="9">
    <w:abstractNumId w:val="5"/>
  </w:num>
  <w:num w:numId="10">
    <w:abstractNumId w:val="12"/>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1NDOyNLE0MjYxNzFQ0lEKTi0uzszPAykwrgUAblEjpiwAAAA="/>
  </w:docVars>
  <w:rsids>
    <w:rsidRoot w:val="001D00D2"/>
    <w:rsid w:val="0000363E"/>
    <w:rsid w:val="00004392"/>
    <w:rsid w:val="00004398"/>
    <w:rsid w:val="00004CBE"/>
    <w:rsid w:val="00005FF1"/>
    <w:rsid w:val="0000610F"/>
    <w:rsid w:val="00006899"/>
    <w:rsid w:val="00007AF6"/>
    <w:rsid w:val="00010BE8"/>
    <w:rsid w:val="00012826"/>
    <w:rsid w:val="000137EF"/>
    <w:rsid w:val="00013CA8"/>
    <w:rsid w:val="00014102"/>
    <w:rsid w:val="00017830"/>
    <w:rsid w:val="00017887"/>
    <w:rsid w:val="0002071A"/>
    <w:rsid w:val="00020828"/>
    <w:rsid w:val="0002152D"/>
    <w:rsid w:val="00022ED2"/>
    <w:rsid w:val="00027918"/>
    <w:rsid w:val="00030F25"/>
    <w:rsid w:val="000319B9"/>
    <w:rsid w:val="00033168"/>
    <w:rsid w:val="00033DAC"/>
    <w:rsid w:val="00034B2C"/>
    <w:rsid w:val="0003620F"/>
    <w:rsid w:val="00036737"/>
    <w:rsid w:val="00037E3E"/>
    <w:rsid w:val="0004030C"/>
    <w:rsid w:val="000403C5"/>
    <w:rsid w:val="000405AC"/>
    <w:rsid w:val="00040CE8"/>
    <w:rsid w:val="000415A4"/>
    <w:rsid w:val="00041FCC"/>
    <w:rsid w:val="00044051"/>
    <w:rsid w:val="000449E3"/>
    <w:rsid w:val="0004740D"/>
    <w:rsid w:val="00047A89"/>
    <w:rsid w:val="00052D77"/>
    <w:rsid w:val="00053906"/>
    <w:rsid w:val="00053A14"/>
    <w:rsid w:val="00053C82"/>
    <w:rsid w:val="0006019A"/>
    <w:rsid w:val="00060212"/>
    <w:rsid w:val="00062334"/>
    <w:rsid w:val="000641DD"/>
    <w:rsid w:val="00065D7D"/>
    <w:rsid w:val="0006628A"/>
    <w:rsid w:val="00071CE3"/>
    <w:rsid w:val="0007259A"/>
    <w:rsid w:val="00073444"/>
    <w:rsid w:val="000747FE"/>
    <w:rsid w:val="00074BF5"/>
    <w:rsid w:val="00074F8C"/>
    <w:rsid w:val="000753E1"/>
    <w:rsid w:val="00075DD0"/>
    <w:rsid w:val="000828C8"/>
    <w:rsid w:val="00083A62"/>
    <w:rsid w:val="0008783F"/>
    <w:rsid w:val="00087862"/>
    <w:rsid w:val="00087ED6"/>
    <w:rsid w:val="000916ED"/>
    <w:rsid w:val="00091B2D"/>
    <w:rsid w:val="00092EAE"/>
    <w:rsid w:val="00097E7E"/>
    <w:rsid w:val="000A157B"/>
    <w:rsid w:val="000A7BE5"/>
    <w:rsid w:val="000B1140"/>
    <w:rsid w:val="000B2061"/>
    <w:rsid w:val="000B2639"/>
    <w:rsid w:val="000B2EFB"/>
    <w:rsid w:val="000B473B"/>
    <w:rsid w:val="000B4AD2"/>
    <w:rsid w:val="000B781A"/>
    <w:rsid w:val="000C2D8E"/>
    <w:rsid w:val="000C40C2"/>
    <w:rsid w:val="000C4284"/>
    <w:rsid w:val="000C5BDE"/>
    <w:rsid w:val="000C6AB8"/>
    <w:rsid w:val="000C72CB"/>
    <w:rsid w:val="000D2963"/>
    <w:rsid w:val="000D2BA5"/>
    <w:rsid w:val="000D4F2F"/>
    <w:rsid w:val="000D5F4C"/>
    <w:rsid w:val="000D6CCA"/>
    <w:rsid w:val="000D7647"/>
    <w:rsid w:val="000D7BBD"/>
    <w:rsid w:val="000E00E4"/>
    <w:rsid w:val="000E0335"/>
    <w:rsid w:val="000E05C1"/>
    <w:rsid w:val="000E2CDE"/>
    <w:rsid w:val="000E64B1"/>
    <w:rsid w:val="000F1AED"/>
    <w:rsid w:val="000F3AFC"/>
    <w:rsid w:val="000F3D0C"/>
    <w:rsid w:val="000F4AD7"/>
    <w:rsid w:val="000F4FCE"/>
    <w:rsid w:val="000F5A3A"/>
    <w:rsid w:val="00103E9A"/>
    <w:rsid w:val="0010467C"/>
    <w:rsid w:val="001058A4"/>
    <w:rsid w:val="00106C47"/>
    <w:rsid w:val="001104A3"/>
    <w:rsid w:val="00111465"/>
    <w:rsid w:val="001120F7"/>
    <w:rsid w:val="00124FD3"/>
    <w:rsid w:val="00125055"/>
    <w:rsid w:val="00126F3F"/>
    <w:rsid w:val="001275EB"/>
    <w:rsid w:val="0012772B"/>
    <w:rsid w:val="001310BA"/>
    <w:rsid w:val="00131506"/>
    <w:rsid w:val="00131B87"/>
    <w:rsid w:val="00132555"/>
    <w:rsid w:val="00135F89"/>
    <w:rsid w:val="00142208"/>
    <w:rsid w:val="00142319"/>
    <w:rsid w:val="00142D30"/>
    <w:rsid w:val="001451B3"/>
    <w:rsid w:val="001468DB"/>
    <w:rsid w:val="00151FAD"/>
    <w:rsid w:val="001540A0"/>
    <w:rsid w:val="001548EA"/>
    <w:rsid w:val="00157598"/>
    <w:rsid w:val="00161280"/>
    <w:rsid w:val="00161528"/>
    <w:rsid w:val="00163042"/>
    <w:rsid w:val="001637EF"/>
    <w:rsid w:val="00164CB3"/>
    <w:rsid w:val="00166C35"/>
    <w:rsid w:val="00170EFB"/>
    <w:rsid w:val="001714D1"/>
    <w:rsid w:val="001716A8"/>
    <w:rsid w:val="00171FD8"/>
    <w:rsid w:val="0017342D"/>
    <w:rsid w:val="00173E23"/>
    <w:rsid w:val="00173EBE"/>
    <w:rsid w:val="00174032"/>
    <w:rsid w:val="00174B53"/>
    <w:rsid w:val="00174EA4"/>
    <w:rsid w:val="001753E3"/>
    <w:rsid w:val="00175EEE"/>
    <w:rsid w:val="00176398"/>
    <w:rsid w:val="00176943"/>
    <w:rsid w:val="00177F66"/>
    <w:rsid w:val="001805B9"/>
    <w:rsid w:val="00181449"/>
    <w:rsid w:val="00181A82"/>
    <w:rsid w:val="0018325C"/>
    <w:rsid w:val="00184366"/>
    <w:rsid w:val="00187159"/>
    <w:rsid w:val="00187564"/>
    <w:rsid w:val="0019006C"/>
    <w:rsid w:val="001906AC"/>
    <w:rsid w:val="001907FC"/>
    <w:rsid w:val="00190F4E"/>
    <w:rsid w:val="00191F6F"/>
    <w:rsid w:val="001938E5"/>
    <w:rsid w:val="00194C5F"/>
    <w:rsid w:val="00195709"/>
    <w:rsid w:val="00195CE3"/>
    <w:rsid w:val="001A1E4A"/>
    <w:rsid w:val="001A50FA"/>
    <w:rsid w:val="001A5BC7"/>
    <w:rsid w:val="001A62FD"/>
    <w:rsid w:val="001B1787"/>
    <w:rsid w:val="001B1903"/>
    <w:rsid w:val="001B27F7"/>
    <w:rsid w:val="001B2813"/>
    <w:rsid w:val="001B2918"/>
    <w:rsid w:val="001B2A60"/>
    <w:rsid w:val="001B48AC"/>
    <w:rsid w:val="001B4A5E"/>
    <w:rsid w:val="001B4EA0"/>
    <w:rsid w:val="001B6C9E"/>
    <w:rsid w:val="001B7141"/>
    <w:rsid w:val="001C03C5"/>
    <w:rsid w:val="001C06AD"/>
    <w:rsid w:val="001C21B8"/>
    <w:rsid w:val="001C5EA3"/>
    <w:rsid w:val="001C77FF"/>
    <w:rsid w:val="001D00D2"/>
    <w:rsid w:val="001D0C59"/>
    <w:rsid w:val="001D2BB5"/>
    <w:rsid w:val="001D40A6"/>
    <w:rsid w:val="001D795E"/>
    <w:rsid w:val="001E41F8"/>
    <w:rsid w:val="001E4719"/>
    <w:rsid w:val="001E47F5"/>
    <w:rsid w:val="001E6058"/>
    <w:rsid w:val="001F0DAC"/>
    <w:rsid w:val="001F2721"/>
    <w:rsid w:val="001F3116"/>
    <w:rsid w:val="001F4E7B"/>
    <w:rsid w:val="001F6014"/>
    <w:rsid w:val="001F6506"/>
    <w:rsid w:val="002006A9"/>
    <w:rsid w:val="00200F32"/>
    <w:rsid w:val="00203E0D"/>
    <w:rsid w:val="00204280"/>
    <w:rsid w:val="00206540"/>
    <w:rsid w:val="0021066F"/>
    <w:rsid w:val="00210DEF"/>
    <w:rsid w:val="00214AED"/>
    <w:rsid w:val="00215440"/>
    <w:rsid w:val="0021617C"/>
    <w:rsid w:val="00216190"/>
    <w:rsid w:val="00216B60"/>
    <w:rsid w:val="00221EB7"/>
    <w:rsid w:val="00221EF3"/>
    <w:rsid w:val="00222577"/>
    <w:rsid w:val="00223151"/>
    <w:rsid w:val="0022401C"/>
    <w:rsid w:val="002251F5"/>
    <w:rsid w:val="00226229"/>
    <w:rsid w:val="00227AC8"/>
    <w:rsid w:val="00227E9F"/>
    <w:rsid w:val="0023208B"/>
    <w:rsid w:val="00232CEE"/>
    <w:rsid w:val="0023395A"/>
    <w:rsid w:val="00234565"/>
    <w:rsid w:val="00234C71"/>
    <w:rsid w:val="00235157"/>
    <w:rsid w:val="002357AE"/>
    <w:rsid w:val="00241268"/>
    <w:rsid w:val="00241333"/>
    <w:rsid w:val="00241C7B"/>
    <w:rsid w:val="002435F7"/>
    <w:rsid w:val="00245C45"/>
    <w:rsid w:val="00245C63"/>
    <w:rsid w:val="002476AA"/>
    <w:rsid w:val="00252DBD"/>
    <w:rsid w:val="00253B36"/>
    <w:rsid w:val="00253C98"/>
    <w:rsid w:val="0025523E"/>
    <w:rsid w:val="00255F85"/>
    <w:rsid w:val="002565C2"/>
    <w:rsid w:val="002600E4"/>
    <w:rsid w:val="00260677"/>
    <w:rsid w:val="002638B9"/>
    <w:rsid w:val="00265588"/>
    <w:rsid w:val="00266062"/>
    <w:rsid w:val="00266C3A"/>
    <w:rsid w:val="00270437"/>
    <w:rsid w:val="00271E6D"/>
    <w:rsid w:val="00272864"/>
    <w:rsid w:val="00273791"/>
    <w:rsid w:val="00274B7C"/>
    <w:rsid w:val="00274D97"/>
    <w:rsid w:val="002757F5"/>
    <w:rsid w:val="002768C8"/>
    <w:rsid w:val="00276C66"/>
    <w:rsid w:val="00282303"/>
    <w:rsid w:val="00283A7F"/>
    <w:rsid w:val="0028414A"/>
    <w:rsid w:val="00293A3D"/>
    <w:rsid w:val="00294223"/>
    <w:rsid w:val="00294843"/>
    <w:rsid w:val="00295ABA"/>
    <w:rsid w:val="00296431"/>
    <w:rsid w:val="00296C79"/>
    <w:rsid w:val="002A03CC"/>
    <w:rsid w:val="002A2729"/>
    <w:rsid w:val="002A5A79"/>
    <w:rsid w:val="002A6099"/>
    <w:rsid w:val="002A64DA"/>
    <w:rsid w:val="002A6804"/>
    <w:rsid w:val="002A700D"/>
    <w:rsid w:val="002B16E9"/>
    <w:rsid w:val="002B18F7"/>
    <w:rsid w:val="002B262A"/>
    <w:rsid w:val="002B2FE4"/>
    <w:rsid w:val="002B3AF8"/>
    <w:rsid w:val="002B573A"/>
    <w:rsid w:val="002B5759"/>
    <w:rsid w:val="002C1314"/>
    <w:rsid w:val="002C1EAD"/>
    <w:rsid w:val="002C242A"/>
    <w:rsid w:val="002C3899"/>
    <w:rsid w:val="002C3F22"/>
    <w:rsid w:val="002C4C95"/>
    <w:rsid w:val="002C6122"/>
    <w:rsid w:val="002C62EF"/>
    <w:rsid w:val="002C6725"/>
    <w:rsid w:val="002D0FCB"/>
    <w:rsid w:val="002D27C3"/>
    <w:rsid w:val="002D2F6E"/>
    <w:rsid w:val="002D6E21"/>
    <w:rsid w:val="002E003F"/>
    <w:rsid w:val="002E0B68"/>
    <w:rsid w:val="002E6146"/>
    <w:rsid w:val="002E6475"/>
    <w:rsid w:val="002E7CF5"/>
    <w:rsid w:val="002F0357"/>
    <w:rsid w:val="002F2238"/>
    <w:rsid w:val="002F34B2"/>
    <w:rsid w:val="002F4658"/>
    <w:rsid w:val="002F48B7"/>
    <w:rsid w:val="002F625E"/>
    <w:rsid w:val="002F6453"/>
    <w:rsid w:val="00300797"/>
    <w:rsid w:val="00300E9F"/>
    <w:rsid w:val="00301DAD"/>
    <w:rsid w:val="00302797"/>
    <w:rsid w:val="003034DF"/>
    <w:rsid w:val="00303CDB"/>
    <w:rsid w:val="00303E84"/>
    <w:rsid w:val="00304AC5"/>
    <w:rsid w:val="00307622"/>
    <w:rsid w:val="0030789C"/>
    <w:rsid w:val="0031243F"/>
    <w:rsid w:val="003175DF"/>
    <w:rsid w:val="003220F5"/>
    <w:rsid w:val="00324D78"/>
    <w:rsid w:val="00326B9E"/>
    <w:rsid w:val="00326DE4"/>
    <w:rsid w:val="00330DAA"/>
    <w:rsid w:val="0033381F"/>
    <w:rsid w:val="00337AA8"/>
    <w:rsid w:val="00342772"/>
    <w:rsid w:val="00342E36"/>
    <w:rsid w:val="00342EC2"/>
    <w:rsid w:val="003522FA"/>
    <w:rsid w:val="0035502A"/>
    <w:rsid w:val="003550A2"/>
    <w:rsid w:val="00355725"/>
    <w:rsid w:val="00357420"/>
    <w:rsid w:val="0036220F"/>
    <w:rsid w:val="003624FE"/>
    <w:rsid w:val="003629D4"/>
    <w:rsid w:val="00363CA4"/>
    <w:rsid w:val="0036618C"/>
    <w:rsid w:val="003677AA"/>
    <w:rsid w:val="00367AE9"/>
    <w:rsid w:val="00375F22"/>
    <w:rsid w:val="003824EB"/>
    <w:rsid w:val="00384BF8"/>
    <w:rsid w:val="00385831"/>
    <w:rsid w:val="00386226"/>
    <w:rsid w:val="00386F66"/>
    <w:rsid w:val="003915B1"/>
    <w:rsid w:val="0039264E"/>
    <w:rsid w:val="00392B5B"/>
    <w:rsid w:val="00393CF6"/>
    <w:rsid w:val="003970BB"/>
    <w:rsid w:val="003A182B"/>
    <w:rsid w:val="003A476B"/>
    <w:rsid w:val="003A4C08"/>
    <w:rsid w:val="003A4D61"/>
    <w:rsid w:val="003A56C7"/>
    <w:rsid w:val="003A5BAA"/>
    <w:rsid w:val="003A733E"/>
    <w:rsid w:val="003B0A1E"/>
    <w:rsid w:val="003B6022"/>
    <w:rsid w:val="003B6E13"/>
    <w:rsid w:val="003B7670"/>
    <w:rsid w:val="003C1091"/>
    <w:rsid w:val="003C2ABB"/>
    <w:rsid w:val="003C3101"/>
    <w:rsid w:val="003C51BA"/>
    <w:rsid w:val="003C54AE"/>
    <w:rsid w:val="003C6844"/>
    <w:rsid w:val="003C6F29"/>
    <w:rsid w:val="003D03BD"/>
    <w:rsid w:val="003D0623"/>
    <w:rsid w:val="003D3071"/>
    <w:rsid w:val="003D5ECF"/>
    <w:rsid w:val="003E021F"/>
    <w:rsid w:val="003E2570"/>
    <w:rsid w:val="003E3143"/>
    <w:rsid w:val="003E578F"/>
    <w:rsid w:val="003E77E6"/>
    <w:rsid w:val="003F0A45"/>
    <w:rsid w:val="003F0A77"/>
    <w:rsid w:val="003F16B1"/>
    <w:rsid w:val="003F30CA"/>
    <w:rsid w:val="003F5CA9"/>
    <w:rsid w:val="003F5E0C"/>
    <w:rsid w:val="003F7106"/>
    <w:rsid w:val="00400389"/>
    <w:rsid w:val="00400917"/>
    <w:rsid w:val="00400CB3"/>
    <w:rsid w:val="00401A76"/>
    <w:rsid w:val="00401C68"/>
    <w:rsid w:val="00402548"/>
    <w:rsid w:val="00402AFA"/>
    <w:rsid w:val="00406DA7"/>
    <w:rsid w:val="0041191A"/>
    <w:rsid w:val="00411CE5"/>
    <w:rsid w:val="004126CD"/>
    <w:rsid w:val="0041371B"/>
    <w:rsid w:val="0042049D"/>
    <w:rsid w:val="004211CE"/>
    <w:rsid w:val="00421933"/>
    <w:rsid w:val="00421C3E"/>
    <w:rsid w:val="00424B99"/>
    <w:rsid w:val="0042643B"/>
    <w:rsid w:val="00427085"/>
    <w:rsid w:val="00427129"/>
    <w:rsid w:val="00427AB9"/>
    <w:rsid w:val="0043189F"/>
    <w:rsid w:val="004348B5"/>
    <w:rsid w:val="00437172"/>
    <w:rsid w:val="00437DF8"/>
    <w:rsid w:val="004406C7"/>
    <w:rsid w:val="00443FF2"/>
    <w:rsid w:val="004450E9"/>
    <w:rsid w:val="004472EF"/>
    <w:rsid w:val="00447793"/>
    <w:rsid w:val="004505BC"/>
    <w:rsid w:val="00452338"/>
    <w:rsid w:val="00452CBF"/>
    <w:rsid w:val="004535B6"/>
    <w:rsid w:val="00455C56"/>
    <w:rsid w:val="00455EDC"/>
    <w:rsid w:val="0046750E"/>
    <w:rsid w:val="0047337D"/>
    <w:rsid w:val="004733DA"/>
    <w:rsid w:val="00473489"/>
    <w:rsid w:val="004762DA"/>
    <w:rsid w:val="00477952"/>
    <w:rsid w:val="00480EEF"/>
    <w:rsid w:val="00486A08"/>
    <w:rsid w:val="00487059"/>
    <w:rsid w:val="00493239"/>
    <w:rsid w:val="00494A8C"/>
    <w:rsid w:val="004963C4"/>
    <w:rsid w:val="004A0498"/>
    <w:rsid w:val="004A1A36"/>
    <w:rsid w:val="004A5813"/>
    <w:rsid w:val="004A5C53"/>
    <w:rsid w:val="004A5E28"/>
    <w:rsid w:val="004B03B6"/>
    <w:rsid w:val="004B123A"/>
    <w:rsid w:val="004B3626"/>
    <w:rsid w:val="004B3B62"/>
    <w:rsid w:val="004B58BE"/>
    <w:rsid w:val="004C0792"/>
    <w:rsid w:val="004C2154"/>
    <w:rsid w:val="004C3E7F"/>
    <w:rsid w:val="004C7DBD"/>
    <w:rsid w:val="004D2E18"/>
    <w:rsid w:val="004D675F"/>
    <w:rsid w:val="004E1778"/>
    <w:rsid w:val="004E41D2"/>
    <w:rsid w:val="004E5C52"/>
    <w:rsid w:val="004E7019"/>
    <w:rsid w:val="004E7F0F"/>
    <w:rsid w:val="004F0F5A"/>
    <w:rsid w:val="004F2592"/>
    <w:rsid w:val="004F3FB2"/>
    <w:rsid w:val="00504184"/>
    <w:rsid w:val="00504BC7"/>
    <w:rsid w:val="005073FC"/>
    <w:rsid w:val="0050791F"/>
    <w:rsid w:val="00511B3F"/>
    <w:rsid w:val="00512691"/>
    <w:rsid w:val="00512BC7"/>
    <w:rsid w:val="00514993"/>
    <w:rsid w:val="0051512F"/>
    <w:rsid w:val="00516185"/>
    <w:rsid w:val="00516F45"/>
    <w:rsid w:val="0052494C"/>
    <w:rsid w:val="0052498C"/>
    <w:rsid w:val="005258B9"/>
    <w:rsid w:val="00525FD8"/>
    <w:rsid w:val="0052656A"/>
    <w:rsid w:val="0053050A"/>
    <w:rsid w:val="00530790"/>
    <w:rsid w:val="005308A0"/>
    <w:rsid w:val="00531D2B"/>
    <w:rsid w:val="00531F43"/>
    <w:rsid w:val="005328F9"/>
    <w:rsid w:val="0053346E"/>
    <w:rsid w:val="00536DE1"/>
    <w:rsid w:val="0054191E"/>
    <w:rsid w:val="00542893"/>
    <w:rsid w:val="00543F6A"/>
    <w:rsid w:val="005441E7"/>
    <w:rsid w:val="005445CF"/>
    <w:rsid w:val="00544BDE"/>
    <w:rsid w:val="00544F3E"/>
    <w:rsid w:val="005467C0"/>
    <w:rsid w:val="005500EE"/>
    <w:rsid w:val="0055211D"/>
    <w:rsid w:val="0055304A"/>
    <w:rsid w:val="00553D82"/>
    <w:rsid w:val="00553F52"/>
    <w:rsid w:val="00555140"/>
    <w:rsid w:val="00555825"/>
    <w:rsid w:val="005568A1"/>
    <w:rsid w:val="00557498"/>
    <w:rsid w:val="00557D0F"/>
    <w:rsid w:val="00560ACC"/>
    <w:rsid w:val="00564D62"/>
    <w:rsid w:val="00565F77"/>
    <w:rsid w:val="00570255"/>
    <w:rsid w:val="00571721"/>
    <w:rsid w:val="00574E9B"/>
    <w:rsid w:val="0057506C"/>
    <w:rsid w:val="0057665C"/>
    <w:rsid w:val="00580021"/>
    <w:rsid w:val="00580A3B"/>
    <w:rsid w:val="00581DBD"/>
    <w:rsid w:val="00583581"/>
    <w:rsid w:val="00583FF1"/>
    <w:rsid w:val="00585005"/>
    <w:rsid w:val="0059232F"/>
    <w:rsid w:val="005945E1"/>
    <w:rsid w:val="00595350"/>
    <w:rsid w:val="0059541B"/>
    <w:rsid w:val="00596D7E"/>
    <w:rsid w:val="00597277"/>
    <w:rsid w:val="0059753B"/>
    <w:rsid w:val="00597B67"/>
    <w:rsid w:val="00597F46"/>
    <w:rsid w:val="005A08AD"/>
    <w:rsid w:val="005A1842"/>
    <w:rsid w:val="005A1BF8"/>
    <w:rsid w:val="005A289B"/>
    <w:rsid w:val="005A2DA4"/>
    <w:rsid w:val="005A3509"/>
    <w:rsid w:val="005A5E15"/>
    <w:rsid w:val="005A5EB7"/>
    <w:rsid w:val="005A6769"/>
    <w:rsid w:val="005A7CEA"/>
    <w:rsid w:val="005B0721"/>
    <w:rsid w:val="005B2450"/>
    <w:rsid w:val="005B4391"/>
    <w:rsid w:val="005B7339"/>
    <w:rsid w:val="005B7668"/>
    <w:rsid w:val="005C1688"/>
    <w:rsid w:val="005C27F7"/>
    <w:rsid w:val="005C45E2"/>
    <w:rsid w:val="005C50FD"/>
    <w:rsid w:val="005C52ED"/>
    <w:rsid w:val="005C5EB9"/>
    <w:rsid w:val="005C78D5"/>
    <w:rsid w:val="005D04CC"/>
    <w:rsid w:val="005D0FE0"/>
    <w:rsid w:val="005D1F7A"/>
    <w:rsid w:val="005D2360"/>
    <w:rsid w:val="005D30D3"/>
    <w:rsid w:val="005D3BDE"/>
    <w:rsid w:val="005D3F38"/>
    <w:rsid w:val="005D4030"/>
    <w:rsid w:val="005D6841"/>
    <w:rsid w:val="005D6933"/>
    <w:rsid w:val="005D72C7"/>
    <w:rsid w:val="005E16EC"/>
    <w:rsid w:val="005E188B"/>
    <w:rsid w:val="005E1E2C"/>
    <w:rsid w:val="005E2144"/>
    <w:rsid w:val="005E4FB0"/>
    <w:rsid w:val="005E5235"/>
    <w:rsid w:val="005E56AC"/>
    <w:rsid w:val="005F579C"/>
    <w:rsid w:val="00602229"/>
    <w:rsid w:val="00602B5B"/>
    <w:rsid w:val="006065B4"/>
    <w:rsid w:val="006107D1"/>
    <w:rsid w:val="00610C6E"/>
    <w:rsid w:val="00610F9F"/>
    <w:rsid w:val="00611037"/>
    <w:rsid w:val="00612027"/>
    <w:rsid w:val="00612DEC"/>
    <w:rsid w:val="006131F4"/>
    <w:rsid w:val="00614498"/>
    <w:rsid w:val="00614F69"/>
    <w:rsid w:val="00615A54"/>
    <w:rsid w:val="00615C18"/>
    <w:rsid w:val="00615D07"/>
    <w:rsid w:val="00615D10"/>
    <w:rsid w:val="00622067"/>
    <w:rsid w:val="0062362D"/>
    <w:rsid w:val="006237A7"/>
    <w:rsid w:val="00623E76"/>
    <w:rsid w:val="00624023"/>
    <w:rsid w:val="0062636E"/>
    <w:rsid w:val="00626799"/>
    <w:rsid w:val="006268CA"/>
    <w:rsid w:val="006306A2"/>
    <w:rsid w:val="006306B2"/>
    <w:rsid w:val="00630C2A"/>
    <w:rsid w:val="00631297"/>
    <w:rsid w:val="006327FE"/>
    <w:rsid w:val="0063611F"/>
    <w:rsid w:val="00636602"/>
    <w:rsid w:val="006378F8"/>
    <w:rsid w:val="00637D8B"/>
    <w:rsid w:val="00637E7E"/>
    <w:rsid w:val="00641396"/>
    <w:rsid w:val="00642F2A"/>
    <w:rsid w:val="00642FD5"/>
    <w:rsid w:val="006449E0"/>
    <w:rsid w:val="00647C24"/>
    <w:rsid w:val="006503F4"/>
    <w:rsid w:val="00652591"/>
    <w:rsid w:val="00652683"/>
    <w:rsid w:val="00653ABF"/>
    <w:rsid w:val="0065597B"/>
    <w:rsid w:val="00660C71"/>
    <w:rsid w:val="00663D01"/>
    <w:rsid w:val="00664D9D"/>
    <w:rsid w:val="00670AEB"/>
    <w:rsid w:val="006724CC"/>
    <w:rsid w:val="00672969"/>
    <w:rsid w:val="006738C4"/>
    <w:rsid w:val="006743E8"/>
    <w:rsid w:val="0068000A"/>
    <w:rsid w:val="006866B0"/>
    <w:rsid w:val="006917DE"/>
    <w:rsid w:val="00691ACC"/>
    <w:rsid w:val="0069228F"/>
    <w:rsid w:val="00696550"/>
    <w:rsid w:val="00696998"/>
    <w:rsid w:val="00697180"/>
    <w:rsid w:val="006979F6"/>
    <w:rsid w:val="006A13BA"/>
    <w:rsid w:val="006A18BA"/>
    <w:rsid w:val="006A3BF1"/>
    <w:rsid w:val="006A3FE2"/>
    <w:rsid w:val="006A403A"/>
    <w:rsid w:val="006A6006"/>
    <w:rsid w:val="006B48F7"/>
    <w:rsid w:val="006B508B"/>
    <w:rsid w:val="006B6229"/>
    <w:rsid w:val="006B756E"/>
    <w:rsid w:val="006C74A1"/>
    <w:rsid w:val="006D3F66"/>
    <w:rsid w:val="006D5E29"/>
    <w:rsid w:val="006E09BE"/>
    <w:rsid w:val="006E16DB"/>
    <w:rsid w:val="006E1830"/>
    <w:rsid w:val="006E267B"/>
    <w:rsid w:val="006E4E5F"/>
    <w:rsid w:val="006E6B38"/>
    <w:rsid w:val="006E7A69"/>
    <w:rsid w:val="006F29E9"/>
    <w:rsid w:val="006F3EFE"/>
    <w:rsid w:val="006F4256"/>
    <w:rsid w:val="00700538"/>
    <w:rsid w:val="007017B3"/>
    <w:rsid w:val="007019FC"/>
    <w:rsid w:val="0070241F"/>
    <w:rsid w:val="00702A69"/>
    <w:rsid w:val="00702ECF"/>
    <w:rsid w:val="00703192"/>
    <w:rsid w:val="007033C0"/>
    <w:rsid w:val="00703498"/>
    <w:rsid w:val="007035F1"/>
    <w:rsid w:val="007038AF"/>
    <w:rsid w:val="00704ADC"/>
    <w:rsid w:val="00705DBA"/>
    <w:rsid w:val="007119EB"/>
    <w:rsid w:val="0071447B"/>
    <w:rsid w:val="00715835"/>
    <w:rsid w:val="00715C13"/>
    <w:rsid w:val="007167EC"/>
    <w:rsid w:val="00716D8D"/>
    <w:rsid w:val="0071755F"/>
    <w:rsid w:val="00720F20"/>
    <w:rsid w:val="0072235D"/>
    <w:rsid w:val="00722836"/>
    <w:rsid w:val="00722BAD"/>
    <w:rsid w:val="00724071"/>
    <w:rsid w:val="007272B4"/>
    <w:rsid w:val="00730540"/>
    <w:rsid w:val="00730815"/>
    <w:rsid w:val="00730EEA"/>
    <w:rsid w:val="00731EDB"/>
    <w:rsid w:val="00732C00"/>
    <w:rsid w:val="00732C85"/>
    <w:rsid w:val="00733CDF"/>
    <w:rsid w:val="0073701E"/>
    <w:rsid w:val="00740DB9"/>
    <w:rsid w:val="007410DE"/>
    <w:rsid w:val="00741D08"/>
    <w:rsid w:val="00741E3A"/>
    <w:rsid w:val="007438DB"/>
    <w:rsid w:val="00744D89"/>
    <w:rsid w:val="00745B54"/>
    <w:rsid w:val="00745EB0"/>
    <w:rsid w:val="007477CB"/>
    <w:rsid w:val="007477E8"/>
    <w:rsid w:val="007517CD"/>
    <w:rsid w:val="00751B4A"/>
    <w:rsid w:val="0075402E"/>
    <w:rsid w:val="007561EF"/>
    <w:rsid w:val="00756BD8"/>
    <w:rsid w:val="007571B3"/>
    <w:rsid w:val="00760492"/>
    <w:rsid w:val="00760C60"/>
    <w:rsid w:val="00761390"/>
    <w:rsid w:val="00763ABC"/>
    <w:rsid w:val="00763FB9"/>
    <w:rsid w:val="00764285"/>
    <w:rsid w:val="007646CC"/>
    <w:rsid w:val="00765272"/>
    <w:rsid w:val="007659F1"/>
    <w:rsid w:val="00766DA2"/>
    <w:rsid w:val="00766F00"/>
    <w:rsid w:val="00771F2C"/>
    <w:rsid w:val="007722EA"/>
    <w:rsid w:val="00772C61"/>
    <w:rsid w:val="00773814"/>
    <w:rsid w:val="00773897"/>
    <w:rsid w:val="00773CCA"/>
    <w:rsid w:val="00777028"/>
    <w:rsid w:val="00777967"/>
    <w:rsid w:val="007801E7"/>
    <w:rsid w:val="007807D9"/>
    <w:rsid w:val="00780B45"/>
    <w:rsid w:val="007816B9"/>
    <w:rsid w:val="00782573"/>
    <w:rsid w:val="00783005"/>
    <w:rsid w:val="007836E9"/>
    <w:rsid w:val="00784151"/>
    <w:rsid w:val="00786175"/>
    <w:rsid w:val="00786FC5"/>
    <w:rsid w:val="007870F9"/>
    <w:rsid w:val="0079040C"/>
    <w:rsid w:val="00790F55"/>
    <w:rsid w:val="00791BB7"/>
    <w:rsid w:val="007930D6"/>
    <w:rsid w:val="007946A0"/>
    <w:rsid w:val="00794F77"/>
    <w:rsid w:val="007959A0"/>
    <w:rsid w:val="007972B4"/>
    <w:rsid w:val="0079786B"/>
    <w:rsid w:val="007A0C8E"/>
    <w:rsid w:val="007A205A"/>
    <w:rsid w:val="007A2D2C"/>
    <w:rsid w:val="007A3C79"/>
    <w:rsid w:val="007A4265"/>
    <w:rsid w:val="007A4DFD"/>
    <w:rsid w:val="007A51CA"/>
    <w:rsid w:val="007A7519"/>
    <w:rsid w:val="007A7AD0"/>
    <w:rsid w:val="007B3872"/>
    <w:rsid w:val="007B49DD"/>
    <w:rsid w:val="007B6A5B"/>
    <w:rsid w:val="007B78BF"/>
    <w:rsid w:val="007C1A52"/>
    <w:rsid w:val="007C4E62"/>
    <w:rsid w:val="007C6A2F"/>
    <w:rsid w:val="007C76F8"/>
    <w:rsid w:val="007D07CB"/>
    <w:rsid w:val="007D08F2"/>
    <w:rsid w:val="007D1191"/>
    <w:rsid w:val="007D1431"/>
    <w:rsid w:val="007D3C12"/>
    <w:rsid w:val="007D4626"/>
    <w:rsid w:val="007D65F7"/>
    <w:rsid w:val="007E14A4"/>
    <w:rsid w:val="007E2353"/>
    <w:rsid w:val="007E3A9E"/>
    <w:rsid w:val="007E57F4"/>
    <w:rsid w:val="007E5A1B"/>
    <w:rsid w:val="007E5CD1"/>
    <w:rsid w:val="007E6862"/>
    <w:rsid w:val="007F0D45"/>
    <w:rsid w:val="007F1614"/>
    <w:rsid w:val="007F373C"/>
    <w:rsid w:val="007F53D3"/>
    <w:rsid w:val="008015BC"/>
    <w:rsid w:val="008104CE"/>
    <w:rsid w:val="008120A5"/>
    <w:rsid w:val="00812E60"/>
    <w:rsid w:val="00814E39"/>
    <w:rsid w:val="008158A6"/>
    <w:rsid w:val="00815F60"/>
    <w:rsid w:val="008168E9"/>
    <w:rsid w:val="00817FCA"/>
    <w:rsid w:val="00821CA1"/>
    <w:rsid w:val="00822D6E"/>
    <w:rsid w:val="008234FB"/>
    <w:rsid w:val="00825B26"/>
    <w:rsid w:val="00826216"/>
    <w:rsid w:val="00826732"/>
    <w:rsid w:val="00831408"/>
    <w:rsid w:val="00833563"/>
    <w:rsid w:val="00834C4F"/>
    <w:rsid w:val="00835A7B"/>
    <w:rsid w:val="0084056D"/>
    <w:rsid w:val="00841B9C"/>
    <w:rsid w:val="00841CBD"/>
    <w:rsid w:val="00845E13"/>
    <w:rsid w:val="00845E8E"/>
    <w:rsid w:val="0084687A"/>
    <w:rsid w:val="00846A28"/>
    <w:rsid w:val="0085066B"/>
    <w:rsid w:val="00851F31"/>
    <w:rsid w:val="00855B68"/>
    <w:rsid w:val="00855F08"/>
    <w:rsid w:val="00855FAD"/>
    <w:rsid w:val="00856B7B"/>
    <w:rsid w:val="00856D0F"/>
    <w:rsid w:val="00857142"/>
    <w:rsid w:val="008609D9"/>
    <w:rsid w:val="008612DD"/>
    <w:rsid w:val="00862CEC"/>
    <w:rsid w:val="008641A6"/>
    <w:rsid w:val="00865C51"/>
    <w:rsid w:val="008662B7"/>
    <w:rsid w:val="008670FD"/>
    <w:rsid w:val="00867212"/>
    <w:rsid w:val="0086724C"/>
    <w:rsid w:val="008675C8"/>
    <w:rsid w:val="008702D7"/>
    <w:rsid w:val="00871874"/>
    <w:rsid w:val="00873FBE"/>
    <w:rsid w:val="00874659"/>
    <w:rsid w:val="00874A81"/>
    <w:rsid w:val="00874B1E"/>
    <w:rsid w:val="008751F5"/>
    <w:rsid w:val="00875EA7"/>
    <w:rsid w:val="00876E1A"/>
    <w:rsid w:val="00877766"/>
    <w:rsid w:val="00877BF3"/>
    <w:rsid w:val="00877DC5"/>
    <w:rsid w:val="0088389B"/>
    <w:rsid w:val="00883953"/>
    <w:rsid w:val="00884241"/>
    <w:rsid w:val="008842C8"/>
    <w:rsid w:val="00884851"/>
    <w:rsid w:val="008858B6"/>
    <w:rsid w:val="00891D4F"/>
    <w:rsid w:val="00891ECE"/>
    <w:rsid w:val="00892E4B"/>
    <w:rsid w:val="0089518E"/>
    <w:rsid w:val="00896240"/>
    <w:rsid w:val="00896BB4"/>
    <w:rsid w:val="008973BD"/>
    <w:rsid w:val="008A0AA7"/>
    <w:rsid w:val="008A1BB3"/>
    <w:rsid w:val="008A1F2D"/>
    <w:rsid w:val="008A3DA3"/>
    <w:rsid w:val="008A5E87"/>
    <w:rsid w:val="008A6923"/>
    <w:rsid w:val="008B15F0"/>
    <w:rsid w:val="008B2034"/>
    <w:rsid w:val="008B4E7A"/>
    <w:rsid w:val="008B5014"/>
    <w:rsid w:val="008B5AFB"/>
    <w:rsid w:val="008B77A1"/>
    <w:rsid w:val="008B7F25"/>
    <w:rsid w:val="008C0D62"/>
    <w:rsid w:val="008C0ECF"/>
    <w:rsid w:val="008C463A"/>
    <w:rsid w:val="008C498E"/>
    <w:rsid w:val="008C5AEC"/>
    <w:rsid w:val="008C73F5"/>
    <w:rsid w:val="008D15FF"/>
    <w:rsid w:val="008D5CB6"/>
    <w:rsid w:val="008D7D34"/>
    <w:rsid w:val="008E004D"/>
    <w:rsid w:val="008E017A"/>
    <w:rsid w:val="008E09C8"/>
    <w:rsid w:val="008E0DEE"/>
    <w:rsid w:val="008E2389"/>
    <w:rsid w:val="008E3CA7"/>
    <w:rsid w:val="008E69AB"/>
    <w:rsid w:val="008F0BE6"/>
    <w:rsid w:val="008F1016"/>
    <w:rsid w:val="008F1A4B"/>
    <w:rsid w:val="008F499F"/>
    <w:rsid w:val="008F691B"/>
    <w:rsid w:val="008F6FB8"/>
    <w:rsid w:val="00901084"/>
    <w:rsid w:val="00902B3E"/>
    <w:rsid w:val="00903700"/>
    <w:rsid w:val="0090731C"/>
    <w:rsid w:val="00912D30"/>
    <w:rsid w:val="00914E54"/>
    <w:rsid w:val="00915DE5"/>
    <w:rsid w:val="00915E57"/>
    <w:rsid w:val="009162ED"/>
    <w:rsid w:val="00921A5D"/>
    <w:rsid w:val="00921B93"/>
    <w:rsid w:val="00921F7F"/>
    <w:rsid w:val="00923B4C"/>
    <w:rsid w:val="00927332"/>
    <w:rsid w:val="00927397"/>
    <w:rsid w:val="00927827"/>
    <w:rsid w:val="00930D4D"/>
    <w:rsid w:val="0093173E"/>
    <w:rsid w:val="0093227E"/>
    <w:rsid w:val="00932790"/>
    <w:rsid w:val="00934056"/>
    <w:rsid w:val="009352BF"/>
    <w:rsid w:val="00946D11"/>
    <w:rsid w:val="00947C52"/>
    <w:rsid w:val="0095137C"/>
    <w:rsid w:val="00951E5F"/>
    <w:rsid w:val="00954E0B"/>
    <w:rsid w:val="009577C4"/>
    <w:rsid w:val="0096080F"/>
    <w:rsid w:val="00961A97"/>
    <w:rsid w:val="00961C3B"/>
    <w:rsid w:val="00963D7D"/>
    <w:rsid w:val="009640ED"/>
    <w:rsid w:val="00964AC6"/>
    <w:rsid w:val="00964B19"/>
    <w:rsid w:val="00965176"/>
    <w:rsid w:val="009669EA"/>
    <w:rsid w:val="009711F8"/>
    <w:rsid w:val="00971877"/>
    <w:rsid w:val="009729D2"/>
    <w:rsid w:val="00973EFD"/>
    <w:rsid w:val="00974E6B"/>
    <w:rsid w:val="0097638D"/>
    <w:rsid w:val="009767ED"/>
    <w:rsid w:val="00981DA5"/>
    <w:rsid w:val="00982134"/>
    <w:rsid w:val="00982E32"/>
    <w:rsid w:val="00984D98"/>
    <w:rsid w:val="00985CDF"/>
    <w:rsid w:val="00985E72"/>
    <w:rsid w:val="00986971"/>
    <w:rsid w:val="009905E6"/>
    <w:rsid w:val="00991420"/>
    <w:rsid w:val="00991B0D"/>
    <w:rsid w:val="009923B9"/>
    <w:rsid w:val="0099320A"/>
    <w:rsid w:val="009943F6"/>
    <w:rsid w:val="009974DC"/>
    <w:rsid w:val="009A00C0"/>
    <w:rsid w:val="009A0A6B"/>
    <w:rsid w:val="009A3ED2"/>
    <w:rsid w:val="009A4209"/>
    <w:rsid w:val="009A4EC1"/>
    <w:rsid w:val="009B1981"/>
    <w:rsid w:val="009B2ABC"/>
    <w:rsid w:val="009B538F"/>
    <w:rsid w:val="009B73C4"/>
    <w:rsid w:val="009C3BFF"/>
    <w:rsid w:val="009C6FA8"/>
    <w:rsid w:val="009C7AAF"/>
    <w:rsid w:val="009D08C1"/>
    <w:rsid w:val="009D5D91"/>
    <w:rsid w:val="009D7ADE"/>
    <w:rsid w:val="009E2171"/>
    <w:rsid w:val="009E2D57"/>
    <w:rsid w:val="009E3AC7"/>
    <w:rsid w:val="009E4648"/>
    <w:rsid w:val="009E4B68"/>
    <w:rsid w:val="009E4DFB"/>
    <w:rsid w:val="009E5847"/>
    <w:rsid w:val="009E6C03"/>
    <w:rsid w:val="009F03EC"/>
    <w:rsid w:val="009F0E07"/>
    <w:rsid w:val="009F34DA"/>
    <w:rsid w:val="009F4EA5"/>
    <w:rsid w:val="009F6E2D"/>
    <w:rsid w:val="00A03FDD"/>
    <w:rsid w:val="00A06884"/>
    <w:rsid w:val="00A0708F"/>
    <w:rsid w:val="00A07938"/>
    <w:rsid w:val="00A07A1F"/>
    <w:rsid w:val="00A105D9"/>
    <w:rsid w:val="00A108A7"/>
    <w:rsid w:val="00A1184F"/>
    <w:rsid w:val="00A11AFD"/>
    <w:rsid w:val="00A121A7"/>
    <w:rsid w:val="00A12AB1"/>
    <w:rsid w:val="00A14B9D"/>
    <w:rsid w:val="00A16D1D"/>
    <w:rsid w:val="00A17335"/>
    <w:rsid w:val="00A20EA6"/>
    <w:rsid w:val="00A24027"/>
    <w:rsid w:val="00A31978"/>
    <w:rsid w:val="00A34742"/>
    <w:rsid w:val="00A3546D"/>
    <w:rsid w:val="00A35D0A"/>
    <w:rsid w:val="00A37D37"/>
    <w:rsid w:val="00A37F1B"/>
    <w:rsid w:val="00A402E4"/>
    <w:rsid w:val="00A40673"/>
    <w:rsid w:val="00A40B8F"/>
    <w:rsid w:val="00A42757"/>
    <w:rsid w:val="00A43FE1"/>
    <w:rsid w:val="00A452A8"/>
    <w:rsid w:val="00A4724F"/>
    <w:rsid w:val="00A50443"/>
    <w:rsid w:val="00A5051C"/>
    <w:rsid w:val="00A508EB"/>
    <w:rsid w:val="00A511C4"/>
    <w:rsid w:val="00A511FF"/>
    <w:rsid w:val="00A5196F"/>
    <w:rsid w:val="00A529EC"/>
    <w:rsid w:val="00A544B9"/>
    <w:rsid w:val="00A54DEE"/>
    <w:rsid w:val="00A55F86"/>
    <w:rsid w:val="00A55FD2"/>
    <w:rsid w:val="00A566B4"/>
    <w:rsid w:val="00A56F86"/>
    <w:rsid w:val="00A61095"/>
    <w:rsid w:val="00A6459F"/>
    <w:rsid w:val="00A658E6"/>
    <w:rsid w:val="00A665E0"/>
    <w:rsid w:val="00A66A1F"/>
    <w:rsid w:val="00A66B49"/>
    <w:rsid w:val="00A66DA7"/>
    <w:rsid w:val="00A70435"/>
    <w:rsid w:val="00A74C2C"/>
    <w:rsid w:val="00A75B70"/>
    <w:rsid w:val="00A76A70"/>
    <w:rsid w:val="00A77EC2"/>
    <w:rsid w:val="00A8048E"/>
    <w:rsid w:val="00A80634"/>
    <w:rsid w:val="00A82A6E"/>
    <w:rsid w:val="00A847D0"/>
    <w:rsid w:val="00A85824"/>
    <w:rsid w:val="00A858AB"/>
    <w:rsid w:val="00A86003"/>
    <w:rsid w:val="00A86430"/>
    <w:rsid w:val="00A87336"/>
    <w:rsid w:val="00A8771A"/>
    <w:rsid w:val="00A938E2"/>
    <w:rsid w:val="00A94965"/>
    <w:rsid w:val="00A9797D"/>
    <w:rsid w:val="00A97F27"/>
    <w:rsid w:val="00AA030C"/>
    <w:rsid w:val="00AA0658"/>
    <w:rsid w:val="00AA2173"/>
    <w:rsid w:val="00AA691E"/>
    <w:rsid w:val="00AB3022"/>
    <w:rsid w:val="00AC07A9"/>
    <w:rsid w:val="00AC0A01"/>
    <w:rsid w:val="00AC155D"/>
    <w:rsid w:val="00AC2C25"/>
    <w:rsid w:val="00AC3D3D"/>
    <w:rsid w:val="00AC6E1C"/>
    <w:rsid w:val="00AC6F46"/>
    <w:rsid w:val="00AC742E"/>
    <w:rsid w:val="00AD04CD"/>
    <w:rsid w:val="00AD3925"/>
    <w:rsid w:val="00AD3E83"/>
    <w:rsid w:val="00AD5E8F"/>
    <w:rsid w:val="00AD67C7"/>
    <w:rsid w:val="00AD71FA"/>
    <w:rsid w:val="00AD74A0"/>
    <w:rsid w:val="00AE0A32"/>
    <w:rsid w:val="00AE0D1A"/>
    <w:rsid w:val="00AE2B97"/>
    <w:rsid w:val="00AE3C5B"/>
    <w:rsid w:val="00AE449D"/>
    <w:rsid w:val="00AE57C9"/>
    <w:rsid w:val="00AE7EB7"/>
    <w:rsid w:val="00AF25E5"/>
    <w:rsid w:val="00AF2A08"/>
    <w:rsid w:val="00AF2A7D"/>
    <w:rsid w:val="00AF3368"/>
    <w:rsid w:val="00B0110F"/>
    <w:rsid w:val="00B02170"/>
    <w:rsid w:val="00B02663"/>
    <w:rsid w:val="00B0360C"/>
    <w:rsid w:val="00B04689"/>
    <w:rsid w:val="00B04F72"/>
    <w:rsid w:val="00B078D1"/>
    <w:rsid w:val="00B12AE6"/>
    <w:rsid w:val="00B14048"/>
    <w:rsid w:val="00B1485D"/>
    <w:rsid w:val="00B1669E"/>
    <w:rsid w:val="00B16D9C"/>
    <w:rsid w:val="00B20137"/>
    <w:rsid w:val="00B2058C"/>
    <w:rsid w:val="00B222C4"/>
    <w:rsid w:val="00B234E6"/>
    <w:rsid w:val="00B2393E"/>
    <w:rsid w:val="00B2411A"/>
    <w:rsid w:val="00B24368"/>
    <w:rsid w:val="00B248EF"/>
    <w:rsid w:val="00B25250"/>
    <w:rsid w:val="00B2544B"/>
    <w:rsid w:val="00B266BE"/>
    <w:rsid w:val="00B353AD"/>
    <w:rsid w:val="00B361D5"/>
    <w:rsid w:val="00B370B1"/>
    <w:rsid w:val="00B50775"/>
    <w:rsid w:val="00B50912"/>
    <w:rsid w:val="00B5240E"/>
    <w:rsid w:val="00B52E38"/>
    <w:rsid w:val="00B55213"/>
    <w:rsid w:val="00B55391"/>
    <w:rsid w:val="00B55A2F"/>
    <w:rsid w:val="00B57329"/>
    <w:rsid w:val="00B60144"/>
    <w:rsid w:val="00B61479"/>
    <w:rsid w:val="00B6194B"/>
    <w:rsid w:val="00B71002"/>
    <w:rsid w:val="00B71819"/>
    <w:rsid w:val="00B72F48"/>
    <w:rsid w:val="00B733E3"/>
    <w:rsid w:val="00B824C2"/>
    <w:rsid w:val="00B832A5"/>
    <w:rsid w:val="00B84547"/>
    <w:rsid w:val="00B85B68"/>
    <w:rsid w:val="00B86729"/>
    <w:rsid w:val="00B87D85"/>
    <w:rsid w:val="00B90E47"/>
    <w:rsid w:val="00B94484"/>
    <w:rsid w:val="00B95AF2"/>
    <w:rsid w:val="00B97F8A"/>
    <w:rsid w:val="00BA0CF4"/>
    <w:rsid w:val="00BA3845"/>
    <w:rsid w:val="00BB0F1C"/>
    <w:rsid w:val="00BB5C38"/>
    <w:rsid w:val="00BB5EF6"/>
    <w:rsid w:val="00BB6209"/>
    <w:rsid w:val="00BC2B2F"/>
    <w:rsid w:val="00BC3E45"/>
    <w:rsid w:val="00BC459A"/>
    <w:rsid w:val="00BC6014"/>
    <w:rsid w:val="00BD5584"/>
    <w:rsid w:val="00BD6989"/>
    <w:rsid w:val="00BE1820"/>
    <w:rsid w:val="00BE4197"/>
    <w:rsid w:val="00BE69D8"/>
    <w:rsid w:val="00BE7AC1"/>
    <w:rsid w:val="00BF1EC6"/>
    <w:rsid w:val="00BF4066"/>
    <w:rsid w:val="00BF4D8F"/>
    <w:rsid w:val="00BF66AB"/>
    <w:rsid w:val="00BF68E2"/>
    <w:rsid w:val="00BF7FC8"/>
    <w:rsid w:val="00C012F6"/>
    <w:rsid w:val="00C02A7D"/>
    <w:rsid w:val="00C03E62"/>
    <w:rsid w:val="00C04BEC"/>
    <w:rsid w:val="00C05FBF"/>
    <w:rsid w:val="00C0675F"/>
    <w:rsid w:val="00C06EA1"/>
    <w:rsid w:val="00C0770E"/>
    <w:rsid w:val="00C11774"/>
    <w:rsid w:val="00C161C1"/>
    <w:rsid w:val="00C17562"/>
    <w:rsid w:val="00C17600"/>
    <w:rsid w:val="00C22EBC"/>
    <w:rsid w:val="00C25503"/>
    <w:rsid w:val="00C270CF"/>
    <w:rsid w:val="00C320B0"/>
    <w:rsid w:val="00C33884"/>
    <w:rsid w:val="00C34440"/>
    <w:rsid w:val="00C36F93"/>
    <w:rsid w:val="00C37428"/>
    <w:rsid w:val="00C41EDA"/>
    <w:rsid w:val="00C443D8"/>
    <w:rsid w:val="00C44DF9"/>
    <w:rsid w:val="00C45C9E"/>
    <w:rsid w:val="00C464A3"/>
    <w:rsid w:val="00C472DE"/>
    <w:rsid w:val="00C511C0"/>
    <w:rsid w:val="00C53881"/>
    <w:rsid w:val="00C62009"/>
    <w:rsid w:val="00C6435E"/>
    <w:rsid w:val="00C656A9"/>
    <w:rsid w:val="00C65C57"/>
    <w:rsid w:val="00C65F84"/>
    <w:rsid w:val="00C665BC"/>
    <w:rsid w:val="00C7272E"/>
    <w:rsid w:val="00C73B3E"/>
    <w:rsid w:val="00C76A6F"/>
    <w:rsid w:val="00C76F07"/>
    <w:rsid w:val="00C77B14"/>
    <w:rsid w:val="00C77DC7"/>
    <w:rsid w:val="00C82285"/>
    <w:rsid w:val="00C82F00"/>
    <w:rsid w:val="00C84411"/>
    <w:rsid w:val="00C902FA"/>
    <w:rsid w:val="00C9323F"/>
    <w:rsid w:val="00C949C3"/>
    <w:rsid w:val="00C95334"/>
    <w:rsid w:val="00CA28C9"/>
    <w:rsid w:val="00CA3278"/>
    <w:rsid w:val="00CA3BEF"/>
    <w:rsid w:val="00CB1D4C"/>
    <w:rsid w:val="00CB41E4"/>
    <w:rsid w:val="00CB54D1"/>
    <w:rsid w:val="00CB719B"/>
    <w:rsid w:val="00CC15F3"/>
    <w:rsid w:val="00CC1B0B"/>
    <w:rsid w:val="00CC4048"/>
    <w:rsid w:val="00CC519A"/>
    <w:rsid w:val="00CC602E"/>
    <w:rsid w:val="00CC679A"/>
    <w:rsid w:val="00CC6E05"/>
    <w:rsid w:val="00CC71BD"/>
    <w:rsid w:val="00CD1EAE"/>
    <w:rsid w:val="00CD2FD0"/>
    <w:rsid w:val="00CD652B"/>
    <w:rsid w:val="00CD7AAE"/>
    <w:rsid w:val="00CD7FAD"/>
    <w:rsid w:val="00CE30D8"/>
    <w:rsid w:val="00CE4FAC"/>
    <w:rsid w:val="00CE67A9"/>
    <w:rsid w:val="00CF0D2B"/>
    <w:rsid w:val="00CF0D5A"/>
    <w:rsid w:val="00CF18E5"/>
    <w:rsid w:val="00CF2A92"/>
    <w:rsid w:val="00CF328C"/>
    <w:rsid w:val="00CF4FC8"/>
    <w:rsid w:val="00CF5F44"/>
    <w:rsid w:val="00CF655E"/>
    <w:rsid w:val="00CF751B"/>
    <w:rsid w:val="00D01B9E"/>
    <w:rsid w:val="00D02B02"/>
    <w:rsid w:val="00D0446A"/>
    <w:rsid w:val="00D06681"/>
    <w:rsid w:val="00D11D9E"/>
    <w:rsid w:val="00D14A0D"/>
    <w:rsid w:val="00D233F0"/>
    <w:rsid w:val="00D23B0E"/>
    <w:rsid w:val="00D278AB"/>
    <w:rsid w:val="00D27927"/>
    <w:rsid w:val="00D30594"/>
    <w:rsid w:val="00D32779"/>
    <w:rsid w:val="00D328DA"/>
    <w:rsid w:val="00D3438F"/>
    <w:rsid w:val="00D40445"/>
    <w:rsid w:val="00D40E65"/>
    <w:rsid w:val="00D461F6"/>
    <w:rsid w:val="00D465BC"/>
    <w:rsid w:val="00D4717A"/>
    <w:rsid w:val="00D5315A"/>
    <w:rsid w:val="00D54B47"/>
    <w:rsid w:val="00D55C3A"/>
    <w:rsid w:val="00D603A2"/>
    <w:rsid w:val="00D60C02"/>
    <w:rsid w:val="00D64932"/>
    <w:rsid w:val="00D67050"/>
    <w:rsid w:val="00D67ED5"/>
    <w:rsid w:val="00D70816"/>
    <w:rsid w:val="00D70D2F"/>
    <w:rsid w:val="00D812C9"/>
    <w:rsid w:val="00D828CC"/>
    <w:rsid w:val="00D831E1"/>
    <w:rsid w:val="00D85289"/>
    <w:rsid w:val="00D863E4"/>
    <w:rsid w:val="00D90993"/>
    <w:rsid w:val="00D91A99"/>
    <w:rsid w:val="00D91C17"/>
    <w:rsid w:val="00D91F7C"/>
    <w:rsid w:val="00D9601F"/>
    <w:rsid w:val="00D968B1"/>
    <w:rsid w:val="00D97990"/>
    <w:rsid w:val="00D97E6F"/>
    <w:rsid w:val="00DA0098"/>
    <w:rsid w:val="00DA2135"/>
    <w:rsid w:val="00DA4040"/>
    <w:rsid w:val="00DA4C5A"/>
    <w:rsid w:val="00DA623C"/>
    <w:rsid w:val="00DB32CE"/>
    <w:rsid w:val="00DB3910"/>
    <w:rsid w:val="00DB5716"/>
    <w:rsid w:val="00DB6865"/>
    <w:rsid w:val="00DB68E2"/>
    <w:rsid w:val="00DB7954"/>
    <w:rsid w:val="00DB7F7D"/>
    <w:rsid w:val="00DC0392"/>
    <w:rsid w:val="00DC221D"/>
    <w:rsid w:val="00DC34D9"/>
    <w:rsid w:val="00DC3C31"/>
    <w:rsid w:val="00DC6DA0"/>
    <w:rsid w:val="00DC7A12"/>
    <w:rsid w:val="00DD490C"/>
    <w:rsid w:val="00DD4DDF"/>
    <w:rsid w:val="00DD55E8"/>
    <w:rsid w:val="00DD60F7"/>
    <w:rsid w:val="00DE00FA"/>
    <w:rsid w:val="00DE097B"/>
    <w:rsid w:val="00DE0A9D"/>
    <w:rsid w:val="00DE10AB"/>
    <w:rsid w:val="00DE1F51"/>
    <w:rsid w:val="00DE5FCE"/>
    <w:rsid w:val="00DE7DBF"/>
    <w:rsid w:val="00DF0093"/>
    <w:rsid w:val="00DF1C10"/>
    <w:rsid w:val="00DF2348"/>
    <w:rsid w:val="00DF2945"/>
    <w:rsid w:val="00DF3259"/>
    <w:rsid w:val="00DF4357"/>
    <w:rsid w:val="00DF5F86"/>
    <w:rsid w:val="00DF6E63"/>
    <w:rsid w:val="00DF78E8"/>
    <w:rsid w:val="00E001F8"/>
    <w:rsid w:val="00E00D68"/>
    <w:rsid w:val="00E02233"/>
    <w:rsid w:val="00E02A5A"/>
    <w:rsid w:val="00E02EAF"/>
    <w:rsid w:val="00E03D0C"/>
    <w:rsid w:val="00E04E29"/>
    <w:rsid w:val="00E055C9"/>
    <w:rsid w:val="00E05C0A"/>
    <w:rsid w:val="00E06F9D"/>
    <w:rsid w:val="00E07A04"/>
    <w:rsid w:val="00E07BF5"/>
    <w:rsid w:val="00E16741"/>
    <w:rsid w:val="00E207EB"/>
    <w:rsid w:val="00E20805"/>
    <w:rsid w:val="00E22D6E"/>
    <w:rsid w:val="00E23673"/>
    <w:rsid w:val="00E257F2"/>
    <w:rsid w:val="00E30272"/>
    <w:rsid w:val="00E3258E"/>
    <w:rsid w:val="00E33B95"/>
    <w:rsid w:val="00E3613A"/>
    <w:rsid w:val="00E3670A"/>
    <w:rsid w:val="00E36A3E"/>
    <w:rsid w:val="00E40086"/>
    <w:rsid w:val="00E41A9B"/>
    <w:rsid w:val="00E41BC3"/>
    <w:rsid w:val="00E43C0B"/>
    <w:rsid w:val="00E45A50"/>
    <w:rsid w:val="00E45CC8"/>
    <w:rsid w:val="00E47C35"/>
    <w:rsid w:val="00E47EA6"/>
    <w:rsid w:val="00E47F6F"/>
    <w:rsid w:val="00E50356"/>
    <w:rsid w:val="00E5556D"/>
    <w:rsid w:val="00E55C8E"/>
    <w:rsid w:val="00E61FD5"/>
    <w:rsid w:val="00E62502"/>
    <w:rsid w:val="00E64852"/>
    <w:rsid w:val="00E67794"/>
    <w:rsid w:val="00E75053"/>
    <w:rsid w:val="00E77E62"/>
    <w:rsid w:val="00E77EA3"/>
    <w:rsid w:val="00E81BD7"/>
    <w:rsid w:val="00E831F4"/>
    <w:rsid w:val="00E838C0"/>
    <w:rsid w:val="00E83FF5"/>
    <w:rsid w:val="00E8599A"/>
    <w:rsid w:val="00E8604F"/>
    <w:rsid w:val="00E91C6E"/>
    <w:rsid w:val="00E91D89"/>
    <w:rsid w:val="00E92E19"/>
    <w:rsid w:val="00E975AC"/>
    <w:rsid w:val="00EA0ED9"/>
    <w:rsid w:val="00EA43F9"/>
    <w:rsid w:val="00EA4501"/>
    <w:rsid w:val="00EA4630"/>
    <w:rsid w:val="00EA4D34"/>
    <w:rsid w:val="00EA620C"/>
    <w:rsid w:val="00EB148F"/>
    <w:rsid w:val="00EB1AED"/>
    <w:rsid w:val="00EB2B04"/>
    <w:rsid w:val="00EB51CF"/>
    <w:rsid w:val="00EB5267"/>
    <w:rsid w:val="00EB576C"/>
    <w:rsid w:val="00EB75C0"/>
    <w:rsid w:val="00EC008D"/>
    <w:rsid w:val="00EC0DA9"/>
    <w:rsid w:val="00EC0E82"/>
    <w:rsid w:val="00EC4061"/>
    <w:rsid w:val="00EC47C0"/>
    <w:rsid w:val="00EC5E12"/>
    <w:rsid w:val="00ED2A4C"/>
    <w:rsid w:val="00ED43D4"/>
    <w:rsid w:val="00ED5A0D"/>
    <w:rsid w:val="00ED6ED1"/>
    <w:rsid w:val="00EE0706"/>
    <w:rsid w:val="00EE31B0"/>
    <w:rsid w:val="00EE563B"/>
    <w:rsid w:val="00EF12D8"/>
    <w:rsid w:val="00EF2DAF"/>
    <w:rsid w:val="00EF2E1F"/>
    <w:rsid w:val="00EF3A66"/>
    <w:rsid w:val="00EF79DA"/>
    <w:rsid w:val="00F00853"/>
    <w:rsid w:val="00F01A53"/>
    <w:rsid w:val="00F0353C"/>
    <w:rsid w:val="00F04238"/>
    <w:rsid w:val="00F05085"/>
    <w:rsid w:val="00F07188"/>
    <w:rsid w:val="00F13CAF"/>
    <w:rsid w:val="00F212C8"/>
    <w:rsid w:val="00F21F65"/>
    <w:rsid w:val="00F25CB4"/>
    <w:rsid w:val="00F2618C"/>
    <w:rsid w:val="00F26D00"/>
    <w:rsid w:val="00F27691"/>
    <w:rsid w:val="00F30289"/>
    <w:rsid w:val="00F31EE9"/>
    <w:rsid w:val="00F32E24"/>
    <w:rsid w:val="00F3429C"/>
    <w:rsid w:val="00F3484D"/>
    <w:rsid w:val="00F369F8"/>
    <w:rsid w:val="00F4095C"/>
    <w:rsid w:val="00F418E0"/>
    <w:rsid w:val="00F43C27"/>
    <w:rsid w:val="00F44980"/>
    <w:rsid w:val="00F4521A"/>
    <w:rsid w:val="00F461B2"/>
    <w:rsid w:val="00F507FA"/>
    <w:rsid w:val="00F515F3"/>
    <w:rsid w:val="00F542E9"/>
    <w:rsid w:val="00F57920"/>
    <w:rsid w:val="00F60E9F"/>
    <w:rsid w:val="00F637F8"/>
    <w:rsid w:val="00F6515F"/>
    <w:rsid w:val="00F66D72"/>
    <w:rsid w:val="00F66E46"/>
    <w:rsid w:val="00F677A2"/>
    <w:rsid w:val="00F71352"/>
    <w:rsid w:val="00F727D4"/>
    <w:rsid w:val="00F7406E"/>
    <w:rsid w:val="00F7527A"/>
    <w:rsid w:val="00F80593"/>
    <w:rsid w:val="00F81030"/>
    <w:rsid w:val="00F816BA"/>
    <w:rsid w:val="00F827F9"/>
    <w:rsid w:val="00F82E83"/>
    <w:rsid w:val="00F857B9"/>
    <w:rsid w:val="00F87872"/>
    <w:rsid w:val="00F903B6"/>
    <w:rsid w:val="00F94590"/>
    <w:rsid w:val="00F94A81"/>
    <w:rsid w:val="00FA0A6E"/>
    <w:rsid w:val="00FA0F71"/>
    <w:rsid w:val="00FA1B1A"/>
    <w:rsid w:val="00FA2E8E"/>
    <w:rsid w:val="00FA394C"/>
    <w:rsid w:val="00FA4426"/>
    <w:rsid w:val="00FA4647"/>
    <w:rsid w:val="00FA5268"/>
    <w:rsid w:val="00FA558A"/>
    <w:rsid w:val="00FA604D"/>
    <w:rsid w:val="00FA6CB8"/>
    <w:rsid w:val="00FA71CD"/>
    <w:rsid w:val="00FA76A0"/>
    <w:rsid w:val="00FA7B1C"/>
    <w:rsid w:val="00FB2DFF"/>
    <w:rsid w:val="00FB4820"/>
    <w:rsid w:val="00FB54C3"/>
    <w:rsid w:val="00FC239A"/>
    <w:rsid w:val="00FC595B"/>
    <w:rsid w:val="00FC5BFD"/>
    <w:rsid w:val="00FD1B9B"/>
    <w:rsid w:val="00FD335C"/>
    <w:rsid w:val="00FD4AD1"/>
    <w:rsid w:val="00FD68DD"/>
    <w:rsid w:val="00FE07A5"/>
    <w:rsid w:val="00FE12D5"/>
    <w:rsid w:val="00FE3AE1"/>
    <w:rsid w:val="00FE78EB"/>
    <w:rsid w:val="00FE7B9F"/>
    <w:rsid w:val="00FF18B5"/>
    <w:rsid w:val="00FF2072"/>
    <w:rsid w:val="00FF5A31"/>
    <w:rsid w:val="00FF63D4"/>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CA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62EF"/>
  </w:style>
  <w:style w:type="paragraph" w:customStyle="1" w:styleId="Level1">
    <w:name w:val="Level 1"/>
    <w:basedOn w:val="Normal"/>
    <w:rsid w:val="002C62EF"/>
    <w:pPr>
      <w:ind w:left="1440" w:hanging="720"/>
      <w:outlineLvl w:val="0"/>
    </w:pPr>
  </w:style>
  <w:style w:type="paragraph" w:customStyle="1" w:styleId="Level2">
    <w:name w:val="Level 2"/>
    <w:basedOn w:val="Normal"/>
    <w:rsid w:val="002C62EF"/>
    <w:pPr>
      <w:ind w:left="1440" w:hanging="720"/>
      <w:outlineLvl w:val="1"/>
    </w:pPr>
  </w:style>
  <w:style w:type="paragraph" w:customStyle="1" w:styleId="Level3">
    <w:name w:val="Level 3"/>
    <w:basedOn w:val="Normal"/>
    <w:rsid w:val="002C62EF"/>
    <w:pPr>
      <w:ind w:left="2160" w:hanging="720"/>
    </w:pPr>
  </w:style>
  <w:style w:type="character" w:customStyle="1" w:styleId="Hypertext">
    <w:name w:val="Hypertext"/>
    <w:rsid w:val="002C62EF"/>
    <w:rPr>
      <w:color w:val="0000FF"/>
      <w:u w:val="single"/>
    </w:rPr>
  </w:style>
  <w:style w:type="paragraph" w:styleId="Header">
    <w:name w:val="header"/>
    <w:basedOn w:val="Normal"/>
    <w:link w:val="HeaderChar"/>
    <w:uiPriority w:val="99"/>
    <w:rsid w:val="00783005"/>
    <w:pPr>
      <w:tabs>
        <w:tab w:val="center" w:pos="4320"/>
        <w:tab w:val="right" w:pos="8640"/>
      </w:tabs>
    </w:pPr>
  </w:style>
  <w:style w:type="paragraph" w:styleId="Footer">
    <w:name w:val="footer"/>
    <w:basedOn w:val="Normal"/>
    <w:rsid w:val="00783005"/>
    <w:pPr>
      <w:tabs>
        <w:tab w:val="center" w:pos="4320"/>
        <w:tab w:val="right" w:pos="8640"/>
      </w:tabs>
    </w:pPr>
  </w:style>
  <w:style w:type="paragraph" w:styleId="FootnoteText">
    <w:name w:val="footnote text"/>
    <w:basedOn w:val="Normal"/>
    <w:semiHidden/>
    <w:rsid w:val="00206540"/>
    <w:rPr>
      <w:sz w:val="20"/>
      <w:szCs w:val="20"/>
    </w:rPr>
  </w:style>
  <w:style w:type="paragraph" w:styleId="BalloonText">
    <w:name w:val="Balloon Text"/>
    <w:basedOn w:val="Normal"/>
    <w:semiHidden/>
    <w:rsid w:val="00384BF8"/>
    <w:rPr>
      <w:rFonts w:ascii="Tahoma" w:hAnsi="Tahoma" w:cs="Tahoma"/>
      <w:sz w:val="16"/>
      <w:szCs w:val="16"/>
    </w:rPr>
  </w:style>
  <w:style w:type="character" w:styleId="Hyperlink">
    <w:name w:val="Hyperlink"/>
    <w:basedOn w:val="DefaultParagraphFont"/>
    <w:rsid w:val="00083A62"/>
    <w:rPr>
      <w:color w:val="0000FF"/>
      <w:u w:val="single"/>
    </w:rPr>
  </w:style>
  <w:style w:type="character" w:customStyle="1" w:styleId="1">
    <w:name w:val="1"/>
    <w:rsid w:val="008E09C8"/>
  </w:style>
  <w:style w:type="character" w:styleId="CommentReference">
    <w:name w:val="annotation reference"/>
    <w:basedOn w:val="DefaultParagraphFont"/>
    <w:semiHidden/>
    <w:rsid w:val="000E05C1"/>
    <w:rPr>
      <w:sz w:val="16"/>
      <w:szCs w:val="16"/>
    </w:rPr>
  </w:style>
  <w:style w:type="paragraph" w:styleId="CommentText">
    <w:name w:val="annotation text"/>
    <w:basedOn w:val="Normal"/>
    <w:link w:val="CommentTextChar"/>
    <w:semiHidden/>
    <w:rsid w:val="000E05C1"/>
    <w:rPr>
      <w:sz w:val="20"/>
      <w:szCs w:val="20"/>
    </w:rPr>
  </w:style>
  <w:style w:type="paragraph" w:styleId="CommentSubject">
    <w:name w:val="annotation subject"/>
    <w:basedOn w:val="CommentText"/>
    <w:next w:val="CommentText"/>
    <w:semiHidden/>
    <w:rsid w:val="000E05C1"/>
    <w:rPr>
      <w:b/>
      <w:bCs/>
    </w:rPr>
  </w:style>
  <w:style w:type="character" w:styleId="FollowedHyperlink">
    <w:name w:val="FollowedHyperlink"/>
    <w:basedOn w:val="DefaultParagraphFont"/>
    <w:rsid w:val="005D4030"/>
    <w:rPr>
      <w:color w:val="606420"/>
      <w:u w:val="single"/>
    </w:rPr>
  </w:style>
  <w:style w:type="character" w:styleId="PageNumber">
    <w:name w:val="page number"/>
    <w:basedOn w:val="DefaultParagraphFont"/>
    <w:rsid w:val="003C6F29"/>
  </w:style>
  <w:style w:type="character" w:styleId="Strong">
    <w:name w:val="Strong"/>
    <w:basedOn w:val="DefaultParagraphFont"/>
    <w:qFormat/>
    <w:rsid w:val="004B3B62"/>
    <w:rPr>
      <w:b/>
      <w:bCs/>
    </w:rPr>
  </w:style>
  <w:style w:type="character" w:customStyle="1" w:styleId="HeaderChar">
    <w:name w:val="Header Char"/>
    <w:basedOn w:val="DefaultParagraphFont"/>
    <w:link w:val="Header"/>
    <w:uiPriority w:val="99"/>
    <w:rsid w:val="00E91C6E"/>
    <w:rPr>
      <w:sz w:val="24"/>
      <w:szCs w:val="24"/>
    </w:rPr>
  </w:style>
  <w:style w:type="paragraph" w:styleId="Revision">
    <w:name w:val="Revision"/>
    <w:hidden/>
    <w:uiPriority w:val="99"/>
    <w:semiHidden/>
    <w:rsid w:val="000D2BA5"/>
    <w:rPr>
      <w:sz w:val="24"/>
      <w:szCs w:val="24"/>
    </w:rPr>
  </w:style>
  <w:style w:type="paragraph" w:styleId="ListParagraph">
    <w:name w:val="List Paragraph"/>
    <w:basedOn w:val="Normal"/>
    <w:uiPriority w:val="34"/>
    <w:qFormat/>
    <w:rsid w:val="00CD7AAE"/>
    <w:pPr>
      <w:ind w:left="720"/>
      <w:contextualSpacing/>
    </w:pPr>
  </w:style>
  <w:style w:type="paragraph" w:styleId="PlainText">
    <w:name w:val="Plain Text"/>
    <w:basedOn w:val="Normal"/>
    <w:link w:val="PlainTextChar"/>
    <w:rsid w:val="009A3ED2"/>
    <w:rPr>
      <w:rFonts w:ascii="Consolas" w:hAnsi="Consolas"/>
      <w:sz w:val="21"/>
      <w:szCs w:val="21"/>
    </w:rPr>
  </w:style>
  <w:style w:type="character" w:customStyle="1" w:styleId="PlainTextChar">
    <w:name w:val="Plain Text Char"/>
    <w:basedOn w:val="DefaultParagraphFont"/>
    <w:link w:val="PlainText"/>
    <w:rsid w:val="009A3ED2"/>
    <w:rPr>
      <w:rFonts w:ascii="Consolas" w:hAnsi="Consolas"/>
      <w:sz w:val="21"/>
      <w:szCs w:val="21"/>
    </w:rPr>
  </w:style>
  <w:style w:type="character" w:customStyle="1" w:styleId="CommentTextChar">
    <w:name w:val="Comment Text Char"/>
    <w:basedOn w:val="DefaultParagraphFont"/>
    <w:link w:val="CommentText"/>
    <w:semiHidden/>
    <w:rsid w:val="00493239"/>
  </w:style>
  <w:style w:type="paragraph" w:styleId="NormalWeb">
    <w:name w:val="Normal (Web)"/>
    <w:basedOn w:val="Normal"/>
    <w:semiHidden/>
    <w:unhideWhenUsed/>
    <w:rsid w:val="004E7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62EF"/>
  </w:style>
  <w:style w:type="paragraph" w:customStyle="1" w:styleId="Level1">
    <w:name w:val="Level 1"/>
    <w:basedOn w:val="Normal"/>
    <w:rsid w:val="002C62EF"/>
    <w:pPr>
      <w:ind w:left="1440" w:hanging="720"/>
      <w:outlineLvl w:val="0"/>
    </w:pPr>
  </w:style>
  <w:style w:type="paragraph" w:customStyle="1" w:styleId="Level2">
    <w:name w:val="Level 2"/>
    <w:basedOn w:val="Normal"/>
    <w:rsid w:val="002C62EF"/>
    <w:pPr>
      <w:ind w:left="1440" w:hanging="720"/>
      <w:outlineLvl w:val="1"/>
    </w:pPr>
  </w:style>
  <w:style w:type="paragraph" w:customStyle="1" w:styleId="Level3">
    <w:name w:val="Level 3"/>
    <w:basedOn w:val="Normal"/>
    <w:rsid w:val="002C62EF"/>
    <w:pPr>
      <w:ind w:left="2160" w:hanging="720"/>
    </w:pPr>
  </w:style>
  <w:style w:type="character" w:customStyle="1" w:styleId="Hypertext">
    <w:name w:val="Hypertext"/>
    <w:rsid w:val="002C62EF"/>
    <w:rPr>
      <w:color w:val="0000FF"/>
      <w:u w:val="single"/>
    </w:rPr>
  </w:style>
  <w:style w:type="paragraph" w:styleId="Header">
    <w:name w:val="header"/>
    <w:basedOn w:val="Normal"/>
    <w:link w:val="HeaderChar"/>
    <w:uiPriority w:val="99"/>
    <w:rsid w:val="00783005"/>
    <w:pPr>
      <w:tabs>
        <w:tab w:val="center" w:pos="4320"/>
        <w:tab w:val="right" w:pos="8640"/>
      </w:tabs>
    </w:pPr>
  </w:style>
  <w:style w:type="paragraph" w:styleId="Footer">
    <w:name w:val="footer"/>
    <w:basedOn w:val="Normal"/>
    <w:rsid w:val="00783005"/>
    <w:pPr>
      <w:tabs>
        <w:tab w:val="center" w:pos="4320"/>
        <w:tab w:val="right" w:pos="8640"/>
      </w:tabs>
    </w:pPr>
  </w:style>
  <w:style w:type="paragraph" w:styleId="FootnoteText">
    <w:name w:val="footnote text"/>
    <w:basedOn w:val="Normal"/>
    <w:semiHidden/>
    <w:rsid w:val="00206540"/>
    <w:rPr>
      <w:sz w:val="20"/>
      <w:szCs w:val="20"/>
    </w:rPr>
  </w:style>
  <w:style w:type="paragraph" w:styleId="BalloonText">
    <w:name w:val="Balloon Text"/>
    <w:basedOn w:val="Normal"/>
    <w:semiHidden/>
    <w:rsid w:val="00384BF8"/>
    <w:rPr>
      <w:rFonts w:ascii="Tahoma" w:hAnsi="Tahoma" w:cs="Tahoma"/>
      <w:sz w:val="16"/>
      <w:szCs w:val="16"/>
    </w:rPr>
  </w:style>
  <w:style w:type="character" w:styleId="Hyperlink">
    <w:name w:val="Hyperlink"/>
    <w:basedOn w:val="DefaultParagraphFont"/>
    <w:rsid w:val="00083A62"/>
    <w:rPr>
      <w:color w:val="0000FF"/>
      <w:u w:val="single"/>
    </w:rPr>
  </w:style>
  <w:style w:type="character" w:customStyle="1" w:styleId="1">
    <w:name w:val="1"/>
    <w:rsid w:val="008E09C8"/>
  </w:style>
  <w:style w:type="character" w:styleId="CommentReference">
    <w:name w:val="annotation reference"/>
    <w:basedOn w:val="DefaultParagraphFont"/>
    <w:semiHidden/>
    <w:rsid w:val="000E05C1"/>
    <w:rPr>
      <w:sz w:val="16"/>
      <w:szCs w:val="16"/>
    </w:rPr>
  </w:style>
  <w:style w:type="paragraph" w:styleId="CommentText">
    <w:name w:val="annotation text"/>
    <w:basedOn w:val="Normal"/>
    <w:link w:val="CommentTextChar"/>
    <w:semiHidden/>
    <w:rsid w:val="000E05C1"/>
    <w:rPr>
      <w:sz w:val="20"/>
      <w:szCs w:val="20"/>
    </w:rPr>
  </w:style>
  <w:style w:type="paragraph" w:styleId="CommentSubject">
    <w:name w:val="annotation subject"/>
    <w:basedOn w:val="CommentText"/>
    <w:next w:val="CommentText"/>
    <w:semiHidden/>
    <w:rsid w:val="000E05C1"/>
    <w:rPr>
      <w:b/>
      <w:bCs/>
    </w:rPr>
  </w:style>
  <w:style w:type="character" w:styleId="FollowedHyperlink">
    <w:name w:val="FollowedHyperlink"/>
    <w:basedOn w:val="DefaultParagraphFont"/>
    <w:rsid w:val="005D4030"/>
    <w:rPr>
      <w:color w:val="606420"/>
      <w:u w:val="single"/>
    </w:rPr>
  </w:style>
  <w:style w:type="character" w:styleId="PageNumber">
    <w:name w:val="page number"/>
    <w:basedOn w:val="DefaultParagraphFont"/>
    <w:rsid w:val="003C6F29"/>
  </w:style>
  <w:style w:type="character" w:styleId="Strong">
    <w:name w:val="Strong"/>
    <w:basedOn w:val="DefaultParagraphFont"/>
    <w:qFormat/>
    <w:rsid w:val="004B3B62"/>
    <w:rPr>
      <w:b/>
      <w:bCs/>
    </w:rPr>
  </w:style>
  <w:style w:type="character" w:customStyle="1" w:styleId="HeaderChar">
    <w:name w:val="Header Char"/>
    <w:basedOn w:val="DefaultParagraphFont"/>
    <w:link w:val="Header"/>
    <w:uiPriority w:val="99"/>
    <w:rsid w:val="00E91C6E"/>
    <w:rPr>
      <w:sz w:val="24"/>
      <w:szCs w:val="24"/>
    </w:rPr>
  </w:style>
  <w:style w:type="paragraph" w:styleId="Revision">
    <w:name w:val="Revision"/>
    <w:hidden/>
    <w:uiPriority w:val="99"/>
    <w:semiHidden/>
    <w:rsid w:val="000D2BA5"/>
    <w:rPr>
      <w:sz w:val="24"/>
      <w:szCs w:val="24"/>
    </w:rPr>
  </w:style>
  <w:style w:type="paragraph" w:styleId="ListParagraph">
    <w:name w:val="List Paragraph"/>
    <w:basedOn w:val="Normal"/>
    <w:uiPriority w:val="34"/>
    <w:qFormat/>
    <w:rsid w:val="00CD7AAE"/>
    <w:pPr>
      <w:ind w:left="720"/>
      <w:contextualSpacing/>
    </w:pPr>
  </w:style>
  <w:style w:type="paragraph" w:styleId="PlainText">
    <w:name w:val="Plain Text"/>
    <w:basedOn w:val="Normal"/>
    <w:link w:val="PlainTextChar"/>
    <w:rsid w:val="009A3ED2"/>
    <w:rPr>
      <w:rFonts w:ascii="Consolas" w:hAnsi="Consolas"/>
      <w:sz w:val="21"/>
      <w:szCs w:val="21"/>
    </w:rPr>
  </w:style>
  <w:style w:type="character" w:customStyle="1" w:styleId="PlainTextChar">
    <w:name w:val="Plain Text Char"/>
    <w:basedOn w:val="DefaultParagraphFont"/>
    <w:link w:val="PlainText"/>
    <w:rsid w:val="009A3ED2"/>
    <w:rPr>
      <w:rFonts w:ascii="Consolas" w:hAnsi="Consolas"/>
      <w:sz w:val="21"/>
      <w:szCs w:val="21"/>
    </w:rPr>
  </w:style>
  <w:style w:type="character" w:customStyle="1" w:styleId="CommentTextChar">
    <w:name w:val="Comment Text Char"/>
    <w:basedOn w:val="DefaultParagraphFont"/>
    <w:link w:val="CommentText"/>
    <w:semiHidden/>
    <w:rsid w:val="00493239"/>
  </w:style>
  <w:style w:type="paragraph" w:styleId="NormalWeb">
    <w:name w:val="Normal (Web)"/>
    <w:basedOn w:val="Normal"/>
    <w:semiHidden/>
    <w:unhideWhenUsed/>
    <w:rsid w:val="004E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6730">
      <w:bodyDiv w:val="1"/>
      <w:marLeft w:val="0"/>
      <w:marRight w:val="0"/>
      <w:marTop w:val="0"/>
      <w:marBottom w:val="0"/>
      <w:divBdr>
        <w:top w:val="none" w:sz="0" w:space="0" w:color="auto"/>
        <w:left w:val="none" w:sz="0" w:space="0" w:color="auto"/>
        <w:bottom w:val="none" w:sz="0" w:space="0" w:color="auto"/>
        <w:right w:val="none" w:sz="0" w:space="0" w:color="auto"/>
      </w:divBdr>
    </w:div>
    <w:div w:id="129054778">
      <w:bodyDiv w:val="1"/>
      <w:marLeft w:val="0"/>
      <w:marRight w:val="0"/>
      <w:marTop w:val="0"/>
      <w:marBottom w:val="0"/>
      <w:divBdr>
        <w:top w:val="none" w:sz="0" w:space="0" w:color="auto"/>
        <w:left w:val="none" w:sz="0" w:space="0" w:color="auto"/>
        <w:bottom w:val="none" w:sz="0" w:space="0" w:color="auto"/>
        <w:right w:val="none" w:sz="0" w:space="0" w:color="auto"/>
      </w:divBdr>
    </w:div>
    <w:div w:id="158232655">
      <w:bodyDiv w:val="1"/>
      <w:marLeft w:val="0"/>
      <w:marRight w:val="0"/>
      <w:marTop w:val="0"/>
      <w:marBottom w:val="0"/>
      <w:divBdr>
        <w:top w:val="none" w:sz="0" w:space="0" w:color="auto"/>
        <w:left w:val="none" w:sz="0" w:space="0" w:color="auto"/>
        <w:bottom w:val="none" w:sz="0" w:space="0" w:color="auto"/>
        <w:right w:val="none" w:sz="0" w:space="0" w:color="auto"/>
      </w:divBdr>
    </w:div>
    <w:div w:id="162209015">
      <w:bodyDiv w:val="1"/>
      <w:marLeft w:val="0"/>
      <w:marRight w:val="0"/>
      <w:marTop w:val="0"/>
      <w:marBottom w:val="0"/>
      <w:divBdr>
        <w:top w:val="none" w:sz="0" w:space="0" w:color="auto"/>
        <w:left w:val="none" w:sz="0" w:space="0" w:color="auto"/>
        <w:bottom w:val="none" w:sz="0" w:space="0" w:color="auto"/>
        <w:right w:val="none" w:sz="0" w:space="0" w:color="auto"/>
      </w:divBdr>
    </w:div>
    <w:div w:id="180631781">
      <w:bodyDiv w:val="1"/>
      <w:marLeft w:val="0"/>
      <w:marRight w:val="0"/>
      <w:marTop w:val="0"/>
      <w:marBottom w:val="0"/>
      <w:divBdr>
        <w:top w:val="none" w:sz="0" w:space="0" w:color="auto"/>
        <w:left w:val="none" w:sz="0" w:space="0" w:color="auto"/>
        <w:bottom w:val="none" w:sz="0" w:space="0" w:color="auto"/>
        <w:right w:val="none" w:sz="0" w:space="0" w:color="auto"/>
      </w:divBdr>
    </w:div>
    <w:div w:id="187069274">
      <w:bodyDiv w:val="1"/>
      <w:marLeft w:val="0"/>
      <w:marRight w:val="0"/>
      <w:marTop w:val="0"/>
      <w:marBottom w:val="0"/>
      <w:divBdr>
        <w:top w:val="none" w:sz="0" w:space="0" w:color="auto"/>
        <w:left w:val="none" w:sz="0" w:space="0" w:color="auto"/>
        <w:bottom w:val="none" w:sz="0" w:space="0" w:color="auto"/>
        <w:right w:val="none" w:sz="0" w:space="0" w:color="auto"/>
      </w:divBdr>
    </w:div>
    <w:div w:id="232814640">
      <w:bodyDiv w:val="1"/>
      <w:marLeft w:val="0"/>
      <w:marRight w:val="0"/>
      <w:marTop w:val="0"/>
      <w:marBottom w:val="0"/>
      <w:divBdr>
        <w:top w:val="none" w:sz="0" w:space="0" w:color="auto"/>
        <w:left w:val="none" w:sz="0" w:space="0" w:color="auto"/>
        <w:bottom w:val="none" w:sz="0" w:space="0" w:color="auto"/>
        <w:right w:val="none" w:sz="0" w:space="0" w:color="auto"/>
      </w:divBdr>
      <w:divsChild>
        <w:div w:id="2025745029">
          <w:marLeft w:val="0"/>
          <w:marRight w:val="0"/>
          <w:marTop w:val="0"/>
          <w:marBottom w:val="0"/>
          <w:divBdr>
            <w:top w:val="none" w:sz="0" w:space="0" w:color="auto"/>
            <w:left w:val="none" w:sz="0" w:space="0" w:color="auto"/>
            <w:bottom w:val="none" w:sz="0" w:space="0" w:color="auto"/>
            <w:right w:val="none" w:sz="0" w:space="0" w:color="auto"/>
          </w:divBdr>
          <w:divsChild>
            <w:div w:id="1416169579">
              <w:marLeft w:val="0"/>
              <w:marRight w:val="0"/>
              <w:marTop w:val="0"/>
              <w:marBottom w:val="0"/>
              <w:divBdr>
                <w:top w:val="none" w:sz="0" w:space="0" w:color="auto"/>
                <w:left w:val="none" w:sz="0" w:space="0" w:color="auto"/>
                <w:bottom w:val="none" w:sz="0" w:space="0" w:color="auto"/>
                <w:right w:val="none" w:sz="0" w:space="0" w:color="auto"/>
              </w:divBdr>
              <w:divsChild>
                <w:div w:id="2071228529">
                  <w:marLeft w:val="0"/>
                  <w:marRight w:val="0"/>
                  <w:marTop w:val="0"/>
                  <w:marBottom w:val="0"/>
                  <w:divBdr>
                    <w:top w:val="none" w:sz="0" w:space="0" w:color="auto"/>
                    <w:left w:val="none" w:sz="0" w:space="0" w:color="auto"/>
                    <w:bottom w:val="none" w:sz="0" w:space="0" w:color="auto"/>
                    <w:right w:val="none" w:sz="0" w:space="0" w:color="auto"/>
                  </w:divBdr>
                  <w:divsChild>
                    <w:div w:id="1363673905">
                      <w:marLeft w:val="0"/>
                      <w:marRight w:val="0"/>
                      <w:marTop w:val="0"/>
                      <w:marBottom w:val="0"/>
                      <w:divBdr>
                        <w:top w:val="none" w:sz="0" w:space="0" w:color="auto"/>
                        <w:left w:val="none" w:sz="0" w:space="0" w:color="auto"/>
                        <w:bottom w:val="none" w:sz="0" w:space="0" w:color="auto"/>
                        <w:right w:val="none" w:sz="0" w:space="0" w:color="auto"/>
                      </w:divBdr>
                      <w:divsChild>
                        <w:div w:id="14228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92046">
      <w:bodyDiv w:val="1"/>
      <w:marLeft w:val="0"/>
      <w:marRight w:val="0"/>
      <w:marTop w:val="0"/>
      <w:marBottom w:val="0"/>
      <w:divBdr>
        <w:top w:val="none" w:sz="0" w:space="0" w:color="auto"/>
        <w:left w:val="none" w:sz="0" w:space="0" w:color="auto"/>
        <w:bottom w:val="none" w:sz="0" w:space="0" w:color="auto"/>
        <w:right w:val="none" w:sz="0" w:space="0" w:color="auto"/>
      </w:divBdr>
    </w:div>
    <w:div w:id="338238506">
      <w:bodyDiv w:val="1"/>
      <w:marLeft w:val="0"/>
      <w:marRight w:val="0"/>
      <w:marTop w:val="0"/>
      <w:marBottom w:val="0"/>
      <w:divBdr>
        <w:top w:val="none" w:sz="0" w:space="0" w:color="auto"/>
        <w:left w:val="none" w:sz="0" w:space="0" w:color="auto"/>
        <w:bottom w:val="none" w:sz="0" w:space="0" w:color="auto"/>
        <w:right w:val="none" w:sz="0" w:space="0" w:color="auto"/>
      </w:divBdr>
    </w:div>
    <w:div w:id="509414210">
      <w:bodyDiv w:val="1"/>
      <w:marLeft w:val="0"/>
      <w:marRight w:val="0"/>
      <w:marTop w:val="0"/>
      <w:marBottom w:val="0"/>
      <w:divBdr>
        <w:top w:val="none" w:sz="0" w:space="0" w:color="auto"/>
        <w:left w:val="none" w:sz="0" w:space="0" w:color="auto"/>
        <w:bottom w:val="none" w:sz="0" w:space="0" w:color="auto"/>
        <w:right w:val="none" w:sz="0" w:space="0" w:color="auto"/>
      </w:divBdr>
    </w:div>
    <w:div w:id="551818674">
      <w:bodyDiv w:val="1"/>
      <w:marLeft w:val="0"/>
      <w:marRight w:val="0"/>
      <w:marTop w:val="0"/>
      <w:marBottom w:val="0"/>
      <w:divBdr>
        <w:top w:val="none" w:sz="0" w:space="0" w:color="auto"/>
        <w:left w:val="none" w:sz="0" w:space="0" w:color="auto"/>
        <w:bottom w:val="none" w:sz="0" w:space="0" w:color="auto"/>
        <w:right w:val="none" w:sz="0" w:space="0" w:color="auto"/>
      </w:divBdr>
    </w:div>
    <w:div w:id="601377482">
      <w:bodyDiv w:val="1"/>
      <w:marLeft w:val="0"/>
      <w:marRight w:val="0"/>
      <w:marTop w:val="0"/>
      <w:marBottom w:val="0"/>
      <w:divBdr>
        <w:top w:val="none" w:sz="0" w:space="0" w:color="auto"/>
        <w:left w:val="none" w:sz="0" w:space="0" w:color="auto"/>
        <w:bottom w:val="none" w:sz="0" w:space="0" w:color="auto"/>
        <w:right w:val="none" w:sz="0" w:space="0" w:color="auto"/>
      </w:divBdr>
    </w:div>
    <w:div w:id="626666038">
      <w:bodyDiv w:val="1"/>
      <w:marLeft w:val="0"/>
      <w:marRight w:val="0"/>
      <w:marTop w:val="0"/>
      <w:marBottom w:val="0"/>
      <w:divBdr>
        <w:top w:val="none" w:sz="0" w:space="0" w:color="auto"/>
        <w:left w:val="none" w:sz="0" w:space="0" w:color="auto"/>
        <w:bottom w:val="none" w:sz="0" w:space="0" w:color="auto"/>
        <w:right w:val="none" w:sz="0" w:space="0" w:color="auto"/>
      </w:divBdr>
    </w:div>
    <w:div w:id="691108501">
      <w:bodyDiv w:val="1"/>
      <w:marLeft w:val="0"/>
      <w:marRight w:val="0"/>
      <w:marTop w:val="0"/>
      <w:marBottom w:val="0"/>
      <w:divBdr>
        <w:top w:val="none" w:sz="0" w:space="0" w:color="auto"/>
        <w:left w:val="none" w:sz="0" w:space="0" w:color="auto"/>
        <w:bottom w:val="none" w:sz="0" w:space="0" w:color="auto"/>
        <w:right w:val="none" w:sz="0" w:space="0" w:color="auto"/>
      </w:divBdr>
    </w:div>
    <w:div w:id="885144472">
      <w:bodyDiv w:val="1"/>
      <w:marLeft w:val="0"/>
      <w:marRight w:val="0"/>
      <w:marTop w:val="0"/>
      <w:marBottom w:val="0"/>
      <w:divBdr>
        <w:top w:val="none" w:sz="0" w:space="0" w:color="auto"/>
        <w:left w:val="none" w:sz="0" w:space="0" w:color="auto"/>
        <w:bottom w:val="none" w:sz="0" w:space="0" w:color="auto"/>
        <w:right w:val="none" w:sz="0" w:space="0" w:color="auto"/>
      </w:divBdr>
    </w:div>
    <w:div w:id="950744142">
      <w:bodyDiv w:val="1"/>
      <w:marLeft w:val="0"/>
      <w:marRight w:val="0"/>
      <w:marTop w:val="0"/>
      <w:marBottom w:val="0"/>
      <w:divBdr>
        <w:top w:val="none" w:sz="0" w:space="0" w:color="auto"/>
        <w:left w:val="none" w:sz="0" w:space="0" w:color="auto"/>
        <w:bottom w:val="none" w:sz="0" w:space="0" w:color="auto"/>
        <w:right w:val="none" w:sz="0" w:space="0" w:color="auto"/>
      </w:divBdr>
    </w:div>
    <w:div w:id="1021518469">
      <w:bodyDiv w:val="1"/>
      <w:marLeft w:val="0"/>
      <w:marRight w:val="0"/>
      <w:marTop w:val="0"/>
      <w:marBottom w:val="0"/>
      <w:divBdr>
        <w:top w:val="none" w:sz="0" w:space="0" w:color="auto"/>
        <w:left w:val="none" w:sz="0" w:space="0" w:color="auto"/>
        <w:bottom w:val="none" w:sz="0" w:space="0" w:color="auto"/>
        <w:right w:val="none" w:sz="0" w:space="0" w:color="auto"/>
      </w:divBdr>
    </w:div>
    <w:div w:id="1157570196">
      <w:bodyDiv w:val="1"/>
      <w:marLeft w:val="0"/>
      <w:marRight w:val="0"/>
      <w:marTop w:val="0"/>
      <w:marBottom w:val="0"/>
      <w:divBdr>
        <w:top w:val="none" w:sz="0" w:space="0" w:color="auto"/>
        <w:left w:val="none" w:sz="0" w:space="0" w:color="auto"/>
        <w:bottom w:val="none" w:sz="0" w:space="0" w:color="auto"/>
        <w:right w:val="none" w:sz="0" w:space="0" w:color="auto"/>
      </w:divBdr>
    </w:div>
    <w:div w:id="1171263658">
      <w:bodyDiv w:val="1"/>
      <w:marLeft w:val="0"/>
      <w:marRight w:val="0"/>
      <w:marTop w:val="0"/>
      <w:marBottom w:val="0"/>
      <w:divBdr>
        <w:top w:val="none" w:sz="0" w:space="0" w:color="auto"/>
        <w:left w:val="none" w:sz="0" w:space="0" w:color="auto"/>
        <w:bottom w:val="none" w:sz="0" w:space="0" w:color="auto"/>
        <w:right w:val="none" w:sz="0" w:space="0" w:color="auto"/>
      </w:divBdr>
    </w:div>
    <w:div w:id="1187790299">
      <w:bodyDiv w:val="1"/>
      <w:marLeft w:val="0"/>
      <w:marRight w:val="0"/>
      <w:marTop w:val="0"/>
      <w:marBottom w:val="0"/>
      <w:divBdr>
        <w:top w:val="none" w:sz="0" w:space="0" w:color="auto"/>
        <w:left w:val="none" w:sz="0" w:space="0" w:color="auto"/>
        <w:bottom w:val="none" w:sz="0" w:space="0" w:color="auto"/>
        <w:right w:val="none" w:sz="0" w:space="0" w:color="auto"/>
      </w:divBdr>
    </w:div>
    <w:div w:id="1188643507">
      <w:bodyDiv w:val="1"/>
      <w:marLeft w:val="0"/>
      <w:marRight w:val="0"/>
      <w:marTop w:val="0"/>
      <w:marBottom w:val="0"/>
      <w:divBdr>
        <w:top w:val="none" w:sz="0" w:space="0" w:color="auto"/>
        <w:left w:val="none" w:sz="0" w:space="0" w:color="auto"/>
        <w:bottom w:val="none" w:sz="0" w:space="0" w:color="auto"/>
        <w:right w:val="none" w:sz="0" w:space="0" w:color="auto"/>
      </w:divBdr>
    </w:div>
    <w:div w:id="1197235497">
      <w:bodyDiv w:val="1"/>
      <w:marLeft w:val="0"/>
      <w:marRight w:val="0"/>
      <w:marTop w:val="0"/>
      <w:marBottom w:val="0"/>
      <w:divBdr>
        <w:top w:val="none" w:sz="0" w:space="0" w:color="auto"/>
        <w:left w:val="none" w:sz="0" w:space="0" w:color="auto"/>
        <w:bottom w:val="none" w:sz="0" w:space="0" w:color="auto"/>
        <w:right w:val="none" w:sz="0" w:space="0" w:color="auto"/>
      </w:divBdr>
    </w:div>
    <w:div w:id="1209029974">
      <w:bodyDiv w:val="1"/>
      <w:marLeft w:val="0"/>
      <w:marRight w:val="0"/>
      <w:marTop w:val="0"/>
      <w:marBottom w:val="0"/>
      <w:divBdr>
        <w:top w:val="none" w:sz="0" w:space="0" w:color="auto"/>
        <w:left w:val="none" w:sz="0" w:space="0" w:color="auto"/>
        <w:bottom w:val="none" w:sz="0" w:space="0" w:color="auto"/>
        <w:right w:val="none" w:sz="0" w:space="0" w:color="auto"/>
      </w:divBdr>
    </w:div>
    <w:div w:id="1244997393">
      <w:bodyDiv w:val="1"/>
      <w:marLeft w:val="0"/>
      <w:marRight w:val="0"/>
      <w:marTop w:val="0"/>
      <w:marBottom w:val="0"/>
      <w:divBdr>
        <w:top w:val="none" w:sz="0" w:space="0" w:color="auto"/>
        <w:left w:val="none" w:sz="0" w:space="0" w:color="auto"/>
        <w:bottom w:val="none" w:sz="0" w:space="0" w:color="auto"/>
        <w:right w:val="none" w:sz="0" w:space="0" w:color="auto"/>
      </w:divBdr>
    </w:div>
    <w:div w:id="1355690775">
      <w:bodyDiv w:val="1"/>
      <w:marLeft w:val="0"/>
      <w:marRight w:val="0"/>
      <w:marTop w:val="0"/>
      <w:marBottom w:val="0"/>
      <w:divBdr>
        <w:top w:val="none" w:sz="0" w:space="0" w:color="auto"/>
        <w:left w:val="none" w:sz="0" w:space="0" w:color="auto"/>
        <w:bottom w:val="none" w:sz="0" w:space="0" w:color="auto"/>
        <w:right w:val="none" w:sz="0" w:space="0" w:color="auto"/>
      </w:divBdr>
    </w:div>
    <w:div w:id="1366055528">
      <w:bodyDiv w:val="1"/>
      <w:marLeft w:val="0"/>
      <w:marRight w:val="0"/>
      <w:marTop w:val="0"/>
      <w:marBottom w:val="0"/>
      <w:divBdr>
        <w:top w:val="none" w:sz="0" w:space="0" w:color="auto"/>
        <w:left w:val="none" w:sz="0" w:space="0" w:color="auto"/>
        <w:bottom w:val="none" w:sz="0" w:space="0" w:color="auto"/>
        <w:right w:val="none" w:sz="0" w:space="0" w:color="auto"/>
      </w:divBdr>
    </w:div>
    <w:div w:id="1421373690">
      <w:bodyDiv w:val="1"/>
      <w:marLeft w:val="0"/>
      <w:marRight w:val="0"/>
      <w:marTop w:val="0"/>
      <w:marBottom w:val="0"/>
      <w:divBdr>
        <w:top w:val="none" w:sz="0" w:space="0" w:color="auto"/>
        <w:left w:val="none" w:sz="0" w:space="0" w:color="auto"/>
        <w:bottom w:val="none" w:sz="0" w:space="0" w:color="auto"/>
        <w:right w:val="none" w:sz="0" w:space="0" w:color="auto"/>
      </w:divBdr>
    </w:div>
    <w:div w:id="1540316428">
      <w:bodyDiv w:val="1"/>
      <w:marLeft w:val="0"/>
      <w:marRight w:val="0"/>
      <w:marTop w:val="0"/>
      <w:marBottom w:val="0"/>
      <w:divBdr>
        <w:top w:val="none" w:sz="0" w:space="0" w:color="auto"/>
        <w:left w:val="none" w:sz="0" w:space="0" w:color="auto"/>
        <w:bottom w:val="none" w:sz="0" w:space="0" w:color="auto"/>
        <w:right w:val="none" w:sz="0" w:space="0" w:color="auto"/>
      </w:divBdr>
    </w:div>
    <w:div w:id="1586331573">
      <w:bodyDiv w:val="1"/>
      <w:marLeft w:val="0"/>
      <w:marRight w:val="0"/>
      <w:marTop w:val="0"/>
      <w:marBottom w:val="0"/>
      <w:divBdr>
        <w:top w:val="none" w:sz="0" w:space="0" w:color="auto"/>
        <w:left w:val="none" w:sz="0" w:space="0" w:color="auto"/>
        <w:bottom w:val="none" w:sz="0" w:space="0" w:color="auto"/>
        <w:right w:val="none" w:sz="0" w:space="0" w:color="auto"/>
      </w:divBdr>
    </w:div>
    <w:div w:id="1651785099">
      <w:bodyDiv w:val="1"/>
      <w:marLeft w:val="0"/>
      <w:marRight w:val="0"/>
      <w:marTop w:val="0"/>
      <w:marBottom w:val="0"/>
      <w:divBdr>
        <w:top w:val="none" w:sz="0" w:space="0" w:color="auto"/>
        <w:left w:val="none" w:sz="0" w:space="0" w:color="auto"/>
        <w:bottom w:val="none" w:sz="0" w:space="0" w:color="auto"/>
        <w:right w:val="none" w:sz="0" w:space="0" w:color="auto"/>
      </w:divBdr>
    </w:div>
    <w:div w:id="1668049828">
      <w:bodyDiv w:val="1"/>
      <w:marLeft w:val="0"/>
      <w:marRight w:val="0"/>
      <w:marTop w:val="0"/>
      <w:marBottom w:val="0"/>
      <w:divBdr>
        <w:top w:val="none" w:sz="0" w:space="0" w:color="auto"/>
        <w:left w:val="none" w:sz="0" w:space="0" w:color="auto"/>
        <w:bottom w:val="none" w:sz="0" w:space="0" w:color="auto"/>
        <w:right w:val="none" w:sz="0" w:space="0" w:color="auto"/>
      </w:divBdr>
    </w:div>
    <w:div w:id="1691029824">
      <w:bodyDiv w:val="1"/>
      <w:marLeft w:val="0"/>
      <w:marRight w:val="0"/>
      <w:marTop w:val="0"/>
      <w:marBottom w:val="0"/>
      <w:divBdr>
        <w:top w:val="none" w:sz="0" w:space="0" w:color="auto"/>
        <w:left w:val="none" w:sz="0" w:space="0" w:color="auto"/>
        <w:bottom w:val="none" w:sz="0" w:space="0" w:color="auto"/>
        <w:right w:val="none" w:sz="0" w:space="0" w:color="auto"/>
      </w:divBdr>
    </w:div>
    <w:div w:id="1842112596">
      <w:bodyDiv w:val="1"/>
      <w:marLeft w:val="0"/>
      <w:marRight w:val="0"/>
      <w:marTop w:val="0"/>
      <w:marBottom w:val="0"/>
      <w:divBdr>
        <w:top w:val="none" w:sz="0" w:space="0" w:color="auto"/>
        <w:left w:val="none" w:sz="0" w:space="0" w:color="auto"/>
        <w:bottom w:val="none" w:sz="0" w:space="0" w:color="auto"/>
        <w:right w:val="none" w:sz="0" w:space="0" w:color="auto"/>
      </w:divBdr>
    </w:div>
    <w:div w:id="1885093078">
      <w:bodyDiv w:val="1"/>
      <w:marLeft w:val="0"/>
      <w:marRight w:val="0"/>
      <w:marTop w:val="0"/>
      <w:marBottom w:val="0"/>
      <w:divBdr>
        <w:top w:val="none" w:sz="0" w:space="0" w:color="auto"/>
        <w:left w:val="none" w:sz="0" w:space="0" w:color="auto"/>
        <w:bottom w:val="none" w:sz="0" w:space="0" w:color="auto"/>
        <w:right w:val="none" w:sz="0" w:space="0" w:color="auto"/>
      </w:divBdr>
    </w:div>
    <w:div w:id="1992978349">
      <w:bodyDiv w:val="1"/>
      <w:marLeft w:val="0"/>
      <w:marRight w:val="0"/>
      <w:marTop w:val="0"/>
      <w:marBottom w:val="0"/>
      <w:divBdr>
        <w:top w:val="none" w:sz="0" w:space="0" w:color="auto"/>
        <w:left w:val="none" w:sz="0" w:space="0" w:color="auto"/>
        <w:bottom w:val="none" w:sz="0" w:space="0" w:color="auto"/>
        <w:right w:val="none" w:sz="0" w:space="0" w:color="auto"/>
      </w:divBdr>
    </w:div>
    <w:div w:id="211119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pets/epa-evaluation-pet-spot-products-analysis-and-plans-reducing-harmful-effects" TargetMode="External"/><Relationship Id="rId18" Type="http://schemas.openxmlformats.org/officeDocument/2006/relationships/hyperlink" Target="http://www.regulations.gov" TargetMode="External"/><Relationship Id="rId26" Type="http://schemas.openxmlformats.org/officeDocument/2006/relationships/hyperlink" Target="https://www.epa.gov/pesticide-incidents/incident-reporting-pesticide-manufacturers-registrants" TargetMode="External"/><Relationship Id="rId3" Type="http://schemas.openxmlformats.org/officeDocument/2006/relationships/numbering" Target="numbering.xml"/><Relationship Id="rId21" Type="http://schemas.openxmlformats.org/officeDocument/2006/relationships/hyperlink" Target="https://www.gpo.gov/fdsys/pkg/CFR-2016-title40-vol26/pdf/CFR-2016-title40-vol26-part159-subpartD.pdf" TargetMode="External"/><Relationship Id="rId7" Type="http://schemas.openxmlformats.org/officeDocument/2006/relationships/webSettings" Target="webSettings.xml"/><Relationship Id="rId12" Type="http://schemas.openxmlformats.org/officeDocument/2006/relationships/hyperlink" Target="https://www.epa.gov/pets/meetings-registrants-pet-spot-products" TargetMode="External"/><Relationship Id="rId17" Type="http://schemas.openxmlformats.org/officeDocument/2006/relationships/hyperlink" Target="http://www.bls.gov/news.release/ecec.t01.htm" TargetMode="External"/><Relationship Id="rId25" Type="http://schemas.openxmlformats.org/officeDocument/2006/relationships/hyperlink" Target="https://www.epa.gov/sites/production/files/2013-11/documents/bee-july2013-letter.pdf" TargetMode="External"/><Relationship Id="rId2" Type="http://schemas.openxmlformats.org/officeDocument/2006/relationships/customXml" Target="../customXml/item2.xml"/><Relationship Id="rId16" Type="http://schemas.openxmlformats.org/officeDocument/2006/relationships/hyperlink" Target="http://www.bls.gov/oes/current/oes_stru.htm" TargetMode="External"/><Relationship Id="rId20" Type="http://schemas.openxmlformats.org/officeDocument/2006/relationships/hyperlink" Target="https://www.gpo.gov/fdsys/pkg/USCODE-2016-title7/pdf/USCODE-2016-title7-chap6-subchapII-sec136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archive.epa.gov/ogc/documents/web/pdf/1-99.pdf" TargetMode="External"/><Relationship Id="rId5" Type="http://schemas.microsoft.com/office/2007/relationships/stylesWithEffects" Target="stylesWithEffects.xml"/><Relationship Id="rId15" Type="http://schemas.openxmlformats.org/officeDocument/2006/relationships/hyperlink" Target="http://www.bls.gov/oes/current/oes_nat.htm" TargetMode="External"/><Relationship Id="rId23" Type="http://schemas.openxmlformats.org/officeDocument/2006/relationships/hyperlink" Target="https://www.epa.gov/pesticide-registration/pesticide-registration-notices-year"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regulation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regulations.gov/document?D=EPA-HQ-OPP-2010-0229-0001" TargetMode="External"/><Relationship Id="rId22" Type="http://schemas.openxmlformats.org/officeDocument/2006/relationships/hyperlink" Target="https://www.epa.gov/pesticide-registration/pesticide-registration-notices-yea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496EF1-16A7-494F-A3BE-56970182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7322</Words>
  <Characters>41739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 OPP</Company>
  <LinksUpToDate>false</LinksUpToDate>
  <CharactersWithSpaces>48964</CharactersWithSpaces>
  <SharedDoc>false</SharedDoc>
  <HLinks>
    <vt:vector size="78" baseType="variant">
      <vt:variant>
        <vt:i4>6815787</vt:i4>
      </vt:variant>
      <vt:variant>
        <vt:i4>36</vt:i4>
      </vt:variant>
      <vt:variant>
        <vt:i4>0</vt:i4>
      </vt:variant>
      <vt:variant>
        <vt:i4>5</vt:i4>
      </vt:variant>
      <vt:variant>
        <vt:lpwstr>http://www.epa.gov/pesticides/fifra6a2/</vt:lpwstr>
      </vt:variant>
      <vt:variant>
        <vt:lpwstr/>
      </vt:variant>
      <vt:variant>
        <vt:i4>7274601</vt:i4>
      </vt:variant>
      <vt:variant>
        <vt:i4>33</vt:i4>
      </vt:variant>
      <vt:variant>
        <vt:i4>0</vt:i4>
      </vt:variant>
      <vt:variant>
        <vt:i4>5</vt:i4>
      </vt:variant>
      <vt:variant>
        <vt:lpwstr>http://www.epa.gov/EPA-PEST/1999/December/Day-15/p32185.htm</vt:lpwstr>
      </vt:variant>
      <vt:variant>
        <vt:lpwstr/>
      </vt:variant>
      <vt:variant>
        <vt:i4>6094902</vt:i4>
      </vt:variant>
      <vt:variant>
        <vt:i4>30</vt:i4>
      </vt:variant>
      <vt:variant>
        <vt:i4>0</vt:i4>
      </vt:variant>
      <vt:variant>
        <vt:i4>5</vt:i4>
      </vt:variant>
      <vt:variant>
        <vt:lpwstr>http://www.epa.gov/PR_Notices/</vt:lpwstr>
      </vt:variant>
      <vt:variant>
        <vt:lpwstr/>
      </vt:variant>
      <vt:variant>
        <vt:i4>6094902</vt:i4>
      </vt:variant>
      <vt:variant>
        <vt:i4>27</vt:i4>
      </vt:variant>
      <vt:variant>
        <vt:i4>0</vt:i4>
      </vt:variant>
      <vt:variant>
        <vt:i4>5</vt:i4>
      </vt:variant>
      <vt:variant>
        <vt:lpwstr>http://www.epa.gov/PR_Notices/</vt:lpwstr>
      </vt:variant>
      <vt:variant>
        <vt:lpwstr/>
      </vt:variant>
      <vt:variant>
        <vt:i4>6160486</vt:i4>
      </vt:variant>
      <vt:variant>
        <vt:i4>24</vt:i4>
      </vt:variant>
      <vt:variant>
        <vt:i4>0</vt:i4>
      </vt:variant>
      <vt:variant>
        <vt:i4>5</vt:i4>
      </vt:variant>
      <vt:variant>
        <vt:lpwstr>http://www.law.cornell.edu/uscode/7/usc_sec_07_00000136---d000-.html</vt:lpwstr>
      </vt:variant>
      <vt:variant>
        <vt:lpwstr/>
      </vt:variant>
      <vt:variant>
        <vt:i4>2818151</vt:i4>
      </vt:variant>
      <vt:variant>
        <vt:i4>21</vt:i4>
      </vt:variant>
      <vt:variant>
        <vt:i4>0</vt:i4>
      </vt:variant>
      <vt:variant>
        <vt:i4>5</vt:i4>
      </vt:variant>
      <vt:variant>
        <vt:lpwstr>http://www.regulations.gov/</vt:lpwstr>
      </vt:variant>
      <vt:variant>
        <vt:lpwstr/>
      </vt:variant>
      <vt:variant>
        <vt:i4>2818151</vt:i4>
      </vt:variant>
      <vt:variant>
        <vt:i4>18</vt:i4>
      </vt:variant>
      <vt:variant>
        <vt:i4>0</vt:i4>
      </vt:variant>
      <vt:variant>
        <vt:i4>5</vt:i4>
      </vt:variant>
      <vt:variant>
        <vt:lpwstr>http://www.regulations.gov/</vt:lpwstr>
      </vt:variant>
      <vt:variant>
        <vt:lpwstr/>
      </vt:variant>
      <vt:variant>
        <vt:i4>26</vt:i4>
      </vt:variant>
      <vt:variant>
        <vt:i4>15</vt:i4>
      </vt:variant>
      <vt:variant>
        <vt:i4>0</vt:i4>
      </vt:variant>
      <vt:variant>
        <vt:i4>5</vt:i4>
      </vt:variant>
      <vt:variant>
        <vt:lpwstr>http://www.bls.gov/news.release/ecec.t01.htm</vt:lpwstr>
      </vt:variant>
      <vt:variant>
        <vt:lpwstr/>
      </vt:variant>
      <vt:variant>
        <vt:i4>7340045</vt:i4>
      </vt:variant>
      <vt:variant>
        <vt:i4>12</vt:i4>
      </vt:variant>
      <vt:variant>
        <vt:i4>0</vt:i4>
      </vt:variant>
      <vt:variant>
        <vt:i4>5</vt:i4>
      </vt:variant>
      <vt:variant>
        <vt:lpwstr>http://www.bls.gov/oes/current/oes_stru.htm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4259935</vt:i4>
      </vt:variant>
      <vt:variant>
        <vt:i4>6</vt:i4>
      </vt:variant>
      <vt:variant>
        <vt:i4>0</vt:i4>
      </vt:variant>
      <vt:variant>
        <vt:i4>5</vt:i4>
      </vt:variant>
      <vt:variant>
        <vt:lpwstr>http://www2.epa.gov/pets/epa-evaluation-pet-spot-products-analysis-and-plans-reducing-harmful-effects</vt:lpwstr>
      </vt:variant>
      <vt:variant>
        <vt:lpwstr/>
      </vt:variant>
      <vt:variant>
        <vt:i4>1179712</vt:i4>
      </vt:variant>
      <vt:variant>
        <vt:i4>3</vt:i4>
      </vt:variant>
      <vt:variant>
        <vt:i4>0</vt:i4>
      </vt:variant>
      <vt:variant>
        <vt:i4>5</vt:i4>
      </vt:variant>
      <vt:variant>
        <vt:lpwstr>http://www.epa.gov/pesticides/regulating/registering/submissions/</vt:lpwstr>
      </vt:variant>
      <vt:variant>
        <vt:lpwstr/>
      </vt:variant>
      <vt:variant>
        <vt:i4>7143466</vt:i4>
      </vt:variant>
      <vt:variant>
        <vt:i4>0</vt:i4>
      </vt:variant>
      <vt:variant>
        <vt:i4>0</vt:i4>
      </vt:variant>
      <vt:variant>
        <vt:i4>5</vt:i4>
      </vt:variant>
      <vt:variant>
        <vt:lpwstr>http://www.cspa.org/product-care-product-stewardship/what-is-product-care-.html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nspurlin</dc:creator>
  <cp:keywords/>
  <dc:description/>
  <cp:lastModifiedBy>SYSTEM</cp:lastModifiedBy>
  <cp:revision>2</cp:revision>
  <cp:lastPrinted>2018-01-17T00:36:00Z</cp:lastPrinted>
  <dcterms:created xsi:type="dcterms:W3CDTF">2018-09-27T14:04:00Z</dcterms:created>
  <dcterms:modified xsi:type="dcterms:W3CDTF">2018-09-27T14:04:00Z</dcterms:modified>
</cp:coreProperties>
</file>