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42" w:rsidRDefault="007B1142" w:rsidP="008D0F45">
      <w:pPr>
        <w:pStyle w:val="HTMLPreformatted"/>
        <w:jc w:val="both"/>
        <w:rPr>
          <w:rFonts w:asciiTheme="minorHAnsi" w:hAnsiTheme="minorHAnsi"/>
          <w:sz w:val="24"/>
          <w:szCs w:val="24"/>
        </w:rPr>
      </w:pPr>
      <w:bookmarkStart w:id="0" w:name="_GoBack"/>
      <w:bookmarkEnd w:id="0"/>
      <w:r w:rsidRPr="006414C8">
        <w:rPr>
          <w:rFonts w:ascii="Times New Roman" w:hAnsi="Times New Roman" w:cs="Times New Roman"/>
          <w:b/>
          <w:color w:val="000000"/>
          <w:sz w:val="24"/>
          <w:szCs w:val="24"/>
        </w:rPr>
        <w:t xml:space="preserve">Information Collection Requirements under </w:t>
      </w:r>
      <w:r w:rsidR="008D0F45">
        <w:rPr>
          <w:rFonts w:ascii="Times New Roman" w:hAnsi="Times New Roman" w:cs="Times New Roman"/>
          <w:b/>
          <w:color w:val="000000"/>
          <w:sz w:val="24"/>
          <w:szCs w:val="24"/>
        </w:rPr>
        <w:t xml:space="preserve">10 CRF </w:t>
      </w:r>
      <w:r>
        <w:rPr>
          <w:rFonts w:ascii="Times New Roman" w:hAnsi="Times New Roman" w:cs="Times New Roman"/>
          <w:b/>
          <w:color w:val="000000"/>
          <w:sz w:val="24"/>
          <w:szCs w:val="24"/>
        </w:rPr>
        <w:t xml:space="preserve">Part </w:t>
      </w:r>
      <w:r w:rsidRPr="006414C8">
        <w:rPr>
          <w:rFonts w:ascii="Times New Roman" w:hAnsi="Times New Roman" w:cs="Times New Roman"/>
          <w:b/>
          <w:color w:val="000000"/>
          <w:sz w:val="24"/>
          <w:szCs w:val="24"/>
        </w:rPr>
        <w:t>810</w:t>
      </w:r>
      <w:r w:rsidR="00621899">
        <w:rPr>
          <w:rFonts w:ascii="Times New Roman" w:hAnsi="Times New Roman" w:cs="Times New Roman"/>
          <w:b/>
          <w:color w:val="000000"/>
          <w:sz w:val="24"/>
          <w:szCs w:val="24"/>
        </w:rPr>
        <w:t xml:space="preserve">, </w:t>
      </w:r>
      <w:r w:rsidR="0093463A">
        <w:rPr>
          <w:rFonts w:ascii="Times New Roman" w:hAnsi="Times New Roman" w:cs="Times New Roman"/>
          <w:b/>
          <w:color w:val="000000"/>
          <w:sz w:val="24"/>
          <w:szCs w:val="24"/>
        </w:rPr>
        <w:t>Final Rule effective</w:t>
      </w:r>
      <w:r w:rsidR="00621899">
        <w:rPr>
          <w:rFonts w:ascii="Times New Roman" w:hAnsi="Times New Roman" w:cs="Times New Roman"/>
          <w:b/>
          <w:color w:val="000000"/>
          <w:sz w:val="24"/>
          <w:szCs w:val="24"/>
        </w:rPr>
        <w:t xml:space="preserve"> February 25, 2015</w:t>
      </w:r>
    </w:p>
    <w:p w:rsidR="007B1142" w:rsidRDefault="007B1142">
      <w:pPr>
        <w:pStyle w:val="HTMLPreformatted"/>
        <w:jc w:val="both"/>
        <w:rPr>
          <w:rFonts w:asciiTheme="minorHAnsi" w:hAnsiTheme="minorHAnsi"/>
          <w:sz w:val="24"/>
          <w:szCs w:val="24"/>
        </w:rPr>
      </w:pPr>
    </w:p>
    <w:p w:rsidR="00BE3184" w:rsidRDefault="00BE3184">
      <w:pPr>
        <w:pStyle w:val="HTMLPreformatted"/>
        <w:jc w:val="both"/>
        <w:rPr>
          <w:rFonts w:asciiTheme="minorHAnsi" w:hAnsiTheme="minorHAnsi"/>
          <w:sz w:val="24"/>
          <w:szCs w:val="24"/>
        </w:rPr>
      </w:pPr>
    </w:p>
    <w:p w:rsidR="00C83DBB" w:rsidRPr="00D041DF" w:rsidRDefault="00C83DBB" w:rsidP="00344A88">
      <w:pPr>
        <w:pStyle w:val="RuleHeading"/>
        <w:spacing w:after="0" w:line="240" w:lineRule="auto"/>
        <w:rPr>
          <w:b w:val="0"/>
          <w:color w:val="auto"/>
          <w:szCs w:val="24"/>
        </w:rPr>
      </w:pPr>
      <w:r w:rsidRPr="00D041DF">
        <w:rPr>
          <w:b w:val="0"/>
          <w:color w:val="auto"/>
          <w:szCs w:val="24"/>
        </w:rPr>
        <w:t>§  810.11 Information required in an application for specific authorization.</w:t>
      </w:r>
    </w:p>
    <w:p w:rsidR="00C83DBB" w:rsidRPr="00A43CE0" w:rsidRDefault="00C83DBB" w:rsidP="00344A88">
      <w:pPr>
        <w:pStyle w:val="HTMLPreformatted"/>
        <w:numPr>
          <w:ilvl w:val="1"/>
          <w:numId w:val="8"/>
        </w:numPr>
        <w:ind w:left="720"/>
        <w:rPr>
          <w:rFonts w:ascii="Times New Roman" w:hAnsi="Times New Roman" w:cs="Times New Roman"/>
          <w:sz w:val="24"/>
          <w:szCs w:val="24"/>
        </w:rPr>
      </w:pPr>
      <w:r w:rsidRPr="00A43CE0">
        <w:rPr>
          <w:rFonts w:ascii="Times New Roman" w:hAnsi="Times New Roman" w:cs="Times New Roman"/>
          <w:sz w:val="24"/>
          <w:szCs w:val="24"/>
        </w:rPr>
        <w:t>An application letter must include the following information:</w:t>
      </w:r>
    </w:p>
    <w:p w:rsidR="00C83DBB" w:rsidRPr="00A43CE0" w:rsidRDefault="00C83DBB" w:rsidP="00344A88">
      <w:pPr>
        <w:pStyle w:val="HTMLPreformatted"/>
        <w:numPr>
          <w:ilvl w:val="1"/>
          <w:numId w:val="5"/>
        </w:numPr>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individual, corporation, partnership, firm, association, trust, estate, public or private institution or government agency;</w:t>
      </w:r>
    </w:p>
    <w:p w:rsidR="00C83DBB" w:rsidRPr="00A43CE0" w:rsidRDefault="00C83DBB" w:rsidP="00344A88">
      <w:pPr>
        <w:pStyle w:val="ListParagraph"/>
        <w:numPr>
          <w:ilvl w:val="1"/>
          <w:numId w:val="5"/>
        </w:numPr>
        <w:spacing w:line="240" w:lineRule="auto"/>
        <w:ind w:left="1080"/>
        <w:rPr>
          <w:rFonts w:eastAsia="Times New Roman"/>
          <w:szCs w:val="24"/>
        </w:rPr>
      </w:pPr>
      <w:r w:rsidRPr="00A43CE0">
        <w:rPr>
          <w:rFonts w:eastAsia="Times New Roman"/>
          <w:szCs w:val="24"/>
        </w:rPr>
        <w:t>The country or entity to receive the assistance or technology; the name and location of any facility or project involved; and the name and address of the person for which or whom the activity is to be performed;</w:t>
      </w:r>
    </w:p>
    <w:p w:rsidR="00C83DBB" w:rsidRPr="00A43CE0" w:rsidRDefault="00C83DBB" w:rsidP="00344A88">
      <w:pPr>
        <w:pStyle w:val="HTMLPreformatted"/>
        <w:numPr>
          <w:ilvl w:val="1"/>
          <w:numId w:val="5"/>
        </w:numPr>
        <w:tabs>
          <w:tab w:val="clear" w:pos="916"/>
        </w:tabs>
        <w:ind w:left="1080"/>
        <w:rPr>
          <w:rFonts w:ascii="Times New Roman" w:hAnsi="Times New Roman" w:cs="Times New Roman"/>
          <w:sz w:val="24"/>
          <w:szCs w:val="24"/>
        </w:rPr>
      </w:pPr>
      <w:r w:rsidRPr="00A43CE0">
        <w:rPr>
          <w:rFonts w:ascii="Times New Roman" w:hAnsi="Times New Roman" w:cs="Times New Roman"/>
          <w:sz w:val="24"/>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00C83DBB" w:rsidRPr="00A43CE0" w:rsidRDefault="00C83DBB" w:rsidP="00344A88">
      <w:pPr>
        <w:pStyle w:val="HTMLPreformatted"/>
        <w:numPr>
          <w:ilvl w:val="1"/>
          <w:numId w:val="5"/>
        </w:numPr>
        <w:ind w:left="1080"/>
        <w:rPr>
          <w:rFonts w:ascii="Times New Roman" w:hAnsi="Times New Roman" w:cs="Times New Roman"/>
          <w:sz w:val="24"/>
          <w:szCs w:val="24"/>
        </w:rPr>
      </w:pPr>
      <w:r w:rsidRPr="00A43CE0">
        <w:rPr>
          <w:rFonts w:ascii="Times New Roman" w:hAnsi="Times New Roman" w:cs="Times New Roman"/>
          <w:sz w:val="24"/>
          <w:szCs w:val="24"/>
        </w:rPr>
        <w:t>The designation of any information that if publicly disclosed would cause substantial harm to the competitive position of the applicant.</w:t>
      </w:r>
    </w:p>
    <w:p w:rsidR="00C83DBB" w:rsidRPr="00A43CE0" w:rsidRDefault="00C83DBB" w:rsidP="00344A88">
      <w:pPr>
        <w:pStyle w:val="ListParagraph"/>
        <w:numPr>
          <w:ilvl w:val="1"/>
          <w:numId w:val="8"/>
        </w:numPr>
        <w:spacing w:line="240" w:lineRule="auto"/>
        <w:ind w:left="810"/>
        <w:rPr>
          <w:rFonts w:eastAsia="Times New Roman"/>
          <w:szCs w:val="24"/>
        </w:rPr>
      </w:pPr>
      <w:r w:rsidRPr="00A43CE0">
        <w:rPr>
          <w:rFonts w:eastAsia="Times New Roman"/>
          <w:szCs w:val="24"/>
        </w:rPr>
        <w:t>Except as provided in § 810.6(b), an applicant seeking to employ a citizen or national of a country not listed in the Appendix in a position that could result in the transfer of technology subject to § 810.2, or seeking to employ any foreign national in the United States or in a foreign country that could result in the export of assistance or transfer of technology subject to § 810.7 must request a specific authorization. The applicant must provide, with respect to each foreign national to whom access to technology will be granted, the following:</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A description of the technology that would be made available to the foreign national;</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The purpose of the proposed transfer, a description of the applicant’s technology control program, and any Nuclear Regulatory Commission standards applicable to the employer’s grant of access to the technology;</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A copy of any confidentiality agreement to safeguard the technology from unauthorized use or disclosure between the applicant and the foreign national;</w:t>
      </w:r>
    </w:p>
    <w:p w:rsidR="00C83DBB" w:rsidRPr="00A43CE0" w:rsidRDefault="00C83DBB" w:rsidP="00344A88">
      <w:pPr>
        <w:pStyle w:val="HTMLPreformatted"/>
        <w:numPr>
          <w:ilvl w:val="0"/>
          <w:numId w:val="9"/>
        </w:numPr>
        <w:ind w:left="1178"/>
        <w:rPr>
          <w:rFonts w:ascii="Times New Roman" w:hAnsi="Times New Roman" w:cs="Times New Roman"/>
          <w:sz w:val="24"/>
          <w:szCs w:val="24"/>
        </w:rPr>
      </w:pPr>
      <w:r w:rsidRPr="00A43CE0">
        <w:rPr>
          <w:rFonts w:ascii="Times New Roman" w:hAnsi="Times New Roman" w:cs="Times New Roman"/>
          <w:sz w:val="24"/>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 xml:space="preserve">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w:t>
      </w:r>
      <w:r w:rsidRPr="00A43CE0">
        <w:rPr>
          <w:rFonts w:eastAsia="Times New Roman"/>
          <w:szCs w:val="24"/>
        </w:rPr>
        <w:lastRenderedPageBreak/>
        <w:t>for any nuclear explosive device, for research on or development of any nuclear explosive device, or in furtherance of any military purpose.</w:t>
      </w:r>
    </w:p>
    <w:p w:rsidR="00C83DBB" w:rsidRPr="00A43CE0" w:rsidRDefault="00C83DBB" w:rsidP="00344A88">
      <w:pPr>
        <w:pStyle w:val="ListParagraph"/>
        <w:numPr>
          <w:ilvl w:val="1"/>
          <w:numId w:val="8"/>
        </w:numPr>
        <w:spacing w:line="240" w:lineRule="auto"/>
        <w:ind w:left="810"/>
        <w:rPr>
          <w:rFonts w:eastAsia="Times New Roman"/>
          <w:szCs w:val="24"/>
        </w:rPr>
      </w:pPr>
      <w:r w:rsidRPr="00A43CE0">
        <w:rPr>
          <w:rFonts w:eastAsia="Times New Roman"/>
          <w:szCs w:val="24"/>
        </w:rPr>
        <w:t>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8D0F45" w:rsidRDefault="008D0F45" w:rsidP="00344A88">
      <w:pPr>
        <w:pStyle w:val="RuleHeading"/>
        <w:spacing w:after="0" w:line="240" w:lineRule="auto"/>
        <w:rPr>
          <w:rFonts w:cs="Times New Roman"/>
          <w:b w:val="0"/>
          <w:color w:val="auto"/>
          <w:szCs w:val="24"/>
        </w:rPr>
      </w:pPr>
    </w:p>
    <w:p w:rsidR="00C83DBB" w:rsidRPr="00D041DF" w:rsidRDefault="00C83DBB" w:rsidP="00344A88">
      <w:pPr>
        <w:pStyle w:val="RuleHeading"/>
        <w:spacing w:after="0" w:line="240" w:lineRule="auto"/>
        <w:rPr>
          <w:rFonts w:cs="Times New Roman"/>
          <w:b w:val="0"/>
          <w:color w:val="auto"/>
          <w:szCs w:val="24"/>
        </w:rPr>
      </w:pPr>
      <w:r w:rsidRPr="00D041DF">
        <w:rPr>
          <w:rFonts w:cs="Times New Roman"/>
          <w:b w:val="0"/>
          <w:color w:val="auto"/>
          <w:szCs w:val="24"/>
        </w:rPr>
        <w:t>§  810.12 Reports.</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who has received a specific authorization shall, within 30 calendar days after beginning the authorized activity, provide to DOE a written report containing the following information:</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submitting the report;</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for whom or which the activity is being performed;</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A description of the activity, the date it began, its location, status, and anticipated date of completion; and</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A copy of the DOE letter authorizing the activity.</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carrying out a specifically authorized activity shall inform DOE, in writing within 30 calendar days, of completion of the activity or of its termination before completion.</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granted a specific authorization shall inform DOE, in writing within 30 calendar days, when it is known that the proposed activity will not be undertaken and the granted authorization will not be used.</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B33490">
        <w:rPr>
          <w:rStyle w:val="Preformatted"/>
          <w:rFonts w:ascii="Times New Roman" w:hAnsi="Times New Roman" w:cs="Times New Roman"/>
          <w:color w:val="000000"/>
          <w:sz w:val="24"/>
        </w:rPr>
        <w:t>DOE may require reports to include such additional information that may be required by applicable U.S. law, regulation, or policy with respect to the specific nuclear activity or country for which specific authorization is required.</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within 30 calendar days after beginning any generally authorized activity under § 810.6, shall provide to DOE:</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submitting the report;</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for whom or which the activity is being performed;</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A description of the activity, the date it began, its location, status, and anticipated date of completion; and</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obtains DOE’s prior written approval.</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Individuals engaging in generally authorized activities as employees of persons required to report are not themselves required to submit the reports described in paragraph (e) of this section.</w:t>
      </w:r>
    </w:p>
    <w:p w:rsidR="00C83DBB" w:rsidRPr="00B33490" w:rsidRDefault="00C83DBB" w:rsidP="00344A88">
      <w:pPr>
        <w:pStyle w:val="HTMLPreformatted1"/>
        <w:numPr>
          <w:ilvl w:val="1"/>
          <w:numId w:val="9"/>
        </w:numPr>
        <w:tabs>
          <w:tab w:val="clear" w:pos="10992"/>
          <w:tab w:val="clear" w:pos="11908"/>
          <w:tab w:val="clear" w:pos="12824"/>
          <w:tab w:val="clear" w:pos="13740"/>
          <w:tab w:val="clear" w:pos="14656"/>
          <w:tab w:val="left" w:pos="0"/>
          <w:tab w:val="left" w:pos="10300"/>
        </w:tabs>
        <w:ind w:left="810"/>
        <w:rPr>
          <w:rStyle w:val="Preformatted"/>
          <w:rFonts w:ascii="Times New Roman" w:eastAsia="Times New Roman" w:hAnsi="Times New Roman" w:cs="Arial Unicode MS"/>
          <w:color w:val="auto"/>
          <w:sz w:val="24"/>
          <w:szCs w:val="22"/>
        </w:rPr>
      </w:pPr>
      <w:r w:rsidRPr="00A43CE0">
        <w:rPr>
          <w:rFonts w:ascii="Times New Roman" w:eastAsia="Times New Roman" w:hAnsi="Times New Roman"/>
          <w:color w:val="auto"/>
          <w:sz w:val="24"/>
          <w:szCs w:val="24"/>
        </w:rPr>
        <w:lastRenderedPageBreak/>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r w:rsidRPr="00B33490">
        <w:rPr>
          <w:rStyle w:val="Preformatted"/>
          <w:rFonts w:ascii="Times New Roman" w:eastAsia="Times New Roman" w:hAnsi="Times New Roman"/>
          <w:sz w:val="24"/>
        </w:rPr>
        <w:t>.</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 xml:space="preserve">All reports should be sent to: U.S. Department of Energy, National Nuclear Security Administration, Washington, DC 20585, Attention: Senior Policy Advisor, Office of Nonproliferation and </w:t>
      </w:r>
      <w:r w:rsidR="00D041DF">
        <w:rPr>
          <w:rFonts w:ascii="Times New Roman" w:hAnsi="Times New Roman" w:cs="Times New Roman"/>
          <w:sz w:val="24"/>
          <w:szCs w:val="24"/>
        </w:rPr>
        <w:t>Arms Control</w:t>
      </w:r>
      <w:r w:rsidRPr="00A43CE0">
        <w:rPr>
          <w:rFonts w:ascii="Times New Roman" w:hAnsi="Times New Roman" w:cs="Times New Roman"/>
          <w:sz w:val="24"/>
          <w:szCs w:val="24"/>
        </w:rPr>
        <w:t xml:space="preserve"> (</w:t>
      </w:r>
      <w:r w:rsidR="00D041DF">
        <w:rPr>
          <w:rFonts w:ascii="Times New Roman" w:hAnsi="Times New Roman" w:cs="Times New Roman"/>
          <w:sz w:val="24"/>
          <w:szCs w:val="24"/>
        </w:rPr>
        <w:t>NPAC</w:t>
      </w:r>
      <w:r w:rsidRPr="00A43CE0">
        <w:rPr>
          <w:rFonts w:ascii="Times New Roman" w:hAnsi="Times New Roman" w:cs="Times New Roman"/>
          <w:sz w:val="24"/>
          <w:szCs w:val="24"/>
        </w:rPr>
        <w:t>).</w:t>
      </w:r>
    </w:p>
    <w:p w:rsidR="008D0F45" w:rsidRDefault="008D0F45" w:rsidP="00344A88">
      <w:pPr>
        <w:pStyle w:val="RuleHeading"/>
        <w:spacing w:after="0" w:line="240" w:lineRule="auto"/>
        <w:rPr>
          <w:rFonts w:cs="Times New Roman"/>
          <w:b w:val="0"/>
          <w:color w:val="auto"/>
          <w:szCs w:val="24"/>
        </w:rPr>
      </w:pPr>
    </w:p>
    <w:p w:rsidR="00C83DBB" w:rsidRPr="00D041DF" w:rsidRDefault="00C83DBB" w:rsidP="00344A88">
      <w:pPr>
        <w:pStyle w:val="RuleHeading"/>
        <w:spacing w:after="0" w:line="240" w:lineRule="auto"/>
        <w:rPr>
          <w:rFonts w:cs="Times New Roman"/>
          <w:b w:val="0"/>
          <w:color w:val="auto"/>
          <w:szCs w:val="24"/>
        </w:rPr>
      </w:pPr>
      <w:r w:rsidRPr="00D041DF">
        <w:rPr>
          <w:rFonts w:cs="Times New Roman"/>
          <w:b w:val="0"/>
          <w:color w:val="auto"/>
          <w:szCs w:val="24"/>
        </w:rPr>
        <w:t>§  810.13 Additional information.</w:t>
      </w:r>
    </w:p>
    <w:p w:rsidR="00C83DBB" w:rsidRPr="00A43CE0" w:rsidRDefault="00C83DBB" w:rsidP="00344A88">
      <w:pPr>
        <w:pStyle w:val="HTMLPreformatted"/>
        <w:ind w:left="360"/>
        <w:rPr>
          <w:rFonts w:ascii="Times New Roman" w:hAnsi="Times New Roman" w:cs="Times New Roman"/>
          <w:sz w:val="24"/>
          <w:szCs w:val="24"/>
        </w:rPr>
      </w:pPr>
      <w:r w:rsidRPr="00A43CE0">
        <w:rPr>
          <w:rFonts w:ascii="Times New Roman" w:hAnsi="Times New Roman" w:cs="Times New Roman"/>
          <w:sz w:val="24"/>
          <w:szCs w:val="24"/>
        </w:rPr>
        <w:t>DOE may at any time require a person engaging in any generally or specifically authorized activity to submit additional information.</w:t>
      </w:r>
    </w:p>
    <w:p w:rsidR="008D0F45" w:rsidRDefault="008D0F45" w:rsidP="00344A88">
      <w:pPr>
        <w:pStyle w:val="RuleHeading"/>
        <w:spacing w:after="0" w:line="240" w:lineRule="auto"/>
        <w:rPr>
          <w:rFonts w:cs="Times New Roman"/>
          <w:b w:val="0"/>
          <w:color w:val="auto"/>
          <w:szCs w:val="24"/>
        </w:rPr>
      </w:pPr>
    </w:p>
    <w:p w:rsidR="00C83DBB" w:rsidRPr="00A43CE0" w:rsidRDefault="00C83DBB" w:rsidP="00344A88">
      <w:pPr>
        <w:pStyle w:val="RuleHeading"/>
        <w:spacing w:after="0" w:line="240" w:lineRule="auto"/>
        <w:rPr>
          <w:rFonts w:cs="Times New Roman"/>
          <w:b w:val="0"/>
          <w:color w:val="auto"/>
          <w:szCs w:val="24"/>
        </w:rPr>
      </w:pPr>
      <w:r w:rsidRPr="00A43CE0">
        <w:rPr>
          <w:rFonts w:cs="Times New Roman"/>
          <w:b w:val="0"/>
          <w:color w:val="auto"/>
          <w:szCs w:val="24"/>
        </w:rPr>
        <w:t>§  810.14 Special provisions regarding Ukraine.</w:t>
      </w:r>
    </w:p>
    <w:p w:rsidR="00C83DBB" w:rsidRPr="00A43CE0" w:rsidRDefault="00C83DBB" w:rsidP="00344A88">
      <w:pPr>
        <w:pStyle w:val="ListParagraph"/>
        <w:keepNext/>
        <w:numPr>
          <w:ilvl w:val="0"/>
          <w:numId w:val="10"/>
        </w:numPr>
        <w:spacing w:line="240" w:lineRule="auto"/>
        <w:rPr>
          <w:rFonts w:eastAsia="Times New Roman"/>
          <w:szCs w:val="24"/>
        </w:rPr>
      </w:pPr>
      <w:r w:rsidRPr="00A43CE0">
        <w:rPr>
          <w:rFonts w:eastAsia="Times New Roman"/>
          <w:szCs w:val="24"/>
        </w:rPr>
        <w:t xml:space="preserve">Pre-activity </w:t>
      </w:r>
      <w:r w:rsidR="008D0F45">
        <w:rPr>
          <w:rFonts w:eastAsia="Times New Roman"/>
          <w:szCs w:val="24"/>
        </w:rPr>
        <w:t>notification requirements.</w:t>
      </w:r>
      <w:r w:rsidRPr="00A43CE0">
        <w:rPr>
          <w:rFonts w:eastAsia="Times New Roman"/>
          <w:szCs w:val="24"/>
        </w:rPr>
        <w:t xml:space="preserve">  Any person beginning any generally authorized activity involving Ukraine shall provide to DOE at least ten days prior to beginning that activity a report containing the following information:</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 xml:space="preserve">The name, address, and citizenship of the person submitting the </w:t>
      </w:r>
      <w:r w:rsidR="00211179">
        <w:rPr>
          <w:rFonts w:eastAsia="Times New Roman"/>
          <w:szCs w:val="24"/>
        </w:rPr>
        <w:t>notification</w:t>
      </w:r>
      <w:r w:rsidRPr="00A43CE0">
        <w:rPr>
          <w:rFonts w:eastAsia="Times New Roman"/>
          <w:szCs w:val="24"/>
        </w:rPr>
        <w:t>;</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 xml:space="preserve">The name, address, and citizenship of the person for which the activity is to be performed; </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A description of the activity, the date it is proposed to begin, its location, status, and anticipated date of completion; and</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 xml:space="preserve">A written assurance that the person that is to perform the activity has an agreement with the recipient that any subsequent transfer of technology </w:t>
      </w:r>
      <w:r w:rsidR="00211179">
        <w:rPr>
          <w:rFonts w:eastAsia="Times New Roman"/>
          <w:szCs w:val="24"/>
        </w:rPr>
        <w:t xml:space="preserve">or information </w:t>
      </w:r>
      <w:r w:rsidRPr="00A43CE0">
        <w:rPr>
          <w:rFonts w:eastAsia="Times New Roman"/>
          <w:szCs w:val="24"/>
        </w:rPr>
        <w:t>transferred under general authorization will not be transferred to a country that is not listed in the Appendix to this part without the prior written approval of DOE.</w:t>
      </w:r>
    </w:p>
    <w:p w:rsidR="00C83DBB" w:rsidRPr="00A43CE0" w:rsidRDefault="00C83DBB" w:rsidP="00344A88">
      <w:pPr>
        <w:pStyle w:val="ListParagraph"/>
        <w:numPr>
          <w:ilvl w:val="0"/>
          <w:numId w:val="10"/>
        </w:numPr>
        <w:shd w:val="clear" w:color="auto" w:fill="FFFFFF"/>
        <w:spacing w:line="240" w:lineRule="auto"/>
        <w:rPr>
          <w:rFonts w:eastAsia="Times New Roman"/>
          <w:szCs w:val="24"/>
        </w:rPr>
      </w:pPr>
      <w:r w:rsidRPr="00A43CE0">
        <w:rPr>
          <w:rFonts w:eastAsia="Times New Roman"/>
          <w:szCs w:val="24"/>
        </w:rPr>
        <w:t xml:space="preserve">Post-activity </w:t>
      </w:r>
      <w:r w:rsidR="00211179">
        <w:rPr>
          <w:rFonts w:eastAsia="Times New Roman"/>
          <w:szCs w:val="24"/>
        </w:rPr>
        <w:t>r</w:t>
      </w:r>
      <w:r w:rsidRPr="00A43CE0">
        <w:rPr>
          <w:rFonts w:eastAsia="Times New Roman"/>
          <w:szCs w:val="24"/>
        </w:rPr>
        <w:t xml:space="preserve">eporting </w:t>
      </w:r>
      <w:r w:rsidR="00211179">
        <w:rPr>
          <w:rFonts w:eastAsia="Times New Roman"/>
          <w:szCs w:val="24"/>
        </w:rPr>
        <w:t>r</w:t>
      </w:r>
      <w:r w:rsidRPr="00A43CE0">
        <w:rPr>
          <w:rFonts w:eastAsia="Times New Roman"/>
          <w:szCs w:val="24"/>
        </w:rPr>
        <w:t>equirements</w:t>
      </w:r>
      <w:r w:rsidR="00211179">
        <w:rPr>
          <w:rFonts w:eastAsia="Times New Roman"/>
          <w:szCs w:val="24"/>
        </w:rPr>
        <w:t>.</w:t>
      </w:r>
      <w:r w:rsidRPr="00A43CE0">
        <w:rPr>
          <w:rFonts w:eastAsia="Times New Roman"/>
          <w:szCs w:val="24"/>
        </w:rPr>
        <w:t xml:space="preserve">  Every person completing a generally authorized activity in Ukraine shall provide to DOE within ten days following the original transfer of technology </w:t>
      </w:r>
      <w:r w:rsidR="00211179">
        <w:rPr>
          <w:rFonts w:eastAsia="Times New Roman"/>
          <w:szCs w:val="24"/>
        </w:rPr>
        <w:t xml:space="preserve">or information </w:t>
      </w:r>
      <w:r w:rsidRPr="00A43CE0">
        <w:rPr>
          <w:rFonts w:eastAsia="Times New Roman"/>
          <w:szCs w:val="24"/>
        </w:rPr>
        <w:t xml:space="preserve">written confirmation that such transfer was completed in accordance with the description of the activity provided as required by </w:t>
      </w:r>
      <w:r w:rsidR="00D041DF">
        <w:rPr>
          <w:rFonts w:eastAsia="Times New Roman"/>
          <w:szCs w:val="24"/>
        </w:rPr>
        <w:t xml:space="preserve">paragraph </w:t>
      </w:r>
      <w:r w:rsidRPr="00A43CE0">
        <w:rPr>
          <w:rFonts w:eastAsia="Times New Roman"/>
          <w:szCs w:val="24"/>
        </w:rPr>
        <w:t xml:space="preserve">(a) </w:t>
      </w:r>
      <w:r w:rsidR="00D041DF">
        <w:rPr>
          <w:rFonts w:eastAsia="Times New Roman"/>
          <w:szCs w:val="24"/>
        </w:rPr>
        <w:t>of this section</w:t>
      </w:r>
      <w:r w:rsidRPr="00A43CE0">
        <w:rPr>
          <w:rFonts w:eastAsia="Times New Roman"/>
          <w:szCs w:val="24"/>
        </w:rPr>
        <w:t>.</w:t>
      </w:r>
    </w:p>
    <w:p w:rsidR="00715C34" w:rsidRDefault="00715C34" w:rsidP="008D0F45">
      <w:pPr>
        <w:pStyle w:val="HTMLPreformatted"/>
        <w:jc w:val="both"/>
      </w:pPr>
    </w:p>
    <w:sectPr w:rsidR="00715C34" w:rsidSect="00715C34">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142" w:rsidRDefault="007B1142" w:rsidP="007B1142">
      <w:r>
        <w:separator/>
      </w:r>
    </w:p>
  </w:endnote>
  <w:endnote w:type="continuationSeparator" w:id="0">
    <w:p w:rsidR="007B1142" w:rsidRDefault="007B1142" w:rsidP="007B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2407"/>
      <w:docPartObj>
        <w:docPartGallery w:val="Page Numbers (Bottom of Page)"/>
        <w:docPartUnique/>
      </w:docPartObj>
    </w:sdtPr>
    <w:sdtEndPr/>
    <w:sdtContent>
      <w:p w:rsidR="007B1142" w:rsidRDefault="00C83DBB">
        <w:pPr>
          <w:pStyle w:val="Footer"/>
          <w:jc w:val="center"/>
        </w:pPr>
        <w:r>
          <w:fldChar w:fldCharType="begin"/>
        </w:r>
        <w:r>
          <w:instrText xml:space="preserve"> PAGE   \* MERGEFORMAT </w:instrText>
        </w:r>
        <w:r>
          <w:fldChar w:fldCharType="separate"/>
        </w:r>
        <w:r w:rsidR="004625BD">
          <w:rPr>
            <w:noProof/>
          </w:rPr>
          <w:t>1</w:t>
        </w:r>
        <w:r>
          <w:rPr>
            <w:noProof/>
          </w:rPr>
          <w:fldChar w:fldCharType="end"/>
        </w:r>
      </w:p>
    </w:sdtContent>
  </w:sdt>
  <w:p w:rsidR="007B1142" w:rsidRDefault="007B1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142" w:rsidRDefault="007B1142" w:rsidP="007B1142">
      <w:r>
        <w:separator/>
      </w:r>
    </w:p>
  </w:footnote>
  <w:footnote w:type="continuationSeparator" w:id="0">
    <w:p w:rsidR="007B1142" w:rsidRDefault="007B1142" w:rsidP="007B1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6CF"/>
    <w:multiLevelType w:val="hybridMultilevel"/>
    <w:tmpl w:val="BD46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577C2"/>
    <w:multiLevelType w:val="hybridMultilevel"/>
    <w:tmpl w:val="43B040D0"/>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23553A86"/>
    <w:multiLevelType w:val="hybridMultilevel"/>
    <w:tmpl w:val="D43E0FB2"/>
    <w:lvl w:ilvl="0" w:tplc="9E1654E6">
      <w:start w:val="1"/>
      <w:numFmt w:val="lowerLetter"/>
      <w:lvlText w:val="(%1)"/>
      <w:lvlJc w:val="left"/>
      <w:pPr>
        <w:ind w:left="720" w:hanging="360"/>
      </w:pPr>
      <w:rPr>
        <w:rFonts w:cs="Times New Roman"/>
      </w:rPr>
    </w:lvl>
    <w:lvl w:ilvl="1" w:tplc="61B86386">
      <w:start w:val="1"/>
      <w:numFmt w:val="decimal"/>
      <w:lvlText w:val="(%2)"/>
      <w:lvlJc w:val="left"/>
      <w:pPr>
        <w:ind w:left="1440" w:hanging="360"/>
      </w:pPr>
    </w:lvl>
    <w:lvl w:ilvl="2" w:tplc="89786258">
      <w:start w:val="1"/>
      <w:numFmt w:val="lowerRoman"/>
      <w:lvlText w:val="%3."/>
      <w:lvlJc w:val="right"/>
      <w:pPr>
        <w:ind w:left="2160" w:hanging="180"/>
      </w:pPr>
      <w:rPr>
        <w:rFonts w:cs="Times New Roman"/>
      </w:rPr>
    </w:lvl>
    <w:lvl w:ilvl="3" w:tplc="4994167E">
      <w:start w:val="1"/>
      <w:numFmt w:val="decimal"/>
      <w:lvlText w:val="%4."/>
      <w:lvlJc w:val="left"/>
      <w:pPr>
        <w:ind w:left="2880" w:hanging="360"/>
      </w:pPr>
      <w:rPr>
        <w:rFonts w:cs="Times New Roman"/>
      </w:rPr>
    </w:lvl>
    <w:lvl w:ilvl="4" w:tplc="5E7C4112">
      <w:start w:val="1"/>
      <w:numFmt w:val="lowerLetter"/>
      <w:lvlText w:val="%5."/>
      <w:lvlJc w:val="left"/>
      <w:pPr>
        <w:ind w:left="3600" w:hanging="360"/>
      </w:pPr>
      <w:rPr>
        <w:rFonts w:cs="Times New Roman"/>
      </w:rPr>
    </w:lvl>
    <w:lvl w:ilvl="5" w:tplc="A56E1D16">
      <w:start w:val="1"/>
      <w:numFmt w:val="lowerRoman"/>
      <w:lvlText w:val="%6."/>
      <w:lvlJc w:val="right"/>
      <w:pPr>
        <w:ind w:left="4320" w:hanging="180"/>
      </w:pPr>
      <w:rPr>
        <w:rFonts w:cs="Times New Roman"/>
      </w:rPr>
    </w:lvl>
    <w:lvl w:ilvl="6" w:tplc="34BECB20">
      <w:start w:val="1"/>
      <w:numFmt w:val="decimal"/>
      <w:lvlText w:val="%7."/>
      <w:lvlJc w:val="left"/>
      <w:pPr>
        <w:ind w:left="5040" w:hanging="360"/>
      </w:pPr>
      <w:rPr>
        <w:rFonts w:cs="Times New Roman"/>
      </w:rPr>
    </w:lvl>
    <w:lvl w:ilvl="7" w:tplc="3952888C">
      <w:start w:val="1"/>
      <w:numFmt w:val="lowerLetter"/>
      <w:lvlText w:val="%8."/>
      <w:lvlJc w:val="left"/>
      <w:pPr>
        <w:ind w:left="5760" w:hanging="360"/>
      </w:pPr>
      <w:rPr>
        <w:rFonts w:cs="Times New Roman"/>
      </w:rPr>
    </w:lvl>
    <w:lvl w:ilvl="8" w:tplc="0D5AB1BC">
      <w:start w:val="1"/>
      <w:numFmt w:val="lowerRoman"/>
      <w:lvlText w:val="%9."/>
      <w:lvlJc w:val="right"/>
      <w:pPr>
        <w:ind w:left="6480" w:hanging="180"/>
      </w:pPr>
      <w:rPr>
        <w:rFonts w:cs="Times New Roman"/>
      </w:rPr>
    </w:lvl>
  </w:abstractNum>
  <w:abstractNum w:abstractNumId="3">
    <w:nsid w:val="2BAE7EAD"/>
    <w:multiLevelType w:val="hybridMultilevel"/>
    <w:tmpl w:val="F8CAE46C"/>
    <w:lvl w:ilvl="0" w:tplc="C1207E62">
      <w:start w:val="1"/>
      <w:numFmt w:val="decimal"/>
      <w:lvlText w:val="(%1)"/>
      <w:lvlJc w:val="left"/>
      <w:pPr>
        <w:ind w:left="720" w:hanging="360"/>
      </w:pPr>
      <w:rPr>
        <w:rFonts w:cs="Times New Roman"/>
      </w:rPr>
    </w:lvl>
    <w:lvl w:ilvl="1" w:tplc="19EAAC6C">
      <w:start w:val="1"/>
      <w:numFmt w:val="lowerLetter"/>
      <w:lvlText w:val="%2."/>
      <w:lvlJc w:val="left"/>
      <w:pPr>
        <w:ind w:left="1440" w:hanging="360"/>
      </w:pPr>
      <w:rPr>
        <w:rFonts w:cs="Times New Roman"/>
      </w:rPr>
    </w:lvl>
    <w:lvl w:ilvl="2" w:tplc="1FE04206">
      <w:start w:val="1"/>
      <w:numFmt w:val="lowerRoman"/>
      <w:lvlText w:val="%3."/>
      <w:lvlJc w:val="right"/>
      <w:pPr>
        <w:ind w:left="2160" w:hanging="180"/>
      </w:pPr>
      <w:rPr>
        <w:rFonts w:cs="Times New Roman"/>
      </w:rPr>
    </w:lvl>
    <w:lvl w:ilvl="3" w:tplc="6E2C2880">
      <w:start w:val="1"/>
      <w:numFmt w:val="decimal"/>
      <w:lvlText w:val="%4."/>
      <w:lvlJc w:val="left"/>
      <w:pPr>
        <w:ind w:left="2880" w:hanging="360"/>
      </w:pPr>
      <w:rPr>
        <w:rFonts w:cs="Times New Roman"/>
      </w:rPr>
    </w:lvl>
    <w:lvl w:ilvl="4" w:tplc="3BBE6076">
      <w:start w:val="1"/>
      <w:numFmt w:val="lowerLetter"/>
      <w:lvlText w:val="%5."/>
      <w:lvlJc w:val="left"/>
      <w:pPr>
        <w:ind w:left="3600" w:hanging="360"/>
      </w:pPr>
      <w:rPr>
        <w:rFonts w:cs="Times New Roman"/>
      </w:rPr>
    </w:lvl>
    <w:lvl w:ilvl="5" w:tplc="F7D40618">
      <w:start w:val="1"/>
      <w:numFmt w:val="lowerRoman"/>
      <w:lvlText w:val="%6."/>
      <w:lvlJc w:val="right"/>
      <w:pPr>
        <w:ind w:left="4320" w:hanging="180"/>
      </w:pPr>
      <w:rPr>
        <w:rFonts w:cs="Times New Roman"/>
      </w:rPr>
    </w:lvl>
    <w:lvl w:ilvl="6" w:tplc="0CDE228C">
      <w:start w:val="1"/>
      <w:numFmt w:val="decimal"/>
      <w:lvlText w:val="%7."/>
      <w:lvlJc w:val="left"/>
      <w:pPr>
        <w:ind w:left="5040" w:hanging="360"/>
      </w:pPr>
      <w:rPr>
        <w:rFonts w:cs="Times New Roman"/>
      </w:rPr>
    </w:lvl>
    <w:lvl w:ilvl="7" w:tplc="D4DC966A">
      <w:start w:val="1"/>
      <w:numFmt w:val="lowerLetter"/>
      <w:lvlText w:val="%8."/>
      <w:lvlJc w:val="left"/>
      <w:pPr>
        <w:ind w:left="5760" w:hanging="360"/>
      </w:pPr>
      <w:rPr>
        <w:rFonts w:cs="Times New Roman"/>
      </w:rPr>
    </w:lvl>
    <w:lvl w:ilvl="8" w:tplc="045816D0">
      <w:start w:val="1"/>
      <w:numFmt w:val="lowerRoman"/>
      <w:lvlText w:val="%9."/>
      <w:lvlJc w:val="right"/>
      <w:pPr>
        <w:ind w:left="6480" w:hanging="180"/>
      </w:pPr>
      <w:rPr>
        <w:rFonts w:cs="Times New Roman"/>
      </w:rPr>
    </w:lvl>
  </w:abstractNum>
  <w:abstractNum w:abstractNumId="4">
    <w:nsid w:val="382F1831"/>
    <w:multiLevelType w:val="hybridMultilevel"/>
    <w:tmpl w:val="70A85B3A"/>
    <w:lvl w:ilvl="0" w:tplc="1754581C">
      <w:start w:val="1"/>
      <w:numFmt w:val="decimal"/>
      <w:lvlText w:val="(%1)"/>
      <w:lvlJc w:val="left"/>
      <w:pPr>
        <w:ind w:left="818" w:hanging="458"/>
      </w:pPr>
    </w:lvl>
    <w:lvl w:ilvl="1" w:tplc="C1EABD5C">
      <w:start w:val="1"/>
      <w:numFmt w:val="lowerLetter"/>
      <w:lvlText w:val="(%2)"/>
      <w:lvlJc w:val="left"/>
      <w:pPr>
        <w:ind w:left="1440" w:hanging="360"/>
      </w:pPr>
    </w:lvl>
    <w:lvl w:ilvl="2" w:tplc="E1563B2C">
      <w:start w:val="1"/>
      <w:numFmt w:val="lowerRoman"/>
      <w:lvlText w:val="%3."/>
      <w:lvlJc w:val="right"/>
      <w:pPr>
        <w:ind w:left="2160" w:hanging="180"/>
      </w:pPr>
    </w:lvl>
    <w:lvl w:ilvl="3" w:tplc="52B2F436">
      <w:start w:val="1"/>
      <w:numFmt w:val="decimal"/>
      <w:lvlText w:val="%4."/>
      <w:lvlJc w:val="left"/>
      <w:pPr>
        <w:ind w:left="2880" w:hanging="360"/>
      </w:pPr>
    </w:lvl>
    <w:lvl w:ilvl="4" w:tplc="83ACCB62">
      <w:start w:val="1"/>
      <w:numFmt w:val="lowerLetter"/>
      <w:lvlText w:val="%5."/>
      <w:lvlJc w:val="left"/>
      <w:pPr>
        <w:ind w:left="3600" w:hanging="360"/>
      </w:pPr>
    </w:lvl>
    <w:lvl w:ilvl="5" w:tplc="F648A89A">
      <w:start w:val="1"/>
      <w:numFmt w:val="lowerRoman"/>
      <w:lvlText w:val="%6."/>
      <w:lvlJc w:val="right"/>
      <w:pPr>
        <w:ind w:left="4320" w:hanging="180"/>
      </w:pPr>
    </w:lvl>
    <w:lvl w:ilvl="6" w:tplc="9CA29194">
      <w:start w:val="1"/>
      <w:numFmt w:val="decimal"/>
      <w:lvlText w:val="%7."/>
      <w:lvlJc w:val="left"/>
      <w:pPr>
        <w:ind w:left="5040" w:hanging="360"/>
      </w:pPr>
    </w:lvl>
    <w:lvl w:ilvl="7" w:tplc="452E7AF6">
      <w:start w:val="1"/>
      <w:numFmt w:val="lowerLetter"/>
      <w:lvlText w:val="%8."/>
      <w:lvlJc w:val="left"/>
      <w:pPr>
        <w:ind w:left="5760" w:hanging="360"/>
      </w:pPr>
    </w:lvl>
    <w:lvl w:ilvl="8" w:tplc="A4329660">
      <w:start w:val="1"/>
      <w:numFmt w:val="lowerRoman"/>
      <w:lvlText w:val="%9."/>
      <w:lvlJc w:val="right"/>
      <w:pPr>
        <w:ind w:left="6480" w:hanging="180"/>
      </w:pPr>
    </w:lvl>
  </w:abstractNum>
  <w:abstractNum w:abstractNumId="5">
    <w:nsid w:val="445818AE"/>
    <w:multiLevelType w:val="hybridMultilevel"/>
    <w:tmpl w:val="C76C0B88"/>
    <w:lvl w:ilvl="0" w:tplc="1D7C9F6E">
      <w:start w:val="1"/>
      <w:numFmt w:val="lowerLetter"/>
      <w:lvlText w:val="(%1)"/>
      <w:lvlJc w:val="left"/>
      <w:pPr>
        <w:ind w:left="570" w:hanging="360"/>
      </w:pPr>
      <w:rPr>
        <w:rFonts w:hint="default"/>
      </w:rPr>
    </w:lvl>
    <w:lvl w:ilvl="1" w:tplc="D902DA20">
      <w:start w:val="1"/>
      <w:numFmt w:val="decimal"/>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nsid w:val="4B1D530A"/>
    <w:multiLevelType w:val="hybridMultilevel"/>
    <w:tmpl w:val="063681D4"/>
    <w:lvl w:ilvl="0" w:tplc="93A6E542">
      <w:start w:val="1"/>
      <w:numFmt w:val="decimal"/>
      <w:lvlText w:val="(%1)"/>
      <w:lvlJc w:val="left"/>
      <w:pPr>
        <w:ind w:left="810" w:hanging="360"/>
      </w:pPr>
    </w:lvl>
    <w:lvl w:ilvl="1" w:tplc="114AA76A">
      <w:start w:val="1"/>
      <w:numFmt w:val="lowerLetter"/>
      <w:lvlText w:val="%2."/>
      <w:lvlJc w:val="left"/>
      <w:pPr>
        <w:ind w:left="1530" w:hanging="360"/>
      </w:pPr>
      <w:rPr>
        <w:rFonts w:cs="Times New Roman"/>
      </w:rPr>
    </w:lvl>
    <w:lvl w:ilvl="2" w:tplc="089C93B4">
      <w:start w:val="1"/>
      <w:numFmt w:val="lowerRoman"/>
      <w:lvlText w:val="%3."/>
      <w:lvlJc w:val="right"/>
      <w:pPr>
        <w:ind w:left="2250" w:hanging="180"/>
      </w:pPr>
      <w:rPr>
        <w:rFonts w:cs="Times New Roman"/>
      </w:rPr>
    </w:lvl>
    <w:lvl w:ilvl="3" w:tplc="EED03C20">
      <w:start w:val="1"/>
      <w:numFmt w:val="decimal"/>
      <w:lvlText w:val="%4."/>
      <w:lvlJc w:val="left"/>
      <w:pPr>
        <w:ind w:left="2970" w:hanging="360"/>
      </w:pPr>
      <w:rPr>
        <w:rFonts w:cs="Times New Roman"/>
      </w:rPr>
    </w:lvl>
    <w:lvl w:ilvl="4" w:tplc="056AF5FA">
      <w:start w:val="1"/>
      <w:numFmt w:val="lowerLetter"/>
      <w:lvlText w:val="(%5)"/>
      <w:lvlJc w:val="left"/>
      <w:pPr>
        <w:ind w:left="3690" w:hanging="360"/>
      </w:pPr>
    </w:lvl>
    <w:lvl w:ilvl="5" w:tplc="42BE008A">
      <w:start w:val="1"/>
      <w:numFmt w:val="lowerRoman"/>
      <w:lvlText w:val="%6."/>
      <w:lvlJc w:val="right"/>
      <w:pPr>
        <w:ind w:left="4410" w:hanging="180"/>
      </w:pPr>
      <w:rPr>
        <w:rFonts w:cs="Times New Roman"/>
      </w:rPr>
    </w:lvl>
    <w:lvl w:ilvl="6" w:tplc="0AB624CA">
      <w:start w:val="1"/>
      <w:numFmt w:val="decimal"/>
      <w:lvlText w:val="%7."/>
      <w:lvlJc w:val="left"/>
      <w:pPr>
        <w:ind w:left="5130" w:hanging="360"/>
      </w:pPr>
      <w:rPr>
        <w:rFonts w:cs="Times New Roman"/>
      </w:rPr>
    </w:lvl>
    <w:lvl w:ilvl="7" w:tplc="E1089ACC">
      <w:start w:val="1"/>
      <w:numFmt w:val="lowerLetter"/>
      <w:lvlText w:val="%8."/>
      <w:lvlJc w:val="left"/>
      <w:pPr>
        <w:ind w:left="5850" w:hanging="360"/>
      </w:pPr>
      <w:rPr>
        <w:rFonts w:cs="Times New Roman"/>
      </w:rPr>
    </w:lvl>
    <w:lvl w:ilvl="8" w:tplc="24427BA0">
      <w:start w:val="1"/>
      <w:numFmt w:val="lowerRoman"/>
      <w:lvlText w:val="%9."/>
      <w:lvlJc w:val="right"/>
      <w:pPr>
        <w:ind w:left="6570" w:hanging="180"/>
      </w:pPr>
      <w:rPr>
        <w:rFonts w:cs="Times New Roman"/>
      </w:rPr>
    </w:lvl>
  </w:abstractNum>
  <w:abstractNum w:abstractNumId="7">
    <w:nsid w:val="65A54592"/>
    <w:multiLevelType w:val="hybridMultilevel"/>
    <w:tmpl w:val="901AC48E"/>
    <w:lvl w:ilvl="0" w:tplc="2988C1B8">
      <w:start w:val="1"/>
      <w:numFmt w:val="lowerLetter"/>
      <w:lvlText w:val="(%1)"/>
      <w:lvlJc w:val="left"/>
      <w:pPr>
        <w:ind w:left="810" w:hanging="360"/>
      </w:pPr>
    </w:lvl>
    <w:lvl w:ilvl="1" w:tplc="3F24CBF4">
      <w:start w:val="1"/>
      <w:numFmt w:val="decimal"/>
      <w:lvlText w:val="(%2)"/>
      <w:lvlJc w:val="left"/>
      <w:pPr>
        <w:ind w:left="1440" w:hanging="360"/>
      </w:pPr>
    </w:lvl>
    <w:lvl w:ilvl="2" w:tplc="C316DB76">
      <w:start w:val="1"/>
      <w:numFmt w:val="lowerRoman"/>
      <w:lvlText w:val="%3."/>
      <w:lvlJc w:val="right"/>
      <w:pPr>
        <w:ind w:left="2160" w:hanging="180"/>
      </w:pPr>
    </w:lvl>
    <w:lvl w:ilvl="3" w:tplc="EA1858BC">
      <w:start w:val="1"/>
      <w:numFmt w:val="decimal"/>
      <w:lvlText w:val="%4."/>
      <w:lvlJc w:val="left"/>
      <w:pPr>
        <w:ind w:left="2880" w:hanging="360"/>
      </w:pPr>
    </w:lvl>
    <w:lvl w:ilvl="4" w:tplc="8ADCBA12">
      <w:start w:val="1"/>
      <w:numFmt w:val="lowerLetter"/>
      <w:lvlText w:val="%5."/>
      <w:lvlJc w:val="left"/>
      <w:pPr>
        <w:ind w:left="3600" w:hanging="360"/>
      </w:pPr>
    </w:lvl>
    <w:lvl w:ilvl="5" w:tplc="E45EA296">
      <w:start w:val="1"/>
      <w:numFmt w:val="lowerRoman"/>
      <w:lvlText w:val="%6."/>
      <w:lvlJc w:val="right"/>
      <w:pPr>
        <w:ind w:left="4320" w:hanging="180"/>
      </w:pPr>
    </w:lvl>
    <w:lvl w:ilvl="6" w:tplc="DA16FAA6">
      <w:start w:val="1"/>
      <w:numFmt w:val="decimal"/>
      <w:lvlText w:val="%7."/>
      <w:lvlJc w:val="left"/>
      <w:pPr>
        <w:ind w:left="5040" w:hanging="360"/>
      </w:pPr>
    </w:lvl>
    <w:lvl w:ilvl="7" w:tplc="36E8E5C4">
      <w:start w:val="1"/>
      <w:numFmt w:val="lowerLetter"/>
      <w:lvlText w:val="%8."/>
      <w:lvlJc w:val="left"/>
      <w:pPr>
        <w:ind w:left="5760" w:hanging="360"/>
      </w:pPr>
    </w:lvl>
    <w:lvl w:ilvl="8" w:tplc="3EDAADAC">
      <w:start w:val="1"/>
      <w:numFmt w:val="lowerRoman"/>
      <w:lvlText w:val="%9."/>
      <w:lvlJc w:val="right"/>
      <w:pPr>
        <w:ind w:left="6480" w:hanging="180"/>
      </w:pPr>
    </w:lvl>
  </w:abstractNum>
  <w:abstractNum w:abstractNumId="8">
    <w:nsid w:val="69077282"/>
    <w:multiLevelType w:val="hybridMultilevel"/>
    <w:tmpl w:val="7C425B5C"/>
    <w:lvl w:ilvl="0" w:tplc="353EE46E">
      <w:start w:val="1"/>
      <w:numFmt w:val="decimal"/>
      <w:lvlText w:val="(%1)"/>
      <w:lvlJc w:val="left"/>
      <w:pPr>
        <w:ind w:left="720" w:hanging="360"/>
      </w:pPr>
    </w:lvl>
    <w:lvl w:ilvl="1" w:tplc="F326A9A0">
      <w:start w:val="1"/>
      <w:numFmt w:val="lowerLetter"/>
      <w:lvlText w:val="(%2)"/>
      <w:lvlJc w:val="left"/>
      <w:pPr>
        <w:ind w:left="1440" w:hanging="360"/>
      </w:pPr>
    </w:lvl>
    <w:lvl w:ilvl="2" w:tplc="EDCC3C36">
      <w:start w:val="1"/>
      <w:numFmt w:val="lowerRoman"/>
      <w:lvlText w:val="%3."/>
      <w:lvlJc w:val="right"/>
      <w:pPr>
        <w:ind w:left="2160" w:hanging="180"/>
      </w:pPr>
    </w:lvl>
    <w:lvl w:ilvl="3" w:tplc="631E0796">
      <w:start w:val="1"/>
      <w:numFmt w:val="decimal"/>
      <w:lvlText w:val="%4."/>
      <w:lvlJc w:val="left"/>
      <w:pPr>
        <w:ind w:left="2880" w:hanging="360"/>
      </w:pPr>
    </w:lvl>
    <w:lvl w:ilvl="4" w:tplc="54A6B3CE">
      <w:start w:val="1"/>
      <w:numFmt w:val="lowerLetter"/>
      <w:lvlText w:val="%5."/>
      <w:lvlJc w:val="left"/>
      <w:pPr>
        <w:ind w:left="3600" w:hanging="360"/>
      </w:pPr>
    </w:lvl>
    <w:lvl w:ilvl="5" w:tplc="6A88408E">
      <w:start w:val="1"/>
      <w:numFmt w:val="lowerRoman"/>
      <w:lvlText w:val="%6."/>
      <w:lvlJc w:val="right"/>
      <w:pPr>
        <w:ind w:left="4320" w:hanging="180"/>
      </w:pPr>
    </w:lvl>
    <w:lvl w:ilvl="6" w:tplc="1B667C94">
      <w:start w:val="1"/>
      <w:numFmt w:val="decimal"/>
      <w:lvlText w:val="%7."/>
      <w:lvlJc w:val="left"/>
      <w:pPr>
        <w:ind w:left="5040" w:hanging="360"/>
      </w:pPr>
    </w:lvl>
    <w:lvl w:ilvl="7" w:tplc="BCF0E3E8">
      <w:start w:val="1"/>
      <w:numFmt w:val="lowerLetter"/>
      <w:lvlText w:val="%8."/>
      <w:lvlJc w:val="left"/>
      <w:pPr>
        <w:ind w:left="5760" w:hanging="360"/>
      </w:pPr>
    </w:lvl>
    <w:lvl w:ilvl="8" w:tplc="F936114A">
      <w:start w:val="1"/>
      <w:numFmt w:val="lowerRoman"/>
      <w:lvlText w:val="%9."/>
      <w:lvlJc w:val="right"/>
      <w:pPr>
        <w:ind w:left="6480" w:hanging="180"/>
      </w:pPr>
    </w:lvl>
  </w:abstractNum>
  <w:abstractNum w:abstractNumId="9">
    <w:nsid w:val="72A91FC8"/>
    <w:multiLevelType w:val="hybridMultilevel"/>
    <w:tmpl w:val="E5EE81F8"/>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2"/>
  </w:num>
  <w:num w:numId="6">
    <w:abstractNumId w:val="3"/>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FA"/>
    <w:rsid w:val="00211179"/>
    <w:rsid w:val="00323382"/>
    <w:rsid w:val="00344A88"/>
    <w:rsid w:val="004625BD"/>
    <w:rsid w:val="00621899"/>
    <w:rsid w:val="006F4E58"/>
    <w:rsid w:val="00715C34"/>
    <w:rsid w:val="007B1142"/>
    <w:rsid w:val="008D0F45"/>
    <w:rsid w:val="0093463A"/>
    <w:rsid w:val="009775FA"/>
    <w:rsid w:val="00BE3184"/>
    <w:rsid w:val="00C83DBB"/>
    <w:rsid w:val="00C85C06"/>
    <w:rsid w:val="00D0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7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5FA"/>
    <w:rPr>
      <w:rFonts w:ascii="Arial Unicode MS" w:eastAsia="Arial Unicode MS" w:hAnsi="Arial Unicode MS" w:cs="Arial Unicode MS"/>
    </w:rPr>
  </w:style>
  <w:style w:type="paragraph" w:styleId="Header">
    <w:name w:val="header"/>
    <w:basedOn w:val="Normal"/>
    <w:link w:val="HeaderChar"/>
    <w:rsid w:val="007B1142"/>
    <w:pPr>
      <w:tabs>
        <w:tab w:val="center" w:pos="4680"/>
        <w:tab w:val="right" w:pos="9360"/>
      </w:tabs>
    </w:pPr>
  </w:style>
  <w:style w:type="character" w:customStyle="1" w:styleId="HeaderChar">
    <w:name w:val="Header Char"/>
    <w:basedOn w:val="DefaultParagraphFont"/>
    <w:link w:val="Header"/>
    <w:rsid w:val="007B1142"/>
    <w:rPr>
      <w:sz w:val="24"/>
      <w:szCs w:val="24"/>
    </w:rPr>
  </w:style>
  <w:style w:type="paragraph" w:styleId="Footer">
    <w:name w:val="footer"/>
    <w:basedOn w:val="Normal"/>
    <w:link w:val="FooterChar"/>
    <w:uiPriority w:val="99"/>
    <w:rsid w:val="007B1142"/>
    <w:pPr>
      <w:tabs>
        <w:tab w:val="center" w:pos="4680"/>
        <w:tab w:val="right" w:pos="9360"/>
      </w:tabs>
    </w:pPr>
  </w:style>
  <w:style w:type="character" w:customStyle="1" w:styleId="FooterChar">
    <w:name w:val="Footer Char"/>
    <w:basedOn w:val="DefaultParagraphFont"/>
    <w:link w:val="Footer"/>
    <w:uiPriority w:val="99"/>
    <w:rsid w:val="007B1142"/>
    <w:rPr>
      <w:sz w:val="24"/>
      <w:szCs w:val="24"/>
    </w:rPr>
  </w:style>
  <w:style w:type="paragraph" w:customStyle="1" w:styleId="RuleHeading">
    <w:name w:val="Rule Heading"/>
    <w:basedOn w:val="Normal"/>
    <w:next w:val="Normal"/>
    <w:link w:val="RuleHeadingChar"/>
    <w:uiPriority w:val="99"/>
    <w:qFormat/>
    <w:rsid w:val="00C83DBB"/>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C8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ヒラギノ角ゴ Pro W3" w:hAnsi="Arial Unicode MS"/>
      <w:color w:val="000000"/>
    </w:rPr>
  </w:style>
  <w:style w:type="character" w:customStyle="1" w:styleId="RuleHeadingChar">
    <w:name w:val="Rule Heading Char"/>
    <w:basedOn w:val="HTMLPreformattedChar"/>
    <w:link w:val="RuleHeading"/>
    <w:uiPriority w:val="99"/>
    <w:rsid w:val="00C83DBB"/>
    <w:rPr>
      <w:rFonts w:ascii="Arial Unicode MS" w:eastAsia="Arial Unicode MS" w:hAnsi="Arial Unicode MS" w:cs="Arial Unicode MS"/>
      <w:b/>
      <w:color w:val="000000"/>
      <w:sz w:val="24"/>
    </w:rPr>
  </w:style>
  <w:style w:type="paragraph" w:styleId="ListParagraph">
    <w:name w:val="List Paragraph"/>
    <w:basedOn w:val="Normal"/>
    <w:uiPriority w:val="34"/>
    <w:qFormat/>
    <w:rsid w:val="00C83DBB"/>
    <w:pPr>
      <w:spacing w:line="480" w:lineRule="auto"/>
      <w:ind w:firstLine="720"/>
      <w:contextualSpacing/>
    </w:pPr>
    <w:rPr>
      <w:rFonts w:eastAsia="Calibri"/>
      <w:szCs w:val="20"/>
    </w:rPr>
  </w:style>
  <w:style w:type="character" w:customStyle="1" w:styleId="Preformatted">
    <w:name w:val="Preformatted"/>
    <w:rsid w:val="00C83DBB"/>
    <w:rPr>
      <w:rFonts w:ascii="Courier New" w:hAnsi="Courier New"/>
      <w:sz w:val="20"/>
    </w:rPr>
  </w:style>
  <w:style w:type="paragraph" w:styleId="BalloonText">
    <w:name w:val="Balloon Text"/>
    <w:basedOn w:val="Normal"/>
    <w:link w:val="BalloonTextChar"/>
    <w:rsid w:val="00D041DF"/>
    <w:rPr>
      <w:rFonts w:ascii="Tahoma" w:hAnsi="Tahoma" w:cs="Tahoma"/>
      <w:sz w:val="16"/>
      <w:szCs w:val="16"/>
    </w:rPr>
  </w:style>
  <w:style w:type="character" w:customStyle="1" w:styleId="BalloonTextChar">
    <w:name w:val="Balloon Text Char"/>
    <w:basedOn w:val="DefaultParagraphFont"/>
    <w:link w:val="BalloonText"/>
    <w:rsid w:val="00D04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7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5FA"/>
    <w:rPr>
      <w:rFonts w:ascii="Arial Unicode MS" w:eastAsia="Arial Unicode MS" w:hAnsi="Arial Unicode MS" w:cs="Arial Unicode MS"/>
    </w:rPr>
  </w:style>
  <w:style w:type="paragraph" w:styleId="Header">
    <w:name w:val="header"/>
    <w:basedOn w:val="Normal"/>
    <w:link w:val="HeaderChar"/>
    <w:rsid w:val="007B1142"/>
    <w:pPr>
      <w:tabs>
        <w:tab w:val="center" w:pos="4680"/>
        <w:tab w:val="right" w:pos="9360"/>
      </w:tabs>
    </w:pPr>
  </w:style>
  <w:style w:type="character" w:customStyle="1" w:styleId="HeaderChar">
    <w:name w:val="Header Char"/>
    <w:basedOn w:val="DefaultParagraphFont"/>
    <w:link w:val="Header"/>
    <w:rsid w:val="007B1142"/>
    <w:rPr>
      <w:sz w:val="24"/>
      <w:szCs w:val="24"/>
    </w:rPr>
  </w:style>
  <w:style w:type="paragraph" w:styleId="Footer">
    <w:name w:val="footer"/>
    <w:basedOn w:val="Normal"/>
    <w:link w:val="FooterChar"/>
    <w:uiPriority w:val="99"/>
    <w:rsid w:val="007B1142"/>
    <w:pPr>
      <w:tabs>
        <w:tab w:val="center" w:pos="4680"/>
        <w:tab w:val="right" w:pos="9360"/>
      </w:tabs>
    </w:pPr>
  </w:style>
  <w:style w:type="character" w:customStyle="1" w:styleId="FooterChar">
    <w:name w:val="Footer Char"/>
    <w:basedOn w:val="DefaultParagraphFont"/>
    <w:link w:val="Footer"/>
    <w:uiPriority w:val="99"/>
    <w:rsid w:val="007B1142"/>
    <w:rPr>
      <w:sz w:val="24"/>
      <w:szCs w:val="24"/>
    </w:rPr>
  </w:style>
  <w:style w:type="paragraph" w:customStyle="1" w:styleId="RuleHeading">
    <w:name w:val="Rule Heading"/>
    <w:basedOn w:val="Normal"/>
    <w:next w:val="Normal"/>
    <w:link w:val="RuleHeadingChar"/>
    <w:uiPriority w:val="99"/>
    <w:qFormat/>
    <w:rsid w:val="00C83DBB"/>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C8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ヒラギノ角ゴ Pro W3" w:hAnsi="Arial Unicode MS"/>
      <w:color w:val="000000"/>
    </w:rPr>
  </w:style>
  <w:style w:type="character" w:customStyle="1" w:styleId="RuleHeadingChar">
    <w:name w:val="Rule Heading Char"/>
    <w:basedOn w:val="HTMLPreformattedChar"/>
    <w:link w:val="RuleHeading"/>
    <w:uiPriority w:val="99"/>
    <w:rsid w:val="00C83DBB"/>
    <w:rPr>
      <w:rFonts w:ascii="Arial Unicode MS" w:eastAsia="Arial Unicode MS" w:hAnsi="Arial Unicode MS" w:cs="Arial Unicode MS"/>
      <w:b/>
      <w:color w:val="000000"/>
      <w:sz w:val="24"/>
    </w:rPr>
  </w:style>
  <w:style w:type="paragraph" w:styleId="ListParagraph">
    <w:name w:val="List Paragraph"/>
    <w:basedOn w:val="Normal"/>
    <w:uiPriority w:val="34"/>
    <w:qFormat/>
    <w:rsid w:val="00C83DBB"/>
    <w:pPr>
      <w:spacing w:line="480" w:lineRule="auto"/>
      <w:ind w:firstLine="720"/>
      <w:contextualSpacing/>
    </w:pPr>
    <w:rPr>
      <w:rFonts w:eastAsia="Calibri"/>
      <w:szCs w:val="20"/>
    </w:rPr>
  </w:style>
  <w:style w:type="character" w:customStyle="1" w:styleId="Preformatted">
    <w:name w:val="Preformatted"/>
    <w:rsid w:val="00C83DBB"/>
    <w:rPr>
      <w:rFonts w:ascii="Courier New" w:hAnsi="Courier New"/>
      <w:sz w:val="20"/>
    </w:rPr>
  </w:style>
  <w:style w:type="paragraph" w:styleId="BalloonText">
    <w:name w:val="Balloon Text"/>
    <w:basedOn w:val="Normal"/>
    <w:link w:val="BalloonTextChar"/>
    <w:rsid w:val="00D041DF"/>
    <w:rPr>
      <w:rFonts w:ascii="Tahoma" w:hAnsi="Tahoma" w:cs="Tahoma"/>
      <w:sz w:val="16"/>
      <w:szCs w:val="16"/>
    </w:rPr>
  </w:style>
  <w:style w:type="character" w:customStyle="1" w:styleId="BalloonTextChar">
    <w:name w:val="Balloon Text Char"/>
    <w:basedOn w:val="DefaultParagraphFont"/>
    <w:link w:val="BalloonText"/>
    <w:rsid w:val="00D04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D0119-DEA8-4DE7-A40D-9AFFF176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sellen</dc:creator>
  <cp:lastModifiedBy>SYSTEM</cp:lastModifiedBy>
  <cp:revision>2</cp:revision>
  <dcterms:created xsi:type="dcterms:W3CDTF">2018-09-18T19:54:00Z</dcterms:created>
  <dcterms:modified xsi:type="dcterms:W3CDTF">2018-09-18T19:54:00Z</dcterms:modified>
</cp:coreProperties>
</file>