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48" w:rsidRPr="00F87A66" w:rsidRDefault="009E3D48" w:rsidP="009E3D48">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rsidR="00A24315" w:rsidRDefault="00A24315" w:rsidP="009E3D48">
      <w:pPr>
        <w:jc w:val="center"/>
        <w:rPr>
          <w:rFonts w:asciiTheme="minorHAnsi" w:hAnsiTheme="minorHAnsi"/>
          <w:b/>
          <w:bCs/>
          <w:sz w:val="22"/>
        </w:rPr>
      </w:pPr>
      <w:r w:rsidRPr="00F87A66">
        <w:rPr>
          <w:rFonts w:asciiTheme="minorHAnsi" w:hAnsiTheme="minorHAnsi"/>
          <w:b/>
          <w:bCs/>
          <w:sz w:val="22"/>
        </w:rPr>
        <w:t>Internal Revenue Service (IRS)</w:t>
      </w:r>
    </w:p>
    <w:p w:rsidR="00AF29E4" w:rsidRDefault="00AF29E4" w:rsidP="009E3D48">
      <w:pPr>
        <w:jc w:val="center"/>
        <w:rPr>
          <w:rFonts w:asciiTheme="minorHAnsi" w:hAnsiTheme="minorHAnsi"/>
          <w:b/>
          <w:bCs/>
          <w:sz w:val="22"/>
        </w:rPr>
      </w:pPr>
      <w:r w:rsidRPr="00AF29E4">
        <w:rPr>
          <w:rFonts w:asciiTheme="minorHAnsi" w:hAnsiTheme="minorHAnsi"/>
          <w:b/>
          <w:bCs/>
          <w:sz w:val="22"/>
        </w:rPr>
        <w:t>Notice of Plan Merger or Consolidation, Spinoff, or Transfer of Plan Assets or Liabilities; Notice of Qualified Separate Lines of Business</w:t>
      </w:r>
    </w:p>
    <w:p w:rsidR="009302A1" w:rsidRPr="00F87A66" w:rsidRDefault="006E290A" w:rsidP="009E3D48">
      <w:pPr>
        <w:jc w:val="center"/>
        <w:rPr>
          <w:rFonts w:asciiTheme="minorHAnsi" w:hAnsiTheme="minorHAnsi"/>
          <w:b/>
          <w:bCs/>
          <w:sz w:val="22"/>
        </w:rPr>
      </w:pPr>
      <w:r>
        <w:rPr>
          <w:rFonts w:asciiTheme="minorHAnsi" w:hAnsiTheme="minorHAnsi"/>
          <w:b/>
          <w:bCs/>
          <w:sz w:val="22"/>
        </w:rPr>
        <w:t xml:space="preserve">Form </w:t>
      </w:r>
      <w:r w:rsidR="00E546B4">
        <w:rPr>
          <w:rFonts w:asciiTheme="minorHAnsi" w:hAnsiTheme="minorHAnsi"/>
          <w:b/>
          <w:bCs/>
          <w:sz w:val="22"/>
        </w:rPr>
        <w:t>5310-A</w:t>
      </w:r>
    </w:p>
    <w:p w:rsidR="009E3D48" w:rsidRDefault="00F87A66" w:rsidP="006E290A">
      <w:pPr>
        <w:jc w:val="center"/>
        <w:rPr>
          <w:rFonts w:asciiTheme="minorHAnsi" w:hAnsiTheme="minorHAnsi"/>
          <w:b/>
          <w:bCs/>
          <w:sz w:val="22"/>
        </w:rPr>
      </w:pPr>
      <w:r>
        <w:rPr>
          <w:rFonts w:asciiTheme="minorHAnsi" w:hAnsiTheme="minorHAnsi"/>
          <w:b/>
          <w:bCs/>
          <w:sz w:val="22"/>
        </w:rPr>
        <w:t>OMB Control Number 1545-</w:t>
      </w:r>
      <w:r w:rsidR="00E546B4">
        <w:rPr>
          <w:rFonts w:asciiTheme="minorHAnsi" w:hAnsiTheme="minorHAnsi"/>
          <w:b/>
          <w:bCs/>
          <w:sz w:val="22"/>
        </w:rPr>
        <w:t>1225</w:t>
      </w:r>
    </w:p>
    <w:p w:rsidR="006E290A" w:rsidRPr="00DC1585" w:rsidRDefault="006E290A" w:rsidP="006E290A">
      <w:pPr>
        <w:jc w:val="center"/>
        <w:rPr>
          <w:rFonts w:asciiTheme="minorHAnsi" w:hAnsiTheme="minorHAnsi"/>
          <w:b/>
          <w:bCs/>
          <w:sz w:val="22"/>
          <w:u w:val="single"/>
        </w:rPr>
      </w:pPr>
    </w:p>
    <w:p w:rsidR="009E3D48" w:rsidRDefault="009E3D48" w:rsidP="009E3D48">
      <w:pPr>
        <w:pStyle w:val="ListParagraph"/>
        <w:numPr>
          <w:ilvl w:val="0"/>
          <w:numId w:val="1"/>
        </w:numPr>
        <w:tabs>
          <w:tab w:val="left" w:pos="540"/>
        </w:tabs>
        <w:ind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RDefault="00197CEF" w:rsidP="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E546B4" w:rsidRPr="00E546B4" w:rsidRDefault="00197CEF" w:rsidP="00E546B4">
      <w:pPr>
        <w:tabs>
          <w:tab w:val="left" w:pos="540"/>
        </w:tabs>
        <w:ind w:left="540" w:hanging="720"/>
        <w:rPr>
          <w:rFonts w:asciiTheme="minorHAnsi" w:hAnsiTheme="minorHAnsi"/>
          <w:sz w:val="22"/>
        </w:rPr>
      </w:pPr>
      <w:r>
        <w:rPr>
          <w:rFonts w:asciiTheme="minorHAnsi" w:hAnsiTheme="minorHAnsi"/>
          <w:sz w:val="22"/>
        </w:rPr>
        <w:t xml:space="preserve">        </w:t>
      </w:r>
      <w:r w:rsidR="00163E8B">
        <w:rPr>
          <w:rFonts w:asciiTheme="minorHAnsi" w:hAnsiTheme="minorHAnsi"/>
          <w:sz w:val="22"/>
        </w:rPr>
        <w:t xml:space="preserve">  </w:t>
      </w:r>
      <w:r w:rsidR="006E290A">
        <w:rPr>
          <w:rFonts w:asciiTheme="minorHAnsi" w:hAnsiTheme="minorHAnsi"/>
          <w:sz w:val="22"/>
        </w:rPr>
        <w:t xml:space="preserve">   </w:t>
      </w:r>
      <w:r w:rsidR="00E546B4">
        <w:rPr>
          <w:rFonts w:asciiTheme="minorHAnsi" w:hAnsiTheme="minorHAnsi"/>
          <w:sz w:val="22"/>
        </w:rPr>
        <w:t xml:space="preserve"> </w:t>
      </w:r>
      <w:r w:rsidR="00E546B4" w:rsidRPr="00E546B4">
        <w:rPr>
          <w:rFonts w:asciiTheme="minorHAnsi" w:hAnsiTheme="minorHAnsi"/>
          <w:sz w:val="22"/>
        </w:rPr>
        <w:t>Internal Revenue Code (IRC) section 414(r) (Notice of Plan Merger or Consolidation, Spinoff, or Transfer of Plan Assets or Liabilities; Notice of Qualified Separate Lines of Business) requires employers to notify IRS of their separate line of business if they wish to operate a separate line of business for purposes of a deferred compensation plan.</w:t>
      </w:r>
    </w:p>
    <w:p w:rsidR="00E546B4" w:rsidRPr="00E546B4" w:rsidRDefault="00E546B4" w:rsidP="00E546B4">
      <w:pPr>
        <w:tabs>
          <w:tab w:val="left" w:pos="540"/>
        </w:tabs>
        <w:ind w:left="540" w:hanging="720"/>
        <w:rPr>
          <w:rFonts w:asciiTheme="minorHAnsi" w:hAnsiTheme="minorHAnsi"/>
          <w:sz w:val="22"/>
        </w:rPr>
      </w:pPr>
    </w:p>
    <w:p w:rsidR="006E290A" w:rsidRDefault="00E546B4" w:rsidP="00E546B4">
      <w:pPr>
        <w:tabs>
          <w:tab w:val="left" w:pos="540"/>
        </w:tabs>
        <w:ind w:left="540" w:hanging="720"/>
        <w:rPr>
          <w:rFonts w:asciiTheme="minorHAnsi" w:hAnsiTheme="minorHAnsi"/>
          <w:sz w:val="22"/>
        </w:rPr>
      </w:pPr>
      <w:r>
        <w:rPr>
          <w:rFonts w:asciiTheme="minorHAnsi" w:hAnsiTheme="minorHAnsi"/>
          <w:sz w:val="22"/>
        </w:rPr>
        <w:t xml:space="preserve">              </w:t>
      </w:r>
      <w:r w:rsidRPr="00E546B4">
        <w:rPr>
          <w:rFonts w:asciiTheme="minorHAnsi" w:hAnsiTheme="minorHAnsi"/>
          <w:sz w:val="22"/>
        </w:rPr>
        <w:t>IRC section 6058(b) requires the plan administrator to submit an actuarial statement 30 days prior to a merger, consolidation, spin-off, or transfer of assets or liabilities of a plan to another plan.</w:t>
      </w:r>
      <w:r w:rsidR="000528AC">
        <w:rPr>
          <w:rFonts w:asciiTheme="minorHAnsi" w:hAnsiTheme="minorHAnsi"/>
          <w:sz w:val="22"/>
        </w:rPr>
        <w:t xml:space="preserve"> </w:t>
      </w:r>
      <w:r w:rsidR="000528AC" w:rsidRPr="000528AC">
        <w:rPr>
          <w:rFonts w:asciiTheme="minorHAnsi" w:hAnsiTheme="minorHAnsi"/>
          <w:sz w:val="22"/>
        </w:rPr>
        <w:t>Form 5310-A is used to make these notifications.</w:t>
      </w:r>
    </w:p>
    <w:p w:rsidR="00E546B4" w:rsidRPr="00EA291B" w:rsidRDefault="00E546B4" w:rsidP="00E546B4">
      <w:pPr>
        <w:tabs>
          <w:tab w:val="left" w:pos="540"/>
        </w:tabs>
        <w:ind w:left="540" w:hanging="720"/>
        <w:rPr>
          <w:rFonts w:asciiTheme="minorHAnsi" w:hAnsiTheme="minorHAnsi"/>
          <w:sz w:val="22"/>
        </w:rPr>
      </w:pPr>
    </w:p>
    <w:p w:rsidR="009E3D48" w:rsidRPr="00DC1585" w:rsidRDefault="009E3D48" w:rsidP="009E3D48">
      <w:pPr>
        <w:pStyle w:val="ListParagraph"/>
        <w:numPr>
          <w:ilvl w:val="0"/>
          <w:numId w:val="1"/>
        </w:numPr>
        <w:tabs>
          <w:tab w:val="left" w:pos="540"/>
        </w:tabs>
        <w:ind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RDefault="009E3D48" w:rsidP="009E3D48">
      <w:pPr>
        <w:tabs>
          <w:tab w:val="left" w:pos="540"/>
        </w:tabs>
        <w:ind w:left="540" w:hanging="540"/>
        <w:rPr>
          <w:rFonts w:asciiTheme="minorHAnsi" w:hAnsiTheme="minorHAnsi"/>
          <w:sz w:val="22"/>
        </w:rPr>
      </w:pPr>
    </w:p>
    <w:p w:rsidR="00EA291B" w:rsidRDefault="000528AC" w:rsidP="000528AC">
      <w:pPr>
        <w:ind w:left="540"/>
        <w:rPr>
          <w:rFonts w:asciiTheme="minorHAnsi" w:eastAsia="Times New Roman" w:hAnsiTheme="minorHAnsi" w:cs="Times New Roman"/>
          <w:sz w:val="22"/>
          <w:u w:val="single"/>
        </w:rPr>
      </w:pPr>
      <w:r w:rsidRPr="000528AC">
        <w:rPr>
          <w:rFonts w:asciiTheme="minorHAnsi" w:eastAsia="Times New Roman" w:hAnsiTheme="minorHAnsi" w:cs="Times New Roman"/>
          <w:sz w:val="22"/>
        </w:rPr>
        <w:t xml:space="preserve">The data is used by the IRS to ensure that </w:t>
      </w:r>
      <w:r>
        <w:rPr>
          <w:rFonts w:asciiTheme="minorHAnsi" w:eastAsia="Times New Roman" w:hAnsiTheme="minorHAnsi" w:cs="Times New Roman"/>
          <w:sz w:val="22"/>
        </w:rPr>
        <w:t xml:space="preserve">taxpayers are complying with section 414(r) and 6058(b) of the Internal Revenue Code, which requires them to notify the IRS that they plan to operate a separate line of business for purposes of a deferred compensation plan and/or that they submit an actuarial statement 30 days before a merger, consolidation, spin-off or transfer of assets or liabilities of a plan to another plan. </w:t>
      </w:r>
    </w:p>
    <w:p w:rsidR="00EA291B" w:rsidRPr="00DC1585" w:rsidRDefault="00EA291B" w:rsidP="00E20185">
      <w:pPr>
        <w:widowControl w:val="0"/>
        <w:autoSpaceDE w:val="0"/>
        <w:autoSpaceDN w:val="0"/>
        <w:adjustRightInd w:val="0"/>
        <w:rPr>
          <w:rFonts w:asciiTheme="minorHAnsi" w:eastAsia="Times New Roman" w:hAnsiTheme="minorHAnsi" w:cs="Times New Roman"/>
          <w:sz w:val="22"/>
          <w:u w:val="single"/>
        </w:rPr>
      </w:pPr>
    </w:p>
    <w:p w:rsidR="009E3D48" w:rsidRPr="00DC1585" w:rsidRDefault="009E3D48" w:rsidP="009E3D48">
      <w:pPr>
        <w:pStyle w:val="ListParagraph"/>
        <w:numPr>
          <w:ilvl w:val="0"/>
          <w:numId w:val="1"/>
        </w:numPr>
        <w:tabs>
          <w:tab w:val="left" w:pos="540"/>
        </w:tabs>
        <w:ind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009E3D48" w:rsidRPr="00F87A66" w:rsidRDefault="009E3D48" w:rsidP="009E3D48">
      <w:pPr>
        <w:tabs>
          <w:tab w:val="left" w:pos="540"/>
        </w:tabs>
        <w:ind w:left="540" w:hanging="540"/>
        <w:rPr>
          <w:rFonts w:asciiTheme="minorHAnsi" w:hAnsiTheme="minorHAnsi"/>
          <w:sz w:val="22"/>
        </w:rPr>
      </w:pPr>
    </w:p>
    <w:p w:rsidR="00801000" w:rsidRPr="00801000" w:rsidRDefault="006E290A" w:rsidP="00801000">
      <w:pPr>
        <w:ind w:left="540"/>
        <w:rPr>
          <w:rFonts w:asciiTheme="minorHAnsi" w:hAnsiTheme="minorHAnsi"/>
          <w:sz w:val="22"/>
        </w:rPr>
      </w:pPr>
      <w:r w:rsidRPr="006E290A">
        <w:rPr>
          <w:rFonts w:asciiTheme="minorHAnsi" w:hAnsiTheme="minorHAnsi"/>
          <w:sz w:val="22"/>
        </w:rPr>
        <w:t xml:space="preserve">We have no plans at this time to offer electronic filing for Form </w:t>
      </w:r>
      <w:r w:rsidR="000528AC">
        <w:rPr>
          <w:rFonts w:asciiTheme="minorHAnsi" w:hAnsiTheme="minorHAnsi"/>
          <w:sz w:val="22"/>
        </w:rPr>
        <w:t>5310-A</w:t>
      </w:r>
      <w:r w:rsidRPr="006E290A">
        <w:rPr>
          <w:rFonts w:asciiTheme="minorHAnsi" w:hAnsiTheme="minorHAnsi"/>
          <w:sz w:val="22"/>
        </w:rPr>
        <w:t xml:space="preserve"> because of the low volume compared to the cost of electronic enabling.  </w:t>
      </w:r>
    </w:p>
    <w:p w:rsidR="00E20185" w:rsidRPr="00F87A66" w:rsidRDefault="00E20185" w:rsidP="00801000">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9E3D48" w:rsidRPr="00F87A66" w:rsidRDefault="009E3D48" w:rsidP="009E3D48">
      <w:pPr>
        <w:tabs>
          <w:tab w:val="left" w:pos="540"/>
        </w:tabs>
        <w:ind w:left="540" w:hanging="540"/>
        <w:rPr>
          <w:rFonts w:asciiTheme="minorHAnsi" w:hAnsiTheme="minorHAnsi"/>
          <w:sz w:val="22"/>
        </w:rPr>
      </w:pPr>
    </w:p>
    <w:p w:rsidR="001D050E"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obtained through this collection is unique and is not already available or use or adaption from another source.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hanging="540"/>
        <w:rPr>
          <w:rFonts w:asciiTheme="minorHAnsi" w:hAnsiTheme="minorHAnsi"/>
          <w:b/>
          <w:sz w:val="22"/>
          <w:u w:val="single"/>
        </w:rPr>
      </w:pPr>
      <w:r w:rsidRPr="00DC1585">
        <w:rPr>
          <w:rFonts w:asciiTheme="minorHAnsi" w:hAnsiTheme="minorHAnsi"/>
          <w:b/>
          <w:sz w:val="22"/>
          <w:u w:val="single"/>
        </w:rPr>
        <w:t xml:space="preserve">METHODS TO MINIMIZE BURDEN ON SMALL BUSINESSES OR OTHER SMALL ENTITIES </w:t>
      </w:r>
    </w:p>
    <w:p w:rsidR="009E3D48" w:rsidRPr="00F87A66" w:rsidRDefault="009E3D48" w:rsidP="009E3D48">
      <w:pPr>
        <w:tabs>
          <w:tab w:val="left" w:pos="540"/>
        </w:tabs>
        <w:ind w:left="540" w:hanging="540"/>
        <w:rPr>
          <w:rFonts w:asciiTheme="minorHAnsi" w:hAnsiTheme="minorHAnsi"/>
          <w:sz w:val="22"/>
        </w:rPr>
      </w:pPr>
    </w:p>
    <w:p w:rsidR="009E3D48"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is no burden on small businesses or other small entities due to the inapplicability of the authorizing statute to this type of entity</w:t>
      </w:r>
      <w:r w:rsidRPr="00F87A66">
        <w:rPr>
          <w:rFonts w:asciiTheme="minorHAnsi" w:hAnsiTheme="minorHAnsi"/>
          <w:sz w:val="22"/>
        </w:rPr>
        <w:t>.</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RDefault="009E3D48" w:rsidP="009E3D48">
      <w:pPr>
        <w:tabs>
          <w:tab w:val="left" w:pos="540"/>
        </w:tabs>
        <w:ind w:left="540" w:hanging="540"/>
        <w:rPr>
          <w:rFonts w:asciiTheme="minorHAnsi" w:hAnsiTheme="minorHAnsi"/>
          <w:sz w:val="22"/>
        </w:rPr>
      </w:pPr>
    </w:p>
    <w:p w:rsidR="00A24315"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 information required is needed to verify compliance with the Internal Revenue Code of the Treasury Regulations. A less frequent collection of taxes and tax information could adversely affect the government’s effectiveness and would reduce the oversight of the public in ensuring compliance with Internal Revenue Code and hinder the IRS from meeting its mission.</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CB358B">
      <w:pPr>
        <w:pStyle w:val="ListParagraph"/>
        <w:numPr>
          <w:ilvl w:val="0"/>
          <w:numId w:val="1"/>
        </w:numPr>
        <w:tabs>
          <w:tab w:val="left" w:pos="540"/>
        </w:tabs>
        <w:ind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are no special circumstances requiring data collection to be inconsistent with Guidelines in 5 CFR 1320.5(d)(2).</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hanging="540"/>
        <w:rPr>
          <w:rFonts w:asciiTheme="minorHAnsi" w:hAnsiTheme="minorHAnsi"/>
          <w:b/>
          <w:sz w:val="22"/>
          <w:u w:val="single"/>
        </w:rPr>
      </w:pPr>
      <w:r w:rsidRPr="00DC1585">
        <w:rPr>
          <w:rFonts w:asciiTheme="minorHAnsi" w:hAnsiTheme="minorHAnsi"/>
          <w:b/>
          <w:sz w:val="22"/>
          <w:u w:val="single"/>
        </w:rPr>
        <w:t xml:space="preserve">CONSULTATION WITH INDIVIDUALS OUTSIDE OF THE AGENCY ON AVAILABILITY OF DATA, FREQUENCY OF COLLECTION, CLARITY OF INSTRUCTIONS AND FORMS, AND DATA ELEMENTS </w:t>
      </w:r>
    </w:p>
    <w:p w:rsidR="009E3D48" w:rsidRDefault="009E3D48" w:rsidP="009E3D48">
      <w:pPr>
        <w:tabs>
          <w:tab w:val="left" w:pos="540"/>
        </w:tabs>
        <w:ind w:left="540" w:hanging="540"/>
        <w:rPr>
          <w:szCs w:val="24"/>
        </w:rPr>
      </w:pPr>
    </w:p>
    <w:p w:rsidR="00183523" w:rsidRPr="004606C9" w:rsidRDefault="009E3D48" w:rsidP="004606C9">
      <w:pPr>
        <w:tabs>
          <w:tab w:val="left" w:pos="540"/>
        </w:tabs>
        <w:ind w:left="540" w:hanging="540"/>
        <w:rPr>
          <w:rFonts w:asciiTheme="minorHAnsi" w:hAnsiTheme="minorHAnsi"/>
          <w:sz w:val="22"/>
        </w:rPr>
      </w:pPr>
      <w:r>
        <w:rPr>
          <w:szCs w:val="24"/>
        </w:rPr>
        <w:tab/>
      </w:r>
      <w:r w:rsidR="004606C9" w:rsidRPr="004606C9">
        <w:rPr>
          <w:rFonts w:asciiTheme="minorHAnsi" w:hAnsiTheme="minorHAnsi"/>
          <w:sz w:val="22"/>
        </w:rPr>
        <w:t>In response to the Federal Register notice dated</w:t>
      </w:r>
      <w:r w:rsidR="00277A26">
        <w:rPr>
          <w:rFonts w:asciiTheme="minorHAnsi" w:hAnsiTheme="minorHAnsi"/>
          <w:sz w:val="22"/>
        </w:rPr>
        <w:t xml:space="preserve"> </w:t>
      </w:r>
      <w:r w:rsidR="00BA6F0C">
        <w:rPr>
          <w:rFonts w:asciiTheme="minorHAnsi" w:hAnsiTheme="minorHAnsi"/>
          <w:sz w:val="22"/>
        </w:rPr>
        <w:t>August 21</w:t>
      </w:r>
      <w:r w:rsidR="004606C9" w:rsidRPr="004606C9">
        <w:rPr>
          <w:rFonts w:asciiTheme="minorHAnsi" w:hAnsiTheme="minorHAnsi"/>
          <w:sz w:val="22"/>
        </w:rPr>
        <w:t>, 201</w:t>
      </w:r>
      <w:r w:rsidR="002C7C4B">
        <w:rPr>
          <w:rFonts w:asciiTheme="minorHAnsi" w:hAnsiTheme="minorHAnsi"/>
          <w:sz w:val="22"/>
        </w:rPr>
        <w:t>8</w:t>
      </w:r>
      <w:r w:rsidR="004606C9" w:rsidRPr="004606C9">
        <w:rPr>
          <w:rFonts w:asciiTheme="minorHAnsi" w:hAnsiTheme="minorHAnsi"/>
          <w:sz w:val="22"/>
        </w:rPr>
        <w:t xml:space="preserve"> (8</w:t>
      </w:r>
      <w:r w:rsidR="002C7C4B">
        <w:rPr>
          <w:rFonts w:asciiTheme="minorHAnsi" w:hAnsiTheme="minorHAnsi"/>
          <w:sz w:val="22"/>
        </w:rPr>
        <w:t>3</w:t>
      </w:r>
      <w:r w:rsidR="004606C9" w:rsidRPr="004606C9">
        <w:rPr>
          <w:rFonts w:asciiTheme="minorHAnsi" w:hAnsiTheme="minorHAnsi"/>
          <w:sz w:val="22"/>
        </w:rPr>
        <w:t xml:space="preserve"> FR </w:t>
      </w:r>
      <w:r w:rsidR="00BA6F0C">
        <w:rPr>
          <w:rFonts w:asciiTheme="minorHAnsi" w:hAnsiTheme="minorHAnsi"/>
          <w:sz w:val="22"/>
        </w:rPr>
        <w:t>42357</w:t>
      </w:r>
      <w:r w:rsidR="004606C9" w:rsidRPr="004606C9">
        <w:rPr>
          <w:rFonts w:asciiTheme="minorHAnsi" w:hAnsiTheme="minorHAnsi"/>
          <w:sz w:val="22"/>
        </w:rPr>
        <w:t xml:space="preserve">), we received no comments during the comment period regarding these regulations.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RDefault="009E3D48" w:rsidP="009E3D48">
      <w:pPr>
        <w:tabs>
          <w:tab w:val="left" w:pos="540"/>
        </w:tabs>
        <w:ind w:left="540" w:hanging="540"/>
        <w:rPr>
          <w:rFonts w:asciiTheme="minorHAnsi" w:hAnsiTheme="minorHAnsi"/>
          <w:sz w:val="22"/>
        </w:rPr>
      </w:pPr>
    </w:p>
    <w:p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DC1585" w:rsidRDefault="00183523"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hanging="540"/>
        <w:rPr>
          <w:rFonts w:asciiTheme="minorHAnsi" w:hAnsiTheme="minorHAnsi"/>
          <w:b/>
          <w:sz w:val="22"/>
          <w:u w:val="single"/>
        </w:rPr>
      </w:pPr>
      <w:r w:rsidRPr="005E6135">
        <w:rPr>
          <w:rFonts w:asciiTheme="minorHAnsi" w:hAnsiTheme="minorHAnsi"/>
          <w:b/>
          <w:sz w:val="22"/>
          <w:u w:val="single"/>
        </w:rPr>
        <w:t>JUSTIFI</w:t>
      </w:r>
      <w:r w:rsidRPr="00DC1585">
        <w:rPr>
          <w:rFonts w:asciiTheme="minorHAnsi" w:hAnsiTheme="minorHAnsi"/>
          <w:b/>
          <w:sz w:val="22"/>
          <w:u w:val="single"/>
        </w:rPr>
        <w:t xml:space="preserve">CATION OF SENSITIVE QUESTIONS </w:t>
      </w:r>
    </w:p>
    <w:p w:rsidR="009E3D48" w:rsidRPr="00F87A66" w:rsidRDefault="009E3D48" w:rsidP="009E3D48">
      <w:pPr>
        <w:tabs>
          <w:tab w:val="left" w:pos="540"/>
        </w:tabs>
        <w:ind w:left="540" w:hanging="540"/>
        <w:rPr>
          <w:rFonts w:asciiTheme="minorHAnsi" w:hAnsiTheme="minorHAnsi"/>
          <w:b/>
          <w:sz w:val="22"/>
        </w:rPr>
      </w:pPr>
    </w:p>
    <w:p w:rsidR="00B860C5" w:rsidRDefault="00BA6F0C" w:rsidP="006E290A">
      <w:pPr>
        <w:ind w:left="540"/>
        <w:rPr>
          <w:rFonts w:asciiTheme="minorHAnsi" w:hAnsiTheme="minorHAnsi"/>
          <w:sz w:val="22"/>
        </w:rPr>
      </w:pPr>
      <w:r w:rsidRPr="00BA6F0C">
        <w:rPr>
          <w:rFonts w:asciiTheme="minorHAnsi" w:hAnsiTheme="minorHAnsi"/>
          <w:sz w:val="22"/>
        </w:rPr>
        <w:t>No personally identifiable information is (PII) is collected</w:t>
      </w:r>
      <w:r w:rsidR="001D1550" w:rsidRPr="001D1550">
        <w:rPr>
          <w:rFonts w:asciiTheme="minorHAnsi" w:hAnsiTheme="minorHAnsi"/>
          <w:sz w:val="22"/>
        </w:rPr>
        <w:t>.</w:t>
      </w:r>
      <w:r w:rsidR="005E6135">
        <w:rPr>
          <w:rFonts w:asciiTheme="minorHAnsi" w:hAnsiTheme="minorHAnsi"/>
          <w:sz w:val="22"/>
        </w:rPr>
        <w:t xml:space="preserve"> </w:t>
      </w:r>
    </w:p>
    <w:p w:rsidR="00E7493B" w:rsidRPr="00BD1F42" w:rsidRDefault="00E7493B" w:rsidP="00637C90">
      <w:pPr>
        <w:ind w:left="540"/>
        <w:rPr>
          <w:rFonts w:asciiTheme="minorHAnsi" w:hAnsiTheme="minorHAnsi"/>
          <w:sz w:val="22"/>
        </w:rPr>
      </w:pPr>
    </w:p>
    <w:p w:rsidR="00B860C5" w:rsidRPr="00551038" w:rsidRDefault="009E3D48" w:rsidP="00700E6B">
      <w:pPr>
        <w:pStyle w:val="ListParagraph"/>
        <w:numPr>
          <w:ilvl w:val="0"/>
          <w:numId w:val="1"/>
        </w:numPr>
        <w:tabs>
          <w:tab w:val="left" w:pos="540"/>
        </w:tabs>
        <w:ind w:hanging="540"/>
        <w:rPr>
          <w:rFonts w:asciiTheme="minorHAnsi" w:hAnsiTheme="minorHAnsi"/>
          <w:sz w:val="22"/>
        </w:rPr>
      </w:pPr>
      <w:r w:rsidRPr="0091564B">
        <w:rPr>
          <w:rFonts w:asciiTheme="minorHAnsi" w:hAnsiTheme="minorHAnsi"/>
          <w:b/>
          <w:sz w:val="22"/>
          <w:u w:val="single"/>
        </w:rPr>
        <w:t xml:space="preserve">ESTIMATED BURDEN OF INFORMATION COLLECTION </w:t>
      </w:r>
    </w:p>
    <w:p w:rsidR="00551038" w:rsidRDefault="00551038" w:rsidP="00551038">
      <w:pPr>
        <w:tabs>
          <w:tab w:val="left" w:pos="540"/>
        </w:tabs>
        <w:rPr>
          <w:rFonts w:asciiTheme="minorHAnsi" w:hAnsiTheme="minorHAnsi"/>
          <w:sz w:val="22"/>
        </w:rPr>
      </w:pPr>
      <w:r>
        <w:rPr>
          <w:rFonts w:asciiTheme="minorHAnsi" w:hAnsiTheme="minorHAnsi"/>
          <w:sz w:val="22"/>
        </w:rPr>
        <w:t xml:space="preserve"> </w:t>
      </w:r>
    </w:p>
    <w:tbl>
      <w:tblPr>
        <w:tblW w:w="8360" w:type="dxa"/>
        <w:tblInd w:w="603" w:type="dxa"/>
        <w:tblLayout w:type="fixed"/>
        <w:tblLook w:val="04A0" w:firstRow="1" w:lastRow="0" w:firstColumn="1" w:lastColumn="0" w:noHBand="0" w:noVBand="1"/>
      </w:tblPr>
      <w:tblGrid>
        <w:gridCol w:w="1235"/>
        <w:gridCol w:w="2033"/>
        <w:gridCol w:w="1151"/>
        <w:gridCol w:w="1116"/>
        <w:gridCol w:w="957"/>
        <w:gridCol w:w="950"/>
        <w:gridCol w:w="918"/>
      </w:tblGrid>
      <w:tr w:rsidR="00BA6F0C" w:rsidRPr="00BA6F0C" w:rsidTr="003F62DA">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A6F0C" w:rsidRPr="00BA6F0C" w:rsidRDefault="0050203A" w:rsidP="00BA6F0C">
            <w:pPr>
              <w:jc w:val="center"/>
              <w:rPr>
                <w:rFonts w:ascii="Arial Narrow" w:eastAsia="Times New Roman" w:hAnsi="Arial Narrow" w:cs="Times New Roman"/>
                <w:b/>
                <w:color w:val="000000"/>
                <w:sz w:val="18"/>
                <w:szCs w:val="18"/>
              </w:rPr>
            </w:pPr>
            <w:r>
              <w:rPr>
                <w:rFonts w:ascii="Arial Narrow" w:eastAsia="Times New Roman" w:hAnsi="Arial Narrow" w:cs="Times New Roman"/>
                <w:b/>
                <w:color w:val="000000"/>
                <w:sz w:val="18"/>
                <w:szCs w:val="18"/>
              </w:rPr>
              <w:t>Form/Part</w:t>
            </w:r>
          </w:p>
        </w:tc>
        <w:tc>
          <w:tcPr>
            <w:tcW w:w="2033" w:type="dxa"/>
            <w:tcBorders>
              <w:top w:val="single" w:sz="4" w:space="0" w:color="auto"/>
              <w:left w:val="nil"/>
              <w:bottom w:val="single" w:sz="4" w:space="0" w:color="auto"/>
              <w:right w:val="single" w:sz="4" w:space="0" w:color="auto"/>
            </w:tcBorders>
            <w:shd w:val="clear" w:color="auto" w:fill="auto"/>
            <w:vAlign w:val="bottom"/>
            <w:hideMark/>
          </w:tcPr>
          <w:p w:rsidR="00BA6F0C" w:rsidRPr="00BA6F0C" w:rsidRDefault="00BA6F0C" w:rsidP="00BA6F0C">
            <w:pPr>
              <w:jc w:val="center"/>
              <w:rPr>
                <w:rFonts w:ascii="Arial Narrow" w:eastAsia="Times New Roman" w:hAnsi="Arial Narrow" w:cs="Times New Roman"/>
                <w:b/>
                <w:color w:val="000000"/>
                <w:sz w:val="18"/>
                <w:szCs w:val="18"/>
              </w:rPr>
            </w:pPr>
            <w:r w:rsidRPr="00BA6F0C">
              <w:rPr>
                <w:rFonts w:ascii="Arial Narrow" w:eastAsia="Times New Roman" w:hAnsi="Arial Narrow" w:cs="Times New Roman"/>
                <w:b/>
                <w:color w:val="000000"/>
                <w:sz w:val="18"/>
                <w:szCs w:val="18"/>
              </w:rPr>
              <w:t>Description</w:t>
            </w:r>
          </w:p>
        </w:tc>
        <w:tc>
          <w:tcPr>
            <w:tcW w:w="1151" w:type="dxa"/>
            <w:tcBorders>
              <w:top w:val="single" w:sz="4" w:space="0" w:color="auto"/>
              <w:left w:val="nil"/>
              <w:bottom w:val="single" w:sz="4" w:space="0" w:color="auto"/>
              <w:right w:val="single" w:sz="4" w:space="0" w:color="auto"/>
            </w:tcBorders>
            <w:shd w:val="clear" w:color="auto" w:fill="auto"/>
            <w:vAlign w:val="bottom"/>
            <w:hideMark/>
          </w:tcPr>
          <w:p w:rsidR="00BA6F0C" w:rsidRPr="00BA6F0C" w:rsidRDefault="00BA6F0C" w:rsidP="00BA6F0C">
            <w:pPr>
              <w:jc w:val="center"/>
              <w:rPr>
                <w:rFonts w:ascii="Arial Narrow" w:eastAsia="Times New Roman" w:hAnsi="Arial Narrow" w:cs="Times New Roman"/>
                <w:b/>
                <w:color w:val="000000"/>
                <w:sz w:val="18"/>
                <w:szCs w:val="18"/>
              </w:rPr>
            </w:pPr>
            <w:r w:rsidRPr="00BA6F0C">
              <w:rPr>
                <w:rFonts w:ascii="Arial Narrow" w:eastAsia="Times New Roman" w:hAnsi="Arial Narrow" w:cs="Times New Roman"/>
                <w:b/>
                <w:color w:val="000000"/>
                <w:sz w:val="18"/>
                <w:szCs w:val="18"/>
              </w:rPr>
              <w:t># Respondents</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rsidR="00BA6F0C" w:rsidRPr="00BA6F0C" w:rsidRDefault="00BA6F0C" w:rsidP="00BA6F0C">
            <w:pPr>
              <w:jc w:val="center"/>
              <w:rPr>
                <w:rFonts w:ascii="Arial Narrow" w:eastAsia="Times New Roman" w:hAnsi="Arial Narrow" w:cs="Times New Roman"/>
                <w:b/>
                <w:color w:val="000000"/>
                <w:sz w:val="18"/>
                <w:szCs w:val="18"/>
              </w:rPr>
            </w:pPr>
            <w:r w:rsidRPr="00BA6F0C">
              <w:rPr>
                <w:rFonts w:ascii="Arial Narrow" w:eastAsia="Times New Roman" w:hAnsi="Arial Narrow" w:cs="Times New Roman"/>
                <w:b/>
                <w:color w:val="000000"/>
                <w:sz w:val="18"/>
                <w:szCs w:val="18"/>
              </w:rPr>
              <w:t># Responses Per Respondent</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BA6F0C" w:rsidRPr="00BA6F0C" w:rsidRDefault="00BA6F0C" w:rsidP="00BA6F0C">
            <w:pPr>
              <w:jc w:val="center"/>
              <w:rPr>
                <w:rFonts w:ascii="Arial Narrow" w:eastAsia="Times New Roman" w:hAnsi="Arial Narrow" w:cs="Times New Roman"/>
                <w:b/>
                <w:color w:val="000000"/>
                <w:sz w:val="18"/>
                <w:szCs w:val="18"/>
              </w:rPr>
            </w:pPr>
            <w:r w:rsidRPr="00BA6F0C">
              <w:rPr>
                <w:rFonts w:ascii="Arial Narrow" w:eastAsia="Times New Roman" w:hAnsi="Arial Narrow" w:cs="Times New Roman"/>
                <w:b/>
                <w:color w:val="000000"/>
                <w:sz w:val="18"/>
                <w:szCs w:val="18"/>
              </w:rPr>
              <w:t># Annual Responses</w:t>
            </w:r>
          </w:p>
        </w:tc>
        <w:tc>
          <w:tcPr>
            <w:tcW w:w="950" w:type="dxa"/>
            <w:tcBorders>
              <w:top w:val="single" w:sz="4" w:space="0" w:color="auto"/>
              <w:left w:val="nil"/>
              <w:bottom w:val="single" w:sz="4" w:space="0" w:color="auto"/>
              <w:right w:val="single" w:sz="4" w:space="0" w:color="auto"/>
            </w:tcBorders>
            <w:shd w:val="clear" w:color="auto" w:fill="auto"/>
            <w:vAlign w:val="bottom"/>
            <w:hideMark/>
          </w:tcPr>
          <w:p w:rsidR="00BA6F0C" w:rsidRPr="00BA6F0C" w:rsidRDefault="00BA6F0C" w:rsidP="00BA6F0C">
            <w:pPr>
              <w:jc w:val="center"/>
              <w:rPr>
                <w:rFonts w:ascii="Arial Narrow" w:eastAsia="Times New Roman" w:hAnsi="Arial Narrow" w:cs="Times New Roman"/>
                <w:b/>
                <w:color w:val="000000"/>
                <w:sz w:val="18"/>
                <w:szCs w:val="18"/>
              </w:rPr>
            </w:pPr>
            <w:r w:rsidRPr="00BA6F0C">
              <w:rPr>
                <w:rFonts w:ascii="Arial Narrow" w:eastAsia="Times New Roman" w:hAnsi="Arial Narrow" w:cs="Times New Roman"/>
                <w:b/>
                <w:color w:val="000000"/>
                <w:sz w:val="18"/>
                <w:szCs w:val="18"/>
              </w:rPr>
              <w:t>Hours Per Response</w:t>
            </w:r>
          </w:p>
        </w:tc>
        <w:tc>
          <w:tcPr>
            <w:tcW w:w="918" w:type="dxa"/>
            <w:tcBorders>
              <w:top w:val="single" w:sz="4" w:space="0" w:color="auto"/>
              <w:left w:val="nil"/>
              <w:bottom w:val="single" w:sz="4" w:space="0" w:color="auto"/>
              <w:right w:val="single" w:sz="4" w:space="0" w:color="auto"/>
            </w:tcBorders>
            <w:shd w:val="clear" w:color="auto" w:fill="auto"/>
            <w:vAlign w:val="bottom"/>
            <w:hideMark/>
          </w:tcPr>
          <w:p w:rsidR="00BA6F0C" w:rsidRPr="00BA6F0C" w:rsidRDefault="00BA6F0C" w:rsidP="00BA6F0C">
            <w:pPr>
              <w:jc w:val="center"/>
              <w:rPr>
                <w:rFonts w:ascii="Arial Narrow" w:eastAsia="Times New Roman" w:hAnsi="Arial Narrow" w:cs="Times New Roman"/>
                <w:b/>
                <w:color w:val="000000"/>
                <w:sz w:val="18"/>
                <w:szCs w:val="18"/>
              </w:rPr>
            </w:pPr>
            <w:r w:rsidRPr="00BA6F0C">
              <w:rPr>
                <w:rFonts w:ascii="Arial Narrow" w:eastAsia="Times New Roman" w:hAnsi="Arial Narrow" w:cs="Times New Roman"/>
                <w:b/>
                <w:color w:val="000000"/>
                <w:sz w:val="18"/>
                <w:szCs w:val="18"/>
              </w:rPr>
              <w:t>Total Burden</w:t>
            </w:r>
          </w:p>
        </w:tc>
      </w:tr>
      <w:tr w:rsidR="00BA6F0C" w:rsidRPr="00BA6F0C" w:rsidTr="003F62DA">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BA6F0C" w:rsidRPr="00BA6F0C" w:rsidRDefault="00BA6F0C" w:rsidP="00BA6F0C">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5310-A (Part I)</w:t>
            </w:r>
          </w:p>
        </w:tc>
        <w:tc>
          <w:tcPr>
            <w:tcW w:w="2033" w:type="dxa"/>
            <w:tcBorders>
              <w:top w:val="single" w:sz="4" w:space="0" w:color="auto"/>
              <w:left w:val="nil"/>
              <w:bottom w:val="single" w:sz="4" w:space="0" w:color="auto"/>
              <w:right w:val="single" w:sz="4" w:space="0" w:color="auto"/>
            </w:tcBorders>
            <w:shd w:val="clear" w:color="auto" w:fill="auto"/>
            <w:vAlign w:val="center"/>
          </w:tcPr>
          <w:p w:rsidR="00BA6F0C" w:rsidRPr="00BA6F0C" w:rsidRDefault="0050203A" w:rsidP="00BA6F0C">
            <w:pPr>
              <w:jc w:val="center"/>
              <w:rPr>
                <w:rFonts w:ascii="Arial Narrow" w:eastAsia="Times New Roman" w:hAnsi="Arial Narrow" w:cs="Times New Roman"/>
                <w:color w:val="000000"/>
                <w:sz w:val="18"/>
                <w:szCs w:val="18"/>
              </w:rPr>
            </w:pPr>
            <w:r w:rsidRPr="0050203A">
              <w:rPr>
                <w:rFonts w:ascii="Arial Narrow" w:eastAsia="Times New Roman" w:hAnsi="Arial Narrow" w:cs="Times New Roman"/>
                <w:color w:val="000000"/>
                <w:sz w:val="18"/>
                <w:szCs w:val="18"/>
              </w:rPr>
              <w:t>Notice of Plan Merger or Consolidation, Spinoff, or Transfer of Plan Assets or Liabilities; Notice of Qualified Separate Lines of Business</w:t>
            </w:r>
          </w:p>
        </w:tc>
        <w:tc>
          <w:tcPr>
            <w:tcW w:w="1151" w:type="dxa"/>
            <w:tcBorders>
              <w:top w:val="single" w:sz="4" w:space="0" w:color="auto"/>
              <w:left w:val="nil"/>
              <w:bottom w:val="single" w:sz="4" w:space="0" w:color="auto"/>
              <w:right w:val="single" w:sz="4" w:space="0" w:color="auto"/>
            </w:tcBorders>
            <w:shd w:val="clear" w:color="auto" w:fill="auto"/>
            <w:vAlign w:val="center"/>
          </w:tcPr>
          <w:p w:rsidR="00BA6F0C" w:rsidRPr="00BA6F0C" w:rsidRDefault="00AF29E4" w:rsidP="00BA6F0C">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694</w:t>
            </w:r>
          </w:p>
        </w:tc>
        <w:tc>
          <w:tcPr>
            <w:tcW w:w="1116" w:type="dxa"/>
            <w:tcBorders>
              <w:top w:val="single" w:sz="4" w:space="0" w:color="auto"/>
              <w:left w:val="nil"/>
              <w:bottom w:val="single" w:sz="4" w:space="0" w:color="auto"/>
              <w:right w:val="single" w:sz="4" w:space="0" w:color="auto"/>
            </w:tcBorders>
            <w:shd w:val="clear" w:color="auto" w:fill="auto"/>
            <w:vAlign w:val="center"/>
          </w:tcPr>
          <w:p w:rsidR="00BA6F0C" w:rsidRPr="00BA6F0C" w:rsidRDefault="00BA6F0C" w:rsidP="00BA6F0C">
            <w:pPr>
              <w:jc w:val="center"/>
              <w:rPr>
                <w:rFonts w:ascii="Arial Narrow" w:eastAsia="Times New Roman" w:hAnsi="Arial Narrow" w:cs="Times New Roman"/>
                <w:color w:val="000000"/>
                <w:sz w:val="18"/>
                <w:szCs w:val="18"/>
              </w:rPr>
            </w:pPr>
          </w:p>
        </w:tc>
        <w:tc>
          <w:tcPr>
            <w:tcW w:w="957" w:type="dxa"/>
            <w:tcBorders>
              <w:top w:val="single" w:sz="4" w:space="0" w:color="auto"/>
              <w:left w:val="nil"/>
              <w:bottom w:val="single" w:sz="4" w:space="0" w:color="auto"/>
              <w:right w:val="single" w:sz="4" w:space="0" w:color="auto"/>
            </w:tcBorders>
            <w:shd w:val="clear" w:color="auto" w:fill="auto"/>
            <w:vAlign w:val="center"/>
          </w:tcPr>
          <w:p w:rsidR="00BA6F0C" w:rsidRPr="00BA6F0C" w:rsidRDefault="00AF29E4" w:rsidP="00BA6F0C">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694</w:t>
            </w:r>
          </w:p>
        </w:tc>
        <w:tc>
          <w:tcPr>
            <w:tcW w:w="950" w:type="dxa"/>
            <w:tcBorders>
              <w:top w:val="single" w:sz="4" w:space="0" w:color="auto"/>
              <w:left w:val="nil"/>
              <w:bottom w:val="single" w:sz="4" w:space="0" w:color="auto"/>
              <w:right w:val="single" w:sz="4" w:space="0" w:color="auto"/>
            </w:tcBorders>
            <w:shd w:val="clear" w:color="auto" w:fill="auto"/>
            <w:vAlign w:val="center"/>
          </w:tcPr>
          <w:p w:rsidR="00BA6F0C" w:rsidRPr="00BA6F0C" w:rsidRDefault="00AF29E4" w:rsidP="00BA6F0C">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5.56</w:t>
            </w:r>
          </w:p>
        </w:tc>
        <w:tc>
          <w:tcPr>
            <w:tcW w:w="918" w:type="dxa"/>
            <w:tcBorders>
              <w:top w:val="single" w:sz="4" w:space="0" w:color="auto"/>
              <w:left w:val="nil"/>
              <w:bottom w:val="single" w:sz="4" w:space="0" w:color="auto"/>
              <w:right w:val="single" w:sz="4" w:space="0" w:color="auto"/>
            </w:tcBorders>
            <w:shd w:val="clear" w:color="auto" w:fill="auto"/>
            <w:vAlign w:val="center"/>
          </w:tcPr>
          <w:p w:rsidR="00BA6F0C" w:rsidRPr="00BA6F0C" w:rsidRDefault="00AF29E4" w:rsidP="00BA6F0C">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3,858</w:t>
            </w:r>
          </w:p>
        </w:tc>
      </w:tr>
      <w:tr w:rsidR="00BA6F0C" w:rsidRPr="00BA6F0C" w:rsidTr="003F62DA">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BA6F0C" w:rsidRPr="00BA6F0C" w:rsidRDefault="00BA6F0C" w:rsidP="00BA6F0C">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5310-A (Part II)</w:t>
            </w:r>
          </w:p>
        </w:tc>
        <w:tc>
          <w:tcPr>
            <w:tcW w:w="2033" w:type="dxa"/>
            <w:tcBorders>
              <w:top w:val="single" w:sz="4" w:space="0" w:color="auto"/>
              <w:left w:val="nil"/>
              <w:bottom w:val="single" w:sz="4" w:space="0" w:color="auto"/>
              <w:right w:val="single" w:sz="4" w:space="0" w:color="auto"/>
            </w:tcBorders>
            <w:shd w:val="clear" w:color="auto" w:fill="auto"/>
            <w:vAlign w:val="center"/>
          </w:tcPr>
          <w:p w:rsidR="00BA6F0C" w:rsidRPr="00BA6F0C" w:rsidRDefault="0050203A" w:rsidP="00BA6F0C">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P</w:t>
            </w:r>
            <w:r w:rsidRPr="0050203A">
              <w:rPr>
                <w:rFonts w:ascii="Arial Narrow" w:eastAsia="Times New Roman" w:hAnsi="Arial Narrow" w:cs="Times New Roman"/>
                <w:color w:val="000000"/>
                <w:sz w:val="18"/>
                <w:szCs w:val="18"/>
              </w:rPr>
              <w:t>lan merger or consolidation, spinoff, or transfer of plan assets or liabilities to another plan.</w:t>
            </w:r>
          </w:p>
        </w:tc>
        <w:tc>
          <w:tcPr>
            <w:tcW w:w="1151" w:type="dxa"/>
            <w:tcBorders>
              <w:top w:val="single" w:sz="4" w:space="0" w:color="auto"/>
              <w:left w:val="nil"/>
              <w:bottom w:val="single" w:sz="4" w:space="0" w:color="auto"/>
              <w:right w:val="single" w:sz="4" w:space="0" w:color="auto"/>
            </w:tcBorders>
            <w:shd w:val="clear" w:color="auto" w:fill="auto"/>
            <w:vAlign w:val="center"/>
          </w:tcPr>
          <w:p w:rsidR="00BA6F0C" w:rsidRPr="00BA6F0C" w:rsidRDefault="00AF29E4" w:rsidP="00BA6F0C">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462</w:t>
            </w:r>
          </w:p>
        </w:tc>
        <w:tc>
          <w:tcPr>
            <w:tcW w:w="1116" w:type="dxa"/>
            <w:tcBorders>
              <w:top w:val="single" w:sz="4" w:space="0" w:color="auto"/>
              <w:left w:val="nil"/>
              <w:bottom w:val="single" w:sz="4" w:space="0" w:color="auto"/>
              <w:right w:val="single" w:sz="4" w:space="0" w:color="auto"/>
            </w:tcBorders>
            <w:shd w:val="clear" w:color="auto" w:fill="auto"/>
            <w:vAlign w:val="center"/>
          </w:tcPr>
          <w:p w:rsidR="00BA6F0C" w:rsidRPr="00BA6F0C" w:rsidRDefault="00BA6F0C" w:rsidP="00BA6F0C">
            <w:pPr>
              <w:jc w:val="center"/>
              <w:rPr>
                <w:rFonts w:ascii="Arial Narrow" w:eastAsia="Times New Roman" w:hAnsi="Arial Narrow" w:cs="Times New Roman"/>
                <w:color w:val="000000"/>
                <w:sz w:val="18"/>
                <w:szCs w:val="18"/>
              </w:rPr>
            </w:pPr>
          </w:p>
        </w:tc>
        <w:tc>
          <w:tcPr>
            <w:tcW w:w="957" w:type="dxa"/>
            <w:tcBorders>
              <w:top w:val="single" w:sz="4" w:space="0" w:color="auto"/>
              <w:left w:val="nil"/>
              <w:bottom w:val="single" w:sz="4" w:space="0" w:color="auto"/>
              <w:right w:val="single" w:sz="4" w:space="0" w:color="auto"/>
            </w:tcBorders>
            <w:shd w:val="clear" w:color="auto" w:fill="auto"/>
            <w:vAlign w:val="center"/>
          </w:tcPr>
          <w:p w:rsidR="00BA6F0C" w:rsidRPr="00BA6F0C" w:rsidRDefault="00AF29E4" w:rsidP="00BA6F0C">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462</w:t>
            </w:r>
          </w:p>
        </w:tc>
        <w:tc>
          <w:tcPr>
            <w:tcW w:w="950" w:type="dxa"/>
            <w:tcBorders>
              <w:top w:val="single" w:sz="4" w:space="0" w:color="auto"/>
              <w:left w:val="nil"/>
              <w:bottom w:val="single" w:sz="4" w:space="0" w:color="auto"/>
              <w:right w:val="single" w:sz="4" w:space="0" w:color="auto"/>
            </w:tcBorders>
            <w:shd w:val="clear" w:color="auto" w:fill="auto"/>
            <w:vAlign w:val="center"/>
          </w:tcPr>
          <w:p w:rsidR="00BA6F0C" w:rsidRPr="00BA6F0C" w:rsidRDefault="00AF29E4" w:rsidP="00BA6F0C">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4.62</w:t>
            </w:r>
          </w:p>
        </w:tc>
        <w:tc>
          <w:tcPr>
            <w:tcW w:w="918" w:type="dxa"/>
            <w:tcBorders>
              <w:top w:val="single" w:sz="4" w:space="0" w:color="auto"/>
              <w:left w:val="nil"/>
              <w:bottom w:val="single" w:sz="4" w:space="0" w:color="auto"/>
              <w:right w:val="single" w:sz="4" w:space="0" w:color="auto"/>
            </w:tcBorders>
            <w:shd w:val="clear" w:color="auto" w:fill="auto"/>
            <w:vAlign w:val="center"/>
          </w:tcPr>
          <w:p w:rsidR="00BA6F0C" w:rsidRPr="00BA6F0C" w:rsidRDefault="0050203A" w:rsidP="00BA6F0C">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2,134</w:t>
            </w:r>
          </w:p>
        </w:tc>
      </w:tr>
      <w:tr w:rsidR="00BA6F0C" w:rsidRPr="00BA6F0C" w:rsidTr="003F62DA">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BA6F0C" w:rsidRPr="00BA6F0C" w:rsidRDefault="00BA6F0C" w:rsidP="00BA6F0C">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5310-A (Part III)</w:t>
            </w:r>
          </w:p>
        </w:tc>
        <w:tc>
          <w:tcPr>
            <w:tcW w:w="2033" w:type="dxa"/>
            <w:tcBorders>
              <w:top w:val="single" w:sz="4" w:space="0" w:color="auto"/>
              <w:left w:val="nil"/>
              <w:bottom w:val="single" w:sz="4" w:space="0" w:color="auto"/>
              <w:right w:val="single" w:sz="4" w:space="0" w:color="auto"/>
            </w:tcBorders>
            <w:shd w:val="clear" w:color="auto" w:fill="auto"/>
            <w:vAlign w:val="center"/>
          </w:tcPr>
          <w:p w:rsidR="00BA6F0C" w:rsidRPr="00BA6F0C" w:rsidRDefault="0050203A" w:rsidP="00BA6F0C">
            <w:pPr>
              <w:jc w:val="center"/>
              <w:rPr>
                <w:rFonts w:ascii="Arial Narrow" w:eastAsia="Times New Roman" w:hAnsi="Arial Narrow" w:cs="Times New Roman"/>
                <w:color w:val="000000"/>
                <w:sz w:val="18"/>
                <w:szCs w:val="18"/>
              </w:rPr>
            </w:pPr>
            <w:r w:rsidRPr="0050203A">
              <w:rPr>
                <w:rFonts w:ascii="Arial Narrow" w:eastAsia="Times New Roman" w:hAnsi="Arial Narrow" w:cs="Times New Roman"/>
                <w:color w:val="000000"/>
                <w:sz w:val="18"/>
                <w:szCs w:val="18"/>
              </w:rPr>
              <w:t>For qualified separate line of business</w:t>
            </w:r>
          </w:p>
        </w:tc>
        <w:tc>
          <w:tcPr>
            <w:tcW w:w="1151" w:type="dxa"/>
            <w:tcBorders>
              <w:top w:val="single" w:sz="4" w:space="0" w:color="auto"/>
              <w:left w:val="nil"/>
              <w:bottom w:val="single" w:sz="4" w:space="0" w:color="auto"/>
              <w:right w:val="single" w:sz="4" w:space="0" w:color="auto"/>
            </w:tcBorders>
            <w:shd w:val="clear" w:color="auto" w:fill="auto"/>
            <w:vAlign w:val="center"/>
          </w:tcPr>
          <w:p w:rsidR="00BA6F0C" w:rsidRPr="00BA6F0C" w:rsidRDefault="00AF29E4" w:rsidP="00BA6F0C">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232</w:t>
            </w:r>
          </w:p>
        </w:tc>
        <w:tc>
          <w:tcPr>
            <w:tcW w:w="1116" w:type="dxa"/>
            <w:tcBorders>
              <w:top w:val="single" w:sz="4" w:space="0" w:color="auto"/>
              <w:left w:val="nil"/>
              <w:bottom w:val="single" w:sz="4" w:space="0" w:color="auto"/>
              <w:right w:val="single" w:sz="4" w:space="0" w:color="auto"/>
            </w:tcBorders>
            <w:shd w:val="clear" w:color="auto" w:fill="auto"/>
            <w:vAlign w:val="center"/>
          </w:tcPr>
          <w:p w:rsidR="00BA6F0C" w:rsidRPr="00BA6F0C" w:rsidRDefault="00BA6F0C" w:rsidP="00BA6F0C">
            <w:pPr>
              <w:jc w:val="center"/>
              <w:rPr>
                <w:rFonts w:ascii="Arial Narrow" w:eastAsia="Times New Roman" w:hAnsi="Arial Narrow" w:cs="Times New Roman"/>
                <w:color w:val="000000"/>
                <w:sz w:val="18"/>
                <w:szCs w:val="18"/>
              </w:rPr>
            </w:pPr>
          </w:p>
        </w:tc>
        <w:tc>
          <w:tcPr>
            <w:tcW w:w="957" w:type="dxa"/>
            <w:tcBorders>
              <w:top w:val="single" w:sz="4" w:space="0" w:color="auto"/>
              <w:left w:val="nil"/>
              <w:bottom w:val="single" w:sz="4" w:space="0" w:color="auto"/>
              <w:right w:val="single" w:sz="4" w:space="0" w:color="auto"/>
            </w:tcBorders>
            <w:shd w:val="clear" w:color="auto" w:fill="auto"/>
            <w:vAlign w:val="center"/>
          </w:tcPr>
          <w:p w:rsidR="00BA6F0C" w:rsidRPr="00BA6F0C" w:rsidRDefault="00AF29E4" w:rsidP="00BA6F0C">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232</w:t>
            </w:r>
          </w:p>
        </w:tc>
        <w:tc>
          <w:tcPr>
            <w:tcW w:w="950" w:type="dxa"/>
            <w:tcBorders>
              <w:top w:val="single" w:sz="4" w:space="0" w:color="auto"/>
              <w:left w:val="nil"/>
              <w:bottom w:val="single" w:sz="4" w:space="0" w:color="auto"/>
              <w:right w:val="single" w:sz="4" w:space="0" w:color="auto"/>
            </w:tcBorders>
            <w:shd w:val="clear" w:color="auto" w:fill="auto"/>
            <w:vAlign w:val="center"/>
          </w:tcPr>
          <w:p w:rsidR="00BA6F0C" w:rsidRPr="00BA6F0C" w:rsidRDefault="00AF29E4" w:rsidP="00BA6F0C">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5.84</w:t>
            </w:r>
          </w:p>
        </w:tc>
        <w:tc>
          <w:tcPr>
            <w:tcW w:w="918" w:type="dxa"/>
            <w:tcBorders>
              <w:top w:val="single" w:sz="4" w:space="0" w:color="auto"/>
              <w:left w:val="nil"/>
              <w:bottom w:val="single" w:sz="4" w:space="0" w:color="auto"/>
              <w:right w:val="single" w:sz="4" w:space="0" w:color="auto"/>
            </w:tcBorders>
            <w:shd w:val="clear" w:color="auto" w:fill="auto"/>
            <w:vAlign w:val="center"/>
          </w:tcPr>
          <w:p w:rsidR="00BA6F0C" w:rsidRPr="00BA6F0C" w:rsidRDefault="00AF29E4" w:rsidP="00BA6F0C">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1</w:t>
            </w:r>
            <w:r w:rsidR="0050203A">
              <w:rPr>
                <w:rFonts w:ascii="Arial Narrow" w:eastAsia="Times New Roman" w:hAnsi="Arial Narrow" w:cs="Times New Roman"/>
                <w:color w:val="000000"/>
                <w:sz w:val="18"/>
                <w:szCs w:val="18"/>
              </w:rPr>
              <w:t>,355</w:t>
            </w:r>
          </w:p>
        </w:tc>
      </w:tr>
      <w:tr w:rsidR="00BA6F0C" w:rsidRPr="00BA6F0C" w:rsidTr="003F62DA">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BA6F0C" w:rsidRPr="00BA6F0C" w:rsidRDefault="00BA6F0C" w:rsidP="00BA6F0C">
            <w:pPr>
              <w:jc w:val="center"/>
              <w:rPr>
                <w:rFonts w:ascii="Arial Narrow" w:eastAsia="Times New Roman" w:hAnsi="Arial Narrow" w:cs="Times New Roman"/>
                <w:b/>
                <w:color w:val="000000"/>
                <w:sz w:val="18"/>
                <w:szCs w:val="18"/>
              </w:rPr>
            </w:pPr>
            <w:r>
              <w:rPr>
                <w:rFonts w:ascii="Arial Narrow" w:eastAsia="Times New Roman" w:hAnsi="Arial Narrow" w:cs="Times New Roman"/>
                <w:b/>
                <w:color w:val="000000"/>
                <w:sz w:val="18"/>
                <w:szCs w:val="18"/>
              </w:rPr>
              <w:t>Total</w:t>
            </w:r>
          </w:p>
        </w:tc>
        <w:tc>
          <w:tcPr>
            <w:tcW w:w="2033" w:type="dxa"/>
            <w:tcBorders>
              <w:top w:val="single" w:sz="4" w:space="0" w:color="auto"/>
              <w:left w:val="nil"/>
              <w:bottom w:val="single" w:sz="4" w:space="0" w:color="auto"/>
              <w:right w:val="single" w:sz="4" w:space="0" w:color="auto"/>
            </w:tcBorders>
            <w:shd w:val="clear" w:color="auto" w:fill="auto"/>
            <w:vAlign w:val="center"/>
          </w:tcPr>
          <w:p w:rsidR="00BA6F0C" w:rsidRPr="00BA6F0C" w:rsidRDefault="00BA6F0C" w:rsidP="00BA6F0C">
            <w:pPr>
              <w:jc w:val="center"/>
              <w:rPr>
                <w:rFonts w:ascii="Arial Narrow" w:eastAsia="Times New Roman" w:hAnsi="Arial Narrow" w:cs="Times New Roman"/>
                <w:color w:val="000000"/>
                <w:sz w:val="18"/>
                <w:szCs w:val="18"/>
              </w:rPr>
            </w:pPr>
          </w:p>
        </w:tc>
        <w:tc>
          <w:tcPr>
            <w:tcW w:w="1151" w:type="dxa"/>
            <w:tcBorders>
              <w:top w:val="single" w:sz="4" w:space="0" w:color="auto"/>
              <w:left w:val="nil"/>
              <w:bottom w:val="single" w:sz="4" w:space="0" w:color="auto"/>
              <w:right w:val="single" w:sz="4" w:space="0" w:color="auto"/>
            </w:tcBorders>
            <w:shd w:val="clear" w:color="auto" w:fill="auto"/>
            <w:vAlign w:val="center"/>
          </w:tcPr>
          <w:p w:rsidR="00BA6F0C" w:rsidRPr="00BA6F0C" w:rsidRDefault="00AF29E4" w:rsidP="00BA6F0C">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694</w:t>
            </w:r>
          </w:p>
        </w:tc>
        <w:tc>
          <w:tcPr>
            <w:tcW w:w="1116" w:type="dxa"/>
            <w:tcBorders>
              <w:top w:val="single" w:sz="4" w:space="0" w:color="auto"/>
              <w:left w:val="nil"/>
              <w:bottom w:val="single" w:sz="4" w:space="0" w:color="auto"/>
              <w:right w:val="single" w:sz="4" w:space="0" w:color="auto"/>
            </w:tcBorders>
            <w:shd w:val="clear" w:color="auto" w:fill="auto"/>
            <w:vAlign w:val="center"/>
          </w:tcPr>
          <w:p w:rsidR="00BA6F0C" w:rsidRPr="00BA6F0C" w:rsidRDefault="00BA6F0C" w:rsidP="00BA6F0C">
            <w:pPr>
              <w:jc w:val="center"/>
              <w:rPr>
                <w:rFonts w:ascii="Arial Narrow" w:eastAsia="Times New Roman" w:hAnsi="Arial Narrow" w:cs="Times New Roman"/>
                <w:color w:val="000000"/>
                <w:sz w:val="18"/>
                <w:szCs w:val="18"/>
              </w:rPr>
            </w:pPr>
          </w:p>
        </w:tc>
        <w:tc>
          <w:tcPr>
            <w:tcW w:w="957" w:type="dxa"/>
            <w:tcBorders>
              <w:top w:val="single" w:sz="4" w:space="0" w:color="auto"/>
              <w:left w:val="nil"/>
              <w:bottom w:val="single" w:sz="4" w:space="0" w:color="auto"/>
              <w:right w:val="single" w:sz="4" w:space="0" w:color="auto"/>
            </w:tcBorders>
            <w:shd w:val="clear" w:color="auto" w:fill="auto"/>
            <w:vAlign w:val="center"/>
          </w:tcPr>
          <w:p w:rsidR="00BA6F0C" w:rsidRPr="00BA6F0C" w:rsidRDefault="00AF29E4" w:rsidP="00BA6F0C">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694</w:t>
            </w:r>
          </w:p>
        </w:tc>
        <w:tc>
          <w:tcPr>
            <w:tcW w:w="950" w:type="dxa"/>
            <w:tcBorders>
              <w:top w:val="single" w:sz="4" w:space="0" w:color="auto"/>
              <w:left w:val="nil"/>
              <w:bottom w:val="single" w:sz="4" w:space="0" w:color="auto"/>
              <w:right w:val="single" w:sz="4" w:space="0" w:color="auto"/>
            </w:tcBorders>
            <w:shd w:val="clear" w:color="auto" w:fill="auto"/>
            <w:vAlign w:val="center"/>
          </w:tcPr>
          <w:p w:rsidR="00BA6F0C" w:rsidRPr="00BA6F0C" w:rsidRDefault="00BA6F0C" w:rsidP="00BA6F0C">
            <w:pPr>
              <w:jc w:val="center"/>
              <w:rPr>
                <w:rFonts w:ascii="Arial Narrow" w:eastAsia="Times New Roman" w:hAnsi="Arial Narrow" w:cs="Times New Roman"/>
                <w:color w:val="000000"/>
                <w:sz w:val="18"/>
                <w:szCs w:val="18"/>
              </w:rPr>
            </w:pPr>
          </w:p>
        </w:tc>
        <w:tc>
          <w:tcPr>
            <w:tcW w:w="918" w:type="dxa"/>
            <w:tcBorders>
              <w:top w:val="single" w:sz="4" w:space="0" w:color="auto"/>
              <w:left w:val="nil"/>
              <w:bottom w:val="single" w:sz="4" w:space="0" w:color="auto"/>
              <w:right w:val="single" w:sz="4" w:space="0" w:color="auto"/>
            </w:tcBorders>
            <w:shd w:val="clear" w:color="auto" w:fill="auto"/>
            <w:vAlign w:val="center"/>
          </w:tcPr>
          <w:p w:rsidR="00BA6F0C" w:rsidRPr="00BA6F0C" w:rsidRDefault="00AF29E4" w:rsidP="00BA6F0C">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7347</w:t>
            </w:r>
          </w:p>
        </w:tc>
      </w:tr>
    </w:tbl>
    <w:p w:rsidR="006007BC" w:rsidRDefault="006007BC" w:rsidP="006007BC">
      <w:pPr>
        <w:autoSpaceDE w:val="0"/>
        <w:autoSpaceDN w:val="0"/>
        <w:adjustRightInd w:val="0"/>
        <w:ind w:left="540"/>
        <w:rPr>
          <w:rFonts w:asciiTheme="minorHAnsi" w:hAnsiTheme="minorHAnsi" w:cs="Times New Roman"/>
          <w:sz w:val="22"/>
        </w:rPr>
      </w:pPr>
    </w:p>
    <w:p w:rsidR="0050203A" w:rsidRDefault="0050203A" w:rsidP="006007BC">
      <w:pPr>
        <w:autoSpaceDE w:val="0"/>
        <w:autoSpaceDN w:val="0"/>
        <w:adjustRightInd w:val="0"/>
        <w:ind w:left="540"/>
        <w:rPr>
          <w:rFonts w:asciiTheme="minorHAnsi" w:hAnsiTheme="minorHAnsi" w:cs="Times New Roman"/>
          <w:sz w:val="22"/>
        </w:rPr>
      </w:pPr>
    </w:p>
    <w:p w:rsidR="0050203A" w:rsidRDefault="0050203A" w:rsidP="006007BC">
      <w:pPr>
        <w:autoSpaceDE w:val="0"/>
        <w:autoSpaceDN w:val="0"/>
        <w:adjustRightInd w:val="0"/>
        <w:ind w:left="540"/>
        <w:rPr>
          <w:rFonts w:asciiTheme="minorHAnsi" w:hAnsiTheme="minorHAnsi" w:cs="Times New Roman"/>
          <w:sz w:val="22"/>
        </w:rPr>
      </w:pPr>
    </w:p>
    <w:p w:rsidR="00551038" w:rsidRPr="00DC1585" w:rsidRDefault="00551038" w:rsidP="00551038">
      <w:pPr>
        <w:autoSpaceDE w:val="0"/>
        <w:autoSpaceDN w:val="0"/>
        <w:adjustRightInd w:val="0"/>
        <w:ind w:left="540"/>
        <w:rPr>
          <w:szCs w:val="24"/>
        </w:rPr>
      </w:pPr>
    </w:p>
    <w:p w:rsidR="009E3D48" w:rsidRPr="00DC1585" w:rsidRDefault="009E3D48" w:rsidP="00BA6F0C">
      <w:pPr>
        <w:pStyle w:val="ListParagraph"/>
        <w:numPr>
          <w:ilvl w:val="0"/>
          <w:numId w:val="1"/>
        </w:numPr>
        <w:tabs>
          <w:tab w:val="left" w:pos="540"/>
        </w:tabs>
        <w:ind w:hanging="540"/>
        <w:rPr>
          <w:rFonts w:asciiTheme="minorHAnsi" w:hAnsiTheme="minorHAnsi"/>
          <w:b/>
          <w:sz w:val="22"/>
          <w:u w:val="single"/>
        </w:rPr>
      </w:pPr>
      <w:r w:rsidRPr="00DC1585">
        <w:rPr>
          <w:rFonts w:asciiTheme="minorHAnsi" w:hAnsiTheme="minorHAnsi"/>
          <w:b/>
          <w:sz w:val="22"/>
          <w:u w:val="single"/>
        </w:rPr>
        <w:lastRenderedPageBreak/>
        <w:t xml:space="preserve">ESTIMATED TOTAL ANNUAL COST BURDEN TO RESPONDENTS </w:t>
      </w:r>
    </w:p>
    <w:p w:rsidR="009E3D48" w:rsidRPr="00F87A66" w:rsidRDefault="009E3D48" w:rsidP="009E3D48">
      <w:pPr>
        <w:tabs>
          <w:tab w:val="left" w:pos="540"/>
        </w:tabs>
        <w:ind w:left="540" w:hanging="540"/>
        <w:rPr>
          <w:rFonts w:asciiTheme="minorHAnsi" w:hAnsiTheme="minorHAnsi"/>
          <w:b/>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p>
    <w:p w:rsidR="009E3D48" w:rsidRPr="00DC1585" w:rsidRDefault="009E3D48"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hanging="540"/>
        <w:rPr>
          <w:rFonts w:asciiTheme="minorHAnsi" w:hAnsiTheme="minorHAnsi"/>
          <w:b/>
          <w:sz w:val="22"/>
          <w:u w:val="single"/>
        </w:rPr>
      </w:pPr>
      <w:r w:rsidRPr="00DC1585">
        <w:rPr>
          <w:rFonts w:asciiTheme="minorHAnsi" w:hAnsiTheme="minorHAnsi"/>
          <w:b/>
          <w:sz w:val="22"/>
          <w:u w:val="single"/>
        </w:rPr>
        <w:t xml:space="preserve">ESTIMATED ANNUALIZED COST TO THE FEDERAL GOVERNMENT </w:t>
      </w:r>
    </w:p>
    <w:p w:rsidR="009E3D48" w:rsidRPr="00F87A66" w:rsidRDefault="009E3D48" w:rsidP="009E3D48">
      <w:pPr>
        <w:tabs>
          <w:tab w:val="left" w:pos="540"/>
        </w:tabs>
        <w:ind w:left="540" w:hanging="540"/>
        <w:rPr>
          <w:rFonts w:asciiTheme="minorHAnsi" w:hAnsiTheme="minorHAnsi"/>
          <w:sz w:val="22"/>
        </w:rPr>
      </w:pPr>
    </w:p>
    <w:p w:rsidR="00A35947" w:rsidRDefault="00A35947" w:rsidP="00551038">
      <w:pPr>
        <w:ind w:left="540"/>
        <w:rPr>
          <w:rFonts w:asciiTheme="minorHAnsi" w:hAnsiTheme="minorHAnsi"/>
          <w:sz w:val="22"/>
        </w:rPr>
      </w:pPr>
      <w:r w:rsidRPr="003B2E51">
        <w:rPr>
          <w:rFonts w:asciiTheme="minorHAnsi" w:hAnsiTheme="minorHAnsi"/>
          <w:sz w:val="22"/>
        </w:rPr>
        <w:t xml:space="preserve">The Federal government cost estimate is based on a model that considers the following three cost factors for each information </w:t>
      </w:r>
      <w:r>
        <w:rPr>
          <w:rFonts w:asciiTheme="minorHAnsi" w:hAnsiTheme="minorHAnsi"/>
          <w:sz w:val="22"/>
        </w:rPr>
        <w:t>product</w:t>
      </w:r>
      <w:r w:rsidRPr="003B2E51">
        <w:rPr>
          <w:rFonts w:asciiTheme="minorHAnsi" w:hAnsiTheme="minorHAnsi"/>
          <w:sz w:val="22"/>
        </w:rPr>
        <w:t>: aggregate labor costs for development</w:t>
      </w:r>
      <w:r>
        <w:rPr>
          <w:rFonts w:asciiTheme="minorHAnsi" w:hAnsiTheme="minorHAnsi"/>
          <w:sz w:val="22"/>
        </w:rPr>
        <w:t>, including annualized start up expenses</w:t>
      </w:r>
      <w:r w:rsidRPr="003B2E51">
        <w:rPr>
          <w:rFonts w:asciiTheme="minorHAnsi" w:hAnsiTheme="minorHAnsi"/>
          <w:sz w:val="22"/>
        </w:rPr>
        <w:t xml:space="preserve">, operating and maintenance expenses, and distribution of the </w:t>
      </w:r>
      <w:r>
        <w:rPr>
          <w:rFonts w:asciiTheme="minorHAnsi" w:hAnsiTheme="minorHAnsi"/>
          <w:sz w:val="22"/>
        </w:rPr>
        <w:t>product that collects the information</w:t>
      </w:r>
      <w:r w:rsidRPr="003B2E51">
        <w:rPr>
          <w:rFonts w:asciiTheme="minorHAnsi" w:hAnsiTheme="minorHAnsi"/>
          <w:sz w:val="22"/>
        </w:rPr>
        <w:t xml:space="preserve">.  </w:t>
      </w:r>
    </w:p>
    <w:p w:rsidR="00A35947" w:rsidRDefault="00A35947" w:rsidP="00551038">
      <w:pPr>
        <w:ind w:left="540"/>
        <w:rPr>
          <w:rFonts w:asciiTheme="minorHAnsi" w:hAnsiTheme="minorHAnsi"/>
          <w:sz w:val="22"/>
        </w:rPr>
      </w:pPr>
    </w:p>
    <w:p w:rsidR="00A35947" w:rsidRDefault="00A35947" w:rsidP="00551038">
      <w:pPr>
        <w:ind w:left="540"/>
        <w:rPr>
          <w:rFonts w:asciiTheme="minorHAnsi" w:hAnsiTheme="minorHAnsi"/>
          <w:sz w:val="22"/>
        </w:rPr>
      </w:pPr>
      <w:r>
        <w:rPr>
          <w:rFonts w:asciiTheme="minorHAnsi" w:hAnsiTheme="minorHAnsi"/>
          <w:sz w:val="22"/>
        </w:rPr>
        <w:t xml:space="preserve">The government computes cost using a multi-step process.  First, the government </w:t>
      </w:r>
      <w:r w:rsidRPr="003D5F5B">
        <w:rPr>
          <w:rFonts w:asciiTheme="minorHAnsi" w:hAnsiTheme="minorHAnsi"/>
          <w:sz w:val="22"/>
        </w:rPr>
        <w:t>create</w:t>
      </w:r>
      <w:r>
        <w:rPr>
          <w:rFonts w:asciiTheme="minorHAnsi" w:hAnsiTheme="minorHAnsi"/>
          <w:sz w:val="22"/>
        </w:rPr>
        <w:t>s</w:t>
      </w:r>
      <w:r w:rsidRPr="003D5F5B">
        <w:rPr>
          <w:rFonts w:asciiTheme="minorHAnsi" w:hAnsiTheme="minorHAnsi"/>
          <w:sz w:val="22"/>
        </w:rPr>
        <w:t xml:space="preserve"> a weighted factor for the level of effort to create each information </w:t>
      </w:r>
      <w:r>
        <w:rPr>
          <w:rFonts w:asciiTheme="minorHAnsi" w:hAnsiTheme="minorHAnsi"/>
          <w:sz w:val="22"/>
        </w:rPr>
        <w:t>collection product</w:t>
      </w:r>
      <w:r w:rsidRPr="003D5F5B">
        <w:rPr>
          <w:rFonts w:asciiTheme="minorHAnsi" w:hAnsiTheme="minorHAnsi"/>
          <w:sz w:val="22"/>
        </w:rPr>
        <w:t xml:space="preserve"> based on variables such as; complexity, number of pages, type of product and frequency of revision. </w:t>
      </w:r>
      <w:r>
        <w:rPr>
          <w:rFonts w:asciiTheme="minorHAnsi" w:hAnsiTheme="minorHAnsi"/>
          <w:sz w:val="22"/>
        </w:rPr>
        <w:t xml:space="preserve"> Second, the</w:t>
      </w:r>
      <w:r w:rsidRPr="003D5F5B">
        <w:rPr>
          <w:rFonts w:asciiTheme="minorHAnsi" w:hAnsiTheme="minorHAnsi"/>
          <w:sz w:val="22"/>
        </w:rPr>
        <w:t xml:space="preserve"> </w:t>
      </w:r>
      <w:r>
        <w:rPr>
          <w:rFonts w:asciiTheme="minorHAnsi" w:hAnsiTheme="minorHAnsi"/>
          <w:sz w:val="22"/>
        </w:rPr>
        <w:t>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A35947" w:rsidRDefault="00A35947" w:rsidP="00551038">
      <w:pPr>
        <w:ind w:left="540"/>
        <w:rPr>
          <w:rFonts w:asciiTheme="minorHAnsi" w:hAnsiTheme="minorHAnsi"/>
          <w:sz w:val="22"/>
        </w:rPr>
      </w:pPr>
    </w:p>
    <w:p w:rsidR="004667C4" w:rsidRDefault="00551038" w:rsidP="00A35947">
      <w:pPr>
        <w:ind w:left="360"/>
        <w:rPr>
          <w:rFonts w:asciiTheme="minorHAnsi" w:hAnsiTheme="minorHAnsi"/>
          <w:sz w:val="22"/>
        </w:rPr>
      </w:pPr>
      <w:r>
        <w:rPr>
          <w:rFonts w:asciiTheme="minorHAnsi" w:hAnsiTheme="minorHAnsi"/>
          <w:sz w:val="22"/>
        </w:rPr>
        <w:t xml:space="preserve">    </w:t>
      </w:r>
      <w:r w:rsidR="00A35947">
        <w:rPr>
          <w:rFonts w:asciiTheme="minorHAnsi" w:hAnsiTheme="minorHAnsi"/>
          <w:sz w:val="22"/>
        </w:rPr>
        <w:t xml:space="preserve">The government cost estimate for this collection is </w:t>
      </w:r>
      <w:r w:rsidR="004667C4">
        <w:rPr>
          <w:rFonts w:asciiTheme="minorHAnsi" w:hAnsiTheme="minorHAnsi"/>
          <w:sz w:val="22"/>
        </w:rPr>
        <w:t>$</w:t>
      </w:r>
      <w:r w:rsidR="00C55E78">
        <w:rPr>
          <w:rFonts w:asciiTheme="minorHAnsi" w:hAnsiTheme="minorHAnsi"/>
          <w:sz w:val="22"/>
        </w:rPr>
        <w:t>14,896</w:t>
      </w:r>
      <w:r w:rsidR="004667C4">
        <w:rPr>
          <w:rFonts w:asciiTheme="minorHAnsi" w:hAnsiTheme="minorHAnsi"/>
          <w:sz w:val="22"/>
        </w:rPr>
        <w:t xml:space="preserve"> (</w:t>
      </w:r>
      <w:r w:rsidR="004667C4" w:rsidRPr="004667C4">
        <w:rPr>
          <w:rFonts w:asciiTheme="minorHAnsi" w:hAnsiTheme="minorHAnsi"/>
          <w:sz w:val="22"/>
        </w:rPr>
        <w:t xml:space="preserve">costs are based on 2016 actuals </w:t>
      </w:r>
      <w:r w:rsidR="004667C4">
        <w:rPr>
          <w:rFonts w:asciiTheme="minorHAnsi" w:hAnsiTheme="minorHAnsi"/>
          <w:sz w:val="22"/>
        </w:rPr>
        <w:t xml:space="preserve">     </w:t>
      </w:r>
    </w:p>
    <w:p w:rsidR="00A35947" w:rsidRDefault="004667C4" w:rsidP="00A35947">
      <w:pPr>
        <w:ind w:left="360"/>
        <w:rPr>
          <w:rFonts w:asciiTheme="minorHAnsi" w:hAnsiTheme="minorHAnsi"/>
          <w:sz w:val="22"/>
        </w:rPr>
      </w:pPr>
      <w:r>
        <w:rPr>
          <w:rFonts w:asciiTheme="minorHAnsi" w:hAnsiTheme="minorHAnsi"/>
          <w:sz w:val="22"/>
        </w:rPr>
        <w:t xml:space="preserve">    </w:t>
      </w:r>
      <w:r w:rsidRPr="004667C4">
        <w:rPr>
          <w:rFonts w:asciiTheme="minorHAnsi" w:hAnsiTheme="minorHAnsi"/>
          <w:sz w:val="22"/>
        </w:rPr>
        <w:t>obtained from IRS Chief Financial Office and Media and Publications</w:t>
      </w:r>
      <w:r>
        <w:rPr>
          <w:rFonts w:asciiTheme="minorHAnsi" w:hAnsiTheme="minorHAnsi"/>
          <w:sz w:val="22"/>
        </w:rPr>
        <w:t xml:space="preserve">). </w:t>
      </w:r>
    </w:p>
    <w:p w:rsidR="003335CC" w:rsidRPr="00F87A66" w:rsidRDefault="003335CC" w:rsidP="009E3D48">
      <w:pPr>
        <w:tabs>
          <w:tab w:val="left" w:pos="540"/>
        </w:tabs>
        <w:ind w:left="540" w:hanging="540"/>
        <w:rPr>
          <w:rFonts w:asciiTheme="minorHAnsi" w:hAnsiTheme="minorHAnsi"/>
          <w:b/>
          <w:sz w:val="22"/>
        </w:rPr>
      </w:pPr>
    </w:p>
    <w:p w:rsidR="00DB3926" w:rsidRPr="00DC1585" w:rsidRDefault="009E3D48" w:rsidP="009E3D48">
      <w:pPr>
        <w:pStyle w:val="ListParagraph"/>
        <w:numPr>
          <w:ilvl w:val="0"/>
          <w:numId w:val="1"/>
        </w:numPr>
        <w:tabs>
          <w:tab w:val="left" w:pos="540"/>
        </w:tabs>
        <w:ind w:hanging="540"/>
        <w:rPr>
          <w:rFonts w:asciiTheme="minorHAnsi" w:hAnsiTheme="minorHAnsi"/>
          <w:b/>
          <w:sz w:val="22"/>
          <w:u w:val="single"/>
        </w:rPr>
      </w:pPr>
      <w:r w:rsidRPr="00DC1585">
        <w:rPr>
          <w:rFonts w:asciiTheme="minorHAnsi" w:hAnsiTheme="minorHAnsi"/>
          <w:b/>
          <w:sz w:val="22"/>
          <w:u w:val="single"/>
        </w:rPr>
        <w:t xml:space="preserve">REASONS FOR CHANGE IN BURDEN </w:t>
      </w:r>
    </w:p>
    <w:p w:rsidR="00DB3926" w:rsidRPr="00F87A66" w:rsidRDefault="00DB3926" w:rsidP="00DB3926">
      <w:pPr>
        <w:pStyle w:val="ListParagraph"/>
        <w:tabs>
          <w:tab w:val="left" w:pos="540"/>
        </w:tabs>
        <w:ind w:left="540"/>
        <w:rPr>
          <w:rFonts w:asciiTheme="minorHAnsi" w:hAnsiTheme="minorHAnsi"/>
          <w:b/>
          <w:sz w:val="22"/>
        </w:rPr>
      </w:pPr>
    </w:p>
    <w:p w:rsidR="00CB358B" w:rsidRDefault="00DB3926" w:rsidP="00DB3926">
      <w:pPr>
        <w:tabs>
          <w:tab w:val="left" w:pos="540"/>
        </w:tabs>
        <w:ind w:left="540" w:hanging="540"/>
        <w:rPr>
          <w:rFonts w:asciiTheme="minorHAnsi" w:hAnsiTheme="minorHAnsi"/>
          <w:sz w:val="22"/>
        </w:rPr>
      </w:pPr>
      <w:r w:rsidRPr="00F87A66">
        <w:rPr>
          <w:rFonts w:asciiTheme="minorHAnsi" w:hAnsiTheme="minorHAnsi"/>
          <w:sz w:val="22"/>
        </w:rPr>
        <w:tab/>
      </w:r>
      <w:r w:rsidR="000104BB" w:rsidRPr="000104BB">
        <w:rPr>
          <w:rFonts w:asciiTheme="minorHAnsi" w:hAnsiTheme="minorHAnsi"/>
          <w:sz w:val="22"/>
        </w:rPr>
        <w:t xml:space="preserve">There have been no changes to the forms that would increase burden. However, the agency has updated its estimated number of responses for each form based on recent filing data. </w:t>
      </w:r>
    </w:p>
    <w:p w:rsidR="00B860C5" w:rsidRDefault="00B860C5" w:rsidP="00DB3926">
      <w:pPr>
        <w:tabs>
          <w:tab w:val="left" w:pos="540"/>
        </w:tabs>
        <w:ind w:left="540" w:hanging="540"/>
        <w:rPr>
          <w:rFonts w:asciiTheme="minorHAnsi" w:hAnsiTheme="minorHAnsi"/>
          <w:sz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1"/>
        <w:gridCol w:w="1314"/>
        <w:gridCol w:w="1315"/>
        <w:gridCol w:w="1315"/>
        <w:gridCol w:w="1315"/>
        <w:gridCol w:w="1315"/>
        <w:gridCol w:w="1315"/>
      </w:tblGrid>
      <w:tr w:rsidR="001B5BD6" w:rsidRPr="00651FD9" w:rsidTr="001B5BD6">
        <w:tc>
          <w:tcPr>
            <w:tcW w:w="800" w:type="pct"/>
            <w:tcBorders>
              <w:top w:val="outset" w:sz="6" w:space="0" w:color="auto"/>
              <w:left w:val="outset" w:sz="6" w:space="0" w:color="auto"/>
              <w:bottom w:val="outset" w:sz="6" w:space="0" w:color="auto"/>
              <w:right w:val="outset" w:sz="6" w:space="0" w:color="auto"/>
            </w:tcBorders>
            <w:vAlign w:val="center"/>
            <w:hideMark/>
          </w:tcPr>
          <w:p w:rsidR="001B5BD6" w:rsidRPr="00651FD9" w:rsidRDefault="001B5BD6" w:rsidP="001B5BD6">
            <w:pPr>
              <w:jc w:val="center"/>
              <w:rPr>
                <w:rFonts w:ascii="Arial Narrow" w:eastAsia="Times New Roman" w:hAnsi="Arial Narrow" w:cs="Arial"/>
                <w:b/>
                <w:bCs/>
                <w:color w:val="000000"/>
                <w:sz w:val="18"/>
                <w:szCs w:val="18"/>
              </w:rPr>
            </w:pPr>
            <w:r w:rsidRPr="00651FD9">
              <w:rPr>
                <w:rFonts w:ascii="Arial Narrow" w:eastAsia="Times New Roman" w:hAnsi="Arial Narrow"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1B5BD6" w:rsidRPr="00651FD9" w:rsidRDefault="001B5BD6" w:rsidP="001B5BD6">
            <w:pPr>
              <w:jc w:val="center"/>
              <w:rPr>
                <w:rFonts w:ascii="Arial Narrow" w:eastAsia="Times New Roman" w:hAnsi="Arial Narrow" w:cs="Arial"/>
                <w:b/>
                <w:bCs/>
                <w:color w:val="000000"/>
                <w:sz w:val="18"/>
                <w:szCs w:val="18"/>
              </w:rPr>
            </w:pPr>
            <w:r w:rsidRPr="00651FD9">
              <w:rPr>
                <w:rFonts w:ascii="Arial Narrow" w:eastAsia="Times New Roman" w:hAnsi="Arial Narrow"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1B5BD6" w:rsidRPr="00651FD9" w:rsidRDefault="001B5BD6" w:rsidP="001B5BD6">
            <w:pPr>
              <w:jc w:val="center"/>
              <w:rPr>
                <w:rFonts w:ascii="Arial Narrow" w:eastAsia="Times New Roman" w:hAnsi="Arial Narrow" w:cs="Arial"/>
                <w:b/>
                <w:bCs/>
                <w:color w:val="000000"/>
                <w:sz w:val="18"/>
                <w:szCs w:val="18"/>
              </w:rPr>
            </w:pPr>
            <w:r w:rsidRPr="00651FD9">
              <w:rPr>
                <w:rFonts w:ascii="Arial Narrow" w:eastAsia="Times New Roman" w:hAnsi="Arial Narrow"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1B5BD6" w:rsidRPr="00651FD9" w:rsidRDefault="001B5BD6" w:rsidP="001B5BD6">
            <w:pPr>
              <w:jc w:val="center"/>
              <w:rPr>
                <w:rFonts w:ascii="Arial Narrow" w:eastAsia="Times New Roman" w:hAnsi="Arial Narrow" w:cs="Arial"/>
                <w:b/>
                <w:bCs/>
                <w:color w:val="000000"/>
                <w:sz w:val="18"/>
                <w:szCs w:val="18"/>
              </w:rPr>
            </w:pPr>
            <w:r w:rsidRPr="00651FD9">
              <w:rPr>
                <w:rFonts w:ascii="Arial Narrow" w:eastAsia="Times New Roman" w:hAnsi="Arial Narrow"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1B5BD6" w:rsidRPr="00651FD9" w:rsidRDefault="001B5BD6" w:rsidP="001B5BD6">
            <w:pPr>
              <w:jc w:val="center"/>
              <w:rPr>
                <w:rFonts w:ascii="Arial Narrow" w:eastAsia="Times New Roman" w:hAnsi="Arial Narrow" w:cs="Arial"/>
                <w:b/>
                <w:bCs/>
                <w:color w:val="000000"/>
                <w:sz w:val="18"/>
                <w:szCs w:val="18"/>
              </w:rPr>
            </w:pPr>
            <w:r w:rsidRPr="00651FD9">
              <w:rPr>
                <w:rFonts w:ascii="Arial Narrow" w:eastAsia="Times New Roman" w:hAnsi="Arial Narrow"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1B5BD6" w:rsidRPr="00651FD9" w:rsidRDefault="001B5BD6" w:rsidP="001B5BD6">
            <w:pPr>
              <w:jc w:val="center"/>
              <w:rPr>
                <w:rFonts w:ascii="Arial Narrow" w:eastAsia="Times New Roman" w:hAnsi="Arial Narrow" w:cs="Arial"/>
                <w:b/>
                <w:bCs/>
                <w:color w:val="000000"/>
                <w:sz w:val="18"/>
                <w:szCs w:val="18"/>
              </w:rPr>
            </w:pPr>
            <w:r w:rsidRPr="00651FD9">
              <w:rPr>
                <w:rFonts w:ascii="Arial Narrow" w:eastAsia="Times New Roman" w:hAnsi="Arial Narrow"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1B5BD6" w:rsidRPr="00651FD9" w:rsidRDefault="001B5BD6" w:rsidP="001B5BD6">
            <w:pPr>
              <w:jc w:val="center"/>
              <w:rPr>
                <w:rFonts w:ascii="Arial Narrow" w:eastAsia="Times New Roman" w:hAnsi="Arial Narrow" w:cs="Arial"/>
                <w:b/>
                <w:bCs/>
                <w:color w:val="000000"/>
                <w:sz w:val="18"/>
                <w:szCs w:val="18"/>
              </w:rPr>
            </w:pPr>
            <w:r w:rsidRPr="00651FD9">
              <w:rPr>
                <w:rFonts w:ascii="Arial Narrow" w:eastAsia="Times New Roman" w:hAnsi="Arial Narrow" w:cs="Arial"/>
                <w:b/>
                <w:bCs/>
                <w:color w:val="000000"/>
                <w:sz w:val="18"/>
                <w:szCs w:val="18"/>
              </w:rPr>
              <w:t>Previously Approved</w:t>
            </w:r>
          </w:p>
        </w:tc>
      </w:tr>
      <w:tr w:rsidR="001B5BD6" w:rsidRPr="00651FD9" w:rsidTr="00551038">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tcPr>
          <w:p w:rsidR="001B5BD6" w:rsidRPr="00651FD9" w:rsidRDefault="00E44BF6" w:rsidP="001B5BD6">
            <w:pPr>
              <w:rPr>
                <w:rFonts w:ascii="Arial Narrow" w:eastAsia="Times New Roman" w:hAnsi="Arial Narrow" w:cs="Arial"/>
                <w:color w:val="000000"/>
                <w:sz w:val="18"/>
                <w:szCs w:val="18"/>
              </w:rPr>
            </w:pPr>
            <w:r>
              <w:rPr>
                <w:rFonts w:ascii="Arial Narrow" w:eastAsia="Times New Roman" w:hAnsi="Arial Narrow" w:cs="Arial"/>
                <w:color w:val="000000"/>
                <w:sz w:val="18"/>
                <w:szCs w:val="18"/>
              </w:rPr>
              <w:t>694</w:t>
            </w:r>
          </w:p>
        </w:tc>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tcPr>
          <w:p w:rsidR="001B5BD6" w:rsidRPr="00651FD9" w:rsidRDefault="00AF29E4" w:rsidP="001B5BD6">
            <w:pPr>
              <w:rPr>
                <w:rFonts w:ascii="Arial Narrow" w:eastAsia="Times New Roman" w:hAnsi="Arial Narrow" w:cs="Arial"/>
                <w:color w:val="000000"/>
                <w:sz w:val="18"/>
                <w:szCs w:val="18"/>
              </w:rPr>
            </w:pPr>
            <w:r>
              <w:rPr>
                <w:rFonts w:ascii="Arial Narrow" w:eastAsia="Times New Roman" w:hAnsi="Arial Narrow" w:cs="Arial"/>
                <w:color w:val="000000"/>
                <w:sz w:val="18"/>
                <w:szCs w:val="18"/>
              </w:rPr>
              <w:t>-14306</w:t>
            </w:r>
          </w:p>
        </w:tc>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tcPr>
          <w:p w:rsidR="001B5BD6" w:rsidRPr="00651FD9" w:rsidRDefault="00AF29E4" w:rsidP="001B5BD6">
            <w:pPr>
              <w:rPr>
                <w:rFonts w:ascii="Arial Narrow" w:eastAsia="Times New Roman" w:hAnsi="Arial Narrow" w:cs="Arial"/>
                <w:color w:val="000000"/>
                <w:sz w:val="18"/>
                <w:szCs w:val="18"/>
              </w:rPr>
            </w:pPr>
            <w:r>
              <w:rPr>
                <w:rFonts w:ascii="Arial Narrow" w:eastAsia="Times New Roman" w:hAnsi="Arial Narrow" w:cs="Arial"/>
                <w:color w:val="000000"/>
                <w:sz w:val="18"/>
                <w:szCs w:val="18"/>
              </w:rPr>
              <w:t>15000</w:t>
            </w:r>
          </w:p>
        </w:tc>
      </w:tr>
      <w:tr w:rsidR="001B5BD6" w:rsidRPr="00651FD9" w:rsidTr="00551038">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tcPr>
          <w:p w:rsidR="001B5BD6" w:rsidRPr="00651FD9" w:rsidRDefault="00E44BF6" w:rsidP="001B5BD6">
            <w:pPr>
              <w:rPr>
                <w:rFonts w:ascii="Arial Narrow" w:eastAsia="Times New Roman" w:hAnsi="Arial Narrow" w:cs="Arial"/>
                <w:color w:val="000000"/>
                <w:sz w:val="18"/>
                <w:szCs w:val="18"/>
              </w:rPr>
            </w:pPr>
            <w:r>
              <w:rPr>
                <w:rFonts w:ascii="Arial Narrow" w:eastAsia="Times New Roman" w:hAnsi="Arial Narrow" w:cs="Arial"/>
                <w:color w:val="000000"/>
                <w:sz w:val="18"/>
                <w:szCs w:val="18"/>
              </w:rPr>
              <w:t>73</w:t>
            </w:r>
            <w:r w:rsidR="00AF29E4">
              <w:rPr>
                <w:rFonts w:ascii="Arial Narrow" w:eastAsia="Times New Roman" w:hAnsi="Arial Narrow" w:cs="Arial"/>
                <w:color w:val="000000"/>
                <w:sz w:val="18"/>
                <w:szCs w:val="18"/>
              </w:rPr>
              <w:t>47</w:t>
            </w:r>
          </w:p>
        </w:tc>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tcPr>
          <w:p w:rsidR="001B5BD6" w:rsidRPr="00651FD9" w:rsidRDefault="00AF29E4" w:rsidP="001B5BD6">
            <w:pPr>
              <w:rPr>
                <w:rFonts w:ascii="Arial Narrow" w:eastAsia="Times New Roman" w:hAnsi="Arial Narrow" w:cs="Arial"/>
                <w:color w:val="000000"/>
                <w:sz w:val="18"/>
                <w:szCs w:val="18"/>
              </w:rPr>
            </w:pPr>
            <w:r>
              <w:rPr>
                <w:rFonts w:ascii="Arial Narrow" w:eastAsia="Times New Roman" w:hAnsi="Arial Narrow" w:cs="Arial"/>
                <w:color w:val="000000"/>
                <w:sz w:val="18"/>
                <w:szCs w:val="18"/>
              </w:rPr>
              <w:t>-151453</w:t>
            </w:r>
          </w:p>
        </w:tc>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tcPr>
          <w:p w:rsidR="001B5BD6" w:rsidRPr="00651FD9" w:rsidRDefault="00AF29E4" w:rsidP="001B5BD6">
            <w:pPr>
              <w:rPr>
                <w:rFonts w:ascii="Arial Narrow" w:eastAsia="Times New Roman" w:hAnsi="Arial Narrow" w:cs="Arial"/>
                <w:color w:val="000000"/>
                <w:sz w:val="18"/>
                <w:szCs w:val="18"/>
              </w:rPr>
            </w:pPr>
            <w:r>
              <w:rPr>
                <w:rFonts w:ascii="Arial Narrow" w:eastAsia="Times New Roman" w:hAnsi="Arial Narrow" w:cs="Arial"/>
                <w:color w:val="000000"/>
                <w:sz w:val="18"/>
                <w:szCs w:val="18"/>
              </w:rPr>
              <w:t>158800</w:t>
            </w:r>
          </w:p>
        </w:tc>
      </w:tr>
    </w:tbl>
    <w:p w:rsidR="001B5BD6" w:rsidRPr="00F87A66" w:rsidRDefault="001B5BD6" w:rsidP="00DB3926">
      <w:pPr>
        <w:tabs>
          <w:tab w:val="left" w:pos="540"/>
        </w:tabs>
        <w:ind w:left="540" w:hanging="540"/>
        <w:rPr>
          <w:rFonts w:asciiTheme="minorHAnsi" w:hAnsiTheme="minorHAnsi"/>
          <w:sz w:val="22"/>
        </w:rPr>
      </w:pPr>
    </w:p>
    <w:p w:rsidR="00DB3926" w:rsidRPr="00A648C2" w:rsidRDefault="00DB3926" w:rsidP="00CB358B">
      <w:pPr>
        <w:tabs>
          <w:tab w:val="left" w:pos="540"/>
        </w:tabs>
        <w:ind w:left="540" w:hanging="540"/>
        <w:rPr>
          <w:rFonts w:asciiTheme="minorHAnsi" w:hAnsiTheme="minorHAnsi"/>
          <w:b/>
          <w:sz w:val="22"/>
        </w:rPr>
      </w:pPr>
    </w:p>
    <w:p w:rsidR="009E3D48" w:rsidRPr="00DC1585" w:rsidRDefault="009E3D48" w:rsidP="009E3D48">
      <w:pPr>
        <w:pStyle w:val="ListParagraph"/>
        <w:numPr>
          <w:ilvl w:val="0"/>
          <w:numId w:val="1"/>
        </w:numPr>
        <w:tabs>
          <w:tab w:val="left" w:pos="540"/>
        </w:tabs>
        <w:ind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RDefault="009E3D48" w:rsidP="009E3D48">
      <w:pPr>
        <w:tabs>
          <w:tab w:val="left" w:pos="540"/>
        </w:tabs>
        <w:ind w:left="540" w:hanging="540"/>
        <w:rPr>
          <w:rFonts w:asciiTheme="minorHAnsi" w:hAnsiTheme="minorHAnsi"/>
          <w:sz w:val="22"/>
        </w:rPr>
      </w:pPr>
    </w:p>
    <w:p w:rsidR="0004104E" w:rsidRPr="00F87A66"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rsidR="00D463E0" w:rsidRPr="00DC1585" w:rsidRDefault="00D463E0"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RDefault="009E3D48" w:rsidP="009E3D48">
      <w:pPr>
        <w:tabs>
          <w:tab w:val="left" w:pos="540"/>
        </w:tabs>
        <w:ind w:left="540" w:hanging="540"/>
        <w:rPr>
          <w:rFonts w:asciiTheme="minorHAnsi" w:hAnsiTheme="minorHAnsi"/>
          <w:b/>
          <w:sz w:val="22"/>
        </w:rPr>
      </w:pPr>
    </w:p>
    <w:p w:rsidR="0004104E" w:rsidRPr="00F87A66"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D463E0" w:rsidRPr="00DC1585" w:rsidRDefault="00D463E0"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RDefault="009E3D48" w:rsidP="009E3D48">
      <w:pPr>
        <w:tabs>
          <w:tab w:val="left" w:pos="540"/>
        </w:tabs>
        <w:ind w:left="540" w:hanging="540"/>
        <w:rPr>
          <w:rFonts w:asciiTheme="minorHAnsi" w:hAnsiTheme="minorHAnsi"/>
          <w:sz w:val="22"/>
        </w:rPr>
      </w:pPr>
    </w:p>
    <w:p w:rsidR="00A648C2" w:rsidRPr="00F87A66" w:rsidRDefault="00A648C2" w:rsidP="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RDefault="0004104E" w:rsidP="0004104E">
      <w:pPr>
        <w:tabs>
          <w:tab w:val="left" w:pos="540"/>
        </w:tabs>
        <w:ind w:left="540" w:hanging="540"/>
        <w:rPr>
          <w:rFonts w:asciiTheme="minorHAnsi" w:hAnsiTheme="minorHAnsi"/>
          <w:sz w:val="22"/>
        </w:rPr>
      </w:pPr>
    </w:p>
    <w:p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CB358B" w:rsidRPr="00F87A66" w:rsidRDefault="00CB358B" w:rsidP="0004104E">
      <w:pPr>
        <w:tabs>
          <w:tab w:val="left" w:pos="720"/>
        </w:tabs>
        <w:ind w:left="720" w:hanging="720"/>
        <w:rPr>
          <w:rFonts w:asciiTheme="minorHAnsi" w:hAnsiTheme="minorHAnsi"/>
          <w:sz w:val="22"/>
        </w:rPr>
      </w:pPr>
    </w:p>
    <w:p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DD2" w:rsidRDefault="00EE7DD2" w:rsidP="009E3D48">
      <w:r>
        <w:separator/>
      </w:r>
    </w:p>
  </w:endnote>
  <w:endnote w:type="continuationSeparator" w:id="0">
    <w:p w:rsidR="00EE7DD2" w:rsidRDefault="00EE7DD2"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rsidR="001B5BD6" w:rsidRDefault="001B5BD6">
        <w:pPr>
          <w:pStyle w:val="Footer"/>
          <w:jc w:val="right"/>
        </w:pPr>
        <w:r>
          <w:fldChar w:fldCharType="begin"/>
        </w:r>
        <w:r>
          <w:instrText xml:space="preserve"> PAGE   \* MERGEFORMAT </w:instrText>
        </w:r>
        <w:r>
          <w:fldChar w:fldCharType="separate"/>
        </w:r>
        <w:r w:rsidR="007D7D4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DD2" w:rsidRDefault="00EE7DD2" w:rsidP="009E3D48">
      <w:r>
        <w:separator/>
      </w:r>
    </w:p>
  </w:footnote>
  <w:footnote w:type="continuationSeparator" w:id="0">
    <w:p w:rsidR="00EE7DD2" w:rsidRDefault="00EE7DD2"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1B26FB54"/>
    <w:lvl w:ilvl="0" w:tplc="5B903484">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104BB"/>
    <w:rsid w:val="0004104E"/>
    <w:rsid w:val="000528AC"/>
    <w:rsid w:val="000720DB"/>
    <w:rsid w:val="0007317C"/>
    <w:rsid w:val="000D26FB"/>
    <w:rsid w:val="00114481"/>
    <w:rsid w:val="0012304F"/>
    <w:rsid w:val="0012312C"/>
    <w:rsid w:val="001616BC"/>
    <w:rsid w:val="00163E8B"/>
    <w:rsid w:val="001825FB"/>
    <w:rsid w:val="00183523"/>
    <w:rsid w:val="00190335"/>
    <w:rsid w:val="0019453D"/>
    <w:rsid w:val="00197CEF"/>
    <w:rsid w:val="001B5BD6"/>
    <w:rsid w:val="001C5DFB"/>
    <w:rsid w:val="001D050E"/>
    <w:rsid w:val="001D1550"/>
    <w:rsid w:val="001E42B4"/>
    <w:rsid w:val="001E67A8"/>
    <w:rsid w:val="00235AD5"/>
    <w:rsid w:val="002456AB"/>
    <w:rsid w:val="00265A1D"/>
    <w:rsid w:val="002736EC"/>
    <w:rsid w:val="00277A26"/>
    <w:rsid w:val="002911BE"/>
    <w:rsid w:val="002A463C"/>
    <w:rsid w:val="002A6B24"/>
    <w:rsid w:val="002C7C4B"/>
    <w:rsid w:val="00313D91"/>
    <w:rsid w:val="003237B8"/>
    <w:rsid w:val="003335CC"/>
    <w:rsid w:val="0035436B"/>
    <w:rsid w:val="0035698E"/>
    <w:rsid w:val="00377A8D"/>
    <w:rsid w:val="003965E9"/>
    <w:rsid w:val="003F48FD"/>
    <w:rsid w:val="00453441"/>
    <w:rsid w:val="004606C9"/>
    <w:rsid w:val="004667C4"/>
    <w:rsid w:val="0047046A"/>
    <w:rsid w:val="0050203A"/>
    <w:rsid w:val="00551038"/>
    <w:rsid w:val="005B773F"/>
    <w:rsid w:val="005E6135"/>
    <w:rsid w:val="006007BC"/>
    <w:rsid w:val="006031DF"/>
    <w:rsid w:val="00637C90"/>
    <w:rsid w:val="00651FD9"/>
    <w:rsid w:val="006546DD"/>
    <w:rsid w:val="006B08BA"/>
    <w:rsid w:val="006E290A"/>
    <w:rsid w:val="00700CA4"/>
    <w:rsid w:val="00732204"/>
    <w:rsid w:val="00736DBB"/>
    <w:rsid w:val="00770EAA"/>
    <w:rsid w:val="007C611A"/>
    <w:rsid w:val="007D7D4B"/>
    <w:rsid w:val="00801000"/>
    <w:rsid w:val="00875FEB"/>
    <w:rsid w:val="008A479F"/>
    <w:rsid w:val="008F35C9"/>
    <w:rsid w:val="0091564B"/>
    <w:rsid w:val="009302A1"/>
    <w:rsid w:val="00946CFC"/>
    <w:rsid w:val="00964FD7"/>
    <w:rsid w:val="00996DDD"/>
    <w:rsid w:val="009E3D48"/>
    <w:rsid w:val="00A24315"/>
    <w:rsid w:val="00A35947"/>
    <w:rsid w:val="00A648C2"/>
    <w:rsid w:val="00A7229A"/>
    <w:rsid w:val="00A970CD"/>
    <w:rsid w:val="00AA034F"/>
    <w:rsid w:val="00AF29E4"/>
    <w:rsid w:val="00B041DE"/>
    <w:rsid w:val="00B248B3"/>
    <w:rsid w:val="00B25B61"/>
    <w:rsid w:val="00B860C5"/>
    <w:rsid w:val="00BA6F0C"/>
    <w:rsid w:val="00BB0384"/>
    <w:rsid w:val="00BD1F42"/>
    <w:rsid w:val="00C14F69"/>
    <w:rsid w:val="00C55E78"/>
    <w:rsid w:val="00C94EBE"/>
    <w:rsid w:val="00C97FF0"/>
    <w:rsid w:val="00CB358B"/>
    <w:rsid w:val="00CE08A4"/>
    <w:rsid w:val="00CF61FE"/>
    <w:rsid w:val="00D01E6A"/>
    <w:rsid w:val="00D463E0"/>
    <w:rsid w:val="00D47DDC"/>
    <w:rsid w:val="00D91961"/>
    <w:rsid w:val="00DB3926"/>
    <w:rsid w:val="00DC1585"/>
    <w:rsid w:val="00DF3D53"/>
    <w:rsid w:val="00DF6A65"/>
    <w:rsid w:val="00E20185"/>
    <w:rsid w:val="00E378C3"/>
    <w:rsid w:val="00E44BF6"/>
    <w:rsid w:val="00E546B4"/>
    <w:rsid w:val="00E6734F"/>
    <w:rsid w:val="00E729D0"/>
    <w:rsid w:val="00E7493B"/>
    <w:rsid w:val="00EA291B"/>
    <w:rsid w:val="00EB0140"/>
    <w:rsid w:val="00EB5D43"/>
    <w:rsid w:val="00EB6683"/>
    <w:rsid w:val="00ED3A16"/>
    <w:rsid w:val="00EE7DD2"/>
    <w:rsid w:val="00F011BC"/>
    <w:rsid w:val="00F02F40"/>
    <w:rsid w:val="00F35D6A"/>
    <w:rsid w:val="00F674CA"/>
    <w:rsid w:val="00F82330"/>
    <w:rsid w:val="00F87A66"/>
    <w:rsid w:val="00F972DB"/>
    <w:rsid w:val="00FB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E290A"/>
    <w:pPr>
      <w:keepNext/>
      <w:widowControl w:val="0"/>
      <w:outlineLvl w:val="1"/>
    </w:pPr>
    <w:rPr>
      <w:rFonts w:ascii="Courier" w:eastAsia="Times New Roman" w:hAnsi="Courier"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Heading2Char">
    <w:name w:val="Heading 2 Char"/>
    <w:basedOn w:val="DefaultParagraphFont"/>
    <w:link w:val="Heading2"/>
    <w:rsid w:val="006E290A"/>
    <w:rPr>
      <w:rFonts w:ascii="Courier" w:eastAsia="Times New Roman" w:hAnsi="Courier" w:cs="Times New Roman"/>
      <w:b/>
      <w:snapToGrid w:val="0"/>
      <w:szCs w:val="20"/>
    </w:rPr>
  </w:style>
  <w:style w:type="paragraph" w:styleId="BodyTextIndent">
    <w:name w:val="Body Text Indent"/>
    <w:basedOn w:val="Normal"/>
    <w:link w:val="BodyTextIndentChar"/>
    <w:rsid w:val="006E290A"/>
    <w:pPr>
      <w:widowControl w:val="0"/>
      <w:ind w:left="720"/>
    </w:pPr>
    <w:rPr>
      <w:rFonts w:ascii="Courier" w:eastAsia="Times New Roman" w:hAnsi="Courier" w:cs="Times New Roman"/>
      <w:b/>
      <w:snapToGrid w:val="0"/>
      <w:szCs w:val="20"/>
    </w:rPr>
  </w:style>
  <w:style w:type="character" w:customStyle="1" w:styleId="BodyTextIndentChar">
    <w:name w:val="Body Text Indent Char"/>
    <w:basedOn w:val="DefaultParagraphFont"/>
    <w:link w:val="BodyTextIndent"/>
    <w:rsid w:val="006E290A"/>
    <w:rPr>
      <w:rFonts w:ascii="Courier" w:eastAsia="Times New Roman" w:hAnsi="Courier" w:cs="Times New Roman"/>
      <w:b/>
      <w:snapToGrid w:val="0"/>
      <w:szCs w:val="20"/>
    </w:rPr>
  </w:style>
  <w:style w:type="character" w:customStyle="1" w:styleId="UnresolvedMention2">
    <w:name w:val="Unresolved Mention2"/>
    <w:basedOn w:val="DefaultParagraphFont"/>
    <w:uiPriority w:val="99"/>
    <w:semiHidden/>
    <w:unhideWhenUsed/>
    <w:rsid w:val="006E290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E290A"/>
    <w:pPr>
      <w:keepNext/>
      <w:widowControl w:val="0"/>
      <w:outlineLvl w:val="1"/>
    </w:pPr>
    <w:rPr>
      <w:rFonts w:ascii="Courier" w:eastAsia="Times New Roman" w:hAnsi="Courier"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Heading2Char">
    <w:name w:val="Heading 2 Char"/>
    <w:basedOn w:val="DefaultParagraphFont"/>
    <w:link w:val="Heading2"/>
    <w:rsid w:val="006E290A"/>
    <w:rPr>
      <w:rFonts w:ascii="Courier" w:eastAsia="Times New Roman" w:hAnsi="Courier" w:cs="Times New Roman"/>
      <w:b/>
      <w:snapToGrid w:val="0"/>
      <w:szCs w:val="20"/>
    </w:rPr>
  </w:style>
  <w:style w:type="paragraph" w:styleId="BodyTextIndent">
    <w:name w:val="Body Text Indent"/>
    <w:basedOn w:val="Normal"/>
    <w:link w:val="BodyTextIndentChar"/>
    <w:rsid w:val="006E290A"/>
    <w:pPr>
      <w:widowControl w:val="0"/>
      <w:ind w:left="720"/>
    </w:pPr>
    <w:rPr>
      <w:rFonts w:ascii="Courier" w:eastAsia="Times New Roman" w:hAnsi="Courier" w:cs="Times New Roman"/>
      <w:b/>
      <w:snapToGrid w:val="0"/>
      <w:szCs w:val="20"/>
    </w:rPr>
  </w:style>
  <w:style w:type="character" w:customStyle="1" w:styleId="BodyTextIndentChar">
    <w:name w:val="Body Text Indent Char"/>
    <w:basedOn w:val="DefaultParagraphFont"/>
    <w:link w:val="BodyTextIndent"/>
    <w:rsid w:val="006E290A"/>
    <w:rPr>
      <w:rFonts w:ascii="Courier" w:eastAsia="Times New Roman" w:hAnsi="Courier" w:cs="Times New Roman"/>
      <w:b/>
      <w:snapToGrid w:val="0"/>
      <w:szCs w:val="20"/>
    </w:rPr>
  </w:style>
  <w:style w:type="character" w:customStyle="1" w:styleId="UnresolvedMention2">
    <w:name w:val="Unresolved Mention2"/>
    <w:basedOn w:val="DefaultParagraphFont"/>
    <w:uiPriority w:val="99"/>
    <w:semiHidden/>
    <w:unhideWhenUsed/>
    <w:rsid w:val="006E290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3.xml><?xml version="1.0" encoding="utf-8"?>
<ds:datastoreItem xmlns:ds="http://schemas.openxmlformats.org/officeDocument/2006/customXml" ds:itemID="{F074B5DB-4E90-4BD4-805A-ECD632C02AC8}">
  <ds:schemaRefs>
    <ds:schemaRef ds:uri="http://purl.org/dc/elements/1.1/"/>
    <ds:schemaRef ds:uri="http://purl.org/dc/term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E195BCC2-CE76-40AD-9126-381261D09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SYSTEM</cp:lastModifiedBy>
  <cp:revision>2</cp:revision>
  <dcterms:created xsi:type="dcterms:W3CDTF">2018-09-25T18:21:00Z</dcterms:created>
  <dcterms:modified xsi:type="dcterms:W3CDTF">2018-09-25T18:21:00Z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