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9B4E3" w14:textId="77777777" w:rsidR="00561DCD" w:rsidRPr="00B76F46" w:rsidRDefault="00561DCD" w:rsidP="00561DCD">
      <w:pPr>
        <w:spacing w:line="240" w:lineRule="auto"/>
        <w:ind w:firstLine="0"/>
        <w:jc w:val="center"/>
        <w:rPr>
          <w:rFonts w:asciiTheme="minorHAnsi" w:eastAsiaTheme="minorHAnsi" w:hAnsiTheme="minorHAnsi" w:cstheme="minorBidi"/>
          <w:b/>
          <w:sz w:val="24"/>
          <w:szCs w:val="22"/>
        </w:rPr>
      </w:pPr>
      <w:bookmarkStart w:id="0" w:name="_GoBack"/>
      <w:bookmarkEnd w:id="0"/>
      <w:r w:rsidRPr="00B76F46">
        <w:rPr>
          <w:rFonts w:asciiTheme="minorHAnsi" w:eastAsiaTheme="minorHAnsi" w:hAnsiTheme="minorHAnsi" w:cstheme="minorBidi"/>
          <w:b/>
          <w:sz w:val="24"/>
          <w:szCs w:val="22"/>
        </w:rPr>
        <w:t>WRITTEN MEDICAL REPORT FOR EMPLOYEE</w:t>
      </w:r>
    </w:p>
    <w:p w14:paraId="149D4348" w14:textId="145A9A72" w:rsidR="00561DCD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2E3B139" w14:textId="6195256A" w:rsidR="00576C8E" w:rsidRDefault="00576C8E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576C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94CD1" wp14:editId="1294CAB1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F76D7E" w14:textId="77777777" w:rsidR="00576C8E" w:rsidRPr="007C5198" w:rsidRDefault="00576C8E" w:rsidP="00576C8E">
                            <w:pPr>
                              <w:ind w:firstLine="0"/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C519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14:paraId="28306B78" w14:textId="49881F91" w:rsidR="00576C8E" w:rsidRPr="00291838" w:rsidRDefault="00576C8E" w:rsidP="00576C8E">
                            <w:pPr>
                              <w:ind w:firstLine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Under the respirable crystalline silica standards, it is mandatory for employers to ensure that a physician or licensed health care professional (PLHCP) or specialist provide employees who meet the medical surveillance trigger with a written medical report within 30 days of each medical examination performed.  (29 CFR 1910.1053(i) and 29 CFR 1926.1153(h)).  </w:t>
                            </w:r>
                            <w:r w:rsidRPr="007516C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Under the Paperwork Reduction Act, a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 w:rsidRPr="007516C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Use of this sample medical report is entirely optional.  This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sample form will assist both the PLHCP or specialist and employers to ensure that the PLHCP or specialist provides compliant employee medical documentation.  OSHA estimates empl</w:t>
                            </w:r>
                            <w:r w:rsidRPr="002918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oyer burden for the completion of this collection of information (</w:t>
                            </w:r>
                            <w:r w:rsidRPr="007516C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two hours and forty minutes (2.67 hours) to five hours and forty-five minutes (5.75 hours)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.  These estimates include the time for reviewing instructions, searching existing data sources, gathering and maintaining the data needed, and, completing and reviewing the collection of information.  The time estimate includes 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mployer time for compliance with the underlying information collection requirements in 29 CFR 1910.1053(i) and 29 CFR 1926.1153(h), including employee time for medical examinations</w:t>
                            </w:r>
                            <w:r w:rsidRPr="00291838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and providing information to the PLHCP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(for both the medical report for the employee and medical opinion for the employer combined)</w:t>
                            </w:r>
                            <w:r w:rsidRPr="00291838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.  Send comments regarding this burden estimate or any other aspect of this collection of information, including suggestions for reducing this burden to </w:t>
                            </w:r>
                            <w:hyperlink r:id="rId7" w:history="1">
                              <w:r w:rsidRPr="00F34033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OSHAPRA@dol.gov</w:t>
                              </w:r>
                            </w:hyperlink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 w:rsidR="00E22EC6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; 1218-0266</w:t>
                            </w:r>
                            <w:r w:rsidRPr="00F3403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291838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291838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14:paraId="64979543" w14:textId="77777777" w:rsidR="00576C8E" w:rsidRPr="007C5198" w:rsidRDefault="00576C8E" w:rsidP="00576C8E">
                            <w:pPr>
                              <w:ind w:firstLine="0"/>
                              <w:rPr>
                                <w:rFonts w:asciiTheme="minorHAnsi" w:hAnsiTheme="minorHAnsi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6460DCC" w14:textId="77777777" w:rsidR="00576C8E" w:rsidRPr="007C5198" w:rsidRDefault="00576C8E" w:rsidP="00576C8E">
                            <w:pPr>
                              <w:jc w:val="center"/>
                              <w:rPr>
                                <w:rFonts w:asciiTheme="minorHAnsi" w:hAnsiTheme="minorHAnsi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C5198">
                              <w:rPr>
                                <w:rStyle w:val="Emphasis"/>
                                <w:rFonts w:asciiTheme="minorHAnsi" w:hAnsiTheme="minorHAnsi" w:cs="Tahoma"/>
                                <w:color w:val="000000"/>
                                <w:sz w:val="16"/>
                                <w:szCs w:val="16"/>
                              </w:rPr>
                              <w:t>OMB Approval# 1218-0266; Expires: 00-00-0000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2in;height:2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" filled="f" strokeweight=".5pt">
                <v:textbox style="mso-fit-shape-to-text:t">
                  <w:txbxContent>
                    <w:p w14:paraId="4DF76D7E" w14:textId="77777777" w:rsidR="00576C8E" w:rsidRPr="007C5198" w:rsidRDefault="00576C8E" w:rsidP="00576C8E">
                      <w:pPr>
                        <w:ind w:firstLine="0"/>
                        <w:jc w:val="center"/>
                        <w:rPr>
                          <w:rFonts w:asciiTheme="minorHAnsi" w:hAnsiTheme="minorHAnsi" w:cs="Tahoma"/>
                          <w:color w:val="000000"/>
                          <w:sz w:val="16"/>
                          <w:szCs w:val="16"/>
                        </w:rPr>
                      </w:pPr>
                      <w:r w:rsidRPr="007C5198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14:paraId="28306B78" w14:textId="49881F91" w:rsidR="00576C8E" w:rsidRPr="00291838" w:rsidRDefault="00576C8E" w:rsidP="00576C8E">
                      <w:pPr>
                        <w:ind w:firstLine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Under the respirable crystalline silica standards, it is mandatory for employers to ensure that a physician or licensed health care professional (PLHCP) or specialist provide employees who meet the medical surveillance trigger with a written medical report within 30 days of each medical examination performed.  (29 CFR 1910.1053(i) and 29 CFR 1926.1153(h)).  </w:t>
                      </w:r>
                      <w:r w:rsidRPr="007516C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Under the Paperwork Reduction Act, a Federal agency generally cannot conduct or sponsor, and the public is generally not required to respond to, an information collection, unless it is approved by OMB and displays a valid OMB Control Number. </w:t>
                      </w:r>
                      <w:r w:rsidRPr="007516C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Use of this sample medical report is entirely optional.  This</w:t>
                      </w:r>
                      <w:r w:rsidRPr="00F34033">
                        <w:rPr>
                          <w:rFonts w:asciiTheme="minorHAnsi" w:hAnsiTheme="minorHAnsi" w:cstheme="minorHAnsi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F3403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sample form will assist both the PLHCP or specialist and employers to ensure that the PLHCP or specialist provides compliant employee medical documentation.  OSHA estimates empl</w:t>
                      </w:r>
                      <w:r w:rsidRPr="002918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oyer burden for the completion of this collection of information (</w:t>
                      </w:r>
                      <w:r w:rsidRPr="007516C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two hours and forty minutes (2.67 hours) to five hours and forty-five minutes (5.75 hours)</w:t>
                      </w:r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.  These estimates include the time for reviewing instructions, searching existing data sources, gathering and maintaining the data needed, and, completing and reviewing the collection of information.  The time estimate includes </w:t>
                      </w:r>
                      <w:r w:rsidRPr="00F3403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</w:t>
                      </w:r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mployer time for compliance with the underlying information collection requirements in 29 CFR 1910.1053(i) and 29 CFR 1926.1153(h), including employee time for medical examinations</w:t>
                      </w:r>
                      <w:r w:rsidRPr="00291838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and providing information to the PLHCP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(for both the medical report for the employee and medical opinion for the employer combined)</w:t>
                      </w:r>
                      <w:r w:rsidRPr="00291838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.  Send comments regarding this burden estimate or any other aspect of this collection of information, including suggestions for reducing this burden to </w:t>
                      </w:r>
                      <w:hyperlink r:id="rId8" w:history="1">
                        <w:r w:rsidRPr="00F34033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OSHAPRA@dol.gov</w:t>
                        </w:r>
                      </w:hyperlink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or to OSHA’s Directorate of Standards and Guidance, Department of Labor, Room N-3718, 200 Constitution Ave., NW, Washington, DC 20210; Attn: Paperwork Reduction Act Comment</w:t>
                      </w:r>
                      <w:r w:rsidR="00E22EC6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; 1218-0266</w:t>
                      </w:r>
                      <w:r w:rsidRPr="00F3403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. (This address is for comments regarding this form only; </w:t>
                      </w:r>
                      <w:r w:rsidRPr="00291838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DO NOT SEND ANY COMPLETED SAMPLE FORM TO THIS OFFICE</w:t>
                      </w:r>
                      <w:r w:rsidRPr="00291838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.)  </w:t>
                      </w:r>
                    </w:p>
                    <w:p w14:paraId="64979543" w14:textId="77777777" w:rsidR="00576C8E" w:rsidRPr="007C5198" w:rsidRDefault="00576C8E" w:rsidP="00576C8E">
                      <w:pPr>
                        <w:ind w:firstLine="0"/>
                        <w:rPr>
                          <w:rFonts w:asciiTheme="minorHAnsi" w:hAnsiTheme="minorHAnsi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6460DCC" w14:textId="77777777" w:rsidR="00576C8E" w:rsidRPr="007C5198" w:rsidRDefault="00576C8E" w:rsidP="00576C8E">
                      <w:pPr>
                        <w:jc w:val="center"/>
                        <w:rPr>
                          <w:rFonts w:asciiTheme="minorHAnsi" w:hAnsiTheme="minorHAnsi" w:cs="Tahoma"/>
                          <w:color w:val="000000"/>
                          <w:sz w:val="16"/>
                          <w:szCs w:val="16"/>
                        </w:rPr>
                      </w:pPr>
                      <w:r w:rsidRPr="007C5198">
                        <w:rPr>
                          <w:rStyle w:val="Emphasis"/>
                          <w:rFonts w:asciiTheme="minorHAnsi" w:hAnsiTheme="minorHAnsi" w:cs="Tahoma"/>
                          <w:color w:val="000000"/>
                          <w:sz w:val="16"/>
                          <w:szCs w:val="16"/>
                        </w:rPr>
                        <w:t>OMB Approval# 1218-0266; Expires: 00-00-0000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B8221" w14:textId="6A2C035A" w:rsidR="00576C8E" w:rsidRDefault="00576C8E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5898BF5" w14:textId="78CAFDEF" w:rsidR="00576C8E" w:rsidRDefault="00576C8E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02ADA53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EMPLOYEE NAME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>: ____________________________________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DATE OF EXAMINATION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>: _______________</w:t>
      </w:r>
    </w:p>
    <w:p w14:paraId="370692B2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123689EA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TYPE OF EXAMINATION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515581EA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Initial examination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Periodic examination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Specialist examination</w:t>
      </w:r>
    </w:p>
    <w:p w14:paraId="5865D8C8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Other:  _______________________________________________________________________________________</w:t>
      </w:r>
    </w:p>
    <w:p w14:paraId="563A4446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</w:p>
    <w:p w14:paraId="145A268C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RESULTS OF MEDICAL EXAMINATION:</w:t>
      </w:r>
    </w:p>
    <w:p w14:paraId="618578A9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Physical Examination –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Normal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 xml:space="preserve">[  ] Abnormal (see below)  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Not performed</w:t>
      </w:r>
    </w:p>
    <w:p w14:paraId="5872E740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Chest X-Ray –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Normal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Abnormal (see below)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Not performed</w:t>
      </w:r>
    </w:p>
    <w:p w14:paraId="4B1E65C1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Breathing Test (Spirometry) –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Normal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 xml:space="preserve">[  ] Abnormal (see below) 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Not performed</w:t>
      </w:r>
    </w:p>
    <w:p w14:paraId="68327F58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Test for Tuberculosis –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Normal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Abnormal (see below)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Not performed</w:t>
      </w:r>
    </w:p>
    <w:p w14:paraId="744C31D3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Other:___________________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Normal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Abnormal (see below)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[  ] Not performed</w:t>
      </w:r>
    </w:p>
    <w:p w14:paraId="2A206A35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18"/>
          <w:szCs w:val="18"/>
        </w:rPr>
      </w:pPr>
    </w:p>
    <w:p w14:paraId="38974527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Results reported as abnormal:  ____________________________________________________________________</w:t>
      </w:r>
    </w:p>
    <w:p w14:paraId="1E44B11A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__________________________________________________________________________________________________</w:t>
      </w:r>
    </w:p>
    <w:p w14:paraId="4C4AF44F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728B4793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[  ] Your health may be at increased risk from exposure to respirable crystalline silica due to the following: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</w:p>
    <w:p w14:paraId="6445BA2D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_________________________________________________________________________________________________</w:t>
      </w:r>
    </w:p>
    <w:p w14:paraId="62044037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8205F16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 xml:space="preserve">RECOMMENDATIONS: </w:t>
      </w:r>
    </w:p>
    <w:p w14:paraId="6CECB86A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No limitations on respirator use</w:t>
      </w:r>
    </w:p>
    <w:p w14:paraId="506BAA26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Recommended limitations on use of respirator:  ________________________________________________________</w:t>
      </w:r>
    </w:p>
    <w:p w14:paraId="4D6B6685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Recommended limitations on exposure to respirable crystalline silica:  ______________________________________</w:t>
      </w:r>
    </w:p>
    <w:p w14:paraId="2C48D9AE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_________________________________________________________________________________________________</w:t>
      </w:r>
    </w:p>
    <w:p w14:paraId="01D3A821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</w:p>
    <w:p w14:paraId="2FE5AB24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Dates for recommended limitations, if applicable: 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_______________ to _____________</w:t>
      </w:r>
    </w:p>
    <w:p w14:paraId="18E363EB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  </w:t>
      </w:r>
      <w:r w:rsidRPr="00B76F46">
        <w:rPr>
          <w:rFonts w:asciiTheme="minorHAnsi" w:eastAsiaTheme="minorHAnsi" w:hAnsiTheme="minorHAnsi" w:cstheme="minorBidi"/>
          <w:sz w:val="18"/>
          <w:szCs w:val="18"/>
        </w:rPr>
        <w:t>MM/DD/YYYY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                  </w:t>
      </w:r>
      <w:r w:rsidRPr="00B76F46">
        <w:rPr>
          <w:rFonts w:asciiTheme="minorHAnsi" w:eastAsiaTheme="minorHAnsi" w:hAnsiTheme="minorHAnsi" w:cstheme="minorBidi"/>
          <w:sz w:val="18"/>
          <w:szCs w:val="18"/>
        </w:rPr>
        <w:t>MM/DD/YYYY</w:t>
      </w:r>
    </w:p>
    <w:p w14:paraId="667CDEB3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5F7858EF" w14:textId="77777777" w:rsidR="00561DCD" w:rsidRPr="00B76F46" w:rsidRDefault="00561DCD" w:rsidP="00561DCD">
      <w:pPr>
        <w:spacing w:line="240" w:lineRule="auto"/>
        <w:ind w:firstLine="0"/>
        <w:rPr>
          <w:rFonts w:asciiTheme="minorHAnsi" w:eastAsiaTheme="minorHAnsi" w:hAnsiTheme="minorHAnsi" w:cstheme="minorBidi"/>
          <w:b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b/>
          <w:sz w:val="22"/>
          <w:szCs w:val="22"/>
        </w:rPr>
        <w:t>[  ] I recommend that you be examined by a Board Certified Specialist in Pulmonary Disease or Occupational Medicine</w:t>
      </w:r>
    </w:p>
    <w:p w14:paraId="26F8B5D9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2E650453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[  ] Other recommendations*: __________________________________________________________________________</w:t>
      </w:r>
    </w:p>
    <w:p w14:paraId="7463AA5B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__________________________________________________________________________________________________</w:t>
      </w:r>
    </w:p>
    <w:p w14:paraId="2E8B6CD4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35DADFF3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Your next periodic examination for silica exposure should be in:  [  ] 3 years       [  ] Other: </w:t>
      </w:r>
      <w:r w:rsidRPr="00B76F46">
        <w:rPr>
          <w:rFonts w:asciiTheme="minorHAnsi" w:eastAsiaTheme="minorHAnsi" w:hAnsiTheme="minorHAnsi" w:cstheme="minorBidi"/>
          <w:sz w:val="22"/>
          <w:szCs w:val="22"/>
          <w:u w:val="single"/>
        </w:rPr>
        <w:t>___________________</w:t>
      </w:r>
    </w:p>
    <w:p w14:paraId="28CE4C70" w14:textId="77777777" w:rsidR="00561DCD" w:rsidRPr="00B76F46" w:rsidRDefault="00561DCD" w:rsidP="00561DCD">
      <w:pPr>
        <w:spacing w:line="240" w:lineRule="auto"/>
        <w:ind w:left="7920" w:firstLine="0"/>
        <w:contextualSpacing/>
        <w:rPr>
          <w:rFonts w:asciiTheme="minorHAnsi" w:eastAsiaTheme="minorHAnsi" w:hAnsiTheme="minorHAnsi" w:cstheme="minorBidi"/>
          <w:sz w:val="18"/>
          <w:szCs w:val="18"/>
        </w:rPr>
      </w:pPr>
      <w:r w:rsidRPr="00B76F46">
        <w:rPr>
          <w:rFonts w:asciiTheme="minorHAnsi" w:eastAsiaTheme="minorHAnsi" w:hAnsiTheme="minorHAnsi" w:cstheme="minorBidi"/>
          <w:sz w:val="18"/>
          <w:szCs w:val="18"/>
        </w:rPr>
        <w:t xml:space="preserve">           MM/DD/YYYY</w:t>
      </w:r>
    </w:p>
    <w:p w14:paraId="0D573264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Examining Provider: ________________________________________ 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Date: _____________________</w:t>
      </w:r>
    </w:p>
    <w:p w14:paraId="6534E7AA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18"/>
          <w:szCs w:val="18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                                                            </w:t>
      </w:r>
      <w:r w:rsidRPr="00B76F46">
        <w:rPr>
          <w:rFonts w:asciiTheme="minorHAnsi" w:eastAsiaTheme="minorHAnsi" w:hAnsiTheme="minorHAnsi" w:cstheme="minorBidi"/>
          <w:sz w:val="18"/>
          <w:szCs w:val="18"/>
        </w:rPr>
        <w:t>(signature)</w:t>
      </w:r>
    </w:p>
    <w:p w14:paraId="39A84D95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Provider Name:  ___________________________________________</w:t>
      </w:r>
    </w:p>
    <w:p w14:paraId="08B52B64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 xml:space="preserve">Office Address:  ____________________________________________  </w:t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</w:r>
      <w:r w:rsidRPr="00B76F46">
        <w:rPr>
          <w:rFonts w:asciiTheme="minorHAnsi" w:eastAsiaTheme="minorHAnsi" w:hAnsiTheme="minorHAnsi" w:cstheme="minorBidi"/>
          <w:sz w:val="22"/>
          <w:szCs w:val="22"/>
        </w:rPr>
        <w:tab/>
        <w:t>Office Phone: ___________________</w:t>
      </w:r>
    </w:p>
    <w:p w14:paraId="294E6223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3F17A524" w14:textId="77777777" w:rsidR="00561DCD" w:rsidRPr="00B76F46" w:rsidRDefault="00561DCD" w:rsidP="00561DCD">
      <w:pPr>
        <w:spacing w:after="200"/>
        <w:ind w:firstLine="0"/>
        <w:rPr>
          <w:rFonts w:eastAsiaTheme="minorHAnsi" w:cstheme="minorBidi"/>
          <w:sz w:val="24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*These findings may not be related to respirable crystalline silica exposure or may not be work-related, and therefore may not be covered by the employer. These findings may necessitate follow-up and treatment by your personal physician.</w:t>
      </w:r>
    </w:p>
    <w:p w14:paraId="09273A69" w14:textId="77777777" w:rsidR="00561DCD" w:rsidRPr="00B76F46" w:rsidRDefault="00561DCD" w:rsidP="00561DCD">
      <w:pPr>
        <w:spacing w:line="240" w:lineRule="auto"/>
        <w:ind w:firstLine="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B76F46">
        <w:rPr>
          <w:rFonts w:asciiTheme="minorHAnsi" w:eastAsiaTheme="minorHAnsi" w:hAnsiTheme="minorHAnsi" w:cstheme="minorBidi"/>
          <w:sz w:val="22"/>
          <w:szCs w:val="22"/>
        </w:rPr>
        <w:t>Respirable Crystalline Silica standard (§ 1910.1053 or 1926.1153)</w:t>
      </w:r>
    </w:p>
    <w:p w14:paraId="40F889F0" w14:textId="77777777" w:rsidR="00561DCD" w:rsidRPr="00B76F46" w:rsidRDefault="00561DCD" w:rsidP="00561DCD">
      <w:pPr>
        <w:spacing w:line="240" w:lineRule="auto"/>
        <w:ind w:firstLine="0"/>
        <w:jc w:val="center"/>
        <w:rPr>
          <w:rFonts w:eastAsiaTheme="minorHAnsi" w:cstheme="minorBidi"/>
          <w:b/>
          <w:sz w:val="24"/>
          <w:szCs w:val="22"/>
        </w:rPr>
      </w:pPr>
    </w:p>
    <w:p w14:paraId="786FC236" w14:textId="77777777" w:rsidR="00561DCD" w:rsidRDefault="00561DCD" w:rsidP="00561DCD">
      <w:pPr>
        <w:spacing w:line="240" w:lineRule="auto"/>
        <w:ind w:firstLine="0"/>
        <w:jc w:val="center"/>
        <w:rPr>
          <w:rFonts w:eastAsiaTheme="minorHAnsi" w:cstheme="minorBidi"/>
          <w:b/>
          <w:sz w:val="24"/>
          <w:szCs w:val="22"/>
        </w:rPr>
      </w:pPr>
    </w:p>
    <w:p w14:paraId="727A7C8A" w14:textId="77777777" w:rsidR="00561DCD" w:rsidRDefault="00561DCD" w:rsidP="00561DCD">
      <w:pPr>
        <w:spacing w:line="240" w:lineRule="auto"/>
        <w:ind w:firstLine="0"/>
        <w:jc w:val="center"/>
        <w:rPr>
          <w:rFonts w:eastAsiaTheme="minorHAnsi" w:cstheme="minorBidi"/>
          <w:b/>
          <w:sz w:val="24"/>
          <w:szCs w:val="22"/>
        </w:rPr>
      </w:pPr>
    </w:p>
    <w:p w14:paraId="60089BC3" w14:textId="77777777" w:rsidR="00561DCD" w:rsidRDefault="00561DCD" w:rsidP="00561DCD">
      <w:pPr>
        <w:spacing w:line="240" w:lineRule="auto"/>
        <w:ind w:firstLine="0"/>
        <w:jc w:val="center"/>
        <w:rPr>
          <w:rFonts w:eastAsiaTheme="minorHAnsi" w:cstheme="minorBidi"/>
          <w:b/>
          <w:sz w:val="24"/>
          <w:szCs w:val="22"/>
        </w:rPr>
      </w:pPr>
    </w:p>
    <w:p w14:paraId="454C7BC1" w14:textId="77777777" w:rsidR="00561DCD" w:rsidRDefault="009E3CE7" w:rsidP="00D07D06">
      <w:pPr>
        <w:tabs>
          <w:tab w:val="left" w:pos="6499"/>
        </w:tabs>
        <w:spacing w:line="240" w:lineRule="auto"/>
        <w:ind w:firstLine="0"/>
        <w:rPr>
          <w:rFonts w:eastAsiaTheme="minorHAnsi" w:cstheme="minorBidi"/>
          <w:b/>
          <w:sz w:val="24"/>
          <w:szCs w:val="22"/>
        </w:rPr>
      </w:pPr>
      <w:r>
        <w:rPr>
          <w:rFonts w:eastAsiaTheme="minorHAnsi" w:cstheme="minorBidi"/>
          <w:b/>
          <w:sz w:val="24"/>
          <w:szCs w:val="22"/>
        </w:rPr>
        <w:tab/>
      </w:r>
    </w:p>
    <w:sectPr w:rsidR="00561DCD" w:rsidSect="009E3CE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FD3F5" w14:textId="77777777" w:rsidR="00FA7461" w:rsidRDefault="00FA7461" w:rsidP="00561DCD">
      <w:pPr>
        <w:spacing w:line="240" w:lineRule="auto"/>
      </w:pPr>
      <w:r>
        <w:separator/>
      </w:r>
    </w:p>
  </w:endnote>
  <w:endnote w:type="continuationSeparator" w:id="0">
    <w:p w14:paraId="6488972C" w14:textId="77777777" w:rsidR="00FA7461" w:rsidRDefault="00FA7461" w:rsidP="0056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441F0" w14:textId="77777777" w:rsidR="00FA7461" w:rsidRDefault="00FA7461" w:rsidP="00561DCD">
      <w:pPr>
        <w:spacing w:line="240" w:lineRule="auto"/>
      </w:pPr>
      <w:r>
        <w:separator/>
      </w:r>
    </w:p>
  </w:footnote>
  <w:footnote w:type="continuationSeparator" w:id="0">
    <w:p w14:paraId="7BEC4CA4" w14:textId="77777777" w:rsidR="00FA7461" w:rsidRDefault="00FA7461" w:rsidP="00561D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CD"/>
    <w:rsid w:val="00023307"/>
    <w:rsid w:val="0003168F"/>
    <w:rsid w:val="000C11A3"/>
    <w:rsid w:val="000C2334"/>
    <w:rsid w:val="000D5493"/>
    <w:rsid w:val="001B733C"/>
    <w:rsid w:val="00247B3F"/>
    <w:rsid w:val="00291838"/>
    <w:rsid w:val="002C39C3"/>
    <w:rsid w:val="002D5CA4"/>
    <w:rsid w:val="004C5EC6"/>
    <w:rsid w:val="004D5550"/>
    <w:rsid w:val="005332A5"/>
    <w:rsid w:val="00556563"/>
    <w:rsid w:val="00561DCD"/>
    <w:rsid w:val="00576C8E"/>
    <w:rsid w:val="005F747C"/>
    <w:rsid w:val="006748EE"/>
    <w:rsid w:val="006B653C"/>
    <w:rsid w:val="0070474C"/>
    <w:rsid w:val="007516C9"/>
    <w:rsid w:val="00784DBD"/>
    <w:rsid w:val="007C5198"/>
    <w:rsid w:val="007D3379"/>
    <w:rsid w:val="00865E6E"/>
    <w:rsid w:val="008D5DF9"/>
    <w:rsid w:val="009A4FC3"/>
    <w:rsid w:val="009E3CE7"/>
    <w:rsid w:val="00A862A9"/>
    <w:rsid w:val="00A97644"/>
    <w:rsid w:val="00AA6E58"/>
    <w:rsid w:val="00B30C1E"/>
    <w:rsid w:val="00B71DD8"/>
    <w:rsid w:val="00C81FB6"/>
    <w:rsid w:val="00D07D06"/>
    <w:rsid w:val="00D37FC3"/>
    <w:rsid w:val="00D4186F"/>
    <w:rsid w:val="00D52762"/>
    <w:rsid w:val="00DA6440"/>
    <w:rsid w:val="00E22EC6"/>
    <w:rsid w:val="00F16718"/>
    <w:rsid w:val="00F34033"/>
    <w:rsid w:val="00F345F2"/>
    <w:rsid w:val="00FA7461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1C7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CD"/>
    <w:pPr>
      <w:spacing w:after="0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CD"/>
    <w:pPr>
      <w:tabs>
        <w:tab w:val="center" w:pos="4680"/>
        <w:tab w:val="right" w:pos="9360"/>
      </w:tabs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1DCD"/>
  </w:style>
  <w:style w:type="paragraph" w:styleId="Footer">
    <w:name w:val="footer"/>
    <w:basedOn w:val="Normal"/>
    <w:link w:val="FooterChar"/>
    <w:uiPriority w:val="99"/>
    <w:unhideWhenUsed/>
    <w:rsid w:val="00561D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C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19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519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0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0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CD"/>
    <w:pPr>
      <w:spacing w:after="0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CD"/>
    <w:pPr>
      <w:tabs>
        <w:tab w:val="center" w:pos="4680"/>
        <w:tab w:val="right" w:pos="9360"/>
      </w:tabs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61DCD"/>
  </w:style>
  <w:style w:type="paragraph" w:styleId="Footer">
    <w:name w:val="footer"/>
    <w:basedOn w:val="Normal"/>
    <w:link w:val="FooterChar"/>
    <w:uiPriority w:val="99"/>
    <w:unhideWhenUsed/>
    <w:rsid w:val="00561D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DC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C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19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519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0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0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03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APRA@dol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HAPRA@dol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Showalter, Rachel - OSHA</dc:creator>
  <cp:lastModifiedBy>SYSTEM</cp:lastModifiedBy>
  <cp:revision>2</cp:revision>
  <dcterms:created xsi:type="dcterms:W3CDTF">2019-03-28T15:21:00Z</dcterms:created>
  <dcterms:modified xsi:type="dcterms:W3CDTF">2019-03-28T15:21:00Z</dcterms:modified>
</cp:coreProperties>
</file>