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78034" w14:textId="1F0FE0A5" w:rsidR="00CF1DA3" w:rsidRPr="00727E85" w:rsidRDefault="00CF1DA3" w:rsidP="000A531B">
      <w:pPr>
        <w:widowControl/>
        <w:spacing w:after="120"/>
        <w:rPr>
          <w:b/>
          <w:bCs/>
          <w:i/>
          <w:iCs/>
        </w:rPr>
      </w:pPr>
      <w:bookmarkStart w:id="0" w:name="_GoBack"/>
      <w:bookmarkEnd w:id="0"/>
      <w:r w:rsidRPr="00727E85">
        <w:rPr>
          <w:b/>
          <w:bCs/>
        </w:rPr>
        <w:t xml:space="preserve">Supporting Justification for the </w:t>
      </w:r>
      <w:r w:rsidR="00D24064" w:rsidRPr="00727E85">
        <w:rPr>
          <w:b/>
          <w:bCs/>
        </w:rPr>
        <w:t>OMB New</w:t>
      </w:r>
      <w:r w:rsidR="000A531B" w:rsidRPr="00727E85">
        <w:rPr>
          <w:b/>
          <w:bCs/>
        </w:rPr>
        <w:t xml:space="preserve"> Request for </w:t>
      </w:r>
      <w:r w:rsidRPr="00727E85">
        <w:rPr>
          <w:b/>
          <w:bCs/>
        </w:rPr>
        <w:t>Clearance of the</w:t>
      </w:r>
      <w:r w:rsidR="000A531B" w:rsidRPr="00727E85">
        <w:rPr>
          <w:b/>
          <w:bCs/>
        </w:rPr>
        <w:t xml:space="preserve"> </w:t>
      </w:r>
      <w:r w:rsidRPr="00727E85">
        <w:rPr>
          <w:b/>
          <w:bCs/>
        </w:rPr>
        <w:t>“</w:t>
      </w:r>
      <w:r w:rsidR="00AC2E17" w:rsidRPr="00727E85">
        <w:rPr>
          <w:b/>
          <w:bCs/>
          <w:i/>
          <w:iCs/>
        </w:rPr>
        <w:t>Cohort 3</w:t>
      </w:r>
      <w:r w:rsidRPr="00727E85">
        <w:rPr>
          <w:b/>
          <w:bCs/>
          <w:i/>
          <w:iCs/>
        </w:rPr>
        <w:t xml:space="preserve"> Teen Pregnancy Prevention</w:t>
      </w:r>
      <w:r w:rsidR="00D24064" w:rsidRPr="00727E85">
        <w:rPr>
          <w:b/>
          <w:bCs/>
          <w:i/>
          <w:iCs/>
        </w:rPr>
        <w:t xml:space="preserve"> </w:t>
      </w:r>
      <w:r w:rsidRPr="00727E85">
        <w:rPr>
          <w:b/>
          <w:bCs/>
          <w:i/>
          <w:iCs/>
        </w:rPr>
        <w:t xml:space="preserve">Performance Measure </w:t>
      </w:r>
      <w:r w:rsidR="00AC2E17" w:rsidRPr="00727E85">
        <w:rPr>
          <w:b/>
          <w:bCs/>
          <w:i/>
          <w:iCs/>
        </w:rPr>
        <w:t xml:space="preserve">Data </w:t>
      </w:r>
      <w:r w:rsidRPr="00727E85">
        <w:rPr>
          <w:b/>
          <w:bCs/>
          <w:i/>
          <w:iCs/>
        </w:rPr>
        <w:t>Collection”</w:t>
      </w:r>
    </w:p>
    <w:p w14:paraId="4F5E4C97" w14:textId="77777777" w:rsidR="00CF1DA3" w:rsidRPr="00727E85" w:rsidRDefault="00CF1DA3" w:rsidP="00CF1DA3">
      <w:pPr>
        <w:widowControl/>
        <w:spacing w:after="120"/>
        <w:jc w:val="center"/>
        <w:rPr>
          <w:b/>
          <w:bCs/>
          <w:i/>
          <w:iCs/>
        </w:rPr>
      </w:pPr>
    </w:p>
    <w:p w14:paraId="6FAD26E0" w14:textId="77777777" w:rsidR="00CF1DA3" w:rsidRPr="00727E85" w:rsidRDefault="00CF1DA3" w:rsidP="00CF1DA3">
      <w:pPr>
        <w:widowControl/>
        <w:spacing w:after="120"/>
        <w:jc w:val="center"/>
        <w:rPr>
          <w:b/>
          <w:bCs/>
          <w:iCs/>
        </w:rPr>
      </w:pPr>
      <w:r w:rsidRPr="00727E85">
        <w:rPr>
          <w:b/>
          <w:bCs/>
          <w:iCs/>
        </w:rPr>
        <w:t>Part A: Justification for the Collection of the Data</w:t>
      </w:r>
    </w:p>
    <w:p w14:paraId="60B96066" w14:textId="77777777" w:rsidR="00CF1DA3" w:rsidRPr="00727E85" w:rsidRDefault="00CF1DA3" w:rsidP="00CF1DA3">
      <w:pPr>
        <w:widowControl/>
        <w:spacing w:after="120"/>
        <w:jc w:val="center"/>
      </w:pPr>
    </w:p>
    <w:p w14:paraId="42B4212A" w14:textId="77777777" w:rsidR="00CF1DA3" w:rsidRPr="00727E85" w:rsidRDefault="00CF1DA3" w:rsidP="00CF1DA3">
      <w:pPr>
        <w:widowControl/>
        <w:spacing w:after="120"/>
        <w:jc w:val="center"/>
      </w:pPr>
    </w:p>
    <w:p w14:paraId="1369289E" w14:textId="7F7385EA" w:rsidR="00CF1DA3" w:rsidRDefault="007C1B04" w:rsidP="00CF1DA3">
      <w:pPr>
        <w:widowControl/>
        <w:spacing w:after="120"/>
        <w:jc w:val="center"/>
      </w:pPr>
      <w:r>
        <w:t xml:space="preserve">Submitted </w:t>
      </w:r>
      <w:r w:rsidR="00793F1A">
        <w:t>Dec</w:t>
      </w:r>
      <w:r w:rsidR="00EA7FFE" w:rsidRPr="00727E85">
        <w:t xml:space="preserve">ember </w:t>
      </w:r>
      <w:r w:rsidR="00A37487">
        <w:t>2018</w:t>
      </w:r>
    </w:p>
    <w:p w14:paraId="0DE554BA" w14:textId="6889F1C1" w:rsidR="007C1B04" w:rsidRPr="00727E85" w:rsidRDefault="007C1B04" w:rsidP="00CF1DA3">
      <w:pPr>
        <w:widowControl/>
        <w:spacing w:after="120"/>
        <w:jc w:val="center"/>
      </w:pPr>
      <w:r>
        <w:t>Revised July 2019</w:t>
      </w:r>
    </w:p>
    <w:p w14:paraId="4447FF81" w14:textId="77777777" w:rsidR="00CF1DA3" w:rsidRPr="00727E85" w:rsidRDefault="00CF1DA3" w:rsidP="00CF1DA3">
      <w:pPr>
        <w:widowControl/>
        <w:spacing w:after="120"/>
        <w:jc w:val="center"/>
      </w:pPr>
    </w:p>
    <w:p w14:paraId="1921C3FE" w14:textId="77777777" w:rsidR="00CF1DA3" w:rsidRPr="00727E85" w:rsidRDefault="00CF1DA3" w:rsidP="00CF1DA3">
      <w:pPr>
        <w:widowControl/>
        <w:spacing w:after="120"/>
        <w:jc w:val="center"/>
      </w:pPr>
    </w:p>
    <w:p w14:paraId="3F68AFBB" w14:textId="77777777" w:rsidR="00CF1DA3" w:rsidRPr="00727E85" w:rsidRDefault="00CF1DA3" w:rsidP="00CF1DA3">
      <w:pPr>
        <w:widowControl/>
        <w:spacing w:after="120"/>
        <w:jc w:val="center"/>
      </w:pPr>
      <w:r w:rsidRPr="00727E85">
        <w:t>Submitted by:</w:t>
      </w:r>
    </w:p>
    <w:p w14:paraId="2E2A6536" w14:textId="77777777" w:rsidR="00CF1DA3" w:rsidRPr="00727E85" w:rsidRDefault="00CF1DA3" w:rsidP="00CF1DA3">
      <w:pPr>
        <w:widowControl/>
        <w:jc w:val="center"/>
      </w:pPr>
      <w:r w:rsidRPr="00727E85">
        <w:t>Office of Adolescent Health</w:t>
      </w:r>
    </w:p>
    <w:p w14:paraId="2B799F03" w14:textId="77777777" w:rsidR="00CF1DA3" w:rsidRPr="00727E85" w:rsidRDefault="00CF1DA3" w:rsidP="00CF1DA3">
      <w:pPr>
        <w:widowControl/>
        <w:jc w:val="center"/>
      </w:pPr>
      <w:r w:rsidRPr="00727E85">
        <w:t>U.S. Department of Health and Human Services</w:t>
      </w:r>
    </w:p>
    <w:p w14:paraId="73D5FA1F" w14:textId="77777777" w:rsidR="00CF1DA3" w:rsidRPr="00727E85" w:rsidRDefault="00CF1DA3" w:rsidP="00CF1DA3">
      <w:pPr>
        <w:widowControl/>
        <w:jc w:val="center"/>
      </w:pPr>
      <w:r w:rsidRPr="00727E85">
        <w:t>1101 Wootton Parkway, Suite 700</w:t>
      </w:r>
    </w:p>
    <w:p w14:paraId="72E974C4" w14:textId="77777777" w:rsidR="00CF1DA3" w:rsidRPr="00727E85" w:rsidRDefault="00CF1DA3" w:rsidP="00CF1DA3">
      <w:pPr>
        <w:widowControl/>
        <w:jc w:val="center"/>
      </w:pPr>
      <w:r w:rsidRPr="00727E85">
        <w:t>Rockville, MD 20852</w:t>
      </w:r>
    </w:p>
    <w:p w14:paraId="013166A3" w14:textId="77777777" w:rsidR="00CF1DA3" w:rsidRPr="00727E85" w:rsidRDefault="00CF1DA3" w:rsidP="00CF1DA3">
      <w:pPr>
        <w:widowControl/>
        <w:spacing w:after="120"/>
        <w:jc w:val="center"/>
      </w:pPr>
    </w:p>
    <w:p w14:paraId="5F3B3030" w14:textId="77777777" w:rsidR="00CF1DA3" w:rsidRPr="00727E85" w:rsidRDefault="00CF1DA3" w:rsidP="00CF1DA3">
      <w:pPr>
        <w:widowControl/>
        <w:spacing w:after="120"/>
        <w:jc w:val="center"/>
      </w:pPr>
    </w:p>
    <w:p w14:paraId="7CB48B62" w14:textId="66AEFDB8" w:rsidR="00CF1DA3" w:rsidRPr="00727E85" w:rsidRDefault="00CF1DA3" w:rsidP="00CF1DA3">
      <w:pPr>
        <w:widowControl/>
        <w:spacing w:after="120"/>
        <w:jc w:val="center"/>
      </w:pPr>
      <w:r w:rsidRPr="00727E85">
        <w:t xml:space="preserve">Project Officer: </w:t>
      </w:r>
      <w:r w:rsidR="009F353B" w:rsidRPr="00727E85">
        <w:t>Tara Rice</w:t>
      </w:r>
    </w:p>
    <w:p w14:paraId="35543420" w14:textId="77777777" w:rsidR="00CF1DA3" w:rsidRPr="00727E85" w:rsidRDefault="00CF1DA3" w:rsidP="00CF1DA3">
      <w:pPr>
        <w:widowControl/>
        <w:autoSpaceDE/>
        <w:autoSpaceDN/>
        <w:adjustRightInd/>
      </w:pPr>
      <w:r w:rsidRPr="00727E85">
        <w:br w:type="page"/>
      </w:r>
    </w:p>
    <w:p w14:paraId="7A607D79" w14:textId="3C482397" w:rsidR="00FE5CE6" w:rsidRPr="00727E85" w:rsidRDefault="00FE5CE6" w:rsidP="00BC3233">
      <w:pPr>
        <w:pStyle w:val="Outline00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40"/>
        <w:ind w:left="0" w:firstLine="0"/>
        <w:rPr>
          <w:b/>
          <w:bCs/>
        </w:rPr>
      </w:pPr>
    </w:p>
    <w:p w14:paraId="33CE5227" w14:textId="5E48B6BD" w:rsidR="00A61E5D" w:rsidRDefault="00A61E5D" w:rsidP="00E300C0">
      <w:pPr>
        <w:widowControl/>
        <w:spacing w:after="120"/>
      </w:pPr>
    </w:p>
    <w:p w14:paraId="280E4AD3" w14:textId="06982E85" w:rsidR="005D53F9" w:rsidRPr="00727E85" w:rsidRDefault="00E300C0" w:rsidP="00E300C0">
      <w:pPr>
        <w:widowControl/>
        <w:spacing w:after="120"/>
        <w:rPr>
          <w:b/>
          <w:bCs/>
        </w:rPr>
      </w:pPr>
      <w:r w:rsidRPr="00727E85">
        <w:rPr>
          <w:b/>
          <w:bCs/>
        </w:rPr>
        <w:t>A1</w:t>
      </w:r>
      <w:r w:rsidR="00793B92" w:rsidRPr="00727E85">
        <w:rPr>
          <w:b/>
          <w:bCs/>
        </w:rPr>
        <w:t xml:space="preserve">. </w:t>
      </w:r>
      <w:r w:rsidR="005D53F9" w:rsidRPr="00727E85">
        <w:rPr>
          <w:b/>
          <w:bCs/>
        </w:rPr>
        <w:t>Need and Legal Basis</w:t>
      </w:r>
    </w:p>
    <w:p w14:paraId="10C8A1A9" w14:textId="26E8B9CF" w:rsidR="00BC09A5" w:rsidRDefault="00BC09A5" w:rsidP="00BC09A5">
      <w:pPr>
        <w:widowControl/>
        <w:spacing w:after="120"/>
      </w:pPr>
    </w:p>
    <w:p w14:paraId="6E3B872A" w14:textId="111009EC" w:rsidR="00BC09A5" w:rsidRDefault="00BC09A5" w:rsidP="00BC09A5">
      <w:pPr>
        <w:widowControl/>
        <w:spacing w:after="120"/>
      </w:pPr>
      <w:r w:rsidRPr="00727E85">
        <w:t xml:space="preserve">OAH supports two types of grants through the TPP program: (1) Tier 1 projects that replicate programs, and (2) Tier 2 projects that develop and test innovative models and strategies to prevent teen pregnancy and promote healthy adolescence.  </w:t>
      </w:r>
      <w:r w:rsidRPr="00727E85">
        <w:rPr>
          <w:color w:val="000000" w:themeColor="text1"/>
        </w:rPr>
        <w:t>Funding for the TPP Program is authorized under the Continuing Resolutio</w:t>
      </w:r>
      <w:r>
        <w:rPr>
          <w:color w:val="000000" w:themeColor="text1"/>
        </w:rPr>
        <w:t>n for FY 2018 (Public Law 115-1</w:t>
      </w:r>
      <w:r w:rsidRPr="00727E85">
        <w:rPr>
          <w:color w:val="000000" w:themeColor="text1"/>
        </w:rPr>
        <w:t>4</w:t>
      </w:r>
      <w:r>
        <w:rPr>
          <w:color w:val="000000" w:themeColor="text1"/>
        </w:rPr>
        <w:t>1</w:t>
      </w:r>
      <w:r w:rsidRPr="00727E85">
        <w:rPr>
          <w:color w:val="000000" w:themeColor="text1"/>
        </w:rPr>
        <w:t>). The A</w:t>
      </w:r>
      <w:r w:rsidRPr="00727E85">
        <w:t xml:space="preserve">ct provides $100 </w:t>
      </w:r>
      <w:r w:rsidRPr="00727E85">
        <w:rPr>
          <w:color w:val="000000" w:themeColor="text1"/>
        </w:rPr>
        <w:t>million in FY 2018 for</w:t>
      </w:r>
      <w:r w:rsidRPr="00727E85">
        <w:t xml:space="preserve"> making competitive awards to public and private entities to fund programs that reduce teen pregnancy.</w:t>
      </w:r>
      <w:r>
        <w:t xml:space="preserve"> </w:t>
      </w:r>
      <w:r w:rsidRPr="00727E85">
        <w:t xml:space="preserve">In FY 2018, OAH released new funding </w:t>
      </w:r>
      <w:r>
        <w:t xml:space="preserve">opportunity </w:t>
      </w:r>
      <w:r w:rsidRPr="00727E85">
        <w:t xml:space="preserve">announcements </w:t>
      </w:r>
      <w:r>
        <w:t xml:space="preserve">(FOAs) </w:t>
      </w:r>
      <w:r w:rsidRPr="00727E85">
        <w:t>for TPP Tier</w:t>
      </w:r>
      <w:r>
        <w:t xml:space="preserve"> 1 and Tier</w:t>
      </w:r>
      <w:r w:rsidRPr="00727E85">
        <w:t xml:space="preserve"> 2; phase 1 awards </w:t>
      </w:r>
      <w:r>
        <w:t>for Tier 2 grants were</w:t>
      </w:r>
      <w:r w:rsidRPr="00727E85">
        <w:t xml:space="preserve"> made in September 2018 </w:t>
      </w:r>
      <w:r>
        <w:t xml:space="preserve">to 14 organizations </w:t>
      </w:r>
      <w:r w:rsidRPr="00727E85">
        <w:t>for a two-year period of performance</w:t>
      </w:r>
    </w:p>
    <w:p w14:paraId="56118BF0" w14:textId="05330161" w:rsidR="00BC09A5" w:rsidRPr="00727E85" w:rsidRDefault="003C171D" w:rsidP="00BC09A5">
      <w:pPr>
        <w:widowControl/>
        <w:spacing w:after="120"/>
      </w:pPr>
      <w:r w:rsidRPr="00727E85">
        <w:t xml:space="preserve">The </w:t>
      </w:r>
      <w:r w:rsidR="00BC09A5">
        <w:t xml:space="preserve">collection of performance measures from its grantees </w:t>
      </w:r>
      <w:r w:rsidRPr="00727E85">
        <w:t xml:space="preserve">is </w:t>
      </w:r>
      <w:r w:rsidR="009157F9" w:rsidRPr="00727E85">
        <w:t>critical</w:t>
      </w:r>
      <w:r w:rsidRPr="00727E85">
        <w:t xml:space="preserve"> to OAH because it provide</w:t>
      </w:r>
      <w:r w:rsidR="00A30D56" w:rsidRPr="00727E85">
        <w:t>s</w:t>
      </w:r>
      <w:r w:rsidRPr="00727E85">
        <w:t xml:space="preserve"> the agency with data to both effectively manage the TPP</w:t>
      </w:r>
      <w:r w:rsidR="008B3294" w:rsidRPr="00727E85">
        <w:t xml:space="preserve"> </w:t>
      </w:r>
      <w:r w:rsidR="009157F9" w:rsidRPr="00727E85">
        <w:t>program</w:t>
      </w:r>
      <w:r w:rsidRPr="00727E85">
        <w:t>, and to comply with accountability and federal performance requirements for the 1993 Government Performance and Results Act</w:t>
      </w:r>
      <w:r w:rsidR="001A25AF" w:rsidRPr="00727E85">
        <w:t xml:space="preserve"> (P.L. 103-62)</w:t>
      </w:r>
      <w:r w:rsidRPr="00727E85">
        <w:t>.</w:t>
      </w:r>
      <w:r w:rsidR="0098755F" w:rsidRPr="00727E85">
        <w:t xml:space="preserve"> </w:t>
      </w:r>
      <w:r w:rsidR="00631022" w:rsidRPr="00727E85">
        <w:t xml:space="preserve">Moreover, collecting and reporting on </w:t>
      </w:r>
      <w:r w:rsidR="003D29A2" w:rsidRPr="00727E85">
        <w:t xml:space="preserve">data </w:t>
      </w:r>
      <w:r w:rsidR="00631022" w:rsidRPr="00727E85">
        <w:t>for performance measures are funding requirement</w:t>
      </w:r>
      <w:r w:rsidR="009157F9" w:rsidRPr="00727E85">
        <w:t>s</w:t>
      </w:r>
      <w:r w:rsidR="00631022" w:rsidRPr="00727E85">
        <w:t xml:space="preserve"> for the grants, as stated in the funding opportunity announcement.</w:t>
      </w:r>
      <w:r w:rsidR="002B2F5A" w:rsidRPr="00727E85">
        <w:t xml:space="preserve">  </w:t>
      </w:r>
      <w:r w:rsidR="00EA7FFE" w:rsidRPr="00727E85">
        <w:t>Finally, data helps grantees to make continuous quality improvements in programming,</w:t>
      </w:r>
    </w:p>
    <w:p w14:paraId="649FCCFD" w14:textId="2B3F3C93" w:rsidR="00BC09A5" w:rsidRDefault="00BC09A5" w:rsidP="00BC09A5">
      <w:pPr>
        <w:spacing w:after="40"/>
      </w:pPr>
    </w:p>
    <w:p w14:paraId="1E0FC9F0" w14:textId="77777777" w:rsidR="00BC09A5" w:rsidRPr="00727E85" w:rsidRDefault="00BC09A5" w:rsidP="00BC09A5">
      <w:pPr>
        <w:widowControl/>
        <w:spacing w:after="40"/>
      </w:pPr>
      <w:r w:rsidRPr="00727E85">
        <w:t xml:space="preserve">This new ICR request only pertains to the cohort 3 </w:t>
      </w:r>
      <w:r>
        <w:t xml:space="preserve">TPP </w:t>
      </w:r>
      <w:r w:rsidRPr="00727E85">
        <w:t>grants, and is a separate r</w:t>
      </w:r>
      <w:r>
        <w:t xml:space="preserve">equest from the ICR </w:t>
      </w:r>
      <w:r w:rsidRPr="00727E85">
        <w:t xml:space="preserve">for cohort 2 TPP grantees (OMB # 0990-0438, </w:t>
      </w:r>
      <w:r>
        <w:t>expiration date 10/31/2021</w:t>
      </w:r>
      <w:r w:rsidRPr="00727E85">
        <w:t xml:space="preserve">). </w:t>
      </w:r>
    </w:p>
    <w:p w14:paraId="2B44B6CB" w14:textId="06AFA2F0" w:rsidR="00BC09A5" w:rsidRPr="00BC09A5" w:rsidRDefault="00BC09A5" w:rsidP="00BC09A5">
      <w:pPr>
        <w:widowControl/>
        <w:spacing w:after="40"/>
        <w:rPr>
          <w:b/>
          <w:bCs/>
          <w:iCs/>
        </w:rPr>
      </w:pPr>
    </w:p>
    <w:p w14:paraId="49E5E5F6" w14:textId="236F8102" w:rsidR="00475D8A" w:rsidRPr="00A61E5D" w:rsidRDefault="00452CB5" w:rsidP="007A6267">
      <w:pPr>
        <w:widowControl/>
        <w:spacing w:after="120"/>
      </w:pPr>
      <w:r w:rsidRPr="00727E85">
        <w:t xml:space="preserve">The performance measures to be reported </w:t>
      </w:r>
      <w:r w:rsidR="00543F55" w:rsidRPr="00727E85">
        <w:t xml:space="preserve">to OAH </w:t>
      </w:r>
      <w:r w:rsidR="00336555" w:rsidRPr="00727E85">
        <w:t>by the 3</w:t>
      </w:r>
      <w:r w:rsidR="00336555" w:rsidRPr="00727E85">
        <w:rPr>
          <w:vertAlign w:val="superscript"/>
        </w:rPr>
        <w:t>rd</w:t>
      </w:r>
      <w:r w:rsidR="00336555" w:rsidRPr="00727E85">
        <w:t xml:space="preserve"> TPP cohort </w:t>
      </w:r>
      <w:r w:rsidRPr="00727E85">
        <w:t xml:space="preserve">are summarized in </w:t>
      </w:r>
      <w:r w:rsidRPr="00727E85">
        <w:rPr>
          <w:b/>
          <w:bCs/>
          <w:i/>
          <w:iCs/>
        </w:rPr>
        <w:t xml:space="preserve">Exhibit </w:t>
      </w:r>
      <w:r w:rsidR="00A61E5D">
        <w:rPr>
          <w:b/>
          <w:bCs/>
          <w:i/>
          <w:iCs/>
        </w:rPr>
        <w:t>1.</w:t>
      </w:r>
      <w:r w:rsidRPr="00727E85">
        <w:t xml:space="preserve"> </w:t>
      </w:r>
      <w:r w:rsidR="009157F9" w:rsidRPr="00727E85">
        <w:t>The specific</w:t>
      </w:r>
      <w:r w:rsidR="00543F55" w:rsidRPr="00727E85">
        <w:t xml:space="preserve"> questions that grantees</w:t>
      </w:r>
      <w:r w:rsidR="00963802" w:rsidRPr="00727E85">
        <w:t xml:space="preserve"> will </w:t>
      </w:r>
      <w:r w:rsidR="007A6267" w:rsidRPr="00727E85">
        <w:t>answer</w:t>
      </w:r>
      <w:r w:rsidR="00543F55" w:rsidRPr="00727E85">
        <w:t xml:space="preserve"> </w:t>
      </w:r>
      <w:r w:rsidR="009157F9" w:rsidRPr="00727E85">
        <w:t xml:space="preserve">to address these measures </w:t>
      </w:r>
      <w:r w:rsidR="00543F55" w:rsidRPr="00727E85">
        <w:t xml:space="preserve">are found in </w:t>
      </w:r>
      <w:r w:rsidR="00A61E5D" w:rsidRPr="00A61E5D">
        <w:rPr>
          <w:bCs/>
          <w:iCs/>
        </w:rPr>
        <w:t>the information collection (IC) forms</w:t>
      </w:r>
      <w:r w:rsidR="00543F55" w:rsidRPr="00A61E5D">
        <w:t>.</w:t>
      </w:r>
      <w:r w:rsidR="00475D8A" w:rsidRPr="00A61E5D">
        <w:t xml:space="preserve"> </w:t>
      </w:r>
    </w:p>
    <w:p w14:paraId="13B3F83E" w14:textId="77777777" w:rsidR="00C07BEF" w:rsidRPr="00727E85" w:rsidRDefault="00C07BEF">
      <w:pPr>
        <w:widowControl/>
        <w:autoSpaceDE/>
        <w:autoSpaceDN/>
        <w:adjustRightInd/>
        <w:rPr>
          <w:b/>
          <w:bCs/>
          <w:i/>
          <w:iCs/>
        </w:rPr>
      </w:pPr>
      <w:r w:rsidRPr="00727E85">
        <w:rPr>
          <w:b/>
          <w:bCs/>
          <w:i/>
          <w:iCs/>
        </w:rPr>
        <w:br w:type="page"/>
      </w:r>
    </w:p>
    <w:p w14:paraId="7A472F3F" w14:textId="235AF880" w:rsidR="00B30033" w:rsidRPr="00727E85" w:rsidRDefault="00A61E5D">
      <w:pPr>
        <w:keepNext/>
        <w:keepLines/>
        <w:widowControl/>
        <w:spacing w:after="120"/>
        <w:rPr>
          <w:b/>
          <w:bCs/>
          <w:i/>
          <w:iCs/>
          <w:color w:val="FF0000"/>
        </w:rPr>
      </w:pPr>
      <w:r>
        <w:rPr>
          <w:b/>
          <w:bCs/>
          <w:i/>
          <w:iCs/>
        </w:rPr>
        <w:lastRenderedPageBreak/>
        <w:t>Exhibit 1</w:t>
      </w:r>
      <w:r w:rsidR="00414613" w:rsidRPr="00727E85">
        <w:rPr>
          <w:b/>
          <w:bCs/>
          <w:i/>
          <w:iCs/>
        </w:rPr>
        <w:t xml:space="preserve">: </w:t>
      </w:r>
      <w:r w:rsidR="00963802" w:rsidRPr="00727E85">
        <w:rPr>
          <w:b/>
          <w:bCs/>
          <w:i/>
          <w:iCs/>
        </w:rPr>
        <w:t xml:space="preserve">Performance </w:t>
      </w:r>
      <w:r w:rsidR="00414613" w:rsidRPr="00727E85">
        <w:rPr>
          <w:b/>
          <w:bCs/>
          <w:i/>
          <w:iCs/>
        </w:rPr>
        <w:t xml:space="preserve">Measures </w:t>
      </w:r>
      <w:r w:rsidR="00963802" w:rsidRPr="00727E85">
        <w:rPr>
          <w:b/>
          <w:bCs/>
          <w:i/>
          <w:iCs/>
        </w:rPr>
        <w:t xml:space="preserve">for the </w:t>
      </w:r>
      <w:r w:rsidR="00AC2E17" w:rsidRPr="00727E85">
        <w:rPr>
          <w:b/>
          <w:bCs/>
          <w:i/>
          <w:iCs/>
        </w:rPr>
        <w:t xml:space="preserve">TPP </w:t>
      </w:r>
      <w:r w:rsidR="00B80C66" w:rsidRPr="00727E85">
        <w:rPr>
          <w:b/>
          <w:bCs/>
          <w:i/>
          <w:iCs/>
        </w:rPr>
        <w:t xml:space="preserve">Cohort 3 </w:t>
      </w:r>
      <w:r w:rsidR="00963802" w:rsidRPr="00727E85">
        <w:rPr>
          <w:b/>
          <w:bCs/>
          <w:i/>
          <w:iCs/>
        </w:rPr>
        <w:t>FY 201</w:t>
      </w:r>
      <w:r w:rsidR="00AC2E17" w:rsidRPr="00727E85">
        <w:rPr>
          <w:b/>
          <w:bCs/>
          <w:i/>
          <w:iCs/>
        </w:rPr>
        <w:t>8</w:t>
      </w:r>
      <w:r w:rsidR="00963802" w:rsidRPr="00727E85">
        <w:rPr>
          <w:b/>
          <w:bCs/>
          <w:i/>
          <w:iCs/>
        </w:rPr>
        <w:t>-2</w:t>
      </w:r>
      <w:r w:rsidR="007C588E">
        <w:rPr>
          <w:b/>
          <w:bCs/>
          <w:i/>
          <w:iCs/>
        </w:rPr>
        <w:t>020</w:t>
      </w:r>
    </w:p>
    <w:tbl>
      <w:tblPr>
        <w:tblStyle w:val="PlainTable21"/>
        <w:tblW w:w="9738" w:type="dxa"/>
        <w:tblLayout w:type="fixed"/>
        <w:tblLook w:val="04A0" w:firstRow="1" w:lastRow="0" w:firstColumn="1" w:lastColumn="0" w:noHBand="0" w:noVBand="1"/>
      </w:tblPr>
      <w:tblGrid>
        <w:gridCol w:w="7195"/>
        <w:gridCol w:w="2543"/>
      </w:tblGrid>
      <w:tr w:rsidR="00B80C66" w:rsidRPr="00727E85" w14:paraId="5E5CFDD0" w14:textId="77777777" w:rsidTr="000B38FC">
        <w:trPr>
          <w:cnfStyle w:val="100000000000" w:firstRow="1" w:lastRow="0" w:firstColumn="0" w:lastColumn="0" w:oddVBand="0" w:evenVBand="0" w:oddHBand="0"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7195" w:type="dxa"/>
            <w:vMerge w:val="restart"/>
          </w:tcPr>
          <w:p w14:paraId="4B78D6F0" w14:textId="77777777" w:rsidR="00B80C66" w:rsidRPr="00727E85" w:rsidRDefault="00B80C66" w:rsidP="000B38FC">
            <w:pPr>
              <w:keepNext/>
              <w:keepLines/>
              <w:rPr>
                <w:rFonts w:ascii="Arial" w:hAnsi="Arial" w:cs="Arial"/>
                <w:b w:val="0"/>
                <w:bCs w:val="0"/>
                <w:sz w:val="20"/>
                <w:szCs w:val="20"/>
              </w:rPr>
            </w:pPr>
            <w:r w:rsidRPr="00727E85">
              <w:rPr>
                <w:rFonts w:ascii="Arial" w:hAnsi="Arial" w:cs="Arial"/>
                <w:sz w:val="20"/>
                <w:szCs w:val="20"/>
              </w:rPr>
              <w:t>Performance Measure Constructs</w:t>
            </w:r>
          </w:p>
        </w:tc>
        <w:tc>
          <w:tcPr>
            <w:tcW w:w="2543" w:type="dxa"/>
            <w:vMerge w:val="restart"/>
          </w:tcPr>
          <w:p w14:paraId="75DA9A43" w14:textId="77777777" w:rsidR="00B80C66" w:rsidRPr="00727E85" w:rsidRDefault="00B80C66" w:rsidP="000B38FC">
            <w:pPr>
              <w:keepNext/>
              <w:keepLines/>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27E85">
              <w:rPr>
                <w:rFonts w:ascii="Arial" w:hAnsi="Arial" w:cs="Arial"/>
                <w:sz w:val="20"/>
                <w:szCs w:val="20"/>
              </w:rPr>
              <w:t>Data source</w:t>
            </w:r>
          </w:p>
        </w:tc>
      </w:tr>
      <w:tr w:rsidR="00B80C66" w:rsidRPr="00727E85" w14:paraId="35ED15C3" w14:textId="77777777" w:rsidTr="000B38FC">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7195" w:type="dxa"/>
            <w:vMerge/>
          </w:tcPr>
          <w:p w14:paraId="30820FF8" w14:textId="77777777" w:rsidR="00B80C66" w:rsidRPr="00727E85" w:rsidRDefault="00B80C66" w:rsidP="000B38FC">
            <w:pPr>
              <w:keepNext/>
              <w:keepLines/>
              <w:rPr>
                <w:rFonts w:ascii="Arial" w:hAnsi="Arial" w:cs="Arial"/>
                <w:sz w:val="20"/>
                <w:szCs w:val="20"/>
              </w:rPr>
            </w:pPr>
          </w:p>
        </w:tc>
        <w:tc>
          <w:tcPr>
            <w:tcW w:w="2543" w:type="dxa"/>
            <w:vMerge/>
          </w:tcPr>
          <w:p w14:paraId="08AB7D28" w14:textId="77777777" w:rsidR="00B80C66" w:rsidRPr="00727E85" w:rsidRDefault="00B80C66" w:rsidP="000B38FC">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B80C66" w:rsidRPr="00727E85" w14:paraId="14B06473" w14:textId="77777777" w:rsidTr="000B38FC">
        <w:trPr>
          <w:trHeight w:val="230"/>
        </w:trPr>
        <w:tc>
          <w:tcPr>
            <w:cnfStyle w:val="001000000000" w:firstRow="0" w:lastRow="0" w:firstColumn="1" w:lastColumn="0" w:oddVBand="0" w:evenVBand="0" w:oddHBand="0" w:evenHBand="0" w:firstRowFirstColumn="0" w:firstRowLastColumn="0" w:lastRowFirstColumn="0" w:lastRowLastColumn="0"/>
            <w:tcW w:w="7195" w:type="dxa"/>
          </w:tcPr>
          <w:p w14:paraId="6368B673" w14:textId="77777777" w:rsidR="00B80C66" w:rsidRPr="00727E85" w:rsidRDefault="00B80C66" w:rsidP="000B38FC">
            <w:pPr>
              <w:keepNext/>
              <w:keepLines/>
              <w:rPr>
                <w:rFonts w:ascii="Arial" w:hAnsi="Arial" w:cs="Arial"/>
                <w:b w:val="0"/>
                <w:bCs w:val="0"/>
                <w:sz w:val="20"/>
                <w:szCs w:val="20"/>
              </w:rPr>
            </w:pPr>
            <w:r w:rsidRPr="00727E85">
              <w:rPr>
                <w:rFonts w:ascii="Arial" w:hAnsi="Arial" w:cs="Arial"/>
                <w:i/>
                <w:iCs/>
                <w:sz w:val="20"/>
                <w:szCs w:val="20"/>
                <w:u w:val="single"/>
              </w:rPr>
              <w:t>Grant Recipient-Level Measures</w:t>
            </w:r>
          </w:p>
        </w:tc>
        <w:tc>
          <w:tcPr>
            <w:tcW w:w="2543" w:type="dxa"/>
          </w:tcPr>
          <w:p w14:paraId="432C4719" w14:textId="77777777" w:rsidR="00B80C66" w:rsidRPr="00727E85" w:rsidRDefault="00B80C66" w:rsidP="000B38FC">
            <w:pPr>
              <w:keepNext/>
              <w:keepLine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0C66" w:rsidRPr="00727E85" w14:paraId="5D7179D4" w14:textId="77777777" w:rsidTr="000B38FC">
        <w:trPr>
          <w:cnfStyle w:val="000000100000" w:firstRow="0" w:lastRow="0" w:firstColumn="0" w:lastColumn="0" w:oddVBand="0" w:evenVBand="0" w:oddHBand="1" w:evenHBand="0" w:firstRowFirstColumn="0" w:firstRowLastColumn="0" w:lastRowFirstColumn="0" w:lastRowLastColumn="0"/>
          <w:trHeight w:val="1204"/>
        </w:trPr>
        <w:tc>
          <w:tcPr>
            <w:cnfStyle w:val="001000000000" w:firstRow="0" w:lastRow="0" w:firstColumn="1" w:lastColumn="0" w:oddVBand="0" w:evenVBand="0" w:oddHBand="0" w:evenHBand="0" w:firstRowFirstColumn="0" w:firstRowLastColumn="0" w:lastRowFirstColumn="0" w:lastRowLastColumn="0"/>
            <w:tcW w:w="7195" w:type="dxa"/>
          </w:tcPr>
          <w:p w14:paraId="4E0A4580" w14:textId="77777777" w:rsidR="00B80C66" w:rsidRPr="00727E85" w:rsidRDefault="00B80C66" w:rsidP="000B38FC">
            <w:pPr>
              <w:keepNext/>
              <w:keepLines/>
              <w:rPr>
                <w:rFonts w:ascii="Arial" w:hAnsi="Arial" w:cs="Arial"/>
                <w:b w:val="0"/>
                <w:bCs w:val="0"/>
                <w:sz w:val="20"/>
                <w:szCs w:val="20"/>
              </w:rPr>
            </w:pPr>
            <w:r w:rsidRPr="00727E85">
              <w:rPr>
                <w:rFonts w:ascii="Arial" w:hAnsi="Arial" w:cs="Arial"/>
                <w:sz w:val="20"/>
                <w:szCs w:val="20"/>
              </w:rPr>
              <w:t>General Program Information</w:t>
            </w:r>
          </w:p>
          <w:p w14:paraId="7B192267" w14:textId="77777777" w:rsidR="00B80C66" w:rsidRPr="00727E85" w:rsidRDefault="00B80C66" w:rsidP="00B80C66">
            <w:pPr>
              <w:pStyle w:val="ListParagraph"/>
              <w:numPr>
                <w:ilvl w:val="0"/>
                <w:numId w:val="11"/>
              </w:numPr>
              <w:rPr>
                <w:rFonts w:ascii="Arial" w:hAnsi="Arial" w:cs="Arial"/>
                <w:b w:val="0"/>
                <w:sz w:val="20"/>
                <w:szCs w:val="20"/>
              </w:rPr>
            </w:pPr>
            <w:r w:rsidRPr="00727E85">
              <w:rPr>
                <w:rFonts w:ascii="Arial" w:hAnsi="Arial" w:cs="Arial"/>
                <w:b w:val="0"/>
                <w:sz w:val="20"/>
                <w:szCs w:val="20"/>
              </w:rPr>
              <w:t xml:space="preserve">Type of Project (SRA, SRR, on the continuum between the two) (Tier 1 only) </w:t>
            </w:r>
            <w:r w:rsidRPr="00727E85">
              <w:rPr>
                <w:rFonts w:ascii="Arial" w:hAnsi="Arial" w:cs="Arial"/>
                <w:b w:val="0"/>
                <w:sz w:val="20"/>
                <w:szCs w:val="20"/>
                <w:vertAlign w:val="superscript"/>
              </w:rPr>
              <w:t>‡</w:t>
            </w:r>
          </w:p>
          <w:p w14:paraId="0E49C0A2" w14:textId="77777777" w:rsidR="00B80C66" w:rsidRPr="00727E85" w:rsidRDefault="00B80C66" w:rsidP="00B80C66">
            <w:pPr>
              <w:pStyle w:val="ListParagraph"/>
              <w:numPr>
                <w:ilvl w:val="0"/>
                <w:numId w:val="11"/>
              </w:numPr>
              <w:rPr>
                <w:rFonts w:ascii="Arial" w:hAnsi="Arial" w:cs="Arial"/>
                <w:b w:val="0"/>
                <w:sz w:val="20"/>
                <w:szCs w:val="20"/>
              </w:rPr>
            </w:pPr>
            <w:r w:rsidRPr="00727E85">
              <w:rPr>
                <w:rFonts w:ascii="Arial" w:hAnsi="Arial" w:cs="Arial"/>
                <w:b w:val="0"/>
                <w:sz w:val="20"/>
                <w:szCs w:val="20"/>
              </w:rPr>
              <w:t xml:space="preserve">Program being replicated (SMARTool or TAC*) (Tier 1 only) </w:t>
            </w:r>
            <w:r w:rsidRPr="00727E85">
              <w:rPr>
                <w:rFonts w:ascii="Arial" w:hAnsi="Arial" w:cs="Arial"/>
                <w:b w:val="0"/>
                <w:sz w:val="20"/>
                <w:szCs w:val="20"/>
                <w:vertAlign w:val="superscript"/>
              </w:rPr>
              <w:t>‡</w:t>
            </w:r>
          </w:p>
          <w:p w14:paraId="3E6FBA07" w14:textId="77777777" w:rsidR="00B80C66" w:rsidRPr="00727E85" w:rsidRDefault="00B80C66" w:rsidP="00B80C66">
            <w:pPr>
              <w:pStyle w:val="ListParagraph"/>
              <w:numPr>
                <w:ilvl w:val="0"/>
                <w:numId w:val="11"/>
              </w:numPr>
              <w:rPr>
                <w:rFonts w:ascii="Arial" w:hAnsi="Arial" w:cs="Arial"/>
                <w:b w:val="0"/>
                <w:sz w:val="20"/>
                <w:szCs w:val="20"/>
              </w:rPr>
            </w:pPr>
            <w:r w:rsidRPr="00727E85">
              <w:rPr>
                <w:rFonts w:ascii="Arial" w:hAnsi="Arial" w:cs="Arial"/>
                <w:b w:val="0"/>
                <w:sz w:val="20"/>
                <w:szCs w:val="20"/>
              </w:rPr>
              <w:t>Name of curriculum, intervention(s), strategy(s)</w:t>
            </w:r>
          </w:p>
          <w:p w14:paraId="5F407AB4" w14:textId="77777777" w:rsidR="00B80C66" w:rsidRPr="00727E85" w:rsidRDefault="00B80C66" w:rsidP="00B80C66">
            <w:pPr>
              <w:pStyle w:val="ListParagraph"/>
              <w:numPr>
                <w:ilvl w:val="0"/>
                <w:numId w:val="11"/>
              </w:numPr>
              <w:rPr>
                <w:rFonts w:ascii="Arial" w:hAnsi="Arial" w:cs="Arial"/>
                <w:b w:val="0"/>
                <w:sz w:val="20"/>
                <w:szCs w:val="20"/>
              </w:rPr>
            </w:pPr>
            <w:r w:rsidRPr="00727E85">
              <w:rPr>
                <w:rFonts w:ascii="Arial" w:hAnsi="Arial" w:cs="Arial"/>
                <w:b w:val="0"/>
                <w:sz w:val="20"/>
                <w:szCs w:val="20"/>
              </w:rPr>
              <w:t>Stand-alone program model or part of curriculum</w:t>
            </w:r>
          </w:p>
          <w:p w14:paraId="47B03544" w14:textId="77777777" w:rsidR="00B80C66" w:rsidRPr="00727E85" w:rsidRDefault="00B80C66" w:rsidP="00B80C66">
            <w:pPr>
              <w:pStyle w:val="ListParagraph"/>
              <w:numPr>
                <w:ilvl w:val="0"/>
                <w:numId w:val="11"/>
              </w:numPr>
              <w:rPr>
                <w:rFonts w:ascii="Arial" w:hAnsi="Arial" w:cs="Arial"/>
                <w:sz w:val="20"/>
                <w:szCs w:val="20"/>
              </w:rPr>
            </w:pPr>
            <w:r w:rsidRPr="00727E85">
              <w:rPr>
                <w:rFonts w:ascii="Arial" w:hAnsi="Arial" w:cs="Arial"/>
                <w:b w:val="0"/>
                <w:sz w:val="20"/>
                <w:szCs w:val="20"/>
              </w:rPr>
              <w:t>Implementation setting (in-school, out-of-school time, etc.)</w:t>
            </w:r>
          </w:p>
          <w:p w14:paraId="4DF83E6E" w14:textId="77777777" w:rsidR="00B80C66" w:rsidRPr="00727E85" w:rsidRDefault="00B80C66" w:rsidP="00B80C66">
            <w:pPr>
              <w:pStyle w:val="ListParagraph"/>
              <w:numPr>
                <w:ilvl w:val="0"/>
                <w:numId w:val="11"/>
              </w:numPr>
              <w:rPr>
                <w:rFonts w:ascii="Arial" w:hAnsi="Arial" w:cs="Arial"/>
                <w:sz w:val="20"/>
                <w:szCs w:val="20"/>
              </w:rPr>
            </w:pPr>
            <w:r w:rsidRPr="00727E85">
              <w:rPr>
                <w:rFonts w:ascii="Arial" w:hAnsi="Arial" w:cs="Arial"/>
                <w:b w:val="0"/>
                <w:sz w:val="20"/>
                <w:szCs w:val="20"/>
              </w:rPr>
              <w:t>State</w:t>
            </w:r>
          </w:p>
          <w:p w14:paraId="477FDBCD" w14:textId="77777777" w:rsidR="00B80C66" w:rsidRPr="00727E85" w:rsidRDefault="00B80C66" w:rsidP="00B80C66">
            <w:pPr>
              <w:pStyle w:val="ListParagraph"/>
              <w:numPr>
                <w:ilvl w:val="0"/>
                <w:numId w:val="11"/>
              </w:numPr>
              <w:rPr>
                <w:rFonts w:ascii="Arial" w:hAnsi="Arial" w:cs="Arial"/>
                <w:sz w:val="20"/>
                <w:szCs w:val="20"/>
              </w:rPr>
            </w:pPr>
            <w:r w:rsidRPr="00727E85">
              <w:rPr>
                <w:rFonts w:ascii="Arial" w:hAnsi="Arial" w:cs="Arial"/>
                <w:b w:val="0"/>
                <w:sz w:val="20"/>
                <w:szCs w:val="20"/>
              </w:rPr>
              <w:t>Urbanicity (urban, rural, suburban)</w:t>
            </w:r>
          </w:p>
        </w:tc>
        <w:tc>
          <w:tcPr>
            <w:tcW w:w="2543" w:type="dxa"/>
          </w:tcPr>
          <w:p w14:paraId="0F201926" w14:textId="77777777" w:rsidR="00B80C66" w:rsidRPr="00727E85" w:rsidRDefault="00B80C66" w:rsidP="000B38F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27E85">
              <w:rPr>
                <w:rFonts w:ascii="Arial" w:hAnsi="Arial" w:cs="Arial"/>
                <w:sz w:val="20"/>
                <w:szCs w:val="20"/>
              </w:rPr>
              <w:t>Grantee/Sub-awardee Administrative Records</w:t>
            </w:r>
          </w:p>
        </w:tc>
      </w:tr>
      <w:tr w:rsidR="00B80C66" w:rsidRPr="00727E85" w14:paraId="042DF85B" w14:textId="77777777" w:rsidTr="000B38FC">
        <w:trPr>
          <w:trHeight w:val="1080"/>
        </w:trPr>
        <w:tc>
          <w:tcPr>
            <w:cnfStyle w:val="001000000000" w:firstRow="0" w:lastRow="0" w:firstColumn="1" w:lastColumn="0" w:oddVBand="0" w:evenVBand="0" w:oddHBand="0" w:evenHBand="0" w:firstRowFirstColumn="0" w:firstRowLastColumn="0" w:lastRowFirstColumn="0" w:lastRowLastColumn="0"/>
            <w:tcW w:w="7195" w:type="dxa"/>
          </w:tcPr>
          <w:p w14:paraId="655BAE9A" w14:textId="77777777" w:rsidR="00B80C66" w:rsidRPr="00727E85" w:rsidRDefault="00B80C66" w:rsidP="000B38FC">
            <w:pPr>
              <w:rPr>
                <w:rFonts w:ascii="Arial" w:hAnsi="Arial" w:cs="Arial"/>
                <w:b w:val="0"/>
                <w:bCs w:val="0"/>
                <w:sz w:val="20"/>
                <w:szCs w:val="20"/>
              </w:rPr>
            </w:pPr>
            <w:r w:rsidRPr="00727E85">
              <w:rPr>
                <w:rFonts w:ascii="Arial" w:hAnsi="Arial" w:cs="Arial"/>
                <w:sz w:val="20"/>
                <w:szCs w:val="20"/>
              </w:rPr>
              <w:t>Partners</w:t>
            </w:r>
            <w:r w:rsidRPr="00727E85">
              <w:rPr>
                <w:rFonts w:ascii="Arial" w:hAnsi="Arial" w:cs="Arial"/>
                <w:bCs w:val="0"/>
                <w:sz w:val="20"/>
                <w:szCs w:val="20"/>
              </w:rPr>
              <w:t>hips: Implementation Sites</w:t>
            </w:r>
          </w:p>
          <w:p w14:paraId="09463C11" w14:textId="77777777" w:rsidR="00B80C66" w:rsidRPr="00727E85" w:rsidRDefault="00B80C66" w:rsidP="00B80C66">
            <w:pPr>
              <w:pStyle w:val="ListParagraph"/>
              <w:numPr>
                <w:ilvl w:val="0"/>
                <w:numId w:val="26"/>
              </w:numPr>
              <w:ind w:left="360"/>
              <w:rPr>
                <w:rFonts w:ascii="Arial" w:hAnsi="Arial" w:cs="Arial"/>
                <w:b w:val="0"/>
                <w:bCs w:val="0"/>
                <w:sz w:val="20"/>
                <w:szCs w:val="20"/>
              </w:rPr>
            </w:pPr>
            <w:r w:rsidRPr="00727E85">
              <w:rPr>
                <w:rFonts w:ascii="Arial" w:hAnsi="Arial" w:cs="Arial"/>
                <w:b w:val="0"/>
                <w:sz w:val="20"/>
                <w:szCs w:val="20"/>
              </w:rPr>
              <w:t># of planned implementation sites</w:t>
            </w:r>
            <w:r w:rsidRPr="00727E85">
              <w:rPr>
                <w:rFonts w:ascii="Arial" w:hAnsi="Arial" w:cs="Arial"/>
                <w:b w:val="0"/>
                <w:sz w:val="20"/>
                <w:szCs w:val="20"/>
                <w:vertAlign w:val="superscript"/>
              </w:rPr>
              <w:t>‡</w:t>
            </w:r>
          </w:p>
          <w:p w14:paraId="667AFDCA" w14:textId="77777777" w:rsidR="00B80C66" w:rsidRPr="00727E85" w:rsidRDefault="00B80C66" w:rsidP="00B80C66">
            <w:pPr>
              <w:pStyle w:val="ListParagraph"/>
              <w:numPr>
                <w:ilvl w:val="0"/>
                <w:numId w:val="26"/>
              </w:numPr>
              <w:ind w:left="360"/>
              <w:rPr>
                <w:rFonts w:ascii="Arial" w:hAnsi="Arial" w:cs="Arial"/>
                <w:b w:val="0"/>
                <w:bCs w:val="0"/>
                <w:sz w:val="20"/>
                <w:szCs w:val="20"/>
              </w:rPr>
            </w:pPr>
            <w:r w:rsidRPr="00727E85">
              <w:rPr>
                <w:rFonts w:ascii="Arial" w:hAnsi="Arial" w:cs="Arial"/>
                <w:b w:val="0"/>
                <w:sz w:val="20"/>
                <w:szCs w:val="20"/>
              </w:rPr>
              <w:t># of new implementation sites with formalized MOUs</w:t>
            </w:r>
            <w:r w:rsidRPr="00727E85">
              <w:rPr>
                <w:rFonts w:ascii="Arial" w:hAnsi="Arial" w:cs="Arial"/>
                <w:b w:val="0"/>
                <w:sz w:val="20"/>
                <w:szCs w:val="20"/>
                <w:vertAlign w:val="superscript"/>
              </w:rPr>
              <w:t>‡</w:t>
            </w:r>
          </w:p>
          <w:p w14:paraId="17670F45" w14:textId="77777777" w:rsidR="00B80C66" w:rsidRPr="00727E85" w:rsidRDefault="00B80C66" w:rsidP="00B80C66">
            <w:pPr>
              <w:pStyle w:val="ListParagraph"/>
              <w:numPr>
                <w:ilvl w:val="0"/>
                <w:numId w:val="26"/>
              </w:numPr>
              <w:ind w:left="360"/>
              <w:rPr>
                <w:rFonts w:ascii="Arial" w:hAnsi="Arial" w:cs="Arial"/>
                <w:sz w:val="20"/>
                <w:szCs w:val="20"/>
              </w:rPr>
            </w:pPr>
            <w:r w:rsidRPr="00727E85">
              <w:rPr>
                <w:rFonts w:ascii="Arial" w:hAnsi="Arial" w:cs="Arial"/>
                <w:b w:val="0"/>
                <w:sz w:val="20"/>
                <w:szCs w:val="20"/>
              </w:rPr>
              <w:t># of implementation sites retained</w:t>
            </w:r>
            <w:r w:rsidRPr="00727E85">
              <w:rPr>
                <w:rFonts w:ascii="Arial" w:hAnsi="Arial" w:cs="Arial"/>
                <w:b w:val="0"/>
                <w:sz w:val="20"/>
                <w:szCs w:val="20"/>
                <w:vertAlign w:val="superscript"/>
              </w:rPr>
              <w:t>‡</w:t>
            </w:r>
          </w:p>
        </w:tc>
        <w:tc>
          <w:tcPr>
            <w:tcW w:w="2543" w:type="dxa"/>
          </w:tcPr>
          <w:p w14:paraId="67C17838" w14:textId="77777777" w:rsidR="00B80C66" w:rsidRPr="00727E85" w:rsidRDefault="00B80C66" w:rsidP="000B38F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27E85">
              <w:rPr>
                <w:rFonts w:ascii="Arial" w:hAnsi="Arial" w:cs="Arial"/>
                <w:sz w:val="20"/>
                <w:szCs w:val="20"/>
              </w:rPr>
              <w:t>Grantee/Sub-awardee Administrative Records</w:t>
            </w:r>
          </w:p>
        </w:tc>
      </w:tr>
      <w:tr w:rsidR="00B80C66" w:rsidRPr="00727E85" w14:paraId="10CCB6B4" w14:textId="77777777" w:rsidTr="000B38FC">
        <w:trPr>
          <w:cnfStyle w:val="000000100000" w:firstRow="0" w:lastRow="0" w:firstColumn="0" w:lastColumn="0" w:oddVBand="0" w:evenVBand="0" w:oddHBand="1" w:evenHBand="0" w:firstRowFirstColumn="0" w:firstRowLastColumn="0" w:lastRowFirstColumn="0" w:lastRowLastColumn="0"/>
          <w:trHeight w:val="1204"/>
        </w:trPr>
        <w:tc>
          <w:tcPr>
            <w:cnfStyle w:val="001000000000" w:firstRow="0" w:lastRow="0" w:firstColumn="1" w:lastColumn="0" w:oddVBand="0" w:evenVBand="0" w:oddHBand="0" w:evenHBand="0" w:firstRowFirstColumn="0" w:firstRowLastColumn="0" w:lastRowFirstColumn="0" w:lastRowLastColumn="0"/>
            <w:tcW w:w="7195" w:type="dxa"/>
          </w:tcPr>
          <w:p w14:paraId="729D5FC5" w14:textId="77777777" w:rsidR="00B80C66" w:rsidRPr="00727E85" w:rsidRDefault="00B80C66" w:rsidP="000B38FC">
            <w:pPr>
              <w:rPr>
                <w:rFonts w:ascii="Arial" w:hAnsi="Arial" w:cs="Arial"/>
                <w:b w:val="0"/>
                <w:bCs w:val="0"/>
                <w:sz w:val="20"/>
                <w:szCs w:val="20"/>
              </w:rPr>
            </w:pPr>
            <w:r w:rsidRPr="00727E85">
              <w:rPr>
                <w:rFonts w:ascii="Arial" w:hAnsi="Arial" w:cs="Arial"/>
                <w:bCs w:val="0"/>
                <w:sz w:val="20"/>
                <w:szCs w:val="20"/>
              </w:rPr>
              <w:t xml:space="preserve">Staffing &amp; </w:t>
            </w:r>
            <w:r w:rsidRPr="00727E85">
              <w:rPr>
                <w:rFonts w:ascii="Arial" w:hAnsi="Arial" w:cs="Arial"/>
                <w:sz w:val="20"/>
                <w:szCs w:val="20"/>
              </w:rPr>
              <w:t>Training</w:t>
            </w:r>
          </w:p>
          <w:p w14:paraId="1A7008EC" w14:textId="77777777" w:rsidR="00B80C66" w:rsidRPr="00727E85" w:rsidRDefault="00B80C66" w:rsidP="00B80C66">
            <w:pPr>
              <w:pStyle w:val="ListParagraph"/>
              <w:numPr>
                <w:ilvl w:val="0"/>
                <w:numId w:val="11"/>
              </w:numPr>
              <w:rPr>
                <w:rFonts w:ascii="Arial" w:hAnsi="Arial" w:cs="Arial"/>
                <w:b w:val="0"/>
                <w:sz w:val="20"/>
                <w:szCs w:val="20"/>
              </w:rPr>
            </w:pPr>
            <w:r w:rsidRPr="00727E85">
              <w:rPr>
                <w:rFonts w:ascii="Arial" w:hAnsi="Arial" w:cs="Arial"/>
                <w:b w:val="0"/>
                <w:sz w:val="20"/>
                <w:szCs w:val="20"/>
              </w:rPr>
              <w:t># of facilitators planned</w:t>
            </w:r>
            <w:r w:rsidRPr="00727E85">
              <w:rPr>
                <w:rFonts w:ascii="Arial" w:hAnsi="Arial" w:cs="Arial"/>
                <w:b w:val="0"/>
                <w:sz w:val="20"/>
                <w:szCs w:val="20"/>
                <w:vertAlign w:val="superscript"/>
              </w:rPr>
              <w:t>‡</w:t>
            </w:r>
          </w:p>
          <w:p w14:paraId="5712FF0E" w14:textId="77777777" w:rsidR="00B80C66" w:rsidRPr="00727E85" w:rsidRDefault="00B80C66" w:rsidP="00B80C66">
            <w:pPr>
              <w:pStyle w:val="ListParagraph"/>
              <w:numPr>
                <w:ilvl w:val="0"/>
                <w:numId w:val="11"/>
              </w:numPr>
              <w:rPr>
                <w:rFonts w:ascii="Arial" w:hAnsi="Arial" w:cs="Arial"/>
                <w:b w:val="0"/>
                <w:sz w:val="20"/>
                <w:szCs w:val="20"/>
              </w:rPr>
            </w:pPr>
            <w:r w:rsidRPr="00727E85">
              <w:rPr>
                <w:rFonts w:ascii="Arial" w:hAnsi="Arial" w:cs="Arial"/>
                <w:b w:val="0"/>
                <w:sz w:val="20"/>
                <w:szCs w:val="20"/>
              </w:rPr>
              <w:t># of facilitators hired</w:t>
            </w:r>
            <w:r w:rsidRPr="00727E85">
              <w:rPr>
                <w:rFonts w:ascii="Arial" w:hAnsi="Arial" w:cs="Arial"/>
                <w:b w:val="0"/>
                <w:sz w:val="20"/>
                <w:szCs w:val="20"/>
                <w:vertAlign w:val="superscript"/>
              </w:rPr>
              <w:t>‡</w:t>
            </w:r>
          </w:p>
          <w:p w14:paraId="0ECF9434" w14:textId="77777777" w:rsidR="00B80C66" w:rsidRPr="00727E85" w:rsidRDefault="00B80C66" w:rsidP="00B80C66">
            <w:pPr>
              <w:pStyle w:val="ListParagraph"/>
              <w:numPr>
                <w:ilvl w:val="0"/>
                <w:numId w:val="11"/>
              </w:numPr>
              <w:rPr>
                <w:rFonts w:ascii="Arial" w:hAnsi="Arial" w:cs="Arial"/>
                <w:b w:val="0"/>
                <w:sz w:val="20"/>
                <w:szCs w:val="20"/>
              </w:rPr>
            </w:pPr>
            <w:r w:rsidRPr="00727E85">
              <w:rPr>
                <w:rFonts w:ascii="Arial" w:hAnsi="Arial" w:cs="Arial"/>
                <w:b w:val="0"/>
                <w:sz w:val="20"/>
                <w:szCs w:val="20"/>
              </w:rPr>
              <w:t># of facilitators trained</w:t>
            </w:r>
          </w:p>
          <w:p w14:paraId="4C7559BE" w14:textId="77777777" w:rsidR="00B80C66" w:rsidRPr="00727E85" w:rsidRDefault="00B80C66" w:rsidP="00B80C66">
            <w:pPr>
              <w:pStyle w:val="ListParagraph"/>
              <w:numPr>
                <w:ilvl w:val="0"/>
                <w:numId w:val="11"/>
              </w:numPr>
              <w:rPr>
                <w:rFonts w:ascii="Arial" w:hAnsi="Arial" w:cs="Arial"/>
                <w:sz w:val="20"/>
                <w:szCs w:val="20"/>
              </w:rPr>
            </w:pPr>
            <w:r w:rsidRPr="00727E85">
              <w:rPr>
                <w:rFonts w:ascii="Arial" w:hAnsi="Arial" w:cs="Arial"/>
                <w:b w:val="0"/>
                <w:sz w:val="20"/>
                <w:szCs w:val="20"/>
              </w:rPr>
              <w:t># of facilitators retained</w:t>
            </w:r>
            <w:r w:rsidRPr="00727E85">
              <w:rPr>
                <w:rFonts w:ascii="Arial" w:hAnsi="Arial" w:cs="Arial"/>
                <w:b w:val="0"/>
                <w:sz w:val="20"/>
                <w:szCs w:val="20"/>
                <w:vertAlign w:val="superscript"/>
              </w:rPr>
              <w:t>‡</w:t>
            </w:r>
          </w:p>
        </w:tc>
        <w:tc>
          <w:tcPr>
            <w:tcW w:w="2543" w:type="dxa"/>
          </w:tcPr>
          <w:p w14:paraId="4D00B978" w14:textId="77777777" w:rsidR="00B80C66" w:rsidRPr="00727E85" w:rsidRDefault="00B80C66" w:rsidP="000B38F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27E85">
              <w:rPr>
                <w:rFonts w:ascii="Arial" w:hAnsi="Arial" w:cs="Arial"/>
                <w:sz w:val="20"/>
                <w:szCs w:val="20"/>
              </w:rPr>
              <w:t xml:space="preserve">Grantee/Sub-awardee </w:t>
            </w:r>
          </w:p>
          <w:p w14:paraId="2FD81C91" w14:textId="77777777" w:rsidR="00B80C66" w:rsidRPr="00727E85" w:rsidRDefault="00B80C66" w:rsidP="000B38F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27E85">
              <w:rPr>
                <w:rFonts w:ascii="Arial" w:hAnsi="Arial" w:cs="Arial"/>
                <w:sz w:val="20"/>
                <w:szCs w:val="20"/>
              </w:rPr>
              <w:t>Administrative Records</w:t>
            </w:r>
            <w:r w:rsidRPr="00727E85" w:rsidDel="00034D55">
              <w:rPr>
                <w:rFonts w:ascii="Arial" w:hAnsi="Arial" w:cs="Arial"/>
                <w:sz w:val="20"/>
                <w:szCs w:val="20"/>
              </w:rPr>
              <w:t xml:space="preserve"> </w:t>
            </w:r>
          </w:p>
        </w:tc>
      </w:tr>
      <w:tr w:rsidR="00B80C66" w:rsidRPr="00727E85" w14:paraId="4D53139E" w14:textId="77777777" w:rsidTr="000B38FC">
        <w:trPr>
          <w:trHeight w:val="233"/>
        </w:trPr>
        <w:tc>
          <w:tcPr>
            <w:cnfStyle w:val="001000000000" w:firstRow="0" w:lastRow="0" w:firstColumn="1" w:lastColumn="0" w:oddVBand="0" w:evenVBand="0" w:oddHBand="0" w:evenHBand="0" w:firstRowFirstColumn="0" w:firstRowLastColumn="0" w:lastRowFirstColumn="0" w:lastRowLastColumn="0"/>
            <w:tcW w:w="7195" w:type="dxa"/>
          </w:tcPr>
          <w:p w14:paraId="1889CA92" w14:textId="77777777" w:rsidR="00B80C66" w:rsidRPr="00727E85" w:rsidRDefault="00B80C66" w:rsidP="000B38FC">
            <w:pPr>
              <w:rPr>
                <w:rFonts w:ascii="Arial" w:hAnsi="Arial" w:cs="Arial"/>
                <w:b w:val="0"/>
                <w:bCs w:val="0"/>
                <w:sz w:val="20"/>
                <w:szCs w:val="20"/>
                <w:u w:val="single"/>
              </w:rPr>
            </w:pPr>
            <w:r w:rsidRPr="00727E85">
              <w:rPr>
                <w:rFonts w:ascii="Arial" w:hAnsi="Arial" w:cs="Arial"/>
                <w:i/>
                <w:iCs/>
                <w:sz w:val="20"/>
                <w:szCs w:val="20"/>
                <w:u w:val="single"/>
              </w:rPr>
              <w:t>Program-Model Level Measures</w:t>
            </w:r>
          </w:p>
        </w:tc>
        <w:tc>
          <w:tcPr>
            <w:tcW w:w="2543" w:type="dxa"/>
          </w:tcPr>
          <w:p w14:paraId="792CF8D6" w14:textId="77777777" w:rsidR="00B80C66" w:rsidRPr="00727E85" w:rsidRDefault="00B80C66" w:rsidP="000B38F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0C66" w:rsidRPr="00727E85" w14:paraId="6FFF55C1" w14:textId="77777777" w:rsidTr="000B38FC">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7195" w:type="dxa"/>
          </w:tcPr>
          <w:p w14:paraId="07246134" w14:textId="77777777" w:rsidR="00B80C66" w:rsidRPr="00727E85" w:rsidRDefault="00B80C66" w:rsidP="000B38FC">
            <w:pPr>
              <w:rPr>
                <w:rFonts w:ascii="Arial" w:hAnsi="Arial" w:cs="Arial"/>
                <w:sz w:val="20"/>
                <w:szCs w:val="20"/>
              </w:rPr>
            </w:pPr>
            <w:r w:rsidRPr="00727E85">
              <w:rPr>
                <w:rFonts w:ascii="Arial" w:hAnsi="Arial" w:cs="Arial"/>
                <w:sz w:val="20"/>
                <w:szCs w:val="20"/>
              </w:rPr>
              <w:t xml:space="preserve">Participant Reach </w:t>
            </w:r>
            <w:r w:rsidRPr="00727E85">
              <w:rPr>
                <w:rFonts w:ascii="Arial" w:hAnsi="Arial" w:cs="Arial"/>
                <w:iCs/>
                <w:sz w:val="20"/>
                <w:szCs w:val="20"/>
              </w:rPr>
              <w:t>(Output)</w:t>
            </w:r>
          </w:p>
          <w:p w14:paraId="19B1C256" w14:textId="77777777" w:rsidR="00B80C66" w:rsidRPr="00727E85" w:rsidRDefault="00B80C66" w:rsidP="00B80C66">
            <w:pPr>
              <w:pStyle w:val="ListParagraph"/>
              <w:numPr>
                <w:ilvl w:val="0"/>
                <w:numId w:val="11"/>
              </w:numPr>
              <w:rPr>
                <w:rFonts w:ascii="Arial" w:hAnsi="Arial" w:cs="Arial"/>
                <w:b w:val="0"/>
                <w:sz w:val="20"/>
                <w:szCs w:val="20"/>
              </w:rPr>
            </w:pPr>
            <w:r w:rsidRPr="00727E85">
              <w:rPr>
                <w:rFonts w:ascii="Arial" w:hAnsi="Arial" w:cs="Arial"/>
                <w:b w:val="0"/>
                <w:sz w:val="20"/>
                <w:szCs w:val="20"/>
              </w:rPr>
              <w:t># of youth served, by characteristics (e.g., age, gender, race/ethnicity)</w:t>
            </w:r>
          </w:p>
          <w:p w14:paraId="53792ACB" w14:textId="77777777" w:rsidR="00B80C66" w:rsidRPr="00727E85" w:rsidRDefault="00B80C66" w:rsidP="00B80C66">
            <w:pPr>
              <w:pStyle w:val="ListParagraph"/>
              <w:numPr>
                <w:ilvl w:val="0"/>
                <w:numId w:val="11"/>
              </w:numPr>
              <w:rPr>
                <w:rFonts w:ascii="Arial" w:hAnsi="Arial" w:cs="Arial"/>
                <w:b w:val="0"/>
                <w:sz w:val="20"/>
                <w:szCs w:val="20"/>
              </w:rPr>
            </w:pPr>
            <w:r w:rsidRPr="00727E85">
              <w:rPr>
                <w:rFonts w:ascii="Arial" w:hAnsi="Arial" w:cs="Arial"/>
                <w:b w:val="0"/>
                <w:sz w:val="20"/>
                <w:szCs w:val="20"/>
              </w:rPr>
              <w:t># of parents served</w:t>
            </w:r>
            <w:r w:rsidRPr="00727E85">
              <w:rPr>
                <w:rFonts w:ascii="Arial" w:hAnsi="Arial" w:cs="Arial"/>
                <w:b w:val="0"/>
                <w:sz w:val="20"/>
                <w:szCs w:val="20"/>
                <w:vertAlign w:val="superscript"/>
              </w:rPr>
              <w:t>‡</w:t>
            </w:r>
          </w:p>
          <w:p w14:paraId="6A6B8782" w14:textId="77777777" w:rsidR="00B80C66" w:rsidRPr="00727E85" w:rsidRDefault="00B80C66" w:rsidP="00B80C66">
            <w:pPr>
              <w:pStyle w:val="ListParagraph"/>
              <w:numPr>
                <w:ilvl w:val="0"/>
                <w:numId w:val="11"/>
              </w:numPr>
              <w:rPr>
                <w:rFonts w:ascii="Arial" w:hAnsi="Arial" w:cs="Arial"/>
                <w:b w:val="0"/>
                <w:bCs w:val="0"/>
                <w:sz w:val="20"/>
                <w:szCs w:val="20"/>
              </w:rPr>
            </w:pPr>
            <w:r w:rsidRPr="00727E85">
              <w:rPr>
                <w:rFonts w:ascii="Arial" w:hAnsi="Arial" w:cs="Arial"/>
                <w:b w:val="0"/>
                <w:sz w:val="20"/>
                <w:szCs w:val="20"/>
              </w:rPr>
              <w:t># of youth serving professionals served</w:t>
            </w:r>
            <w:r w:rsidRPr="00727E85">
              <w:rPr>
                <w:rFonts w:ascii="Arial" w:hAnsi="Arial" w:cs="Arial"/>
                <w:b w:val="0"/>
                <w:sz w:val="20"/>
                <w:szCs w:val="20"/>
                <w:vertAlign w:val="superscript"/>
              </w:rPr>
              <w:t>‡</w:t>
            </w:r>
          </w:p>
        </w:tc>
        <w:tc>
          <w:tcPr>
            <w:tcW w:w="2543" w:type="dxa"/>
          </w:tcPr>
          <w:p w14:paraId="3A3A774B" w14:textId="77777777" w:rsidR="00B80C66" w:rsidRPr="00727E85" w:rsidRDefault="00B80C66" w:rsidP="000B38F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27E85">
              <w:rPr>
                <w:rFonts w:ascii="Arial" w:hAnsi="Arial" w:cs="Arial"/>
                <w:sz w:val="20"/>
                <w:szCs w:val="20"/>
              </w:rPr>
              <w:t>Grantee/Sub-awardee Administrative Records</w:t>
            </w:r>
          </w:p>
        </w:tc>
      </w:tr>
      <w:tr w:rsidR="00B80C66" w:rsidRPr="00727E85" w14:paraId="0B9D0F5A" w14:textId="77777777" w:rsidTr="000B38FC">
        <w:trPr>
          <w:trHeight w:val="548"/>
        </w:trPr>
        <w:tc>
          <w:tcPr>
            <w:cnfStyle w:val="001000000000" w:firstRow="0" w:lastRow="0" w:firstColumn="1" w:lastColumn="0" w:oddVBand="0" w:evenVBand="0" w:oddHBand="0" w:evenHBand="0" w:firstRowFirstColumn="0" w:firstRowLastColumn="0" w:lastRowFirstColumn="0" w:lastRowLastColumn="0"/>
            <w:tcW w:w="7195" w:type="dxa"/>
          </w:tcPr>
          <w:p w14:paraId="3189C154" w14:textId="77777777" w:rsidR="00B80C66" w:rsidRPr="00727E85" w:rsidRDefault="00B80C66" w:rsidP="000B38FC">
            <w:pPr>
              <w:rPr>
                <w:rFonts w:ascii="Arial" w:hAnsi="Arial" w:cs="Arial"/>
                <w:b w:val="0"/>
                <w:bCs w:val="0"/>
                <w:sz w:val="20"/>
                <w:szCs w:val="20"/>
              </w:rPr>
            </w:pPr>
            <w:r w:rsidRPr="00727E85">
              <w:rPr>
                <w:rFonts w:ascii="Arial" w:hAnsi="Arial" w:cs="Arial"/>
                <w:bCs w:val="0"/>
                <w:sz w:val="20"/>
                <w:szCs w:val="20"/>
              </w:rPr>
              <w:t>Quality and Fidelity</w:t>
            </w:r>
          </w:p>
          <w:p w14:paraId="0CCA82DE" w14:textId="2483ACBD" w:rsidR="00B80C66" w:rsidRPr="00727E85" w:rsidRDefault="00443F2E" w:rsidP="00B80C66">
            <w:pPr>
              <w:pStyle w:val="ListParagraph"/>
              <w:numPr>
                <w:ilvl w:val="0"/>
                <w:numId w:val="11"/>
              </w:numPr>
              <w:rPr>
                <w:rFonts w:ascii="Arial" w:hAnsi="Arial" w:cs="Arial"/>
                <w:sz w:val="20"/>
                <w:szCs w:val="20"/>
              </w:rPr>
            </w:pPr>
            <w:r w:rsidRPr="00727E85">
              <w:rPr>
                <w:rFonts w:ascii="Arial" w:hAnsi="Arial" w:cs="Arial"/>
                <w:b w:val="0"/>
                <w:sz w:val="20"/>
                <w:szCs w:val="20"/>
              </w:rPr>
              <w:t>Overall Quality of I</w:t>
            </w:r>
            <w:r w:rsidR="00B80C66" w:rsidRPr="00727E85">
              <w:rPr>
                <w:rFonts w:ascii="Arial" w:hAnsi="Arial" w:cs="Arial"/>
                <w:b w:val="0"/>
                <w:sz w:val="20"/>
                <w:szCs w:val="20"/>
              </w:rPr>
              <w:t>mplementation</w:t>
            </w:r>
          </w:p>
          <w:p w14:paraId="500B3FD6" w14:textId="77777777" w:rsidR="00B80C66" w:rsidRPr="00727E85" w:rsidRDefault="00B80C66" w:rsidP="00B80C66">
            <w:pPr>
              <w:pStyle w:val="ListParagraph"/>
              <w:numPr>
                <w:ilvl w:val="0"/>
                <w:numId w:val="11"/>
              </w:numPr>
              <w:rPr>
                <w:rFonts w:ascii="Arial" w:hAnsi="Arial" w:cs="Arial"/>
                <w:sz w:val="20"/>
                <w:szCs w:val="20"/>
              </w:rPr>
            </w:pPr>
            <w:r w:rsidRPr="00727E85">
              <w:rPr>
                <w:rFonts w:ascii="Arial" w:hAnsi="Arial" w:cs="Arial"/>
                <w:b w:val="0"/>
                <w:sz w:val="20"/>
                <w:szCs w:val="20"/>
              </w:rPr>
              <w:t>Fidelity of Implementation</w:t>
            </w:r>
          </w:p>
          <w:p w14:paraId="5A9CCFA1" w14:textId="77777777" w:rsidR="00B80C66" w:rsidRPr="00727E85" w:rsidRDefault="00B80C66" w:rsidP="00B80C66">
            <w:pPr>
              <w:pStyle w:val="ListParagraph"/>
              <w:numPr>
                <w:ilvl w:val="0"/>
                <w:numId w:val="11"/>
              </w:numPr>
              <w:rPr>
                <w:rFonts w:ascii="Arial" w:hAnsi="Arial" w:cs="Arial"/>
                <w:sz w:val="20"/>
                <w:szCs w:val="20"/>
              </w:rPr>
            </w:pPr>
            <w:r w:rsidRPr="00727E85">
              <w:rPr>
                <w:rFonts w:ascii="Arial" w:hAnsi="Arial" w:cs="Arial"/>
                <w:b w:val="0"/>
                <w:sz w:val="20"/>
                <w:szCs w:val="20"/>
              </w:rPr>
              <w:t xml:space="preserve">Fidelity Process Form </w:t>
            </w:r>
            <w:r w:rsidRPr="00727E85">
              <w:rPr>
                <w:rFonts w:ascii="Arial" w:hAnsi="Arial" w:cs="Arial"/>
                <w:sz w:val="20"/>
                <w:szCs w:val="20"/>
                <w:vertAlign w:val="superscript"/>
              </w:rPr>
              <w:t>‡</w:t>
            </w:r>
          </w:p>
        </w:tc>
        <w:tc>
          <w:tcPr>
            <w:tcW w:w="2543" w:type="dxa"/>
          </w:tcPr>
          <w:p w14:paraId="4CD639FD" w14:textId="77777777" w:rsidR="00B80C66" w:rsidRPr="00727E85" w:rsidRDefault="00B80C66" w:rsidP="000B38F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27E85">
              <w:rPr>
                <w:rFonts w:ascii="Arial" w:hAnsi="Arial" w:cs="Arial"/>
                <w:sz w:val="20"/>
                <w:szCs w:val="20"/>
              </w:rPr>
              <w:t xml:space="preserve">Derived from OAH Observation Forms, Program-model Fidelity Logs, and </w:t>
            </w:r>
          </w:p>
          <w:p w14:paraId="517B8B55" w14:textId="77777777" w:rsidR="00B80C66" w:rsidRPr="00727E85" w:rsidRDefault="00B80C66" w:rsidP="000B38F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27E85">
              <w:rPr>
                <w:rFonts w:ascii="Arial" w:hAnsi="Arial" w:cs="Arial"/>
                <w:sz w:val="20"/>
                <w:szCs w:val="20"/>
              </w:rPr>
              <w:t>OAH Fidelity Process Form</w:t>
            </w:r>
          </w:p>
        </w:tc>
      </w:tr>
      <w:tr w:rsidR="00B80C66" w:rsidRPr="00727E85" w14:paraId="6AD7F94C" w14:textId="77777777" w:rsidTr="000B38FC">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7195" w:type="dxa"/>
          </w:tcPr>
          <w:p w14:paraId="2362B083" w14:textId="77777777" w:rsidR="00B80C66" w:rsidRPr="00727E85" w:rsidRDefault="00B80C66" w:rsidP="000B38FC">
            <w:pPr>
              <w:rPr>
                <w:rFonts w:ascii="Arial" w:hAnsi="Arial" w:cs="Arial"/>
                <w:sz w:val="20"/>
                <w:szCs w:val="20"/>
              </w:rPr>
            </w:pPr>
            <w:r w:rsidRPr="00727E85">
              <w:rPr>
                <w:rFonts w:ascii="Arial" w:hAnsi="Arial" w:cs="Arial"/>
                <w:sz w:val="20"/>
                <w:szCs w:val="20"/>
              </w:rPr>
              <w:t>Dosage</w:t>
            </w:r>
          </w:p>
          <w:p w14:paraId="1C1A49A4" w14:textId="77777777" w:rsidR="00B80C66" w:rsidRPr="00727E85" w:rsidRDefault="00B80C66" w:rsidP="00B80C66">
            <w:pPr>
              <w:pStyle w:val="ListParagraph"/>
              <w:numPr>
                <w:ilvl w:val="0"/>
                <w:numId w:val="22"/>
              </w:numPr>
              <w:ind w:left="360"/>
              <w:rPr>
                <w:rFonts w:ascii="Arial" w:hAnsi="Arial" w:cs="Arial"/>
                <w:b w:val="0"/>
                <w:bCs w:val="0"/>
                <w:sz w:val="20"/>
                <w:szCs w:val="20"/>
              </w:rPr>
            </w:pPr>
            <w:r w:rsidRPr="00727E85">
              <w:rPr>
                <w:rFonts w:ascii="Arial" w:hAnsi="Arial" w:cs="Arial"/>
                <w:b w:val="0"/>
                <w:sz w:val="20"/>
                <w:szCs w:val="20"/>
              </w:rPr>
              <w:t xml:space="preserve">% of youth who received </w:t>
            </w:r>
            <w:r w:rsidRPr="00727E85">
              <w:rPr>
                <w:rFonts w:ascii="Arial" w:hAnsi="Arial" w:cs="Arial"/>
                <w:b w:val="0"/>
                <w:sz w:val="20"/>
                <w:szCs w:val="20"/>
                <w:u w:val="single"/>
              </w:rPr>
              <w:t>&gt;</w:t>
            </w:r>
            <w:r w:rsidRPr="00727E85">
              <w:rPr>
                <w:rFonts w:ascii="Arial" w:hAnsi="Arial" w:cs="Arial"/>
                <w:b w:val="0"/>
                <w:sz w:val="20"/>
                <w:szCs w:val="20"/>
              </w:rPr>
              <w:t xml:space="preserve"> 75% of the program </w:t>
            </w:r>
          </w:p>
          <w:p w14:paraId="3787C6F6" w14:textId="77777777" w:rsidR="00B80C66" w:rsidRPr="00727E85" w:rsidRDefault="00B80C66" w:rsidP="00B80C66">
            <w:pPr>
              <w:pStyle w:val="ListParagraph"/>
              <w:numPr>
                <w:ilvl w:val="0"/>
                <w:numId w:val="22"/>
              </w:numPr>
              <w:ind w:left="360"/>
              <w:rPr>
                <w:rFonts w:ascii="Arial" w:hAnsi="Arial" w:cs="Arial"/>
                <w:b w:val="0"/>
                <w:bCs w:val="0"/>
                <w:sz w:val="20"/>
                <w:szCs w:val="20"/>
              </w:rPr>
            </w:pPr>
            <w:r w:rsidRPr="00727E85">
              <w:rPr>
                <w:rFonts w:ascii="Arial" w:hAnsi="Arial" w:cs="Arial"/>
                <w:b w:val="0"/>
                <w:sz w:val="20"/>
                <w:szCs w:val="20"/>
              </w:rPr>
              <w:t>Length of time per session</w:t>
            </w:r>
          </w:p>
        </w:tc>
        <w:tc>
          <w:tcPr>
            <w:tcW w:w="2543" w:type="dxa"/>
          </w:tcPr>
          <w:p w14:paraId="6EE88F8D" w14:textId="77777777" w:rsidR="00B80C66" w:rsidRPr="00727E85" w:rsidRDefault="00B80C66" w:rsidP="000B38F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27E85">
              <w:rPr>
                <w:rFonts w:ascii="Arial" w:hAnsi="Arial" w:cs="Arial"/>
                <w:sz w:val="20"/>
                <w:szCs w:val="20"/>
              </w:rPr>
              <w:t>Grantee/Sub-awardee Attendance Records</w:t>
            </w:r>
          </w:p>
        </w:tc>
      </w:tr>
      <w:tr w:rsidR="00B80C66" w:rsidRPr="00727E85" w14:paraId="6B224974" w14:textId="77777777" w:rsidTr="000B38FC">
        <w:trPr>
          <w:trHeight w:val="557"/>
        </w:trPr>
        <w:tc>
          <w:tcPr>
            <w:cnfStyle w:val="001000000000" w:firstRow="0" w:lastRow="0" w:firstColumn="1" w:lastColumn="0" w:oddVBand="0" w:evenVBand="0" w:oddHBand="0" w:evenHBand="0" w:firstRowFirstColumn="0" w:firstRowLastColumn="0" w:lastRowFirstColumn="0" w:lastRowLastColumn="0"/>
            <w:tcW w:w="7195" w:type="dxa"/>
          </w:tcPr>
          <w:p w14:paraId="5939E513" w14:textId="77777777" w:rsidR="00B80C66" w:rsidRPr="00727E85" w:rsidRDefault="00B80C66" w:rsidP="000B38FC">
            <w:pPr>
              <w:pStyle w:val="ListParagraph"/>
              <w:ind w:left="360"/>
              <w:rPr>
                <w:rFonts w:ascii="Arial" w:hAnsi="Arial" w:cs="Arial"/>
                <w:sz w:val="20"/>
                <w:szCs w:val="20"/>
              </w:rPr>
            </w:pPr>
          </w:p>
        </w:tc>
        <w:tc>
          <w:tcPr>
            <w:tcW w:w="2543" w:type="dxa"/>
          </w:tcPr>
          <w:p w14:paraId="1D15DF40" w14:textId="7FEFE891" w:rsidR="00B80C66" w:rsidRPr="00727E85" w:rsidRDefault="00B80C66" w:rsidP="000B38F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278BC" w:rsidRPr="00727E85" w14:paraId="408F9628" w14:textId="77777777" w:rsidTr="000B38FC">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7195" w:type="dxa"/>
          </w:tcPr>
          <w:p w14:paraId="31B58E20" w14:textId="77777777" w:rsidR="006278BC" w:rsidRPr="00727E85" w:rsidRDefault="006278BC" w:rsidP="006278BC">
            <w:pPr>
              <w:rPr>
                <w:rFonts w:ascii="Arial" w:hAnsi="Arial" w:cs="Arial"/>
                <w:sz w:val="20"/>
                <w:szCs w:val="20"/>
              </w:rPr>
            </w:pPr>
            <w:r w:rsidRPr="00727E85">
              <w:rPr>
                <w:rFonts w:ascii="Arial" w:hAnsi="Arial" w:cs="Arial"/>
                <w:sz w:val="20"/>
                <w:szCs w:val="20"/>
              </w:rPr>
              <w:t>Dissemination**</w:t>
            </w:r>
          </w:p>
          <w:p w14:paraId="1D1A2596" w14:textId="77777777" w:rsidR="006278BC" w:rsidRPr="00727E85" w:rsidRDefault="006278BC" w:rsidP="006278BC">
            <w:pPr>
              <w:pStyle w:val="ListParagraph"/>
              <w:numPr>
                <w:ilvl w:val="0"/>
                <w:numId w:val="22"/>
              </w:numPr>
              <w:ind w:left="360"/>
              <w:rPr>
                <w:rFonts w:ascii="Arial" w:hAnsi="Arial" w:cs="Arial"/>
                <w:b w:val="0"/>
                <w:sz w:val="20"/>
                <w:szCs w:val="20"/>
              </w:rPr>
            </w:pPr>
            <w:r w:rsidRPr="00727E85">
              <w:rPr>
                <w:rFonts w:ascii="Arial" w:hAnsi="Arial" w:cs="Arial"/>
                <w:b w:val="0"/>
                <w:sz w:val="20"/>
                <w:szCs w:val="20"/>
              </w:rPr>
              <w:t># manuscripts accepted for publication in the past year**</w:t>
            </w:r>
          </w:p>
          <w:p w14:paraId="79E323C3" w14:textId="0F20BBAB" w:rsidR="006278BC" w:rsidRPr="00727E85" w:rsidRDefault="006278BC" w:rsidP="006278BC">
            <w:r w:rsidRPr="00727E85">
              <w:rPr>
                <w:rFonts w:ascii="Arial" w:hAnsi="Arial" w:cs="Arial"/>
                <w:b w:val="0"/>
                <w:sz w:val="20"/>
                <w:szCs w:val="20"/>
              </w:rPr>
              <w:t># presentations (national, state, local)**</w:t>
            </w:r>
          </w:p>
        </w:tc>
        <w:tc>
          <w:tcPr>
            <w:tcW w:w="2543" w:type="dxa"/>
          </w:tcPr>
          <w:p w14:paraId="19DFFA3C" w14:textId="75CC503B" w:rsidR="006278BC" w:rsidRPr="00727E85" w:rsidRDefault="006278BC" w:rsidP="006278B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27E85">
              <w:rPr>
                <w:rFonts w:ascii="Arial" w:hAnsi="Arial" w:cs="Arial"/>
                <w:sz w:val="20"/>
                <w:szCs w:val="20"/>
              </w:rPr>
              <w:t>Grantee/Sub-awardee Attendance Records</w:t>
            </w:r>
          </w:p>
        </w:tc>
      </w:tr>
    </w:tbl>
    <w:p w14:paraId="1D68D19E" w14:textId="77777777" w:rsidR="00B80C66" w:rsidRPr="00727E85" w:rsidRDefault="00B80C66" w:rsidP="00B80C66">
      <w:pPr>
        <w:rPr>
          <w:sz w:val="18"/>
          <w:szCs w:val="18"/>
        </w:rPr>
      </w:pPr>
      <w:r w:rsidRPr="00727E85">
        <w:rPr>
          <w:rFonts w:cstheme="minorHAnsi"/>
          <w:sz w:val="18"/>
          <w:szCs w:val="18"/>
          <w:vertAlign w:val="superscript"/>
        </w:rPr>
        <w:t>‡</w:t>
      </w:r>
      <w:r w:rsidRPr="00727E85">
        <w:rPr>
          <w:sz w:val="18"/>
          <w:szCs w:val="18"/>
        </w:rPr>
        <w:t>New measure for the FY2018 cohort</w:t>
      </w:r>
    </w:p>
    <w:p w14:paraId="593E5238" w14:textId="44C2427D" w:rsidR="00B80C66" w:rsidRPr="00727E85" w:rsidRDefault="00B80C66" w:rsidP="00B80C66">
      <w:pPr>
        <w:rPr>
          <w:sz w:val="18"/>
          <w:szCs w:val="18"/>
        </w:rPr>
      </w:pPr>
      <w:r w:rsidRPr="00727E85">
        <w:rPr>
          <w:sz w:val="18"/>
          <w:szCs w:val="18"/>
        </w:rPr>
        <w:t>* SMARTool or Tool to Assess Characteristics of Effective HIV/STI programs</w:t>
      </w:r>
    </w:p>
    <w:p w14:paraId="6B7D94B7" w14:textId="0ED6A704" w:rsidR="006278BC" w:rsidRPr="00727E85" w:rsidRDefault="006278BC" w:rsidP="00B80C66">
      <w:pPr>
        <w:rPr>
          <w:sz w:val="18"/>
          <w:szCs w:val="18"/>
        </w:rPr>
      </w:pPr>
      <w:r w:rsidRPr="00727E85">
        <w:rPr>
          <w:sz w:val="18"/>
          <w:szCs w:val="18"/>
        </w:rPr>
        <w:t>** Proposed for Phase 2 only (that is, FY2020-2021)</w:t>
      </w:r>
    </w:p>
    <w:p w14:paraId="38AD6237" w14:textId="04F9E28B" w:rsidR="000D7DBA" w:rsidRPr="00727E85" w:rsidRDefault="000D7DBA" w:rsidP="006F03EC">
      <w:pPr>
        <w:keepNext/>
        <w:keepLines/>
        <w:spacing w:after="40"/>
        <w:rPr>
          <w:b/>
          <w:bCs/>
        </w:rPr>
      </w:pPr>
    </w:p>
    <w:p w14:paraId="1DA67114" w14:textId="556372C2" w:rsidR="00BE5747" w:rsidRPr="00727E85" w:rsidRDefault="008642B6" w:rsidP="008734EF">
      <w:pPr>
        <w:keepNext/>
        <w:keepLines/>
        <w:spacing w:after="40"/>
        <w:rPr>
          <w:b/>
          <w:bCs/>
        </w:rPr>
      </w:pPr>
      <w:r w:rsidRPr="00727E85">
        <w:rPr>
          <w:b/>
          <w:bCs/>
        </w:rPr>
        <w:t>A.</w:t>
      </w:r>
      <w:r w:rsidR="00793B92" w:rsidRPr="00727E85">
        <w:rPr>
          <w:b/>
          <w:bCs/>
        </w:rPr>
        <w:t>2</w:t>
      </w:r>
      <w:r w:rsidR="001A25AF" w:rsidRPr="00727E85">
        <w:rPr>
          <w:b/>
          <w:bCs/>
        </w:rPr>
        <w:t xml:space="preserve"> </w:t>
      </w:r>
      <w:r w:rsidR="008734EF">
        <w:rPr>
          <w:b/>
          <w:bCs/>
        </w:rPr>
        <w:t xml:space="preserve">Purpose and Use of </w:t>
      </w:r>
      <w:r w:rsidR="008734EF" w:rsidRPr="00727E85">
        <w:rPr>
          <w:b/>
          <w:bCs/>
        </w:rPr>
        <w:t>Information</w:t>
      </w:r>
    </w:p>
    <w:p w14:paraId="154CC810" w14:textId="77777777" w:rsidR="006C5EA1" w:rsidRPr="00727E85" w:rsidRDefault="006C5EA1" w:rsidP="008734EF">
      <w:pPr>
        <w:keepNext/>
        <w:keepLines/>
        <w:widowControl/>
        <w:spacing w:after="40"/>
        <w:rPr>
          <w:b/>
          <w:bCs/>
        </w:rPr>
      </w:pPr>
    </w:p>
    <w:p w14:paraId="3DA3BF57" w14:textId="6CBBBD99" w:rsidR="001A25AF" w:rsidRDefault="001A25AF" w:rsidP="006C5EA1">
      <w:pPr>
        <w:keepNext/>
        <w:keepLines/>
        <w:widowControl/>
        <w:spacing w:after="40"/>
      </w:pPr>
      <w:r w:rsidRPr="00727E85">
        <w:t xml:space="preserve">The </w:t>
      </w:r>
      <w:r w:rsidR="00BC09A5">
        <w:t xml:space="preserve">performance measures data collection </w:t>
      </w:r>
      <w:r w:rsidRPr="00727E85">
        <w:t>provide</w:t>
      </w:r>
      <w:r w:rsidR="00BC09A5">
        <w:t>s</w:t>
      </w:r>
      <w:r w:rsidRPr="00727E85">
        <w:t xml:space="preserve"> </w:t>
      </w:r>
      <w:r w:rsidR="006E31AD" w:rsidRPr="00727E85">
        <w:t xml:space="preserve">information to </w:t>
      </w:r>
      <w:r w:rsidRPr="00727E85">
        <w:t xml:space="preserve">OAH </w:t>
      </w:r>
      <w:r w:rsidR="00BA5399" w:rsidRPr="00727E85">
        <w:t xml:space="preserve">leadership and </w:t>
      </w:r>
      <w:r w:rsidR="00707FCE">
        <w:t>project</w:t>
      </w:r>
      <w:r w:rsidRPr="00727E85">
        <w:t xml:space="preserve"> officers </w:t>
      </w:r>
      <w:r w:rsidR="006E31AD" w:rsidRPr="00727E85">
        <w:t>to</w:t>
      </w:r>
      <w:r w:rsidR="009B1068" w:rsidRPr="00727E85">
        <w:t xml:space="preserve"> </w:t>
      </w:r>
      <w:r w:rsidRPr="00727E85">
        <w:t xml:space="preserve">help them to more effectively manage the </w:t>
      </w:r>
      <w:r w:rsidR="00EB21F9">
        <w:t xml:space="preserve">cohort 3 </w:t>
      </w:r>
      <w:r w:rsidRPr="00727E85">
        <w:t xml:space="preserve">TPP </w:t>
      </w:r>
      <w:r w:rsidR="00BC09A5">
        <w:t>grants</w:t>
      </w:r>
      <w:r w:rsidRPr="00727E85">
        <w:t>.</w:t>
      </w:r>
      <w:r w:rsidR="0098755F" w:rsidRPr="00727E85">
        <w:t xml:space="preserve"> </w:t>
      </w:r>
      <w:r w:rsidR="006E31AD" w:rsidRPr="00727E85">
        <w:t>We anticipate that t</w:t>
      </w:r>
      <w:r w:rsidRPr="00727E85">
        <w:t xml:space="preserve">he data </w:t>
      </w:r>
      <w:r w:rsidR="006E31AD" w:rsidRPr="00727E85">
        <w:t xml:space="preserve">will </w:t>
      </w:r>
      <w:r w:rsidRPr="00727E85">
        <w:t xml:space="preserve">be </w:t>
      </w:r>
      <w:r w:rsidR="00BA5399" w:rsidRPr="00727E85">
        <w:t xml:space="preserve">made available to </w:t>
      </w:r>
      <w:r w:rsidRPr="00727E85">
        <w:t>Congress</w:t>
      </w:r>
      <w:r w:rsidR="006C5EA1" w:rsidRPr="00727E85">
        <w:t xml:space="preserve"> by</w:t>
      </w:r>
      <w:r w:rsidRPr="00727E85">
        <w:t xml:space="preserve"> the Office of Management and Budget</w:t>
      </w:r>
      <w:r w:rsidR="006C5EA1" w:rsidRPr="00727E85">
        <w:t xml:space="preserve"> (reach, dosage, training and partners)</w:t>
      </w:r>
      <w:r w:rsidRPr="00727E85">
        <w:t xml:space="preserve">, and the public at large </w:t>
      </w:r>
      <w:r w:rsidR="006C5EA1" w:rsidRPr="00727E85">
        <w:t xml:space="preserve">(all measures) </w:t>
      </w:r>
      <w:r w:rsidRPr="00727E85">
        <w:t xml:space="preserve">to assess </w:t>
      </w:r>
      <w:r w:rsidR="002B2F5A" w:rsidRPr="00727E85">
        <w:t>program performance</w:t>
      </w:r>
      <w:r w:rsidRPr="00727E85">
        <w:t>.</w:t>
      </w:r>
      <w:r w:rsidR="0098755F" w:rsidRPr="00727E85">
        <w:t xml:space="preserve"> </w:t>
      </w:r>
      <w:r w:rsidR="006E31AD" w:rsidRPr="00727E85">
        <w:t xml:space="preserve">Use </w:t>
      </w:r>
      <w:r w:rsidR="000F1D37" w:rsidRPr="00727E85">
        <w:t>of these data is vital for ensuring on-going improvement of the TPP program and through dissemination efforts, broader understanding and support of programs designed to prevent teen pregnancy.</w:t>
      </w:r>
    </w:p>
    <w:p w14:paraId="4A6595C1" w14:textId="428F36D4" w:rsidR="00BC09A5" w:rsidRDefault="00BC09A5" w:rsidP="006C5EA1">
      <w:pPr>
        <w:keepNext/>
        <w:keepLines/>
        <w:widowControl/>
        <w:spacing w:after="40"/>
      </w:pPr>
    </w:p>
    <w:p w14:paraId="679194CE" w14:textId="19F4A2E8" w:rsidR="00BC09A5" w:rsidRPr="00727E85" w:rsidRDefault="00BC09A5" w:rsidP="00BC09A5">
      <w:pPr>
        <w:widowControl/>
        <w:spacing w:after="40"/>
      </w:pPr>
      <w:r w:rsidRPr="00727E85">
        <w:t xml:space="preserve">Performance measures have been a requirement of the TPP grant program since its inception in 2010.  </w:t>
      </w:r>
      <w:r>
        <w:t>Several</w:t>
      </w:r>
      <w:r w:rsidRPr="00727E85">
        <w:t xml:space="preserve"> of the measures that are included in this information collection request previously received OMB clearance (0990-0392 and 0990-0438) and have been</w:t>
      </w:r>
      <w:r>
        <w:t xml:space="preserve"> used over the past 8</w:t>
      </w:r>
      <w:r w:rsidRPr="00727E85">
        <w:t xml:space="preserve"> years with the initial 2 cohorts of TPP grantees. Additional measures specific to the goals of the FY2018 TPP FOAs have been added to this collection request.</w:t>
      </w:r>
    </w:p>
    <w:p w14:paraId="4DF048EB" w14:textId="362136AC" w:rsidR="006C5EA1" w:rsidRPr="00727E85" w:rsidRDefault="006C5EA1" w:rsidP="006C5EA1">
      <w:pPr>
        <w:keepNext/>
        <w:keepLines/>
        <w:widowControl/>
        <w:spacing w:after="40"/>
      </w:pPr>
    </w:p>
    <w:p w14:paraId="162A30D2" w14:textId="77777777" w:rsidR="00BE5747" w:rsidRPr="00727E85" w:rsidRDefault="008642B6" w:rsidP="006C5EA1">
      <w:pPr>
        <w:widowControl/>
        <w:spacing w:after="40"/>
        <w:rPr>
          <w:b/>
          <w:bCs/>
        </w:rPr>
      </w:pPr>
      <w:r w:rsidRPr="00727E85">
        <w:rPr>
          <w:b/>
          <w:bCs/>
        </w:rPr>
        <w:t>A.</w:t>
      </w:r>
      <w:r w:rsidR="00BE5747" w:rsidRPr="00727E85">
        <w:rPr>
          <w:b/>
          <w:bCs/>
        </w:rPr>
        <w:t>3.</w:t>
      </w:r>
      <w:r w:rsidR="0098755F" w:rsidRPr="00727E85">
        <w:t xml:space="preserve"> </w:t>
      </w:r>
      <w:r w:rsidR="00BE5747" w:rsidRPr="00727E85">
        <w:rPr>
          <w:b/>
          <w:bCs/>
        </w:rPr>
        <w:t>Use of Information Technology and Burden Reduction</w:t>
      </w:r>
    </w:p>
    <w:p w14:paraId="6B9FACC5" w14:textId="77777777" w:rsidR="006C5EA1" w:rsidRPr="00727E85" w:rsidRDefault="006C5EA1" w:rsidP="006C5EA1">
      <w:pPr>
        <w:widowControl/>
        <w:spacing w:after="40"/>
        <w:rPr>
          <w:b/>
          <w:bCs/>
        </w:rPr>
      </w:pPr>
    </w:p>
    <w:p w14:paraId="67B40284" w14:textId="0E7ECA2D" w:rsidR="00B30033" w:rsidRPr="00727E85" w:rsidRDefault="001A25AF" w:rsidP="006C5EA1">
      <w:pPr>
        <w:widowControl/>
        <w:spacing w:after="40"/>
      </w:pPr>
      <w:r w:rsidRPr="00727E85">
        <w:t xml:space="preserve">Grantees </w:t>
      </w:r>
      <w:r w:rsidR="002E4EDA" w:rsidRPr="00727E85">
        <w:t xml:space="preserve">will </w:t>
      </w:r>
      <w:r w:rsidR="00C43ED8" w:rsidRPr="00727E85">
        <w:t>enter</w:t>
      </w:r>
      <w:r w:rsidRPr="00727E85">
        <w:t xml:space="preserve"> performance measure data into a multi-use, Web-based reporting system</w:t>
      </w:r>
      <w:r w:rsidR="00E05CE7" w:rsidRPr="00727E85">
        <w:t xml:space="preserve"> (</w:t>
      </w:r>
      <w:r w:rsidR="00446762" w:rsidRPr="00727E85">
        <w:t>similar to the system used by the</w:t>
      </w:r>
      <w:r w:rsidR="00E05CE7" w:rsidRPr="00727E85">
        <w:t xml:space="preserve"> </w:t>
      </w:r>
      <w:r w:rsidR="00446762" w:rsidRPr="00727E85">
        <w:t>previous</w:t>
      </w:r>
      <w:r w:rsidR="00CF5EBE" w:rsidRPr="00727E85">
        <w:t xml:space="preserve"> TPP</w:t>
      </w:r>
      <w:r w:rsidR="00446762" w:rsidRPr="00727E85">
        <w:t xml:space="preserve"> </w:t>
      </w:r>
      <w:r w:rsidR="00E05CE7" w:rsidRPr="00727E85">
        <w:t>grant cohort)</w:t>
      </w:r>
      <w:r w:rsidR="000F1D37" w:rsidRPr="00727E85">
        <w:t>, either by using point and click entry or by uploading spreadsheets using a template</w:t>
      </w:r>
      <w:r w:rsidR="009D3C13" w:rsidRPr="00727E85">
        <w:t>.</w:t>
      </w:r>
      <w:r w:rsidR="0098755F" w:rsidRPr="00727E85">
        <w:t xml:space="preserve"> </w:t>
      </w:r>
      <w:r w:rsidR="00C43ED8" w:rsidRPr="00727E85">
        <w:t xml:space="preserve">The Web-based system can reduce burden for respondents by programming in skip patterns, so that grantees only have to look at </w:t>
      </w:r>
      <w:r w:rsidR="000F1D37" w:rsidRPr="00727E85">
        <w:t xml:space="preserve">questions or uploading data </w:t>
      </w:r>
      <w:r w:rsidR="00C43ED8" w:rsidRPr="00727E85">
        <w:t>that are relevant for them.</w:t>
      </w:r>
      <w:r w:rsidR="0098755F" w:rsidRPr="00727E85">
        <w:t xml:space="preserve"> </w:t>
      </w:r>
      <w:r w:rsidR="00C43ED8" w:rsidRPr="00727E85">
        <w:t>Programming automatically perform</w:t>
      </w:r>
      <w:r w:rsidR="00505B4D" w:rsidRPr="00727E85">
        <w:t>s</w:t>
      </w:r>
      <w:r w:rsidR="00C43ED8" w:rsidRPr="00727E85">
        <w:t xml:space="preserve"> necessary calculations for respondents, and will validate responses.</w:t>
      </w:r>
      <w:r w:rsidR="0098755F" w:rsidRPr="00727E85">
        <w:t xml:space="preserve"> </w:t>
      </w:r>
      <w:r w:rsidR="00D32C2E" w:rsidRPr="00727E85">
        <w:t>For point and click entry, a</w:t>
      </w:r>
      <w:r w:rsidR="00C43ED8" w:rsidRPr="00727E85">
        <w:t xml:space="preserve"> </w:t>
      </w:r>
      <w:r w:rsidR="002B2F5A" w:rsidRPr="00727E85">
        <w:t>branching</w:t>
      </w:r>
      <w:r w:rsidR="00C43ED8" w:rsidRPr="00727E85">
        <w:t xml:space="preserve"> mode of presentation allow</w:t>
      </w:r>
      <w:r w:rsidR="00505B4D" w:rsidRPr="00727E85">
        <w:t>s</w:t>
      </w:r>
      <w:r w:rsidR="00C43ED8" w:rsidRPr="00727E85">
        <w:t xml:space="preserve"> respondents to go directly to the sections they need, without having to go through </w:t>
      </w:r>
      <w:r w:rsidR="007C2C0F" w:rsidRPr="00727E85">
        <w:t xml:space="preserve">the system in </w:t>
      </w:r>
      <w:r w:rsidR="00C43ED8" w:rsidRPr="00727E85">
        <w:t>a linear</w:t>
      </w:r>
      <w:r w:rsidR="007C2C0F" w:rsidRPr="00727E85">
        <w:t xml:space="preserve"> progression</w:t>
      </w:r>
      <w:r w:rsidR="00C43ED8" w:rsidRPr="00727E85">
        <w:t>.</w:t>
      </w:r>
      <w:r w:rsidR="0098755F" w:rsidRPr="00727E85">
        <w:t xml:space="preserve"> </w:t>
      </w:r>
      <w:r w:rsidR="00C43ED8" w:rsidRPr="00727E85">
        <w:t>The system also automatically produce</w:t>
      </w:r>
      <w:r w:rsidR="00505B4D" w:rsidRPr="00727E85">
        <w:t>s</w:t>
      </w:r>
      <w:r w:rsidR="00C43ED8" w:rsidRPr="00727E85">
        <w:t xml:space="preserve"> a data set</w:t>
      </w:r>
      <w:r w:rsidR="009F6C1F" w:rsidRPr="00727E85">
        <w:t xml:space="preserve"> of measures across all grantees using relevant filters </w:t>
      </w:r>
      <w:r w:rsidR="00475EE9" w:rsidRPr="00727E85">
        <w:t>(such as for a specific grant Tier)</w:t>
      </w:r>
      <w:r w:rsidR="00C43ED8" w:rsidRPr="00727E85">
        <w:t>, which save</w:t>
      </w:r>
      <w:r w:rsidR="00505B4D" w:rsidRPr="00727E85">
        <w:t>s</w:t>
      </w:r>
      <w:r w:rsidR="00C43ED8" w:rsidRPr="00727E85">
        <w:t xml:space="preserve"> time on preparation of the data for analysis.</w:t>
      </w:r>
      <w:r w:rsidR="009F6C1F" w:rsidRPr="00727E85">
        <w:t xml:space="preserve"> Data are also available for </w:t>
      </w:r>
      <w:r w:rsidR="008C6490" w:rsidRPr="00727E85">
        <w:t>grantees to export into Excel</w:t>
      </w:r>
      <w:r w:rsidR="00475EE9" w:rsidRPr="00727E85">
        <w:t xml:space="preserve"> </w:t>
      </w:r>
      <w:r w:rsidR="008C6490" w:rsidRPr="00727E85">
        <w:t>files to custom</w:t>
      </w:r>
      <w:r w:rsidR="00475EE9" w:rsidRPr="00727E85">
        <w:t xml:space="preserve">ize </w:t>
      </w:r>
      <w:r w:rsidR="008C6490" w:rsidRPr="00727E85">
        <w:t>reports.</w:t>
      </w:r>
      <w:r w:rsidR="006B4C83" w:rsidRPr="00727E85">
        <w:t xml:space="preserve"> Screenshots of the</w:t>
      </w:r>
      <w:r w:rsidR="00963802" w:rsidRPr="00727E85">
        <w:t xml:space="preserve"> </w:t>
      </w:r>
      <w:r w:rsidR="006B4C83" w:rsidRPr="00727E85">
        <w:t xml:space="preserve">web-based </w:t>
      </w:r>
      <w:r w:rsidR="008E5D91" w:rsidRPr="00727E85">
        <w:t>reporting system</w:t>
      </w:r>
      <w:r w:rsidR="006B4C83" w:rsidRPr="00727E85">
        <w:t xml:space="preserve"> </w:t>
      </w:r>
      <w:r w:rsidR="00475EE9" w:rsidRPr="00727E85">
        <w:t xml:space="preserve">used in cohort 2 </w:t>
      </w:r>
      <w:r w:rsidR="006B4C83" w:rsidRPr="00727E85">
        <w:t xml:space="preserve">are included in </w:t>
      </w:r>
      <w:r w:rsidR="006B4C83" w:rsidRPr="00727E85">
        <w:rPr>
          <w:b/>
          <w:bCs/>
          <w:i/>
          <w:iCs/>
        </w:rPr>
        <w:t xml:space="preserve">Appendix </w:t>
      </w:r>
      <w:r w:rsidR="007A6267" w:rsidRPr="00727E85">
        <w:rPr>
          <w:b/>
          <w:bCs/>
          <w:i/>
          <w:iCs/>
        </w:rPr>
        <w:t>E</w:t>
      </w:r>
      <w:r w:rsidR="00475EE9" w:rsidRPr="00727E85">
        <w:t>; it is expected that cohort 3 grantees would use a similarly designed system.</w:t>
      </w:r>
    </w:p>
    <w:p w14:paraId="7FD17304" w14:textId="77777777" w:rsidR="00E05CE7" w:rsidRPr="00727E85" w:rsidRDefault="00E05CE7" w:rsidP="006C5EA1">
      <w:pPr>
        <w:widowControl/>
        <w:spacing w:after="40"/>
      </w:pPr>
    </w:p>
    <w:p w14:paraId="21366454" w14:textId="77777777" w:rsidR="00BE5747" w:rsidRPr="00727E85" w:rsidRDefault="008642B6" w:rsidP="006C5EA1">
      <w:pPr>
        <w:widowControl/>
        <w:spacing w:after="40"/>
        <w:rPr>
          <w:b/>
          <w:bCs/>
        </w:rPr>
      </w:pPr>
      <w:r w:rsidRPr="00727E85">
        <w:rPr>
          <w:b/>
          <w:bCs/>
        </w:rPr>
        <w:t>A.</w:t>
      </w:r>
      <w:r w:rsidR="00BE5747" w:rsidRPr="00727E85">
        <w:rPr>
          <w:b/>
          <w:bCs/>
        </w:rPr>
        <w:t>4.</w:t>
      </w:r>
      <w:r w:rsidR="0098755F" w:rsidRPr="00727E85">
        <w:t xml:space="preserve"> </w:t>
      </w:r>
      <w:r w:rsidR="00BE5747" w:rsidRPr="00727E85">
        <w:rPr>
          <w:b/>
          <w:bCs/>
        </w:rPr>
        <w:t>Efforts to Identify Duplication and Use of Similar Information</w:t>
      </w:r>
    </w:p>
    <w:p w14:paraId="3EB3B85E" w14:textId="77777777" w:rsidR="00E05CE7" w:rsidRPr="00727E85" w:rsidRDefault="00E05CE7" w:rsidP="006C5EA1">
      <w:pPr>
        <w:widowControl/>
        <w:spacing w:after="40"/>
        <w:rPr>
          <w:b/>
          <w:bCs/>
        </w:rPr>
      </w:pPr>
    </w:p>
    <w:p w14:paraId="0C6608F0" w14:textId="6079F8B9" w:rsidR="00577DCB" w:rsidRPr="00727E85" w:rsidRDefault="009F6C1F" w:rsidP="00446762">
      <w:pPr>
        <w:pStyle w:val="bodytext-gph"/>
        <w:widowControl w:val="0"/>
        <w:spacing w:after="40" w:line="240" w:lineRule="auto"/>
        <w:ind w:left="0"/>
        <w:rPr>
          <w:sz w:val="24"/>
          <w:szCs w:val="24"/>
        </w:rPr>
      </w:pPr>
      <w:r w:rsidRPr="00727E85">
        <w:rPr>
          <w:sz w:val="24"/>
          <w:szCs w:val="24"/>
        </w:rPr>
        <w:t>The OAH</w:t>
      </w:r>
      <w:r w:rsidR="00707FCE">
        <w:rPr>
          <w:sz w:val="24"/>
          <w:szCs w:val="24"/>
        </w:rPr>
        <w:t xml:space="preserve"> cohort 3</w:t>
      </w:r>
      <w:r w:rsidR="00D32C2E" w:rsidRPr="00727E85">
        <w:rPr>
          <w:sz w:val="24"/>
          <w:szCs w:val="24"/>
        </w:rPr>
        <w:t xml:space="preserve"> </w:t>
      </w:r>
      <w:r w:rsidR="007D234B">
        <w:rPr>
          <w:sz w:val="24"/>
          <w:szCs w:val="24"/>
        </w:rPr>
        <w:t xml:space="preserve">FY2018 TPP </w:t>
      </w:r>
      <w:r w:rsidR="001A25AF" w:rsidRPr="00727E85">
        <w:rPr>
          <w:sz w:val="24"/>
          <w:szCs w:val="24"/>
        </w:rPr>
        <w:t>performance measures data collection is the only data collection that</w:t>
      </w:r>
      <w:r w:rsidR="002E4EDA" w:rsidRPr="00727E85">
        <w:rPr>
          <w:sz w:val="24"/>
          <w:szCs w:val="24"/>
        </w:rPr>
        <w:t xml:space="preserve"> will</w:t>
      </w:r>
      <w:r w:rsidR="001A25AF" w:rsidRPr="00727E85">
        <w:rPr>
          <w:sz w:val="24"/>
          <w:szCs w:val="24"/>
        </w:rPr>
        <w:t xml:space="preserve"> provide information on the performance of the </w:t>
      </w:r>
      <w:r w:rsidR="00707FCE">
        <w:rPr>
          <w:sz w:val="24"/>
          <w:szCs w:val="24"/>
        </w:rPr>
        <w:t xml:space="preserve">cohort 3 </w:t>
      </w:r>
      <w:r w:rsidR="00AC6D7B" w:rsidRPr="00727E85">
        <w:rPr>
          <w:sz w:val="24"/>
          <w:szCs w:val="24"/>
        </w:rPr>
        <w:t xml:space="preserve">FY 2018 </w:t>
      </w:r>
      <w:r w:rsidR="001A25AF" w:rsidRPr="00727E85">
        <w:rPr>
          <w:sz w:val="24"/>
          <w:szCs w:val="24"/>
        </w:rPr>
        <w:t xml:space="preserve">TPP </w:t>
      </w:r>
      <w:r w:rsidR="007D234B">
        <w:rPr>
          <w:sz w:val="24"/>
          <w:szCs w:val="24"/>
        </w:rPr>
        <w:t>grant program</w:t>
      </w:r>
      <w:r w:rsidR="001A25AF" w:rsidRPr="00727E85">
        <w:rPr>
          <w:sz w:val="24"/>
          <w:szCs w:val="24"/>
        </w:rPr>
        <w:t>.</w:t>
      </w:r>
      <w:r w:rsidR="0098755F" w:rsidRPr="00727E85">
        <w:rPr>
          <w:sz w:val="24"/>
          <w:szCs w:val="24"/>
        </w:rPr>
        <w:t xml:space="preserve"> </w:t>
      </w:r>
      <w:r w:rsidR="001A25AF" w:rsidRPr="00727E85">
        <w:rPr>
          <w:sz w:val="24"/>
          <w:szCs w:val="24"/>
        </w:rPr>
        <w:t xml:space="preserve">The data collection </w:t>
      </w:r>
      <w:r w:rsidR="002E4EDA" w:rsidRPr="00727E85">
        <w:rPr>
          <w:sz w:val="24"/>
          <w:szCs w:val="24"/>
        </w:rPr>
        <w:t xml:space="preserve">will </w:t>
      </w:r>
      <w:r w:rsidR="001A25AF" w:rsidRPr="00727E85">
        <w:rPr>
          <w:sz w:val="24"/>
          <w:szCs w:val="24"/>
        </w:rPr>
        <w:t>make use of existing data to the extent possible.</w:t>
      </w:r>
      <w:r w:rsidR="0098755F" w:rsidRPr="00727E85">
        <w:rPr>
          <w:sz w:val="24"/>
          <w:szCs w:val="24"/>
        </w:rPr>
        <w:t xml:space="preserve"> </w:t>
      </w:r>
      <w:r w:rsidR="001A25AF" w:rsidRPr="00727E85">
        <w:rPr>
          <w:sz w:val="24"/>
          <w:szCs w:val="24"/>
        </w:rPr>
        <w:t xml:space="preserve">Most of the </w:t>
      </w:r>
      <w:r w:rsidR="006B4C83" w:rsidRPr="00727E85">
        <w:rPr>
          <w:sz w:val="24"/>
          <w:szCs w:val="24"/>
        </w:rPr>
        <w:t xml:space="preserve">performance </w:t>
      </w:r>
      <w:r w:rsidR="001A25AF" w:rsidRPr="00727E85">
        <w:rPr>
          <w:sz w:val="24"/>
          <w:szCs w:val="24"/>
        </w:rPr>
        <w:t xml:space="preserve">measures </w:t>
      </w:r>
      <w:r w:rsidR="006B4C83" w:rsidRPr="00727E85">
        <w:rPr>
          <w:sz w:val="24"/>
          <w:szCs w:val="24"/>
        </w:rPr>
        <w:t xml:space="preserve">would </w:t>
      </w:r>
      <w:r w:rsidR="001A25AF" w:rsidRPr="00727E85">
        <w:rPr>
          <w:sz w:val="24"/>
          <w:szCs w:val="24"/>
        </w:rPr>
        <w:t>be collected by grantees as part of their routine administrative records</w:t>
      </w:r>
      <w:r w:rsidR="002E4EDA" w:rsidRPr="00727E85">
        <w:rPr>
          <w:sz w:val="24"/>
          <w:szCs w:val="24"/>
        </w:rPr>
        <w:t xml:space="preserve"> </w:t>
      </w:r>
      <w:r w:rsidR="001A25AF" w:rsidRPr="00727E85">
        <w:rPr>
          <w:sz w:val="24"/>
          <w:szCs w:val="24"/>
        </w:rPr>
        <w:t>(e.g., numbers of participants</w:t>
      </w:r>
      <w:r w:rsidRPr="00727E85">
        <w:rPr>
          <w:sz w:val="24"/>
          <w:szCs w:val="24"/>
        </w:rPr>
        <w:t xml:space="preserve">, </w:t>
      </w:r>
      <w:r w:rsidR="008E5D91" w:rsidRPr="00727E85">
        <w:rPr>
          <w:sz w:val="24"/>
          <w:szCs w:val="24"/>
        </w:rPr>
        <w:t>and attendance</w:t>
      </w:r>
      <w:r w:rsidR="006B4C83" w:rsidRPr="00727E85">
        <w:rPr>
          <w:sz w:val="24"/>
          <w:szCs w:val="24"/>
        </w:rPr>
        <w:t xml:space="preserve"> at program sessions</w:t>
      </w:r>
      <w:r w:rsidR="001A25AF" w:rsidRPr="00727E85">
        <w:rPr>
          <w:sz w:val="24"/>
          <w:szCs w:val="24"/>
        </w:rPr>
        <w:t>)</w:t>
      </w:r>
      <w:r w:rsidR="008E5D91" w:rsidRPr="00727E85">
        <w:rPr>
          <w:sz w:val="24"/>
          <w:szCs w:val="24"/>
        </w:rPr>
        <w:t xml:space="preserve">. Please </w:t>
      </w:r>
      <w:r w:rsidR="006B4C83" w:rsidRPr="00727E85">
        <w:rPr>
          <w:sz w:val="24"/>
          <w:szCs w:val="24"/>
        </w:rPr>
        <w:t xml:space="preserve">see </w:t>
      </w:r>
      <w:r w:rsidR="006B4C83" w:rsidRPr="00727E85">
        <w:rPr>
          <w:b/>
          <w:bCs/>
          <w:i/>
          <w:iCs/>
          <w:sz w:val="24"/>
          <w:szCs w:val="24"/>
        </w:rPr>
        <w:t>Exhibit 2</w:t>
      </w:r>
      <w:r w:rsidR="006B4C83" w:rsidRPr="00727E85">
        <w:rPr>
          <w:sz w:val="24"/>
          <w:szCs w:val="24"/>
        </w:rPr>
        <w:t xml:space="preserve"> for data sources for each performance measure</w:t>
      </w:r>
      <w:r w:rsidR="00446762" w:rsidRPr="00727E85">
        <w:rPr>
          <w:sz w:val="24"/>
          <w:szCs w:val="24"/>
        </w:rPr>
        <w:t xml:space="preserve"> and </w:t>
      </w:r>
      <w:r w:rsidR="00152684" w:rsidRPr="00727E85">
        <w:rPr>
          <w:color w:val="000000" w:themeColor="text1"/>
          <w:sz w:val="24"/>
          <w:szCs w:val="24"/>
        </w:rPr>
        <w:t>see</w:t>
      </w:r>
      <w:r w:rsidR="006C4304">
        <w:rPr>
          <w:color w:val="000000" w:themeColor="text1"/>
          <w:sz w:val="24"/>
          <w:szCs w:val="24"/>
        </w:rPr>
        <w:t xml:space="preserve"> the</w:t>
      </w:r>
      <w:r w:rsidR="00152684" w:rsidRPr="00727E85">
        <w:rPr>
          <w:color w:val="000000" w:themeColor="text1"/>
          <w:sz w:val="24"/>
          <w:szCs w:val="24"/>
        </w:rPr>
        <w:t xml:space="preserve"> </w:t>
      </w:r>
      <w:r w:rsidR="00152684" w:rsidRPr="00727E85">
        <w:rPr>
          <w:b/>
          <w:bCs/>
          <w:i/>
          <w:iCs/>
          <w:color w:val="000000" w:themeColor="text1"/>
          <w:sz w:val="24"/>
          <w:szCs w:val="24"/>
        </w:rPr>
        <w:t xml:space="preserve">Appendix </w:t>
      </w:r>
      <w:r w:rsidR="00152684" w:rsidRPr="00727E85">
        <w:rPr>
          <w:color w:val="000000" w:themeColor="text1"/>
          <w:sz w:val="24"/>
          <w:szCs w:val="24"/>
        </w:rPr>
        <w:t xml:space="preserve">for </w:t>
      </w:r>
      <w:r w:rsidR="006F1E89" w:rsidRPr="00727E85">
        <w:rPr>
          <w:color w:val="000000" w:themeColor="text1"/>
          <w:sz w:val="24"/>
          <w:szCs w:val="24"/>
        </w:rPr>
        <w:t>the complete list of</w:t>
      </w:r>
      <w:r w:rsidR="00446762" w:rsidRPr="00727E85">
        <w:rPr>
          <w:color w:val="000000" w:themeColor="text1"/>
          <w:sz w:val="24"/>
          <w:szCs w:val="24"/>
        </w:rPr>
        <w:t xml:space="preserve"> </w:t>
      </w:r>
      <w:r w:rsidR="006F03EC" w:rsidRPr="00727E85">
        <w:rPr>
          <w:color w:val="000000" w:themeColor="text1"/>
          <w:sz w:val="24"/>
          <w:szCs w:val="24"/>
        </w:rPr>
        <w:t xml:space="preserve">performance </w:t>
      </w:r>
      <w:r w:rsidR="00446762" w:rsidRPr="00727E85">
        <w:rPr>
          <w:color w:val="000000" w:themeColor="text1"/>
          <w:sz w:val="24"/>
          <w:szCs w:val="24"/>
        </w:rPr>
        <w:t>measures</w:t>
      </w:r>
      <w:r w:rsidR="00707FCE">
        <w:rPr>
          <w:color w:val="000000" w:themeColor="text1"/>
          <w:sz w:val="24"/>
          <w:szCs w:val="24"/>
        </w:rPr>
        <w:t>)</w:t>
      </w:r>
      <w:r w:rsidR="00152684" w:rsidRPr="00727E85">
        <w:rPr>
          <w:color w:val="000000" w:themeColor="text1"/>
          <w:sz w:val="24"/>
          <w:szCs w:val="24"/>
        </w:rPr>
        <w:t>.</w:t>
      </w:r>
    </w:p>
    <w:p w14:paraId="41719EF4" w14:textId="77777777" w:rsidR="00555EB2" w:rsidRPr="00727E85" w:rsidRDefault="00555EB2" w:rsidP="006C5EA1">
      <w:pPr>
        <w:pStyle w:val="bodytext-gph"/>
        <w:spacing w:after="40" w:line="240" w:lineRule="auto"/>
        <w:ind w:left="0"/>
        <w:rPr>
          <w:sz w:val="24"/>
          <w:szCs w:val="24"/>
        </w:rPr>
      </w:pPr>
    </w:p>
    <w:p w14:paraId="3EEBC038" w14:textId="7200C75F" w:rsidR="00A1141E" w:rsidRPr="00727E85" w:rsidRDefault="00152684" w:rsidP="00555EB2">
      <w:pPr>
        <w:pStyle w:val="bodytext-gph"/>
        <w:spacing w:after="40" w:line="240" w:lineRule="auto"/>
        <w:ind w:left="0"/>
        <w:rPr>
          <w:sz w:val="24"/>
          <w:szCs w:val="24"/>
        </w:rPr>
      </w:pPr>
      <w:r w:rsidRPr="00727E85">
        <w:rPr>
          <w:sz w:val="24"/>
          <w:szCs w:val="24"/>
        </w:rPr>
        <w:t xml:space="preserve">The current request is </w:t>
      </w:r>
      <w:r w:rsidR="00446762" w:rsidRPr="00727E85">
        <w:rPr>
          <w:sz w:val="24"/>
          <w:szCs w:val="24"/>
        </w:rPr>
        <w:t xml:space="preserve">a </w:t>
      </w:r>
      <w:r w:rsidR="00AC6D7B" w:rsidRPr="00727E85">
        <w:rPr>
          <w:sz w:val="24"/>
          <w:szCs w:val="24"/>
        </w:rPr>
        <w:t>new information collection request</w:t>
      </w:r>
      <w:r w:rsidR="00D275FC" w:rsidRPr="00727E85">
        <w:rPr>
          <w:sz w:val="24"/>
          <w:szCs w:val="24"/>
        </w:rPr>
        <w:t xml:space="preserve"> specific to the cohort </w:t>
      </w:r>
      <w:r w:rsidR="006F03EC" w:rsidRPr="00727E85">
        <w:rPr>
          <w:sz w:val="24"/>
          <w:szCs w:val="24"/>
        </w:rPr>
        <w:t>3</w:t>
      </w:r>
      <w:r w:rsidR="00D275FC" w:rsidRPr="00727E85">
        <w:rPr>
          <w:sz w:val="24"/>
          <w:szCs w:val="24"/>
        </w:rPr>
        <w:t xml:space="preserve"> TPP grant recipients that receive a new</w:t>
      </w:r>
      <w:r w:rsidR="006F03EC" w:rsidRPr="00727E85">
        <w:rPr>
          <w:sz w:val="24"/>
          <w:szCs w:val="24"/>
        </w:rPr>
        <w:t xml:space="preserve"> grant</w:t>
      </w:r>
      <w:r w:rsidR="00D275FC" w:rsidRPr="00727E85">
        <w:rPr>
          <w:sz w:val="24"/>
          <w:szCs w:val="24"/>
        </w:rPr>
        <w:t xml:space="preserve"> award</w:t>
      </w:r>
      <w:r w:rsidR="006C4304">
        <w:rPr>
          <w:sz w:val="24"/>
          <w:szCs w:val="24"/>
        </w:rPr>
        <w:t xml:space="preserve"> beginning</w:t>
      </w:r>
      <w:r w:rsidR="00D275FC" w:rsidRPr="00727E85">
        <w:rPr>
          <w:sz w:val="24"/>
          <w:szCs w:val="24"/>
        </w:rPr>
        <w:t xml:space="preserve"> in September 2018.</w:t>
      </w:r>
    </w:p>
    <w:p w14:paraId="753A0C6B" w14:textId="4E1BAA71" w:rsidR="00E05CE7" w:rsidRDefault="00E05CE7" w:rsidP="00555EB2">
      <w:pPr>
        <w:pStyle w:val="bodytext-gph"/>
        <w:spacing w:after="40" w:line="240" w:lineRule="auto"/>
        <w:ind w:left="0"/>
        <w:rPr>
          <w:color w:val="000000" w:themeColor="text1"/>
          <w:sz w:val="24"/>
          <w:szCs w:val="24"/>
        </w:rPr>
      </w:pPr>
    </w:p>
    <w:p w14:paraId="16667E4E" w14:textId="7B217945" w:rsidR="006C4304" w:rsidRDefault="006C4304" w:rsidP="00555EB2">
      <w:pPr>
        <w:pStyle w:val="bodytext-gph"/>
        <w:spacing w:after="40" w:line="240" w:lineRule="auto"/>
        <w:ind w:left="0"/>
        <w:rPr>
          <w:color w:val="000000" w:themeColor="text1"/>
          <w:sz w:val="24"/>
          <w:szCs w:val="24"/>
        </w:rPr>
      </w:pPr>
    </w:p>
    <w:p w14:paraId="4E3633D7" w14:textId="77777777" w:rsidR="006C4304" w:rsidRPr="00727E85" w:rsidRDefault="006C4304" w:rsidP="00555EB2">
      <w:pPr>
        <w:pStyle w:val="bodytext-gph"/>
        <w:spacing w:after="40" w:line="240" w:lineRule="auto"/>
        <w:ind w:left="0"/>
        <w:rPr>
          <w:color w:val="000000" w:themeColor="text1"/>
          <w:sz w:val="24"/>
          <w:szCs w:val="24"/>
        </w:rPr>
      </w:pPr>
    </w:p>
    <w:p w14:paraId="4EFB4A2C" w14:textId="77777777" w:rsidR="00BE5747" w:rsidRPr="00727E85" w:rsidRDefault="008642B6" w:rsidP="00555EB2">
      <w:pPr>
        <w:pStyle w:val="OMBbodytext"/>
        <w:spacing w:after="40"/>
        <w:rPr>
          <w:b/>
          <w:bCs/>
        </w:rPr>
      </w:pPr>
      <w:r w:rsidRPr="00727E85">
        <w:rPr>
          <w:b/>
          <w:bCs/>
        </w:rPr>
        <w:t>A.</w:t>
      </w:r>
      <w:r w:rsidR="00BE5747" w:rsidRPr="00727E85">
        <w:rPr>
          <w:b/>
          <w:bCs/>
        </w:rPr>
        <w:t>5.</w:t>
      </w:r>
      <w:r w:rsidR="0098755F" w:rsidRPr="00727E85">
        <w:rPr>
          <w:b/>
          <w:bCs/>
        </w:rPr>
        <w:t xml:space="preserve"> </w:t>
      </w:r>
      <w:r w:rsidR="00BE5747" w:rsidRPr="00727E85">
        <w:rPr>
          <w:b/>
          <w:bCs/>
        </w:rPr>
        <w:t xml:space="preserve">Impact on Small Businesses </w:t>
      </w:r>
    </w:p>
    <w:p w14:paraId="19596A01" w14:textId="77777777" w:rsidR="00555EB2" w:rsidRPr="00727E85" w:rsidRDefault="00555EB2" w:rsidP="00555EB2">
      <w:pPr>
        <w:pStyle w:val="OMBbodytext"/>
        <w:spacing w:after="40"/>
        <w:rPr>
          <w:b/>
          <w:bCs/>
        </w:rPr>
      </w:pPr>
    </w:p>
    <w:p w14:paraId="19D56012" w14:textId="24CC9F43" w:rsidR="009A2AEF" w:rsidRPr="006070E0" w:rsidRDefault="001A25AF" w:rsidP="009A2AEF">
      <w:pPr>
        <w:rPr>
          <w:color w:val="000000"/>
        </w:rPr>
      </w:pPr>
      <w:r w:rsidRPr="00727E85">
        <w:t>No small businesses will be involved in the collection of data in this study</w:t>
      </w:r>
      <w:r w:rsidR="00CF5EBE" w:rsidRPr="00727E85">
        <w:t>, other than any that are funded as grant recipients</w:t>
      </w:r>
      <w:r w:rsidR="002420AA" w:rsidRPr="00727E85">
        <w:t>.</w:t>
      </w:r>
      <w:r w:rsidR="00CF5EBE" w:rsidRPr="00727E85">
        <w:t xml:space="preserve">  The impact on small businesses should be minimal.</w:t>
      </w:r>
      <w:r w:rsidR="009A2AEF">
        <w:t xml:space="preserve"> </w:t>
      </w:r>
      <w:r w:rsidR="009A2AEF">
        <w:rPr>
          <w:color w:val="000000"/>
        </w:rPr>
        <w:t>T</w:t>
      </w:r>
      <w:r w:rsidR="009A2AEF" w:rsidRPr="006070E0">
        <w:rPr>
          <w:color w:val="000000"/>
        </w:rPr>
        <w:t xml:space="preserve">he information being requested or required has been held to the absolute minimum required for the intended use of the data.  </w:t>
      </w:r>
    </w:p>
    <w:p w14:paraId="1644710C" w14:textId="43FD2CCA" w:rsidR="005E039A" w:rsidRPr="00727E85" w:rsidRDefault="005E039A" w:rsidP="00555EB2">
      <w:pPr>
        <w:spacing w:after="40"/>
      </w:pPr>
    </w:p>
    <w:p w14:paraId="5AB1942D" w14:textId="77777777" w:rsidR="00555EB2" w:rsidRPr="00727E85" w:rsidRDefault="00555EB2" w:rsidP="00555EB2">
      <w:pPr>
        <w:keepNext/>
        <w:keepLines/>
        <w:spacing w:after="40"/>
        <w:rPr>
          <w:b/>
          <w:bCs/>
        </w:rPr>
      </w:pPr>
    </w:p>
    <w:p w14:paraId="698E72BD" w14:textId="77777777" w:rsidR="00BE5747" w:rsidRPr="00727E85" w:rsidRDefault="008642B6" w:rsidP="00555EB2">
      <w:pPr>
        <w:keepNext/>
        <w:keepLines/>
        <w:spacing w:after="40"/>
        <w:rPr>
          <w:b/>
          <w:bCs/>
        </w:rPr>
      </w:pPr>
      <w:r w:rsidRPr="00727E85">
        <w:rPr>
          <w:b/>
          <w:bCs/>
        </w:rPr>
        <w:t>A.</w:t>
      </w:r>
      <w:r w:rsidR="00BE5747" w:rsidRPr="00727E85">
        <w:rPr>
          <w:b/>
          <w:bCs/>
        </w:rPr>
        <w:t>6.</w:t>
      </w:r>
      <w:r w:rsidR="0098755F" w:rsidRPr="00727E85">
        <w:rPr>
          <w:b/>
          <w:bCs/>
        </w:rPr>
        <w:t xml:space="preserve"> </w:t>
      </w:r>
      <w:r w:rsidR="00BE5747" w:rsidRPr="00727E85">
        <w:rPr>
          <w:b/>
          <w:bCs/>
        </w:rPr>
        <w:t>Consequences of Not Collecting the Information/Collecting Less Frequently</w:t>
      </w:r>
    </w:p>
    <w:p w14:paraId="18D4A82F" w14:textId="77777777" w:rsidR="00555EB2" w:rsidRPr="00727E85" w:rsidRDefault="00555EB2" w:rsidP="00555EB2">
      <w:pPr>
        <w:keepNext/>
        <w:keepLines/>
        <w:spacing w:after="40"/>
        <w:rPr>
          <w:b/>
          <w:bCs/>
        </w:rPr>
      </w:pPr>
    </w:p>
    <w:p w14:paraId="3144DFA7" w14:textId="6190912E" w:rsidR="00BE5747" w:rsidRPr="00727E85" w:rsidRDefault="003123E2" w:rsidP="00555EB2">
      <w:pPr>
        <w:keepNext/>
        <w:keepLines/>
        <w:spacing w:after="40"/>
      </w:pPr>
      <w:r w:rsidRPr="00727E85">
        <w:t>GPRA requires that government agencies report on their performance measures annually</w:t>
      </w:r>
      <w:r w:rsidR="009E59EA" w:rsidRPr="00727E85">
        <w:t>.</w:t>
      </w:r>
      <w:r w:rsidRPr="00727E85">
        <w:t xml:space="preserve"> Therefore, it is essential that grantees report on these performance measures </w:t>
      </w:r>
      <w:r w:rsidR="002E4EDA" w:rsidRPr="00727E85">
        <w:t xml:space="preserve">at least </w:t>
      </w:r>
      <w:r w:rsidRPr="00727E85">
        <w:t>annually to OAH</w:t>
      </w:r>
      <w:r w:rsidR="00294933" w:rsidRPr="00727E85">
        <w:t xml:space="preserve">. </w:t>
      </w:r>
      <w:r w:rsidRPr="00727E85">
        <w:t xml:space="preserve"> </w:t>
      </w:r>
      <w:r w:rsidR="00695B1B" w:rsidRPr="00727E85">
        <w:t xml:space="preserve">In addition, collection and reporting of performance measure data </w:t>
      </w:r>
      <w:r w:rsidR="00294933" w:rsidRPr="00727E85">
        <w:t xml:space="preserve">is a requirement of all TPP </w:t>
      </w:r>
      <w:r w:rsidR="00695B1B" w:rsidRPr="00727E85">
        <w:t>grantees as stated in the Funding Opportunity Announcement</w:t>
      </w:r>
      <w:r w:rsidR="006C4304">
        <w:t>. C</w:t>
      </w:r>
      <w:r w:rsidR="00FC0EA8" w:rsidRPr="00727E85">
        <w:t>ollecting the data biannually helps grantees to use data for continuous quality improvement</w:t>
      </w:r>
      <w:r w:rsidR="00C82FE7" w:rsidRPr="00727E85">
        <w:t xml:space="preserve"> and also informs OAH’s </w:t>
      </w:r>
      <w:r w:rsidR="009A2AEF">
        <w:t xml:space="preserve">program </w:t>
      </w:r>
      <w:r w:rsidR="00C82FE7" w:rsidRPr="00727E85">
        <w:t>planning and technical assistance</w:t>
      </w:r>
      <w:r w:rsidR="009A2AEF">
        <w:t xml:space="preserve"> for the grant program</w:t>
      </w:r>
      <w:r w:rsidR="00695B1B" w:rsidRPr="00727E85">
        <w:t>.</w:t>
      </w:r>
      <w:r w:rsidRPr="00727E85">
        <w:t xml:space="preserve"> </w:t>
      </w:r>
    </w:p>
    <w:p w14:paraId="3A44D592" w14:textId="77777777" w:rsidR="00555EB2" w:rsidRPr="00727E85" w:rsidRDefault="00555EB2" w:rsidP="00555EB2">
      <w:pPr>
        <w:spacing w:after="40"/>
        <w:rPr>
          <w:b/>
          <w:bCs/>
        </w:rPr>
      </w:pPr>
    </w:p>
    <w:p w14:paraId="7DC21BF3" w14:textId="77777777" w:rsidR="00BE5747" w:rsidRPr="00727E85" w:rsidRDefault="008642B6" w:rsidP="00555EB2">
      <w:pPr>
        <w:spacing w:after="40"/>
        <w:rPr>
          <w:b/>
          <w:bCs/>
        </w:rPr>
      </w:pPr>
      <w:r w:rsidRPr="00727E85">
        <w:rPr>
          <w:b/>
          <w:bCs/>
        </w:rPr>
        <w:t>A.</w:t>
      </w:r>
      <w:r w:rsidR="00BE5747" w:rsidRPr="00727E85">
        <w:rPr>
          <w:b/>
          <w:bCs/>
        </w:rPr>
        <w:t>7.</w:t>
      </w:r>
      <w:r w:rsidR="0098755F" w:rsidRPr="00727E85">
        <w:t xml:space="preserve"> </w:t>
      </w:r>
      <w:r w:rsidR="00BE5747" w:rsidRPr="00727E85">
        <w:rPr>
          <w:b/>
          <w:bCs/>
        </w:rPr>
        <w:t xml:space="preserve">Special Circumstances </w:t>
      </w:r>
    </w:p>
    <w:p w14:paraId="1AB73849" w14:textId="77777777" w:rsidR="00555EB2" w:rsidRPr="00727E85" w:rsidRDefault="00555EB2" w:rsidP="00555EB2">
      <w:pPr>
        <w:spacing w:after="40"/>
      </w:pPr>
    </w:p>
    <w:p w14:paraId="01F6F781" w14:textId="77777777" w:rsidR="00BE5747" w:rsidRPr="00727E85" w:rsidRDefault="00BE5747" w:rsidP="00555EB2">
      <w:pPr>
        <w:spacing w:after="40"/>
      </w:pPr>
      <w:r w:rsidRPr="00727E85">
        <w:t>There are no special circumstances that occur when collecting this information.</w:t>
      </w:r>
    </w:p>
    <w:p w14:paraId="7A81BF11" w14:textId="77777777" w:rsidR="00555EB2" w:rsidRPr="00727E85" w:rsidRDefault="00555EB2" w:rsidP="00555EB2">
      <w:pPr>
        <w:widowControl/>
        <w:tabs>
          <w:tab w:val="left" w:pos="360"/>
        </w:tabs>
        <w:spacing w:after="40"/>
        <w:ind w:left="360" w:hanging="360"/>
        <w:rPr>
          <w:b/>
          <w:bCs/>
        </w:rPr>
      </w:pPr>
    </w:p>
    <w:p w14:paraId="5E8BD9A6" w14:textId="77777777" w:rsidR="00BE5747" w:rsidRPr="00727E85" w:rsidRDefault="008642B6" w:rsidP="00555EB2">
      <w:pPr>
        <w:widowControl/>
        <w:tabs>
          <w:tab w:val="left" w:pos="360"/>
        </w:tabs>
        <w:spacing w:after="40"/>
        <w:ind w:left="360" w:hanging="360"/>
        <w:rPr>
          <w:b/>
          <w:bCs/>
        </w:rPr>
      </w:pPr>
      <w:r w:rsidRPr="00727E85">
        <w:rPr>
          <w:b/>
          <w:bCs/>
        </w:rPr>
        <w:t>A.</w:t>
      </w:r>
      <w:r w:rsidR="009E59EA" w:rsidRPr="00727E85">
        <w:rPr>
          <w:b/>
          <w:bCs/>
        </w:rPr>
        <w:t>8.</w:t>
      </w:r>
      <w:r w:rsidR="0098755F" w:rsidRPr="00727E85">
        <w:rPr>
          <w:b/>
          <w:bCs/>
        </w:rPr>
        <w:t xml:space="preserve"> </w:t>
      </w:r>
      <w:r w:rsidR="00BE5747" w:rsidRPr="00727E85">
        <w:rPr>
          <w:b/>
          <w:bCs/>
        </w:rPr>
        <w:t xml:space="preserve">Federal Register Comments and Persons Consulted Outside the Office of </w:t>
      </w:r>
      <w:r w:rsidR="00447779" w:rsidRPr="00727E85">
        <w:rPr>
          <w:b/>
          <w:bCs/>
        </w:rPr>
        <w:t>Adolescent Health</w:t>
      </w:r>
    </w:p>
    <w:p w14:paraId="3629AA6B" w14:textId="77777777" w:rsidR="00555EB2" w:rsidRPr="00727E85" w:rsidRDefault="00555EB2" w:rsidP="00555EB2">
      <w:pPr>
        <w:pStyle w:val="OMBbodytext"/>
        <w:spacing w:after="40"/>
      </w:pPr>
    </w:p>
    <w:p w14:paraId="777BA109" w14:textId="6D89380F" w:rsidR="00555EB2" w:rsidRDefault="00E1510D" w:rsidP="00555EB2">
      <w:pPr>
        <w:pStyle w:val="OMBbodytext"/>
        <w:spacing w:after="40"/>
      </w:pPr>
      <w:r w:rsidRPr="00727E85">
        <w:t>A 60-day notice w</w:t>
      </w:r>
      <w:r w:rsidR="0052759E">
        <w:t>as</w:t>
      </w:r>
      <w:r w:rsidRPr="00727E85">
        <w:t xml:space="preserve"> published in the </w:t>
      </w:r>
      <w:r w:rsidRPr="00727E85">
        <w:rPr>
          <w:i/>
          <w:iCs/>
        </w:rPr>
        <w:t>Federal Register</w:t>
      </w:r>
      <w:r w:rsidR="007F1841" w:rsidRPr="00727E85">
        <w:t xml:space="preserve"> </w:t>
      </w:r>
      <w:r w:rsidR="0052759E">
        <w:t xml:space="preserve">Vol. 83, No. 191, pages 49560-1, on </w:t>
      </w:r>
      <w:r w:rsidR="0052759E" w:rsidRPr="0052759E">
        <w:t>Tuesday, October 2, 2018</w:t>
      </w:r>
      <w:r w:rsidRPr="00727E85">
        <w:t>, and provided a 60-</w:t>
      </w:r>
      <w:r w:rsidR="0052759E">
        <w:t>day period for public comments</w:t>
      </w:r>
      <w:r w:rsidRPr="00727E85">
        <w:t xml:space="preserve">. </w:t>
      </w:r>
      <w:r w:rsidR="00BE5704">
        <w:t>A single p</w:t>
      </w:r>
      <w:r w:rsidR="00446762" w:rsidRPr="00727E85">
        <w:t>ublic c</w:t>
      </w:r>
      <w:r w:rsidR="00BE5704">
        <w:t>omment was received</w:t>
      </w:r>
      <w:r w:rsidR="00446762" w:rsidRPr="00727E85">
        <w:t>.</w:t>
      </w:r>
      <w:r w:rsidR="00BE5704">
        <w:t xml:space="preserve"> </w:t>
      </w:r>
    </w:p>
    <w:p w14:paraId="0A73D5F2" w14:textId="725ABBBE" w:rsidR="00514C26" w:rsidRDefault="00514C26" w:rsidP="00555EB2">
      <w:pPr>
        <w:pStyle w:val="OMBbodytext"/>
        <w:spacing w:after="40"/>
      </w:pPr>
    </w:p>
    <w:p w14:paraId="0221484D" w14:textId="45494085" w:rsidR="00514C26" w:rsidRDefault="00514C26" w:rsidP="0052759E">
      <w:pPr>
        <w:pStyle w:val="OMBbodytext"/>
        <w:spacing w:after="40"/>
        <w:ind w:firstLine="720"/>
      </w:pPr>
      <w:r>
        <w:t>Dear Ms. Funn,</w:t>
      </w:r>
    </w:p>
    <w:p w14:paraId="263D0A55" w14:textId="77777777" w:rsidR="0052759E" w:rsidRDefault="0052759E" w:rsidP="0052759E">
      <w:pPr>
        <w:pStyle w:val="OMBbodytext"/>
        <w:spacing w:after="40"/>
        <w:ind w:firstLine="720"/>
      </w:pPr>
    </w:p>
    <w:p w14:paraId="7BFD92C7" w14:textId="06982D69" w:rsidR="00514C26" w:rsidRDefault="00514C26" w:rsidP="0052759E">
      <w:pPr>
        <w:pStyle w:val="OMBbodytext"/>
        <w:spacing w:after="40"/>
        <w:ind w:left="720"/>
      </w:pPr>
      <w:r>
        <w:t>I appreciate the opportunity to comment on the proposed information collection Cohort 3 Teen</w:t>
      </w:r>
      <w:r w:rsidR="0052759E">
        <w:t xml:space="preserve"> </w:t>
      </w:r>
      <w:r>
        <w:t>Pregnancy Prevention (TPP) Program Performance Measures (0990-New-60D). I am concerned that the</w:t>
      </w:r>
      <w:r w:rsidR="0052759E">
        <w:t xml:space="preserve"> </w:t>
      </w:r>
      <w:r>
        <w:t>proposed information collection excludes important items, and that these omissions compromise the</w:t>
      </w:r>
      <w:r w:rsidR="0052759E">
        <w:t xml:space="preserve"> </w:t>
      </w:r>
      <w:r>
        <w:t>utility of the information collection. I urge the Office of Adolescent Health (OAH) to modify its</w:t>
      </w:r>
      <w:r w:rsidR="0052759E">
        <w:t xml:space="preserve"> </w:t>
      </w:r>
      <w:r>
        <w:t>proposed information collection to improve the quality and utility of the data it will generate.</w:t>
      </w:r>
    </w:p>
    <w:p w14:paraId="395EDF5F" w14:textId="77777777" w:rsidR="0052759E" w:rsidRDefault="0052759E" w:rsidP="00514C26">
      <w:pPr>
        <w:pStyle w:val="OMBbodytext"/>
        <w:spacing w:after="40"/>
      </w:pPr>
    </w:p>
    <w:p w14:paraId="49F4D4C7" w14:textId="0BB1A6F6" w:rsidR="00514C26" w:rsidRDefault="00514C26" w:rsidP="0052759E">
      <w:pPr>
        <w:pStyle w:val="OMBbodytext"/>
        <w:spacing w:after="40"/>
        <w:ind w:firstLine="720"/>
      </w:pPr>
      <w:r>
        <w:t>Specifically, I recommend that OAH:</w:t>
      </w:r>
    </w:p>
    <w:p w14:paraId="129CC461" w14:textId="63D31DCE" w:rsidR="00514C26" w:rsidRDefault="00514C26" w:rsidP="0052759E">
      <w:pPr>
        <w:pStyle w:val="OMBbodytext"/>
        <w:spacing w:after="40"/>
        <w:ind w:left="720"/>
      </w:pPr>
      <w:r>
        <w:t>1) Modify the Pre-Post Survey to include questions assessing knowledge of the full range of</w:t>
      </w:r>
      <w:r w:rsidR="0052759E">
        <w:t xml:space="preserve"> </w:t>
      </w:r>
      <w:r>
        <w:t>contraceptive methods, and ensure that the TPP program as a whole retains a focus on measuring the</w:t>
      </w:r>
      <w:r w:rsidR="0052759E">
        <w:t xml:space="preserve"> </w:t>
      </w:r>
      <w:r>
        <w:t>outcomes and behaviors described in the 2015-2016 HHS Teen Pregnancy Prevention Evidence Review:</w:t>
      </w:r>
      <w:r w:rsidR="0052759E">
        <w:t xml:space="preserve"> </w:t>
      </w:r>
      <w:r>
        <w:t xml:space="preserve">pregnancy, vaginal intercourse without a condom, or sexual </w:t>
      </w:r>
      <w:r w:rsidR="0052759E">
        <w:t>activity without contraception.</w:t>
      </w:r>
    </w:p>
    <w:p w14:paraId="5FDF21B8" w14:textId="7D159B01" w:rsidR="00514C26" w:rsidRDefault="00514C26" w:rsidP="0052759E">
      <w:pPr>
        <w:pStyle w:val="OMBbodytext"/>
        <w:spacing w:after="40"/>
        <w:ind w:left="720"/>
      </w:pPr>
      <w:r>
        <w:t>2) Restore the question asking grantees to report on the number of referrals made by program staff to</w:t>
      </w:r>
      <w:r w:rsidR="0052759E">
        <w:t xml:space="preserve"> </w:t>
      </w:r>
      <w:r>
        <w:t>youth-friendly off-site providers or school-based health centers for reproductive health care, mental</w:t>
      </w:r>
      <w:r w:rsidR="0052759E">
        <w:t xml:space="preserve"> </w:t>
      </w:r>
      <w:r>
        <w:t>health services, primary health care, vocational education/workforce development, intimate partner</w:t>
      </w:r>
      <w:r w:rsidR="0052759E">
        <w:t xml:space="preserve"> </w:t>
      </w:r>
      <w:r>
        <w:t>violence prevention, or healthy relationship training. This question appears in the performance</w:t>
      </w:r>
      <w:r w:rsidR="0052759E">
        <w:t xml:space="preserve"> </w:t>
      </w:r>
      <w:r>
        <w:t>measures for FY 2015-2019 TPP grantees.2</w:t>
      </w:r>
    </w:p>
    <w:p w14:paraId="1B9CB708" w14:textId="2E9C01D9" w:rsidR="00514C26" w:rsidRDefault="00514C26" w:rsidP="0052759E">
      <w:pPr>
        <w:pStyle w:val="OMBbodytext"/>
        <w:spacing w:after="40"/>
        <w:ind w:left="720"/>
      </w:pPr>
      <w:r>
        <w:t>3) Restore the gender categories in the demogra</w:t>
      </w:r>
      <w:r w:rsidR="0052759E">
        <w:t xml:space="preserve">phics section to “Male; Female; </w:t>
      </w:r>
      <w:r>
        <w:t>Transgender; Do not</w:t>
      </w:r>
      <w:r w:rsidR="0052759E">
        <w:t xml:space="preserve"> </w:t>
      </w:r>
      <w:r>
        <w:t>identify as male, female or tr</w:t>
      </w:r>
      <w:r w:rsidR="0052759E">
        <w:t>ansgender; Unknown/unreported.”</w:t>
      </w:r>
    </w:p>
    <w:p w14:paraId="31FFAAE3" w14:textId="77777777" w:rsidR="0052759E" w:rsidRDefault="0052759E" w:rsidP="0052759E">
      <w:pPr>
        <w:pStyle w:val="OMBbodytext"/>
        <w:spacing w:after="40"/>
        <w:ind w:left="720"/>
      </w:pPr>
    </w:p>
    <w:p w14:paraId="662662F4" w14:textId="77777777" w:rsidR="00514C26" w:rsidRDefault="00514C26" w:rsidP="0052759E">
      <w:pPr>
        <w:pStyle w:val="OMBbodytext"/>
        <w:spacing w:after="40"/>
        <w:ind w:firstLine="720"/>
      </w:pPr>
      <w:r>
        <w:t>Pre-Post Survey</w:t>
      </w:r>
    </w:p>
    <w:p w14:paraId="0F49E888" w14:textId="1A9FAFC8" w:rsidR="00514C26" w:rsidRDefault="00514C26" w:rsidP="0052759E">
      <w:pPr>
        <w:pStyle w:val="OMBbodytext"/>
        <w:spacing w:after="40"/>
        <w:ind w:left="720"/>
      </w:pPr>
      <w:r>
        <w:t>The “Communicating Risk” section of the Pre-Post Survey includes questions that address the benefits</w:t>
      </w:r>
      <w:r w:rsidR="0052759E">
        <w:t xml:space="preserve"> </w:t>
      </w:r>
      <w:r>
        <w:t>of condoms (“Using condoms helps prevent STDs” and “Using condoms helps prevent pregnancy”), but</w:t>
      </w:r>
      <w:r w:rsidR="0052759E">
        <w:t xml:space="preserve"> </w:t>
      </w:r>
      <w:r>
        <w:t>none addressing the benefits of other contraceptive methods for pregnancy prevention. OAH should</w:t>
      </w:r>
      <w:r w:rsidR="0052759E">
        <w:t xml:space="preserve"> </w:t>
      </w:r>
      <w:r>
        <w:t>add questions that assess participants’ knowledge of the full range of contraceptive methods.</w:t>
      </w:r>
    </w:p>
    <w:p w14:paraId="7B274BA4" w14:textId="77777777" w:rsidR="0052759E" w:rsidRDefault="0052759E" w:rsidP="0052759E">
      <w:pPr>
        <w:pStyle w:val="OMBbodytext"/>
        <w:spacing w:after="40"/>
        <w:ind w:left="720"/>
      </w:pPr>
    </w:p>
    <w:p w14:paraId="4B9EB06D" w14:textId="3446F4E0" w:rsidR="00514C26" w:rsidRDefault="00514C26" w:rsidP="0052759E">
      <w:pPr>
        <w:pStyle w:val="OMBbodytext"/>
        <w:spacing w:after="40"/>
        <w:ind w:left="720"/>
      </w:pPr>
      <w:r>
        <w:t>Under the 2010 Consolidated Appropriations Act, TPP programs must be “proven effective through</w:t>
      </w:r>
      <w:r w:rsidR="0052759E">
        <w:t xml:space="preserve"> </w:t>
      </w:r>
      <w:r>
        <w:t>rigorous evaluation to reduce teenage pregnancy, behavioral risk factors underlying teenage</w:t>
      </w:r>
      <w:r w:rsidR="0052759E">
        <w:t xml:space="preserve"> </w:t>
      </w:r>
      <w:r>
        <w:t>pregnancy, or other associated risk factors.” For the TPP Evidence Review, Mathematica Policy</w:t>
      </w:r>
      <w:r w:rsidR="0052759E">
        <w:t xml:space="preserve"> </w:t>
      </w:r>
      <w:r>
        <w:t>Research has applied criteria that “require programs to show evidence of at least one favorable,</w:t>
      </w:r>
      <w:r w:rsidR="0052759E">
        <w:t xml:space="preserve"> </w:t>
      </w:r>
      <w:r>
        <w:t>statistically significant impact on at least one sexual risk behavior or reproductive health outcome of</w:t>
      </w:r>
      <w:r w:rsidR="0052759E">
        <w:t xml:space="preserve"> </w:t>
      </w:r>
      <w:r>
        <w:t>interest (sexual activity, number of sexual partners, contracep</w:t>
      </w:r>
      <w:r w:rsidR="0052759E">
        <w:t>tive use, STIs, or pregnancy).”</w:t>
      </w:r>
      <w:r>
        <w:t xml:space="preserve"> In order</w:t>
      </w:r>
      <w:r w:rsidR="0052759E">
        <w:t xml:space="preserve"> </w:t>
      </w:r>
      <w:r>
        <w:t>to effectively assess grantee performance, TPP performance measures should address these behaviors</w:t>
      </w:r>
    </w:p>
    <w:p w14:paraId="6DFC0E3E" w14:textId="0E8E7BDD" w:rsidR="00514C26" w:rsidRDefault="00514C26" w:rsidP="0052759E">
      <w:pPr>
        <w:pStyle w:val="OMBbodytext"/>
        <w:spacing w:after="40"/>
        <w:ind w:left="720"/>
      </w:pPr>
      <w:r>
        <w:t>or outcomes. The proposed Pre-Post Survey does not ask program participants about any of these</w:t>
      </w:r>
      <w:r w:rsidR="0052759E">
        <w:t xml:space="preserve"> </w:t>
      </w:r>
      <w:r>
        <w:t>behaviors or outcomes; rather, it contains questions on knowledge, beliefs, and predicted future</w:t>
      </w:r>
      <w:r w:rsidR="0052759E">
        <w:t xml:space="preserve"> </w:t>
      </w:r>
      <w:r>
        <w:t>actions. OAH should ensure that the TPP program as a whole continues to involve ongoing, rigorous</w:t>
      </w:r>
      <w:r w:rsidR="0052759E">
        <w:t xml:space="preserve"> </w:t>
      </w:r>
      <w:r>
        <w:t>evaluation that focuses on behaviors and outcomes.</w:t>
      </w:r>
    </w:p>
    <w:p w14:paraId="4B3C70E1" w14:textId="77777777" w:rsidR="0052759E" w:rsidRDefault="0052759E" w:rsidP="00514C26">
      <w:pPr>
        <w:pStyle w:val="OMBbodytext"/>
        <w:spacing w:after="40"/>
      </w:pPr>
    </w:p>
    <w:p w14:paraId="79BB49F2" w14:textId="37802C9E" w:rsidR="00514C26" w:rsidRDefault="00514C26" w:rsidP="0052759E">
      <w:pPr>
        <w:pStyle w:val="OMBbodytext"/>
        <w:spacing w:after="40"/>
        <w:ind w:firstLine="720"/>
      </w:pPr>
      <w:r>
        <w:t>Referrals to Youth-Friendly Services</w:t>
      </w:r>
    </w:p>
    <w:p w14:paraId="71062D19" w14:textId="1CC50B62" w:rsidR="00514C26" w:rsidRDefault="00514C26" w:rsidP="0052759E">
      <w:pPr>
        <w:pStyle w:val="OMBbodytext"/>
        <w:spacing w:after="40"/>
        <w:ind w:left="720"/>
      </w:pPr>
      <w:r>
        <w:t>Given that research suggests youth-friendly family planning services may have positive effects on</w:t>
      </w:r>
      <w:r w:rsidR="0052759E">
        <w:t xml:space="preserve"> reproductive health outcomes,</w:t>
      </w:r>
      <w:r>
        <w:t xml:space="preserve"> asking grantees to report on referrals to youth-friendly providers</w:t>
      </w:r>
      <w:r w:rsidR="0052759E">
        <w:t xml:space="preserve"> </w:t>
      </w:r>
      <w:r>
        <w:t>remains a worthwhile metric. A recent literature review from authors at CDC and the Office of</w:t>
      </w:r>
      <w:r w:rsidR="0052759E">
        <w:t xml:space="preserve"> </w:t>
      </w:r>
      <w:r>
        <w:t>Population Affairs called for additional research into outcomes associated with youth-friendly services</w:t>
      </w:r>
      <w:r w:rsidR="0052759E">
        <w:t xml:space="preserve"> </w:t>
      </w:r>
      <w:r>
        <w:t>and concluded:</w:t>
      </w:r>
      <w:r w:rsidR="0052759E">
        <w:t xml:space="preserve"> </w:t>
      </w:r>
      <w:r>
        <w:t>“[Y]oung people continue to value confidentiality, supportive provider interaction, specialized provider</w:t>
      </w:r>
      <w:r w:rsidR="0052759E">
        <w:t xml:space="preserve"> </w:t>
      </w:r>
      <w:r>
        <w:t>training, and the removal of logistic barriers to access family planning services. Further, [the review]</w:t>
      </w:r>
    </w:p>
    <w:p w14:paraId="14FD1417" w14:textId="77777777" w:rsidR="00514C26" w:rsidRDefault="00514C26" w:rsidP="0052759E">
      <w:pPr>
        <w:pStyle w:val="OMBbodytext"/>
        <w:spacing w:after="40"/>
        <w:ind w:firstLine="720"/>
      </w:pPr>
      <w:r>
        <w:t>sheds new light on the importance young people put on receiving complete and unbiased</w:t>
      </w:r>
    </w:p>
    <w:p w14:paraId="1FD79B90" w14:textId="0BD9ACC1" w:rsidR="00514C26" w:rsidRDefault="00514C26" w:rsidP="0052759E">
      <w:pPr>
        <w:pStyle w:val="OMBbodytext"/>
        <w:spacing w:after="40"/>
        <w:ind w:left="720"/>
      </w:pPr>
      <w:r>
        <w:t>contraceptive counseling from providers, with supportive tools and a client-centered approach, as a</w:t>
      </w:r>
      <w:r w:rsidR="0052759E">
        <w:t xml:space="preserve"> </w:t>
      </w:r>
      <w:r>
        <w:t>critical part of the clinic visit. Youth-serving professionals and researchers should consider these factors</w:t>
      </w:r>
      <w:r w:rsidR="0052759E">
        <w:t xml:space="preserve"> </w:t>
      </w:r>
      <w:r>
        <w:t>when developing, implementing, and evaluating reproductive hea</w:t>
      </w:r>
      <w:r w:rsidR="0052759E">
        <w:t>lth services for young people.”</w:t>
      </w:r>
    </w:p>
    <w:p w14:paraId="6C06178F" w14:textId="77777777" w:rsidR="0052759E" w:rsidRDefault="0052759E" w:rsidP="00514C26">
      <w:pPr>
        <w:pStyle w:val="OMBbodytext"/>
        <w:spacing w:after="40"/>
      </w:pPr>
    </w:p>
    <w:p w14:paraId="2D77B4D6" w14:textId="774D5014" w:rsidR="00514C26" w:rsidRDefault="00514C26" w:rsidP="0052759E">
      <w:pPr>
        <w:pStyle w:val="OMBbodytext"/>
        <w:spacing w:after="40"/>
        <w:ind w:firstLine="720"/>
      </w:pPr>
      <w:r>
        <w:t>OAH should restore the question about referrals that was asked of previous grantees.</w:t>
      </w:r>
    </w:p>
    <w:p w14:paraId="64614131" w14:textId="77777777" w:rsidR="00514C26" w:rsidRDefault="00514C26" w:rsidP="0052759E">
      <w:pPr>
        <w:pStyle w:val="OMBbodytext"/>
        <w:spacing w:after="40"/>
        <w:ind w:firstLine="720"/>
      </w:pPr>
      <w:r>
        <w:t>Participants’ Gender Identities</w:t>
      </w:r>
    </w:p>
    <w:p w14:paraId="7749CA7F" w14:textId="6D1B4D5C" w:rsidR="00514C26" w:rsidRDefault="00514C26" w:rsidP="0052759E">
      <w:pPr>
        <w:pStyle w:val="OMBbodytext"/>
        <w:spacing w:after="40"/>
        <w:ind w:left="720"/>
      </w:pPr>
      <w:r>
        <w:t>Given high rates of HIV infection among transgender individuals,7 it is important for TPP grantees to</w:t>
      </w:r>
      <w:r w:rsidR="0052759E">
        <w:t xml:space="preserve"> </w:t>
      </w:r>
      <w:r>
        <w:t>assess how well they are serving the needs of transgender adolescents. Grantees may wish to base the</w:t>
      </w:r>
      <w:r w:rsidR="0052759E">
        <w:t xml:space="preserve"> </w:t>
      </w:r>
      <w:r>
        <w:t>questions administered to participating students on recommendations from the Gender Identity in U.S.</w:t>
      </w:r>
      <w:r w:rsidR="0052759E">
        <w:t xml:space="preserve"> </w:t>
      </w:r>
      <w:r>
        <w:t>Surveillance (GenIUSS) group, which notes that questions administered to adolescents should define</w:t>
      </w:r>
    </w:p>
    <w:p w14:paraId="67CFD284" w14:textId="2526CB14" w:rsidR="00514C26" w:rsidRDefault="00514C26" w:rsidP="0052759E">
      <w:pPr>
        <w:pStyle w:val="OMBbodytext"/>
        <w:spacing w:after="40"/>
        <w:ind w:left="720"/>
      </w:pPr>
      <w:r>
        <w:t>terminol</w:t>
      </w:r>
      <w:r w:rsidR="0052759E">
        <w:t xml:space="preserve">ogy related to sex and gender. </w:t>
      </w:r>
      <w:r>
        <w:t>In its information collection, OAH should ask grantees to</w:t>
      </w:r>
      <w:r w:rsidR="0052759E">
        <w:t xml:space="preserve"> </w:t>
      </w:r>
      <w:r>
        <w:t>report the number of transgender participants. The proposed information collection gives only four</w:t>
      </w:r>
      <w:r w:rsidR="0052759E">
        <w:t xml:space="preserve"> </w:t>
      </w:r>
      <w:r>
        <w:t>categories: Male, Female, Does not identify, Did not report. This is in contrast to the previous</w:t>
      </w:r>
      <w:r w:rsidR="0052759E">
        <w:t xml:space="preserve"> </w:t>
      </w:r>
      <w:r>
        <w:t>performance measures, which reported on participants in five categories: Male, Female, Transgender,</w:t>
      </w:r>
      <w:r w:rsidR="0052759E">
        <w:t xml:space="preserve"> </w:t>
      </w:r>
      <w:r>
        <w:t>Do not identify as male, female or t</w:t>
      </w:r>
      <w:r w:rsidR="0052759E">
        <w:t>ransgender, Unknown/unreported.</w:t>
      </w:r>
      <w:r>
        <w:t xml:space="preserve"> OAH should restore the</w:t>
      </w:r>
      <w:r w:rsidR="0052759E">
        <w:t xml:space="preserve"> </w:t>
      </w:r>
      <w:r>
        <w:t>Transgender response option for this question.</w:t>
      </w:r>
    </w:p>
    <w:p w14:paraId="24E3A407" w14:textId="77777777" w:rsidR="0052759E" w:rsidRDefault="0052759E" w:rsidP="00514C26">
      <w:pPr>
        <w:pStyle w:val="OMBbodytext"/>
        <w:spacing w:after="40"/>
      </w:pPr>
    </w:p>
    <w:p w14:paraId="6E5DA2AE" w14:textId="10BE7A8E" w:rsidR="00514C26" w:rsidRDefault="00514C26" w:rsidP="0052759E">
      <w:pPr>
        <w:pStyle w:val="OMBbodytext"/>
        <w:spacing w:after="40"/>
        <w:ind w:left="720"/>
      </w:pPr>
      <w:r>
        <w:t>I thank OAH for the opportunity to comment on this proposed information collection. If you have any</w:t>
      </w:r>
      <w:r w:rsidR="0052759E">
        <w:t xml:space="preserve"> </w:t>
      </w:r>
      <w:r>
        <w:t>questions, please contact me at borkowsk@gwu.edu or 202-994-0034.</w:t>
      </w:r>
    </w:p>
    <w:p w14:paraId="692F5A36" w14:textId="77777777" w:rsidR="0052759E" w:rsidRDefault="0052759E" w:rsidP="0052759E">
      <w:pPr>
        <w:pStyle w:val="OMBbodytext"/>
        <w:spacing w:after="40"/>
        <w:ind w:firstLine="720"/>
      </w:pPr>
    </w:p>
    <w:p w14:paraId="1936DE81" w14:textId="2BA161BD" w:rsidR="00514C26" w:rsidRDefault="00514C26" w:rsidP="0052759E">
      <w:pPr>
        <w:pStyle w:val="OMBbodytext"/>
        <w:spacing w:after="40"/>
        <w:ind w:firstLine="720"/>
      </w:pPr>
      <w:r>
        <w:t>Sincerely,</w:t>
      </w:r>
    </w:p>
    <w:p w14:paraId="6902C6EA" w14:textId="77777777" w:rsidR="00514C26" w:rsidRDefault="00514C26" w:rsidP="0052759E">
      <w:pPr>
        <w:pStyle w:val="OMBbodytext"/>
        <w:spacing w:after="40"/>
        <w:ind w:firstLine="720"/>
      </w:pPr>
      <w:r>
        <w:t>Liz Borkowski</w:t>
      </w:r>
    </w:p>
    <w:p w14:paraId="2A95E6DC" w14:textId="77777777" w:rsidR="00514C26" w:rsidRDefault="00514C26" w:rsidP="0052759E">
      <w:pPr>
        <w:pStyle w:val="OMBbodytext"/>
        <w:spacing w:after="40"/>
        <w:ind w:firstLine="720"/>
      </w:pPr>
      <w:r>
        <w:t>Liz Borkowski, MPH</w:t>
      </w:r>
    </w:p>
    <w:p w14:paraId="53C65652" w14:textId="77777777" w:rsidR="00514C26" w:rsidRDefault="00514C26" w:rsidP="0052759E">
      <w:pPr>
        <w:pStyle w:val="OMBbodytext"/>
        <w:spacing w:after="40"/>
        <w:ind w:firstLine="720"/>
      </w:pPr>
      <w:r>
        <w:t>Managing Director</w:t>
      </w:r>
    </w:p>
    <w:p w14:paraId="7AEA5DCE" w14:textId="77777777" w:rsidR="00514C26" w:rsidRDefault="00514C26" w:rsidP="0052759E">
      <w:pPr>
        <w:pStyle w:val="OMBbodytext"/>
        <w:spacing w:after="40"/>
        <w:ind w:firstLine="720"/>
      </w:pPr>
      <w:r>
        <w:t>Jacobs Institute of Women’s Health</w:t>
      </w:r>
    </w:p>
    <w:p w14:paraId="0C1D95C2" w14:textId="77777777" w:rsidR="00514C26" w:rsidRDefault="00514C26" w:rsidP="0052759E">
      <w:pPr>
        <w:pStyle w:val="OMBbodytext"/>
        <w:spacing w:after="40"/>
        <w:ind w:firstLine="720"/>
      </w:pPr>
      <w:r>
        <w:t>Milken Institute School of Public Health</w:t>
      </w:r>
    </w:p>
    <w:p w14:paraId="6606F8EF" w14:textId="77777777" w:rsidR="00514C26" w:rsidRDefault="00514C26" w:rsidP="0052759E">
      <w:pPr>
        <w:pStyle w:val="OMBbodytext"/>
        <w:spacing w:after="40"/>
        <w:ind w:firstLine="720"/>
      </w:pPr>
      <w:r>
        <w:t>George Washington University</w:t>
      </w:r>
    </w:p>
    <w:p w14:paraId="3488D146" w14:textId="77777777" w:rsidR="00514C26" w:rsidRDefault="00514C26" w:rsidP="0052759E">
      <w:pPr>
        <w:pStyle w:val="OMBbodytext"/>
        <w:spacing w:after="40"/>
        <w:ind w:firstLine="720"/>
      </w:pPr>
      <w:r>
        <w:t>950 New Hampshire Avenue NW, 6th Floor</w:t>
      </w:r>
    </w:p>
    <w:p w14:paraId="7FD14C35" w14:textId="77777777" w:rsidR="00514C26" w:rsidRDefault="00514C26" w:rsidP="0052759E">
      <w:pPr>
        <w:pStyle w:val="OMBbodytext"/>
        <w:spacing w:after="40"/>
        <w:ind w:firstLine="720"/>
      </w:pPr>
      <w:r>
        <w:t>Washington, DC 20052</w:t>
      </w:r>
    </w:p>
    <w:p w14:paraId="1DE16CB9" w14:textId="2C1B304D" w:rsidR="00514C26" w:rsidRPr="00727E85" w:rsidRDefault="00514C26" w:rsidP="00514C26">
      <w:pPr>
        <w:pStyle w:val="OMBbodytext"/>
        <w:spacing w:after="40"/>
      </w:pPr>
    </w:p>
    <w:p w14:paraId="7E8E707D" w14:textId="2E1D6BEF" w:rsidR="004012EE" w:rsidRDefault="0052759E" w:rsidP="004012EE">
      <w:r>
        <w:t>OAH reviewed the letter and supporting documentation; no changes to the</w:t>
      </w:r>
      <w:r w:rsidR="007200DA">
        <w:t xml:space="preserve"> main</w:t>
      </w:r>
      <w:r>
        <w:t xml:space="preserve"> </w:t>
      </w:r>
      <w:r w:rsidR="007200DA">
        <w:t>grantee</w:t>
      </w:r>
      <w:r w:rsidR="009C40C6">
        <w:t>-level measures</w:t>
      </w:r>
      <w:r w:rsidR="007200DA">
        <w:t xml:space="preserve"> </w:t>
      </w:r>
      <w:r>
        <w:t>ICR form w</w:t>
      </w:r>
      <w:r w:rsidR="007200DA">
        <w:t>as</w:t>
      </w:r>
      <w:r>
        <w:t xml:space="preserve"> made. The response to this letter was to note that the cohort 3 performance measures reflect HHS </w:t>
      </w:r>
      <w:r w:rsidR="004012EE">
        <w:t>departmental priorities, as describ</w:t>
      </w:r>
      <w:r>
        <w:t xml:space="preserve">ed in the FY 2018 </w:t>
      </w:r>
      <w:r w:rsidR="004012EE">
        <w:t>funding opportunity announcements (</w:t>
      </w:r>
      <w:r>
        <w:t>FOAs</w:t>
      </w:r>
      <w:r w:rsidR="004012EE">
        <w:t>)</w:t>
      </w:r>
      <w:r>
        <w:t xml:space="preserve">. </w:t>
      </w:r>
      <w:r w:rsidR="004012EE">
        <w:t>The cohort 3 performance measures collection indicates the data that the FY2018 grantees would be required to report to the federal government. FY2018 TPP grantees may collect additional data beyond the performance measures as part of their individual program evaluations.</w:t>
      </w:r>
      <w:r w:rsidR="007200DA">
        <w:t xml:space="preserve"> Additionally, after consultation with OMB, the pre-post test assessment was dropped </w:t>
      </w:r>
      <w:r w:rsidR="009C40C6">
        <w:t>due to mutual</w:t>
      </w:r>
      <w:r w:rsidR="007200DA">
        <w:t xml:space="preserve"> concerns about privacy and low sample size.</w:t>
      </w:r>
    </w:p>
    <w:p w14:paraId="37C8F174" w14:textId="016B281F" w:rsidR="0052759E" w:rsidRDefault="0052759E" w:rsidP="00555EB2">
      <w:pPr>
        <w:spacing w:after="40"/>
      </w:pPr>
    </w:p>
    <w:p w14:paraId="44D2F934" w14:textId="7A8E1502" w:rsidR="00E1510D" w:rsidRPr="00727E85" w:rsidRDefault="00963802" w:rsidP="00555EB2">
      <w:pPr>
        <w:spacing w:after="40"/>
      </w:pPr>
      <w:r w:rsidRPr="00727E85">
        <w:t xml:space="preserve">In 2010 and 2011, </w:t>
      </w:r>
      <w:r w:rsidR="001A25AF" w:rsidRPr="00727E85">
        <w:t>OAH consulted with s</w:t>
      </w:r>
      <w:r w:rsidR="00E1510D" w:rsidRPr="00727E85">
        <w:t xml:space="preserve">taff </w:t>
      </w:r>
      <w:r w:rsidR="001A25AF" w:rsidRPr="00727E85">
        <w:t>of RTI International,</w:t>
      </w:r>
      <w:r w:rsidR="002F449C" w:rsidRPr="00727E85">
        <w:t xml:space="preserve"> which was</w:t>
      </w:r>
      <w:r w:rsidR="001A25AF" w:rsidRPr="00727E85">
        <w:t xml:space="preserve"> the contractor responsible for </w:t>
      </w:r>
      <w:r w:rsidR="002B2F5A" w:rsidRPr="00727E85">
        <w:t xml:space="preserve">assisting OAH in </w:t>
      </w:r>
      <w:r w:rsidR="001A25AF" w:rsidRPr="00727E85">
        <w:t>developing the</w:t>
      </w:r>
      <w:r w:rsidR="002F449C" w:rsidRPr="00727E85">
        <w:t xml:space="preserve"> </w:t>
      </w:r>
      <w:r w:rsidR="001A25AF" w:rsidRPr="00727E85">
        <w:t>performance measures and performance measure reporting system</w:t>
      </w:r>
      <w:r w:rsidR="003123E2" w:rsidRPr="00727E85">
        <w:t>,</w:t>
      </w:r>
      <w:r w:rsidR="001A25AF" w:rsidRPr="00727E85">
        <w:t xml:space="preserve"> and a panel consisting of experts in the fields of performance measurement, teen pregnancy prevention, and evidence-based practice.</w:t>
      </w:r>
      <w:r w:rsidR="0098755F" w:rsidRPr="00727E85">
        <w:t xml:space="preserve"> </w:t>
      </w:r>
      <w:r w:rsidR="001A25AF" w:rsidRPr="00727E85">
        <w:t>In addition, OAH presented information on the performance measures to TPP grantees and their evaluators at two conferences, and solicited their input.</w:t>
      </w:r>
      <w:r w:rsidR="004D5328" w:rsidRPr="00727E85">
        <w:t xml:space="preserve"> </w:t>
      </w:r>
      <w:r w:rsidR="00695B1B" w:rsidRPr="00727E85">
        <w:t>OAH also consulted and received feedback from other Federal staff working in the area of teen pregnancy prevention from ASPE, ACF, and CDC.</w:t>
      </w:r>
      <w:r w:rsidR="0098755F" w:rsidRPr="00727E85">
        <w:t xml:space="preserve"> </w:t>
      </w:r>
      <w:r w:rsidR="002F449C" w:rsidRPr="00727E85">
        <w:t xml:space="preserve">The bulk of the performance measures that are part of this clearance package have been successfully used during the past </w:t>
      </w:r>
      <w:r w:rsidRPr="00727E85">
        <w:t xml:space="preserve">4 </w:t>
      </w:r>
      <w:r w:rsidR="00E300C0" w:rsidRPr="00727E85">
        <w:t xml:space="preserve">years </w:t>
      </w:r>
      <w:r w:rsidR="007200B6" w:rsidRPr="00727E85">
        <w:t>in the data collection for the “Office of Adolescent Health and Administration for Children, Youth and Families Teen Pregnancy Prevention Performance Measure Collection</w:t>
      </w:r>
      <w:r w:rsidR="002F449C" w:rsidRPr="00727E85">
        <w:t>.</w:t>
      </w:r>
      <w:r w:rsidR="007200B6" w:rsidRPr="00727E85">
        <w:t>”</w:t>
      </w:r>
    </w:p>
    <w:p w14:paraId="6CAF2916" w14:textId="77777777" w:rsidR="00555EB2" w:rsidRPr="00727E85" w:rsidRDefault="00555EB2" w:rsidP="00555EB2">
      <w:pPr>
        <w:spacing w:after="40"/>
      </w:pPr>
    </w:p>
    <w:p w14:paraId="16C83219" w14:textId="5C992C35" w:rsidR="00E1510D" w:rsidRPr="00727E85" w:rsidRDefault="0046789C" w:rsidP="00555EB2">
      <w:pPr>
        <w:pStyle w:val="OMBbodytext"/>
        <w:spacing w:after="40"/>
        <w:rPr>
          <w:b/>
          <w:bCs/>
          <w:i/>
          <w:iCs/>
        </w:rPr>
      </w:pPr>
      <w:r w:rsidRPr="00727E85">
        <w:t xml:space="preserve">A list of </w:t>
      </w:r>
      <w:r w:rsidR="001A25AF" w:rsidRPr="00727E85">
        <w:t>individual</w:t>
      </w:r>
      <w:r w:rsidR="003123E2" w:rsidRPr="00727E85">
        <w:t>s</w:t>
      </w:r>
      <w:r w:rsidR="001A25AF" w:rsidRPr="00727E85">
        <w:t xml:space="preserve"> in the expert panel</w:t>
      </w:r>
      <w:r w:rsidRPr="00727E85">
        <w:t xml:space="preserve"> who provided input regarding </w:t>
      </w:r>
      <w:r w:rsidR="00C252C6" w:rsidRPr="00727E85">
        <w:t xml:space="preserve">into the </w:t>
      </w:r>
      <w:r w:rsidR="00854036" w:rsidRPr="00727E85">
        <w:t>initial</w:t>
      </w:r>
      <w:r w:rsidR="00C252C6" w:rsidRPr="00727E85">
        <w:t xml:space="preserve"> </w:t>
      </w:r>
      <w:r w:rsidR="00854036" w:rsidRPr="00727E85">
        <w:t>measures</w:t>
      </w:r>
      <w:r w:rsidRPr="00727E85">
        <w:t xml:space="preserve"> is found in </w:t>
      </w:r>
      <w:r w:rsidR="00A61E5D">
        <w:rPr>
          <w:b/>
          <w:bCs/>
          <w:i/>
          <w:iCs/>
        </w:rPr>
        <w:t>Exhibit 2</w:t>
      </w:r>
      <w:r w:rsidRPr="00727E85">
        <w:rPr>
          <w:b/>
          <w:bCs/>
          <w:i/>
          <w:iCs/>
        </w:rPr>
        <w:t>.</w:t>
      </w:r>
      <w:r w:rsidR="0098755F" w:rsidRPr="00727E85">
        <w:rPr>
          <w:b/>
          <w:bCs/>
          <w:i/>
          <w:iCs/>
        </w:rPr>
        <w:t xml:space="preserve"> </w:t>
      </w:r>
    </w:p>
    <w:p w14:paraId="5D340071" w14:textId="77777777" w:rsidR="00011F31" w:rsidRPr="00727E85" w:rsidRDefault="00011F31" w:rsidP="00555EB2">
      <w:pPr>
        <w:pStyle w:val="OMBbodytext"/>
        <w:spacing w:after="40"/>
        <w:rPr>
          <w:rFonts w:ascii="Arial" w:hAnsi="Arial" w:cs="Arial"/>
          <w:sz w:val="20"/>
        </w:rPr>
      </w:pPr>
    </w:p>
    <w:tbl>
      <w:tblPr>
        <w:tblW w:w="983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86" w:type="dxa"/>
          <w:bottom w:w="29" w:type="dxa"/>
          <w:right w:w="86" w:type="dxa"/>
        </w:tblCellMar>
        <w:tblLook w:val="01E0" w:firstRow="1" w:lastRow="1" w:firstColumn="1" w:lastColumn="1" w:noHBand="0" w:noVBand="0"/>
      </w:tblPr>
      <w:tblGrid>
        <w:gridCol w:w="4978"/>
        <w:gridCol w:w="4860"/>
      </w:tblGrid>
      <w:tr w:rsidR="008162A2" w:rsidRPr="00727E85" w14:paraId="5EF2EDB0" w14:textId="77777777" w:rsidTr="008162A2">
        <w:trPr>
          <w:cantSplit/>
        </w:trPr>
        <w:tc>
          <w:tcPr>
            <w:tcW w:w="9838" w:type="dxa"/>
            <w:gridSpan w:val="2"/>
            <w:tcBorders>
              <w:top w:val="nil"/>
              <w:left w:val="nil"/>
              <w:bottom w:val="single" w:sz="4" w:space="0" w:color="auto"/>
              <w:right w:val="nil"/>
            </w:tcBorders>
            <w:shd w:val="clear" w:color="auto" w:fill="auto"/>
            <w:vAlign w:val="center"/>
          </w:tcPr>
          <w:p w14:paraId="19369B5D" w14:textId="57E26A3E" w:rsidR="0003389C" w:rsidRPr="00727E85" w:rsidRDefault="00A61E5D" w:rsidP="00555EB2">
            <w:pPr>
              <w:pStyle w:val="ExhibitTitle"/>
              <w:spacing w:before="0"/>
              <w:ind w:left="1112" w:hanging="1080"/>
              <w:rPr>
                <w:rFonts w:asciiTheme="majorBidi" w:hAnsiTheme="majorBidi" w:cstheme="majorBidi"/>
                <w:i/>
                <w:iCs/>
                <w:szCs w:val="24"/>
              </w:rPr>
            </w:pPr>
            <w:bookmarkStart w:id="1" w:name="_Toc216149452"/>
            <w:r>
              <w:rPr>
                <w:rFonts w:asciiTheme="majorBidi" w:hAnsiTheme="majorBidi" w:cstheme="majorBidi"/>
                <w:i/>
                <w:iCs/>
                <w:szCs w:val="24"/>
              </w:rPr>
              <w:t>Exhibit 2</w:t>
            </w:r>
            <w:r w:rsidR="00555EB2" w:rsidRPr="00727E85">
              <w:rPr>
                <w:rFonts w:asciiTheme="majorBidi" w:hAnsiTheme="majorBidi" w:cstheme="majorBidi"/>
                <w:i/>
                <w:iCs/>
                <w:szCs w:val="24"/>
              </w:rPr>
              <w:t xml:space="preserve">.  </w:t>
            </w:r>
            <w:r w:rsidR="00414613" w:rsidRPr="00727E85">
              <w:rPr>
                <w:rFonts w:asciiTheme="majorBidi" w:hAnsiTheme="majorBidi" w:cstheme="majorBidi"/>
                <w:i/>
                <w:iCs/>
                <w:szCs w:val="24"/>
              </w:rPr>
              <w:t>Persons Consulted Outside the Agency</w:t>
            </w:r>
            <w:bookmarkEnd w:id="1"/>
            <w:r w:rsidR="00FE5B36" w:rsidRPr="00727E85">
              <w:rPr>
                <w:rFonts w:asciiTheme="majorBidi" w:hAnsiTheme="majorBidi" w:cstheme="majorBidi"/>
                <w:i/>
                <w:iCs/>
                <w:szCs w:val="24"/>
              </w:rPr>
              <w:t xml:space="preserve"> for Performance Measure Collection for FY 2010 Grantees</w:t>
            </w:r>
          </w:p>
        </w:tc>
      </w:tr>
      <w:tr w:rsidR="001F4A91" w:rsidRPr="00727E85" w14:paraId="07A5FF27" w14:textId="77777777" w:rsidTr="008162A2">
        <w:trPr>
          <w:cantSplit/>
        </w:trPr>
        <w:tc>
          <w:tcPr>
            <w:tcW w:w="9838" w:type="dxa"/>
            <w:gridSpan w:val="2"/>
            <w:shd w:val="clear" w:color="auto" w:fill="E6E6E6"/>
            <w:vAlign w:val="center"/>
          </w:tcPr>
          <w:p w14:paraId="28956DE7" w14:textId="77777777" w:rsidR="001F4A91" w:rsidRPr="00727E85" w:rsidRDefault="001F4A91" w:rsidP="008162A2">
            <w:pPr>
              <w:keepNext/>
              <w:keepLines/>
              <w:spacing w:before="20" w:after="20"/>
              <w:rPr>
                <w:rFonts w:ascii="Arial" w:hAnsi="Arial" w:cs="Arial"/>
                <w:b/>
                <w:bCs/>
                <w:sz w:val="20"/>
                <w:szCs w:val="20"/>
              </w:rPr>
            </w:pPr>
            <w:r w:rsidRPr="00727E85">
              <w:rPr>
                <w:rFonts w:ascii="Arial" w:hAnsi="Arial" w:cs="Arial"/>
                <w:b/>
                <w:bCs/>
                <w:sz w:val="20"/>
                <w:szCs w:val="20"/>
              </w:rPr>
              <w:t>Expert Work Group</w:t>
            </w:r>
          </w:p>
        </w:tc>
      </w:tr>
      <w:tr w:rsidR="001F4A91" w:rsidRPr="00727E85" w14:paraId="13D18A6D" w14:textId="77777777" w:rsidTr="008162A2">
        <w:trPr>
          <w:cantSplit/>
        </w:trPr>
        <w:tc>
          <w:tcPr>
            <w:tcW w:w="4978" w:type="dxa"/>
            <w:shd w:val="clear" w:color="auto" w:fill="auto"/>
          </w:tcPr>
          <w:tbl>
            <w:tblPr>
              <w:tblW w:w="4712" w:type="dxa"/>
              <w:tblLayout w:type="fixed"/>
              <w:tblLook w:val="04A0" w:firstRow="1" w:lastRow="0" w:firstColumn="1" w:lastColumn="0" w:noHBand="0" w:noVBand="1"/>
            </w:tblPr>
            <w:tblGrid>
              <w:gridCol w:w="4712"/>
            </w:tblGrid>
            <w:tr w:rsidR="006C2B8D" w:rsidRPr="00727E85" w14:paraId="01B1BAE4" w14:textId="77777777" w:rsidTr="006C2B8D">
              <w:trPr>
                <w:trHeight w:val="323"/>
              </w:trPr>
              <w:tc>
                <w:tcPr>
                  <w:tcW w:w="4712" w:type="dxa"/>
                  <w:tcBorders>
                    <w:top w:val="nil"/>
                    <w:left w:val="nil"/>
                    <w:bottom w:val="nil"/>
                    <w:right w:val="nil"/>
                  </w:tcBorders>
                  <w:shd w:val="clear" w:color="auto" w:fill="auto"/>
                  <w:vAlign w:val="bottom"/>
                  <w:hideMark/>
                </w:tcPr>
                <w:p w14:paraId="063A328B" w14:textId="77777777" w:rsidR="006C2B8D" w:rsidRPr="00727E85" w:rsidRDefault="006C2B8D" w:rsidP="006C2B8D">
                  <w:pPr>
                    <w:widowControl/>
                    <w:autoSpaceDE/>
                    <w:autoSpaceDN/>
                    <w:adjustRightInd/>
                    <w:rPr>
                      <w:rFonts w:asciiTheme="minorBidi" w:hAnsiTheme="minorBidi" w:cstheme="minorBidi"/>
                      <w:b/>
                      <w:bCs/>
                      <w:sz w:val="20"/>
                      <w:szCs w:val="20"/>
                    </w:rPr>
                  </w:pPr>
                  <w:r w:rsidRPr="00727E85">
                    <w:rPr>
                      <w:rFonts w:asciiTheme="minorBidi" w:hAnsiTheme="minorBidi" w:cstheme="minorBidi"/>
                      <w:b/>
                      <w:bCs/>
                      <w:sz w:val="20"/>
                      <w:szCs w:val="20"/>
                    </w:rPr>
                    <w:t>Donald Moynihan</w:t>
                  </w:r>
                </w:p>
              </w:tc>
            </w:tr>
            <w:tr w:rsidR="006C2B8D" w:rsidRPr="00727E85" w14:paraId="4340575E" w14:textId="77777777" w:rsidTr="006C2B8D">
              <w:trPr>
                <w:trHeight w:val="263"/>
              </w:trPr>
              <w:tc>
                <w:tcPr>
                  <w:tcW w:w="4712" w:type="dxa"/>
                  <w:tcBorders>
                    <w:top w:val="nil"/>
                    <w:left w:val="nil"/>
                    <w:bottom w:val="nil"/>
                    <w:right w:val="nil"/>
                  </w:tcBorders>
                  <w:shd w:val="clear" w:color="auto" w:fill="auto"/>
                  <w:vAlign w:val="bottom"/>
                  <w:hideMark/>
                </w:tcPr>
                <w:p w14:paraId="1A5B7FBE" w14:textId="77777777" w:rsidR="006C2B8D" w:rsidRPr="00727E85" w:rsidRDefault="002D7739" w:rsidP="006C2B8D">
                  <w:pPr>
                    <w:widowControl/>
                    <w:autoSpaceDE/>
                    <w:autoSpaceDN/>
                    <w:adjustRightInd/>
                    <w:rPr>
                      <w:rFonts w:asciiTheme="minorBidi" w:hAnsiTheme="minorBidi" w:cstheme="minorBidi"/>
                      <w:sz w:val="20"/>
                      <w:szCs w:val="20"/>
                      <w:u w:val="single"/>
                    </w:rPr>
                  </w:pPr>
                  <w:hyperlink r:id="rId9" w:history="1">
                    <w:r w:rsidR="006C2B8D" w:rsidRPr="00727E85">
                      <w:rPr>
                        <w:rFonts w:asciiTheme="minorBidi" w:hAnsiTheme="minorBidi" w:cstheme="minorBidi"/>
                        <w:sz w:val="20"/>
                        <w:szCs w:val="20"/>
                        <w:u w:val="single"/>
                      </w:rPr>
                      <w:t>dmoynihan@Lafollette.wisc.edu</w:t>
                    </w:r>
                  </w:hyperlink>
                </w:p>
              </w:tc>
            </w:tr>
            <w:tr w:rsidR="006C2B8D" w:rsidRPr="00727E85" w14:paraId="2CD85F31" w14:textId="77777777" w:rsidTr="006C2B8D">
              <w:trPr>
                <w:trHeight w:val="338"/>
              </w:trPr>
              <w:tc>
                <w:tcPr>
                  <w:tcW w:w="4712" w:type="dxa"/>
                  <w:tcBorders>
                    <w:top w:val="nil"/>
                    <w:left w:val="nil"/>
                    <w:bottom w:val="nil"/>
                    <w:right w:val="nil"/>
                  </w:tcBorders>
                  <w:shd w:val="clear" w:color="auto" w:fill="auto"/>
                  <w:vAlign w:val="bottom"/>
                  <w:hideMark/>
                </w:tcPr>
                <w:p w14:paraId="16649C99" w14:textId="77777777" w:rsidR="006C2B8D" w:rsidRPr="00727E85" w:rsidRDefault="006C2B8D" w:rsidP="006C2B8D">
                  <w:pPr>
                    <w:widowControl/>
                    <w:autoSpaceDE/>
                    <w:autoSpaceDN/>
                    <w:adjustRightInd/>
                    <w:rPr>
                      <w:rFonts w:asciiTheme="minorBidi" w:hAnsiTheme="minorBidi" w:cstheme="minorBidi"/>
                      <w:sz w:val="20"/>
                      <w:szCs w:val="20"/>
                    </w:rPr>
                  </w:pPr>
                  <w:r w:rsidRPr="00727E85">
                    <w:rPr>
                      <w:rFonts w:asciiTheme="minorBidi" w:hAnsiTheme="minorBidi" w:cstheme="minorBidi"/>
                      <w:sz w:val="20"/>
                      <w:szCs w:val="20"/>
                    </w:rPr>
                    <w:t>University of Wisconsin</w:t>
                  </w:r>
                </w:p>
              </w:tc>
            </w:tr>
            <w:tr w:rsidR="006C2B8D" w:rsidRPr="00727E85" w14:paraId="444E3A31" w14:textId="77777777" w:rsidTr="006C2B8D">
              <w:trPr>
                <w:trHeight w:val="289"/>
              </w:trPr>
              <w:tc>
                <w:tcPr>
                  <w:tcW w:w="4712" w:type="dxa"/>
                  <w:tcBorders>
                    <w:top w:val="nil"/>
                    <w:left w:val="nil"/>
                    <w:bottom w:val="nil"/>
                    <w:right w:val="nil"/>
                  </w:tcBorders>
                  <w:shd w:val="clear" w:color="auto" w:fill="auto"/>
                  <w:vAlign w:val="bottom"/>
                  <w:hideMark/>
                </w:tcPr>
                <w:p w14:paraId="03C8AAD4" w14:textId="77777777" w:rsidR="006C2B8D" w:rsidRPr="00727E85" w:rsidRDefault="006C2B8D" w:rsidP="006C2B8D">
                  <w:pPr>
                    <w:widowControl/>
                    <w:autoSpaceDE/>
                    <w:autoSpaceDN/>
                    <w:adjustRightInd/>
                    <w:rPr>
                      <w:rFonts w:asciiTheme="minorBidi" w:hAnsiTheme="minorBidi" w:cstheme="minorBidi"/>
                      <w:sz w:val="20"/>
                      <w:szCs w:val="20"/>
                    </w:rPr>
                  </w:pPr>
                  <w:r w:rsidRPr="00727E85">
                    <w:rPr>
                      <w:rFonts w:asciiTheme="minorBidi" w:hAnsiTheme="minorBidi" w:cstheme="minorBidi"/>
                      <w:sz w:val="20"/>
                      <w:szCs w:val="20"/>
                    </w:rPr>
                    <w:t>Lafollette School of Public Affairs</w:t>
                  </w:r>
                </w:p>
              </w:tc>
            </w:tr>
            <w:tr w:rsidR="006C2B8D" w:rsidRPr="00727E85" w14:paraId="1957D83E" w14:textId="77777777" w:rsidTr="006C2B8D">
              <w:trPr>
                <w:trHeight w:val="263"/>
              </w:trPr>
              <w:tc>
                <w:tcPr>
                  <w:tcW w:w="4712" w:type="dxa"/>
                  <w:tcBorders>
                    <w:top w:val="nil"/>
                    <w:left w:val="nil"/>
                    <w:bottom w:val="single" w:sz="8" w:space="0" w:color="DDDDDD"/>
                    <w:right w:val="nil"/>
                  </w:tcBorders>
                  <w:shd w:val="clear" w:color="auto" w:fill="auto"/>
                  <w:vAlign w:val="bottom"/>
                  <w:hideMark/>
                </w:tcPr>
                <w:p w14:paraId="081B45F7" w14:textId="77777777" w:rsidR="006C2B8D" w:rsidRPr="00727E85" w:rsidRDefault="006C2B8D" w:rsidP="006C2B8D">
                  <w:pPr>
                    <w:widowControl/>
                    <w:autoSpaceDE/>
                    <w:autoSpaceDN/>
                    <w:adjustRightInd/>
                    <w:rPr>
                      <w:rFonts w:asciiTheme="minorBidi" w:hAnsiTheme="minorBidi" w:cstheme="minorBidi"/>
                      <w:sz w:val="20"/>
                      <w:szCs w:val="20"/>
                    </w:rPr>
                  </w:pPr>
                  <w:r w:rsidRPr="00727E85">
                    <w:rPr>
                      <w:rFonts w:asciiTheme="minorBidi" w:hAnsiTheme="minorBidi" w:cstheme="minorBidi"/>
                      <w:sz w:val="20"/>
                      <w:szCs w:val="20"/>
                    </w:rPr>
                    <w:t>305 Observatory Hill Office Building</w:t>
                  </w:r>
                </w:p>
              </w:tc>
            </w:tr>
            <w:tr w:rsidR="006C2B8D" w:rsidRPr="00727E85" w14:paraId="21F76417" w14:textId="77777777" w:rsidTr="006C2B8D">
              <w:trPr>
                <w:trHeight w:val="315"/>
              </w:trPr>
              <w:tc>
                <w:tcPr>
                  <w:tcW w:w="4712" w:type="dxa"/>
                  <w:tcBorders>
                    <w:top w:val="nil"/>
                    <w:left w:val="nil"/>
                    <w:bottom w:val="single" w:sz="8" w:space="0" w:color="DDDDDD"/>
                    <w:right w:val="nil"/>
                  </w:tcBorders>
                  <w:shd w:val="clear" w:color="auto" w:fill="auto"/>
                  <w:vAlign w:val="bottom"/>
                  <w:hideMark/>
                </w:tcPr>
                <w:p w14:paraId="5A0F8F40" w14:textId="3FB35D9B" w:rsidR="006C2B8D" w:rsidRPr="00727E85" w:rsidRDefault="006C2B8D" w:rsidP="006C2B8D">
                  <w:pPr>
                    <w:widowControl/>
                    <w:autoSpaceDE/>
                    <w:autoSpaceDN/>
                    <w:adjustRightInd/>
                    <w:rPr>
                      <w:rFonts w:asciiTheme="minorBidi" w:hAnsiTheme="minorBidi" w:cstheme="minorBidi"/>
                      <w:sz w:val="20"/>
                      <w:szCs w:val="20"/>
                    </w:rPr>
                  </w:pPr>
                  <w:r w:rsidRPr="00727E85">
                    <w:rPr>
                      <w:rFonts w:asciiTheme="minorBidi" w:hAnsiTheme="minorBidi" w:cstheme="minorBidi"/>
                      <w:sz w:val="20"/>
                      <w:szCs w:val="20"/>
                    </w:rPr>
                    <w:t>1225 Observatory Dr</w:t>
                  </w:r>
                  <w:r w:rsidR="00854036" w:rsidRPr="00727E85">
                    <w:rPr>
                      <w:rFonts w:asciiTheme="minorBidi" w:hAnsiTheme="minorBidi" w:cstheme="minorBidi"/>
                      <w:sz w:val="20"/>
                      <w:szCs w:val="20"/>
                    </w:rPr>
                    <w:t>.</w:t>
                  </w:r>
                </w:p>
              </w:tc>
            </w:tr>
            <w:tr w:rsidR="006C2B8D" w:rsidRPr="00727E85" w14:paraId="46201DEF" w14:textId="77777777" w:rsidTr="006C2B8D">
              <w:trPr>
                <w:trHeight w:val="300"/>
              </w:trPr>
              <w:tc>
                <w:tcPr>
                  <w:tcW w:w="4712" w:type="dxa"/>
                  <w:tcBorders>
                    <w:top w:val="nil"/>
                    <w:left w:val="nil"/>
                    <w:bottom w:val="nil"/>
                    <w:right w:val="nil"/>
                  </w:tcBorders>
                  <w:shd w:val="clear" w:color="auto" w:fill="auto"/>
                  <w:vAlign w:val="bottom"/>
                  <w:hideMark/>
                </w:tcPr>
                <w:p w14:paraId="2AC79807" w14:textId="77777777" w:rsidR="006C2B8D" w:rsidRPr="00727E85" w:rsidRDefault="006C2B8D" w:rsidP="006C2B8D">
                  <w:pPr>
                    <w:widowControl/>
                    <w:autoSpaceDE/>
                    <w:autoSpaceDN/>
                    <w:adjustRightInd/>
                    <w:rPr>
                      <w:rFonts w:asciiTheme="minorBidi" w:hAnsiTheme="minorBidi" w:cstheme="minorBidi"/>
                      <w:sz w:val="20"/>
                      <w:szCs w:val="20"/>
                    </w:rPr>
                  </w:pPr>
                  <w:r w:rsidRPr="00727E85">
                    <w:rPr>
                      <w:rFonts w:asciiTheme="minorBidi" w:hAnsiTheme="minorBidi" w:cstheme="minorBidi"/>
                      <w:sz w:val="20"/>
                      <w:szCs w:val="20"/>
                    </w:rPr>
                    <w:t>Madison, WI 53706</w:t>
                  </w:r>
                </w:p>
              </w:tc>
            </w:tr>
            <w:tr w:rsidR="006C2B8D" w:rsidRPr="00727E85" w14:paraId="1AF2467A" w14:textId="77777777" w:rsidTr="006C2B8D">
              <w:trPr>
                <w:trHeight w:val="300"/>
              </w:trPr>
              <w:tc>
                <w:tcPr>
                  <w:tcW w:w="4712" w:type="dxa"/>
                  <w:tcBorders>
                    <w:top w:val="nil"/>
                    <w:left w:val="nil"/>
                    <w:bottom w:val="nil"/>
                    <w:right w:val="nil"/>
                  </w:tcBorders>
                  <w:shd w:val="clear" w:color="auto" w:fill="auto"/>
                  <w:vAlign w:val="bottom"/>
                  <w:hideMark/>
                </w:tcPr>
                <w:p w14:paraId="5929280C" w14:textId="77777777" w:rsidR="006C2B8D" w:rsidRPr="00727E85" w:rsidRDefault="006C2B8D" w:rsidP="006C2B8D">
                  <w:pPr>
                    <w:widowControl/>
                    <w:autoSpaceDE/>
                    <w:autoSpaceDN/>
                    <w:adjustRightInd/>
                    <w:rPr>
                      <w:rFonts w:asciiTheme="minorBidi" w:hAnsiTheme="minorBidi" w:cstheme="minorBidi"/>
                      <w:sz w:val="20"/>
                      <w:szCs w:val="20"/>
                    </w:rPr>
                  </w:pPr>
                  <w:r w:rsidRPr="00727E85">
                    <w:rPr>
                      <w:rFonts w:asciiTheme="minorBidi" w:hAnsiTheme="minorBidi" w:cstheme="minorBidi"/>
                      <w:sz w:val="20"/>
                      <w:szCs w:val="20"/>
                    </w:rPr>
                    <w:t>(608) 263-6633</w:t>
                  </w:r>
                </w:p>
              </w:tc>
            </w:tr>
          </w:tbl>
          <w:p w14:paraId="5B86824C" w14:textId="77777777" w:rsidR="001F4A91" w:rsidRPr="00727E85" w:rsidRDefault="001F4A91" w:rsidP="005115E9">
            <w:pPr>
              <w:ind w:left="187" w:hanging="187"/>
              <w:rPr>
                <w:rFonts w:asciiTheme="minorBidi" w:hAnsiTheme="minorBidi" w:cstheme="minorBidi"/>
                <w:sz w:val="20"/>
                <w:szCs w:val="20"/>
              </w:rPr>
            </w:pPr>
          </w:p>
        </w:tc>
        <w:tc>
          <w:tcPr>
            <w:tcW w:w="4860" w:type="dxa"/>
            <w:shd w:val="clear" w:color="auto" w:fill="auto"/>
          </w:tcPr>
          <w:tbl>
            <w:tblPr>
              <w:tblW w:w="3460" w:type="dxa"/>
              <w:tblLayout w:type="fixed"/>
              <w:tblLook w:val="04A0" w:firstRow="1" w:lastRow="0" w:firstColumn="1" w:lastColumn="0" w:noHBand="0" w:noVBand="1"/>
            </w:tblPr>
            <w:tblGrid>
              <w:gridCol w:w="3460"/>
            </w:tblGrid>
            <w:tr w:rsidR="006C2B8D" w:rsidRPr="00727E85" w14:paraId="359E7C4B" w14:textId="77777777" w:rsidTr="006C2B8D">
              <w:trPr>
                <w:trHeight w:val="323"/>
              </w:trPr>
              <w:tc>
                <w:tcPr>
                  <w:tcW w:w="3460" w:type="dxa"/>
                  <w:tcBorders>
                    <w:top w:val="nil"/>
                    <w:left w:val="nil"/>
                    <w:bottom w:val="nil"/>
                    <w:right w:val="nil"/>
                  </w:tcBorders>
                  <w:shd w:val="clear" w:color="auto" w:fill="auto"/>
                  <w:noWrap/>
                  <w:vAlign w:val="bottom"/>
                  <w:hideMark/>
                </w:tcPr>
                <w:p w14:paraId="52417E7E" w14:textId="77777777" w:rsidR="006C2B8D" w:rsidRPr="00727E85" w:rsidRDefault="006C2B8D" w:rsidP="006C2B8D">
                  <w:pPr>
                    <w:widowControl/>
                    <w:autoSpaceDE/>
                    <w:autoSpaceDN/>
                    <w:adjustRightInd/>
                    <w:rPr>
                      <w:rFonts w:asciiTheme="minorBidi" w:hAnsiTheme="minorBidi" w:cstheme="minorBidi"/>
                      <w:b/>
                      <w:bCs/>
                      <w:sz w:val="20"/>
                      <w:szCs w:val="20"/>
                    </w:rPr>
                  </w:pPr>
                  <w:r w:rsidRPr="00727E85">
                    <w:rPr>
                      <w:rFonts w:asciiTheme="minorBidi" w:hAnsiTheme="minorBidi" w:cstheme="minorBidi"/>
                      <w:b/>
                      <w:bCs/>
                      <w:sz w:val="20"/>
                      <w:szCs w:val="20"/>
                    </w:rPr>
                    <w:t>Kathryn Newcomer</w:t>
                  </w:r>
                </w:p>
              </w:tc>
            </w:tr>
            <w:tr w:rsidR="006C2B8D" w:rsidRPr="00727E85" w14:paraId="2494DBE9" w14:textId="77777777" w:rsidTr="006C2B8D">
              <w:trPr>
                <w:trHeight w:val="263"/>
              </w:trPr>
              <w:tc>
                <w:tcPr>
                  <w:tcW w:w="3460" w:type="dxa"/>
                  <w:tcBorders>
                    <w:top w:val="nil"/>
                    <w:left w:val="nil"/>
                    <w:bottom w:val="nil"/>
                    <w:right w:val="nil"/>
                  </w:tcBorders>
                  <w:shd w:val="clear" w:color="auto" w:fill="auto"/>
                  <w:noWrap/>
                  <w:vAlign w:val="bottom"/>
                  <w:hideMark/>
                </w:tcPr>
                <w:p w14:paraId="1C131EE4" w14:textId="77777777" w:rsidR="006C2B8D" w:rsidRPr="00727E85" w:rsidRDefault="002D7739" w:rsidP="006C2B8D">
                  <w:pPr>
                    <w:widowControl/>
                    <w:autoSpaceDE/>
                    <w:autoSpaceDN/>
                    <w:adjustRightInd/>
                    <w:rPr>
                      <w:rFonts w:asciiTheme="minorBidi" w:hAnsiTheme="minorBidi" w:cstheme="minorBidi"/>
                      <w:sz w:val="20"/>
                      <w:szCs w:val="20"/>
                      <w:u w:val="single"/>
                    </w:rPr>
                  </w:pPr>
                  <w:hyperlink r:id="rId10" w:history="1">
                    <w:r w:rsidR="006C2B8D" w:rsidRPr="00727E85">
                      <w:rPr>
                        <w:rFonts w:asciiTheme="minorBidi" w:hAnsiTheme="minorBidi" w:cstheme="minorBidi"/>
                        <w:sz w:val="20"/>
                        <w:szCs w:val="20"/>
                        <w:u w:val="single"/>
                      </w:rPr>
                      <w:t>newcomer@gwu.edu</w:t>
                    </w:r>
                  </w:hyperlink>
                </w:p>
              </w:tc>
            </w:tr>
            <w:tr w:rsidR="006C2B8D" w:rsidRPr="00727E85" w14:paraId="10668FAE" w14:textId="77777777" w:rsidTr="006C2B8D">
              <w:trPr>
                <w:trHeight w:val="338"/>
              </w:trPr>
              <w:tc>
                <w:tcPr>
                  <w:tcW w:w="3460" w:type="dxa"/>
                  <w:tcBorders>
                    <w:top w:val="nil"/>
                    <w:left w:val="nil"/>
                    <w:bottom w:val="nil"/>
                    <w:right w:val="nil"/>
                  </w:tcBorders>
                  <w:shd w:val="clear" w:color="auto" w:fill="auto"/>
                  <w:noWrap/>
                  <w:vAlign w:val="bottom"/>
                  <w:hideMark/>
                </w:tcPr>
                <w:p w14:paraId="7DC52D44" w14:textId="77777777" w:rsidR="006C2B8D" w:rsidRPr="00727E85" w:rsidRDefault="006C2B8D" w:rsidP="006C2B8D">
                  <w:pPr>
                    <w:widowControl/>
                    <w:autoSpaceDE/>
                    <w:autoSpaceDN/>
                    <w:adjustRightInd/>
                    <w:rPr>
                      <w:rFonts w:asciiTheme="minorBidi" w:hAnsiTheme="minorBidi" w:cstheme="minorBidi"/>
                      <w:sz w:val="20"/>
                      <w:szCs w:val="20"/>
                    </w:rPr>
                  </w:pPr>
                  <w:r w:rsidRPr="00727E85">
                    <w:rPr>
                      <w:rFonts w:asciiTheme="minorBidi" w:hAnsiTheme="minorBidi" w:cstheme="minorBidi"/>
                      <w:sz w:val="20"/>
                      <w:szCs w:val="20"/>
                    </w:rPr>
                    <w:t>George Washington</w:t>
                  </w:r>
                </w:p>
              </w:tc>
            </w:tr>
            <w:tr w:rsidR="006C2B8D" w:rsidRPr="00727E85" w14:paraId="016CF59E" w14:textId="77777777" w:rsidTr="006C2B8D">
              <w:trPr>
                <w:trHeight w:val="289"/>
              </w:trPr>
              <w:tc>
                <w:tcPr>
                  <w:tcW w:w="3460" w:type="dxa"/>
                  <w:tcBorders>
                    <w:top w:val="nil"/>
                    <w:left w:val="nil"/>
                    <w:bottom w:val="nil"/>
                    <w:right w:val="nil"/>
                  </w:tcBorders>
                  <w:shd w:val="clear" w:color="auto" w:fill="auto"/>
                  <w:noWrap/>
                  <w:vAlign w:val="bottom"/>
                  <w:hideMark/>
                </w:tcPr>
                <w:p w14:paraId="49A2B0FF" w14:textId="77777777" w:rsidR="006C2B8D" w:rsidRPr="00727E85" w:rsidRDefault="006C2B8D" w:rsidP="006C2B8D">
                  <w:pPr>
                    <w:widowControl/>
                    <w:autoSpaceDE/>
                    <w:autoSpaceDN/>
                    <w:adjustRightInd/>
                    <w:rPr>
                      <w:rFonts w:asciiTheme="minorBidi" w:hAnsiTheme="minorBidi" w:cstheme="minorBidi"/>
                      <w:sz w:val="20"/>
                      <w:szCs w:val="20"/>
                    </w:rPr>
                  </w:pPr>
                  <w:r w:rsidRPr="00727E85">
                    <w:rPr>
                      <w:rFonts w:asciiTheme="minorBidi" w:hAnsiTheme="minorBidi" w:cstheme="minorBidi"/>
                      <w:sz w:val="20"/>
                      <w:szCs w:val="20"/>
                    </w:rPr>
                    <w:t>SPPPA</w:t>
                  </w:r>
                </w:p>
              </w:tc>
            </w:tr>
            <w:tr w:rsidR="006C2B8D" w:rsidRPr="00727E85" w14:paraId="34E80485" w14:textId="77777777" w:rsidTr="006C2B8D">
              <w:trPr>
                <w:trHeight w:val="263"/>
              </w:trPr>
              <w:tc>
                <w:tcPr>
                  <w:tcW w:w="3460" w:type="dxa"/>
                  <w:tcBorders>
                    <w:top w:val="nil"/>
                    <w:left w:val="nil"/>
                    <w:bottom w:val="nil"/>
                    <w:right w:val="nil"/>
                  </w:tcBorders>
                  <w:shd w:val="clear" w:color="auto" w:fill="auto"/>
                  <w:noWrap/>
                  <w:vAlign w:val="bottom"/>
                  <w:hideMark/>
                </w:tcPr>
                <w:p w14:paraId="4C174CBE" w14:textId="125394FB" w:rsidR="006C2B8D" w:rsidRPr="00727E85" w:rsidRDefault="006C2B8D" w:rsidP="006C2B8D">
                  <w:pPr>
                    <w:widowControl/>
                    <w:autoSpaceDE/>
                    <w:autoSpaceDN/>
                    <w:adjustRightInd/>
                    <w:rPr>
                      <w:rFonts w:asciiTheme="minorBidi" w:hAnsiTheme="minorBidi" w:cstheme="minorBidi"/>
                      <w:sz w:val="20"/>
                      <w:szCs w:val="20"/>
                    </w:rPr>
                  </w:pPr>
                  <w:r w:rsidRPr="00727E85">
                    <w:rPr>
                      <w:rFonts w:asciiTheme="minorBidi" w:hAnsiTheme="minorBidi" w:cstheme="minorBidi"/>
                      <w:sz w:val="20"/>
                      <w:szCs w:val="20"/>
                    </w:rPr>
                    <w:t xml:space="preserve">MPA </w:t>
                  </w:r>
                  <w:r w:rsidR="00854036" w:rsidRPr="00727E85">
                    <w:rPr>
                      <w:rFonts w:asciiTheme="minorBidi" w:hAnsiTheme="minorBidi" w:cstheme="minorBidi"/>
                      <w:sz w:val="20"/>
                      <w:szCs w:val="20"/>
                    </w:rPr>
                    <w:t>Bldg.</w:t>
                  </w:r>
                  <w:r w:rsidRPr="00727E85">
                    <w:rPr>
                      <w:rFonts w:asciiTheme="minorBidi" w:hAnsiTheme="minorBidi" w:cstheme="minorBidi"/>
                      <w:sz w:val="20"/>
                      <w:szCs w:val="20"/>
                    </w:rPr>
                    <w:t xml:space="preserve"> 601</w:t>
                  </w:r>
                </w:p>
              </w:tc>
            </w:tr>
            <w:tr w:rsidR="006C2B8D" w:rsidRPr="00727E85" w14:paraId="22609803" w14:textId="77777777" w:rsidTr="006C2B8D">
              <w:trPr>
                <w:trHeight w:val="315"/>
              </w:trPr>
              <w:tc>
                <w:tcPr>
                  <w:tcW w:w="3460" w:type="dxa"/>
                  <w:tcBorders>
                    <w:top w:val="nil"/>
                    <w:left w:val="nil"/>
                    <w:bottom w:val="nil"/>
                    <w:right w:val="nil"/>
                  </w:tcBorders>
                  <w:shd w:val="clear" w:color="auto" w:fill="auto"/>
                  <w:noWrap/>
                  <w:vAlign w:val="bottom"/>
                  <w:hideMark/>
                </w:tcPr>
                <w:p w14:paraId="44022C0C" w14:textId="77777777" w:rsidR="006C2B8D" w:rsidRPr="00727E85" w:rsidRDefault="006C2B8D" w:rsidP="006C2B8D">
                  <w:pPr>
                    <w:widowControl/>
                    <w:autoSpaceDE/>
                    <w:autoSpaceDN/>
                    <w:adjustRightInd/>
                    <w:rPr>
                      <w:rFonts w:asciiTheme="minorBidi" w:hAnsiTheme="minorBidi" w:cstheme="minorBidi"/>
                      <w:sz w:val="20"/>
                      <w:szCs w:val="20"/>
                    </w:rPr>
                  </w:pPr>
                  <w:r w:rsidRPr="00727E85">
                    <w:rPr>
                      <w:rFonts w:asciiTheme="minorBidi" w:hAnsiTheme="minorBidi" w:cstheme="minorBidi"/>
                      <w:sz w:val="20"/>
                      <w:szCs w:val="20"/>
                    </w:rPr>
                    <w:t>805 21st St NW</w:t>
                  </w:r>
                </w:p>
              </w:tc>
            </w:tr>
            <w:tr w:rsidR="006C2B8D" w:rsidRPr="00727E85" w14:paraId="19184CCA" w14:textId="77777777" w:rsidTr="006C2B8D">
              <w:trPr>
                <w:trHeight w:val="300"/>
              </w:trPr>
              <w:tc>
                <w:tcPr>
                  <w:tcW w:w="3460" w:type="dxa"/>
                  <w:tcBorders>
                    <w:top w:val="nil"/>
                    <w:left w:val="nil"/>
                    <w:bottom w:val="nil"/>
                    <w:right w:val="nil"/>
                  </w:tcBorders>
                  <w:shd w:val="clear" w:color="auto" w:fill="auto"/>
                  <w:noWrap/>
                  <w:vAlign w:val="bottom"/>
                  <w:hideMark/>
                </w:tcPr>
                <w:p w14:paraId="6EB461C9" w14:textId="77777777" w:rsidR="006C2B8D" w:rsidRPr="00727E85" w:rsidRDefault="006C2B8D" w:rsidP="006C2B8D">
                  <w:pPr>
                    <w:widowControl/>
                    <w:autoSpaceDE/>
                    <w:autoSpaceDN/>
                    <w:adjustRightInd/>
                    <w:rPr>
                      <w:rFonts w:asciiTheme="minorBidi" w:hAnsiTheme="minorBidi" w:cstheme="minorBidi"/>
                      <w:sz w:val="20"/>
                      <w:szCs w:val="20"/>
                    </w:rPr>
                  </w:pPr>
                  <w:r w:rsidRPr="00727E85">
                    <w:rPr>
                      <w:rFonts w:asciiTheme="minorBidi" w:hAnsiTheme="minorBidi" w:cstheme="minorBidi"/>
                      <w:sz w:val="20"/>
                      <w:szCs w:val="20"/>
                    </w:rPr>
                    <w:t>Washington, DC 20052</w:t>
                  </w:r>
                </w:p>
              </w:tc>
            </w:tr>
            <w:tr w:rsidR="006C2B8D" w:rsidRPr="00727E85" w14:paraId="34EBB506" w14:textId="77777777" w:rsidTr="006C2B8D">
              <w:trPr>
                <w:trHeight w:val="300"/>
              </w:trPr>
              <w:tc>
                <w:tcPr>
                  <w:tcW w:w="3460" w:type="dxa"/>
                  <w:tcBorders>
                    <w:top w:val="nil"/>
                    <w:left w:val="nil"/>
                    <w:bottom w:val="nil"/>
                    <w:right w:val="nil"/>
                  </w:tcBorders>
                  <w:shd w:val="clear" w:color="auto" w:fill="auto"/>
                  <w:noWrap/>
                  <w:vAlign w:val="bottom"/>
                  <w:hideMark/>
                </w:tcPr>
                <w:p w14:paraId="5446A318" w14:textId="77777777" w:rsidR="006C2B8D" w:rsidRPr="00727E85" w:rsidRDefault="006C2B8D" w:rsidP="006C2B8D">
                  <w:pPr>
                    <w:widowControl/>
                    <w:autoSpaceDE/>
                    <w:autoSpaceDN/>
                    <w:adjustRightInd/>
                    <w:rPr>
                      <w:rFonts w:asciiTheme="minorBidi" w:hAnsiTheme="minorBidi" w:cstheme="minorBidi"/>
                      <w:sz w:val="20"/>
                      <w:szCs w:val="20"/>
                    </w:rPr>
                  </w:pPr>
                  <w:r w:rsidRPr="00727E85">
                    <w:rPr>
                      <w:rFonts w:asciiTheme="minorBidi" w:hAnsiTheme="minorBidi" w:cstheme="minorBidi"/>
                      <w:sz w:val="20"/>
                      <w:szCs w:val="20"/>
                    </w:rPr>
                    <w:t>(202) 994-3959</w:t>
                  </w:r>
                </w:p>
              </w:tc>
            </w:tr>
          </w:tbl>
          <w:p w14:paraId="518C70D5" w14:textId="77777777" w:rsidR="001F4A91" w:rsidRPr="00727E85" w:rsidRDefault="001F4A91" w:rsidP="005115E9">
            <w:pPr>
              <w:ind w:left="187" w:hanging="187"/>
              <w:rPr>
                <w:rFonts w:asciiTheme="minorBidi" w:hAnsiTheme="minorBidi" w:cstheme="minorBidi"/>
                <w:sz w:val="20"/>
                <w:szCs w:val="20"/>
              </w:rPr>
            </w:pPr>
          </w:p>
        </w:tc>
      </w:tr>
      <w:tr w:rsidR="001F4A91" w:rsidRPr="00727E85" w14:paraId="04ED29C4" w14:textId="77777777" w:rsidTr="008162A2">
        <w:trPr>
          <w:cantSplit/>
        </w:trPr>
        <w:tc>
          <w:tcPr>
            <w:tcW w:w="4978" w:type="dxa"/>
            <w:shd w:val="clear" w:color="auto" w:fill="auto"/>
          </w:tcPr>
          <w:tbl>
            <w:tblPr>
              <w:tblW w:w="4802" w:type="dxa"/>
              <w:tblLayout w:type="fixed"/>
              <w:tblLook w:val="04A0" w:firstRow="1" w:lastRow="0" w:firstColumn="1" w:lastColumn="0" w:noHBand="0" w:noVBand="1"/>
            </w:tblPr>
            <w:tblGrid>
              <w:gridCol w:w="3500"/>
              <w:gridCol w:w="1302"/>
            </w:tblGrid>
            <w:tr w:rsidR="009519FB" w:rsidRPr="00727E85" w14:paraId="7D72FCE6" w14:textId="77777777" w:rsidTr="009519FB">
              <w:trPr>
                <w:gridAfter w:val="1"/>
                <w:wAfter w:w="1302" w:type="dxa"/>
                <w:trHeight w:val="300"/>
              </w:trPr>
              <w:tc>
                <w:tcPr>
                  <w:tcW w:w="3500" w:type="dxa"/>
                  <w:tcBorders>
                    <w:top w:val="nil"/>
                    <w:left w:val="nil"/>
                    <w:bottom w:val="nil"/>
                    <w:right w:val="nil"/>
                  </w:tcBorders>
                  <w:shd w:val="clear" w:color="auto" w:fill="auto"/>
                  <w:vAlign w:val="bottom"/>
                  <w:hideMark/>
                </w:tcPr>
                <w:p w14:paraId="68B8326A" w14:textId="77777777" w:rsidR="009519FB" w:rsidRPr="00727E85" w:rsidRDefault="009519FB" w:rsidP="009519FB">
                  <w:pPr>
                    <w:widowControl/>
                    <w:autoSpaceDE/>
                    <w:autoSpaceDN/>
                    <w:adjustRightInd/>
                    <w:rPr>
                      <w:rFonts w:asciiTheme="minorBidi" w:hAnsiTheme="minorBidi" w:cstheme="minorBidi"/>
                      <w:b/>
                      <w:bCs/>
                      <w:sz w:val="20"/>
                      <w:szCs w:val="20"/>
                    </w:rPr>
                  </w:pPr>
                  <w:r w:rsidRPr="00727E85">
                    <w:rPr>
                      <w:rFonts w:asciiTheme="minorBidi" w:hAnsiTheme="minorBidi" w:cstheme="minorBidi"/>
                      <w:b/>
                      <w:bCs/>
                      <w:sz w:val="20"/>
                      <w:szCs w:val="20"/>
                    </w:rPr>
                    <w:t>Katherine Suellentrop</w:t>
                  </w:r>
                </w:p>
              </w:tc>
            </w:tr>
            <w:tr w:rsidR="009519FB" w:rsidRPr="00727E85" w14:paraId="6B4C9EEA" w14:textId="77777777" w:rsidTr="009519FB">
              <w:trPr>
                <w:trHeight w:val="300"/>
              </w:trPr>
              <w:tc>
                <w:tcPr>
                  <w:tcW w:w="4802" w:type="dxa"/>
                  <w:gridSpan w:val="2"/>
                  <w:tcBorders>
                    <w:top w:val="nil"/>
                    <w:left w:val="nil"/>
                    <w:bottom w:val="nil"/>
                    <w:right w:val="nil"/>
                  </w:tcBorders>
                  <w:shd w:val="clear" w:color="auto" w:fill="auto"/>
                  <w:vAlign w:val="bottom"/>
                  <w:hideMark/>
                </w:tcPr>
                <w:p w14:paraId="3F5CEF14" w14:textId="77777777" w:rsidR="009519FB" w:rsidRPr="00727E85" w:rsidRDefault="002D7739" w:rsidP="009519FB">
                  <w:pPr>
                    <w:widowControl/>
                    <w:autoSpaceDE/>
                    <w:autoSpaceDN/>
                    <w:adjustRightInd/>
                    <w:rPr>
                      <w:rFonts w:asciiTheme="minorBidi" w:hAnsiTheme="minorBidi" w:cstheme="minorBidi"/>
                      <w:sz w:val="20"/>
                      <w:szCs w:val="20"/>
                      <w:u w:val="single"/>
                    </w:rPr>
                  </w:pPr>
                  <w:hyperlink r:id="rId11" w:history="1">
                    <w:r w:rsidR="009519FB" w:rsidRPr="00727E85">
                      <w:rPr>
                        <w:rFonts w:asciiTheme="minorBidi" w:hAnsiTheme="minorBidi" w:cstheme="minorBidi"/>
                        <w:sz w:val="20"/>
                        <w:szCs w:val="20"/>
                        <w:u w:val="single"/>
                      </w:rPr>
                      <w:t>ksuellentrop@thenc.org</w:t>
                    </w:r>
                  </w:hyperlink>
                </w:p>
              </w:tc>
            </w:tr>
            <w:tr w:rsidR="009519FB" w:rsidRPr="00727E85" w14:paraId="4ED3D077" w14:textId="77777777" w:rsidTr="009519FB">
              <w:trPr>
                <w:trHeight w:val="510"/>
              </w:trPr>
              <w:tc>
                <w:tcPr>
                  <w:tcW w:w="4802" w:type="dxa"/>
                  <w:gridSpan w:val="2"/>
                  <w:tcBorders>
                    <w:top w:val="nil"/>
                    <w:left w:val="nil"/>
                    <w:bottom w:val="nil"/>
                    <w:right w:val="nil"/>
                  </w:tcBorders>
                  <w:shd w:val="clear" w:color="auto" w:fill="auto"/>
                  <w:vAlign w:val="bottom"/>
                  <w:hideMark/>
                </w:tcPr>
                <w:p w14:paraId="7579703D" w14:textId="77777777" w:rsidR="009519FB" w:rsidRPr="00727E85" w:rsidRDefault="009519FB" w:rsidP="009519FB">
                  <w:pPr>
                    <w:widowControl/>
                    <w:autoSpaceDE/>
                    <w:autoSpaceDN/>
                    <w:adjustRightInd/>
                    <w:rPr>
                      <w:rFonts w:asciiTheme="minorBidi" w:hAnsiTheme="minorBidi" w:cstheme="minorBidi"/>
                      <w:sz w:val="20"/>
                      <w:szCs w:val="20"/>
                    </w:rPr>
                  </w:pPr>
                  <w:r w:rsidRPr="00727E85">
                    <w:rPr>
                      <w:rFonts w:asciiTheme="minorBidi" w:hAnsiTheme="minorBidi" w:cstheme="minorBidi"/>
                      <w:sz w:val="20"/>
                      <w:szCs w:val="20"/>
                    </w:rPr>
                    <w:t>The National Campaign to Prevent Teen and Unplanned Pregnancy</w:t>
                  </w:r>
                </w:p>
              </w:tc>
            </w:tr>
            <w:tr w:rsidR="009519FB" w:rsidRPr="00727E85" w14:paraId="7A075072" w14:textId="77777777" w:rsidTr="009519FB">
              <w:trPr>
                <w:trHeight w:val="323"/>
              </w:trPr>
              <w:tc>
                <w:tcPr>
                  <w:tcW w:w="4802" w:type="dxa"/>
                  <w:gridSpan w:val="2"/>
                  <w:tcBorders>
                    <w:top w:val="nil"/>
                    <w:left w:val="nil"/>
                    <w:bottom w:val="nil"/>
                    <w:right w:val="nil"/>
                  </w:tcBorders>
                  <w:shd w:val="clear" w:color="auto" w:fill="auto"/>
                  <w:vAlign w:val="bottom"/>
                  <w:hideMark/>
                </w:tcPr>
                <w:p w14:paraId="2EF14C42" w14:textId="77777777" w:rsidR="009519FB" w:rsidRPr="00727E85" w:rsidRDefault="009519FB" w:rsidP="009519FB">
                  <w:pPr>
                    <w:widowControl/>
                    <w:autoSpaceDE/>
                    <w:autoSpaceDN/>
                    <w:adjustRightInd/>
                    <w:rPr>
                      <w:rFonts w:asciiTheme="minorBidi" w:hAnsiTheme="minorBidi" w:cstheme="minorBidi"/>
                      <w:sz w:val="20"/>
                      <w:szCs w:val="20"/>
                    </w:rPr>
                  </w:pPr>
                  <w:r w:rsidRPr="00727E85">
                    <w:rPr>
                      <w:rFonts w:asciiTheme="minorBidi" w:hAnsiTheme="minorBidi" w:cstheme="minorBidi"/>
                      <w:sz w:val="20"/>
                      <w:szCs w:val="20"/>
                    </w:rPr>
                    <w:t>1776 Massachusetts Ave, NW, suite 200</w:t>
                  </w:r>
                </w:p>
              </w:tc>
            </w:tr>
            <w:tr w:rsidR="009519FB" w:rsidRPr="00727E85" w14:paraId="5276AAB6" w14:textId="77777777" w:rsidTr="009519FB">
              <w:trPr>
                <w:trHeight w:val="300"/>
              </w:trPr>
              <w:tc>
                <w:tcPr>
                  <w:tcW w:w="4802" w:type="dxa"/>
                  <w:gridSpan w:val="2"/>
                  <w:tcBorders>
                    <w:top w:val="nil"/>
                    <w:left w:val="nil"/>
                    <w:bottom w:val="nil"/>
                    <w:right w:val="nil"/>
                  </w:tcBorders>
                  <w:shd w:val="clear" w:color="auto" w:fill="auto"/>
                  <w:vAlign w:val="bottom"/>
                  <w:hideMark/>
                </w:tcPr>
                <w:p w14:paraId="05A628C4" w14:textId="77777777" w:rsidR="009519FB" w:rsidRPr="00727E85" w:rsidRDefault="009519FB" w:rsidP="009519FB">
                  <w:pPr>
                    <w:widowControl/>
                    <w:autoSpaceDE/>
                    <w:autoSpaceDN/>
                    <w:adjustRightInd/>
                    <w:rPr>
                      <w:rFonts w:asciiTheme="minorBidi" w:hAnsiTheme="minorBidi" w:cstheme="minorBidi"/>
                      <w:sz w:val="20"/>
                      <w:szCs w:val="20"/>
                    </w:rPr>
                  </w:pPr>
                  <w:r w:rsidRPr="00727E85">
                    <w:rPr>
                      <w:rFonts w:asciiTheme="minorBidi" w:hAnsiTheme="minorBidi" w:cstheme="minorBidi"/>
                      <w:sz w:val="20"/>
                      <w:szCs w:val="20"/>
                    </w:rPr>
                    <w:t>Washington, DC 20036</w:t>
                  </w:r>
                </w:p>
              </w:tc>
            </w:tr>
            <w:tr w:rsidR="009519FB" w:rsidRPr="00727E85" w14:paraId="21D4FA18" w14:textId="77777777" w:rsidTr="009519FB">
              <w:trPr>
                <w:trHeight w:val="300"/>
              </w:trPr>
              <w:tc>
                <w:tcPr>
                  <w:tcW w:w="4802" w:type="dxa"/>
                  <w:gridSpan w:val="2"/>
                  <w:tcBorders>
                    <w:top w:val="nil"/>
                    <w:left w:val="nil"/>
                    <w:bottom w:val="nil"/>
                    <w:right w:val="nil"/>
                  </w:tcBorders>
                  <w:shd w:val="clear" w:color="auto" w:fill="auto"/>
                  <w:vAlign w:val="bottom"/>
                  <w:hideMark/>
                </w:tcPr>
                <w:p w14:paraId="2D7FFB35" w14:textId="77777777" w:rsidR="009519FB" w:rsidRPr="00727E85" w:rsidRDefault="009519FB" w:rsidP="009519FB">
                  <w:pPr>
                    <w:widowControl/>
                    <w:autoSpaceDE/>
                    <w:autoSpaceDN/>
                    <w:adjustRightInd/>
                    <w:rPr>
                      <w:rFonts w:asciiTheme="minorBidi" w:hAnsiTheme="minorBidi" w:cstheme="minorBidi"/>
                      <w:sz w:val="20"/>
                      <w:szCs w:val="20"/>
                    </w:rPr>
                  </w:pPr>
                  <w:r w:rsidRPr="00727E85">
                    <w:rPr>
                      <w:rFonts w:asciiTheme="minorBidi" w:hAnsiTheme="minorBidi" w:cstheme="minorBidi"/>
                      <w:sz w:val="20"/>
                      <w:szCs w:val="20"/>
                    </w:rPr>
                    <w:t>(202) 478-8515</w:t>
                  </w:r>
                </w:p>
              </w:tc>
            </w:tr>
          </w:tbl>
          <w:p w14:paraId="028B3C65" w14:textId="77777777" w:rsidR="004D47A1" w:rsidRPr="00727E85" w:rsidRDefault="004D47A1" w:rsidP="005115E9">
            <w:pPr>
              <w:ind w:left="187" w:hanging="187"/>
              <w:rPr>
                <w:rFonts w:asciiTheme="minorBidi" w:hAnsiTheme="minorBidi" w:cstheme="minorBidi"/>
                <w:sz w:val="20"/>
                <w:szCs w:val="20"/>
              </w:rPr>
            </w:pPr>
          </w:p>
        </w:tc>
        <w:tc>
          <w:tcPr>
            <w:tcW w:w="4860" w:type="dxa"/>
            <w:shd w:val="clear" w:color="auto" w:fill="auto"/>
          </w:tcPr>
          <w:tbl>
            <w:tblPr>
              <w:tblW w:w="3460" w:type="dxa"/>
              <w:tblLayout w:type="fixed"/>
              <w:tblLook w:val="04A0" w:firstRow="1" w:lastRow="0" w:firstColumn="1" w:lastColumn="0" w:noHBand="0" w:noVBand="1"/>
            </w:tblPr>
            <w:tblGrid>
              <w:gridCol w:w="3460"/>
            </w:tblGrid>
            <w:tr w:rsidR="006C2B8D" w:rsidRPr="00727E85" w14:paraId="2480DE13" w14:textId="77777777" w:rsidTr="006C2B8D">
              <w:trPr>
                <w:trHeight w:val="300"/>
              </w:trPr>
              <w:tc>
                <w:tcPr>
                  <w:tcW w:w="3460" w:type="dxa"/>
                  <w:tcBorders>
                    <w:top w:val="nil"/>
                    <w:left w:val="nil"/>
                    <w:bottom w:val="nil"/>
                    <w:right w:val="nil"/>
                  </w:tcBorders>
                  <w:shd w:val="clear" w:color="auto" w:fill="auto"/>
                  <w:vAlign w:val="bottom"/>
                  <w:hideMark/>
                </w:tcPr>
                <w:p w14:paraId="3298A1B8" w14:textId="77777777" w:rsidR="006C2B8D" w:rsidRPr="00727E85" w:rsidRDefault="006C2B8D" w:rsidP="006C2B8D">
                  <w:pPr>
                    <w:widowControl/>
                    <w:autoSpaceDE/>
                    <w:autoSpaceDN/>
                    <w:adjustRightInd/>
                    <w:rPr>
                      <w:rFonts w:asciiTheme="minorBidi" w:hAnsiTheme="minorBidi" w:cstheme="minorBidi"/>
                      <w:b/>
                      <w:bCs/>
                      <w:sz w:val="20"/>
                      <w:szCs w:val="20"/>
                    </w:rPr>
                  </w:pPr>
                  <w:r w:rsidRPr="00727E85">
                    <w:rPr>
                      <w:rFonts w:asciiTheme="minorBidi" w:hAnsiTheme="minorBidi" w:cstheme="minorBidi"/>
                      <w:b/>
                      <w:bCs/>
                      <w:sz w:val="20"/>
                      <w:szCs w:val="20"/>
                    </w:rPr>
                    <w:t>Edward Mullen</w:t>
                  </w:r>
                </w:p>
              </w:tc>
            </w:tr>
            <w:bookmarkStart w:id="2" w:name="RANGE!B20"/>
            <w:tr w:rsidR="006C2B8D" w:rsidRPr="00727E85" w14:paraId="2EF39586" w14:textId="77777777" w:rsidTr="006C2B8D">
              <w:trPr>
                <w:trHeight w:val="300"/>
              </w:trPr>
              <w:tc>
                <w:tcPr>
                  <w:tcW w:w="3460" w:type="dxa"/>
                  <w:tcBorders>
                    <w:top w:val="nil"/>
                    <w:left w:val="nil"/>
                    <w:bottom w:val="nil"/>
                    <w:right w:val="nil"/>
                  </w:tcBorders>
                  <w:shd w:val="clear" w:color="auto" w:fill="auto"/>
                  <w:noWrap/>
                  <w:vAlign w:val="bottom"/>
                  <w:hideMark/>
                </w:tcPr>
                <w:p w14:paraId="7ED43B4B" w14:textId="77777777" w:rsidR="006C2B8D" w:rsidRPr="00727E85" w:rsidRDefault="00155C2E" w:rsidP="006C2B8D">
                  <w:pPr>
                    <w:widowControl/>
                    <w:autoSpaceDE/>
                    <w:autoSpaceDN/>
                    <w:adjustRightInd/>
                    <w:rPr>
                      <w:rFonts w:asciiTheme="minorBidi" w:hAnsiTheme="minorBidi" w:cstheme="minorBidi"/>
                      <w:sz w:val="20"/>
                      <w:szCs w:val="20"/>
                      <w:u w:val="single"/>
                    </w:rPr>
                  </w:pPr>
                  <w:r w:rsidRPr="00727E85">
                    <w:rPr>
                      <w:rFonts w:asciiTheme="minorBidi" w:hAnsiTheme="minorBidi" w:cstheme="minorBidi"/>
                      <w:sz w:val="20"/>
                      <w:szCs w:val="20"/>
                      <w:u w:val="single"/>
                    </w:rPr>
                    <w:fldChar w:fldCharType="begin"/>
                  </w:r>
                  <w:r w:rsidR="006C2B8D" w:rsidRPr="00727E85">
                    <w:rPr>
                      <w:rFonts w:asciiTheme="minorBidi" w:hAnsiTheme="minorBidi" w:cstheme="minorBidi"/>
                      <w:sz w:val="20"/>
                      <w:szCs w:val="20"/>
                      <w:u w:val="single"/>
                    </w:rPr>
                    <w:instrText xml:space="preserve"> HYPERLINK "mailto:ejm3@columbia.edu" </w:instrText>
                  </w:r>
                  <w:r w:rsidRPr="00727E85">
                    <w:rPr>
                      <w:rFonts w:asciiTheme="minorBidi" w:hAnsiTheme="minorBidi" w:cstheme="minorBidi"/>
                      <w:sz w:val="20"/>
                      <w:szCs w:val="20"/>
                      <w:u w:val="single"/>
                    </w:rPr>
                    <w:fldChar w:fldCharType="separate"/>
                  </w:r>
                  <w:r w:rsidR="006C2B8D" w:rsidRPr="00727E85">
                    <w:rPr>
                      <w:rFonts w:asciiTheme="minorBidi" w:hAnsiTheme="minorBidi" w:cstheme="minorBidi"/>
                      <w:sz w:val="20"/>
                      <w:szCs w:val="20"/>
                      <w:u w:val="single"/>
                    </w:rPr>
                    <w:t>ejm3@columbia.edu</w:t>
                  </w:r>
                  <w:r w:rsidRPr="00727E85">
                    <w:rPr>
                      <w:rFonts w:asciiTheme="minorBidi" w:hAnsiTheme="minorBidi" w:cstheme="minorBidi"/>
                      <w:sz w:val="20"/>
                      <w:szCs w:val="20"/>
                      <w:u w:val="single"/>
                    </w:rPr>
                    <w:fldChar w:fldCharType="end"/>
                  </w:r>
                  <w:bookmarkEnd w:id="2"/>
                </w:p>
              </w:tc>
            </w:tr>
            <w:tr w:rsidR="006C2B8D" w:rsidRPr="00727E85" w14:paraId="321D277F" w14:textId="77777777" w:rsidTr="006C2B8D">
              <w:trPr>
                <w:trHeight w:val="300"/>
              </w:trPr>
              <w:tc>
                <w:tcPr>
                  <w:tcW w:w="3460" w:type="dxa"/>
                  <w:tcBorders>
                    <w:top w:val="nil"/>
                    <w:left w:val="nil"/>
                    <w:bottom w:val="nil"/>
                    <w:right w:val="nil"/>
                  </w:tcBorders>
                  <w:shd w:val="clear" w:color="auto" w:fill="auto"/>
                  <w:vAlign w:val="bottom"/>
                  <w:hideMark/>
                </w:tcPr>
                <w:p w14:paraId="51BBF119" w14:textId="77777777" w:rsidR="006C2B8D" w:rsidRPr="00727E85" w:rsidRDefault="006C2B8D" w:rsidP="006C2B8D">
                  <w:pPr>
                    <w:widowControl/>
                    <w:autoSpaceDE/>
                    <w:autoSpaceDN/>
                    <w:adjustRightInd/>
                    <w:rPr>
                      <w:rFonts w:asciiTheme="minorBidi" w:hAnsiTheme="minorBidi" w:cstheme="minorBidi"/>
                      <w:sz w:val="20"/>
                      <w:szCs w:val="20"/>
                    </w:rPr>
                  </w:pPr>
                  <w:r w:rsidRPr="00727E85">
                    <w:rPr>
                      <w:rFonts w:asciiTheme="minorBidi" w:hAnsiTheme="minorBidi" w:cstheme="minorBidi"/>
                      <w:sz w:val="20"/>
                      <w:szCs w:val="20"/>
                    </w:rPr>
                    <w:t>Columbia University</w:t>
                  </w:r>
                </w:p>
              </w:tc>
            </w:tr>
            <w:tr w:rsidR="006C2B8D" w:rsidRPr="00727E85" w14:paraId="26913EE0" w14:textId="77777777" w:rsidTr="006C2B8D">
              <w:trPr>
                <w:trHeight w:val="300"/>
              </w:trPr>
              <w:tc>
                <w:tcPr>
                  <w:tcW w:w="3460" w:type="dxa"/>
                  <w:tcBorders>
                    <w:top w:val="nil"/>
                    <w:left w:val="nil"/>
                    <w:bottom w:val="nil"/>
                    <w:right w:val="nil"/>
                  </w:tcBorders>
                  <w:shd w:val="clear" w:color="auto" w:fill="auto"/>
                  <w:vAlign w:val="bottom"/>
                  <w:hideMark/>
                </w:tcPr>
                <w:p w14:paraId="2380FDB1" w14:textId="77777777" w:rsidR="006C2B8D" w:rsidRPr="00727E85" w:rsidRDefault="006C2B8D" w:rsidP="006C2B8D">
                  <w:pPr>
                    <w:widowControl/>
                    <w:autoSpaceDE/>
                    <w:autoSpaceDN/>
                    <w:adjustRightInd/>
                    <w:rPr>
                      <w:rFonts w:asciiTheme="minorBidi" w:hAnsiTheme="minorBidi" w:cstheme="minorBidi"/>
                      <w:sz w:val="20"/>
                      <w:szCs w:val="20"/>
                    </w:rPr>
                  </w:pPr>
                  <w:r w:rsidRPr="00727E85">
                    <w:rPr>
                      <w:rFonts w:asciiTheme="minorBidi" w:hAnsiTheme="minorBidi" w:cstheme="minorBidi"/>
                      <w:sz w:val="20"/>
                      <w:szCs w:val="20"/>
                    </w:rPr>
                    <w:t>School of Social Work</w:t>
                  </w:r>
                </w:p>
              </w:tc>
            </w:tr>
            <w:tr w:rsidR="006C2B8D" w:rsidRPr="00727E85" w14:paraId="2313E31F" w14:textId="77777777" w:rsidTr="006C2B8D">
              <w:trPr>
                <w:trHeight w:val="300"/>
              </w:trPr>
              <w:tc>
                <w:tcPr>
                  <w:tcW w:w="3460" w:type="dxa"/>
                  <w:tcBorders>
                    <w:top w:val="nil"/>
                    <w:left w:val="nil"/>
                    <w:bottom w:val="nil"/>
                    <w:right w:val="nil"/>
                  </w:tcBorders>
                  <w:shd w:val="clear" w:color="auto" w:fill="auto"/>
                  <w:noWrap/>
                  <w:vAlign w:val="bottom"/>
                  <w:hideMark/>
                </w:tcPr>
                <w:p w14:paraId="2D25ED78" w14:textId="77777777" w:rsidR="006C2B8D" w:rsidRPr="00727E85" w:rsidRDefault="006C2B8D" w:rsidP="006C2B8D">
                  <w:pPr>
                    <w:widowControl/>
                    <w:autoSpaceDE/>
                    <w:autoSpaceDN/>
                    <w:adjustRightInd/>
                    <w:rPr>
                      <w:rFonts w:asciiTheme="minorBidi" w:hAnsiTheme="minorBidi" w:cstheme="minorBidi"/>
                      <w:sz w:val="20"/>
                      <w:szCs w:val="20"/>
                    </w:rPr>
                  </w:pPr>
                  <w:r w:rsidRPr="00727E85">
                    <w:rPr>
                      <w:rFonts w:asciiTheme="minorBidi" w:hAnsiTheme="minorBidi" w:cstheme="minorBidi"/>
                      <w:sz w:val="20"/>
                      <w:szCs w:val="20"/>
                    </w:rPr>
                    <w:t>1255 Amsterdam Ave Room 1102</w:t>
                  </w:r>
                </w:p>
              </w:tc>
            </w:tr>
            <w:tr w:rsidR="006C2B8D" w:rsidRPr="00727E85" w14:paraId="1BCB3F8A" w14:textId="77777777" w:rsidTr="006C2B8D">
              <w:trPr>
                <w:trHeight w:val="300"/>
              </w:trPr>
              <w:tc>
                <w:tcPr>
                  <w:tcW w:w="3460" w:type="dxa"/>
                  <w:tcBorders>
                    <w:top w:val="nil"/>
                    <w:left w:val="nil"/>
                    <w:bottom w:val="nil"/>
                    <w:right w:val="nil"/>
                  </w:tcBorders>
                  <w:shd w:val="clear" w:color="auto" w:fill="auto"/>
                  <w:vAlign w:val="bottom"/>
                  <w:hideMark/>
                </w:tcPr>
                <w:p w14:paraId="4CFCDD86" w14:textId="77777777" w:rsidR="006C2B8D" w:rsidRPr="00727E85" w:rsidRDefault="006C2B8D" w:rsidP="006C2B8D">
                  <w:pPr>
                    <w:widowControl/>
                    <w:autoSpaceDE/>
                    <w:autoSpaceDN/>
                    <w:adjustRightInd/>
                    <w:rPr>
                      <w:rFonts w:asciiTheme="minorBidi" w:hAnsiTheme="minorBidi" w:cstheme="minorBidi"/>
                      <w:sz w:val="20"/>
                      <w:szCs w:val="20"/>
                    </w:rPr>
                  </w:pPr>
                  <w:r w:rsidRPr="00727E85">
                    <w:rPr>
                      <w:rFonts w:asciiTheme="minorBidi" w:hAnsiTheme="minorBidi" w:cstheme="minorBidi"/>
                      <w:sz w:val="20"/>
                      <w:szCs w:val="20"/>
                    </w:rPr>
                    <w:t>New York, NY 10027</w:t>
                  </w:r>
                </w:p>
              </w:tc>
            </w:tr>
            <w:tr w:rsidR="006C2B8D" w:rsidRPr="00727E85" w14:paraId="4D09979A" w14:textId="77777777" w:rsidTr="006C2B8D">
              <w:trPr>
                <w:trHeight w:val="300"/>
              </w:trPr>
              <w:tc>
                <w:tcPr>
                  <w:tcW w:w="3460" w:type="dxa"/>
                  <w:tcBorders>
                    <w:top w:val="nil"/>
                    <w:left w:val="nil"/>
                    <w:bottom w:val="nil"/>
                    <w:right w:val="nil"/>
                  </w:tcBorders>
                  <w:shd w:val="clear" w:color="auto" w:fill="auto"/>
                  <w:noWrap/>
                  <w:vAlign w:val="bottom"/>
                  <w:hideMark/>
                </w:tcPr>
                <w:p w14:paraId="5F514D26" w14:textId="77777777" w:rsidR="006C2B8D" w:rsidRPr="00727E85" w:rsidRDefault="006C2B8D" w:rsidP="006C2B8D">
                  <w:pPr>
                    <w:widowControl/>
                    <w:autoSpaceDE/>
                    <w:autoSpaceDN/>
                    <w:adjustRightInd/>
                    <w:rPr>
                      <w:rFonts w:asciiTheme="minorBidi" w:hAnsiTheme="minorBidi" w:cstheme="minorBidi"/>
                      <w:sz w:val="20"/>
                      <w:szCs w:val="20"/>
                    </w:rPr>
                  </w:pPr>
                  <w:r w:rsidRPr="00727E85">
                    <w:rPr>
                      <w:rFonts w:asciiTheme="minorBidi" w:hAnsiTheme="minorBidi" w:cstheme="minorBidi"/>
                      <w:sz w:val="20"/>
                      <w:szCs w:val="20"/>
                    </w:rPr>
                    <w:t>(212) 851 2413</w:t>
                  </w:r>
                </w:p>
              </w:tc>
            </w:tr>
          </w:tbl>
          <w:p w14:paraId="0409BEE6" w14:textId="77777777" w:rsidR="001F4A91" w:rsidRPr="00727E85" w:rsidRDefault="001F4A91" w:rsidP="005115E9">
            <w:pPr>
              <w:ind w:left="187" w:hanging="187"/>
              <w:rPr>
                <w:rFonts w:asciiTheme="minorBidi" w:hAnsiTheme="minorBidi" w:cstheme="minorBidi"/>
                <w:sz w:val="20"/>
                <w:szCs w:val="20"/>
              </w:rPr>
            </w:pPr>
          </w:p>
        </w:tc>
      </w:tr>
      <w:tr w:rsidR="001F4A91" w:rsidRPr="00727E85" w14:paraId="65E77C70" w14:textId="77777777" w:rsidTr="008162A2">
        <w:trPr>
          <w:cantSplit/>
        </w:trPr>
        <w:tc>
          <w:tcPr>
            <w:tcW w:w="4978" w:type="dxa"/>
            <w:shd w:val="clear" w:color="auto" w:fill="auto"/>
          </w:tcPr>
          <w:tbl>
            <w:tblPr>
              <w:tblW w:w="3460" w:type="dxa"/>
              <w:tblLayout w:type="fixed"/>
              <w:tblLook w:val="04A0" w:firstRow="1" w:lastRow="0" w:firstColumn="1" w:lastColumn="0" w:noHBand="0" w:noVBand="1"/>
            </w:tblPr>
            <w:tblGrid>
              <w:gridCol w:w="3460"/>
            </w:tblGrid>
            <w:tr w:rsidR="006C2B8D" w:rsidRPr="00727E85" w14:paraId="458CD4C3" w14:textId="77777777" w:rsidTr="00555EB2">
              <w:trPr>
                <w:trHeight w:val="306"/>
              </w:trPr>
              <w:tc>
                <w:tcPr>
                  <w:tcW w:w="3460" w:type="dxa"/>
                  <w:tcBorders>
                    <w:top w:val="nil"/>
                    <w:left w:val="nil"/>
                    <w:bottom w:val="nil"/>
                    <w:right w:val="nil"/>
                  </w:tcBorders>
                  <w:shd w:val="clear" w:color="auto" w:fill="auto"/>
                  <w:noWrap/>
                  <w:vAlign w:val="bottom"/>
                  <w:hideMark/>
                </w:tcPr>
                <w:p w14:paraId="1967FE20" w14:textId="77777777" w:rsidR="006C2B8D" w:rsidRPr="00727E85" w:rsidRDefault="006C2B8D" w:rsidP="006C2B8D">
                  <w:pPr>
                    <w:widowControl/>
                    <w:autoSpaceDE/>
                    <w:autoSpaceDN/>
                    <w:adjustRightInd/>
                    <w:rPr>
                      <w:rFonts w:asciiTheme="minorBidi" w:hAnsiTheme="minorBidi" w:cstheme="minorBidi"/>
                      <w:b/>
                      <w:bCs/>
                      <w:sz w:val="20"/>
                      <w:szCs w:val="20"/>
                    </w:rPr>
                  </w:pPr>
                  <w:r w:rsidRPr="00727E85">
                    <w:rPr>
                      <w:rFonts w:asciiTheme="minorBidi" w:hAnsiTheme="minorBidi" w:cstheme="minorBidi"/>
                      <w:b/>
                      <w:bCs/>
                      <w:sz w:val="20"/>
                      <w:szCs w:val="20"/>
                    </w:rPr>
                    <w:t>Douglas Kirby</w:t>
                  </w:r>
                  <w:r w:rsidR="00555EB2" w:rsidRPr="00727E85">
                    <w:rPr>
                      <w:rFonts w:asciiTheme="minorBidi" w:hAnsiTheme="minorBidi" w:cstheme="minorBidi"/>
                      <w:b/>
                      <w:bCs/>
                      <w:sz w:val="20"/>
                      <w:szCs w:val="20"/>
                    </w:rPr>
                    <w:t xml:space="preserve"> (deceased)</w:t>
                  </w:r>
                </w:p>
              </w:tc>
            </w:tr>
            <w:tr w:rsidR="006C2B8D" w:rsidRPr="00727E85" w14:paraId="76C1F36F" w14:textId="77777777" w:rsidTr="006C2B8D">
              <w:trPr>
                <w:trHeight w:val="300"/>
              </w:trPr>
              <w:tc>
                <w:tcPr>
                  <w:tcW w:w="3460" w:type="dxa"/>
                  <w:tcBorders>
                    <w:top w:val="nil"/>
                    <w:left w:val="nil"/>
                    <w:bottom w:val="nil"/>
                    <w:right w:val="nil"/>
                  </w:tcBorders>
                  <w:shd w:val="clear" w:color="auto" w:fill="auto"/>
                  <w:noWrap/>
                  <w:vAlign w:val="bottom"/>
                  <w:hideMark/>
                </w:tcPr>
                <w:p w14:paraId="46CB0D17" w14:textId="77777777" w:rsidR="006C2B8D" w:rsidRPr="00727E85" w:rsidRDefault="002D7739">
                  <w:pPr>
                    <w:widowControl/>
                    <w:autoSpaceDE/>
                    <w:autoSpaceDN/>
                    <w:adjustRightInd/>
                    <w:rPr>
                      <w:rFonts w:asciiTheme="minorBidi" w:hAnsiTheme="minorBidi" w:cstheme="minorBidi"/>
                      <w:sz w:val="20"/>
                      <w:szCs w:val="20"/>
                      <w:u w:val="single"/>
                    </w:rPr>
                  </w:pPr>
                  <w:hyperlink r:id="rId12" w:history="1">
                    <w:r w:rsidR="006C2B8D" w:rsidRPr="00727E85">
                      <w:rPr>
                        <w:rFonts w:asciiTheme="minorBidi" w:hAnsiTheme="minorBidi" w:cstheme="minorBidi"/>
                        <w:sz w:val="20"/>
                        <w:szCs w:val="20"/>
                        <w:u w:val="single"/>
                      </w:rPr>
                      <w:t>dougk@etr.org</w:t>
                    </w:r>
                  </w:hyperlink>
                </w:p>
              </w:tc>
            </w:tr>
            <w:tr w:rsidR="006C2B8D" w:rsidRPr="00727E85" w14:paraId="151E831F" w14:textId="77777777" w:rsidTr="006C2B8D">
              <w:trPr>
                <w:trHeight w:val="510"/>
              </w:trPr>
              <w:tc>
                <w:tcPr>
                  <w:tcW w:w="3460" w:type="dxa"/>
                  <w:tcBorders>
                    <w:top w:val="nil"/>
                    <w:left w:val="nil"/>
                    <w:bottom w:val="nil"/>
                    <w:right w:val="nil"/>
                  </w:tcBorders>
                  <w:shd w:val="clear" w:color="auto" w:fill="auto"/>
                  <w:noWrap/>
                  <w:vAlign w:val="bottom"/>
                  <w:hideMark/>
                </w:tcPr>
                <w:p w14:paraId="09A4DF7D" w14:textId="77777777" w:rsidR="006C2B8D" w:rsidRPr="00727E85" w:rsidRDefault="006C2B8D">
                  <w:pPr>
                    <w:widowControl/>
                    <w:autoSpaceDE/>
                    <w:autoSpaceDN/>
                    <w:adjustRightInd/>
                    <w:rPr>
                      <w:rFonts w:asciiTheme="minorBidi" w:hAnsiTheme="minorBidi" w:cstheme="minorBidi"/>
                      <w:sz w:val="20"/>
                      <w:szCs w:val="20"/>
                    </w:rPr>
                  </w:pPr>
                  <w:r w:rsidRPr="00727E85">
                    <w:rPr>
                      <w:rFonts w:asciiTheme="minorBidi" w:hAnsiTheme="minorBidi" w:cstheme="minorBidi"/>
                      <w:sz w:val="20"/>
                      <w:szCs w:val="20"/>
                    </w:rPr>
                    <w:t>ETR Associates</w:t>
                  </w:r>
                </w:p>
              </w:tc>
            </w:tr>
            <w:tr w:rsidR="006C2B8D" w:rsidRPr="00727E85" w14:paraId="5F70B1F5" w14:textId="77777777" w:rsidTr="006C2B8D">
              <w:trPr>
                <w:trHeight w:val="323"/>
              </w:trPr>
              <w:tc>
                <w:tcPr>
                  <w:tcW w:w="3460" w:type="dxa"/>
                  <w:tcBorders>
                    <w:top w:val="nil"/>
                    <w:left w:val="nil"/>
                    <w:bottom w:val="nil"/>
                    <w:right w:val="nil"/>
                  </w:tcBorders>
                  <w:shd w:val="clear" w:color="auto" w:fill="auto"/>
                  <w:noWrap/>
                  <w:vAlign w:val="bottom"/>
                  <w:hideMark/>
                </w:tcPr>
                <w:p w14:paraId="4E990564" w14:textId="77777777" w:rsidR="006C2B8D" w:rsidRPr="00727E85" w:rsidRDefault="006C2B8D" w:rsidP="006C2B8D">
                  <w:pPr>
                    <w:widowControl/>
                    <w:autoSpaceDE/>
                    <w:autoSpaceDN/>
                    <w:adjustRightInd/>
                    <w:rPr>
                      <w:rFonts w:asciiTheme="minorBidi" w:hAnsiTheme="minorBidi" w:cstheme="minorBidi"/>
                      <w:sz w:val="20"/>
                      <w:szCs w:val="20"/>
                    </w:rPr>
                  </w:pPr>
                  <w:r w:rsidRPr="00727E85">
                    <w:rPr>
                      <w:rFonts w:asciiTheme="minorBidi" w:hAnsiTheme="minorBidi" w:cstheme="minorBidi"/>
                      <w:sz w:val="20"/>
                      <w:szCs w:val="20"/>
                    </w:rPr>
                    <w:t>4 Carbonero Way</w:t>
                  </w:r>
                </w:p>
              </w:tc>
            </w:tr>
            <w:tr w:rsidR="006C2B8D" w:rsidRPr="00727E85" w14:paraId="08631CE5" w14:textId="77777777" w:rsidTr="006C2B8D">
              <w:trPr>
                <w:trHeight w:val="300"/>
              </w:trPr>
              <w:tc>
                <w:tcPr>
                  <w:tcW w:w="3460" w:type="dxa"/>
                  <w:tcBorders>
                    <w:top w:val="nil"/>
                    <w:left w:val="nil"/>
                    <w:bottom w:val="nil"/>
                    <w:right w:val="nil"/>
                  </w:tcBorders>
                  <w:shd w:val="clear" w:color="auto" w:fill="auto"/>
                  <w:noWrap/>
                  <w:vAlign w:val="bottom"/>
                  <w:hideMark/>
                </w:tcPr>
                <w:p w14:paraId="0167DBAD" w14:textId="77777777" w:rsidR="006C2B8D" w:rsidRPr="00727E85" w:rsidRDefault="006C2B8D" w:rsidP="006C2B8D">
                  <w:pPr>
                    <w:widowControl/>
                    <w:autoSpaceDE/>
                    <w:autoSpaceDN/>
                    <w:adjustRightInd/>
                    <w:rPr>
                      <w:rFonts w:asciiTheme="minorBidi" w:hAnsiTheme="minorBidi" w:cstheme="minorBidi"/>
                      <w:sz w:val="20"/>
                      <w:szCs w:val="20"/>
                    </w:rPr>
                  </w:pPr>
                  <w:r w:rsidRPr="00727E85">
                    <w:rPr>
                      <w:rFonts w:asciiTheme="minorBidi" w:hAnsiTheme="minorBidi" w:cstheme="minorBidi"/>
                      <w:sz w:val="20"/>
                      <w:szCs w:val="20"/>
                    </w:rPr>
                    <w:t>Scotts Valley, CA 95066</w:t>
                  </w:r>
                </w:p>
              </w:tc>
            </w:tr>
            <w:tr w:rsidR="006C2B8D" w:rsidRPr="00727E85" w14:paraId="1BE84671" w14:textId="77777777" w:rsidTr="006C2B8D">
              <w:trPr>
                <w:trHeight w:val="300"/>
              </w:trPr>
              <w:tc>
                <w:tcPr>
                  <w:tcW w:w="3460" w:type="dxa"/>
                  <w:tcBorders>
                    <w:top w:val="nil"/>
                    <w:left w:val="nil"/>
                    <w:bottom w:val="nil"/>
                    <w:right w:val="nil"/>
                  </w:tcBorders>
                  <w:shd w:val="clear" w:color="auto" w:fill="auto"/>
                  <w:noWrap/>
                  <w:vAlign w:val="bottom"/>
                  <w:hideMark/>
                </w:tcPr>
                <w:p w14:paraId="5D5834A3" w14:textId="77777777" w:rsidR="006C2B8D" w:rsidRPr="00727E85" w:rsidRDefault="006C2B8D" w:rsidP="006C2B8D">
                  <w:pPr>
                    <w:widowControl/>
                    <w:autoSpaceDE/>
                    <w:autoSpaceDN/>
                    <w:adjustRightInd/>
                    <w:rPr>
                      <w:rFonts w:asciiTheme="minorBidi" w:hAnsiTheme="minorBidi" w:cstheme="minorBidi"/>
                      <w:sz w:val="20"/>
                      <w:szCs w:val="20"/>
                    </w:rPr>
                  </w:pPr>
                  <w:r w:rsidRPr="00727E85">
                    <w:rPr>
                      <w:rFonts w:asciiTheme="minorBidi" w:hAnsiTheme="minorBidi" w:cstheme="minorBidi"/>
                      <w:sz w:val="20"/>
                      <w:szCs w:val="20"/>
                    </w:rPr>
                    <w:t>(831) 438-4060</w:t>
                  </w:r>
                </w:p>
              </w:tc>
            </w:tr>
          </w:tbl>
          <w:p w14:paraId="38E32A87" w14:textId="77777777" w:rsidR="004D47A1" w:rsidRPr="00727E85" w:rsidRDefault="004D47A1" w:rsidP="006C2B8D">
            <w:pPr>
              <w:ind w:left="187" w:hanging="187"/>
              <w:rPr>
                <w:rFonts w:asciiTheme="minorBidi" w:hAnsiTheme="minorBidi" w:cstheme="minorBidi"/>
                <w:sz w:val="20"/>
                <w:szCs w:val="20"/>
              </w:rPr>
            </w:pPr>
          </w:p>
        </w:tc>
        <w:tc>
          <w:tcPr>
            <w:tcW w:w="4860" w:type="dxa"/>
            <w:shd w:val="clear" w:color="auto" w:fill="auto"/>
          </w:tcPr>
          <w:tbl>
            <w:tblPr>
              <w:tblW w:w="3648" w:type="dxa"/>
              <w:tblLayout w:type="fixed"/>
              <w:tblLook w:val="04A0" w:firstRow="1" w:lastRow="0" w:firstColumn="1" w:lastColumn="0" w:noHBand="0" w:noVBand="1"/>
            </w:tblPr>
            <w:tblGrid>
              <w:gridCol w:w="3648"/>
            </w:tblGrid>
            <w:tr w:rsidR="006C2B8D" w:rsidRPr="00727E85" w14:paraId="147AB9EF" w14:textId="77777777" w:rsidTr="006C2B8D">
              <w:trPr>
                <w:trHeight w:val="300"/>
              </w:trPr>
              <w:tc>
                <w:tcPr>
                  <w:tcW w:w="3648" w:type="dxa"/>
                  <w:tcBorders>
                    <w:top w:val="nil"/>
                    <w:left w:val="nil"/>
                    <w:bottom w:val="nil"/>
                    <w:right w:val="nil"/>
                  </w:tcBorders>
                  <w:shd w:val="clear" w:color="auto" w:fill="auto"/>
                  <w:noWrap/>
                  <w:vAlign w:val="bottom"/>
                  <w:hideMark/>
                </w:tcPr>
                <w:p w14:paraId="7DE34FD6" w14:textId="77777777" w:rsidR="006C2B8D" w:rsidRPr="00727E85" w:rsidRDefault="006C2B8D" w:rsidP="009F48F4">
                  <w:pPr>
                    <w:widowControl/>
                    <w:autoSpaceDE/>
                    <w:autoSpaceDN/>
                    <w:adjustRightInd/>
                    <w:rPr>
                      <w:rFonts w:asciiTheme="minorBidi" w:hAnsiTheme="minorBidi" w:cstheme="minorBidi"/>
                      <w:b/>
                      <w:bCs/>
                      <w:sz w:val="20"/>
                      <w:szCs w:val="20"/>
                    </w:rPr>
                  </w:pPr>
                  <w:r w:rsidRPr="00727E85">
                    <w:rPr>
                      <w:rFonts w:asciiTheme="minorBidi" w:hAnsiTheme="minorBidi" w:cstheme="minorBidi"/>
                      <w:b/>
                      <w:bCs/>
                      <w:sz w:val="20"/>
                      <w:szCs w:val="20"/>
                    </w:rPr>
                    <w:t xml:space="preserve">Forrest Alton </w:t>
                  </w:r>
                </w:p>
              </w:tc>
            </w:tr>
            <w:tr w:rsidR="006C2B8D" w:rsidRPr="00727E85" w14:paraId="65BF0AF4" w14:textId="77777777" w:rsidTr="006C2B8D">
              <w:trPr>
                <w:trHeight w:val="300"/>
              </w:trPr>
              <w:tc>
                <w:tcPr>
                  <w:tcW w:w="3648" w:type="dxa"/>
                  <w:tcBorders>
                    <w:top w:val="nil"/>
                    <w:left w:val="nil"/>
                    <w:bottom w:val="nil"/>
                    <w:right w:val="nil"/>
                  </w:tcBorders>
                  <w:shd w:val="clear" w:color="auto" w:fill="auto"/>
                  <w:noWrap/>
                  <w:vAlign w:val="bottom"/>
                  <w:hideMark/>
                </w:tcPr>
                <w:p w14:paraId="433BBC99" w14:textId="77777777" w:rsidR="006C2B8D" w:rsidRPr="00727E85" w:rsidRDefault="002D7739" w:rsidP="006C2B8D">
                  <w:pPr>
                    <w:widowControl/>
                    <w:autoSpaceDE/>
                    <w:autoSpaceDN/>
                    <w:adjustRightInd/>
                    <w:rPr>
                      <w:rFonts w:asciiTheme="minorBidi" w:hAnsiTheme="minorBidi" w:cstheme="minorBidi"/>
                      <w:sz w:val="20"/>
                      <w:szCs w:val="20"/>
                      <w:u w:val="single"/>
                    </w:rPr>
                  </w:pPr>
                  <w:hyperlink r:id="rId13" w:tooltip="mailto:falton@teenpregnancysc.org" w:history="1">
                    <w:r w:rsidR="006C2B8D" w:rsidRPr="00727E85">
                      <w:rPr>
                        <w:rFonts w:asciiTheme="minorBidi" w:hAnsiTheme="minorBidi" w:cstheme="minorBidi"/>
                        <w:sz w:val="20"/>
                        <w:szCs w:val="20"/>
                        <w:u w:val="single"/>
                      </w:rPr>
                      <w:t>falton@teenpregnancysc.org</w:t>
                    </w:r>
                  </w:hyperlink>
                </w:p>
              </w:tc>
            </w:tr>
            <w:tr w:rsidR="006C2B8D" w:rsidRPr="00727E85" w14:paraId="36B0CB07" w14:textId="77777777" w:rsidTr="006C2B8D">
              <w:trPr>
                <w:trHeight w:val="300"/>
              </w:trPr>
              <w:tc>
                <w:tcPr>
                  <w:tcW w:w="3648" w:type="dxa"/>
                  <w:tcBorders>
                    <w:top w:val="nil"/>
                    <w:left w:val="nil"/>
                    <w:bottom w:val="nil"/>
                    <w:right w:val="nil"/>
                  </w:tcBorders>
                  <w:shd w:val="clear" w:color="auto" w:fill="auto"/>
                  <w:noWrap/>
                  <w:vAlign w:val="bottom"/>
                  <w:hideMark/>
                </w:tcPr>
                <w:p w14:paraId="6D141685" w14:textId="77777777" w:rsidR="006C2B8D" w:rsidRPr="00727E85" w:rsidRDefault="006C2B8D" w:rsidP="006C2B8D">
                  <w:pPr>
                    <w:widowControl/>
                    <w:autoSpaceDE/>
                    <w:autoSpaceDN/>
                    <w:adjustRightInd/>
                    <w:rPr>
                      <w:rFonts w:asciiTheme="minorBidi" w:hAnsiTheme="minorBidi" w:cstheme="minorBidi"/>
                      <w:sz w:val="20"/>
                      <w:szCs w:val="20"/>
                    </w:rPr>
                  </w:pPr>
                  <w:r w:rsidRPr="00727E85">
                    <w:rPr>
                      <w:rFonts w:asciiTheme="minorBidi" w:hAnsiTheme="minorBidi" w:cstheme="minorBidi"/>
                      <w:sz w:val="20"/>
                      <w:szCs w:val="20"/>
                    </w:rPr>
                    <w:t>SC Campaign to Prevent Teen Pregnancy</w:t>
                  </w:r>
                </w:p>
              </w:tc>
            </w:tr>
            <w:tr w:rsidR="006C2B8D" w:rsidRPr="00727E85" w14:paraId="68A48D2C" w14:textId="77777777" w:rsidTr="006C2B8D">
              <w:trPr>
                <w:trHeight w:val="300"/>
              </w:trPr>
              <w:tc>
                <w:tcPr>
                  <w:tcW w:w="3648" w:type="dxa"/>
                  <w:tcBorders>
                    <w:top w:val="nil"/>
                    <w:left w:val="nil"/>
                    <w:bottom w:val="nil"/>
                    <w:right w:val="nil"/>
                  </w:tcBorders>
                  <w:shd w:val="clear" w:color="auto" w:fill="auto"/>
                  <w:noWrap/>
                  <w:vAlign w:val="bottom"/>
                  <w:hideMark/>
                </w:tcPr>
                <w:p w14:paraId="376995CC" w14:textId="77777777" w:rsidR="006C2B8D" w:rsidRPr="00727E85" w:rsidRDefault="006C2B8D" w:rsidP="006C2B8D">
                  <w:pPr>
                    <w:widowControl/>
                    <w:autoSpaceDE/>
                    <w:autoSpaceDN/>
                    <w:adjustRightInd/>
                    <w:rPr>
                      <w:rFonts w:asciiTheme="minorBidi" w:hAnsiTheme="minorBidi" w:cstheme="minorBidi"/>
                      <w:sz w:val="20"/>
                      <w:szCs w:val="20"/>
                    </w:rPr>
                  </w:pPr>
                  <w:r w:rsidRPr="00727E85">
                    <w:rPr>
                      <w:rFonts w:asciiTheme="minorBidi" w:hAnsiTheme="minorBidi" w:cstheme="minorBidi"/>
                      <w:sz w:val="20"/>
                      <w:szCs w:val="20"/>
                    </w:rPr>
                    <w:t>1331 Elmwood Avenue, Suite 140</w:t>
                  </w:r>
                </w:p>
              </w:tc>
            </w:tr>
            <w:tr w:rsidR="006C2B8D" w:rsidRPr="00727E85" w14:paraId="2E36DC57" w14:textId="77777777" w:rsidTr="006C2B8D">
              <w:trPr>
                <w:trHeight w:val="300"/>
              </w:trPr>
              <w:tc>
                <w:tcPr>
                  <w:tcW w:w="3648" w:type="dxa"/>
                  <w:tcBorders>
                    <w:top w:val="nil"/>
                    <w:left w:val="nil"/>
                    <w:bottom w:val="nil"/>
                    <w:right w:val="nil"/>
                  </w:tcBorders>
                  <w:shd w:val="clear" w:color="auto" w:fill="auto"/>
                  <w:noWrap/>
                  <w:vAlign w:val="bottom"/>
                  <w:hideMark/>
                </w:tcPr>
                <w:p w14:paraId="0BC8B791" w14:textId="77777777" w:rsidR="006C2B8D" w:rsidRPr="00727E85" w:rsidRDefault="006C2B8D" w:rsidP="006C2B8D">
                  <w:pPr>
                    <w:widowControl/>
                    <w:autoSpaceDE/>
                    <w:autoSpaceDN/>
                    <w:adjustRightInd/>
                    <w:rPr>
                      <w:rFonts w:asciiTheme="minorBidi" w:hAnsiTheme="minorBidi" w:cstheme="minorBidi"/>
                      <w:sz w:val="20"/>
                      <w:szCs w:val="20"/>
                    </w:rPr>
                  </w:pPr>
                  <w:r w:rsidRPr="00727E85">
                    <w:rPr>
                      <w:rFonts w:asciiTheme="minorBidi" w:hAnsiTheme="minorBidi" w:cstheme="minorBidi"/>
                      <w:sz w:val="20"/>
                      <w:szCs w:val="20"/>
                    </w:rPr>
                    <w:t>Columbia, SC 29201</w:t>
                  </w:r>
                </w:p>
              </w:tc>
            </w:tr>
            <w:tr w:rsidR="006C2B8D" w:rsidRPr="00727E85" w14:paraId="3723AC31" w14:textId="77777777" w:rsidTr="006C2B8D">
              <w:trPr>
                <w:trHeight w:val="300"/>
              </w:trPr>
              <w:tc>
                <w:tcPr>
                  <w:tcW w:w="3648" w:type="dxa"/>
                  <w:tcBorders>
                    <w:top w:val="nil"/>
                    <w:left w:val="nil"/>
                    <w:bottom w:val="nil"/>
                    <w:right w:val="nil"/>
                  </w:tcBorders>
                  <w:shd w:val="clear" w:color="auto" w:fill="auto"/>
                  <w:noWrap/>
                  <w:vAlign w:val="bottom"/>
                  <w:hideMark/>
                </w:tcPr>
                <w:p w14:paraId="09AFC4F5" w14:textId="77777777" w:rsidR="006C2B8D" w:rsidRPr="00727E85" w:rsidRDefault="006C2B8D" w:rsidP="006C2B8D">
                  <w:pPr>
                    <w:widowControl/>
                    <w:autoSpaceDE/>
                    <w:autoSpaceDN/>
                    <w:adjustRightInd/>
                    <w:rPr>
                      <w:rFonts w:asciiTheme="minorBidi" w:hAnsiTheme="minorBidi" w:cstheme="minorBidi"/>
                      <w:sz w:val="20"/>
                      <w:szCs w:val="20"/>
                    </w:rPr>
                  </w:pPr>
                  <w:r w:rsidRPr="00727E85">
                    <w:rPr>
                      <w:rFonts w:asciiTheme="minorBidi" w:hAnsiTheme="minorBidi" w:cstheme="minorBidi"/>
                      <w:sz w:val="20"/>
                      <w:szCs w:val="20"/>
                    </w:rPr>
                    <w:t>(803) 771-7700</w:t>
                  </w:r>
                </w:p>
              </w:tc>
            </w:tr>
          </w:tbl>
          <w:p w14:paraId="6E91AEB0" w14:textId="77777777" w:rsidR="001F4A91" w:rsidRPr="00727E85" w:rsidRDefault="001F4A91" w:rsidP="005115E9">
            <w:pPr>
              <w:ind w:left="187" w:hanging="187"/>
              <w:rPr>
                <w:rFonts w:asciiTheme="minorBidi" w:hAnsiTheme="minorBidi" w:cstheme="minorBidi"/>
                <w:sz w:val="20"/>
                <w:szCs w:val="20"/>
              </w:rPr>
            </w:pPr>
          </w:p>
        </w:tc>
      </w:tr>
      <w:tr w:rsidR="001F4A91" w:rsidRPr="00727E85" w14:paraId="35E1B102" w14:textId="77777777" w:rsidTr="008162A2">
        <w:trPr>
          <w:cantSplit/>
        </w:trPr>
        <w:tc>
          <w:tcPr>
            <w:tcW w:w="4978" w:type="dxa"/>
            <w:shd w:val="clear" w:color="auto" w:fill="auto"/>
          </w:tcPr>
          <w:tbl>
            <w:tblPr>
              <w:tblW w:w="3639" w:type="dxa"/>
              <w:tblLayout w:type="fixed"/>
              <w:tblLook w:val="04A0" w:firstRow="1" w:lastRow="0" w:firstColumn="1" w:lastColumn="0" w:noHBand="0" w:noVBand="1"/>
            </w:tblPr>
            <w:tblGrid>
              <w:gridCol w:w="3639"/>
            </w:tblGrid>
            <w:tr w:rsidR="006C2B8D" w:rsidRPr="00727E85" w14:paraId="4B0622A4" w14:textId="77777777" w:rsidTr="006C2B8D">
              <w:trPr>
                <w:trHeight w:val="300"/>
              </w:trPr>
              <w:tc>
                <w:tcPr>
                  <w:tcW w:w="3639" w:type="dxa"/>
                  <w:tcBorders>
                    <w:top w:val="nil"/>
                    <w:left w:val="nil"/>
                    <w:bottom w:val="nil"/>
                    <w:right w:val="nil"/>
                  </w:tcBorders>
                  <w:shd w:val="clear" w:color="auto" w:fill="auto"/>
                  <w:noWrap/>
                  <w:vAlign w:val="bottom"/>
                  <w:hideMark/>
                </w:tcPr>
                <w:p w14:paraId="7C9DC11B" w14:textId="77777777" w:rsidR="006C2B8D" w:rsidRPr="00727E85" w:rsidRDefault="006C2B8D" w:rsidP="006C2B8D">
                  <w:pPr>
                    <w:widowControl/>
                    <w:autoSpaceDE/>
                    <w:autoSpaceDN/>
                    <w:adjustRightInd/>
                    <w:rPr>
                      <w:rFonts w:asciiTheme="minorBidi" w:hAnsiTheme="minorBidi" w:cstheme="minorBidi"/>
                      <w:b/>
                      <w:bCs/>
                      <w:sz w:val="20"/>
                      <w:szCs w:val="20"/>
                    </w:rPr>
                  </w:pPr>
                  <w:r w:rsidRPr="00727E85">
                    <w:rPr>
                      <w:rFonts w:asciiTheme="minorBidi" w:hAnsiTheme="minorBidi" w:cstheme="minorBidi"/>
                      <w:b/>
                      <w:bCs/>
                      <w:sz w:val="20"/>
                      <w:szCs w:val="20"/>
                    </w:rPr>
                    <w:t xml:space="preserve">Emily Ball </w:t>
                  </w:r>
                </w:p>
              </w:tc>
            </w:tr>
            <w:tr w:rsidR="006C2B8D" w:rsidRPr="00727E85" w14:paraId="54D38E43" w14:textId="77777777" w:rsidTr="006C2B8D">
              <w:trPr>
                <w:trHeight w:val="300"/>
              </w:trPr>
              <w:tc>
                <w:tcPr>
                  <w:tcW w:w="3639" w:type="dxa"/>
                  <w:tcBorders>
                    <w:top w:val="nil"/>
                    <w:left w:val="nil"/>
                    <w:bottom w:val="nil"/>
                    <w:right w:val="nil"/>
                  </w:tcBorders>
                  <w:shd w:val="clear" w:color="auto" w:fill="auto"/>
                  <w:noWrap/>
                  <w:vAlign w:val="bottom"/>
                  <w:hideMark/>
                </w:tcPr>
                <w:p w14:paraId="456BD4E7" w14:textId="77777777" w:rsidR="006C2B8D" w:rsidRPr="00727E85" w:rsidRDefault="002D7739" w:rsidP="006C2B8D">
                  <w:pPr>
                    <w:widowControl/>
                    <w:autoSpaceDE/>
                    <w:autoSpaceDN/>
                    <w:adjustRightInd/>
                    <w:rPr>
                      <w:rFonts w:asciiTheme="minorBidi" w:hAnsiTheme="minorBidi" w:cstheme="minorBidi"/>
                      <w:sz w:val="20"/>
                      <w:szCs w:val="20"/>
                      <w:u w:val="single"/>
                    </w:rPr>
                  </w:pPr>
                  <w:hyperlink r:id="rId14" w:history="1">
                    <w:r w:rsidR="006C2B8D" w:rsidRPr="00727E85">
                      <w:rPr>
                        <w:rFonts w:asciiTheme="minorBidi" w:hAnsiTheme="minorBidi" w:cstheme="minorBidi"/>
                        <w:sz w:val="20"/>
                        <w:szCs w:val="20"/>
                        <w:u w:val="single"/>
                      </w:rPr>
                      <w:t>Emily.Ball@acf.hhs.gov</w:t>
                    </w:r>
                  </w:hyperlink>
                </w:p>
              </w:tc>
            </w:tr>
            <w:tr w:rsidR="006C2B8D" w:rsidRPr="00727E85" w14:paraId="17ED1D31" w14:textId="77777777" w:rsidTr="006C2B8D">
              <w:trPr>
                <w:trHeight w:val="300"/>
              </w:trPr>
              <w:tc>
                <w:tcPr>
                  <w:tcW w:w="3639" w:type="dxa"/>
                  <w:tcBorders>
                    <w:top w:val="nil"/>
                    <w:left w:val="nil"/>
                    <w:bottom w:val="nil"/>
                    <w:right w:val="nil"/>
                  </w:tcBorders>
                  <w:shd w:val="clear" w:color="auto" w:fill="auto"/>
                  <w:noWrap/>
                  <w:vAlign w:val="bottom"/>
                  <w:hideMark/>
                </w:tcPr>
                <w:p w14:paraId="53059334" w14:textId="77777777" w:rsidR="006C2B8D" w:rsidRPr="00727E85" w:rsidRDefault="006C2B8D" w:rsidP="006C2B8D">
                  <w:pPr>
                    <w:widowControl/>
                    <w:autoSpaceDE/>
                    <w:autoSpaceDN/>
                    <w:adjustRightInd/>
                    <w:rPr>
                      <w:rFonts w:asciiTheme="minorBidi" w:hAnsiTheme="minorBidi" w:cstheme="minorBidi"/>
                      <w:sz w:val="20"/>
                      <w:szCs w:val="20"/>
                    </w:rPr>
                  </w:pPr>
                  <w:r w:rsidRPr="00727E85">
                    <w:rPr>
                      <w:rFonts w:asciiTheme="minorBidi" w:hAnsiTheme="minorBidi" w:cstheme="minorBidi"/>
                      <w:sz w:val="20"/>
                      <w:szCs w:val="20"/>
                    </w:rPr>
                    <w:t xml:space="preserve">Administration for Children and Families </w:t>
                  </w:r>
                </w:p>
              </w:tc>
            </w:tr>
            <w:tr w:rsidR="006C2B8D" w:rsidRPr="00727E85" w14:paraId="66373238" w14:textId="77777777" w:rsidTr="006C2B8D">
              <w:trPr>
                <w:trHeight w:val="300"/>
              </w:trPr>
              <w:tc>
                <w:tcPr>
                  <w:tcW w:w="3639" w:type="dxa"/>
                  <w:tcBorders>
                    <w:top w:val="nil"/>
                    <w:left w:val="nil"/>
                    <w:bottom w:val="nil"/>
                    <w:right w:val="nil"/>
                  </w:tcBorders>
                  <w:shd w:val="clear" w:color="auto" w:fill="auto"/>
                  <w:noWrap/>
                  <w:vAlign w:val="bottom"/>
                  <w:hideMark/>
                </w:tcPr>
                <w:p w14:paraId="7E859878" w14:textId="77777777" w:rsidR="006C2B8D" w:rsidRPr="00727E85" w:rsidRDefault="006C2B8D" w:rsidP="006C2B8D">
                  <w:pPr>
                    <w:widowControl/>
                    <w:autoSpaceDE/>
                    <w:autoSpaceDN/>
                    <w:adjustRightInd/>
                    <w:rPr>
                      <w:rFonts w:asciiTheme="minorBidi" w:hAnsiTheme="minorBidi" w:cstheme="minorBidi"/>
                      <w:sz w:val="20"/>
                      <w:szCs w:val="20"/>
                    </w:rPr>
                  </w:pPr>
                  <w:r w:rsidRPr="00727E85">
                    <w:rPr>
                      <w:rFonts w:asciiTheme="minorBidi" w:hAnsiTheme="minorBidi" w:cstheme="minorBidi"/>
                      <w:sz w:val="20"/>
                      <w:szCs w:val="20"/>
                    </w:rPr>
                    <w:t>26 Federal Plaza</w:t>
                  </w:r>
                </w:p>
              </w:tc>
            </w:tr>
            <w:tr w:rsidR="006C2B8D" w:rsidRPr="00727E85" w14:paraId="6DDCE415" w14:textId="77777777" w:rsidTr="006C2B8D">
              <w:trPr>
                <w:trHeight w:val="300"/>
              </w:trPr>
              <w:tc>
                <w:tcPr>
                  <w:tcW w:w="3639" w:type="dxa"/>
                  <w:tcBorders>
                    <w:top w:val="nil"/>
                    <w:left w:val="nil"/>
                    <w:bottom w:val="nil"/>
                    <w:right w:val="nil"/>
                  </w:tcBorders>
                  <w:shd w:val="clear" w:color="auto" w:fill="auto"/>
                  <w:noWrap/>
                  <w:vAlign w:val="bottom"/>
                  <w:hideMark/>
                </w:tcPr>
                <w:p w14:paraId="6E8E8DA5" w14:textId="77777777" w:rsidR="006C2B8D" w:rsidRPr="00727E85" w:rsidRDefault="006C2B8D" w:rsidP="006C2B8D">
                  <w:pPr>
                    <w:widowControl/>
                    <w:autoSpaceDE/>
                    <w:autoSpaceDN/>
                    <w:adjustRightInd/>
                    <w:rPr>
                      <w:rFonts w:asciiTheme="minorBidi" w:hAnsiTheme="minorBidi" w:cstheme="minorBidi"/>
                      <w:sz w:val="20"/>
                      <w:szCs w:val="20"/>
                    </w:rPr>
                  </w:pPr>
                  <w:r w:rsidRPr="00727E85">
                    <w:rPr>
                      <w:rFonts w:asciiTheme="minorBidi" w:hAnsiTheme="minorBidi" w:cstheme="minorBidi"/>
                      <w:sz w:val="20"/>
                      <w:szCs w:val="20"/>
                    </w:rPr>
                    <w:t>New York, NY 10278</w:t>
                  </w:r>
                </w:p>
              </w:tc>
            </w:tr>
            <w:tr w:rsidR="006C2B8D" w:rsidRPr="00727E85" w14:paraId="442961B8" w14:textId="77777777" w:rsidTr="006C2B8D">
              <w:trPr>
                <w:trHeight w:val="300"/>
              </w:trPr>
              <w:tc>
                <w:tcPr>
                  <w:tcW w:w="3639" w:type="dxa"/>
                  <w:tcBorders>
                    <w:top w:val="nil"/>
                    <w:left w:val="nil"/>
                    <w:bottom w:val="nil"/>
                    <w:right w:val="nil"/>
                  </w:tcBorders>
                  <w:shd w:val="clear" w:color="auto" w:fill="auto"/>
                  <w:noWrap/>
                  <w:vAlign w:val="bottom"/>
                  <w:hideMark/>
                </w:tcPr>
                <w:p w14:paraId="4E26DE42" w14:textId="77777777" w:rsidR="006C2B8D" w:rsidRPr="00727E85" w:rsidRDefault="006C2B8D" w:rsidP="006C2B8D">
                  <w:pPr>
                    <w:widowControl/>
                    <w:autoSpaceDE/>
                    <w:autoSpaceDN/>
                    <w:adjustRightInd/>
                    <w:rPr>
                      <w:rFonts w:asciiTheme="minorBidi" w:hAnsiTheme="minorBidi" w:cstheme="minorBidi"/>
                      <w:sz w:val="20"/>
                      <w:szCs w:val="20"/>
                    </w:rPr>
                  </w:pPr>
                  <w:r w:rsidRPr="00727E85">
                    <w:rPr>
                      <w:rFonts w:asciiTheme="minorBidi" w:hAnsiTheme="minorBidi" w:cstheme="minorBidi"/>
                      <w:sz w:val="20"/>
                      <w:szCs w:val="20"/>
                    </w:rPr>
                    <w:t>(212) 264-2890 x273</w:t>
                  </w:r>
                </w:p>
              </w:tc>
            </w:tr>
          </w:tbl>
          <w:p w14:paraId="02969E39" w14:textId="77777777" w:rsidR="001F4A91" w:rsidRPr="00727E85" w:rsidRDefault="001F4A91" w:rsidP="005115E9">
            <w:pPr>
              <w:ind w:left="187" w:hanging="187"/>
              <w:rPr>
                <w:rFonts w:asciiTheme="minorBidi" w:hAnsiTheme="minorBidi" w:cstheme="minorBidi"/>
                <w:sz w:val="20"/>
                <w:szCs w:val="20"/>
              </w:rPr>
            </w:pPr>
          </w:p>
        </w:tc>
        <w:tc>
          <w:tcPr>
            <w:tcW w:w="4860" w:type="dxa"/>
            <w:shd w:val="clear" w:color="auto" w:fill="auto"/>
          </w:tcPr>
          <w:p w14:paraId="6740A408" w14:textId="77777777" w:rsidR="001F4A91" w:rsidRPr="00727E85" w:rsidRDefault="001F4A91" w:rsidP="005115E9">
            <w:pPr>
              <w:ind w:left="187" w:hanging="187"/>
              <w:rPr>
                <w:rFonts w:asciiTheme="minorBidi" w:hAnsiTheme="minorBidi" w:cstheme="minorBidi"/>
                <w:sz w:val="20"/>
                <w:szCs w:val="20"/>
              </w:rPr>
            </w:pPr>
          </w:p>
        </w:tc>
      </w:tr>
    </w:tbl>
    <w:p w14:paraId="2E506C00" w14:textId="77777777" w:rsidR="001F4A91" w:rsidRPr="00727E85" w:rsidRDefault="001F4A91" w:rsidP="005906E7">
      <w:pPr>
        <w:pStyle w:val="OMBbodytext"/>
      </w:pPr>
    </w:p>
    <w:p w14:paraId="5E4C0068" w14:textId="77777777" w:rsidR="00BE5747" w:rsidRPr="00727E85" w:rsidRDefault="001C6D4F" w:rsidP="0046789C">
      <w:pPr>
        <w:keepNext/>
        <w:keepLines/>
        <w:widowControl/>
        <w:spacing w:after="120"/>
        <w:rPr>
          <w:u w:val="single"/>
        </w:rPr>
      </w:pPr>
      <w:r w:rsidRPr="00727E85">
        <w:rPr>
          <w:b/>
          <w:bCs/>
        </w:rPr>
        <w:t>A.</w:t>
      </w:r>
      <w:r w:rsidR="00BE5747" w:rsidRPr="00727E85">
        <w:rPr>
          <w:b/>
          <w:bCs/>
        </w:rPr>
        <w:t>9.</w:t>
      </w:r>
      <w:r w:rsidR="00BE5747" w:rsidRPr="00727E85">
        <w:rPr>
          <w:b/>
          <w:bCs/>
        </w:rPr>
        <w:tab/>
        <w:t>Payments to Respondents</w:t>
      </w:r>
    </w:p>
    <w:p w14:paraId="24B88FC4" w14:textId="77777777" w:rsidR="00BE5747" w:rsidRPr="00727E85" w:rsidRDefault="00BE5747" w:rsidP="00E300C0">
      <w:pPr>
        <w:keepNext/>
        <w:keepLines/>
        <w:widowControl/>
        <w:spacing w:after="240"/>
      </w:pPr>
      <w:r w:rsidRPr="00727E85">
        <w:t>There</w:t>
      </w:r>
      <w:r w:rsidR="00062A65" w:rsidRPr="00727E85">
        <w:t xml:space="preserve"> are</w:t>
      </w:r>
      <w:r w:rsidRPr="00727E85">
        <w:t xml:space="preserve"> no payments to</w:t>
      </w:r>
      <w:r w:rsidR="00602627" w:rsidRPr="00727E85">
        <w:t xml:space="preserve"> staff of grantee organizations completing the performance measure reporting form.</w:t>
      </w:r>
      <w:r w:rsidR="0098755F" w:rsidRPr="00727E85">
        <w:t xml:space="preserve"> </w:t>
      </w:r>
    </w:p>
    <w:p w14:paraId="577020F4" w14:textId="77777777" w:rsidR="00BE5747" w:rsidRPr="00727E85" w:rsidRDefault="001C6D4F" w:rsidP="0046789C">
      <w:pPr>
        <w:keepNext/>
        <w:keepLines/>
        <w:widowControl/>
        <w:spacing w:after="120"/>
        <w:rPr>
          <w:u w:val="single"/>
        </w:rPr>
      </w:pPr>
      <w:r w:rsidRPr="00727E85">
        <w:rPr>
          <w:b/>
          <w:bCs/>
        </w:rPr>
        <w:t>A.</w:t>
      </w:r>
      <w:r w:rsidR="00BE5747" w:rsidRPr="00727E85">
        <w:rPr>
          <w:b/>
          <w:bCs/>
        </w:rPr>
        <w:t>10.</w:t>
      </w:r>
      <w:r w:rsidR="00BE5747" w:rsidRPr="00727E85">
        <w:rPr>
          <w:b/>
          <w:bCs/>
        </w:rPr>
        <w:tab/>
        <w:t>Assurance of Confidentiality</w:t>
      </w:r>
    </w:p>
    <w:p w14:paraId="03AD06D0" w14:textId="7E18B057" w:rsidR="008F0D3B" w:rsidRPr="00727E85" w:rsidRDefault="009A2AEF" w:rsidP="008F0D3B">
      <w:pPr>
        <w:widowControl/>
        <w:spacing w:after="240"/>
      </w:pPr>
      <w:r>
        <w:t xml:space="preserve">All data on TPP program participants </w:t>
      </w:r>
      <w:r w:rsidRPr="009A2AEF">
        <w:t>will be kept priva</w:t>
      </w:r>
      <w:r>
        <w:t xml:space="preserve">te to the extent allowed by law. </w:t>
      </w:r>
      <w:r w:rsidR="008F0D3B" w:rsidRPr="00727E85">
        <w:t xml:space="preserve">All </w:t>
      </w:r>
      <w:r>
        <w:t xml:space="preserve">participant </w:t>
      </w:r>
      <w:r w:rsidR="008F0D3B" w:rsidRPr="00727E85">
        <w:t>data are reported de-identified</w:t>
      </w:r>
      <w:r w:rsidR="00446762" w:rsidRPr="00727E85">
        <w:t xml:space="preserve"> and aggregated to the section (group or class) level</w:t>
      </w:r>
      <w:r w:rsidR="008F0D3B" w:rsidRPr="00727E85">
        <w:t>.</w:t>
      </w:r>
      <w:r w:rsidR="006C4304">
        <w:t xml:space="preserve"> No personal identifiers will be used in the r</w:t>
      </w:r>
      <w:r>
        <w:t>eporting of any program or participant</w:t>
      </w:r>
      <w:r w:rsidR="006C4304">
        <w:t xml:space="preserve"> data.</w:t>
      </w:r>
    </w:p>
    <w:p w14:paraId="1FEB08B2" w14:textId="270CAAB4" w:rsidR="00CF5D01" w:rsidRPr="00727E85" w:rsidRDefault="002B2F5A" w:rsidP="006C365F">
      <w:pPr>
        <w:widowControl/>
        <w:spacing w:after="240"/>
      </w:pPr>
      <w:r w:rsidRPr="00727E85">
        <w:t>The Web-</w:t>
      </w:r>
      <w:r w:rsidR="00DD023B" w:rsidRPr="00727E85">
        <w:t xml:space="preserve">based reporting system </w:t>
      </w:r>
      <w:r w:rsidR="009A2AEF">
        <w:t>is</w:t>
      </w:r>
      <w:r w:rsidRPr="00727E85">
        <w:t xml:space="preserve"> designed to ensure the security of the data obtained</w:t>
      </w:r>
      <w:r w:rsidR="00DD023B" w:rsidRPr="00727E85">
        <w:t>.</w:t>
      </w:r>
      <w:r w:rsidR="0098755F" w:rsidRPr="00727E85">
        <w:t xml:space="preserve"> </w:t>
      </w:r>
      <w:r w:rsidR="00CF5D01" w:rsidRPr="00727E85">
        <w:t xml:space="preserve">Electronic data are stored in a location within the </w:t>
      </w:r>
      <w:r w:rsidR="00C82FE7" w:rsidRPr="00727E85">
        <w:t>contractor’s</w:t>
      </w:r>
      <w:r w:rsidR="00334AC1" w:rsidRPr="00727E85">
        <w:t xml:space="preserve"> </w:t>
      </w:r>
      <w:r w:rsidR="00CF5D01" w:rsidRPr="00727E85">
        <w:t xml:space="preserve">network that provides the appropriate level of security based on the sensitivity or identifiability of the data. </w:t>
      </w:r>
      <w:r w:rsidRPr="00727E85">
        <w:t xml:space="preserve"> </w:t>
      </w:r>
    </w:p>
    <w:p w14:paraId="16B951CF" w14:textId="64275660" w:rsidR="0003389C" w:rsidRPr="00727E85" w:rsidRDefault="006B0060" w:rsidP="002F449C">
      <w:pPr>
        <w:spacing w:after="240"/>
      </w:pPr>
      <w:r w:rsidRPr="00727E85">
        <w:rPr>
          <w:color w:val="000000" w:themeColor="text1"/>
        </w:rPr>
        <w:t xml:space="preserve">Individual users designated by the grantees will be assigned user names and passwords </w:t>
      </w:r>
      <w:r w:rsidR="000F267E" w:rsidRPr="00727E85">
        <w:rPr>
          <w:color w:val="000000" w:themeColor="text1"/>
        </w:rPr>
        <w:t xml:space="preserve">that </w:t>
      </w:r>
      <w:r w:rsidRPr="00727E85">
        <w:rPr>
          <w:color w:val="000000" w:themeColor="text1"/>
        </w:rPr>
        <w:t xml:space="preserve">will grant them access </w:t>
      </w:r>
      <w:r w:rsidR="00E300C0" w:rsidRPr="00727E85">
        <w:rPr>
          <w:color w:val="000000" w:themeColor="text1"/>
        </w:rPr>
        <w:t xml:space="preserve">to </w:t>
      </w:r>
      <w:r w:rsidR="0021238A" w:rsidRPr="00727E85">
        <w:rPr>
          <w:color w:val="000000" w:themeColor="text1"/>
        </w:rPr>
        <w:t xml:space="preserve">the project website. There, users will have the opportunity to provide data </w:t>
      </w:r>
      <w:r w:rsidR="000F267E" w:rsidRPr="00727E85">
        <w:rPr>
          <w:color w:val="000000" w:themeColor="text1"/>
        </w:rPr>
        <w:t xml:space="preserve">that will be </w:t>
      </w:r>
      <w:r w:rsidRPr="00727E85">
        <w:rPr>
          <w:color w:val="000000" w:themeColor="text1"/>
        </w:rPr>
        <w:t>stored in a secure Microsoft SQL Server database utilizing a relational table structure, facilitating expedient data retrieval and analysis. The database server</w:t>
      </w:r>
      <w:r w:rsidRPr="00727E85">
        <w:t xml:space="preserve">, located at </w:t>
      </w:r>
      <w:r w:rsidR="00C82FE7" w:rsidRPr="00727E85">
        <w:t>the contractor’s site</w:t>
      </w:r>
      <w:r w:rsidRPr="00727E85">
        <w:t>, will be accessible only to the statisticians and analysts assigned to this project. Electronic communications will occur via a secure Internet connection.</w:t>
      </w:r>
      <w:r w:rsidR="0098755F" w:rsidRPr="00727E85">
        <w:t xml:space="preserve"> </w:t>
      </w:r>
      <w:r w:rsidRPr="00727E85">
        <w:t>All transmissions will be encrypted with 128-bit encryption through secure socket layers (SSL) and verified by a VeriSign</w:t>
      </w:r>
      <w:r w:rsidRPr="00727E85">
        <w:rPr>
          <w:vertAlign w:val="superscript"/>
        </w:rPr>
        <w:t>®</w:t>
      </w:r>
      <w:r w:rsidRPr="00727E85">
        <w:t>, the leading SSL Certificate authority.</w:t>
      </w:r>
      <w:r w:rsidR="0098755F" w:rsidRPr="00727E85">
        <w:t xml:space="preserve"> </w:t>
      </w:r>
    </w:p>
    <w:p w14:paraId="5E842E11" w14:textId="77777777" w:rsidR="00BE5747" w:rsidRPr="00727E85" w:rsidRDefault="001C6D4F" w:rsidP="00555EB2">
      <w:pPr>
        <w:keepNext/>
        <w:keepLines/>
        <w:widowControl/>
        <w:spacing w:after="40"/>
        <w:rPr>
          <w:b/>
          <w:bCs/>
        </w:rPr>
      </w:pPr>
      <w:r w:rsidRPr="00727E85">
        <w:rPr>
          <w:b/>
          <w:bCs/>
        </w:rPr>
        <w:t>A.</w:t>
      </w:r>
      <w:r w:rsidR="00BE5747" w:rsidRPr="00727E85">
        <w:rPr>
          <w:b/>
          <w:bCs/>
        </w:rPr>
        <w:t>11.</w:t>
      </w:r>
      <w:r w:rsidR="00BE5747" w:rsidRPr="00727E85">
        <w:rPr>
          <w:b/>
          <w:bCs/>
        </w:rPr>
        <w:tab/>
        <w:t>Sensitive Questions</w:t>
      </w:r>
    </w:p>
    <w:p w14:paraId="0FE8210A" w14:textId="46C4E6F5" w:rsidR="00555EB2" w:rsidRDefault="00555EB2" w:rsidP="00555EB2">
      <w:pPr>
        <w:keepNext/>
        <w:keepLines/>
        <w:widowControl/>
        <w:spacing w:after="40"/>
        <w:rPr>
          <w:b/>
          <w:bCs/>
          <w:u w:val="single"/>
        </w:rPr>
      </w:pPr>
    </w:p>
    <w:p w14:paraId="0ADD145B" w14:textId="77777777" w:rsidR="00357E0F" w:rsidRPr="00727E85" w:rsidRDefault="00357E0F" w:rsidP="00555EB2">
      <w:pPr>
        <w:keepNext/>
        <w:keepLines/>
        <w:widowControl/>
        <w:spacing w:after="40"/>
        <w:rPr>
          <w:b/>
          <w:bCs/>
          <w:u w:val="single"/>
        </w:rPr>
      </w:pPr>
    </w:p>
    <w:p w14:paraId="66BDFA69" w14:textId="3F0E1861" w:rsidR="00544884" w:rsidRDefault="00544884" w:rsidP="00544884">
      <w:pPr>
        <w:widowControl/>
        <w:autoSpaceDE/>
        <w:autoSpaceDN/>
        <w:adjustRightInd/>
      </w:pPr>
      <w:r>
        <w:t xml:space="preserve">TPP program participants will be asked about their race and ethnicity; these items are collected routinely on HHS data collection instruments and provide important information about the reach of the TPP program. </w:t>
      </w:r>
    </w:p>
    <w:p w14:paraId="0C81A7F0" w14:textId="11053983" w:rsidR="00544884" w:rsidRPr="00544884" w:rsidRDefault="00544884" w:rsidP="00544884">
      <w:pPr>
        <w:pStyle w:val="CommentText"/>
      </w:pPr>
    </w:p>
    <w:p w14:paraId="103BE8DB" w14:textId="77777777" w:rsidR="00334AC1" w:rsidRPr="00727E85" w:rsidRDefault="00334AC1" w:rsidP="00334AC1">
      <w:pPr>
        <w:widowControl/>
        <w:spacing w:after="120"/>
      </w:pPr>
    </w:p>
    <w:p w14:paraId="072B36B1" w14:textId="152F8C80" w:rsidR="00555EB2" w:rsidRPr="00963B9D" w:rsidRDefault="00544884" w:rsidP="00963B9D">
      <w:pPr>
        <w:widowControl/>
        <w:spacing w:after="120"/>
      </w:pPr>
      <w:r>
        <w:t>For all items, g</w:t>
      </w:r>
      <w:r w:rsidR="00334AC1" w:rsidRPr="00727E85">
        <w:t xml:space="preserve">rantees will inform their individual respondents that their participation is voluntary and that they may refuse to answer any or all of the questions. </w:t>
      </w:r>
      <w:r>
        <w:t>All of the performance measures</w:t>
      </w:r>
      <w:r w:rsidR="00334AC1" w:rsidRPr="00727E85">
        <w:t xml:space="preserve"> data will be reported</w:t>
      </w:r>
      <w:r w:rsidR="00615237" w:rsidRPr="00727E85">
        <w:t xml:space="preserve"> to OAH</w:t>
      </w:r>
      <w:r w:rsidR="00334AC1" w:rsidRPr="00727E85">
        <w:t xml:space="preserve"> in the aggregate, </w:t>
      </w:r>
      <w:r w:rsidR="00615237" w:rsidRPr="00727E85">
        <w:t xml:space="preserve">de-identified, </w:t>
      </w:r>
      <w:r w:rsidR="00334AC1" w:rsidRPr="00727E85">
        <w:t xml:space="preserve">however, and there will be no means to identify responses by individuals. </w:t>
      </w:r>
      <w:bookmarkStart w:id="3" w:name="_Toc66688720"/>
      <w:bookmarkStart w:id="4" w:name="_Toc239751741"/>
    </w:p>
    <w:p w14:paraId="1FDDE544" w14:textId="77777777" w:rsidR="00E436E8" w:rsidRPr="00727E85" w:rsidRDefault="00E436E8" w:rsidP="00555EB2">
      <w:pPr>
        <w:pStyle w:val="OMBHeading2"/>
        <w:spacing w:after="40"/>
      </w:pPr>
      <w:r w:rsidRPr="00727E85">
        <w:t>A.12</w:t>
      </w:r>
      <w:r w:rsidRPr="00727E85">
        <w:tab/>
        <w:t>Burden</w:t>
      </w:r>
      <w:bookmarkEnd w:id="3"/>
      <w:r w:rsidRPr="00727E85">
        <w:t xml:space="preserve"> Estimate (Total Hours &amp; Wages)</w:t>
      </w:r>
      <w:bookmarkEnd w:id="4"/>
    </w:p>
    <w:p w14:paraId="1EB127B0" w14:textId="77777777" w:rsidR="00555EB2" w:rsidRPr="00727E85" w:rsidRDefault="00555EB2" w:rsidP="00555EB2">
      <w:pPr>
        <w:widowControl/>
        <w:spacing w:after="40"/>
        <w:rPr>
          <w:b/>
          <w:bCs/>
          <w:i/>
          <w:iCs/>
        </w:rPr>
      </w:pPr>
      <w:bookmarkStart w:id="5" w:name="_Toc66688721"/>
      <w:bookmarkStart w:id="6" w:name="_Toc239751742"/>
    </w:p>
    <w:p w14:paraId="0D4C5771" w14:textId="77777777" w:rsidR="00E436E8" w:rsidRPr="00727E85" w:rsidRDefault="00E436E8" w:rsidP="00555EB2">
      <w:pPr>
        <w:widowControl/>
        <w:spacing w:after="40"/>
        <w:rPr>
          <w:b/>
          <w:bCs/>
          <w:i/>
          <w:iCs/>
        </w:rPr>
      </w:pPr>
      <w:r w:rsidRPr="00727E85">
        <w:rPr>
          <w:b/>
          <w:bCs/>
          <w:i/>
          <w:iCs/>
        </w:rPr>
        <w:t>A.12A</w:t>
      </w:r>
      <w:r w:rsidRPr="00727E85">
        <w:rPr>
          <w:b/>
          <w:bCs/>
          <w:i/>
          <w:iCs/>
        </w:rPr>
        <w:tab/>
        <w:t>Estimated Annualized Burden Hours</w:t>
      </w:r>
      <w:bookmarkEnd w:id="5"/>
      <w:bookmarkEnd w:id="6"/>
      <w:r w:rsidRPr="00727E85">
        <w:rPr>
          <w:b/>
          <w:bCs/>
          <w:i/>
          <w:iCs/>
        </w:rPr>
        <w:t xml:space="preserve"> </w:t>
      </w:r>
    </w:p>
    <w:p w14:paraId="44C34EFC" w14:textId="77777777" w:rsidR="00555EB2" w:rsidRPr="00727E85" w:rsidRDefault="00555EB2" w:rsidP="00555EB2">
      <w:pPr>
        <w:widowControl/>
        <w:spacing w:after="40"/>
      </w:pPr>
    </w:p>
    <w:p w14:paraId="531AAB6A" w14:textId="435B9BF1" w:rsidR="00904018" w:rsidRPr="00727E85" w:rsidRDefault="00904018" w:rsidP="00904018">
      <w:pPr>
        <w:pStyle w:val="OMBbodytext"/>
        <w:spacing w:after="120"/>
      </w:pPr>
      <w:r w:rsidRPr="00727E85">
        <w:t xml:space="preserve">Calculation of the total estimated annualized burden hours is shown in </w:t>
      </w:r>
      <w:r w:rsidRPr="00727E85">
        <w:rPr>
          <w:b/>
          <w:bCs/>
          <w:i/>
          <w:iCs/>
        </w:rPr>
        <w:t xml:space="preserve">Exhibit </w:t>
      </w:r>
      <w:r>
        <w:rPr>
          <w:b/>
          <w:bCs/>
          <w:i/>
          <w:iCs/>
        </w:rPr>
        <w:t>3</w:t>
      </w:r>
      <w:r w:rsidRPr="00727E85">
        <w:rPr>
          <w:b/>
          <w:bCs/>
          <w:i/>
          <w:iCs/>
        </w:rPr>
        <w:t>.</w:t>
      </w:r>
      <w:r w:rsidRPr="00727E85">
        <w:rPr>
          <w:b/>
          <w:bCs/>
        </w:rPr>
        <w:t xml:space="preserve"> </w:t>
      </w:r>
      <w:r w:rsidRPr="00727E85">
        <w:t xml:space="preserve">Data are reported twice a year; </w:t>
      </w:r>
      <w:bookmarkStart w:id="7" w:name="_Toc239751758"/>
      <w:r w:rsidRPr="00727E85">
        <w:t>the average burden per response in the table is for each reporting period.</w:t>
      </w:r>
    </w:p>
    <w:p w14:paraId="412ED594" w14:textId="77777777" w:rsidR="00904018" w:rsidRPr="00904018" w:rsidRDefault="00904018" w:rsidP="00904018">
      <w:pPr>
        <w:pStyle w:val="OMBbodytext"/>
        <w:spacing w:after="40"/>
        <w:rPr>
          <w:b/>
          <w:bCs/>
          <w:iCs/>
          <w:szCs w:val="24"/>
        </w:rPr>
      </w:pPr>
    </w:p>
    <w:p w14:paraId="3CC460F6" w14:textId="40819B90" w:rsidR="00904018" w:rsidRPr="00904018" w:rsidRDefault="00904018" w:rsidP="00904018">
      <w:pPr>
        <w:pStyle w:val="OMBbodytext"/>
        <w:spacing w:after="40"/>
        <w:rPr>
          <w:b/>
          <w:bCs/>
          <w:iCs/>
          <w:szCs w:val="24"/>
        </w:rPr>
      </w:pPr>
      <w:r w:rsidRPr="00904018">
        <w:rPr>
          <w:b/>
          <w:bCs/>
          <w:iCs/>
          <w:szCs w:val="24"/>
        </w:rPr>
        <w:t xml:space="preserve">Exhibit </w:t>
      </w:r>
      <w:r w:rsidR="009176D1">
        <w:rPr>
          <w:b/>
          <w:bCs/>
          <w:iCs/>
          <w:szCs w:val="24"/>
        </w:rPr>
        <w:t>3</w:t>
      </w:r>
      <w:r w:rsidRPr="00904018">
        <w:rPr>
          <w:b/>
          <w:bCs/>
          <w:iCs/>
          <w:szCs w:val="24"/>
        </w:rPr>
        <w:t xml:space="preserve">. </w:t>
      </w:r>
      <w:r w:rsidRPr="00904018">
        <w:rPr>
          <w:bCs/>
          <w:iCs/>
          <w:szCs w:val="24"/>
        </w:rPr>
        <w:t>Estimated Annualized Burden</w:t>
      </w:r>
      <w:bookmarkEnd w:id="7"/>
      <w:r w:rsidRPr="00904018">
        <w:rPr>
          <w:bCs/>
          <w:iCs/>
          <w:szCs w:val="24"/>
        </w:rPr>
        <w:t xml:space="preserve"> Hours</w:t>
      </w:r>
    </w:p>
    <w:p w14:paraId="54C8A12C" w14:textId="77777777" w:rsidR="00904018" w:rsidRDefault="00904018" w:rsidP="00904018">
      <w:pPr>
        <w:pStyle w:val="OMBbodytext"/>
        <w:spacing w:after="40"/>
        <w:rPr>
          <w:b/>
          <w:bCs/>
          <w:iCs/>
          <w:szCs w:val="24"/>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603"/>
        <w:gridCol w:w="1693"/>
        <w:gridCol w:w="1580"/>
        <w:gridCol w:w="2143"/>
        <w:gridCol w:w="2557"/>
      </w:tblGrid>
      <w:tr w:rsidR="00904018" w:rsidRPr="00F5791E" w14:paraId="2A95B10A" w14:textId="77777777" w:rsidTr="00797E8E">
        <w:trPr>
          <w:trHeight w:val="872"/>
        </w:trPr>
        <w:tc>
          <w:tcPr>
            <w:tcW w:w="837" w:type="pct"/>
            <w:tcBorders>
              <w:top w:val="single" w:sz="4" w:space="0" w:color="auto"/>
              <w:bottom w:val="single" w:sz="6" w:space="0" w:color="auto"/>
            </w:tcBorders>
            <w:shd w:val="clear" w:color="auto" w:fill="FFFFFF"/>
            <w:vAlign w:val="center"/>
          </w:tcPr>
          <w:p w14:paraId="2FDBECBA" w14:textId="77777777" w:rsidR="00904018" w:rsidRPr="00F5791E" w:rsidRDefault="00904018" w:rsidP="00797E8E">
            <w:pPr>
              <w:jc w:val="center"/>
              <w:rPr>
                <w:b/>
              </w:rPr>
            </w:pPr>
            <w:r w:rsidRPr="00F5791E">
              <w:rPr>
                <w:b/>
              </w:rPr>
              <w:t>Type of Respondent</w:t>
            </w:r>
          </w:p>
        </w:tc>
        <w:tc>
          <w:tcPr>
            <w:tcW w:w="884" w:type="pct"/>
            <w:tcBorders>
              <w:top w:val="single" w:sz="4" w:space="0" w:color="auto"/>
              <w:bottom w:val="single" w:sz="6" w:space="0" w:color="auto"/>
            </w:tcBorders>
            <w:shd w:val="clear" w:color="auto" w:fill="FFFFFF"/>
            <w:vAlign w:val="center"/>
          </w:tcPr>
          <w:p w14:paraId="231569F3" w14:textId="77777777" w:rsidR="00904018" w:rsidRPr="00F5791E" w:rsidRDefault="00904018" w:rsidP="00797E8E">
            <w:pPr>
              <w:jc w:val="center"/>
              <w:rPr>
                <w:b/>
              </w:rPr>
            </w:pPr>
            <w:r w:rsidRPr="00F5791E">
              <w:rPr>
                <w:b/>
              </w:rPr>
              <w:t>No. of Respondents</w:t>
            </w:r>
          </w:p>
        </w:tc>
        <w:tc>
          <w:tcPr>
            <w:tcW w:w="825" w:type="pct"/>
            <w:tcBorders>
              <w:top w:val="single" w:sz="4" w:space="0" w:color="auto"/>
              <w:bottom w:val="single" w:sz="6" w:space="0" w:color="auto"/>
            </w:tcBorders>
            <w:shd w:val="clear" w:color="auto" w:fill="FFFFFF"/>
            <w:vAlign w:val="center"/>
          </w:tcPr>
          <w:p w14:paraId="078E429B" w14:textId="77777777" w:rsidR="00904018" w:rsidRPr="00F5791E" w:rsidRDefault="00904018" w:rsidP="00797E8E">
            <w:pPr>
              <w:jc w:val="center"/>
              <w:rPr>
                <w:b/>
              </w:rPr>
            </w:pPr>
            <w:r w:rsidRPr="00F5791E">
              <w:rPr>
                <w:b/>
              </w:rPr>
              <w:t>No. Responses per Respondent</w:t>
            </w:r>
          </w:p>
        </w:tc>
        <w:tc>
          <w:tcPr>
            <w:tcW w:w="1119" w:type="pct"/>
            <w:tcBorders>
              <w:top w:val="single" w:sz="4" w:space="0" w:color="auto"/>
              <w:bottom w:val="single" w:sz="6" w:space="0" w:color="auto"/>
            </w:tcBorders>
            <w:shd w:val="clear" w:color="auto" w:fill="FFFFFF"/>
            <w:vAlign w:val="center"/>
          </w:tcPr>
          <w:p w14:paraId="779DF80A" w14:textId="77777777" w:rsidR="00904018" w:rsidRPr="00F5791E" w:rsidRDefault="00904018" w:rsidP="00797E8E">
            <w:pPr>
              <w:jc w:val="center"/>
              <w:rPr>
                <w:b/>
              </w:rPr>
            </w:pPr>
            <w:r w:rsidRPr="00F5791E">
              <w:rPr>
                <w:b/>
              </w:rPr>
              <w:t xml:space="preserve"> Average Burden per Response (in hours)</w:t>
            </w:r>
          </w:p>
        </w:tc>
        <w:tc>
          <w:tcPr>
            <w:tcW w:w="1335" w:type="pct"/>
            <w:tcBorders>
              <w:top w:val="single" w:sz="4" w:space="0" w:color="auto"/>
              <w:bottom w:val="single" w:sz="6" w:space="0" w:color="auto"/>
            </w:tcBorders>
            <w:shd w:val="clear" w:color="auto" w:fill="FFFFFF"/>
            <w:vAlign w:val="center"/>
          </w:tcPr>
          <w:p w14:paraId="02419FA2" w14:textId="77777777" w:rsidR="00904018" w:rsidRPr="00F5791E" w:rsidRDefault="00904018" w:rsidP="00797E8E">
            <w:pPr>
              <w:jc w:val="center"/>
              <w:rPr>
                <w:b/>
              </w:rPr>
            </w:pPr>
            <w:r w:rsidRPr="00F5791E">
              <w:rPr>
                <w:b/>
              </w:rPr>
              <w:t>Total  Burden Hours</w:t>
            </w:r>
          </w:p>
        </w:tc>
      </w:tr>
      <w:tr w:rsidR="00904018" w:rsidRPr="00977E95" w14:paraId="6481F266" w14:textId="77777777" w:rsidTr="00797E8E">
        <w:trPr>
          <w:trHeight w:val="872"/>
        </w:trPr>
        <w:tc>
          <w:tcPr>
            <w:tcW w:w="837" w:type="pct"/>
            <w:tcBorders>
              <w:top w:val="single" w:sz="4" w:space="0" w:color="auto"/>
              <w:left w:val="single" w:sz="4" w:space="0" w:color="auto"/>
              <w:bottom w:val="single" w:sz="6" w:space="0" w:color="auto"/>
              <w:right w:val="single" w:sz="6" w:space="0" w:color="auto"/>
            </w:tcBorders>
            <w:shd w:val="clear" w:color="auto" w:fill="FFFFFF"/>
            <w:vAlign w:val="center"/>
          </w:tcPr>
          <w:p w14:paraId="4BB5A666" w14:textId="77777777" w:rsidR="00904018" w:rsidRPr="00977E95" w:rsidRDefault="00904018" w:rsidP="00797E8E">
            <w:pPr>
              <w:jc w:val="center"/>
              <w:rPr>
                <w:b/>
              </w:rPr>
            </w:pPr>
            <w:r w:rsidRPr="00977E95">
              <w:rPr>
                <w:b/>
              </w:rPr>
              <w:t>Grantee program staff</w:t>
            </w:r>
            <w:r>
              <w:rPr>
                <w:b/>
              </w:rPr>
              <w:t>, performance measures form</w:t>
            </w:r>
          </w:p>
        </w:tc>
        <w:tc>
          <w:tcPr>
            <w:tcW w:w="884" w:type="pct"/>
            <w:tcBorders>
              <w:top w:val="single" w:sz="4" w:space="0" w:color="auto"/>
              <w:left w:val="single" w:sz="6" w:space="0" w:color="auto"/>
              <w:bottom w:val="single" w:sz="6" w:space="0" w:color="auto"/>
              <w:right w:val="single" w:sz="6" w:space="0" w:color="auto"/>
            </w:tcBorders>
            <w:shd w:val="clear" w:color="auto" w:fill="FFFFFF"/>
            <w:vAlign w:val="center"/>
          </w:tcPr>
          <w:p w14:paraId="12BD78C4" w14:textId="77777777" w:rsidR="00904018" w:rsidRPr="00904018" w:rsidRDefault="00904018" w:rsidP="00797E8E">
            <w:pPr>
              <w:jc w:val="center"/>
            </w:pPr>
            <w:r w:rsidRPr="00904018">
              <w:t>19</w:t>
            </w:r>
          </w:p>
        </w:tc>
        <w:tc>
          <w:tcPr>
            <w:tcW w:w="825" w:type="pct"/>
            <w:tcBorders>
              <w:top w:val="single" w:sz="4" w:space="0" w:color="auto"/>
              <w:left w:val="single" w:sz="6" w:space="0" w:color="auto"/>
              <w:bottom w:val="single" w:sz="6" w:space="0" w:color="auto"/>
              <w:right w:val="single" w:sz="6" w:space="0" w:color="auto"/>
            </w:tcBorders>
            <w:shd w:val="clear" w:color="auto" w:fill="FFFFFF"/>
            <w:vAlign w:val="center"/>
          </w:tcPr>
          <w:p w14:paraId="09CEA54A" w14:textId="77777777" w:rsidR="00904018" w:rsidRPr="00904018" w:rsidRDefault="00904018" w:rsidP="00797E8E">
            <w:pPr>
              <w:jc w:val="center"/>
            </w:pPr>
            <w:r w:rsidRPr="00904018">
              <w:t>2</w:t>
            </w:r>
          </w:p>
        </w:tc>
        <w:tc>
          <w:tcPr>
            <w:tcW w:w="1119" w:type="pct"/>
            <w:tcBorders>
              <w:top w:val="single" w:sz="4" w:space="0" w:color="auto"/>
              <w:left w:val="single" w:sz="6" w:space="0" w:color="auto"/>
              <w:bottom w:val="single" w:sz="6" w:space="0" w:color="auto"/>
              <w:right w:val="single" w:sz="6" w:space="0" w:color="auto"/>
            </w:tcBorders>
            <w:shd w:val="clear" w:color="auto" w:fill="FFFFFF"/>
            <w:vAlign w:val="center"/>
          </w:tcPr>
          <w:p w14:paraId="57A7B031" w14:textId="77777777" w:rsidR="00904018" w:rsidRPr="00904018" w:rsidRDefault="00904018" w:rsidP="00797E8E">
            <w:pPr>
              <w:jc w:val="center"/>
            </w:pPr>
            <w:r w:rsidRPr="00904018">
              <w:t>7</w:t>
            </w:r>
          </w:p>
        </w:tc>
        <w:tc>
          <w:tcPr>
            <w:tcW w:w="1335" w:type="pct"/>
            <w:tcBorders>
              <w:top w:val="single" w:sz="4" w:space="0" w:color="auto"/>
              <w:left w:val="single" w:sz="6" w:space="0" w:color="auto"/>
              <w:bottom w:val="single" w:sz="6" w:space="0" w:color="auto"/>
              <w:right w:val="single" w:sz="4" w:space="0" w:color="auto"/>
            </w:tcBorders>
            <w:shd w:val="clear" w:color="auto" w:fill="FFFFFF"/>
            <w:vAlign w:val="center"/>
          </w:tcPr>
          <w:p w14:paraId="571F3D5D" w14:textId="77777777" w:rsidR="00904018" w:rsidRPr="00904018" w:rsidRDefault="00904018" w:rsidP="00797E8E">
            <w:pPr>
              <w:jc w:val="center"/>
            </w:pPr>
            <w:r w:rsidRPr="00904018">
              <w:t>266</w:t>
            </w:r>
          </w:p>
        </w:tc>
      </w:tr>
      <w:tr w:rsidR="00904018" w:rsidRPr="00F5791E" w14:paraId="048D9A33" w14:textId="77777777" w:rsidTr="00797E8E">
        <w:tc>
          <w:tcPr>
            <w:tcW w:w="837" w:type="pct"/>
            <w:vAlign w:val="center"/>
          </w:tcPr>
          <w:p w14:paraId="53B016EA" w14:textId="77777777" w:rsidR="00904018" w:rsidRPr="00F5791E" w:rsidRDefault="00904018" w:rsidP="00797E8E">
            <w:pPr>
              <w:jc w:val="center"/>
              <w:rPr>
                <w:b/>
              </w:rPr>
            </w:pPr>
            <w:r w:rsidRPr="00F5791E">
              <w:rPr>
                <w:b/>
              </w:rPr>
              <w:t>Total</w:t>
            </w:r>
          </w:p>
        </w:tc>
        <w:tc>
          <w:tcPr>
            <w:tcW w:w="884" w:type="pct"/>
            <w:vAlign w:val="center"/>
          </w:tcPr>
          <w:p w14:paraId="256BE4A7" w14:textId="7CFA37D2" w:rsidR="00904018" w:rsidRPr="00F5791E" w:rsidRDefault="00904018" w:rsidP="00797E8E">
            <w:pPr>
              <w:jc w:val="center"/>
              <w:rPr>
                <w:b/>
              </w:rPr>
            </w:pPr>
            <w:r>
              <w:rPr>
                <w:b/>
              </w:rPr>
              <w:t>19</w:t>
            </w:r>
          </w:p>
        </w:tc>
        <w:tc>
          <w:tcPr>
            <w:tcW w:w="825" w:type="pct"/>
            <w:vAlign w:val="center"/>
          </w:tcPr>
          <w:p w14:paraId="372FA5BF" w14:textId="77777777" w:rsidR="00904018" w:rsidRPr="00F5791E" w:rsidRDefault="00904018" w:rsidP="00797E8E">
            <w:pPr>
              <w:jc w:val="center"/>
              <w:rPr>
                <w:b/>
              </w:rPr>
            </w:pPr>
            <w:r>
              <w:rPr>
                <w:b/>
              </w:rPr>
              <w:t>2</w:t>
            </w:r>
          </w:p>
        </w:tc>
        <w:tc>
          <w:tcPr>
            <w:tcW w:w="1119" w:type="pct"/>
            <w:vAlign w:val="center"/>
          </w:tcPr>
          <w:p w14:paraId="39F66A60" w14:textId="75FCB38D" w:rsidR="00904018" w:rsidRPr="00F5791E" w:rsidRDefault="007200DA" w:rsidP="00797E8E">
            <w:pPr>
              <w:jc w:val="center"/>
              <w:rPr>
                <w:b/>
              </w:rPr>
            </w:pPr>
            <w:r>
              <w:rPr>
                <w:b/>
              </w:rPr>
              <w:t>7</w:t>
            </w:r>
          </w:p>
        </w:tc>
        <w:tc>
          <w:tcPr>
            <w:tcW w:w="1335" w:type="pct"/>
            <w:vAlign w:val="center"/>
          </w:tcPr>
          <w:p w14:paraId="3D5BC47C" w14:textId="7A805A19" w:rsidR="00904018" w:rsidRPr="00F5791E" w:rsidRDefault="007200DA" w:rsidP="00797E8E">
            <w:pPr>
              <w:jc w:val="center"/>
              <w:rPr>
                <w:b/>
              </w:rPr>
            </w:pPr>
            <w:r>
              <w:rPr>
                <w:b/>
              </w:rPr>
              <w:t>266</w:t>
            </w:r>
          </w:p>
        </w:tc>
      </w:tr>
    </w:tbl>
    <w:p w14:paraId="47613F23" w14:textId="77777777" w:rsidR="00904018" w:rsidRDefault="00904018" w:rsidP="00904018">
      <w:pPr>
        <w:pStyle w:val="OMBbodytext"/>
        <w:spacing w:after="40"/>
        <w:rPr>
          <w:b/>
          <w:bCs/>
          <w:szCs w:val="24"/>
        </w:rPr>
      </w:pPr>
    </w:p>
    <w:p w14:paraId="78C00CC9" w14:textId="77777777" w:rsidR="00904018" w:rsidRDefault="00904018" w:rsidP="00904018">
      <w:pPr>
        <w:pStyle w:val="OMBbodytext"/>
        <w:spacing w:after="40"/>
        <w:rPr>
          <w:b/>
          <w:bCs/>
          <w:szCs w:val="24"/>
        </w:rPr>
      </w:pPr>
    </w:p>
    <w:p w14:paraId="605BE765" w14:textId="77777777" w:rsidR="00555EB2" w:rsidRPr="00727E85" w:rsidRDefault="00555EB2" w:rsidP="00555EB2">
      <w:pPr>
        <w:widowControl/>
        <w:spacing w:after="40"/>
        <w:rPr>
          <w:b/>
          <w:bCs/>
        </w:rPr>
      </w:pPr>
    </w:p>
    <w:p w14:paraId="6FF53C29" w14:textId="77777777" w:rsidR="0030671D" w:rsidRDefault="0030671D" w:rsidP="00555EB2">
      <w:pPr>
        <w:widowControl/>
        <w:spacing w:after="40"/>
        <w:rPr>
          <w:b/>
          <w:bCs/>
        </w:rPr>
      </w:pPr>
    </w:p>
    <w:p w14:paraId="40C8E67B" w14:textId="27EDFC4F" w:rsidR="000B18DD" w:rsidRPr="00727E85" w:rsidRDefault="000B18DD" w:rsidP="00555EB2">
      <w:pPr>
        <w:widowControl/>
        <w:spacing w:after="40"/>
        <w:rPr>
          <w:b/>
          <w:bCs/>
        </w:rPr>
      </w:pPr>
      <w:r w:rsidRPr="00727E85">
        <w:rPr>
          <w:b/>
          <w:bCs/>
        </w:rPr>
        <w:t>Average burden hours for grantees</w:t>
      </w:r>
      <w:r w:rsidR="00EE72FE" w:rsidRPr="00727E85">
        <w:rPr>
          <w:b/>
          <w:bCs/>
        </w:rPr>
        <w:t xml:space="preserve"> or </w:t>
      </w:r>
      <w:r w:rsidR="00475EE9" w:rsidRPr="00727E85">
        <w:rPr>
          <w:b/>
          <w:bCs/>
        </w:rPr>
        <w:t>their designates</w:t>
      </w:r>
    </w:p>
    <w:p w14:paraId="763EDFE3" w14:textId="77777777" w:rsidR="00555EB2" w:rsidRPr="00727E85" w:rsidRDefault="00555EB2" w:rsidP="00555EB2">
      <w:pPr>
        <w:widowControl/>
        <w:spacing w:after="40"/>
        <w:rPr>
          <w:b/>
          <w:bCs/>
        </w:rPr>
      </w:pPr>
    </w:p>
    <w:p w14:paraId="3B4CBC0F" w14:textId="33D60E96" w:rsidR="009176D1" w:rsidRDefault="00E85609" w:rsidP="00555EB2">
      <w:pPr>
        <w:widowControl/>
        <w:spacing w:after="40"/>
      </w:pPr>
      <w:r w:rsidRPr="00727E85">
        <w:t>All of the data will be reported by the grantees</w:t>
      </w:r>
      <w:r w:rsidR="006F2D41" w:rsidRPr="00727E85">
        <w:t xml:space="preserve"> </w:t>
      </w:r>
      <w:r w:rsidR="002B7195" w:rsidRPr="00727E85">
        <w:t>or their designated reporters</w:t>
      </w:r>
      <w:r w:rsidR="008A54E7" w:rsidRPr="00727E85">
        <w:t xml:space="preserve"> twice a year</w:t>
      </w:r>
      <w:r w:rsidRPr="00727E85">
        <w:t>.</w:t>
      </w:r>
      <w:r w:rsidR="0098755F" w:rsidRPr="00727E85">
        <w:t xml:space="preserve"> </w:t>
      </w:r>
      <w:r w:rsidR="009C40C6">
        <w:t>G</w:t>
      </w:r>
      <w:r w:rsidR="008E5D91" w:rsidRPr="00727E85">
        <w:t>rantees will collect most of these data for th</w:t>
      </w:r>
      <w:r w:rsidR="00555EB2" w:rsidRPr="00727E85">
        <w:t>eir own administrative purposes</w:t>
      </w:r>
      <w:r w:rsidR="008E5D91" w:rsidRPr="00727E85">
        <w:t xml:space="preserve"> and are expected have their own systems in place to track the data. Thus, the only additional burden to grantees for reporting the</w:t>
      </w:r>
      <w:r w:rsidR="00B21BD1" w:rsidRPr="00727E85">
        <w:t xml:space="preserve"> grantee-organization</w:t>
      </w:r>
      <w:r w:rsidR="008E5D91" w:rsidRPr="00727E85">
        <w:t xml:space="preserve"> performance measures is the time it takes them to assemble the necessary data and enter </w:t>
      </w:r>
      <w:r w:rsidR="00B21BD1" w:rsidRPr="00727E85">
        <w:t xml:space="preserve">the data </w:t>
      </w:r>
      <w:r w:rsidR="008E5D91" w:rsidRPr="00727E85">
        <w:t xml:space="preserve">into the reporting </w:t>
      </w:r>
      <w:r w:rsidR="00B21BD1" w:rsidRPr="00727E85">
        <w:t>system</w:t>
      </w:r>
      <w:r w:rsidR="008E5D91" w:rsidRPr="00727E85">
        <w:t xml:space="preserve">s. </w:t>
      </w:r>
      <w:r w:rsidR="00B22FC7" w:rsidRPr="00727E85">
        <w:t xml:space="preserve">Respondents can either upload spreadsheets into the web-based system or enter the data directly into the system using a point and click </w:t>
      </w:r>
      <w:r w:rsidR="009C40C6" w:rsidRPr="00727E85">
        <w:t>method. For</w:t>
      </w:r>
      <w:r w:rsidR="000A34B3" w:rsidRPr="00727E85">
        <w:t xml:space="preserve"> </w:t>
      </w:r>
      <w:r w:rsidR="008C335C" w:rsidRPr="00727E85">
        <w:t xml:space="preserve">Tier 1 and Tier 2 </w:t>
      </w:r>
      <w:r w:rsidR="000A34B3" w:rsidRPr="00727E85">
        <w:t xml:space="preserve">grant </w:t>
      </w:r>
      <w:r w:rsidR="00E837C4" w:rsidRPr="00727E85">
        <w:t>recipients</w:t>
      </w:r>
      <w:r w:rsidR="00751967" w:rsidRPr="00727E85">
        <w:t>,</w:t>
      </w:r>
      <w:r w:rsidR="000A34B3" w:rsidRPr="00727E85">
        <w:t xml:space="preserve"> </w:t>
      </w:r>
      <w:r w:rsidR="00EE72FE" w:rsidRPr="00727E85">
        <w:t>grantees (or their designate</w:t>
      </w:r>
      <w:r w:rsidR="000A34B3" w:rsidRPr="00727E85">
        <w:t>d</w:t>
      </w:r>
      <w:r w:rsidR="00EE72FE" w:rsidRPr="00727E85">
        <w:t xml:space="preserve"> reporter</w:t>
      </w:r>
      <w:r w:rsidR="008C335C" w:rsidRPr="00727E85">
        <w:t>, such as a sub-awardee or an independent evaluator</w:t>
      </w:r>
      <w:r w:rsidR="00EE72FE" w:rsidRPr="00727E85">
        <w:t xml:space="preserve">) will </w:t>
      </w:r>
      <w:r w:rsidR="007D14F8">
        <w:t>be responsible for reporting all data for each grant organization</w:t>
      </w:r>
      <w:r w:rsidR="008C335C" w:rsidRPr="00727E85">
        <w:t>.</w:t>
      </w:r>
      <w:r w:rsidR="001D43E3" w:rsidRPr="00727E85">
        <w:t xml:space="preserve"> </w:t>
      </w:r>
      <w:r w:rsidR="00B22FC7" w:rsidRPr="00727E85">
        <w:rPr>
          <w:b/>
          <w:bCs/>
          <w:i/>
          <w:iCs/>
        </w:rPr>
        <w:t xml:space="preserve">Exhibit </w:t>
      </w:r>
      <w:r w:rsidR="009176D1">
        <w:rPr>
          <w:b/>
          <w:bCs/>
          <w:i/>
          <w:iCs/>
        </w:rPr>
        <w:t>4</w:t>
      </w:r>
      <w:r w:rsidR="008C335C" w:rsidRPr="00727E85">
        <w:t xml:space="preserve"> provides an</w:t>
      </w:r>
      <w:r w:rsidR="00B22FC7" w:rsidRPr="00727E85">
        <w:t xml:space="preserve"> </w:t>
      </w:r>
      <w:r w:rsidR="00702347" w:rsidRPr="00727E85">
        <w:t xml:space="preserve">estimated </w:t>
      </w:r>
      <w:r w:rsidR="00B22FC7" w:rsidRPr="00727E85">
        <w:t xml:space="preserve">number of </w:t>
      </w:r>
      <w:r w:rsidR="005562B3" w:rsidRPr="00727E85">
        <w:t>respondents</w:t>
      </w:r>
      <w:r w:rsidR="00B22FC7" w:rsidRPr="00727E85">
        <w:t xml:space="preserve"> for each grant type.</w:t>
      </w:r>
    </w:p>
    <w:p w14:paraId="71B8256E" w14:textId="70BA6F4C" w:rsidR="00D72DE0" w:rsidRPr="00727E85" w:rsidRDefault="00B22FC7" w:rsidP="00555EB2">
      <w:pPr>
        <w:widowControl/>
        <w:spacing w:after="40"/>
      </w:pPr>
      <w:r w:rsidRPr="00727E85">
        <w:t xml:space="preserve"> </w:t>
      </w:r>
    </w:p>
    <w:p w14:paraId="2D61F2A5" w14:textId="00B58225" w:rsidR="00B22FC7" w:rsidRPr="00727E85" w:rsidRDefault="009176D1" w:rsidP="00555EB2">
      <w:pPr>
        <w:widowControl/>
        <w:spacing w:after="40"/>
        <w:rPr>
          <w:b/>
          <w:bCs/>
          <w:i/>
          <w:iCs/>
        </w:rPr>
      </w:pPr>
      <w:r>
        <w:rPr>
          <w:b/>
          <w:bCs/>
          <w:i/>
          <w:iCs/>
        </w:rPr>
        <w:t>Exhibit 4</w:t>
      </w:r>
      <w:r w:rsidR="00B22FC7" w:rsidRPr="00727E85">
        <w:rPr>
          <w:b/>
          <w:bCs/>
          <w:i/>
          <w:iCs/>
        </w:rPr>
        <w:t>.</w:t>
      </w:r>
      <w:r w:rsidR="00B22FC7" w:rsidRPr="00727E85">
        <w:t xml:space="preserve"> </w:t>
      </w:r>
      <w:r w:rsidR="008C335C" w:rsidRPr="00727E85">
        <w:rPr>
          <w:b/>
          <w:bCs/>
          <w:i/>
          <w:iCs/>
        </w:rPr>
        <w:t xml:space="preserve">Estimated </w:t>
      </w:r>
      <w:r w:rsidR="0056521F">
        <w:rPr>
          <w:b/>
          <w:bCs/>
          <w:i/>
          <w:iCs/>
        </w:rPr>
        <w:t>Total Respondents</w:t>
      </w:r>
      <w:r w:rsidR="008C335C" w:rsidRPr="00727E85">
        <w:rPr>
          <w:b/>
          <w:bCs/>
          <w:i/>
          <w:iCs/>
        </w:rPr>
        <w:t xml:space="preserve"> for </w:t>
      </w:r>
      <w:r w:rsidR="002834AF">
        <w:rPr>
          <w:b/>
          <w:bCs/>
          <w:i/>
          <w:iCs/>
        </w:rPr>
        <w:t xml:space="preserve">cohort 3 </w:t>
      </w:r>
      <w:r w:rsidR="008C335C" w:rsidRPr="00727E85">
        <w:rPr>
          <w:b/>
          <w:bCs/>
          <w:i/>
          <w:iCs/>
        </w:rPr>
        <w:t>FY 2018</w:t>
      </w:r>
      <w:r w:rsidR="00B22FC7" w:rsidRPr="00727E85">
        <w:rPr>
          <w:b/>
          <w:bCs/>
          <w:i/>
          <w:iCs/>
        </w:rPr>
        <w:t xml:space="preserve"> </w:t>
      </w:r>
      <w:r w:rsidR="00E837C4" w:rsidRPr="00727E85">
        <w:rPr>
          <w:b/>
          <w:bCs/>
          <w:i/>
          <w:iCs/>
        </w:rPr>
        <w:t xml:space="preserve">Phase 1 TPP </w:t>
      </w:r>
      <w:r w:rsidR="00B22FC7" w:rsidRPr="00727E85">
        <w:rPr>
          <w:b/>
          <w:bCs/>
          <w:i/>
          <w:iCs/>
        </w:rPr>
        <w:t>Grants</w:t>
      </w:r>
      <w:r w:rsidR="004C5B91">
        <w:rPr>
          <w:rStyle w:val="FootnoteReference"/>
          <w:b/>
          <w:bCs/>
          <w:i/>
          <w:iCs/>
        </w:rPr>
        <w:footnoteReference w:id="1"/>
      </w:r>
    </w:p>
    <w:tbl>
      <w:tblPr>
        <w:tblW w:w="9270" w:type="dxa"/>
        <w:tblInd w:w="108" w:type="dxa"/>
        <w:tblCellMar>
          <w:left w:w="0" w:type="dxa"/>
          <w:right w:w="0" w:type="dxa"/>
        </w:tblCellMar>
        <w:tblLook w:val="04A0" w:firstRow="1" w:lastRow="0" w:firstColumn="1" w:lastColumn="0" w:noHBand="0" w:noVBand="1"/>
      </w:tblPr>
      <w:tblGrid>
        <w:gridCol w:w="3600"/>
        <w:gridCol w:w="2430"/>
        <w:gridCol w:w="3240"/>
      </w:tblGrid>
      <w:tr w:rsidR="006D1C5E" w:rsidRPr="00727E85" w14:paraId="0071FFD4" w14:textId="77777777" w:rsidTr="00B22FC7">
        <w:trPr>
          <w:trHeight w:val="442"/>
        </w:trPr>
        <w:tc>
          <w:tcPr>
            <w:tcW w:w="3600" w:type="dxa"/>
            <w:tcBorders>
              <w:top w:val="single" w:sz="8" w:space="0" w:color="FFFFFF"/>
              <w:left w:val="single" w:sz="8" w:space="0" w:color="FFFFFF"/>
              <w:bottom w:val="single" w:sz="24" w:space="0" w:color="FFFFFF"/>
              <w:right w:val="single" w:sz="8" w:space="0" w:color="FFFFFF"/>
            </w:tcBorders>
            <w:shd w:val="clear" w:color="auto" w:fill="BFBFBF" w:themeFill="background1" w:themeFillShade="BF"/>
            <w:tcMar>
              <w:top w:w="15" w:type="dxa"/>
              <w:left w:w="108" w:type="dxa"/>
              <w:bottom w:w="0" w:type="dxa"/>
              <w:right w:w="108" w:type="dxa"/>
            </w:tcMar>
            <w:vAlign w:val="bottom"/>
            <w:hideMark/>
          </w:tcPr>
          <w:p w14:paraId="21A665E1" w14:textId="77777777" w:rsidR="006D1C5E" w:rsidRPr="00727E85" w:rsidRDefault="006D1C5E" w:rsidP="00B22FC7">
            <w:pPr>
              <w:jc w:val="center"/>
              <w:rPr>
                <w:rFonts w:asciiTheme="minorBidi" w:hAnsiTheme="minorBidi" w:cstheme="minorBidi"/>
                <w:color w:val="000000" w:themeColor="text1"/>
                <w:sz w:val="20"/>
                <w:szCs w:val="20"/>
              </w:rPr>
            </w:pPr>
            <w:r w:rsidRPr="00727E85">
              <w:rPr>
                <w:rFonts w:asciiTheme="minorBidi" w:hAnsiTheme="minorBidi" w:cstheme="minorBidi"/>
                <w:b/>
                <w:bCs/>
                <w:color w:val="000000" w:themeColor="text1"/>
                <w:sz w:val="20"/>
                <w:szCs w:val="20"/>
              </w:rPr>
              <w:t>TPP Pr</w:t>
            </w:r>
            <w:r w:rsidR="00B22FC7" w:rsidRPr="00727E85">
              <w:rPr>
                <w:rFonts w:asciiTheme="minorBidi" w:hAnsiTheme="minorBidi" w:cstheme="minorBidi"/>
                <w:b/>
                <w:bCs/>
                <w:color w:val="000000" w:themeColor="text1"/>
                <w:sz w:val="20"/>
                <w:szCs w:val="20"/>
              </w:rPr>
              <w:t>ogram</w:t>
            </w:r>
            <w:r w:rsidRPr="00727E85">
              <w:rPr>
                <w:rFonts w:asciiTheme="minorBidi" w:hAnsiTheme="minorBidi" w:cstheme="minorBidi"/>
                <w:b/>
                <w:bCs/>
                <w:color w:val="000000" w:themeColor="text1"/>
                <w:sz w:val="20"/>
                <w:szCs w:val="20"/>
              </w:rPr>
              <w:t xml:space="preserve"> Funding </w:t>
            </w:r>
            <w:r w:rsidR="00B22FC7" w:rsidRPr="00727E85">
              <w:rPr>
                <w:rFonts w:asciiTheme="minorBidi" w:hAnsiTheme="minorBidi" w:cstheme="minorBidi"/>
                <w:b/>
                <w:bCs/>
                <w:color w:val="000000" w:themeColor="text1"/>
                <w:sz w:val="20"/>
                <w:szCs w:val="20"/>
              </w:rPr>
              <w:t>Stream</w:t>
            </w:r>
          </w:p>
        </w:tc>
        <w:tc>
          <w:tcPr>
            <w:tcW w:w="2430" w:type="dxa"/>
            <w:tcBorders>
              <w:top w:val="single" w:sz="8" w:space="0" w:color="FFFFFF"/>
              <w:left w:val="nil"/>
              <w:bottom w:val="single" w:sz="24" w:space="0" w:color="FFFFFF"/>
              <w:right w:val="single" w:sz="8" w:space="0" w:color="FFFFFF"/>
            </w:tcBorders>
            <w:shd w:val="clear" w:color="auto" w:fill="BFBFBF" w:themeFill="background1" w:themeFillShade="BF"/>
            <w:tcMar>
              <w:top w:w="15" w:type="dxa"/>
              <w:left w:w="108" w:type="dxa"/>
              <w:bottom w:w="0" w:type="dxa"/>
              <w:right w:w="108" w:type="dxa"/>
            </w:tcMar>
            <w:vAlign w:val="bottom"/>
            <w:hideMark/>
          </w:tcPr>
          <w:p w14:paraId="079F3C96" w14:textId="77777777" w:rsidR="006D1C5E" w:rsidRPr="00727E85" w:rsidRDefault="006F2D41" w:rsidP="00B22FC7">
            <w:pPr>
              <w:jc w:val="center"/>
              <w:rPr>
                <w:rFonts w:asciiTheme="minorBidi" w:hAnsiTheme="minorBidi" w:cstheme="minorBidi"/>
                <w:color w:val="000000" w:themeColor="text1"/>
                <w:sz w:val="20"/>
                <w:szCs w:val="20"/>
              </w:rPr>
            </w:pPr>
            <w:r w:rsidRPr="00727E85">
              <w:rPr>
                <w:rFonts w:asciiTheme="minorBidi" w:hAnsiTheme="minorBidi" w:cstheme="minorBidi"/>
                <w:b/>
                <w:bCs/>
                <w:color w:val="000000" w:themeColor="text1"/>
                <w:sz w:val="20"/>
                <w:szCs w:val="20"/>
              </w:rPr>
              <w:t xml:space="preserve">Estimated </w:t>
            </w:r>
            <w:r w:rsidR="006D1C5E" w:rsidRPr="00727E85">
              <w:rPr>
                <w:rFonts w:asciiTheme="minorBidi" w:hAnsiTheme="minorBidi" w:cstheme="minorBidi"/>
                <w:b/>
                <w:bCs/>
                <w:color w:val="000000" w:themeColor="text1"/>
                <w:sz w:val="20"/>
                <w:szCs w:val="20"/>
              </w:rPr>
              <w:t># Grant Awards</w:t>
            </w:r>
          </w:p>
        </w:tc>
        <w:tc>
          <w:tcPr>
            <w:tcW w:w="3240" w:type="dxa"/>
            <w:tcBorders>
              <w:top w:val="single" w:sz="8" w:space="0" w:color="FFFFFF"/>
              <w:left w:val="nil"/>
              <w:bottom w:val="single" w:sz="24" w:space="0" w:color="FFFFFF"/>
              <w:right w:val="single" w:sz="8" w:space="0" w:color="FFFFFF"/>
            </w:tcBorders>
            <w:shd w:val="clear" w:color="auto" w:fill="BFBFBF" w:themeFill="background1" w:themeFillShade="BF"/>
            <w:tcMar>
              <w:top w:w="15" w:type="dxa"/>
              <w:left w:w="108" w:type="dxa"/>
              <w:bottom w:w="0" w:type="dxa"/>
              <w:right w:w="108" w:type="dxa"/>
            </w:tcMar>
            <w:vAlign w:val="bottom"/>
            <w:hideMark/>
          </w:tcPr>
          <w:p w14:paraId="02E403CA" w14:textId="77777777" w:rsidR="006D1C5E" w:rsidRPr="00727E85" w:rsidRDefault="006D1C5E" w:rsidP="00B22FC7">
            <w:pPr>
              <w:jc w:val="center"/>
              <w:rPr>
                <w:rFonts w:asciiTheme="minorBidi" w:hAnsiTheme="minorBidi" w:cstheme="minorBidi"/>
                <w:color w:val="000000" w:themeColor="text1"/>
                <w:sz w:val="20"/>
                <w:szCs w:val="20"/>
              </w:rPr>
            </w:pPr>
            <w:r w:rsidRPr="00727E85">
              <w:rPr>
                <w:rFonts w:asciiTheme="minorBidi" w:hAnsiTheme="minorBidi" w:cstheme="minorBidi"/>
                <w:b/>
                <w:bCs/>
                <w:color w:val="000000" w:themeColor="text1"/>
                <w:sz w:val="20"/>
                <w:szCs w:val="20"/>
              </w:rPr>
              <w:t>Estimated # of Respondents</w:t>
            </w:r>
          </w:p>
        </w:tc>
      </w:tr>
      <w:tr w:rsidR="006D1C5E" w:rsidRPr="00727E85" w14:paraId="44F8BD97" w14:textId="77777777" w:rsidTr="00E802F0">
        <w:trPr>
          <w:trHeight w:val="340"/>
        </w:trPr>
        <w:tc>
          <w:tcPr>
            <w:tcW w:w="3600" w:type="dxa"/>
            <w:tcBorders>
              <w:top w:val="nil"/>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bottom"/>
            <w:hideMark/>
          </w:tcPr>
          <w:p w14:paraId="010E8CEF" w14:textId="15A422CB" w:rsidR="006D1C5E" w:rsidRPr="00727E85" w:rsidRDefault="006D1C5E" w:rsidP="005562B3">
            <w:pPr>
              <w:jc w:val="center"/>
              <w:rPr>
                <w:rFonts w:asciiTheme="minorBidi" w:hAnsiTheme="minorBidi" w:cstheme="minorBidi"/>
                <w:color w:val="000000" w:themeColor="text1"/>
                <w:sz w:val="20"/>
                <w:szCs w:val="20"/>
              </w:rPr>
            </w:pPr>
            <w:r w:rsidRPr="00727E85">
              <w:rPr>
                <w:rFonts w:asciiTheme="minorBidi" w:hAnsiTheme="minorBidi" w:cstheme="minorBidi"/>
                <w:color w:val="000000" w:themeColor="text1"/>
                <w:sz w:val="20"/>
                <w:szCs w:val="20"/>
              </w:rPr>
              <w:t>Tier 1</w:t>
            </w:r>
          </w:p>
        </w:tc>
        <w:tc>
          <w:tcPr>
            <w:tcW w:w="2430" w:type="dxa"/>
            <w:tcBorders>
              <w:top w:val="nil"/>
              <w:left w:val="nil"/>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bottom"/>
          </w:tcPr>
          <w:p w14:paraId="26415164" w14:textId="27F34908" w:rsidR="006D1C5E" w:rsidRPr="00727E85" w:rsidRDefault="00473CBA" w:rsidP="005562B3">
            <w:pPr>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14</w:t>
            </w:r>
          </w:p>
        </w:tc>
        <w:tc>
          <w:tcPr>
            <w:tcW w:w="3240" w:type="dxa"/>
            <w:tcBorders>
              <w:top w:val="nil"/>
              <w:left w:val="nil"/>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bottom"/>
            <w:hideMark/>
          </w:tcPr>
          <w:p w14:paraId="32DC3562" w14:textId="3F165B7D" w:rsidR="006D1C5E" w:rsidRPr="00727E85" w:rsidRDefault="00473CBA" w:rsidP="005562B3">
            <w:pPr>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1</w:t>
            </w:r>
            <w:r w:rsidR="00313CF9" w:rsidRPr="00727E85">
              <w:rPr>
                <w:rFonts w:asciiTheme="minorBidi" w:hAnsiTheme="minorBidi" w:cstheme="minorBidi"/>
                <w:color w:val="000000" w:themeColor="text1"/>
                <w:sz w:val="20"/>
                <w:szCs w:val="20"/>
              </w:rPr>
              <w:t>4</w:t>
            </w:r>
          </w:p>
        </w:tc>
      </w:tr>
      <w:tr w:rsidR="006D1C5E" w:rsidRPr="00727E85" w14:paraId="23322501" w14:textId="77777777" w:rsidTr="00E802F0">
        <w:trPr>
          <w:trHeight w:val="340"/>
        </w:trPr>
        <w:tc>
          <w:tcPr>
            <w:tcW w:w="3600" w:type="dxa"/>
            <w:tcBorders>
              <w:top w:val="nil"/>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bottom"/>
            <w:hideMark/>
          </w:tcPr>
          <w:p w14:paraId="774CB143" w14:textId="06FE78D9" w:rsidR="006D1C5E" w:rsidRPr="00727E85" w:rsidRDefault="006D1C5E" w:rsidP="005562B3">
            <w:pPr>
              <w:jc w:val="center"/>
              <w:rPr>
                <w:rFonts w:asciiTheme="minorBidi" w:hAnsiTheme="minorBidi" w:cstheme="minorBidi"/>
                <w:color w:val="000000" w:themeColor="text1"/>
                <w:sz w:val="20"/>
                <w:szCs w:val="20"/>
              </w:rPr>
            </w:pPr>
            <w:r w:rsidRPr="00727E85">
              <w:rPr>
                <w:rFonts w:asciiTheme="minorBidi" w:hAnsiTheme="minorBidi" w:cstheme="minorBidi"/>
                <w:color w:val="000000" w:themeColor="text1"/>
                <w:sz w:val="20"/>
                <w:szCs w:val="20"/>
              </w:rPr>
              <w:t>Tier 2</w:t>
            </w:r>
          </w:p>
        </w:tc>
        <w:tc>
          <w:tcPr>
            <w:tcW w:w="2430" w:type="dxa"/>
            <w:tcBorders>
              <w:top w:val="nil"/>
              <w:left w:val="nil"/>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bottom"/>
          </w:tcPr>
          <w:p w14:paraId="54394E8D" w14:textId="58499ADC" w:rsidR="006D1C5E" w:rsidRPr="00727E85" w:rsidRDefault="00313CF9" w:rsidP="005562B3">
            <w:pPr>
              <w:jc w:val="center"/>
              <w:rPr>
                <w:rFonts w:asciiTheme="minorBidi" w:hAnsiTheme="minorBidi" w:cstheme="minorBidi"/>
                <w:color w:val="000000" w:themeColor="text1"/>
                <w:sz w:val="20"/>
                <w:szCs w:val="20"/>
              </w:rPr>
            </w:pPr>
            <w:r w:rsidRPr="00727E85">
              <w:rPr>
                <w:rFonts w:asciiTheme="minorBidi" w:hAnsiTheme="minorBidi" w:cstheme="minorBidi"/>
                <w:color w:val="000000" w:themeColor="text1"/>
                <w:sz w:val="20"/>
                <w:szCs w:val="20"/>
              </w:rPr>
              <w:t>1</w:t>
            </w:r>
            <w:r w:rsidR="00473CBA">
              <w:rPr>
                <w:rFonts w:asciiTheme="minorBidi" w:hAnsiTheme="minorBidi" w:cstheme="minorBidi"/>
                <w:color w:val="000000" w:themeColor="text1"/>
                <w:sz w:val="20"/>
                <w:szCs w:val="20"/>
              </w:rPr>
              <w:t>4</w:t>
            </w:r>
          </w:p>
        </w:tc>
        <w:tc>
          <w:tcPr>
            <w:tcW w:w="3240" w:type="dxa"/>
            <w:tcBorders>
              <w:top w:val="nil"/>
              <w:left w:val="nil"/>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bottom"/>
            <w:hideMark/>
          </w:tcPr>
          <w:p w14:paraId="358750C3" w14:textId="4F597993" w:rsidR="006D1C5E" w:rsidRPr="00727E85" w:rsidRDefault="00313CF9" w:rsidP="005562B3">
            <w:pPr>
              <w:jc w:val="center"/>
              <w:rPr>
                <w:rFonts w:asciiTheme="minorBidi" w:hAnsiTheme="minorBidi" w:cstheme="minorBidi"/>
                <w:color w:val="000000" w:themeColor="text1"/>
                <w:sz w:val="20"/>
                <w:szCs w:val="20"/>
              </w:rPr>
            </w:pPr>
            <w:r w:rsidRPr="00727E85">
              <w:rPr>
                <w:rFonts w:asciiTheme="minorBidi" w:hAnsiTheme="minorBidi" w:cstheme="minorBidi"/>
                <w:color w:val="000000" w:themeColor="text1"/>
                <w:sz w:val="20"/>
                <w:szCs w:val="20"/>
              </w:rPr>
              <w:t>1</w:t>
            </w:r>
            <w:r w:rsidR="007D2EC2">
              <w:rPr>
                <w:rFonts w:asciiTheme="minorBidi" w:hAnsiTheme="minorBidi" w:cstheme="minorBidi"/>
                <w:color w:val="000000" w:themeColor="text1"/>
                <w:sz w:val="20"/>
                <w:szCs w:val="20"/>
              </w:rPr>
              <w:t>4</w:t>
            </w:r>
          </w:p>
        </w:tc>
      </w:tr>
    </w:tbl>
    <w:p w14:paraId="48E3F231" w14:textId="77777777" w:rsidR="00E802F0" w:rsidRPr="00727E85" w:rsidRDefault="00E802F0" w:rsidP="007A6267">
      <w:pPr>
        <w:keepNext/>
        <w:keepLines/>
        <w:widowControl/>
        <w:spacing w:after="120"/>
        <w:rPr>
          <w:b/>
          <w:bCs/>
          <w:i/>
          <w:iCs/>
        </w:rPr>
      </w:pPr>
    </w:p>
    <w:p w14:paraId="531F4551" w14:textId="6C657F78" w:rsidR="00F2364A" w:rsidRPr="00727E85" w:rsidRDefault="004C5B91" w:rsidP="007A6267">
      <w:pPr>
        <w:keepNext/>
        <w:keepLines/>
        <w:widowControl/>
        <w:spacing w:after="120"/>
        <w:rPr>
          <w:b/>
          <w:bCs/>
          <w:i/>
          <w:iCs/>
        </w:rPr>
      </w:pPr>
      <w:r>
        <w:rPr>
          <w:b/>
          <w:bCs/>
          <w:i/>
          <w:iCs/>
        </w:rPr>
        <w:t>TPP Grantee Recipient</w:t>
      </w:r>
      <w:r w:rsidR="0056521F">
        <w:rPr>
          <w:b/>
          <w:bCs/>
          <w:i/>
          <w:iCs/>
        </w:rPr>
        <w:t xml:space="preserve"> Performance Measures</w:t>
      </w:r>
      <w:r>
        <w:rPr>
          <w:b/>
          <w:bCs/>
          <w:i/>
          <w:iCs/>
        </w:rPr>
        <w:t xml:space="preserve"> Form</w:t>
      </w:r>
    </w:p>
    <w:p w14:paraId="51460CAB" w14:textId="77777777" w:rsidR="004C5B91" w:rsidRDefault="004C5B91" w:rsidP="007A6267">
      <w:pPr>
        <w:keepNext/>
        <w:keepLines/>
        <w:widowControl/>
        <w:spacing w:after="120"/>
        <w:rPr>
          <w:b/>
          <w:bCs/>
          <w:iCs/>
        </w:rPr>
      </w:pPr>
    </w:p>
    <w:p w14:paraId="01A6A84D" w14:textId="0A8903EA" w:rsidR="005562B3" w:rsidRPr="00727E85" w:rsidRDefault="0056521F" w:rsidP="007A6267">
      <w:pPr>
        <w:keepNext/>
        <w:keepLines/>
        <w:widowControl/>
        <w:spacing w:after="120"/>
      </w:pPr>
      <w:r>
        <w:t xml:space="preserve">The </w:t>
      </w:r>
      <w:r w:rsidR="002754EA" w:rsidRPr="00727E85">
        <w:t>measures</w:t>
      </w:r>
      <w:r>
        <w:t xml:space="preserve"> on the TPP grantee form are expected to take a total of 7 hours per response to report to OAH</w:t>
      </w:r>
      <w:r w:rsidR="004C5B91">
        <w:t>.</w:t>
      </w:r>
      <w:r>
        <w:t xml:space="preserve"> </w:t>
      </w:r>
      <w:r w:rsidR="002754EA" w:rsidRPr="00727E85">
        <w:t xml:space="preserve"> </w:t>
      </w:r>
    </w:p>
    <w:p w14:paraId="5CAAF012" w14:textId="7A718159" w:rsidR="002C4E8D" w:rsidRPr="00727E85" w:rsidRDefault="002C4E8D" w:rsidP="00F23137">
      <w:pPr>
        <w:pStyle w:val="ListParagraph"/>
        <w:numPr>
          <w:ilvl w:val="1"/>
          <w:numId w:val="12"/>
        </w:numPr>
        <w:spacing w:after="120"/>
        <w:ind w:left="450"/>
      </w:pPr>
      <w:r w:rsidRPr="00727E85">
        <w:rPr>
          <w:b/>
          <w:bCs/>
        </w:rPr>
        <w:t xml:space="preserve">General Program Information: </w:t>
      </w:r>
      <w:r w:rsidRPr="00727E85">
        <w:rPr>
          <w:bCs/>
        </w:rPr>
        <w:t xml:space="preserve">Grantees will </w:t>
      </w:r>
      <w:r w:rsidRPr="00727E85">
        <w:t xml:space="preserve">report on measures of general program information, such as the type of program, the name of the program being replicated, the name of all curricula being used, the setting of implementation. </w:t>
      </w:r>
      <w:r w:rsidR="004C5B91">
        <w:t>Some</w:t>
      </w:r>
      <w:r w:rsidR="00874734" w:rsidRPr="00727E85">
        <w:t xml:space="preserve"> items, such as name of the program model and type of program, are descriptive metrics that </w:t>
      </w:r>
      <w:r w:rsidR="004C5B91">
        <w:t xml:space="preserve">would not change and thus </w:t>
      </w:r>
      <w:r w:rsidR="00874734" w:rsidRPr="00727E85">
        <w:t xml:space="preserve">would only need to be entered once. </w:t>
      </w:r>
      <w:r w:rsidRPr="00727E85">
        <w:t>We estimate that this information will take approximately 0.2</w:t>
      </w:r>
      <w:r w:rsidR="00D3474D" w:rsidRPr="00727E85">
        <w:t>5</w:t>
      </w:r>
      <w:r w:rsidRPr="00727E85">
        <w:t xml:space="preserve"> hours to summarize and report each reporting period, for a total of 0.</w:t>
      </w:r>
      <w:r w:rsidR="00D3474D" w:rsidRPr="00727E85">
        <w:t>5</w:t>
      </w:r>
      <w:r w:rsidRPr="00727E85">
        <w:t xml:space="preserve"> hours per year.</w:t>
      </w:r>
    </w:p>
    <w:p w14:paraId="23568FC1" w14:textId="77777777" w:rsidR="00AC6D7B" w:rsidRPr="00727E85" w:rsidRDefault="00AC6D7B" w:rsidP="00AC6D7B">
      <w:pPr>
        <w:pStyle w:val="ListParagraph"/>
        <w:numPr>
          <w:ilvl w:val="1"/>
          <w:numId w:val="12"/>
        </w:numPr>
        <w:spacing w:after="120"/>
        <w:ind w:left="450"/>
      </w:pPr>
      <w:r w:rsidRPr="00727E85">
        <w:rPr>
          <w:b/>
          <w:bCs/>
        </w:rPr>
        <w:t xml:space="preserve">Partnerships. </w:t>
      </w:r>
      <w:r w:rsidRPr="00727E85">
        <w:t>Grantees will report on measures of number and retention of partners</w:t>
      </w:r>
      <w:r w:rsidRPr="00727E85">
        <w:rPr>
          <w:b/>
          <w:bCs/>
        </w:rPr>
        <w:t xml:space="preserve">. </w:t>
      </w:r>
      <w:r w:rsidRPr="00727E85">
        <w:t xml:space="preserve">We estimate that it will take each respondent approximately 0.25 hour to summarize and report these data each reporting period, for a total of 0.5 hours per year. </w:t>
      </w:r>
    </w:p>
    <w:p w14:paraId="4AD5B641" w14:textId="6063DB31" w:rsidR="00AC6D7B" w:rsidRPr="00727E85" w:rsidRDefault="00874734" w:rsidP="00AC6D7B">
      <w:pPr>
        <w:pStyle w:val="ListParagraph"/>
        <w:numPr>
          <w:ilvl w:val="1"/>
          <w:numId w:val="12"/>
        </w:numPr>
        <w:spacing w:after="120"/>
        <w:ind w:left="450"/>
      </w:pPr>
      <w:r w:rsidRPr="00727E85">
        <w:rPr>
          <w:b/>
          <w:bCs/>
        </w:rPr>
        <w:t xml:space="preserve">Facilitators </w:t>
      </w:r>
      <w:r w:rsidR="00AC6D7B" w:rsidRPr="00727E85">
        <w:rPr>
          <w:b/>
          <w:bCs/>
        </w:rPr>
        <w:t>Training</w:t>
      </w:r>
      <w:r w:rsidRPr="00727E85">
        <w:rPr>
          <w:b/>
          <w:bCs/>
        </w:rPr>
        <w:t xml:space="preserve"> &amp; Retention</w:t>
      </w:r>
      <w:r w:rsidR="00AC6D7B" w:rsidRPr="00727E85">
        <w:rPr>
          <w:b/>
          <w:bCs/>
        </w:rPr>
        <w:t xml:space="preserve">. </w:t>
      </w:r>
      <w:r w:rsidR="00AC6D7B" w:rsidRPr="00727E85">
        <w:t xml:space="preserve">Grantees will report on the number of facilitators who receive initial and follow up training.  We estimate that it will take each respondent approximately 0.25 hour to summarize and report these data each reporting period, for a total of 0.5 hours per year. </w:t>
      </w:r>
    </w:p>
    <w:p w14:paraId="1149FB8A" w14:textId="0FACCEE4" w:rsidR="00F23137" w:rsidRPr="00727E85" w:rsidRDefault="00AC6D7B" w:rsidP="0056521F">
      <w:pPr>
        <w:pStyle w:val="ListParagraph"/>
        <w:numPr>
          <w:ilvl w:val="1"/>
          <w:numId w:val="12"/>
        </w:numPr>
        <w:spacing w:after="120"/>
        <w:ind w:left="450"/>
      </w:pPr>
      <w:r w:rsidRPr="00727E85">
        <w:rPr>
          <w:b/>
          <w:bCs/>
        </w:rPr>
        <w:t>Dissemination.</w:t>
      </w:r>
      <w:r w:rsidRPr="00727E85">
        <w:t xml:space="preserve"> Grantees will report on measures of dissemination such as manuscripts published and papers presented. We estimate that this will take each respondent approximately 0.25 hour to summarize and report these data each reporting period, for a total of 0.5 hours per year. </w:t>
      </w:r>
      <w:r w:rsidR="00C82FE7" w:rsidRPr="00727E85">
        <w:t xml:space="preserve"> The dissemina</w:t>
      </w:r>
      <w:r w:rsidR="00A40697" w:rsidRPr="00727E85">
        <w:t>tion metric would be collected and reported beginning in</w:t>
      </w:r>
      <w:r w:rsidR="00C82FE7" w:rsidRPr="00727E85">
        <w:t xml:space="preserve"> phase 2.</w:t>
      </w:r>
    </w:p>
    <w:p w14:paraId="5C335295" w14:textId="2107DD43" w:rsidR="005B707C" w:rsidRPr="00727E85" w:rsidRDefault="005B707C" w:rsidP="000E31A3">
      <w:pPr>
        <w:pStyle w:val="ListParagraph"/>
        <w:numPr>
          <w:ilvl w:val="1"/>
          <w:numId w:val="12"/>
        </w:numPr>
        <w:spacing w:after="120"/>
      </w:pPr>
      <w:r w:rsidRPr="00727E85">
        <w:rPr>
          <w:b/>
          <w:bCs/>
        </w:rPr>
        <w:t>Participants’ Reach</w:t>
      </w:r>
      <w:r w:rsidRPr="00727E85">
        <w:t>. These data indicate the number of participants, by different background factors that the program is reaching (defined as participating in at least one program activity).  We anticipate that it will take each respondent</w:t>
      </w:r>
      <w:r w:rsidR="000E31A3" w:rsidRPr="00727E85">
        <w:t xml:space="preserve"> 2.8 hours per reporting period, or a total of 5.6 hours year to report these data.</w:t>
      </w:r>
    </w:p>
    <w:p w14:paraId="37F3FDBD" w14:textId="7DCDFD94" w:rsidR="00032FB0" w:rsidRPr="00727E85" w:rsidRDefault="00032FB0" w:rsidP="00B130AC">
      <w:pPr>
        <w:pStyle w:val="ListParagraph"/>
        <w:numPr>
          <w:ilvl w:val="1"/>
          <w:numId w:val="12"/>
        </w:numPr>
        <w:spacing w:after="120"/>
      </w:pPr>
      <w:r w:rsidRPr="00727E85">
        <w:rPr>
          <w:b/>
          <w:bCs/>
        </w:rPr>
        <w:t>Dosage</w:t>
      </w:r>
      <w:r w:rsidR="007E7A0B" w:rsidRPr="00727E85">
        <w:rPr>
          <w:b/>
          <w:bCs/>
        </w:rPr>
        <w:t xml:space="preserve">. </w:t>
      </w:r>
      <w:r w:rsidR="00EE72FE" w:rsidRPr="00727E85">
        <w:t xml:space="preserve">Grantees </w:t>
      </w:r>
      <w:r w:rsidR="00465247" w:rsidRPr="00727E85">
        <w:t xml:space="preserve">will </w:t>
      </w:r>
      <w:r w:rsidR="00EE72FE" w:rsidRPr="00727E85">
        <w:t xml:space="preserve">collect attendance data on participants as part of their program management.  </w:t>
      </w:r>
      <w:r w:rsidR="00465247" w:rsidRPr="00727E85">
        <w:t xml:space="preserve">The attendance data that are </w:t>
      </w:r>
      <w:r w:rsidR="00EE72FE" w:rsidRPr="00727E85">
        <w:t>report</w:t>
      </w:r>
      <w:r w:rsidR="00465247" w:rsidRPr="00727E85">
        <w:t>ed will be</w:t>
      </w:r>
      <w:r w:rsidR="00EE72FE" w:rsidRPr="00727E85">
        <w:t xml:space="preserve"> used to determine </w:t>
      </w:r>
      <w:r w:rsidR="00277EFA" w:rsidRPr="00727E85">
        <w:t xml:space="preserve">the percentage of </w:t>
      </w:r>
      <w:r w:rsidR="00EE72FE" w:rsidRPr="00727E85">
        <w:t xml:space="preserve">core program components participants receive.  We estimate that it </w:t>
      </w:r>
      <w:r w:rsidR="00465247" w:rsidRPr="00727E85">
        <w:t>will take</w:t>
      </w:r>
      <w:r w:rsidR="00EE72FE" w:rsidRPr="00727E85">
        <w:t xml:space="preserve"> respondents </w:t>
      </w:r>
      <w:r w:rsidR="00B130AC" w:rsidRPr="00727E85">
        <w:t xml:space="preserve">1.7 hours to summarize and report these data per reporting period, for a total of 3.4 hours per year. </w:t>
      </w:r>
    </w:p>
    <w:p w14:paraId="265A0CCF" w14:textId="196F2E60" w:rsidR="00A33728" w:rsidRDefault="00A33728" w:rsidP="000B38FC">
      <w:pPr>
        <w:pStyle w:val="ListParagraph"/>
        <w:numPr>
          <w:ilvl w:val="1"/>
          <w:numId w:val="12"/>
        </w:numPr>
        <w:spacing w:after="120"/>
      </w:pPr>
      <w:r w:rsidRPr="00727E85">
        <w:rPr>
          <w:b/>
          <w:bCs/>
        </w:rPr>
        <w:t>Fidelity</w:t>
      </w:r>
      <w:r w:rsidR="00B67CF9" w:rsidRPr="00727E85">
        <w:rPr>
          <w:b/>
          <w:bCs/>
        </w:rPr>
        <w:t xml:space="preserve"> and Quality</w:t>
      </w:r>
      <w:r w:rsidRPr="00727E85">
        <w:rPr>
          <w:b/>
          <w:bCs/>
        </w:rPr>
        <w:t xml:space="preserve">. </w:t>
      </w:r>
      <w:r w:rsidR="00717529" w:rsidRPr="00727E85">
        <w:rPr>
          <w:bCs/>
        </w:rPr>
        <w:t>All cohort 3</w:t>
      </w:r>
      <w:r w:rsidR="00717529" w:rsidRPr="00727E85">
        <w:rPr>
          <w:b/>
          <w:bCs/>
        </w:rPr>
        <w:t xml:space="preserve"> </w:t>
      </w:r>
      <w:r w:rsidR="000B38FC" w:rsidRPr="00727E85">
        <w:t>g</w:t>
      </w:r>
      <w:r w:rsidRPr="00727E85">
        <w:t>rant</w:t>
      </w:r>
      <w:r w:rsidR="00717529" w:rsidRPr="00727E85">
        <w:t xml:space="preserve"> recipients</w:t>
      </w:r>
      <w:r w:rsidRPr="00727E85">
        <w:t xml:space="preserve"> will collect several types of data related to fidelity as part of their ongoing administration of their programs.  </w:t>
      </w:r>
      <w:r w:rsidR="00443F2E" w:rsidRPr="00727E85">
        <w:t>Grantees will report</w:t>
      </w:r>
      <w:r w:rsidRPr="00727E85">
        <w:t xml:space="preserve"> measures of adherence</w:t>
      </w:r>
      <w:r w:rsidR="00443F2E" w:rsidRPr="00727E85">
        <w:t xml:space="preserve"> to the program model</w:t>
      </w:r>
      <w:r w:rsidRPr="00727E85">
        <w:t xml:space="preserve"> and</w:t>
      </w:r>
      <w:r w:rsidR="00443F2E" w:rsidRPr="00727E85">
        <w:t xml:space="preserve"> overall</w:t>
      </w:r>
      <w:r w:rsidRPr="00727E85">
        <w:t xml:space="preserve"> quality</w:t>
      </w:r>
      <w:r w:rsidR="00443F2E" w:rsidRPr="00727E85">
        <w:t xml:space="preserve"> of implementation</w:t>
      </w:r>
      <w:r w:rsidRPr="00727E85">
        <w:t xml:space="preserve">, based on observations of </w:t>
      </w:r>
      <w:r w:rsidR="00AC6D7B" w:rsidRPr="00727E85">
        <w:t>up to</w:t>
      </w:r>
      <w:r w:rsidR="002F2E86">
        <w:t xml:space="preserve"> </w:t>
      </w:r>
      <w:r w:rsidR="00443F2E" w:rsidRPr="00727E85">
        <w:t>10</w:t>
      </w:r>
      <w:r w:rsidR="00745FB7" w:rsidRPr="00727E85">
        <w:t>% of the</w:t>
      </w:r>
      <w:r w:rsidRPr="00727E85">
        <w:t xml:space="preserve"> sessions</w:t>
      </w:r>
      <w:r w:rsidR="00745FB7" w:rsidRPr="00727E85">
        <w:t xml:space="preserve"> implemented</w:t>
      </w:r>
      <w:r w:rsidR="00443F2E" w:rsidRPr="00727E85">
        <w:t xml:space="preserve"> using the OAH </w:t>
      </w:r>
      <w:r w:rsidR="007D14F8">
        <w:t>Observation Form (See Appendix</w:t>
      </w:r>
      <w:r w:rsidR="00443F2E" w:rsidRPr="00727E85">
        <w:t xml:space="preserve">). </w:t>
      </w:r>
      <w:r w:rsidR="00DE17C0" w:rsidRPr="00727E85">
        <w:t xml:space="preserve"> </w:t>
      </w:r>
      <w:r w:rsidR="00443F2E" w:rsidRPr="00727E85">
        <w:t>M</w:t>
      </w:r>
      <w:r w:rsidRPr="00727E85">
        <w:t>easure</w:t>
      </w:r>
      <w:r w:rsidR="00443F2E" w:rsidRPr="00727E85">
        <w:t>s</w:t>
      </w:r>
      <w:r w:rsidRPr="00727E85">
        <w:t xml:space="preserve"> of adherence</w:t>
      </w:r>
      <w:r w:rsidR="00443F2E" w:rsidRPr="00727E85">
        <w:t xml:space="preserve"> to the program model will be</w:t>
      </w:r>
      <w:r w:rsidRPr="00727E85">
        <w:t xml:space="preserve"> based on self-assessment </w:t>
      </w:r>
      <w:r w:rsidR="00443F2E" w:rsidRPr="00727E85">
        <w:t xml:space="preserve">fidelity log </w:t>
      </w:r>
      <w:r w:rsidRPr="00727E85">
        <w:t>forms completed by session facilitators</w:t>
      </w:r>
      <w:r w:rsidR="00443F2E" w:rsidRPr="00727E85">
        <w:t>. Grantees will report</w:t>
      </w:r>
      <w:r w:rsidRPr="00727E85">
        <w:t xml:space="preserve"> a measure of adherence based on the number of sessions implemented</w:t>
      </w:r>
      <w:r w:rsidR="00443F2E" w:rsidRPr="00727E85">
        <w:t xml:space="preserve"> and planned</w:t>
      </w:r>
      <w:r w:rsidR="00DE17C0" w:rsidRPr="00727E85">
        <w:t>.</w:t>
      </w:r>
      <w:r w:rsidRPr="00727E85">
        <w:t xml:space="preserve"> </w:t>
      </w:r>
      <w:r w:rsidR="000B38FC" w:rsidRPr="00727E85">
        <w:t xml:space="preserve">Grantees </w:t>
      </w:r>
      <w:r w:rsidR="00443F2E" w:rsidRPr="00727E85">
        <w:t xml:space="preserve">will </w:t>
      </w:r>
      <w:r w:rsidR="004C5B91">
        <w:t xml:space="preserve">report the total for the </w:t>
      </w:r>
      <w:r w:rsidR="00443F2E" w:rsidRPr="00727E85">
        <w:t>f</w:t>
      </w:r>
      <w:r w:rsidR="004C5B91">
        <w:t>idelity process form (Supplemental Documents</w:t>
      </w:r>
      <w:r w:rsidR="00443F2E" w:rsidRPr="00727E85">
        <w:t xml:space="preserve">) that tracks the </w:t>
      </w:r>
      <w:r w:rsidR="000B38FC" w:rsidRPr="00727E85">
        <w:t xml:space="preserve">extent to which grantees have </w:t>
      </w:r>
      <w:r w:rsidR="00443F2E" w:rsidRPr="00727E85">
        <w:t>impleme</w:t>
      </w:r>
      <w:r w:rsidR="000B38FC" w:rsidRPr="00727E85">
        <w:t>nted the necessary processes to ensure fidelity to selected programs</w:t>
      </w:r>
      <w:r w:rsidR="008D516A" w:rsidRPr="00727E85">
        <w:t xml:space="preserve"> as well as adherence to the public health priorities listed within the FOA</w:t>
      </w:r>
      <w:r w:rsidR="00443F2E" w:rsidRPr="00727E85">
        <w:t>.</w:t>
      </w:r>
      <w:r w:rsidR="000B38FC" w:rsidRPr="00727E85">
        <w:t xml:space="preserve"> The collection of these fidelity data was a requirement stated to grantees in the funding opportunity announcement to which they responded, thus, only the actual reporting of these data to OAH is included in the burden calculation. </w:t>
      </w:r>
      <w:r w:rsidRPr="00727E85">
        <w:t xml:space="preserve">We estimate that it will take respondents approximately </w:t>
      </w:r>
      <w:r w:rsidR="000B38FC" w:rsidRPr="00727E85">
        <w:t>1.5</w:t>
      </w:r>
      <w:r w:rsidR="000E31A3" w:rsidRPr="00727E85">
        <w:t xml:space="preserve"> hours to summarize and report these data per reporting period</w:t>
      </w:r>
      <w:r w:rsidR="00B130AC" w:rsidRPr="00727E85">
        <w:t>,</w:t>
      </w:r>
      <w:r w:rsidR="000E31A3" w:rsidRPr="00727E85">
        <w:t xml:space="preserve"> for a total of </w:t>
      </w:r>
      <w:r w:rsidR="000B38FC" w:rsidRPr="00727E85">
        <w:t>3</w:t>
      </w:r>
      <w:r w:rsidR="000E31A3" w:rsidRPr="00727E85">
        <w:t xml:space="preserve"> hours each year</w:t>
      </w:r>
      <w:r w:rsidRPr="00727E85">
        <w:t xml:space="preserve">. </w:t>
      </w:r>
    </w:p>
    <w:p w14:paraId="42C97337" w14:textId="77777777" w:rsidR="0056521F" w:rsidRDefault="0056521F" w:rsidP="004C5B91">
      <w:pPr>
        <w:spacing w:after="120"/>
      </w:pPr>
    </w:p>
    <w:p w14:paraId="52127F03" w14:textId="6A0140A1" w:rsidR="0056521F" w:rsidRPr="00727E85" w:rsidRDefault="0056521F" w:rsidP="00A95669">
      <w:pPr>
        <w:spacing w:after="120"/>
      </w:pPr>
    </w:p>
    <w:p w14:paraId="4241242E" w14:textId="74BC0D6B" w:rsidR="004C5B91" w:rsidRPr="00727E85" w:rsidRDefault="004C5B91" w:rsidP="004C5B91">
      <w:pPr>
        <w:spacing w:after="120"/>
      </w:pPr>
    </w:p>
    <w:p w14:paraId="73142883" w14:textId="77777777" w:rsidR="007D14F8" w:rsidRDefault="007D14F8" w:rsidP="0042660F">
      <w:pPr>
        <w:widowControl/>
        <w:spacing w:after="40"/>
        <w:rPr>
          <w:b/>
          <w:bCs/>
        </w:rPr>
      </w:pPr>
    </w:p>
    <w:p w14:paraId="02300FD5" w14:textId="664DED6C" w:rsidR="0042660F" w:rsidRPr="00727E85" w:rsidRDefault="0042660F" w:rsidP="0042660F">
      <w:pPr>
        <w:widowControl/>
        <w:spacing w:after="40"/>
      </w:pPr>
    </w:p>
    <w:p w14:paraId="3472625E" w14:textId="77777777" w:rsidR="00050842" w:rsidRPr="00727E85" w:rsidRDefault="00050842" w:rsidP="00050842">
      <w:pPr>
        <w:pStyle w:val="OMBHeading3"/>
        <w:spacing w:before="0" w:after="40"/>
        <w:ind w:left="0" w:firstLine="0"/>
        <w:rPr>
          <w:lang w:val="en-US"/>
        </w:rPr>
      </w:pPr>
      <w:bookmarkStart w:id="8" w:name="_Toc239751743"/>
      <w:bookmarkStart w:id="9" w:name="_Toc216149454"/>
      <w:bookmarkStart w:id="10" w:name="OLE_LINK1"/>
    </w:p>
    <w:p w14:paraId="2334783B" w14:textId="77777777" w:rsidR="00D10979" w:rsidRPr="00727E85" w:rsidRDefault="00D10979" w:rsidP="00050842">
      <w:pPr>
        <w:pStyle w:val="OMBHeading3"/>
        <w:spacing w:before="0" w:after="40"/>
        <w:ind w:left="0" w:firstLine="0"/>
        <w:rPr>
          <w:lang w:val="en-US"/>
        </w:rPr>
      </w:pPr>
      <w:r w:rsidRPr="00727E85">
        <w:rPr>
          <w:lang w:val="en-US"/>
        </w:rPr>
        <w:t>A.12B</w:t>
      </w:r>
      <w:r w:rsidRPr="00727E85">
        <w:rPr>
          <w:lang w:val="en-US"/>
        </w:rPr>
        <w:tab/>
        <w:t>Estimated Annualized Cost to Respondents</w:t>
      </w:r>
      <w:bookmarkEnd w:id="8"/>
    </w:p>
    <w:p w14:paraId="2EF53F3C" w14:textId="77777777" w:rsidR="00050842" w:rsidRPr="00727E85" w:rsidRDefault="00050842" w:rsidP="00050842">
      <w:pPr>
        <w:pStyle w:val="FigureTitle"/>
        <w:spacing w:before="0" w:after="40"/>
        <w:rPr>
          <w:b w:val="0"/>
          <w:bCs/>
          <w:iCs/>
        </w:rPr>
      </w:pPr>
      <w:bookmarkStart w:id="11" w:name="_Toc239751759"/>
    </w:p>
    <w:p w14:paraId="1187A56F" w14:textId="6230FFAA" w:rsidR="00114E4A" w:rsidRPr="00727E85" w:rsidRDefault="00406907" w:rsidP="00050842">
      <w:pPr>
        <w:pStyle w:val="FigureTitle"/>
        <w:spacing w:before="0" w:after="40"/>
        <w:rPr>
          <w:rFonts w:asciiTheme="minorBidi" w:hAnsiTheme="minorBidi" w:cstheme="minorBidi"/>
          <w:i/>
          <w:iCs/>
          <w:sz w:val="20"/>
        </w:rPr>
      </w:pPr>
      <w:r w:rsidRPr="00727E85">
        <w:rPr>
          <w:b w:val="0"/>
          <w:bCs/>
          <w:iCs/>
        </w:rPr>
        <w:t xml:space="preserve">The estimated 1-year annualized cost to respondent is shown in </w:t>
      </w:r>
      <w:r w:rsidR="00635C1D" w:rsidRPr="00727E85">
        <w:rPr>
          <w:i/>
          <w:iCs/>
        </w:rPr>
        <w:t xml:space="preserve">Exhibit </w:t>
      </w:r>
      <w:r w:rsidR="00904018">
        <w:rPr>
          <w:i/>
          <w:iCs/>
        </w:rPr>
        <w:t>5</w:t>
      </w:r>
      <w:r w:rsidRPr="00727E85">
        <w:rPr>
          <w:b w:val="0"/>
          <w:bCs/>
          <w:iCs/>
        </w:rPr>
        <w:t>. Salaries of the grantee staff collecting data, entering data, and summarizing and reporting data will vary widely. We estimate an average hourly rate of $30</w:t>
      </w:r>
      <w:r w:rsidR="00F17B3B" w:rsidRPr="00727E85">
        <w:rPr>
          <w:b w:val="0"/>
          <w:bCs/>
          <w:iCs/>
        </w:rPr>
        <w:t xml:space="preserve"> for grantee staff respondents</w:t>
      </w:r>
      <w:r w:rsidRPr="00727E85">
        <w:rPr>
          <w:b w:val="0"/>
          <w:bCs/>
          <w:iCs/>
        </w:rPr>
        <w:t>.</w:t>
      </w:r>
      <w:r w:rsidR="00F17B3B" w:rsidRPr="00727E85">
        <w:rPr>
          <w:b w:val="0"/>
          <w:bCs/>
          <w:iCs/>
        </w:rPr>
        <w:t xml:space="preserve"> </w:t>
      </w:r>
    </w:p>
    <w:p w14:paraId="1BE2557D" w14:textId="1DA794AE" w:rsidR="005B7788" w:rsidRPr="00727E85" w:rsidRDefault="005B7788">
      <w:pPr>
        <w:widowControl/>
        <w:autoSpaceDE/>
        <w:autoSpaceDN/>
        <w:adjustRightInd/>
        <w:rPr>
          <w:rFonts w:asciiTheme="minorBidi" w:hAnsiTheme="minorBidi" w:cstheme="minorBidi"/>
          <w:b/>
          <w:iCs/>
          <w:sz w:val="20"/>
          <w:szCs w:val="20"/>
        </w:rPr>
      </w:pPr>
    </w:p>
    <w:p w14:paraId="54F65ECC" w14:textId="27061199" w:rsidR="00D10979" w:rsidRPr="00727E85" w:rsidRDefault="00772A2E" w:rsidP="005B7788">
      <w:pPr>
        <w:pStyle w:val="FigureTitle"/>
        <w:rPr>
          <w:rFonts w:asciiTheme="majorBidi" w:hAnsiTheme="majorBidi" w:cstheme="majorBidi"/>
          <w:i/>
          <w:iCs/>
          <w:szCs w:val="24"/>
        </w:rPr>
      </w:pPr>
      <w:r w:rsidRPr="00727E85">
        <w:rPr>
          <w:rFonts w:asciiTheme="majorBidi" w:hAnsiTheme="majorBidi" w:cstheme="majorBidi"/>
          <w:i/>
          <w:iCs/>
          <w:szCs w:val="24"/>
        </w:rPr>
        <w:t xml:space="preserve">Exhibit </w:t>
      </w:r>
      <w:r w:rsidR="00904018">
        <w:rPr>
          <w:rFonts w:asciiTheme="majorBidi" w:hAnsiTheme="majorBidi" w:cstheme="majorBidi"/>
          <w:i/>
          <w:iCs/>
          <w:szCs w:val="24"/>
        </w:rPr>
        <w:t>5</w:t>
      </w:r>
      <w:r w:rsidR="00D10979" w:rsidRPr="00727E85">
        <w:rPr>
          <w:rFonts w:asciiTheme="majorBidi" w:hAnsiTheme="majorBidi" w:cstheme="majorBidi"/>
          <w:i/>
          <w:iCs/>
          <w:szCs w:val="24"/>
        </w:rPr>
        <w:t>. Estimated 1-Year Annualized Cost to Respondents</w:t>
      </w:r>
      <w:bookmarkEnd w:id="11"/>
      <w:r w:rsidR="00D10979" w:rsidRPr="00727E85">
        <w:rPr>
          <w:rFonts w:asciiTheme="majorBidi" w:hAnsiTheme="majorBidi" w:cstheme="majorBidi"/>
          <w:i/>
          <w:iCs/>
          <w:szCs w:val="24"/>
        </w:rPr>
        <w:t xml:space="preserve"> </w:t>
      </w:r>
    </w:p>
    <w:tbl>
      <w:tblPr>
        <w:tblW w:w="9168" w:type="dxa"/>
        <w:tblInd w:w="108" w:type="dxa"/>
        <w:tblBorders>
          <w:top w:val="single" w:sz="12" w:space="0" w:color="auto"/>
          <w:bottom w:val="single" w:sz="12" w:space="0" w:color="auto"/>
        </w:tblBorders>
        <w:tblLayout w:type="fixed"/>
        <w:tblCellMar>
          <w:left w:w="58" w:type="dxa"/>
          <w:right w:w="58" w:type="dxa"/>
        </w:tblCellMar>
        <w:tblLook w:val="0000" w:firstRow="0" w:lastRow="0" w:firstColumn="0" w:lastColumn="0" w:noHBand="0" w:noVBand="0"/>
      </w:tblPr>
      <w:tblGrid>
        <w:gridCol w:w="2470"/>
        <w:gridCol w:w="1710"/>
        <w:gridCol w:w="1530"/>
        <w:gridCol w:w="1067"/>
        <w:gridCol w:w="1067"/>
        <w:gridCol w:w="1324"/>
      </w:tblGrid>
      <w:tr w:rsidR="00D10979" w:rsidRPr="00727E85" w14:paraId="570AE760" w14:textId="77777777" w:rsidTr="00D90A93">
        <w:trPr>
          <w:cantSplit/>
        </w:trPr>
        <w:tc>
          <w:tcPr>
            <w:tcW w:w="2470" w:type="dxa"/>
            <w:tcBorders>
              <w:top w:val="single" w:sz="12" w:space="0" w:color="auto"/>
              <w:bottom w:val="single" w:sz="12" w:space="0" w:color="auto"/>
            </w:tcBorders>
            <w:shd w:val="pct10" w:color="auto" w:fill="auto"/>
            <w:vAlign w:val="bottom"/>
          </w:tcPr>
          <w:p w14:paraId="0A9F8F68" w14:textId="77777777" w:rsidR="00D10979" w:rsidRPr="00727E85" w:rsidRDefault="00D10979" w:rsidP="005B7788">
            <w:pPr>
              <w:pStyle w:val="Header"/>
              <w:keepNext/>
              <w:keepLines/>
              <w:tabs>
                <w:tab w:val="clear" w:pos="4320"/>
                <w:tab w:val="clear" w:pos="8640"/>
              </w:tabs>
              <w:spacing w:before="60" w:after="60"/>
              <w:jc w:val="center"/>
              <w:rPr>
                <w:rFonts w:asciiTheme="minorBidi" w:hAnsiTheme="minorBidi" w:cstheme="minorBidi"/>
                <w:b/>
                <w:sz w:val="20"/>
              </w:rPr>
            </w:pPr>
            <w:r w:rsidRPr="00727E85">
              <w:rPr>
                <w:rFonts w:asciiTheme="minorBidi" w:hAnsiTheme="minorBidi" w:cstheme="minorBidi"/>
                <w:b/>
                <w:sz w:val="20"/>
              </w:rPr>
              <w:t xml:space="preserve">Forms </w:t>
            </w:r>
            <w:r w:rsidRPr="00727E85">
              <w:rPr>
                <w:rFonts w:asciiTheme="minorBidi" w:hAnsiTheme="minorBidi" w:cstheme="minorBidi"/>
                <w:b/>
                <w:sz w:val="20"/>
              </w:rPr>
              <w:br/>
              <w:t>(If necessary)</w:t>
            </w:r>
          </w:p>
        </w:tc>
        <w:tc>
          <w:tcPr>
            <w:tcW w:w="1710" w:type="dxa"/>
            <w:tcBorders>
              <w:top w:val="single" w:sz="12" w:space="0" w:color="auto"/>
              <w:bottom w:val="single" w:sz="12" w:space="0" w:color="auto"/>
            </w:tcBorders>
            <w:shd w:val="pct10" w:color="auto" w:fill="auto"/>
            <w:vAlign w:val="bottom"/>
          </w:tcPr>
          <w:p w14:paraId="264D2D59" w14:textId="77777777" w:rsidR="00D10979" w:rsidRPr="00727E85" w:rsidRDefault="00D10979" w:rsidP="005B7788">
            <w:pPr>
              <w:pStyle w:val="Header"/>
              <w:keepNext/>
              <w:keepLines/>
              <w:tabs>
                <w:tab w:val="clear" w:pos="4320"/>
                <w:tab w:val="clear" w:pos="8640"/>
              </w:tabs>
              <w:spacing w:before="60" w:after="60"/>
              <w:jc w:val="center"/>
              <w:rPr>
                <w:rFonts w:asciiTheme="minorBidi" w:hAnsiTheme="minorBidi" w:cstheme="minorBidi"/>
                <w:b/>
                <w:sz w:val="20"/>
              </w:rPr>
            </w:pPr>
            <w:r w:rsidRPr="00727E85">
              <w:rPr>
                <w:rFonts w:asciiTheme="minorBidi" w:hAnsiTheme="minorBidi" w:cstheme="minorBidi"/>
                <w:b/>
                <w:sz w:val="20"/>
              </w:rPr>
              <w:t>Type of Respondent</w:t>
            </w:r>
          </w:p>
        </w:tc>
        <w:tc>
          <w:tcPr>
            <w:tcW w:w="1530" w:type="dxa"/>
            <w:tcBorders>
              <w:top w:val="single" w:sz="12" w:space="0" w:color="auto"/>
              <w:bottom w:val="single" w:sz="12" w:space="0" w:color="auto"/>
            </w:tcBorders>
            <w:shd w:val="pct10" w:color="auto" w:fill="auto"/>
            <w:vAlign w:val="bottom"/>
          </w:tcPr>
          <w:p w14:paraId="79D17B62" w14:textId="77777777" w:rsidR="00D10979" w:rsidRPr="00727E85" w:rsidRDefault="00FA3392" w:rsidP="005B7788">
            <w:pPr>
              <w:keepNext/>
              <w:keepLines/>
              <w:spacing w:before="60" w:after="60"/>
              <w:jc w:val="center"/>
              <w:rPr>
                <w:rFonts w:asciiTheme="minorBidi" w:hAnsiTheme="minorBidi" w:cstheme="minorBidi"/>
                <w:b/>
                <w:sz w:val="20"/>
                <w:szCs w:val="20"/>
              </w:rPr>
            </w:pPr>
            <w:r w:rsidRPr="00727E85">
              <w:rPr>
                <w:rFonts w:asciiTheme="minorBidi" w:hAnsiTheme="minorBidi" w:cstheme="minorBidi"/>
                <w:b/>
                <w:sz w:val="20"/>
                <w:szCs w:val="20"/>
              </w:rPr>
              <w:t xml:space="preserve">Estimated </w:t>
            </w:r>
            <w:r w:rsidR="00D10979" w:rsidRPr="00727E85">
              <w:rPr>
                <w:rFonts w:asciiTheme="minorBidi" w:hAnsiTheme="minorBidi" w:cstheme="minorBidi"/>
                <w:b/>
                <w:sz w:val="20"/>
                <w:szCs w:val="20"/>
              </w:rPr>
              <w:t>Number of Respondents</w:t>
            </w:r>
          </w:p>
        </w:tc>
        <w:tc>
          <w:tcPr>
            <w:tcW w:w="1067" w:type="dxa"/>
            <w:tcBorders>
              <w:top w:val="single" w:sz="12" w:space="0" w:color="auto"/>
              <w:bottom w:val="single" w:sz="12" w:space="0" w:color="auto"/>
            </w:tcBorders>
            <w:shd w:val="pct10" w:color="auto" w:fill="auto"/>
            <w:vAlign w:val="bottom"/>
          </w:tcPr>
          <w:p w14:paraId="74774673" w14:textId="77777777" w:rsidR="00D10979" w:rsidRPr="00727E85" w:rsidRDefault="00D10979" w:rsidP="005B7788">
            <w:pPr>
              <w:keepNext/>
              <w:keepLines/>
              <w:spacing w:before="60" w:after="60"/>
              <w:jc w:val="center"/>
              <w:rPr>
                <w:rFonts w:asciiTheme="minorBidi" w:hAnsiTheme="minorBidi" w:cstheme="minorBidi"/>
                <w:b/>
                <w:sz w:val="20"/>
                <w:szCs w:val="20"/>
              </w:rPr>
            </w:pPr>
            <w:r w:rsidRPr="00727E85">
              <w:rPr>
                <w:rFonts w:asciiTheme="minorBidi" w:hAnsiTheme="minorBidi" w:cstheme="minorBidi"/>
                <w:b/>
                <w:sz w:val="20"/>
                <w:szCs w:val="20"/>
              </w:rPr>
              <w:t>Total Burden Hours</w:t>
            </w:r>
          </w:p>
        </w:tc>
        <w:tc>
          <w:tcPr>
            <w:tcW w:w="1067" w:type="dxa"/>
            <w:tcBorders>
              <w:top w:val="single" w:sz="12" w:space="0" w:color="auto"/>
              <w:bottom w:val="single" w:sz="12" w:space="0" w:color="auto"/>
            </w:tcBorders>
            <w:shd w:val="pct10" w:color="auto" w:fill="auto"/>
            <w:vAlign w:val="bottom"/>
          </w:tcPr>
          <w:p w14:paraId="1ED6A0B1" w14:textId="77777777" w:rsidR="00D10979" w:rsidRPr="00727E85" w:rsidRDefault="00D10979" w:rsidP="005B7788">
            <w:pPr>
              <w:keepNext/>
              <w:keepLines/>
              <w:spacing w:before="60" w:after="60"/>
              <w:jc w:val="center"/>
              <w:rPr>
                <w:rFonts w:asciiTheme="minorBidi" w:hAnsiTheme="minorBidi" w:cstheme="minorBidi"/>
                <w:b/>
                <w:sz w:val="20"/>
                <w:szCs w:val="20"/>
              </w:rPr>
            </w:pPr>
            <w:r w:rsidRPr="00727E85">
              <w:rPr>
                <w:rFonts w:asciiTheme="minorBidi" w:hAnsiTheme="minorBidi" w:cstheme="minorBidi"/>
                <w:b/>
                <w:sz w:val="20"/>
                <w:szCs w:val="20"/>
              </w:rPr>
              <w:t>Hourly Wage Rate</w:t>
            </w:r>
          </w:p>
        </w:tc>
        <w:tc>
          <w:tcPr>
            <w:tcW w:w="1324" w:type="dxa"/>
            <w:tcBorders>
              <w:top w:val="single" w:sz="12" w:space="0" w:color="auto"/>
              <w:bottom w:val="single" w:sz="12" w:space="0" w:color="auto"/>
            </w:tcBorders>
            <w:shd w:val="pct10" w:color="auto" w:fill="auto"/>
            <w:vAlign w:val="bottom"/>
          </w:tcPr>
          <w:p w14:paraId="2ADF63F8" w14:textId="4D91D429" w:rsidR="00D10979" w:rsidRPr="00727E85" w:rsidRDefault="00D10979" w:rsidP="005B7788">
            <w:pPr>
              <w:keepNext/>
              <w:keepLines/>
              <w:spacing w:before="60" w:after="60"/>
              <w:jc w:val="center"/>
              <w:rPr>
                <w:rFonts w:asciiTheme="minorBidi" w:hAnsiTheme="minorBidi" w:cstheme="minorBidi"/>
                <w:b/>
                <w:sz w:val="20"/>
                <w:szCs w:val="20"/>
              </w:rPr>
            </w:pPr>
            <w:r w:rsidRPr="00727E85">
              <w:rPr>
                <w:rFonts w:asciiTheme="minorBidi" w:hAnsiTheme="minorBidi" w:cstheme="minorBidi"/>
                <w:b/>
                <w:sz w:val="20"/>
                <w:szCs w:val="20"/>
              </w:rPr>
              <w:t>Total</w:t>
            </w:r>
            <w:r w:rsidR="00601DC6" w:rsidRPr="00727E85">
              <w:rPr>
                <w:rFonts w:asciiTheme="minorBidi" w:hAnsiTheme="minorBidi" w:cstheme="minorBidi"/>
                <w:b/>
                <w:sz w:val="20"/>
                <w:szCs w:val="20"/>
              </w:rPr>
              <w:t xml:space="preserve"> </w:t>
            </w:r>
            <w:r w:rsidRPr="00727E85">
              <w:rPr>
                <w:rFonts w:asciiTheme="minorBidi" w:hAnsiTheme="minorBidi" w:cstheme="minorBidi"/>
                <w:b/>
                <w:sz w:val="20"/>
                <w:szCs w:val="20"/>
              </w:rPr>
              <w:t>Respondent Costs</w:t>
            </w:r>
          </w:p>
        </w:tc>
      </w:tr>
      <w:tr w:rsidR="005B7788" w:rsidRPr="00727E85" w14:paraId="18CB3716" w14:textId="77777777" w:rsidTr="00D90A93">
        <w:trPr>
          <w:cantSplit/>
        </w:trPr>
        <w:tc>
          <w:tcPr>
            <w:tcW w:w="2470" w:type="dxa"/>
            <w:tcBorders>
              <w:top w:val="single" w:sz="12" w:space="0" w:color="auto"/>
            </w:tcBorders>
          </w:tcPr>
          <w:p w14:paraId="585B3640" w14:textId="18B9CB6C" w:rsidR="005B7788" w:rsidRPr="00727E85" w:rsidRDefault="005B7788" w:rsidP="00F17B3B">
            <w:pPr>
              <w:keepNext/>
              <w:keepLines/>
              <w:spacing w:before="60" w:after="60"/>
              <w:rPr>
                <w:rFonts w:asciiTheme="minorBidi" w:hAnsiTheme="minorBidi" w:cstheme="minorBidi"/>
                <w:sz w:val="20"/>
                <w:szCs w:val="20"/>
              </w:rPr>
            </w:pPr>
            <w:r w:rsidRPr="00727E85">
              <w:rPr>
                <w:rFonts w:asciiTheme="minorBidi" w:hAnsiTheme="minorBidi" w:cstheme="minorBidi"/>
                <w:sz w:val="20"/>
                <w:szCs w:val="20"/>
              </w:rPr>
              <w:t>Grantee</w:t>
            </w:r>
            <w:r w:rsidR="00333623" w:rsidRPr="00727E85">
              <w:rPr>
                <w:rFonts w:asciiTheme="minorBidi" w:hAnsiTheme="minorBidi" w:cstheme="minorBidi"/>
                <w:sz w:val="20"/>
                <w:szCs w:val="20"/>
              </w:rPr>
              <w:t>-level</w:t>
            </w:r>
            <w:r w:rsidR="00F17B3B" w:rsidRPr="00727E85">
              <w:rPr>
                <w:rFonts w:asciiTheme="minorBidi" w:hAnsiTheme="minorBidi" w:cstheme="minorBidi"/>
                <w:sz w:val="20"/>
                <w:szCs w:val="20"/>
              </w:rPr>
              <w:t xml:space="preserve"> Responses </w:t>
            </w:r>
            <w:r w:rsidRPr="00727E85">
              <w:rPr>
                <w:rFonts w:asciiTheme="minorBidi" w:hAnsiTheme="minorBidi" w:cstheme="minorBidi"/>
                <w:sz w:val="20"/>
                <w:szCs w:val="20"/>
              </w:rPr>
              <w:t xml:space="preserve">: </w:t>
            </w:r>
          </w:p>
        </w:tc>
        <w:tc>
          <w:tcPr>
            <w:tcW w:w="1710" w:type="dxa"/>
            <w:tcBorders>
              <w:top w:val="single" w:sz="12" w:space="0" w:color="auto"/>
            </w:tcBorders>
          </w:tcPr>
          <w:p w14:paraId="3E3D1010" w14:textId="47F194CA" w:rsidR="005B7788" w:rsidRPr="00727E85" w:rsidRDefault="005B7788" w:rsidP="00333623">
            <w:pPr>
              <w:keepNext/>
              <w:keepLines/>
              <w:spacing w:before="60" w:after="60"/>
              <w:rPr>
                <w:rFonts w:asciiTheme="minorBidi" w:hAnsiTheme="minorBidi" w:cstheme="minorBidi"/>
                <w:sz w:val="20"/>
                <w:szCs w:val="20"/>
              </w:rPr>
            </w:pPr>
            <w:r w:rsidRPr="00727E85">
              <w:rPr>
                <w:rFonts w:asciiTheme="minorBidi" w:hAnsiTheme="minorBidi" w:cstheme="minorBidi"/>
                <w:sz w:val="20"/>
                <w:szCs w:val="20"/>
              </w:rPr>
              <w:t>Grantee staff</w:t>
            </w:r>
          </w:p>
        </w:tc>
        <w:tc>
          <w:tcPr>
            <w:tcW w:w="1530" w:type="dxa"/>
            <w:tcBorders>
              <w:top w:val="single" w:sz="12" w:space="0" w:color="auto"/>
            </w:tcBorders>
          </w:tcPr>
          <w:p w14:paraId="479E1559" w14:textId="548CBCC7" w:rsidR="005B7788" w:rsidRPr="00727E85" w:rsidRDefault="009327F8" w:rsidP="005B7788">
            <w:pPr>
              <w:keepNext/>
              <w:keepLines/>
              <w:spacing w:before="60" w:after="60"/>
              <w:jc w:val="center"/>
              <w:rPr>
                <w:rFonts w:asciiTheme="minorBidi" w:hAnsiTheme="minorBidi" w:cstheme="minorBidi"/>
                <w:sz w:val="20"/>
                <w:szCs w:val="20"/>
              </w:rPr>
            </w:pPr>
            <w:r>
              <w:rPr>
                <w:rFonts w:asciiTheme="minorBidi" w:hAnsiTheme="minorBidi" w:cstheme="minorBidi"/>
                <w:sz w:val="20"/>
                <w:szCs w:val="20"/>
              </w:rPr>
              <w:t>19</w:t>
            </w:r>
          </w:p>
        </w:tc>
        <w:tc>
          <w:tcPr>
            <w:tcW w:w="1067" w:type="dxa"/>
            <w:tcBorders>
              <w:top w:val="single" w:sz="12" w:space="0" w:color="auto"/>
            </w:tcBorders>
          </w:tcPr>
          <w:p w14:paraId="257659F6" w14:textId="77777777" w:rsidR="00AE3067" w:rsidRPr="00AE3067" w:rsidRDefault="00AE3067" w:rsidP="00AE3067">
            <w:pPr>
              <w:keepNext/>
              <w:keepLines/>
              <w:spacing w:before="60" w:after="60"/>
              <w:jc w:val="center"/>
              <w:rPr>
                <w:rFonts w:asciiTheme="minorBidi" w:hAnsiTheme="minorBidi" w:cstheme="minorBidi"/>
                <w:sz w:val="20"/>
                <w:szCs w:val="20"/>
              </w:rPr>
            </w:pPr>
            <w:r w:rsidRPr="00AE3067">
              <w:rPr>
                <w:rFonts w:asciiTheme="minorBidi" w:hAnsiTheme="minorBidi" w:cstheme="minorBidi"/>
                <w:sz w:val="20"/>
                <w:szCs w:val="20"/>
              </w:rPr>
              <w:t>266</w:t>
            </w:r>
          </w:p>
          <w:p w14:paraId="16A5C184" w14:textId="47262637" w:rsidR="005B7788" w:rsidRPr="00727E85" w:rsidRDefault="005B7788" w:rsidP="00AE3067">
            <w:pPr>
              <w:keepNext/>
              <w:keepLines/>
              <w:spacing w:before="60" w:after="60"/>
              <w:jc w:val="center"/>
              <w:rPr>
                <w:rFonts w:asciiTheme="minorBidi" w:hAnsiTheme="minorBidi" w:cstheme="minorBidi"/>
                <w:sz w:val="20"/>
                <w:szCs w:val="20"/>
              </w:rPr>
            </w:pPr>
          </w:p>
        </w:tc>
        <w:tc>
          <w:tcPr>
            <w:tcW w:w="1067" w:type="dxa"/>
            <w:tcBorders>
              <w:top w:val="single" w:sz="12" w:space="0" w:color="auto"/>
            </w:tcBorders>
          </w:tcPr>
          <w:p w14:paraId="6FFD91AF" w14:textId="77777777" w:rsidR="005B7788" w:rsidRPr="00727E85" w:rsidRDefault="005B7788" w:rsidP="005B7788">
            <w:pPr>
              <w:keepNext/>
              <w:keepLines/>
              <w:spacing w:before="60" w:after="60"/>
              <w:jc w:val="center"/>
              <w:rPr>
                <w:rFonts w:asciiTheme="minorBidi" w:hAnsiTheme="minorBidi" w:cstheme="minorBidi"/>
                <w:sz w:val="20"/>
                <w:szCs w:val="20"/>
              </w:rPr>
            </w:pPr>
            <w:r w:rsidRPr="00727E85">
              <w:rPr>
                <w:rFonts w:asciiTheme="minorBidi" w:hAnsiTheme="minorBidi" w:cstheme="minorBidi"/>
                <w:sz w:val="20"/>
                <w:szCs w:val="20"/>
              </w:rPr>
              <w:t>$30.00</w:t>
            </w:r>
          </w:p>
        </w:tc>
        <w:tc>
          <w:tcPr>
            <w:tcW w:w="1324" w:type="dxa"/>
            <w:tcBorders>
              <w:top w:val="single" w:sz="12" w:space="0" w:color="auto"/>
            </w:tcBorders>
          </w:tcPr>
          <w:p w14:paraId="6DCAD145" w14:textId="3CB87E0E" w:rsidR="005B7788" w:rsidRPr="00727E85" w:rsidRDefault="005B7788" w:rsidP="00333623">
            <w:pPr>
              <w:keepNext/>
              <w:keepLines/>
              <w:spacing w:before="60" w:after="60"/>
              <w:jc w:val="center"/>
              <w:rPr>
                <w:rFonts w:asciiTheme="minorBidi" w:hAnsiTheme="minorBidi" w:cstheme="minorBidi"/>
                <w:sz w:val="20"/>
                <w:szCs w:val="20"/>
              </w:rPr>
            </w:pPr>
            <w:r w:rsidRPr="00727E85">
              <w:rPr>
                <w:rFonts w:asciiTheme="minorBidi" w:hAnsiTheme="minorBidi" w:cstheme="minorBidi"/>
                <w:sz w:val="20"/>
                <w:szCs w:val="20"/>
              </w:rPr>
              <w:t>$</w:t>
            </w:r>
            <w:r w:rsidR="00601DC6" w:rsidRPr="00727E85">
              <w:rPr>
                <w:rFonts w:asciiTheme="minorBidi" w:hAnsiTheme="minorBidi" w:cstheme="minorBidi"/>
                <w:sz w:val="20"/>
                <w:szCs w:val="20"/>
              </w:rPr>
              <w:t xml:space="preserve"> </w:t>
            </w:r>
            <w:r w:rsidR="00AE3067">
              <w:rPr>
                <w:rFonts w:asciiTheme="minorBidi" w:hAnsiTheme="minorBidi" w:cstheme="minorBidi"/>
                <w:sz w:val="20"/>
                <w:szCs w:val="20"/>
              </w:rPr>
              <w:t>7980</w:t>
            </w:r>
          </w:p>
        </w:tc>
      </w:tr>
      <w:tr w:rsidR="005B7788" w:rsidRPr="00727E85" w14:paraId="2C7BEFC1" w14:textId="77777777" w:rsidTr="00D90A93">
        <w:trPr>
          <w:cantSplit/>
        </w:trPr>
        <w:tc>
          <w:tcPr>
            <w:tcW w:w="2470" w:type="dxa"/>
          </w:tcPr>
          <w:p w14:paraId="470CF393" w14:textId="77777777" w:rsidR="005B7788" w:rsidRPr="00727E85" w:rsidRDefault="005B7788" w:rsidP="005B7788">
            <w:pPr>
              <w:keepNext/>
              <w:keepLines/>
              <w:spacing w:before="60" w:after="60"/>
              <w:rPr>
                <w:rFonts w:asciiTheme="minorBidi" w:hAnsiTheme="minorBidi" w:cstheme="minorBidi"/>
                <w:sz w:val="20"/>
                <w:szCs w:val="20"/>
              </w:rPr>
            </w:pPr>
          </w:p>
        </w:tc>
        <w:tc>
          <w:tcPr>
            <w:tcW w:w="1710" w:type="dxa"/>
          </w:tcPr>
          <w:p w14:paraId="56E92B2A" w14:textId="77777777" w:rsidR="005B7788" w:rsidRPr="00727E85" w:rsidRDefault="005B7788" w:rsidP="005B7788">
            <w:pPr>
              <w:keepNext/>
              <w:keepLines/>
              <w:spacing w:before="60" w:after="60"/>
              <w:rPr>
                <w:rFonts w:asciiTheme="minorBidi" w:hAnsiTheme="minorBidi" w:cstheme="minorBidi"/>
                <w:sz w:val="20"/>
                <w:szCs w:val="20"/>
              </w:rPr>
            </w:pPr>
          </w:p>
        </w:tc>
        <w:tc>
          <w:tcPr>
            <w:tcW w:w="1530" w:type="dxa"/>
          </w:tcPr>
          <w:p w14:paraId="4A29BF27" w14:textId="77777777" w:rsidR="005B7788" w:rsidRPr="00727E85" w:rsidRDefault="005B7788" w:rsidP="005B7788">
            <w:pPr>
              <w:keepNext/>
              <w:keepLines/>
              <w:spacing w:before="60" w:after="60"/>
              <w:jc w:val="center"/>
              <w:rPr>
                <w:rFonts w:asciiTheme="minorBidi" w:hAnsiTheme="minorBidi" w:cstheme="minorBidi"/>
                <w:sz w:val="20"/>
                <w:szCs w:val="20"/>
              </w:rPr>
            </w:pPr>
          </w:p>
        </w:tc>
        <w:tc>
          <w:tcPr>
            <w:tcW w:w="1067" w:type="dxa"/>
          </w:tcPr>
          <w:p w14:paraId="3E970D4A" w14:textId="77777777" w:rsidR="005B7788" w:rsidRPr="00727E85" w:rsidRDefault="005B7788" w:rsidP="005B7788">
            <w:pPr>
              <w:keepNext/>
              <w:keepLines/>
              <w:spacing w:before="60" w:after="60"/>
              <w:jc w:val="center"/>
              <w:rPr>
                <w:rFonts w:asciiTheme="minorBidi" w:hAnsiTheme="minorBidi" w:cstheme="minorBidi"/>
                <w:sz w:val="20"/>
                <w:szCs w:val="20"/>
              </w:rPr>
            </w:pPr>
          </w:p>
        </w:tc>
        <w:tc>
          <w:tcPr>
            <w:tcW w:w="1067" w:type="dxa"/>
          </w:tcPr>
          <w:p w14:paraId="43E5ACB8" w14:textId="77777777" w:rsidR="005B7788" w:rsidRPr="00727E85" w:rsidRDefault="005B7788" w:rsidP="00FA3392">
            <w:pPr>
              <w:keepNext/>
              <w:keepLines/>
              <w:spacing w:before="60" w:after="60"/>
              <w:jc w:val="center"/>
              <w:rPr>
                <w:rFonts w:asciiTheme="minorBidi" w:hAnsiTheme="minorBidi" w:cstheme="minorBidi"/>
                <w:sz w:val="20"/>
                <w:szCs w:val="20"/>
              </w:rPr>
            </w:pPr>
          </w:p>
        </w:tc>
        <w:tc>
          <w:tcPr>
            <w:tcW w:w="1324" w:type="dxa"/>
          </w:tcPr>
          <w:p w14:paraId="5D1FEAB4" w14:textId="77777777" w:rsidR="005B7788" w:rsidRPr="00727E85" w:rsidRDefault="005B7788" w:rsidP="00FA3392">
            <w:pPr>
              <w:keepNext/>
              <w:keepLines/>
              <w:spacing w:before="60" w:after="60"/>
              <w:jc w:val="center"/>
              <w:rPr>
                <w:rFonts w:asciiTheme="minorBidi" w:hAnsiTheme="minorBidi" w:cstheme="minorBidi"/>
                <w:sz w:val="20"/>
                <w:szCs w:val="20"/>
              </w:rPr>
            </w:pPr>
          </w:p>
        </w:tc>
      </w:tr>
      <w:tr w:rsidR="005B7788" w:rsidRPr="00727E85" w14:paraId="01FD35B2" w14:textId="77777777" w:rsidTr="00D90A93">
        <w:trPr>
          <w:cantSplit/>
        </w:trPr>
        <w:tc>
          <w:tcPr>
            <w:tcW w:w="2470" w:type="dxa"/>
            <w:shd w:val="clear" w:color="auto" w:fill="auto"/>
          </w:tcPr>
          <w:p w14:paraId="681030C6" w14:textId="77777777" w:rsidR="005B7788" w:rsidRPr="00727E85" w:rsidRDefault="005B7788" w:rsidP="005B7788">
            <w:pPr>
              <w:keepNext/>
              <w:keepLines/>
              <w:spacing w:before="60" w:after="60"/>
              <w:rPr>
                <w:rFonts w:asciiTheme="minorBidi" w:hAnsiTheme="minorBidi" w:cstheme="minorBidi"/>
                <w:sz w:val="20"/>
                <w:szCs w:val="20"/>
              </w:rPr>
            </w:pPr>
          </w:p>
        </w:tc>
        <w:tc>
          <w:tcPr>
            <w:tcW w:w="1710" w:type="dxa"/>
            <w:shd w:val="clear" w:color="auto" w:fill="auto"/>
          </w:tcPr>
          <w:p w14:paraId="502C18C2" w14:textId="77777777" w:rsidR="005B7788" w:rsidRPr="00727E85" w:rsidRDefault="005B7788" w:rsidP="005B7788">
            <w:pPr>
              <w:keepNext/>
              <w:keepLines/>
              <w:spacing w:before="60" w:after="60"/>
              <w:rPr>
                <w:rFonts w:asciiTheme="minorBidi" w:hAnsiTheme="minorBidi" w:cstheme="minorBidi"/>
                <w:sz w:val="20"/>
                <w:szCs w:val="20"/>
              </w:rPr>
            </w:pPr>
          </w:p>
        </w:tc>
        <w:tc>
          <w:tcPr>
            <w:tcW w:w="1530" w:type="dxa"/>
            <w:shd w:val="clear" w:color="auto" w:fill="auto"/>
          </w:tcPr>
          <w:p w14:paraId="46BEBBD8" w14:textId="77777777" w:rsidR="005B7788" w:rsidRPr="00727E85" w:rsidRDefault="005B7788" w:rsidP="005B7788">
            <w:pPr>
              <w:keepNext/>
              <w:keepLines/>
              <w:tabs>
                <w:tab w:val="decimal" w:pos="842"/>
              </w:tabs>
              <w:spacing w:before="60" w:after="60"/>
              <w:rPr>
                <w:rFonts w:asciiTheme="minorBidi" w:hAnsiTheme="minorBidi" w:cstheme="minorBidi"/>
                <w:sz w:val="20"/>
                <w:szCs w:val="20"/>
              </w:rPr>
            </w:pPr>
          </w:p>
        </w:tc>
        <w:tc>
          <w:tcPr>
            <w:tcW w:w="1067" w:type="dxa"/>
            <w:shd w:val="clear" w:color="auto" w:fill="auto"/>
          </w:tcPr>
          <w:p w14:paraId="1E39207E" w14:textId="77777777" w:rsidR="005B7788" w:rsidRPr="00727E85" w:rsidRDefault="005B7788" w:rsidP="005B7788">
            <w:pPr>
              <w:keepNext/>
              <w:keepLines/>
              <w:spacing w:before="60" w:after="60"/>
              <w:jc w:val="center"/>
              <w:rPr>
                <w:rFonts w:asciiTheme="minorBidi" w:hAnsiTheme="minorBidi" w:cstheme="minorBidi"/>
                <w:sz w:val="20"/>
                <w:szCs w:val="20"/>
              </w:rPr>
            </w:pPr>
          </w:p>
        </w:tc>
        <w:tc>
          <w:tcPr>
            <w:tcW w:w="1067" w:type="dxa"/>
            <w:shd w:val="clear" w:color="auto" w:fill="auto"/>
          </w:tcPr>
          <w:p w14:paraId="10A03F25" w14:textId="77777777" w:rsidR="005B7788" w:rsidRPr="00727E85" w:rsidRDefault="005B7788" w:rsidP="005B7788">
            <w:pPr>
              <w:keepNext/>
              <w:keepLines/>
              <w:spacing w:before="60" w:after="60"/>
              <w:jc w:val="center"/>
              <w:rPr>
                <w:rFonts w:asciiTheme="minorBidi" w:hAnsiTheme="minorBidi" w:cstheme="minorBidi"/>
                <w:sz w:val="20"/>
                <w:szCs w:val="20"/>
              </w:rPr>
            </w:pPr>
          </w:p>
        </w:tc>
        <w:tc>
          <w:tcPr>
            <w:tcW w:w="1324" w:type="dxa"/>
            <w:shd w:val="clear" w:color="auto" w:fill="auto"/>
          </w:tcPr>
          <w:p w14:paraId="6EA318D9" w14:textId="77777777" w:rsidR="005B7788" w:rsidRPr="00727E85" w:rsidRDefault="005B7788" w:rsidP="005B7788">
            <w:pPr>
              <w:keepNext/>
              <w:keepLines/>
              <w:spacing w:before="60" w:after="60"/>
              <w:jc w:val="center"/>
              <w:rPr>
                <w:rFonts w:asciiTheme="minorBidi" w:hAnsiTheme="minorBidi" w:cstheme="minorBidi"/>
                <w:strike/>
                <w:sz w:val="20"/>
                <w:szCs w:val="20"/>
              </w:rPr>
            </w:pPr>
          </w:p>
        </w:tc>
      </w:tr>
      <w:tr w:rsidR="005B7788" w:rsidRPr="00727E85" w14:paraId="5102CA1E" w14:textId="77777777" w:rsidTr="00D90A93">
        <w:trPr>
          <w:cantSplit/>
        </w:trPr>
        <w:tc>
          <w:tcPr>
            <w:tcW w:w="2470" w:type="dxa"/>
          </w:tcPr>
          <w:p w14:paraId="6A01A0B0" w14:textId="77777777" w:rsidR="005B7788" w:rsidRPr="00727E85" w:rsidRDefault="005B7788" w:rsidP="005B7788">
            <w:pPr>
              <w:keepNext/>
              <w:keepLines/>
              <w:spacing w:before="60" w:after="60"/>
              <w:rPr>
                <w:rFonts w:asciiTheme="minorBidi" w:hAnsiTheme="minorBidi" w:cstheme="minorBidi"/>
                <w:sz w:val="20"/>
                <w:szCs w:val="20"/>
              </w:rPr>
            </w:pPr>
            <w:r w:rsidRPr="00727E85">
              <w:rPr>
                <w:rFonts w:asciiTheme="minorBidi" w:hAnsiTheme="minorBidi" w:cstheme="minorBidi"/>
                <w:sz w:val="20"/>
                <w:szCs w:val="20"/>
              </w:rPr>
              <w:t>Total</w:t>
            </w:r>
          </w:p>
        </w:tc>
        <w:tc>
          <w:tcPr>
            <w:tcW w:w="1710" w:type="dxa"/>
          </w:tcPr>
          <w:p w14:paraId="5B7E7487" w14:textId="77777777" w:rsidR="005B7788" w:rsidRPr="00727E85" w:rsidRDefault="005B7788" w:rsidP="005B7788">
            <w:pPr>
              <w:keepNext/>
              <w:keepLines/>
              <w:spacing w:before="60" w:after="60"/>
              <w:rPr>
                <w:rFonts w:asciiTheme="minorBidi" w:hAnsiTheme="minorBidi" w:cstheme="minorBidi"/>
                <w:sz w:val="20"/>
                <w:szCs w:val="20"/>
              </w:rPr>
            </w:pPr>
          </w:p>
        </w:tc>
        <w:tc>
          <w:tcPr>
            <w:tcW w:w="1530" w:type="dxa"/>
          </w:tcPr>
          <w:p w14:paraId="1D4941CD" w14:textId="2E7ED8DC" w:rsidR="005B7788" w:rsidRPr="00727E85" w:rsidRDefault="00AE3067" w:rsidP="005B7788">
            <w:pPr>
              <w:keepNext/>
              <w:keepLines/>
              <w:tabs>
                <w:tab w:val="decimal" w:pos="842"/>
              </w:tabs>
              <w:spacing w:before="60" w:after="60"/>
              <w:rPr>
                <w:rFonts w:asciiTheme="minorBidi" w:hAnsiTheme="minorBidi" w:cstheme="minorBidi"/>
                <w:sz w:val="20"/>
                <w:szCs w:val="20"/>
              </w:rPr>
            </w:pPr>
            <w:r>
              <w:rPr>
                <w:rFonts w:asciiTheme="minorBidi" w:hAnsiTheme="minorBidi" w:cstheme="minorBidi"/>
                <w:sz w:val="20"/>
                <w:szCs w:val="20"/>
              </w:rPr>
              <w:t>19</w:t>
            </w:r>
          </w:p>
        </w:tc>
        <w:tc>
          <w:tcPr>
            <w:tcW w:w="1067" w:type="dxa"/>
          </w:tcPr>
          <w:p w14:paraId="1E6E1863" w14:textId="4EC77F78" w:rsidR="005B7788" w:rsidRPr="00727E85" w:rsidRDefault="00AE3067" w:rsidP="005B7788">
            <w:pPr>
              <w:keepNext/>
              <w:keepLines/>
              <w:spacing w:before="60" w:after="60"/>
              <w:rPr>
                <w:rFonts w:asciiTheme="minorBidi" w:hAnsiTheme="minorBidi" w:cstheme="minorBidi"/>
                <w:sz w:val="20"/>
                <w:szCs w:val="20"/>
              </w:rPr>
            </w:pPr>
            <w:r>
              <w:rPr>
                <w:rFonts w:asciiTheme="minorBidi" w:hAnsiTheme="minorBidi" w:cstheme="minorBidi"/>
                <w:sz w:val="20"/>
                <w:szCs w:val="20"/>
              </w:rPr>
              <w:t xml:space="preserve">     </w:t>
            </w:r>
            <w:r w:rsidR="009C40C6">
              <w:rPr>
                <w:rFonts w:asciiTheme="minorBidi" w:hAnsiTheme="minorBidi" w:cstheme="minorBidi"/>
                <w:sz w:val="20"/>
                <w:szCs w:val="20"/>
              </w:rPr>
              <w:t>266</w:t>
            </w:r>
          </w:p>
        </w:tc>
        <w:tc>
          <w:tcPr>
            <w:tcW w:w="1067" w:type="dxa"/>
          </w:tcPr>
          <w:p w14:paraId="00AA4950" w14:textId="77777777" w:rsidR="005B7788" w:rsidRPr="00727E85" w:rsidRDefault="005B7788" w:rsidP="005B7788">
            <w:pPr>
              <w:keepNext/>
              <w:keepLines/>
              <w:spacing w:before="60" w:after="60"/>
              <w:rPr>
                <w:rFonts w:asciiTheme="minorBidi" w:hAnsiTheme="minorBidi" w:cstheme="minorBidi"/>
                <w:sz w:val="20"/>
                <w:szCs w:val="20"/>
              </w:rPr>
            </w:pPr>
          </w:p>
        </w:tc>
        <w:tc>
          <w:tcPr>
            <w:tcW w:w="1324" w:type="dxa"/>
          </w:tcPr>
          <w:p w14:paraId="1FCB3025" w14:textId="5671F270" w:rsidR="005B7788" w:rsidRPr="00727E85" w:rsidRDefault="005B7788" w:rsidP="009C40C6">
            <w:pPr>
              <w:keepNext/>
              <w:keepLines/>
              <w:spacing w:before="60" w:after="60"/>
              <w:jc w:val="center"/>
              <w:rPr>
                <w:rFonts w:asciiTheme="minorBidi" w:hAnsiTheme="minorBidi" w:cstheme="minorBidi"/>
                <w:sz w:val="20"/>
                <w:szCs w:val="20"/>
              </w:rPr>
            </w:pPr>
            <w:r w:rsidRPr="00727E85">
              <w:rPr>
                <w:rFonts w:asciiTheme="minorBidi" w:hAnsiTheme="minorBidi" w:cstheme="minorBidi"/>
                <w:sz w:val="20"/>
                <w:szCs w:val="20"/>
              </w:rPr>
              <w:t>$</w:t>
            </w:r>
            <w:r w:rsidR="00516F0E">
              <w:rPr>
                <w:rFonts w:asciiTheme="minorBidi" w:hAnsiTheme="minorBidi" w:cstheme="minorBidi"/>
                <w:sz w:val="20"/>
                <w:szCs w:val="20"/>
              </w:rPr>
              <w:t xml:space="preserve"> </w:t>
            </w:r>
            <w:r w:rsidR="009C40C6">
              <w:rPr>
                <w:rFonts w:asciiTheme="minorBidi" w:hAnsiTheme="minorBidi" w:cstheme="minorBidi"/>
                <w:sz w:val="20"/>
                <w:szCs w:val="20"/>
              </w:rPr>
              <w:t>7980</w:t>
            </w:r>
          </w:p>
        </w:tc>
      </w:tr>
    </w:tbl>
    <w:p w14:paraId="7310BB99" w14:textId="77777777" w:rsidR="00E436E8" w:rsidRPr="00727E85" w:rsidRDefault="00E436E8" w:rsidP="00AA1830">
      <w:pPr>
        <w:pStyle w:val="ExhibitTitle"/>
        <w:rPr>
          <w:rFonts w:ascii="Arial" w:hAnsi="Arial" w:cs="Arial"/>
          <w:i/>
          <w:iCs/>
          <w:sz w:val="20"/>
        </w:rPr>
      </w:pPr>
    </w:p>
    <w:p w14:paraId="63F9C4E1" w14:textId="77777777" w:rsidR="00D10979" w:rsidRPr="00727E85" w:rsidRDefault="00D10979" w:rsidP="00D10979">
      <w:pPr>
        <w:pStyle w:val="OMBHeading2"/>
      </w:pPr>
      <w:bookmarkStart w:id="12" w:name="_Toc239751744"/>
      <w:bookmarkEnd w:id="9"/>
      <w:bookmarkEnd w:id="10"/>
      <w:r w:rsidRPr="00727E85">
        <w:t>A.13</w:t>
      </w:r>
      <w:r w:rsidRPr="00727E85">
        <w:tab/>
        <w:t>Capital Costs (Maintenance of Capital Costs)</w:t>
      </w:r>
      <w:bookmarkEnd w:id="12"/>
    </w:p>
    <w:p w14:paraId="0002E5F3" w14:textId="77777777" w:rsidR="00D10979" w:rsidRPr="00727E85" w:rsidRDefault="00D10979" w:rsidP="00D10979">
      <w:pPr>
        <w:pStyle w:val="OMBbodytext"/>
      </w:pPr>
      <w:r w:rsidRPr="00727E85">
        <w:t>There are no capital costs associated with this study.</w:t>
      </w:r>
    </w:p>
    <w:p w14:paraId="0A3C5893" w14:textId="77777777" w:rsidR="00D10979" w:rsidRPr="00727E85" w:rsidRDefault="00D10979" w:rsidP="00D10979">
      <w:pPr>
        <w:pStyle w:val="OMBHeading2"/>
      </w:pPr>
      <w:bookmarkStart w:id="13" w:name="_Toc239751745"/>
      <w:r w:rsidRPr="00727E85">
        <w:t>A.14</w:t>
      </w:r>
      <w:r w:rsidRPr="00727E85">
        <w:tab/>
        <w:t>Cost to Federal Government</w:t>
      </w:r>
      <w:bookmarkEnd w:id="13"/>
    </w:p>
    <w:p w14:paraId="481EA2D8" w14:textId="475653BC" w:rsidR="00FF72AE" w:rsidRPr="00727E85" w:rsidRDefault="00FF72AE">
      <w:pPr>
        <w:pStyle w:val="OMBbodytext"/>
        <w:rPr>
          <w:color w:val="000000" w:themeColor="text1"/>
        </w:rPr>
      </w:pPr>
      <w:r w:rsidRPr="00727E85">
        <w:t>The cost to the federal government i</w:t>
      </w:r>
      <w:r w:rsidR="006253E5" w:rsidRPr="00727E85">
        <w:t xml:space="preserve">s </w:t>
      </w:r>
      <w:r w:rsidR="007C34B3" w:rsidRPr="00727E85">
        <w:t xml:space="preserve">estimated at </w:t>
      </w:r>
      <w:r w:rsidR="006253E5" w:rsidRPr="00727E85">
        <w:t>$</w:t>
      </w:r>
      <w:r w:rsidR="001C0204" w:rsidRPr="00727E85">
        <w:t>6</w:t>
      </w:r>
      <w:r w:rsidR="00AA34D2" w:rsidRPr="00727E85">
        <w:t>00</w:t>
      </w:r>
      <w:r w:rsidR="00294EFD" w:rsidRPr="00727E85">
        <w:t>,</w:t>
      </w:r>
      <w:r w:rsidR="00AA34D2" w:rsidRPr="00727E85">
        <w:t>0</w:t>
      </w:r>
      <w:r w:rsidR="00601DC6" w:rsidRPr="00727E85">
        <w:t>00 over 3</w:t>
      </w:r>
      <w:r w:rsidRPr="00727E85">
        <w:t xml:space="preserve"> years.</w:t>
      </w:r>
      <w:r w:rsidR="00D10979" w:rsidRPr="00727E85">
        <w:rPr>
          <w:color w:val="000000" w:themeColor="text1"/>
        </w:rPr>
        <w:t xml:space="preserve"> </w:t>
      </w:r>
      <w:r w:rsidR="00601DC6" w:rsidRPr="00727E85">
        <w:rPr>
          <w:color w:val="000000" w:themeColor="text1"/>
        </w:rPr>
        <w:t xml:space="preserve">This </w:t>
      </w:r>
      <w:r w:rsidRPr="00727E85">
        <w:rPr>
          <w:color w:val="000000" w:themeColor="text1"/>
        </w:rPr>
        <w:t xml:space="preserve">cost </w:t>
      </w:r>
      <w:r w:rsidR="00601DC6" w:rsidRPr="00727E85">
        <w:rPr>
          <w:color w:val="000000" w:themeColor="text1"/>
        </w:rPr>
        <w:t xml:space="preserve">was estimated by using the </w:t>
      </w:r>
      <w:r w:rsidR="00F17B3B" w:rsidRPr="00727E85">
        <w:rPr>
          <w:color w:val="000000" w:themeColor="text1"/>
        </w:rPr>
        <w:t>previous</w:t>
      </w:r>
      <w:r w:rsidR="00E837C4" w:rsidRPr="00727E85">
        <w:rPr>
          <w:color w:val="000000" w:themeColor="text1"/>
        </w:rPr>
        <w:t xml:space="preserve"> </w:t>
      </w:r>
      <w:r w:rsidR="00601DC6" w:rsidRPr="00727E85">
        <w:rPr>
          <w:color w:val="000000" w:themeColor="text1"/>
        </w:rPr>
        <w:t xml:space="preserve">contract </w:t>
      </w:r>
      <w:r w:rsidRPr="00727E85">
        <w:rPr>
          <w:color w:val="000000" w:themeColor="text1"/>
        </w:rPr>
        <w:t>and includes the estimated cos</w:t>
      </w:r>
      <w:r w:rsidR="00601DC6" w:rsidRPr="00727E85">
        <w:rPr>
          <w:color w:val="000000" w:themeColor="text1"/>
        </w:rPr>
        <w:t xml:space="preserve">t of coordination with OAH, the contractor’s </w:t>
      </w:r>
      <w:r w:rsidRPr="00727E85">
        <w:rPr>
          <w:color w:val="000000" w:themeColor="text1"/>
        </w:rPr>
        <w:t xml:space="preserve">IRB and OMB applications, revision of the data reporting system for the new cohort of grantees, on-going maintenance of the data reporting system, training and technical assistance to the grantees and OAH staff in the use of the data reporting system, and data analysis and reporting. </w:t>
      </w:r>
      <w:r w:rsidR="00D90A93" w:rsidRPr="00727E85">
        <w:rPr>
          <w:color w:val="000000" w:themeColor="text1"/>
        </w:rPr>
        <w:t xml:space="preserve"> </w:t>
      </w:r>
      <w:r w:rsidRPr="00727E85">
        <w:rPr>
          <w:color w:val="000000" w:themeColor="text1"/>
        </w:rPr>
        <w:t>Annual cost to the government is $</w:t>
      </w:r>
      <w:r w:rsidR="001C0204" w:rsidRPr="00727E85">
        <w:rPr>
          <w:color w:val="000000" w:themeColor="text1"/>
        </w:rPr>
        <w:t>2</w:t>
      </w:r>
      <w:r w:rsidR="00A21B10" w:rsidRPr="00727E85">
        <w:rPr>
          <w:color w:val="000000" w:themeColor="text1"/>
        </w:rPr>
        <w:t>0</w:t>
      </w:r>
      <w:r w:rsidR="00AA34D2" w:rsidRPr="00727E85">
        <w:rPr>
          <w:color w:val="000000" w:themeColor="text1"/>
        </w:rPr>
        <w:t>0</w:t>
      </w:r>
      <w:r w:rsidR="00294EFD" w:rsidRPr="00727E85">
        <w:rPr>
          <w:color w:val="000000" w:themeColor="text1"/>
        </w:rPr>
        <w:t>,</w:t>
      </w:r>
      <w:r w:rsidR="00AA34D2" w:rsidRPr="00727E85">
        <w:rPr>
          <w:color w:val="000000" w:themeColor="text1"/>
        </w:rPr>
        <w:t>00</w:t>
      </w:r>
      <w:r w:rsidR="00A21B10" w:rsidRPr="00727E85">
        <w:rPr>
          <w:color w:val="000000" w:themeColor="text1"/>
        </w:rPr>
        <w:t>0</w:t>
      </w:r>
      <w:r w:rsidRPr="00727E85">
        <w:rPr>
          <w:color w:val="000000" w:themeColor="text1"/>
        </w:rPr>
        <w:t xml:space="preserve"> per year. </w:t>
      </w:r>
    </w:p>
    <w:p w14:paraId="5A5A1CEB" w14:textId="77777777" w:rsidR="00D10979" w:rsidRPr="00727E85" w:rsidRDefault="00D10979" w:rsidP="00D10979">
      <w:pPr>
        <w:pStyle w:val="OMBHeading2"/>
      </w:pPr>
      <w:bookmarkStart w:id="14" w:name="_Toc66688723"/>
      <w:bookmarkStart w:id="15" w:name="_Toc239751746"/>
      <w:r w:rsidRPr="00727E85">
        <w:t>A.15</w:t>
      </w:r>
      <w:r w:rsidRPr="00727E85">
        <w:tab/>
        <w:t>Program or Burden Changes</w:t>
      </w:r>
      <w:bookmarkEnd w:id="14"/>
      <w:bookmarkEnd w:id="15"/>
    </w:p>
    <w:p w14:paraId="4E144C0C" w14:textId="77777777" w:rsidR="00D10979" w:rsidRPr="00727E85" w:rsidRDefault="00D10979" w:rsidP="00341AD3">
      <w:pPr>
        <w:pStyle w:val="OMBbodytext"/>
      </w:pPr>
      <w:r w:rsidRPr="00727E85">
        <w:t xml:space="preserve">There is no change in burden requested, as this is a </w:t>
      </w:r>
      <w:r w:rsidR="00341AD3" w:rsidRPr="00727E85">
        <w:t>new</w:t>
      </w:r>
      <w:r w:rsidR="002F71C9" w:rsidRPr="00727E85">
        <w:t xml:space="preserve"> </w:t>
      </w:r>
      <w:r w:rsidRPr="00727E85">
        <w:t>information collection.</w:t>
      </w:r>
    </w:p>
    <w:p w14:paraId="7BB638AE" w14:textId="77777777" w:rsidR="00BE5747" w:rsidRPr="00727E85" w:rsidRDefault="00BE5747" w:rsidP="00016CF4">
      <w:pPr>
        <w:spacing w:after="120"/>
      </w:pPr>
      <w:r w:rsidRPr="00727E85">
        <w:rPr>
          <w:b/>
          <w:bCs/>
        </w:rPr>
        <w:t>16.</w:t>
      </w:r>
      <w:r w:rsidRPr="00727E85">
        <w:rPr>
          <w:b/>
          <w:bCs/>
        </w:rPr>
        <w:tab/>
        <w:t>Tabulation of Data and Schedule</w:t>
      </w:r>
    </w:p>
    <w:p w14:paraId="18A960A0" w14:textId="75D29EE7" w:rsidR="00914962" w:rsidRPr="00727E85" w:rsidRDefault="007C34B3">
      <w:pPr>
        <w:spacing w:after="120"/>
      </w:pPr>
      <w:r w:rsidRPr="00727E85">
        <w:t>The TPP grantees funded in</w:t>
      </w:r>
      <w:r w:rsidR="00875D6B" w:rsidRPr="00727E85">
        <w:t xml:space="preserve"> </w:t>
      </w:r>
      <w:r w:rsidRPr="00727E85">
        <w:rPr>
          <w:color w:val="000000" w:themeColor="text1"/>
        </w:rPr>
        <w:t>FY 2018</w:t>
      </w:r>
      <w:r w:rsidR="00341AD3" w:rsidRPr="00727E85">
        <w:rPr>
          <w:color w:val="000000" w:themeColor="text1"/>
        </w:rPr>
        <w:t xml:space="preserve"> will </w:t>
      </w:r>
      <w:r w:rsidR="00875D6B" w:rsidRPr="00727E85">
        <w:rPr>
          <w:color w:val="000000" w:themeColor="text1"/>
        </w:rPr>
        <w:t xml:space="preserve">first </w:t>
      </w:r>
      <w:r w:rsidR="00341AD3" w:rsidRPr="00727E85">
        <w:rPr>
          <w:color w:val="000000" w:themeColor="text1"/>
        </w:rPr>
        <w:t xml:space="preserve">report data in </w:t>
      </w:r>
      <w:r w:rsidR="009C40C6">
        <w:rPr>
          <w:color w:val="000000" w:themeColor="text1"/>
        </w:rPr>
        <w:t>the fall 2019</w:t>
      </w:r>
      <w:r w:rsidR="00985DBA" w:rsidRPr="00727E85">
        <w:rPr>
          <w:color w:val="000000" w:themeColor="text1"/>
        </w:rPr>
        <w:t>. The</w:t>
      </w:r>
      <w:r w:rsidR="00FF72AE" w:rsidRPr="00727E85">
        <w:rPr>
          <w:color w:val="000000" w:themeColor="text1"/>
        </w:rPr>
        <w:t xml:space="preserve"> </w:t>
      </w:r>
      <w:r w:rsidR="00875D6B" w:rsidRPr="00727E85">
        <w:rPr>
          <w:color w:val="000000" w:themeColor="text1"/>
        </w:rPr>
        <w:t xml:space="preserve">cohort will continue to collect </w:t>
      </w:r>
      <w:r w:rsidR="00406907" w:rsidRPr="00727E85">
        <w:rPr>
          <w:color w:val="000000" w:themeColor="text1"/>
        </w:rPr>
        <w:t xml:space="preserve">and report </w:t>
      </w:r>
      <w:r w:rsidR="00875D6B" w:rsidRPr="00727E85">
        <w:rPr>
          <w:color w:val="000000" w:themeColor="text1"/>
        </w:rPr>
        <w:t xml:space="preserve">data </w:t>
      </w:r>
      <w:r w:rsidR="00E837C4" w:rsidRPr="00727E85">
        <w:rPr>
          <w:color w:val="000000" w:themeColor="text1"/>
        </w:rPr>
        <w:t xml:space="preserve">twice each year </w:t>
      </w:r>
      <w:r w:rsidR="00D90A93" w:rsidRPr="00727E85">
        <w:rPr>
          <w:color w:val="000000" w:themeColor="text1"/>
        </w:rPr>
        <w:t>until</w:t>
      </w:r>
      <w:r w:rsidR="006F1E89" w:rsidRPr="00727E85">
        <w:rPr>
          <w:color w:val="000000" w:themeColor="text1"/>
        </w:rPr>
        <w:t xml:space="preserve"> </w:t>
      </w:r>
      <w:r w:rsidR="00E837C4" w:rsidRPr="00727E85">
        <w:rPr>
          <w:color w:val="000000" w:themeColor="text1"/>
        </w:rPr>
        <w:t>the fall</w:t>
      </w:r>
      <w:r w:rsidR="006F1E89" w:rsidRPr="00727E85">
        <w:rPr>
          <w:color w:val="000000" w:themeColor="text1"/>
        </w:rPr>
        <w:t xml:space="preserve"> </w:t>
      </w:r>
      <w:r w:rsidR="00D90A93" w:rsidRPr="00727E85">
        <w:rPr>
          <w:color w:val="000000" w:themeColor="text1"/>
        </w:rPr>
        <w:t>2020</w:t>
      </w:r>
      <w:r w:rsidR="00C43ED8" w:rsidRPr="00727E85">
        <w:rPr>
          <w:color w:val="000000" w:themeColor="text1"/>
        </w:rPr>
        <w:t xml:space="preserve"> at </w:t>
      </w:r>
      <w:r w:rsidR="00D13FA9" w:rsidRPr="00727E85">
        <w:rPr>
          <w:color w:val="000000" w:themeColor="text1"/>
        </w:rPr>
        <w:t xml:space="preserve">the </w:t>
      </w:r>
      <w:r w:rsidR="00985DBA" w:rsidRPr="00727E85">
        <w:rPr>
          <w:color w:val="000000" w:themeColor="text1"/>
        </w:rPr>
        <w:t xml:space="preserve">semi-annual </w:t>
      </w:r>
      <w:r w:rsidR="00D13FA9" w:rsidRPr="00727E85">
        <w:rPr>
          <w:color w:val="000000" w:themeColor="text1"/>
        </w:rPr>
        <w:t xml:space="preserve">required reporting periods </w:t>
      </w:r>
      <w:r w:rsidR="00C43ED8" w:rsidRPr="00727E85">
        <w:rPr>
          <w:color w:val="000000" w:themeColor="text1"/>
        </w:rPr>
        <w:t>(</w:t>
      </w:r>
      <w:r w:rsidR="00E837C4" w:rsidRPr="00727E85">
        <w:rPr>
          <w:color w:val="000000" w:themeColor="text1"/>
        </w:rPr>
        <w:t xml:space="preserve">April </w:t>
      </w:r>
      <w:r w:rsidR="00AF7137" w:rsidRPr="00727E85">
        <w:rPr>
          <w:color w:val="000000" w:themeColor="text1"/>
        </w:rPr>
        <w:t>3</w:t>
      </w:r>
      <w:r w:rsidR="00E837C4" w:rsidRPr="00727E85">
        <w:rPr>
          <w:color w:val="000000" w:themeColor="text1"/>
        </w:rPr>
        <w:t>0</w:t>
      </w:r>
      <w:r w:rsidR="00406907" w:rsidRPr="00727E85">
        <w:rPr>
          <w:color w:val="000000" w:themeColor="text1"/>
        </w:rPr>
        <w:t xml:space="preserve"> and </w:t>
      </w:r>
      <w:r w:rsidR="00E837C4" w:rsidRPr="00727E85">
        <w:rPr>
          <w:color w:val="000000" w:themeColor="text1"/>
        </w:rPr>
        <w:t>October</w:t>
      </w:r>
      <w:r w:rsidR="00AF7137" w:rsidRPr="00727E85">
        <w:rPr>
          <w:color w:val="000000" w:themeColor="text1"/>
        </w:rPr>
        <w:t xml:space="preserve"> </w:t>
      </w:r>
      <w:r w:rsidR="00406907" w:rsidRPr="00727E85">
        <w:t>30</w:t>
      </w:r>
      <w:r w:rsidR="00C43ED8" w:rsidRPr="00727E85">
        <w:t>).</w:t>
      </w:r>
      <w:r w:rsidR="00875D6B" w:rsidRPr="00727E85">
        <w:t xml:space="preserve"> </w:t>
      </w:r>
      <w:r w:rsidR="00E837C4" w:rsidRPr="00727E85">
        <w:t>In 2020, if funds are available, 2 year</w:t>
      </w:r>
      <w:r w:rsidR="002F2E86">
        <w:t>,</w:t>
      </w:r>
      <w:r w:rsidR="00E837C4" w:rsidRPr="00727E85">
        <w:t xml:space="preserve"> phase 2 grants would be awarded to successful phase 1 recipients; performance measures would continue to be collected twice per year during phase 2. </w:t>
      </w:r>
      <w:r w:rsidRPr="00727E85">
        <w:t>OAH or its designated contractor</w:t>
      </w:r>
      <w:r w:rsidR="00C43ED8" w:rsidRPr="00727E85">
        <w:t xml:space="preserve"> will then analyze the data and prepare a written report, summarizing findings</w:t>
      </w:r>
      <w:r w:rsidR="001C0204" w:rsidRPr="00727E85">
        <w:t xml:space="preserve"> and data trends,</w:t>
      </w:r>
      <w:r w:rsidR="000B17E5" w:rsidRPr="00727E85">
        <w:t xml:space="preserve"> on an annual basis</w:t>
      </w:r>
      <w:r w:rsidR="00C43ED8" w:rsidRPr="00727E85">
        <w:t>.</w:t>
      </w:r>
      <w:r w:rsidR="0098755F" w:rsidRPr="00727E85">
        <w:t xml:space="preserve"> </w:t>
      </w:r>
      <w:r w:rsidR="009C40C6">
        <w:t xml:space="preserve">Grantees funded in FY19 would also report data twice annually. </w:t>
      </w:r>
      <w:r w:rsidR="00C43ED8" w:rsidRPr="00727E85">
        <w:t xml:space="preserve">Data will be </w:t>
      </w:r>
      <w:r w:rsidRPr="00727E85">
        <w:t xml:space="preserve">summarized overall and/or </w:t>
      </w:r>
      <w:r w:rsidR="00C43ED8" w:rsidRPr="00727E85">
        <w:t xml:space="preserve">broken down </w:t>
      </w:r>
      <w:r w:rsidR="00BA2A00" w:rsidRPr="00727E85">
        <w:t>by tier (Tier 1 and Tier 2).</w:t>
      </w:r>
    </w:p>
    <w:p w14:paraId="34ECA5E1" w14:textId="77777777" w:rsidR="00BE5747" w:rsidRPr="00727E85" w:rsidRDefault="00914962" w:rsidP="008617BF">
      <w:pPr>
        <w:keepNext/>
        <w:keepLines/>
        <w:spacing w:after="120"/>
      </w:pPr>
      <w:r w:rsidRPr="00727E85">
        <w:rPr>
          <w:b/>
          <w:bCs/>
        </w:rPr>
        <w:t>A.</w:t>
      </w:r>
      <w:r w:rsidR="00BE5747" w:rsidRPr="00727E85">
        <w:rPr>
          <w:b/>
          <w:bCs/>
        </w:rPr>
        <w:t>17.</w:t>
      </w:r>
      <w:r w:rsidR="00BE5747" w:rsidRPr="00727E85">
        <w:rPr>
          <w:b/>
          <w:bCs/>
        </w:rPr>
        <w:tab/>
        <w:t>Display of Expiration Date for OMB Approval</w:t>
      </w:r>
    </w:p>
    <w:p w14:paraId="75A474B6" w14:textId="77777777" w:rsidR="00BE5747" w:rsidRPr="00727E85" w:rsidRDefault="00BE5747" w:rsidP="008617BF">
      <w:pPr>
        <w:keepNext/>
        <w:keepLines/>
        <w:spacing w:after="240"/>
      </w:pPr>
      <w:r w:rsidRPr="00727E85">
        <w:t xml:space="preserve">The expiration date for OMB </w:t>
      </w:r>
      <w:r w:rsidR="00914962" w:rsidRPr="00727E85">
        <w:t>will be displayed on all data collection instruments</w:t>
      </w:r>
      <w:r w:rsidR="00F87683" w:rsidRPr="00727E85">
        <w:t>.</w:t>
      </w:r>
    </w:p>
    <w:p w14:paraId="411E715D" w14:textId="77777777" w:rsidR="00BE5747" w:rsidRPr="00727E85" w:rsidRDefault="00914962" w:rsidP="00412ACA">
      <w:pPr>
        <w:keepNext/>
        <w:keepLines/>
        <w:widowControl/>
        <w:spacing w:after="120"/>
        <w:rPr>
          <w:u w:val="single"/>
        </w:rPr>
      </w:pPr>
      <w:r w:rsidRPr="00727E85">
        <w:rPr>
          <w:b/>
          <w:bCs/>
        </w:rPr>
        <w:t>A.</w:t>
      </w:r>
      <w:r w:rsidR="00BE5747" w:rsidRPr="00727E85">
        <w:rPr>
          <w:b/>
          <w:bCs/>
        </w:rPr>
        <w:t>18.</w:t>
      </w:r>
      <w:r w:rsidR="00BE5747" w:rsidRPr="00727E85">
        <w:rPr>
          <w:b/>
          <w:bCs/>
        </w:rPr>
        <w:tab/>
        <w:t>Exceptions to Certification Statement.</w:t>
      </w:r>
    </w:p>
    <w:p w14:paraId="47EFD161" w14:textId="77777777" w:rsidR="00BE5747" w:rsidRPr="00727E85" w:rsidRDefault="00BE5747" w:rsidP="00314A82">
      <w:pPr>
        <w:keepNext/>
        <w:keepLines/>
        <w:widowControl/>
        <w:spacing w:after="240"/>
      </w:pPr>
      <w:r w:rsidRPr="00727E85">
        <w:t>There are no exceptions to the certification statement.</w:t>
      </w:r>
    </w:p>
    <w:p w14:paraId="564052D9" w14:textId="77777777" w:rsidR="00BE5747" w:rsidRPr="00727E85" w:rsidRDefault="00BE5747" w:rsidP="00016CF4">
      <w:pPr>
        <w:spacing w:after="120"/>
      </w:pPr>
    </w:p>
    <w:p w14:paraId="7CB73C26" w14:textId="77777777" w:rsidR="00BE5747" w:rsidRPr="00727E85" w:rsidRDefault="00BE5747" w:rsidP="00016CF4">
      <w:pPr>
        <w:spacing w:after="120"/>
      </w:pPr>
    </w:p>
    <w:p w14:paraId="1C8B7E89" w14:textId="043504E4" w:rsidR="00B87ADB" w:rsidRPr="00727E85" w:rsidRDefault="00B87ADB">
      <w:pPr>
        <w:widowControl/>
        <w:autoSpaceDE/>
        <w:autoSpaceDN/>
        <w:adjustRightInd/>
        <w:rPr>
          <w:b/>
          <w:sz w:val="28"/>
          <w:szCs w:val="28"/>
        </w:rPr>
      </w:pPr>
      <w:bookmarkStart w:id="16" w:name="_Toc152464665"/>
      <w:bookmarkStart w:id="17" w:name="_Toc186528697"/>
      <w:bookmarkStart w:id="18" w:name="_Toc216078525"/>
      <w:bookmarkStart w:id="19" w:name="_Toc216149334"/>
    </w:p>
    <w:bookmarkEnd w:id="16"/>
    <w:bookmarkEnd w:id="17"/>
    <w:bookmarkEnd w:id="18"/>
    <w:bookmarkEnd w:id="19"/>
    <w:sectPr w:rsidR="00B87ADB" w:rsidRPr="00727E85" w:rsidSect="00BC3233">
      <w:headerReference w:type="default" r:id="rId15"/>
      <w:footerReference w:type="default" r:id="rId16"/>
      <w:footnotePr>
        <w:pos w:val="beneathText"/>
      </w:footnotePr>
      <w:type w:val="continuous"/>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296C00" w14:textId="77777777" w:rsidR="009A2AEF" w:rsidRDefault="009A2AEF">
      <w:r>
        <w:separator/>
      </w:r>
    </w:p>
  </w:endnote>
  <w:endnote w:type="continuationSeparator" w:id="0">
    <w:p w14:paraId="13EA8CC7" w14:textId="77777777" w:rsidR="009A2AEF" w:rsidRDefault="009A2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232407"/>
      <w:docPartObj>
        <w:docPartGallery w:val="Page Numbers (Bottom of Page)"/>
        <w:docPartUnique/>
      </w:docPartObj>
    </w:sdtPr>
    <w:sdtEndPr/>
    <w:sdtContent>
      <w:p w14:paraId="436D7BD0" w14:textId="3E9FC31C" w:rsidR="009A2AEF" w:rsidRDefault="009A2AEF">
        <w:pPr>
          <w:pStyle w:val="Footer"/>
          <w:jc w:val="right"/>
        </w:pPr>
        <w:r>
          <w:fldChar w:fldCharType="begin"/>
        </w:r>
        <w:r>
          <w:instrText xml:space="preserve"> PAGE   \* MERGEFORMAT </w:instrText>
        </w:r>
        <w:r>
          <w:fldChar w:fldCharType="separate"/>
        </w:r>
        <w:r w:rsidR="002D7739">
          <w:rPr>
            <w:noProof/>
          </w:rPr>
          <w:t>3</w:t>
        </w:r>
        <w:r>
          <w:rPr>
            <w:noProof/>
          </w:rPr>
          <w:fldChar w:fldCharType="end"/>
        </w:r>
      </w:p>
    </w:sdtContent>
  </w:sdt>
  <w:p w14:paraId="5A33BF57" w14:textId="77777777" w:rsidR="009A2AEF" w:rsidRDefault="009A2AEF" w:rsidP="008B55EE">
    <w:pPr>
      <w:pStyle w:val="Footer"/>
      <w:tabs>
        <w:tab w:val="clear" w:pos="4320"/>
        <w:tab w:val="clear" w:pos="8640"/>
        <w:tab w:val="center" w:pos="4680"/>
        <w:tab w:val="right" w:pos="9360"/>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4A2C5D" w14:textId="77777777" w:rsidR="009A2AEF" w:rsidRDefault="009A2AEF">
      <w:r>
        <w:separator/>
      </w:r>
    </w:p>
  </w:footnote>
  <w:footnote w:type="continuationSeparator" w:id="0">
    <w:p w14:paraId="488DCFDD" w14:textId="77777777" w:rsidR="009A2AEF" w:rsidRDefault="009A2AEF">
      <w:r>
        <w:continuationSeparator/>
      </w:r>
    </w:p>
  </w:footnote>
  <w:footnote w:id="1">
    <w:p w14:paraId="3EDDF19E" w14:textId="3A0B2F6A" w:rsidR="004C5B91" w:rsidRPr="002E55FE" w:rsidRDefault="004C5B91" w:rsidP="004C5B91">
      <w:pPr>
        <w:pStyle w:val="FootnoteText"/>
      </w:pPr>
      <w:r>
        <w:rPr>
          <w:rStyle w:val="FootnoteReference"/>
        </w:rPr>
        <w:footnoteRef/>
      </w:r>
      <w:r>
        <w:t xml:space="preserve"> The annualized burden estimate includes 14 Tier 2 grants awarded in FY2018, as well as an estimated 14 Tier 1 phase 1 grants that potentially may be awarded in FY2019, subject to availability of funding. Thus, the annualized (across the 3 years of the ICR) number of respondents is 19 in the burden tables. </w:t>
      </w:r>
      <w:r w:rsidR="00963B9D">
        <w:t xml:space="preserve">(14 grants funded in FY18, estimated 28 grants in FY19, and estimated 14 in FY20). </w:t>
      </w:r>
      <w:r>
        <w:t>OAH will update these tables accordingly.</w:t>
      </w:r>
    </w:p>
    <w:p w14:paraId="3F60767B" w14:textId="1AC439FD" w:rsidR="004C5B91" w:rsidRDefault="004C5B9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B8375" w14:textId="77777777" w:rsidR="009A2AEF" w:rsidRDefault="009A2AEF" w:rsidP="008B55EE">
    <w:pPr>
      <w:pStyle w:val="Header"/>
      <w:tabs>
        <w:tab w:val="clear" w:pos="4320"/>
        <w:tab w:val="clear" w:pos="8640"/>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multilevel"/>
    <w:tmpl w:val="00000000"/>
    <w:name w:val="1"/>
    <w:lvl w:ilvl="0">
      <w:start w:val="1"/>
      <w:numFmt w:val="decimal"/>
      <w:pStyle w:val="Outline003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2"/>
    <w:multiLevelType w:val="multilevel"/>
    <w:tmpl w:val="00000000"/>
    <w:name w:val="2"/>
    <w:lvl w:ilvl="0">
      <w:start w:val="1"/>
      <w:numFmt w:val="upperLetter"/>
      <w:pStyle w:val="Outline0021"/>
      <w:lvlText w:val="%1."/>
      <w:lvlJc w:val="left"/>
    </w:lvl>
    <w:lvl w:ilvl="1">
      <w:start w:val="1"/>
      <w:numFmt w:val="decimal"/>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nsid w:val="00000003"/>
    <w:multiLevelType w:val="multilevel"/>
    <w:tmpl w:val="00000000"/>
    <w:name w:val="3"/>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
    <w:nsid w:val="00000004"/>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
    <w:nsid w:val="003640C5"/>
    <w:multiLevelType w:val="hybridMultilevel"/>
    <w:tmpl w:val="FF2004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B53097"/>
    <w:multiLevelType w:val="hybridMultilevel"/>
    <w:tmpl w:val="8CBED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627EEB"/>
    <w:multiLevelType w:val="hybridMultilevel"/>
    <w:tmpl w:val="85A0C71A"/>
    <w:lvl w:ilvl="0" w:tplc="0D2CCB5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29E7162"/>
    <w:multiLevelType w:val="hybridMultilevel"/>
    <w:tmpl w:val="1316A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1D00C2"/>
    <w:multiLevelType w:val="hybridMultilevel"/>
    <w:tmpl w:val="EDA2EE4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3">
      <w:start w:val="1"/>
      <w:numFmt w:val="bullet"/>
      <w:lvlText w:val="o"/>
      <w:lvlJc w:val="left"/>
      <w:pPr>
        <w:ind w:left="153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6550299"/>
    <w:multiLevelType w:val="hybridMultilevel"/>
    <w:tmpl w:val="9AE27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7B4804"/>
    <w:multiLevelType w:val="hybridMultilevel"/>
    <w:tmpl w:val="FE744C74"/>
    <w:lvl w:ilvl="0" w:tplc="B0A6454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1B6D59F8"/>
    <w:multiLevelType w:val="hybridMultilevel"/>
    <w:tmpl w:val="FD00A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C10CFC"/>
    <w:multiLevelType w:val="hybridMultilevel"/>
    <w:tmpl w:val="B43AB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D6552F"/>
    <w:multiLevelType w:val="hybridMultilevel"/>
    <w:tmpl w:val="7CB482A2"/>
    <w:lvl w:ilvl="0" w:tplc="97A29FD0">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7C16CB"/>
    <w:multiLevelType w:val="hybridMultilevel"/>
    <w:tmpl w:val="FDAA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516C94"/>
    <w:multiLevelType w:val="hybridMultilevel"/>
    <w:tmpl w:val="8B8E48CE"/>
    <w:lvl w:ilvl="0" w:tplc="A672078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D3A3F87"/>
    <w:multiLevelType w:val="hybridMultilevel"/>
    <w:tmpl w:val="B90A30F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EB1714A"/>
    <w:multiLevelType w:val="multilevel"/>
    <w:tmpl w:val="AAE002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33502EED"/>
    <w:multiLevelType w:val="hybridMultilevel"/>
    <w:tmpl w:val="9F2A8B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B560D2"/>
    <w:multiLevelType w:val="hybridMultilevel"/>
    <w:tmpl w:val="6F4AF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4BF3EA2"/>
    <w:multiLevelType w:val="hybridMultilevel"/>
    <w:tmpl w:val="133439F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nsid w:val="3B685777"/>
    <w:multiLevelType w:val="hybridMultilevel"/>
    <w:tmpl w:val="ED0A35A8"/>
    <w:lvl w:ilvl="0" w:tplc="FFFFFFFF">
      <w:start w:val="1"/>
      <w:numFmt w:val="decimal"/>
      <w:lvlText w:val="%1."/>
      <w:lvlJc w:val="left"/>
      <w:pPr>
        <w:tabs>
          <w:tab w:val="num" w:pos="720"/>
        </w:tabs>
        <w:ind w:left="720" w:hanging="360"/>
      </w:pPr>
    </w:lvl>
    <w:lvl w:ilvl="1" w:tplc="FFFFFFFF">
      <w:start w:val="3"/>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3EAA4EA8"/>
    <w:multiLevelType w:val="hybridMultilevel"/>
    <w:tmpl w:val="78D27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B22B44"/>
    <w:multiLevelType w:val="hybridMultilevel"/>
    <w:tmpl w:val="3098B260"/>
    <w:lvl w:ilvl="0" w:tplc="6470A842">
      <w:numFmt w:val="bullet"/>
      <w:lvlText w:val=""/>
      <w:lvlJc w:val="left"/>
      <w:pPr>
        <w:ind w:left="36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1D7109"/>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B8D3389"/>
    <w:multiLevelType w:val="hybridMultilevel"/>
    <w:tmpl w:val="26FA979C"/>
    <w:lvl w:ilvl="0" w:tplc="B03ED864">
      <w:start w:val="5"/>
      <w:numFmt w:val="upperRoman"/>
      <w:lvlText w:val="%1."/>
      <w:lvlJc w:val="left"/>
      <w:pPr>
        <w:tabs>
          <w:tab w:val="num" w:pos="720"/>
        </w:tabs>
        <w:ind w:left="720" w:hanging="720"/>
      </w:pPr>
      <w:rPr>
        <w:rFonts w:hint="default"/>
        <w:b w:val="0"/>
        <w:bCs/>
      </w:rPr>
    </w:lvl>
    <w:lvl w:ilvl="1" w:tplc="A8A66404">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4BD86D6C"/>
    <w:multiLevelType w:val="hybridMultilevel"/>
    <w:tmpl w:val="0D7ED9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4CC56BF6"/>
    <w:multiLevelType w:val="hybridMultilevel"/>
    <w:tmpl w:val="36084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EA0289E"/>
    <w:multiLevelType w:val="hybridMultilevel"/>
    <w:tmpl w:val="C578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70268D"/>
    <w:multiLevelType w:val="hybridMultilevel"/>
    <w:tmpl w:val="8B0CC90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nsid w:val="75C13C14"/>
    <w:multiLevelType w:val="hybridMultilevel"/>
    <w:tmpl w:val="4432C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0117A1"/>
    <w:multiLevelType w:val="hybridMultilevel"/>
    <w:tmpl w:val="6F72EF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 w:ilvl="0">
        <w:start w:val="1"/>
        <w:numFmt w:val="upperLetter"/>
        <w:pStyle w:val="Outline0021"/>
        <w:lvlText w:val="%1."/>
        <w:lvlJc w:val="left"/>
      </w:lvl>
    </w:lvlOverride>
    <w:lvlOverride w:ilvl="1">
      <w:startOverride w:val="1"/>
      <w:lvl w:ilvl="1">
        <w:start w:val="1"/>
        <w:numFmt w:val="decimal"/>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1"/>
    <w:lvlOverride w:ilvl="0">
      <w:startOverride w:val="13"/>
      <w:lvl w:ilvl="0">
        <w:start w:val="13"/>
        <w:numFmt w:val="decimal"/>
        <w:pStyle w:val="Outline003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abstractNumId w:val="27"/>
  </w:num>
  <w:num w:numId="4">
    <w:abstractNumId w:val="7"/>
  </w:num>
  <w:num w:numId="5">
    <w:abstractNumId w:val="26"/>
  </w:num>
  <w:num w:numId="6">
    <w:abstractNumId w:val="18"/>
  </w:num>
  <w:num w:numId="7">
    <w:abstractNumId w:val="22"/>
  </w:num>
  <w:num w:numId="8">
    <w:abstractNumId w:val="11"/>
  </w:num>
  <w:num w:numId="9">
    <w:abstractNumId w:val="28"/>
  </w:num>
  <w:num w:numId="10">
    <w:abstractNumId w:val="21"/>
  </w:num>
  <w:num w:numId="11">
    <w:abstractNumId w:val="24"/>
  </w:num>
  <w:num w:numId="12">
    <w:abstractNumId w:val="9"/>
  </w:num>
  <w:num w:numId="13">
    <w:abstractNumId w:val="17"/>
  </w:num>
  <w:num w:numId="14">
    <w:abstractNumId w:val="23"/>
  </w:num>
  <w:num w:numId="15">
    <w:abstractNumId w:val="14"/>
  </w:num>
  <w:num w:numId="16">
    <w:abstractNumId w:val="5"/>
  </w:num>
  <w:num w:numId="17">
    <w:abstractNumId w:val="0"/>
    <w:lvlOverride w:ilvl="0">
      <w:lvl w:ilvl="0">
        <w:numFmt w:val="bullet"/>
        <w:lvlText w:val=""/>
        <w:legacy w:legacy="1" w:legacySpace="0" w:legacyIndent="360"/>
        <w:lvlJc w:val="left"/>
        <w:pPr>
          <w:ind w:left="720" w:hanging="360"/>
        </w:pPr>
        <w:rPr>
          <w:rFonts w:ascii="Symbol" w:hAnsi="Symbol" w:hint="default"/>
        </w:rPr>
      </w:lvl>
    </w:lvlOverride>
  </w:num>
  <w:num w:numId="18">
    <w:abstractNumId w:val="12"/>
  </w:num>
  <w:num w:numId="19">
    <w:abstractNumId w:val="16"/>
  </w:num>
  <w:num w:numId="20">
    <w:abstractNumId w:val="8"/>
  </w:num>
  <w:num w:numId="21">
    <w:abstractNumId w:val="20"/>
  </w:num>
  <w:num w:numId="22">
    <w:abstractNumId w:val="10"/>
  </w:num>
  <w:num w:numId="23">
    <w:abstractNumId w:val="15"/>
  </w:num>
  <w:num w:numId="24">
    <w:abstractNumId w:val="6"/>
  </w:num>
  <w:num w:numId="25">
    <w:abstractNumId w:val="19"/>
  </w:num>
  <w:num w:numId="26">
    <w:abstractNumId w:val="29"/>
  </w:num>
  <w:num w:numId="27">
    <w:abstractNumId w:val="31"/>
  </w:num>
  <w:num w:numId="28">
    <w:abstractNumId w:val="13"/>
  </w:num>
  <w:num w:numId="29">
    <w:abstractNumId w:val="32"/>
  </w:num>
  <w:num w:numId="30">
    <w:abstractNumId w:val="25"/>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747"/>
    <w:rsid w:val="0000180B"/>
    <w:rsid w:val="00006100"/>
    <w:rsid w:val="00011632"/>
    <w:rsid w:val="00011F31"/>
    <w:rsid w:val="00011F38"/>
    <w:rsid w:val="00013222"/>
    <w:rsid w:val="0001599F"/>
    <w:rsid w:val="00016998"/>
    <w:rsid w:val="00016CF4"/>
    <w:rsid w:val="000212EC"/>
    <w:rsid w:val="00023C0F"/>
    <w:rsid w:val="00024846"/>
    <w:rsid w:val="00032FB0"/>
    <w:rsid w:val="0003389C"/>
    <w:rsid w:val="00034D55"/>
    <w:rsid w:val="00037296"/>
    <w:rsid w:val="00040B97"/>
    <w:rsid w:val="0004147F"/>
    <w:rsid w:val="00050842"/>
    <w:rsid w:val="00052272"/>
    <w:rsid w:val="000546A3"/>
    <w:rsid w:val="00054EC6"/>
    <w:rsid w:val="00056FAF"/>
    <w:rsid w:val="000618D2"/>
    <w:rsid w:val="00062A65"/>
    <w:rsid w:val="00070215"/>
    <w:rsid w:val="00070870"/>
    <w:rsid w:val="000747A2"/>
    <w:rsid w:val="00082FBA"/>
    <w:rsid w:val="00083831"/>
    <w:rsid w:val="00084686"/>
    <w:rsid w:val="00093D16"/>
    <w:rsid w:val="00096C82"/>
    <w:rsid w:val="000A07C0"/>
    <w:rsid w:val="000A2839"/>
    <w:rsid w:val="000A34B3"/>
    <w:rsid w:val="000A531B"/>
    <w:rsid w:val="000A6327"/>
    <w:rsid w:val="000B108E"/>
    <w:rsid w:val="000B17E5"/>
    <w:rsid w:val="000B18DD"/>
    <w:rsid w:val="000B2440"/>
    <w:rsid w:val="000B3289"/>
    <w:rsid w:val="000B38FC"/>
    <w:rsid w:val="000B616F"/>
    <w:rsid w:val="000B7DC0"/>
    <w:rsid w:val="000C0F7A"/>
    <w:rsid w:val="000C169E"/>
    <w:rsid w:val="000C3669"/>
    <w:rsid w:val="000C659F"/>
    <w:rsid w:val="000C7315"/>
    <w:rsid w:val="000C7CFB"/>
    <w:rsid w:val="000D302E"/>
    <w:rsid w:val="000D3B28"/>
    <w:rsid w:val="000D7B86"/>
    <w:rsid w:val="000D7DBA"/>
    <w:rsid w:val="000E24F8"/>
    <w:rsid w:val="000E31A3"/>
    <w:rsid w:val="000E72CE"/>
    <w:rsid w:val="000F1514"/>
    <w:rsid w:val="000F1D37"/>
    <w:rsid w:val="000F267E"/>
    <w:rsid w:val="000F4AFD"/>
    <w:rsid w:val="000F6566"/>
    <w:rsid w:val="001047F2"/>
    <w:rsid w:val="00106E23"/>
    <w:rsid w:val="001078FA"/>
    <w:rsid w:val="00114E4A"/>
    <w:rsid w:val="00117ECB"/>
    <w:rsid w:val="00122C3D"/>
    <w:rsid w:val="00124632"/>
    <w:rsid w:val="001252EA"/>
    <w:rsid w:val="0012621D"/>
    <w:rsid w:val="00144625"/>
    <w:rsid w:val="0014494C"/>
    <w:rsid w:val="0014570E"/>
    <w:rsid w:val="00147B0E"/>
    <w:rsid w:val="00152684"/>
    <w:rsid w:val="001528EF"/>
    <w:rsid w:val="00154D92"/>
    <w:rsid w:val="00155C2E"/>
    <w:rsid w:val="00156FFF"/>
    <w:rsid w:val="001603C0"/>
    <w:rsid w:val="00164161"/>
    <w:rsid w:val="00172221"/>
    <w:rsid w:val="0018291C"/>
    <w:rsid w:val="00187045"/>
    <w:rsid w:val="001901A7"/>
    <w:rsid w:val="0019384B"/>
    <w:rsid w:val="001943C3"/>
    <w:rsid w:val="00194819"/>
    <w:rsid w:val="0019509B"/>
    <w:rsid w:val="001967E4"/>
    <w:rsid w:val="001A2073"/>
    <w:rsid w:val="001A25AF"/>
    <w:rsid w:val="001A35C9"/>
    <w:rsid w:val="001A4C12"/>
    <w:rsid w:val="001B42F3"/>
    <w:rsid w:val="001B6C99"/>
    <w:rsid w:val="001C0204"/>
    <w:rsid w:val="001C07A9"/>
    <w:rsid w:val="001C3B18"/>
    <w:rsid w:val="001C3C6A"/>
    <w:rsid w:val="001C6B40"/>
    <w:rsid w:val="001C6D4F"/>
    <w:rsid w:val="001C7C27"/>
    <w:rsid w:val="001D2387"/>
    <w:rsid w:val="001D3497"/>
    <w:rsid w:val="001D3A7A"/>
    <w:rsid w:val="001D43E3"/>
    <w:rsid w:val="001D5A07"/>
    <w:rsid w:val="001D66E7"/>
    <w:rsid w:val="001E07C4"/>
    <w:rsid w:val="001E2052"/>
    <w:rsid w:val="001E3D8D"/>
    <w:rsid w:val="001E6BA5"/>
    <w:rsid w:val="001E77D6"/>
    <w:rsid w:val="001F065E"/>
    <w:rsid w:val="001F094A"/>
    <w:rsid w:val="001F4A91"/>
    <w:rsid w:val="001F52E4"/>
    <w:rsid w:val="001F6453"/>
    <w:rsid w:val="002109F4"/>
    <w:rsid w:val="0021238A"/>
    <w:rsid w:val="0021314C"/>
    <w:rsid w:val="0021461E"/>
    <w:rsid w:val="00214BA0"/>
    <w:rsid w:val="002171BF"/>
    <w:rsid w:val="00220601"/>
    <w:rsid w:val="002230FE"/>
    <w:rsid w:val="002272A0"/>
    <w:rsid w:val="002272C3"/>
    <w:rsid w:val="002420AA"/>
    <w:rsid w:val="00243FBE"/>
    <w:rsid w:val="0024794A"/>
    <w:rsid w:val="00247B14"/>
    <w:rsid w:val="00255F4E"/>
    <w:rsid w:val="002567B3"/>
    <w:rsid w:val="00257F95"/>
    <w:rsid w:val="00267D41"/>
    <w:rsid w:val="002754EA"/>
    <w:rsid w:val="002755A1"/>
    <w:rsid w:val="00277EFA"/>
    <w:rsid w:val="002834AF"/>
    <w:rsid w:val="00283DD1"/>
    <w:rsid w:val="00293744"/>
    <w:rsid w:val="00294933"/>
    <w:rsid w:val="00294EFD"/>
    <w:rsid w:val="002A02AC"/>
    <w:rsid w:val="002A2F55"/>
    <w:rsid w:val="002A4A85"/>
    <w:rsid w:val="002B13BC"/>
    <w:rsid w:val="002B2F5A"/>
    <w:rsid w:val="002B3F7B"/>
    <w:rsid w:val="002B4145"/>
    <w:rsid w:val="002B4484"/>
    <w:rsid w:val="002B6F52"/>
    <w:rsid w:val="002B7195"/>
    <w:rsid w:val="002C4B61"/>
    <w:rsid w:val="002C4E8D"/>
    <w:rsid w:val="002C55F5"/>
    <w:rsid w:val="002D0F11"/>
    <w:rsid w:val="002D2A66"/>
    <w:rsid w:val="002D7592"/>
    <w:rsid w:val="002D7739"/>
    <w:rsid w:val="002D7C9A"/>
    <w:rsid w:val="002E2B18"/>
    <w:rsid w:val="002E4BCB"/>
    <w:rsid w:val="002E4EDA"/>
    <w:rsid w:val="002E60EE"/>
    <w:rsid w:val="002F2E86"/>
    <w:rsid w:val="002F3093"/>
    <w:rsid w:val="002F343D"/>
    <w:rsid w:val="002F4327"/>
    <w:rsid w:val="002F449C"/>
    <w:rsid w:val="002F696F"/>
    <w:rsid w:val="002F71C9"/>
    <w:rsid w:val="0030169D"/>
    <w:rsid w:val="00302349"/>
    <w:rsid w:val="00304135"/>
    <w:rsid w:val="0030671D"/>
    <w:rsid w:val="00307BC0"/>
    <w:rsid w:val="003123E2"/>
    <w:rsid w:val="00313CF9"/>
    <w:rsid w:val="00314A82"/>
    <w:rsid w:val="0031696A"/>
    <w:rsid w:val="00323C6A"/>
    <w:rsid w:val="00324858"/>
    <w:rsid w:val="00324912"/>
    <w:rsid w:val="00325140"/>
    <w:rsid w:val="00332714"/>
    <w:rsid w:val="00333623"/>
    <w:rsid w:val="00334AC1"/>
    <w:rsid w:val="00336555"/>
    <w:rsid w:val="00341AD3"/>
    <w:rsid w:val="00346051"/>
    <w:rsid w:val="0034714B"/>
    <w:rsid w:val="00347538"/>
    <w:rsid w:val="00350B69"/>
    <w:rsid w:val="0035165A"/>
    <w:rsid w:val="00353FFC"/>
    <w:rsid w:val="00355F9C"/>
    <w:rsid w:val="00357E0F"/>
    <w:rsid w:val="00360807"/>
    <w:rsid w:val="003615D5"/>
    <w:rsid w:val="00361D28"/>
    <w:rsid w:val="003633CA"/>
    <w:rsid w:val="00365AA4"/>
    <w:rsid w:val="00366D3F"/>
    <w:rsid w:val="00373099"/>
    <w:rsid w:val="003924A1"/>
    <w:rsid w:val="00396E76"/>
    <w:rsid w:val="003A18B0"/>
    <w:rsid w:val="003A75EA"/>
    <w:rsid w:val="003B1F38"/>
    <w:rsid w:val="003B26B8"/>
    <w:rsid w:val="003B39AF"/>
    <w:rsid w:val="003B3D8F"/>
    <w:rsid w:val="003B5C52"/>
    <w:rsid w:val="003B6331"/>
    <w:rsid w:val="003C171D"/>
    <w:rsid w:val="003C27AE"/>
    <w:rsid w:val="003C69B4"/>
    <w:rsid w:val="003C736B"/>
    <w:rsid w:val="003D1C2D"/>
    <w:rsid w:val="003D29A2"/>
    <w:rsid w:val="003D5440"/>
    <w:rsid w:val="003D730D"/>
    <w:rsid w:val="003D7E46"/>
    <w:rsid w:val="003E5E23"/>
    <w:rsid w:val="003E7214"/>
    <w:rsid w:val="004012CF"/>
    <w:rsid w:val="004012EE"/>
    <w:rsid w:val="004035E2"/>
    <w:rsid w:val="00406156"/>
    <w:rsid w:val="00406907"/>
    <w:rsid w:val="00412ACA"/>
    <w:rsid w:val="00412F39"/>
    <w:rsid w:val="00414613"/>
    <w:rsid w:val="00417113"/>
    <w:rsid w:val="00417732"/>
    <w:rsid w:val="00420711"/>
    <w:rsid w:val="00425FF9"/>
    <w:rsid w:val="0042660F"/>
    <w:rsid w:val="00427179"/>
    <w:rsid w:val="004324D3"/>
    <w:rsid w:val="00434C77"/>
    <w:rsid w:val="00437113"/>
    <w:rsid w:val="00443F2E"/>
    <w:rsid w:val="0044556A"/>
    <w:rsid w:val="00445DEE"/>
    <w:rsid w:val="0044635A"/>
    <w:rsid w:val="00446535"/>
    <w:rsid w:val="00446762"/>
    <w:rsid w:val="00447779"/>
    <w:rsid w:val="004509B5"/>
    <w:rsid w:val="004514C2"/>
    <w:rsid w:val="00452CB5"/>
    <w:rsid w:val="004538DE"/>
    <w:rsid w:val="004563BB"/>
    <w:rsid w:val="00456C72"/>
    <w:rsid w:val="004579F2"/>
    <w:rsid w:val="00465247"/>
    <w:rsid w:val="00466824"/>
    <w:rsid w:val="0046789C"/>
    <w:rsid w:val="00472A13"/>
    <w:rsid w:val="004735A2"/>
    <w:rsid w:val="00473CBA"/>
    <w:rsid w:val="00475D8A"/>
    <w:rsid w:val="00475EE9"/>
    <w:rsid w:val="004816A9"/>
    <w:rsid w:val="0048449F"/>
    <w:rsid w:val="004905D4"/>
    <w:rsid w:val="004953F8"/>
    <w:rsid w:val="00497EFA"/>
    <w:rsid w:val="004A5698"/>
    <w:rsid w:val="004A5D91"/>
    <w:rsid w:val="004A62D0"/>
    <w:rsid w:val="004B06C5"/>
    <w:rsid w:val="004B0910"/>
    <w:rsid w:val="004B1E68"/>
    <w:rsid w:val="004C2410"/>
    <w:rsid w:val="004C3F8B"/>
    <w:rsid w:val="004C5B91"/>
    <w:rsid w:val="004D20AA"/>
    <w:rsid w:val="004D24B7"/>
    <w:rsid w:val="004D3F0B"/>
    <w:rsid w:val="004D47A1"/>
    <w:rsid w:val="004D4922"/>
    <w:rsid w:val="004D5328"/>
    <w:rsid w:val="004D5630"/>
    <w:rsid w:val="004D5F52"/>
    <w:rsid w:val="004D6632"/>
    <w:rsid w:val="004E1399"/>
    <w:rsid w:val="004E1880"/>
    <w:rsid w:val="004E4CF9"/>
    <w:rsid w:val="004F7793"/>
    <w:rsid w:val="00505B4D"/>
    <w:rsid w:val="005061FE"/>
    <w:rsid w:val="005073DF"/>
    <w:rsid w:val="00507579"/>
    <w:rsid w:val="005115E9"/>
    <w:rsid w:val="00514C26"/>
    <w:rsid w:val="00514F98"/>
    <w:rsid w:val="00516F0E"/>
    <w:rsid w:val="0052042A"/>
    <w:rsid w:val="005208DB"/>
    <w:rsid w:val="00520900"/>
    <w:rsid w:val="005224E1"/>
    <w:rsid w:val="00522DB2"/>
    <w:rsid w:val="0052645A"/>
    <w:rsid w:val="0052695A"/>
    <w:rsid w:val="0052759E"/>
    <w:rsid w:val="00531EA4"/>
    <w:rsid w:val="00543F55"/>
    <w:rsid w:val="00544884"/>
    <w:rsid w:val="00545CF6"/>
    <w:rsid w:val="00552BD7"/>
    <w:rsid w:val="0055327C"/>
    <w:rsid w:val="0055419F"/>
    <w:rsid w:val="00554EA5"/>
    <w:rsid w:val="00555EB2"/>
    <w:rsid w:val="005562B3"/>
    <w:rsid w:val="00564122"/>
    <w:rsid w:val="0056442A"/>
    <w:rsid w:val="005644E5"/>
    <w:rsid w:val="0056521F"/>
    <w:rsid w:val="00566333"/>
    <w:rsid w:val="005700BC"/>
    <w:rsid w:val="00570B36"/>
    <w:rsid w:val="0057290B"/>
    <w:rsid w:val="00575C8F"/>
    <w:rsid w:val="00577DCB"/>
    <w:rsid w:val="00580328"/>
    <w:rsid w:val="00580399"/>
    <w:rsid w:val="005811D9"/>
    <w:rsid w:val="005865FC"/>
    <w:rsid w:val="00587905"/>
    <w:rsid w:val="005906E7"/>
    <w:rsid w:val="00593AC3"/>
    <w:rsid w:val="00594415"/>
    <w:rsid w:val="00597511"/>
    <w:rsid w:val="005A07FD"/>
    <w:rsid w:val="005A2FD8"/>
    <w:rsid w:val="005A3245"/>
    <w:rsid w:val="005A7777"/>
    <w:rsid w:val="005B3493"/>
    <w:rsid w:val="005B3A0E"/>
    <w:rsid w:val="005B490A"/>
    <w:rsid w:val="005B707C"/>
    <w:rsid w:val="005B7788"/>
    <w:rsid w:val="005C36E3"/>
    <w:rsid w:val="005C3A80"/>
    <w:rsid w:val="005C6797"/>
    <w:rsid w:val="005D3F5E"/>
    <w:rsid w:val="005D45A0"/>
    <w:rsid w:val="005D53F9"/>
    <w:rsid w:val="005D559E"/>
    <w:rsid w:val="005D595A"/>
    <w:rsid w:val="005E01A2"/>
    <w:rsid w:val="005E039A"/>
    <w:rsid w:val="005E0C59"/>
    <w:rsid w:val="005E12AC"/>
    <w:rsid w:val="005E7040"/>
    <w:rsid w:val="005F132F"/>
    <w:rsid w:val="005F32FF"/>
    <w:rsid w:val="005F7CF5"/>
    <w:rsid w:val="00601DC6"/>
    <w:rsid w:val="00602627"/>
    <w:rsid w:val="00603F8D"/>
    <w:rsid w:val="00604A13"/>
    <w:rsid w:val="006053D8"/>
    <w:rsid w:val="006109F1"/>
    <w:rsid w:val="00611444"/>
    <w:rsid w:val="00611979"/>
    <w:rsid w:val="00613838"/>
    <w:rsid w:val="00614769"/>
    <w:rsid w:val="00615237"/>
    <w:rsid w:val="006156C0"/>
    <w:rsid w:val="00623084"/>
    <w:rsid w:val="00623B4A"/>
    <w:rsid w:val="006253E5"/>
    <w:rsid w:val="006264C1"/>
    <w:rsid w:val="00626ED1"/>
    <w:rsid w:val="006278A2"/>
    <w:rsid w:val="006278BC"/>
    <w:rsid w:val="00630135"/>
    <w:rsid w:val="00630746"/>
    <w:rsid w:val="00631022"/>
    <w:rsid w:val="00632FF7"/>
    <w:rsid w:val="00634E30"/>
    <w:rsid w:val="00635C1D"/>
    <w:rsid w:val="00641043"/>
    <w:rsid w:val="00641394"/>
    <w:rsid w:val="00644E39"/>
    <w:rsid w:val="00650B14"/>
    <w:rsid w:val="006514FA"/>
    <w:rsid w:val="00653917"/>
    <w:rsid w:val="00656569"/>
    <w:rsid w:val="00661054"/>
    <w:rsid w:val="0066393A"/>
    <w:rsid w:val="006766A2"/>
    <w:rsid w:val="00680023"/>
    <w:rsid w:val="00680552"/>
    <w:rsid w:val="00685304"/>
    <w:rsid w:val="00685427"/>
    <w:rsid w:val="00686E51"/>
    <w:rsid w:val="006918EC"/>
    <w:rsid w:val="00692BB8"/>
    <w:rsid w:val="006934AC"/>
    <w:rsid w:val="006953D9"/>
    <w:rsid w:val="00695B1B"/>
    <w:rsid w:val="006A08B4"/>
    <w:rsid w:val="006A272C"/>
    <w:rsid w:val="006A5977"/>
    <w:rsid w:val="006A64EB"/>
    <w:rsid w:val="006A65A5"/>
    <w:rsid w:val="006B0060"/>
    <w:rsid w:val="006B154F"/>
    <w:rsid w:val="006B186A"/>
    <w:rsid w:val="006B4C83"/>
    <w:rsid w:val="006B6A63"/>
    <w:rsid w:val="006B6BD3"/>
    <w:rsid w:val="006C0433"/>
    <w:rsid w:val="006C29A7"/>
    <w:rsid w:val="006C2B8D"/>
    <w:rsid w:val="006C365F"/>
    <w:rsid w:val="006C4304"/>
    <w:rsid w:val="006C5B44"/>
    <w:rsid w:val="006C5EA1"/>
    <w:rsid w:val="006D12DC"/>
    <w:rsid w:val="006D13D4"/>
    <w:rsid w:val="006D1C5E"/>
    <w:rsid w:val="006D3347"/>
    <w:rsid w:val="006D3E74"/>
    <w:rsid w:val="006D6937"/>
    <w:rsid w:val="006D7F63"/>
    <w:rsid w:val="006E2A18"/>
    <w:rsid w:val="006E31AD"/>
    <w:rsid w:val="006E33AB"/>
    <w:rsid w:val="006E3AAF"/>
    <w:rsid w:val="006E488C"/>
    <w:rsid w:val="006E5364"/>
    <w:rsid w:val="006F03EC"/>
    <w:rsid w:val="006F1E89"/>
    <w:rsid w:val="006F2D41"/>
    <w:rsid w:val="006F7822"/>
    <w:rsid w:val="006F7FF0"/>
    <w:rsid w:val="0070069F"/>
    <w:rsid w:val="00700F76"/>
    <w:rsid w:val="00702347"/>
    <w:rsid w:val="007038CA"/>
    <w:rsid w:val="00703ABA"/>
    <w:rsid w:val="00707FCE"/>
    <w:rsid w:val="00715297"/>
    <w:rsid w:val="00715CFD"/>
    <w:rsid w:val="00717529"/>
    <w:rsid w:val="007200B6"/>
    <w:rsid w:val="007200DA"/>
    <w:rsid w:val="007211A5"/>
    <w:rsid w:val="00727E85"/>
    <w:rsid w:val="00733B81"/>
    <w:rsid w:val="00737942"/>
    <w:rsid w:val="00737A09"/>
    <w:rsid w:val="00742E2D"/>
    <w:rsid w:val="00743189"/>
    <w:rsid w:val="00745FB7"/>
    <w:rsid w:val="00751967"/>
    <w:rsid w:val="00755AAA"/>
    <w:rsid w:val="007578F7"/>
    <w:rsid w:val="007710E7"/>
    <w:rsid w:val="00772A2E"/>
    <w:rsid w:val="00772B68"/>
    <w:rsid w:val="00774FBA"/>
    <w:rsid w:val="00780298"/>
    <w:rsid w:val="00784D8E"/>
    <w:rsid w:val="0078707D"/>
    <w:rsid w:val="00793B92"/>
    <w:rsid w:val="00793F1A"/>
    <w:rsid w:val="00794E7E"/>
    <w:rsid w:val="007A0C46"/>
    <w:rsid w:val="007A0DCA"/>
    <w:rsid w:val="007A32E5"/>
    <w:rsid w:val="007A37F0"/>
    <w:rsid w:val="007A6267"/>
    <w:rsid w:val="007B6565"/>
    <w:rsid w:val="007C1107"/>
    <w:rsid w:val="007C1B04"/>
    <w:rsid w:val="007C2C0F"/>
    <w:rsid w:val="007C34B3"/>
    <w:rsid w:val="007C4870"/>
    <w:rsid w:val="007C588E"/>
    <w:rsid w:val="007C5F30"/>
    <w:rsid w:val="007D14F8"/>
    <w:rsid w:val="007D234B"/>
    <w:rsid w:val="007D2EC2"/>
    <w:rsid w:val="007D3C91"/>
    <w:rsid w:val="007D4A73"/>
    <w:rsid w:val="007D73C6"/>
    <w:rsid w:val="007D7BA0"/>
    <w:rsid w:val="007E25D7"/>
    <w:rsid w:val="007E2E8C"/>
    <w:rsid w:val="007E34CF"/>
    <w:rsid w:val="007E48D5"/>
    <w:rsid w:val="007E7A0B"/>
    <w:rsid w:val="007F1841"/>
    <w:rsid w:val="007F62E9"/>
    <w:rsid w:val="0080539E"/>
    <w:rsid w:val="008069BA"/>
    <w:rsid w:val="00811A47"/>
    <w:rsid w:val="00811EEF"/>
    <w:rsid w:val="00815C78"/>
    <w:rsid w:val="008162A2"/>
    <w:rsid w:val="00833109"/>
    <w:rsid w:val="00833ED5"/>
    <w:rsid w:val="00835AB1"/>
    <w:rsid w:val="00836119"/>
    <w:rsid w:val="00837778"/>
    <w:rsid w:val="00842002"/>
    <w:rsid w:val="0084203A"/>
    <w:rsid w:val="008438CB"/>
    <w:rsid w:val="00844F2C"/>
    <w:rsid w:val="00854036"/>
    <w:rsid w:val="00854CF9"/>
    <w:rsid w:val="008575C7"/>
    <w:rsid w:val="0086013B"/>
    <w:rsid w:val="008617BF"/>
    <w:rsid w:val="00863D3A"/>
    <w:rsid w:val="008642B6"/>
    <w:rsid w:val="008734EF"/>
    <w:rsid w:val="00874734"/>
    <w:rsid w:val="00875D6B"/>
    <w:rsid w:val="008768B0"/>
    <w:rsid w:val="00881051"/>
    <w:rsid w:val="00891580"/>
    <w:rsid w:val="008929D3"/>
    <w:rsid w:val="00895800"/>
    <w:rsid w:val="008A54E7"/>
    <w:rsid w:val="008A6747"/>
    <w:rsid w:val="008B2BB2"/>
    <w:rsid w:val="008B3294"/>
    <w:rsid w:val="008B55EE"/>
    <w:rsid w:val="008B7B05"/>
    <w:rsid w:val="008B7C73"/>
    <w:rsid w:val="008C335C"/>
    <w:rsid w:val="008C53FA"/>
    <w:rsid w:val="008C6490"/>
    <w:rsid w:val="008C7737"/>
    <w:rsid w:val="008D09A4"/>
    <w:rsid w:val="008D251B"/>
    <w:rsid w:val="008D4C8C"/>
    <w:rsid w:val="008D516A"/>
    <w:rsid w:val="008D6E83"/>
    <w:rsid w:val="008E0529"/>
    <w:rsid w:val="008E5D91"/>
    <w:rsid w:val="008F0BCC"/>
    <w:rsid w:val="008F0D3B"/>
    <w:rsid w:val="008F61AF"/>
    <w:rsid w:val="008F780F"/>
    <w:rsid w:val="00900B58"/>
    <w:rsid w:val="00904018"/>
    <w:rsid w:val="00905AB3"/>
    <w:rsid w:val="00906A71"/>
    <w:rsid w:val="009073D1"/>
    <w:rsid w:val="00907454"/>
    <w:rsid w:val="00912989"/>
    <w:rsid w:val="00914962"/>
    <w:rsid w:val="00914AD9"/>
    <w:rsid w:val="009157F9"/>
    <w:rsid w:val="009176D1"/>
    <w:rsid w:val="00922C0F"/>
    <w:rsid w:val="009327F8"/>
    <w:rsid w:val="00934AEA"/>
    <w:rsid w:val="00937481"/>
    <w:rsid w:val="0094224D"/>
    <w:rsid w:val="009423D1"/>
    <w:rsid w:val="00944336"/>
    <w:rsid w:val="009458C1"/>
    <w:rsid w:val="00946725"/>
    <w:rsid w:val="009500BA"/>
    <w:rsid w:val="009519FB"/>
    <w:rsid w:val="00955FD1"/>
    <w:rsid w:val="0096212E"/>
    <w:rsid w:val="009626DF"/>
    <w:rsid w:val="00963802"/>
    <w:rsid w:val="00963B9D"/>
    <w:rsid w:val="00966EFE"/>
    <w:rsid w:val="009739ED"/>
    <w:rsid w:val="009758C8"/>
    <w:rsid w:val="00977E95"/>
    <w:rsid w:val="00980D68"/>
    <w:rsid w:val="00981821"/>
    <w:rsid w:val="0098368E"/>
    <w:rsid w:val="00985DBA"/>
    <w:rsid w:val="00985F5C"/>
    <w:rsid w:val="009863CC"/>
    <w:rsid w:val="0098755F"/>
    <w:rsid w:val="00987D67"/>
    <w:rsid w:val="00991F05"/>
    <w:rsid w:val="00996F2E"/>
    <w:rsid w:val="009A0B56"/>
    <w:rsid w:val="009A1366"/>
    <w:rsid w:val="009A149C"/>
    <w:rsid w:val="009A1C47"/>
    <w:rsid w:val="009A2AEF"/>
    <w:rsid w:val="009A4911"/>
    <w:rsid w:val="009A5A81"/>
    <w:rsid w:val="009A6101"/>
    <w:rsid w:val="009A6F48"/>
    <w:rsid w:val="009A7CB4"/>
    <w:rsid w:val="009B009F"/>
    <w:rsid w:val="009B1068"/>
    <w:rsid w:val="009B1573"/>
    <w:rsid w:val="009B50E2"/>
    <w:rsid w:val="009B538D"/>
    <w:rsid w:val="009B610B"/>
    <w:rsid w:val="009B72C5"/>
    <w:rsid w:val="009C40C6"/>
    <w:rsid w:val="009C4E8A"/>
    <w:rsid w:val="009C5EB8"/>
    <w:rsid w:val="009C6792"/>
    <w:rsid w:val="009D227C"/>
    <w:rsid w:val="009D3C13"/>
    <w:rsid w:val="009D4A6F"/>
    <w:rsid w:val="009D5641"/>
    <w:rsid w:val="009D6046"/>
    <w:rsid w:val="009E59EA"/>
    <w:rsid w:val="009E5E31"/>
    <w:rsid w:val="009F0F9D"/>
    <w:rsid w:val="009F2801"/>
    <w:rsid w:val="009F288F"/>
    <w:rsid w:val="009F30CE"/>
    <w:rsid w:val="009F353B"/>
    <w:rsid w:val="009F3F14"/>
    <w:rsid w:val="009F48F4"/>
    <w:rsid w:val="009F6C1F"/>
    <w:rsid w:val="00A0712C"/>
    <w:rsid w:val="00A07A2C"/>
    <w:rsid w:val="00A1141E"/>
    <w:rsid w:val="00A11B8F"/>
    <w:rsid w:val="00A11F49"/>
    <w:rsid w:val="00A13013"/>
    <w:rsid w:val="00A21B10"/>
    <w:rsid w:val="00A21E78"/>
    <w:rsid w:val="00A22E95"/>
    <w:rsid w:val="00A240B6"/>
    <w:rsid w:val="00A27430"/>
    <w:rsid w:val="00A30D56"/>
    <w:rsid w:val="00A30EEF"/>
    <w:rsid w:val="00A3216D"/>
    <w:rsid w:val="00A33728"/>
    <w:rsid w:val="00A33AC1"/>
    <w:rsid w:val="00A37487"/>
    <w:rsid w:val="00A40302"/>
    <w:rsid w:val="00A40697"/>
    <w:rsid w:val="00A4300F"/>
    <w:rsid w:val="00A47245"/>
    <w:rsid w:val="00A47573"/>
    <w:rsid w:val="00A52F65"/>
    <w:rsid w:val="00A56BAF"/>
    <w:rsid w:val="00A61E5D"/>
    <w:rsid w:val="00A620ED"/>
    <w:rsid w:val="00A6296B"/>
    <w:rsid w:val="00A63E80"/>
    <w:rsid w:val="00A643E5"/>
    <w:rsid w:val="00A703BD"/>
    <w:rsid w:val="00A72B54"/>
    <w:rsid w:val="00A742EB"/>
    <w:rsid w:val="00A74731"/>
    <w:rsid w:val="00A77C7D"/>
    <w:rsid w:val="00A83E35"/>
    <w:rsid w:val="00A937C4"/>
    <w:rsid w:val="00A95669"/>
    <w:rsid w:val="00A962DF"/>
    <w:rsid w:val="00A96FD8"/>
    <w:rsid w:val="00AA1830"/>
    <w:rsid w:val="00AA34D2"/>
    <w:rsid w:val="00AA3FD2"/>
    <w:rsid w:val="00AA5290"/>
    <w:rsid w:val="00AB0164"/>
    <w:rsid w:val="00AB3F48"/>
    <w:rsid w:val="00AB44AD"/>
    <w:rsid w:val="00AB70E8"/>
    <w:rsid w:val="00AC21C3"/>
    <w:rsid w:val="00AC2E17"/>
    <w:rsid w:val="00AC4657"/>
    <w:rsid w:val="00AC6D7B"/>
    <w:rsid w:val="00AC7DCA"/>
    <w:rsid w:val="00AD331B"/>
    <w:rsid w:val="00AD56FC"/>
    <w:rsid w:val="00AD6C74"/>
    <w:rsid w:val="00AE1A42"/>
    <w:rsid w:val="00AE1EB9"/>
    <w:rsid w:val="00AE3067"/>
    <w:rsid w:val="00AE68B5"/>
    <w:rsid w:val="00AE6934"/>
    <w:rsid w:val="00AE729B"/>
    <w:rsid w:val="00AF01E0"/>
    <w:rsid w:val="00AF198E"/>
    <w:rsid w:val="00AF2060"/>
    <w:rsid w:val="00AF229C"/>
    <w:rsid w:val="00AF66CA"/>
    <w:rsid w:val="00AF7137"/>
    <w:rsid w:val="00B01571"/>
    <w:rsid w:val="00B02116"/>
    <w:rsid w:val="00B0688E"/>
    <w:rsid w:val="00B10AFA"/>
    <w:rsid w:val="00B130AC"/>
    <w:rsid w:val="00B160A8"/>
    <w:rsid w:val="00B1653A"/>
    <w:rsid w:val="00B17771"/>
    <w:rsid w:val="00B20505"/>
    <w:rsid w:val="00B20699"/>
    <w:rsid w:val="00B213D5"/>
    <w:rsid w:val="00B21BD1"/>
    <w:rsid w:val="00B229A2"/>
    <w:rsid w:val="00B22FC7"/>
    <w:rsid w:val="00B30033"/>
    <w:rsid w:val="00B3072E"/>
    <w:rsid w:val="00B3088B"/>
    <w:rsid w:val="00B32977"/>
    <w:rsid w:val="00B3503E"/>
    <w:rsid w:val="00B35A72"/>
    <w:rsid w:val="00B365DA"/>
    <w:rsid w:val="00B41BF4"/>
    <w:rsid w:val="00B42633"/>
    <w:rsid w:val="00B45F93"/>
    <w:rsid w:val="00B46F52"/>
    <w:rsid w:val="00B477B1"/>
    <w:rsid w:val="00B50050"/>
    <w:rsid w:val="00B5263D"/>
    <w:rsid w:val="00B5568A"/>
    <w:rsid w:val="00B57687"/>
    <w:rsid w:val="00B63896"/>
    <w:rsid w:val="00B67249"/>
    <w:rsid w:val="00B67CF9"/>
    <w:rsid w:val="00B70249"/>
    <w:rsid w:val="00B77D63"/>
    <w:rsid w:val="00B800E0"/>
    <w:rsid w:val="00B80C66"/>
    <w:rsid w:val="00B835BE"/>
    <w:rsid w:val="00B87ADB"/>
    <w:rsid w:val="00B90814"/>
    <w:rsid w:val="00B92510"/>
    <w:rsid w:val="00B94640"/>
    <w:rsid w:val="00BA06B8"/>
    <w:rsid w:val="00BA2A00"/>
    <w:rsid w:val="00BA45BA"/>
    <w:rsid w:val="00BA4873"/>
    <w:rsid w:val="00BA5218"/>
    <w:rsid w:val="00BA5399"/>
    <w:rsid w:val="00BB3619"/>
    <w:rsid w:val="00BB56BB"/>
    <w:rsid w:val="00BB5CB7"/>
    <w:rsid w:val="00BB6D63"/>
    <w:rsid w:val="00BC09A5"/>
    <w:rsid w:val="00BC3233"/>
    <w:rsid w:val="00BC59AD"/>
    <w:rsid w:val="00BD33BB"/>
    <w:rsid w:val="00BD6FA2"/>
    <w:rsid w:val="00BE2259"/>
    <w:rsid w:val="00BE3C20"/>
    <w:rsid w:val="00BE40ED"/>
    <w:rsid w:val="00BE5704"/>
    <w:rsid w:val="00BE5747"/>
    <w:rsid w:val="00BF0429"/>
    <w:rsid w:val="00BF3A90"/>
    <w:rsid w:val="00BF455A"/>
    <w:rsid w:val="00C01967"/>
    <w:rsid w:val="00C01EE5"/>
    <w:rsid w:val="00C02E09"/>
    <w:rsid w:val="00C0408B"/>
    <w:rsid w:val="00C05E1F"/>
    <w:rsid w:val="00C065C9"/>
    <w:rsid w:val="00C07BEF"/>
    <w:rsid w:val="00C11329"/>
    <w:rsid w:val="00C12BC1"/>
    <w:rsid w:val="00C222C1"/>
    <w:rsid w:val="00C252C6"/>
    <w:rsid w:val="00C2756D"/>
    <w:rsid w:val="00C34154"/>
    <w:rsid w:val="00C359DE"/>
    <w:rsid w:val="00C43132"/>
    <w:rsid w:val="00C43ED8"/>
    <w:rsid w:val="00C4412B"/>
    <w:rsid w:val="00C46174"/>
    <w:rsid w:val="00C51DE0"/>
    <w:rsid w:val="00C5359F"/>
    <w:rsid w:val="00C538E2"/>
    <w:rsid w:val="00C54CE4"/>
    <w:rsid w:val="00C568DA"/>
    <w:rsid w:val="00C62C6B"/>
    <w:rsid w:val="00C63A15"/>
    <w:rsid w:val="00C664B2"/>
    <w:rsid w:val="00C67D3F"/>
    <w:rsid w:val="00C716A6"/>
    <w:rsid w:val="00C73E9C"/>
    <w:rsid w:val="00C80038"/>
    <w:rsid w:val="00C81A62"/>
    <w:rsid w:val="00C82791"/>
    <w:rsid w:val="00C82FE7"/>
    <w:rsid w:val="00C908D0"/>
    <w:rsid w:val="00C90906"/>
    <w:rsid w:val="00C914A3"/>
    <w:rsid w:val="00C9540F"/>
    <w:rsid w:val="00C95FCD"/>
    <w:rsid w:val="00C97E1D"/>
    <w:rsid w:val="00CA11D4"/>
    <w:rsid w:val="00CA63B8"/>
    <w:rsid w:val="00CB03DF"/>
    <w:rsid w:val="00CB2826"/>
    <w:rsid w:val="00CB566F"/>
    <w:rsid w:val="00CB6C0B"/>
    <w:rsid w:val="00CB74CE"/>
    <w:rsid w:val="00CC14E4"/>
    <w:rsid w:val="00CC15B2"/>
    <w:rsid w:val="00CC614E"/>
    <w:rsid w:val="00CD1110"/>
    <w:rsid w:val="00CD75E6"/>
    <w:rsid w:val="00CE4CAE"/>
    <w:rsid w:val="00CF0ACA"/>
    <w:rsid w:val="00CF1DA3"/>
    <w:rsid w:val="00CF5D01"/>
    <w:rsid w:val="00CF5EBE"/>
    <w:rsid w:val="00CF62B7"/>
    <w:rsid w:val="00CF6C3C"/>
    <w:rsid w:val="00D003C0"/>
    <w:rsid w:val="00D01CAF"/>
    <w:rsid w:val="00D05A25"/>
    <w:rsid w:val="00D06464"/>
    <w:rsid w:val="00D07E7D"/>
    <w:rsid w:val="00D10979"/>
    <w:rsid w:val="00D13FA9"/>
    <w:rsid w:val="00D17425"/>
    <w:rsid w:val="00D17B74"/>
    <w:rsid w:val="00D22597"/>
    <w:rsid w:val="00D225AE"/>
    <w:rsid w:val="00D24064"/>
    <w:rsid w:val="00D275FC"/>
    <w:rsid w:val="00D30C7A"/>
    <w:rsid w:val="00D32C2E"/>
    <w:rsid w:val="00D3474D"/>
    <w:rsid w:val="00D40E59"/>
    <w:rsid w:val="00D504F2"/>
    <w:rsid w:val="00D521DF"/>
    <w:rsid w:val="00D53B37"/>
    <w:rsid w:val="00D55C74"/>
    <w:rsid w:val="00D55F17"/>
    <w:rsid w:val="00D578D8"/>
    <w:rsid w:val="00D60210"/>
    <w:rsid w:val="00D6573F"/>
    <w:rsid w:val="00D66C63"/>
    <w:rsid w:val="00D7292C"/>
    <w:rsid w:val="00D72DE0"/>
    <w:rsid w:val="00D73119"/>
    <w:rsid w:val="00D73E53"/>
    <w:rsid w:val="00D76346"/>
    <w:rsid w:val="00D77DB4"/>
    <w:rsid w:val="00D864BC"/>
    <w:rsid w:val="00D90A93"/>
    <w:rsid w:val="00D93268"/>
    <w:rsid w:val="00DA1098"/>
    <w:rsid w:val="00DA1214"/>
    <w:rsid w:val="00DB388C"/>
    <w:rsid w:val="00DB71D3"/>
    <w:rsid w:val="00DC24F7"/>
    <w:rsid w:val="00DD023B"/>
    <w:rsid w:val="00DD1AAA"/>
    <w:rsid w:val="00DD35B6"/>
    <w:rsid w:val="00DD5C65"/>
    <w:rsid w:val="00DE17C0"/>
    <w:rsid w:val="00DE3F97"/>
    <w:rsid w:val="00DE47AE"/>
    <w:rsid w:val="00DF0AAC"/>
    <w:rsid w:val="00DF3B0D"/>
    <w:rsid w:val="00E01577"/>
    <w:rsid w:val="00E028E5"/>
    <w:rsid w:val="00E0524C"/>
    <w:rsid w:val="00E05CE7"/>
    <w:rsid w:val="00E074F6"/>
    <w:rsid w:val="00E103D0"/>
    <w:rsid w:val="00E14EC0"/>
    <w:rsid w:val="00E1510D"/>
    <w:rsid w:val="00E1765A"/>
    <w:rsid w:val="00E25769"/>
    <w:rsid w:val="00E2715D"/>
    <w:rsid w:val="00E271AA"/>
    <w:rsid w:val="00E300C0"/>
    <w:rsid w:val="00E35FED"/>
    <w:rsid w:val="00E422F9"/>
    <w:rsid w:val="00E42CD4"/>
    <w:rsid w:val="00E433FA"/>
    <w:rsid w:val="00E436E8"/>
    <w:rsid w:val="00E43F23"/>
    <w:rsid w:val="00E44C85"/>
    <w:rsid w:val="00E4596C"/>
    <w:rsid w:val="00E466E6"/>
    <w:rsid w:val="00E47413"/>
    <w:rsid w:val="00E52E8C"/>
    <w:rsid w:val="00E5563B"/>
    <w:rsid w:val="00E5777E"/>
    <w:rsid w:val="00E57789"/>
    <w:rsid w:val="00E65767"/>
    <w:rsid w:val="00E66E1B"/>
    <w:rsid w:val="00E67621"/>
    <w:rsid w:val="00E67DB9"/>
    <w:rsid w:val="00E71686"/>
    <w:rsid w:val="00E71E90"/>
    <w:rsid w:val="00E75CDA"/>
    <w:rsid w:val="00E764B9"/>
    <w:rsid w:val="00E76561"/>
    <w:rsid w:val="00E802F0"/>
    <w:rsid w:val="00E82626"/>
    <w:rsid w:val="00E837C4"/>
    <w:rsid w:val="00E85609"/>
    <w:rsid w:val="00E92986"/>
    <w:rsid w:val="00E95A1B"/>
    <w:rsid w:val="00E9652C"/>
    <w:rsid w:val="00EA04D5"/>
    <w:rsid w:val="00EA099B"/>
    <w:rsid w:val="00EA1243"/>
    <w:rsid w:val="00EA2592"/>
    <w:rsid w:val="00EA3B61"/>
    <w:rsid w:val="00EA4C21"/>
    <w:rsid w:val="00EA552F"/>
    <w:rsid w:val="00EA7FFE"/>
    <w:rsid w:val="00EB2087"/>
    <w:rsid w:val="00EB21F9"/>
    <w:rsid w:val="00EB2960"/>
    <w:rsid w:val="00EB6611"/>
    <w:rsid w:val="00EB7FD7"/>
    <w:rsid w:val="00EC426D"/>
    <w:rsid w:val="00EC5E9A"/>
    <w:rsid w:val="00EC7175"/>
    <w:rsid w:val="00ED2FC4"/>
    <w:rsid w:val="00ED3E05"/>
    <w:rsid w:val="00ED45F1"/>
    <w:rsid w:val="00ED6438"/>
    <w:rsid w:val="00EE2194"/>
    <w:rsid w:val="00EE3E42"/>
    <w:rsid w:val="00EE72FE"/>
    <w:rsid w:val="00EF6C93"/>
    <w:rsid w:val="00F00BCC"/>
    <w:rsid w:val="00F014CA"/>
    <w:rsid w:val="00F0308C"/>
    <w:rsid w:val="00F055C1"/>
    <w:rsid w:val="00F05E1F"/>
    <w:rsid w:val="00F07A97"/>
    <w:rsid w:val="00F100CE"/>
    <w:rsid w:val="00F16757"/>
    <w:rsid w:val="00F17B3B"/>
    <w:rsid w:val="00F23137"/>
    <w:rsid w:val="00F2364A"/>
    <w:rsid w:val="00F265B7"/>
    <w:rsid w:val="00F31BAE"/>
    <w:rsid w:val="00F31FC4"/>
    <w:rsid w:val="00F32990"/>
    <w:rsid w:val="00F35FE6"/>
    <w:rsid w:val="00F36EC0"/>
    <w:rsid w:val="00F37311"/>
    <w:rsid w:val="00F40A93"/>
    <w:rsid w:val="00F46144"/>
    <w:rsid w:val="00F47AAB"/>
    <w:rsid w:val="00F558DE"/>
    <w:rsid w:val="00F57729"/>
    <w:rsid w:val="00F60AED"/>
    <w:rsid w:val="00F61770"/>
    <w:rsid w:val="00F6454A"/>
    <w:rsid w:val="00F669C2"/>
    <w:rsid w:val="00F76977"/>
    <w:rsid w:val="00F76B97"/>
    <w:rsid w:val="00F826E4"/>
    <w:rsid w:val="00F855E6"/>
    <w:rsid w:val="00F87683"/>
    <w:rsid w:val="00F9056D"/>
    <w:rsid w:val="00F90849"/>
    <w:rsid w:val="00F9408F"/>
    <w:rsid w:val="00FA11EB"/>
    <w:rsid w:val="00FA3392"/>
    <w:rsid w:val="00FA3501"/>
    <w:rsid w:val="00FA67A9"/>
    <w:rsid w:val="00FA67F6"/>
    <w:rsid w:val="00FB0F49"/>
    <w:rsid w:val="00FB3666"/>
    <w:rsid w:val="00FB3BAD"/>
    <w:rsid w:val="00FC0EA8"/>
    <w:rsid w:val="00FC76AD"/>
    <w:rsid w:val="00FD07DA"/>
    <w:rsid w:val="00FD1A9F"/>
    <w:rsid w:val="00FD7FBD"/>
    <w:rsid w:val="00FE102E"/>
    <w:rsid w:val="00FE5B36"/>
    <w:rsid w:val="00FE5CE6"/>
    <w:rsid w:val="00FE71A0"/>
    <w:rsid w:val="00FE74F3"/>
    <w:rsid w:val="00FE7D24"/>
    <w:rsid w:val="00FF1BB5"/>
    <w:rsid w:val="00FF468F"/>
    <w:rsid w:val="00FF72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902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A91"/>
    <w:pPr>
      <w:widowControl w:val="0"/>
      <w:autoSpaceDE w:val="0"/>
      <w:autoSpaceDN w:val="0"/>
      <w:adjustRightInd w:val="0"/>
    </w:pPr>
    <w:rPr>
      <w:sz w:val="24"/>
      <w:szCs w:val="24"/>
    </w:rPr>
  </w:style>
  <w:style w:type="paragraph" w:styleId="Heading2">
    <w:name w:val="heading 2"/>
    <w:basedOn w:val="Normal"/>
    <w:next w:val="Normal"/>
    <w:qFormat/>
    <w:rsid w:val="004509B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D10979"/>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57687"/>
    <w:pPr>
      <w:widowControl/>
      <w:autoSpaceDE/>
      <w:autoSpaceDN/>
      <w:adjustRightInd/>
    </w:pPr>
    <w:rPr>
      <w:rFonts w:ascii="Tahoma" w:hAnsi="Tahoma" w:cs="Tahoma"/>
      <w:sz w:val="16"/>
      <w:szCs w:val="16"/>
    </w:rPr>
  </w:style>
  <w:style w:type="character" w:styleId="FootnoteReference">
    <w:name w:val="footnote reference"/>
    <w:rsid w:val="00653917"/>
  </w:style>
  <w:style w:type="paragraph" w:customStyle="1" w:styleId="Outline0021">
    <w:name w:val="Outline002_1"/>
    <w:basedOn w:val="Normal"/>
    <w:rsid w:val="00653917"/>
    <w:pPr>
      <w:numPr>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outlineLvl w:val="0"/>
    </w:pPr>
  </w:style>
  <w:style w:type="paragraph" w:customStyle="1" w:styleId="Outline0011">
    <w:name w:val="Outline001_1"/>
    <w:basedOn w:val="Normal"/>
    <w:rsid w:val="00653917"/>
    <w:p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pPr>
  </w:style>
  <w:style w:type="paragraph" w:customStyle="1" w:styleId="Outline0031">
    <w:name w:val="Outline003_1"/>
    <w:basedOn w:val="Normal"/>
    <w:rsid w:val="00653917"/>
    <w:pPr>
      <w:numPr>
        <w:numId w:val="2"/>
      </w:numPr>
      <w:tabs>
        <w:tab w:val="left" w:pos="0"/>
        <w:tab w:val="left" w:pos="660"/>
        <w:tab w:val="left" w:pos="1380"/>
        <w:tab w:val="left" w:pos="2100"/>
        <w:tab w:val="left" w:pos="2820"/>
        <w:tab w:val="left" w:pos="3540"/>
        <w:tab w:val="left" w:pos="4260"/>
        <w:tab w:val="left" w:pos="4980"/>
        <w:tab w:val="left" w:pos="5700"/>
        <w:tab w:val="left" w:pos="6420"/>
        <w:tab w:val="left" w:pos="7140"/>
      </w:tabs>
      <w:ind w:left="450" w:hanging="420"/>
      <w:outlineLvl w:val="0"/>
    </w:pPr>
  </w:style>
  <w:style w:type="paragraph" w:customStyle="1" w:styleId="OMBbodytext">
    <w:name w:val="OMB body text"/>
    <w:basedOn w:val="Normal"/>
    <w:link w:val="OMBbodytextChar"/>
    <w:uiPriority w:val="99"/>
    <w:rsid w:val="00E52E8C"/>
    <w:pPr>
      <w:widowControl/>
      <w:autoSpaceDE/>
      <w:autoSpaceDN/>
      <w:adjustRightInd/>
      <w:spacing w:after="240"/>
    </w:pPr>
    <w:rPr>
      <w:szCs w:val="20"/>
    </w:rPr>
  </w:style>
  <w:style w:type="character" w:customStyle="1" w:styleId="OMBbodytextChar">
    <w:name w:val="OMB body text Char"/>
    <w:basedOn w:val="DefaultParagraphFont"/>
    <w:link w:val="OMBbodytext"/>
    <w:uiPriority w:val="99"/>
    <w:rsid w:val="00E52E8C"/>
    <w:rPr>
      <w:sz w:val="24"/>
      <w:lang w:val="en-US" w:eastAsia="en-US" w:bidi="ar-SA"/>
    </w:rPr>
  </w:style>
  <w:style w:type="paragraph" w:styleId="Footer">
    <w:name w:val="footer"/>
    <w:basedOn w:val="Normal"/>
    <w:link w:val="FooterChar"/>
    <w:uiPriority w:val="99"/>
    <w:rsid w:val="00EA04D5"/>
    <w:pPr>
      <w:tabs>
        <w:tab w:val="center" w:pos="4320"/>
        <w:tab w:val="right" w:pos="8640"/>
      </w:tabs>
    </w:pPr>
  </w:style>
  <w:style w:type="character" w:styleId="PageNumber">
    <w:name w:val="page number"/>
    <w:basedOn w:val="DefaultParagraphFont"/>
    <w:rsid w:val="00EA04D5"/>
  </w:style>
  <w:style w:type="paragraph" w:styleId="CommentText">
    <w:name w:val="annotation text"/>
    <w:basedOn w:val="Normal"/>
    <w:link w:val="CommentTextChar"/>
    <w:rsid w:val="004509B5"/>
    <w:rPr>
      <w:sz w:val="20"/>
      <w:szCs w:val="20"/>
    </w:rPr>
  </w:style>
  <w:style w:type="table" w:styleId="TableGrid">
    <w:name w:val="Table Grid"/>
    <w:basedOn w:val="TableNormal"/>
    <w:rsid w:val="004509B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11979"/>
    <w:rPr>
      <w:sz w:val="16"/>
      <w:szCs w:val="16"/>
    </w:rPr>
  </w:style>
  <w:style w:type="paragraph" w:customStyle="1" w:styleId="ExhibitTitle">
    <w:name w:val="Exhibit Title"/>
    <w:rsid w:val="00BB5CB7"/>
    <w:pPr>
      <w:keepNext/>
      <w:keepLines/>
      <w:spacing w:before="120" w:after="120"/>
      <w:ind w:left="1440" w:hanging="1440"/>
    </w:pPr>
    <w:rPr>
      <w:b/>
      <w:snapToGrid w:val="0"/>
      <w:sz w:val="24"/>
    </w:rPr>
  </w:style>
  <w:style w:type="paragraph" w:customStyle="1" w:styleId="atab1">
    <w:name w:val="atab_1"/>
    <w:basedOn w:val="Normal"/>
    <w:rsid w:val="00BB5CB7"/>
    <w:pPr>
      <w:widowControl/>
      <w:autoSpaceDE/>
      <w:autoSpaceDN/>
      <w:adjustRightInd/>
      <w:spacing w:before="20"/>
      <w:ind w:left="360" w:hanging="360"/>
    </w:pPr>
    <w:rPr>
      <w:sz w:val="20"/>
      <w:szCs w:val="20"/>
    </w:rPr>
  </w:style>
  <w:style w:type="paragraph" w:styleId="CommentSubject">
    <w:name w:val="annotation subject"/>
    <w:basedOn w:val="CommentText"/>
    <w:next w:val="CommentText"/>
    <w:semiHidden/>
    <w:rsid w:val="00E1510D"/>
    <w:rPr>
      <w:b/>
      <w:bCs/>
    </w:rPr>
  </w:style>
  <w:style w:type="character" w:styleId="Hyperlink">
    <w:name w:val="Hyperlink"/>
    <w:basedOn w:val="DefaultParagraphFont"/>
    <w:rsid w:val="001F4A91"/>
    <w:rPr>
      <w:color w:val="0000FF"/>
      <w:u w:val="single"/>
    </w:rPr>
  </w:style>
  <w:style w:type="paragraph" w:customStyle="1" w:styleId="OMBheading-1">
    <w:name w:val="OMB heading-1"/>
    <w:basedOn w:val="Heading2"/>
    <w:rsid w:val="00CB2826"/>
    <w:pPr>
      <w:widowControl/>
      <w:autoSpaceDE/>
      <w:autoSpaceDN/>
      <w:adjustRightInd/>
      <w:spacing w:before="0" w:after="240"/>
      <w:ind w:left="720" w:hanging="720"/>
    </w:pPr>
    <w:rPr>
      <w:rFonts w:ascii="Times New Roman" w:hAnsi="Times New Roman" w:cs="Times New Roman"/>
      <w:bCs w:val="0"/>
      <w:i w:val="0"/>
      <w:iCs w:val="0"/>
    </w:rPr>
  </w:style>
  <w:style w:type="paragraph" w:customStyle="1" w:styleId="OMBheading-2">
    <w:name w:val="OMB heading-2"/>
    <w:basedOn w:val="Normal"/>
    <w:rsid w:val="00CB2826"/>
    <w:pPr>
      <w:keepNext/>
      <w:widowControl/>
      <w:autoSpaceDE/>
      <w:autoSpaceDN/>
      <w:adjustRightInd/>
      <w:spacing w:after="200"/>
      <w:ind w:left="720" w:hanging="720"/>
    </w:pPr>
    <w:rPr>
      <w:b/>
      <w:szCs w:val="20"/>
    </w:rPr>
  </w:style>
  <w:style w:type="paragraph" w:styleId="Header">
    <w:name w:val="header"/>
    <w:basedOn w:val="Normal"/>
    <w:link w:val="HeaderChar"/>
    <w:uiPriority w:val="99"/>
    <w:rsid w:val="00CB2826"/>
    <w:pPr>
      <w:widowControl/>
      <w:tabs>
        <w:tab w:val="center" w:pos="4320"/>
        <w:tab w:val="right" w:pos="8640"/>
      </w:tabs>
      <w:autoSpaceDE/>
      <w:autoSpaceDN/>
      <w:adjustRightInd/>
    </w:pPr>
    <w:rPr>
      <w:szCs w:val="20"/>
    </w:rPr>
  </w:style>
  <w:style w:type="paragraph" w:customStyle="1" w:styleId="biblio">
    <w:name w:val="biblio"/>
    <w:basedOn w:val="Normal"/>
    <w:rsid w:val="00CB2826"/>
    <w:pPr>
      <w:keepLines/>
      <w:widowControl/>
      <w:autoSpaceDE/>
      <w:autoSpaceDN/>
      <w:adjustRightInd/>
      <w:spacing w:after="240"/>
      <w:ind w:left="720" w:hanging="720"/>
    </w:pPr>
    <w:rPr>
      <w:szCs w:val="20"/>
      <w:lang w:val="it-IT"/>
    </w:rPr>
  </w:style>
  <w:style w:type="paragraph" w:customStyle="1" w:styleId="tabfigsource">
    <w:name w:val="tab/fig source"/>
    <w:basedOn w:val="Normal"/>
    <w:rsid w:val="00AA1830"/>
    <w:pPr>
      <w:keepLines/>
      <w:widowControl/>
      <w:autoSpaceDE/>
      <w:autoSpaceDN/>
      <w:adjustRightInd/>
      <w:spacing w:before="120" w:after="240"/>
      <w:ind w:left="187" w:hanging="187"/>
    </w:pPr>
    <w:rPr>
      <w:sz w:val="20"/>
      <w:szCs w:val="20"/>
    </w:rPr>
  </w:style>
  <w:style w:type="paragraph" w:customStyle="1" w:styleId="App-No">
    <w:name w:val="App-No"/>
    <w:basedOn w:val="Normal"/>
    <w:rsid w:val="006D12DC"/>
    <w:pPr>
      <w:widowControl/>
      <w:autoSpaceDE/>
      <w:autoSpaceDN/>
      <w:adjustRightInd/>
      <w:jc w:val="center"/>
    </w:pPr>
    <w:rPr>
      <w:rFonts w:ascii="Arial" w:hAnsi="Arial" w:cs="Arial"/>
      <w:b/>
      <w:sz w:val="28"/>
      <w:szCs w:val="28"/>
      <w:lang w:val="fr-FR"/>
    </w:rPr>
  </w:style>
  <w:style w:type="paragraph" w:styleId="ListParagraph">
    <w:name w:val="List Paragraph"/>
    <w:basedOn w:val="Normal"/>
    <w:uiPriority w:val="99"/>
    <w:qFormat/>
    <w:rsid w:val="001A25AF"/>
    <w:pPr>
      <w:widowControl/>
      <w:autoSpaceDE/>
      <w:autoSpaceDN/>
      <w:adjustRightInd/>
      <w:ind w:left="720"/>
    </w:pPr>
    <w:rPr>
      <w:rFonts w:eastAsia="Calibri"/>
    </w:rPr>
  </w:style>
  <w:style w:type="paragraph" w:customStyle="1" w:styleId="bodytext-gph">
    <w:name w:val="body text-gph"/>
    <w:link w:val="bodytext-gphChar"/>
    <w:rsid w:val="001A25AF"/>
    <w:pPr>
      <w:spacing w:after="120" w:line="260" w:lineRule="atLeast"/>
      <w:ind w:left="360"/>
    </w:pPr>
    <w:rPr>
      <w:sz w:val="23"/>
      <w:szCs w:val="22"/>
    </w:rPr>
  </w:style>
  <w:style w:type="character" w:customStyle="1" w:styleId="bodytext-gphChar">
    <w:name w:val="body text-gph Char"/>
    <w:basedOn w:val="DefaultParagraphFont"/>
    <w:link w:val="bodytext-gph"/>
    <w:rsid w:val="001A25AF"/>
    <w:rPr>
      <w:sz w:val="23"/>
      <w:szCs w:val="22"/>
      <w:lang w:val="en-US" w:eastAsia="en-US" w:bidi="ar-SA"/>
    </w:rPr>
  </w:style>
  <w:style w:type="paragraph" w:customStyle="1" w:styleId="OMBHeading2">
    <w:name w:val="OMB Heading 2"/>
    <w:basedOn w:val="Normal"/>
    <w:uiPriority w:val="99"/>
    <w:rsid w:val="00E436E8"/>
    <w:pPr>
      <w:keepNext/>
      <w:widowControl/>
      <w:autoSpaceDE/>
      <w:autoSpaceDN/>
      <w:adjustRightInd/>
      <w:spacing w:after="200"/>
      <w:ind w:left="720" w:hanging="720"/>
      <w:outlineLvl w:val="1"/>
    </w:pPr>
    <w:rPr>
      <w:b/>
      <w:szCs w:val="20"/>
    </w:rPr>
  </w:style>
  <w:style w:type="paragraph" w:customStyle="1" w:styleId="FigureTitle">
    <w:name w:val="Figure Title"/>
    <w:uiPriority w:val="99"/>
    <w:rsid w:val="00E436E8"/>
    <w:pPr>
      <w:keepNext/>
      <w:keepLines/>
      <w:spacing w:before="120" w:after="120"/>
    </w:pPr>
    <w:rPr>
      <w:b/>
      <w:sz w:val="24"/>
    </w:rPr>
  </w:style>
  <w:style w:type="paragraph" w:customStyle="1" w:styleId="exhibitsource">
    <w:name w:val="exhibit source"/>
    <w:basedOn w:val="Normal"/>
    <w:uiPriority w:val="99"/>
    <w:rsid w:val="00E436E8"/>
    <w:pPr>
      <w:widowControl/>
      <w:autoSpaceDE/>
      <w:autoSpaceDN/>
      <w:adjustRightInd/>
      <w:spacing w:before="120" w:after="240"/>
    </w:pPr>
    <w:rPr>
      <w:sz w:val="20"/>
      <w:szCs w:val="22"/>
    </w:rPr>
  </w:style>
  <w:style w:type="paragraph" w:customStyle="1" w:styleId="OMBHeading3">
    <w:name w:val="OMB Heading 3"/>
    <w:basedOn w:val="Heading3"/>
    <w:uiPriority w:val="99"/>
    <w:rsid w:val="00D10979"/>
    <w:pPr>
      <w:widowControl/>
      <w:autoSpaceDE/>
      <w:autoSpaceDN/>
      <w:adjustRightInd/>
      <w:spacing w:after="120"/>
      <w:ind w:left="720" w:hanging="720"/>
    </w:pPr>
    <w:rPr>
      <w:rFonts w:ascii="Times New Roman" w:hAnsi="Times New Roman"/>
      <w:bCs w:val="0"/>
      <w:i/>
      <w:sz w:val="24"/>
      <w:szCs w:val="20"/>
      <w:lang w:val="en-CA"/>
    </w:rPr>
  </w:style>
  <w:style w:type="character" w:customStyle="1" w:styleId="Heading3Char">
    <w:name w:val="Heading 3 Char"/>
    <w:basedOn w:val="DefaultParagraphFont"/>
    <w:link w:val="Heading3"/>
    <w:semiHidden/>
    <w:rsid w:val="00D10979"/>
    <w:rPr>
      <w:rFonts w:ascii="Cambria" w:eastAsia="Times New Roman" w:hAnsi="Cambria" w:cs="Times New Roman"/>
      <w:b/>
      <w:bCs/>
      <w:sz w:val="26"/>
      <w:szCs w:val="26"/>
    </w:rPr>
  </w:style>
  <w:style w:type="character" w:customStyle="1" w:styleId="HeaderChar">
    <w:name w:val="Header Char"/>
    <w:basedOn w:val="DefaultParagraphFont"/>
    <w:link w:val="Header"/>
    <w:uiPriority w:val="99"/>
    <w:rsid w:val="00D10979"/>
    <w:rPr>
      <w:sz w:val="24"/>
    </w:rPr>
  </w:style>
  <w:style w:type="paragraph" w:customStyle="1" w:styleId="BodyText1">
    <w:name w:val="Body Text1"/>
    <w:basedOn w:val="Normal"/>
    <w:link w:val="bodytextChar1"/>
    <w:uiPriority w:val="99"/>
    <w:rsid w:val="00CF0ACA"/>
    <w:pPr>
      <w:widowControl/>
      <w:autoSpaceDE/>
      <w:autoSpaceDN/>
      <w:adjustRightInd/>
      <w:ind w:firstLine="720"/>
    </w:pPr>
    <w:rPr>
      <w:szCs w:val="20"/>
    </w:rPr>
  </w:style>
  <w:style w:type="character" w:customStyle="1" w:styleId="bodytextChar1">
    <w:name w:val="body text Char1"/>
    <w:basedOn w:val="DefaultParagraphFont"/>
    <w:link w:val="BodyText1"/>
    <w:uiPriority w:val="99"/>
    <w:locked/>
    <w:rsid w:val="00CF0ACA"/>
    <w:rPr>
      <w:sz w:val="24"/>
    </w:rPr>
  </w:style>
  <w:style w:type="paragraph" w:styleId="Revision">
    <w:name w:val="Revision"/>
    <w:hidden/>
    <w:uiPriority w:val="99"/>
    <w:semiHidden/>
    <w:rsid w:val="0031696A"/>
    <w:rPr>
      <w:sz w:val="24"/>
      <w:szCs w:val="24"/>
    </w:rPr>
  </w:style>
  <w:style w:type="character" w:customStyle="1" w:styleId="FooterChar">
    <w:name w:val="Footer Char"/>
    <w:basedOn w:val="DefaultParagraphFont"/>
    <w:link w:val="Footer"/>
    <w:uiPriority w:val="99"/>
    <w:rsid w:val="004D20AA"/>
    <w:rPr>
      <w:sz w:val="24"/>
      <w:szCs w:val="24"/>
    </w:rPr>
  </w:style>
  <w:style w:type="paragraph" w:styleId="FootnoteText">
    <w:name w:val="footnote text"/>
    <w:basedOn w:val="Normal"/>
    <w:link w:val="FootnoteTextChar"/>
    <w:rsid w:val="006514FA"/>
    <w:rPr>
      <w:sz w:val="20"/>
      <w:szCs w:val="20"/>
    </w:rPr>
  </w:style>
  <w:style w:type="character" w:customStyle="1" w:styleId="FootnoteTextChar">
    <w:name w:val="Footnote Text Char"/>
    <w:basedOn w:val="DefaultParagraphFont"/>
    <w:link w:val="FootnoteText"/>
    <w:rsid w:val="006514FA"/>
  </w:style>
  <w:style w:type="character" w:customStyle="1" w:styleId="CommentTextChar">
    <w:name w:val="Comment Text Char"/>
    <w:basedOn w:val="DefaultParagraphFont"/>
    <w:link w:val="CommentText"/>
    <w:rsid w:val="001967E4"/>
  </w:style>
  <w:style w:type="paragraph" w:styleId="EndnoteText">
    <w:name w:val="endnote text"/>
    <w:basedOn w:val="Normal"/>
    <w:link w:val="EndnoteTextChar"/>
    <w:semiHidden/>
    <w:unhideWhenUsed/>
    <w:rsid w:val="00715CFD"/>
    <w:rPr>
      <w:sz w:val="20"/>
      <w:szCs w:val="20"/>
    </w:rPr>
  </w:style>
  <w:style w:type="character" w:customStyle="1" w:styleId="EndnoteTextChar">
    <w:name w:val="Endnote Text Char"/>
    <w:basedOn w:val="DefaultParagraphFont"/>
    <w:link w:val="EndnoteText"/>
    <w:semiHidden/>
    <w:rsid w:val="00715CFD"/>
  </w:style>
  <w:style w:type="character" w:styleId="EndnoteReference">
    <w:name w:val="endnote reference"/>
    <w:basedOn w:val="DefaultParagraphFont"/>
    <w:semiHidden/>
    <w:unhideWhenUsed/>
    <w:rsid w:val="00715CFD"/>
    <w:rPr>
      <w:vertAlign w:val="superscript"/>
    </w:rPr>
  </w:style>
  <w:style w:type="table" w:customStyle="1" w:styleId="PlainTable21">
    <w:name w:val="Plain Table 21"/>
    <w:basedOn w:val="TableNormal"/>
    <w:uiPriority w:val="42"/>
    <w:rsid w:val="00B80C66"/>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harCharChar1CharCharCharChar">
    <w:name w:val="Char Char Char1 Char Char Char Char"/>
    <w:basedOn w:val="Normal"/>
    <w:semiHidden/>
    <w:rsid w:val="001252EA"/>
    <w:pPr>
      <w:widowControl/>
      <w:autoSpaceDE/>
      <w:autoSpaceDN/>
      <w:adjustRightInd/>
      <w:spacing w:before="80" w:after="80"/>
      <w:ind w:left="4320"/>
      <w:jc w:val="both"/>
    </w:pPr>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A91"/>
    <w:pPr>
      <w:widowControl w:val="0"/>
      <w:autoSpaceDE w:val="0"/>
      <w:autoSpaceDN w:val="0"/>
      <w:adjustRightInd w:val="0"/>
    </w:pPr>
    <w:rPr>
      <w:sz w:val="24"/>
      <w:szCs w:val="24"/>
    </w:rPr>
  </w:style>
  <w:style w:type="paragraph" w:styleId="Heading2">
    <w:name w:val="heading 2"/>
    <w:basedOn w:val="Normal"/>
    <w:next w:val="Normal"/>
    <w:qFormat/>
    <w:rsid w:val="004509B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D10979"/>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57687"/>
    <w:pPr>
      <w:widowControl/>
      <w:autoSpaceDE/>
      <w:autoSpaceDN/>
      <w:adjustRightInd/>
    </w:pPr>
    <w:rPr>
      <w:rFonts w:ascii="Tahoma" w:hAnsi="Tahoma" w:cs="Tahoma"/>
      <w:sz w:val="16"/>
      <w:szCs w:val="16"/>
    </w:rPr>
  </w:style>
  <w:style w:type="character" w:styleId="FootnoteReference">
    <w:name w:val="footnote reference"/>
    <w:rsid w:val="00653917"/>
  </w:style>
  <w:style w:type="paragraph" w:customStyle="1" w:styleId="Outline0021">
    <w:name w:val="Outline002_1"/>
    <w:basedOn w:val="Normal"/>
    <w:rsid w:val="00653917"/>
    <w:pPr>
      <w:numPr>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outlineLvl w:val="0"/>
    </w:pPr>
  </w:style>
  <w:style w:type="paragraph" w:customStyle="1" w:styleId="Outline0011">
    <w:name w:val="Outline001_1"/>
    <w:basedOn w:val="Normal"/>
    <w:rsid w:val="00653917"/>
    <w:p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pPr>
  </w:style>
  <w:style w:type="paragraph" w:customStyle="1" w:styleId="Outline0031">
    <w:name w:val="Outline003_1"/>
    <w:basedOn w:val="Normal"/>
    <w:rsid w:val="00653917"/>
    <w:pPr>
      <w:numPr>
        <w:numId w:val="2"/>
      </w:numPr>
      <w:tabs>
        <w:tab w:val="left" w:pos="0"/>
        <w:tab w:val="left" w:pos="660"/>
        <w:tab w:val="left" w:pos="1380"/>
        <w:tab w:val="left" w:pos="2100"/>
        <w:tab w:val="left" w:pos="2820"/>
        <w:tab w:val="left" w:pos="3540"/>
        <w:tab w:val="left" w:pos="4260"/>
        <w:tab w:val="left" w:pos="4980"/>
        <w:tab w:val="left" w:pos="5700"/>
        <w:tab w:val="left" w:pos="6420"/>
        <w:tab w:val="left" w:pos="7140"/>
      </w:tabs>
      <w:ind w:left="450" w:hanging="420"/>
      <w:outlineLvl w:val="0"/>
    </w:pPr>
  </w:style>
  <w:style w:type="paragraph" w:customStyle="1" w:styleId="OMBbodytext">
    <w:name w:val="OMB body text"/>
    <w:basedOn w:val="Normal"/>
    <w:link w:val="OMBbodytextChar"/>
    <w:uiPriority w:val="99"/>
    <w:rsid w:val="00E52E8C"/>
    <w:pPr>
      <w:widowControl/>
      <w:autoSpaceDE/>
      <w:autoSpaceDN/>
      <w:adjustRightInd/>
      <w:spacing w:after="240"/>
    </w:pPr>
    <w:rPr>
      <w:szCs w:val="20"/>
    </w:rPr>
  </w:style>
  <w:style w:type="character" w:customStyle="1" w:styleId="OMBbodytextChar">
    <w:name w:val="OMB body text Char"/>
    <w:basedOn w:val="DefaultParagraphFont"/>
    <w:link w:val="OMBbodytext"/>
    <w:uiPriority w:val="99"/>
    <w:rsid w:val="00E52E8C"/>
    <w:rPr>
      <w:sz w:val="24"/>
      <w:lang w:val="en-US" w:eastAsia="en-US" w:bidi="ar-SA"/>
    </w:rPr>
  </w:style>
  <w:style w:type="paragraph" w:styleId="Footer">
    <w:name w:val="footer"/>
    <w:basedOn w:val="Normal"/>
    <w:link w:val="FooterChar"/>
    <w:uiPriority w:val="99"/>
    <w:rsid w:val="00EA04D5"/>
    <w:pPr>
      <w:tabs>
        <w:tab w:val="center" w:pos="4320"/>
        <w:tab w:val="right" w:pos="8640"/>
      </w:tabs>
    </w:pPr>
  </w:style>
  <w:style w:type="character" w:styleId="PageNumber">
    <w:name w:val="page number"/>
    <w:basedOn w:val="DefaultParagraphFont"/>
    <w:rsid w:val="00EA04D5"/>
  </w:style>
  <w:style w:type="paragraph" w:styleId="CommentText">
    <w:name w:val="annotation text"/>
    <w:basedOn w:val="Normal"/>
    <w:link w:val="CommentTextChar"/>
    <w:rsid w:val="004509B5"/>
    <w:rPr>
      <w:sz w:val="20"/>
      <w:szCs w:val="20"/>
    </w:rPr>
  </w:style>
  <w:style w:type="table" w:styleId="TableGrid">
    <w:name w:val="Table Grid"/>
    <w:basedOn w:val="TableNormal"/>
    <w:rsid w:val="004509B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11979"/>
    <w:rPr>
      <w:sz w:val="16"/>
      <w:szCs w:val="16"/>
    </w:rPr>
  </w:style>
  <w:style w:type="paragraph" w:customStyle="1" w:styleId="ExhibitTitle">
    <w:name w:val="Exhibit Title"/>
    <w:rsid w:val="00BB5CB7"/>
    <w:pPr>
      <w:keepNext/>
      <w:keepLines/>
      <w:spacing w:before="120" w:after="120"/>
      <w:ind w:left="1440" w:hanging="1440"/>
    </w:pPr>
    <w:rPr>
      <w:b/>
      <w:snapToGrid w:val="0"/>
      <w:sz w:val="24"/>
    </w:rPr>
  </w:style>
  <w:style w:type="paragraph" w:customStyle="1" w:styleId="atab1">
    <w:name w:val="atab_1"/>
    <w:basedOn w:val="Normal"/>
    <w:rsid w:val="00BB5CB7"/>
    <w:pPr>
      <w:widowControl/>
      <w:autoSpaceDE/>
      <w:autoSpaceDN/>
      <w:adjustRightInd/>
      <w:spacing w:before="20"/>
      <w:ind w:left="360" w:hanging="360"/>
    </w:pPr>
    <w:rPr>
      <w:sz w:val="20"/>
      <w:szCs w:val="20"/>
    </w:rPr>
  </w:style>
  <w:style w:type="paragraph" w:styleId="CommentSubject">
    <w:name w:val="annotation subject"/>
    <w:basedOn w:val="CommentText"/>
    <w:next w:val="CommentText"/>
    <w:semiHidden/>
    <w:rsid w:val="00E1510D"/>
    <w:rPr>
      <w:b/>
      <w:bCs/>
    </w:rPr>
  </w:style>
  <w:style w:type="character" w:styleId="Hyperlink">
    <w:name w:val="Hyperlink"/>
    <w:basedOn w:val="DefaultParagraphFont"/>
    <w:rsid w:val="001F4A91"/>
    <w:rPr>
      <w:color w:val="0000FF"/>
      <w:u w:val="single"/>
    </w:rPr>
  </w:style>
  <w:style w:type="paragraph" w:customStyle="1" w:styleId="OMBheading-1">
    <w:name w:val="OMB heading-1"/>
    <w:basedOn w:val="Heading2"/>
    <w:rsid w:val="00CB2826"/>
    <w:pPr>
      <w:widowControl/>
      <w:autoSpaceDE/>
      <w:autoSpaceDN/>
      <w:adjustRightInd/>
      <w:spacing w:before="0" w:after="240"/>
      <w:ind w:left="720" w:hanging="720"/>
    </w:pPr>
    <w:rPr>
      <w:rFonts w:ascii="Times New Roman" w:hAnsi="Times New Roman" w:cs="Times New Roman"/>
      <w:bCs w:val="0"/>
      <w:i w:val="0"/>
      <w:iCs w:val="0"/>
    </w:rPr>
  </w:style>
  <w:style w:type="paragraph" w:customStyle="1" w:styleId="OMBheading-2">
    <w:name w:val="OMB heading-2"/>
    <w:basedOn w:val="Normal"/>
    <w:rsid w:val="00CB2826"/>
    <w:pPr>
      <w:keepNext/>
      <w:widowControl/>
      <w:autoSpaceDE/>
      <w:autoSpaceDN/>
      <w:adjustRightInd/>
      <w:spacing w:after="200"/>
      <w:ind w:left="720" w:hanging="720"/>
    </w:pPr>
    <w:rPr>
      <w:b/>
      <w:szCs w:val="20"/>
    </w:rPr>
  </w:style>
  <w:style w:type="paragraph" w:styleId="Header">
    <w:name w:val="header"/>
    <w:basedOn w:val="Normal"/>
    <w:link w:val="HeaderChar"/>
    <w:uiPriority w:val="99"/>
    <w:rsid w:val="00CB2826"/>
    <w:pPr>
      <w:widowControl/>
      <w:tabs>
        <w:tab w:val="center" w:pos="4320"/>
        <w:tab w:val="right" w:pos="8640"/>
      </w:tabs>
      <w:autoSpaceDE/>
      <w:autoSpaceDN/>
      <w:adjustRightInd/>
    </w:pPr>
    <w:rPr>
      <w:szCs w:val="20"/>
    </w:rPr>
  </w:style>
  <w:style w:type="paragraph" w:customStyle="1" w:styleId="biblio">
    <w:name w:val="biblio"/>
    <w:basedOn w:val="Normal"/>
    <w:rsid w:val="00CB2826"/>
    <w:pPr>
      <w:keepLines/>
      <w:widowControl/>
      <w:autoSpaceDE/>
      <w:autoSpaceDN/>
      <w:adjustRightInd/>
      <w:spacing w:after="240"/>
      <w:ind w:left="720" w:hanging="720"/>
    </w:pPr>
    <w:rPr>
      <w:szCs w:val="20"/>
      <w:lang w:val="it-IT"/>
    </w:rPr>
  </w:style>
  <w:style w:type="paragraph" w:customStyle="1" w:styleId="tabfigsource">
    <w:name w:val="tab/fig source"/>
    <w:basedOn w:val="Normal"/>
    <w:rsid w:val="00AA1830"/>
    <w:pPr>
      <w:keepLines/>
      <w:widowControl/>
      <w:autoSpaceDE/>
      <w:autoSpaceDN/>
      <w:adjustRightInd/>
      <w:spacing w:before="120" w:after="240"/>
      <w:ind w:left="187" w:hanging="187"/>
    </w:pPr>
    <w:rPr>
      <w:sz w:val="20"/>
      <w:szCs w:val="20"/>
    </w:rPr>
  </w:style>
  <w:style w:type="paragraph" w:customStyle="1" w:styleId="App-No">
    <w:name w:val="App-No"/>
    <w:basedOn w:val="Normal"/>
    <w:rsid w:val="006D12DC"/>
    <w:pPr>
      <w:widowControl/>
      <w:autoSpaceDE/>
      <w:autoSpaceDN/>
      <w:adjustRightInd/>
      <w:jc w:val="center"/>
    </w:pPr>
    <w:rPr>
      <w:rFonts w:ascii="Arial" w:hAnsi="Arial" w:cs="Arial"/>
      <w:b/>
      <w:sz w:val="28"/>
      <w:szCs w:val="28"/>
      <w:lang w:val="fr-FR"/>
    </w:rPr>
  </w:style>
  <w:style w:type="paragraph" w:styleId="ListParagraph">
    <w:name w:val="List Paragraph"/>
    <w:basedOn w:val="Normal"/>
    <w:uiPriority w:val="99"/>
    <w:qFormat/>
    <w:rsid w:val="001A25AF"/>
    <w:pPr>
      <w:widowControl/>
      <w:autoSpaceDE/>
      <w:autoSpaceDN/>
      <w:adjustRightInd/>
      <w:ind w:left="720"/>
    </w:pPr>
    <w:rPr>
      <w:rFonts w:eastAsia="Calibri"/>
    </w:rPr>
  </w:style>
  <w:style w:type="paragraph" w:customStyle="1" w:styleId="bodytext-gph">
    <w:name w:val="body text-gph"/>
    <w:link w:val="bodytext-gphChar"/>
    <w:rsid w:val="001A25AF"/>
    <w:pPr>
      <w:spacing w:after="120" w:line="260" w:lineRule="atLeast"/>
      <w:ind w:left="360"/>
    </w:pPr>
    <w:rPr>
      <w:sz w:val="23"/>
      <w:szCs w:val="22"/>
    </w:rPr>
  </w:style>
  <w:style w:type="character" w:customStyle="1" w:styleId="bodytext-gphChar">
    <w:name w:val="body text-gph Char"/>
    <w:basedOn w:val="DefaultParagraphFont"/>
    <w:link w:val="bodytext-gph"/>
    <w:rsid w:val="001A25AF"/>
    <w:rPr>
      <w:sz w:val="23"/>
      <w:szCs w:val="22"/>
      <w:lang w:val="en-US" w:eastAsia="en-US" w:bidi="ar-SA"/>
    </w:rPr>
  </w:style>
  <w:style w:type="paragraph" w:customStyle="1" w:styleId="OMBHeading2">
    <w:name w:val="OMB Heading 2"/>
    <w:basedOn w:val="Normal"/>
    <w:uiPriority w:val="99"/>
    <w:rsid w:val="00E436E8"/>
    <w:pPr>
      <w:keepNext/>
      <w:widowControl/>
      <w:autoSpaceDE/>
      <w:autoSpaceDN/>
      <w:adjustRightInd/>
      <w:spacing w:after="200"/>
      <w:ind w:left="720" w:hanging="720"/>
      <w:outlineLvl w:val="1"/>
    </w:pPr>
    <w:rPr>
      <w:b/>
      <w:szCs w:val="20"/>
    </w:rPr>
  </w:style>
  <w:style w:type="paragraph" w:customStyle="1" w:styleId="FigureTitle">
    <w:name w:val="Figure Title"/>
    <w:uiPriority w:val="99"/>
    <w:rsid w:val="00E436E8"/>
    <w:pPr>
      <w:keepNext/>
      <w:keepLines/>
      <w:spacing w:before="120" w:after="120"/>
    </w:pPr>
    <w:rPr>
      <w:b/>
      <w:sz w:val="24"/>
    </w:rPr>
  </w:style>
  <w:style w:type="paragraph" w:customStyle="1" w:styleId="exhibitsource">
    <w:name w:val="exhibit source"/>
    <w:basedOn w:val="Normal"/>
    <w:uiPriority w:val="99"/>
    <w:rsid w:val="00E436E8"/>
    <w:pPr>
      <w:widowControl/>
      <w:autoSpaceDE/>
      <w:autoSpaceDN/>
      <w:adjustRightInd/>
      <w:spacing w:before="120" w:after="240"/>
    </w:pPr>
    <w:rPr>
      <w:sz w:val="20"/>
      <w:szCs w:val="22"/>
    </w:rPr>
  </w:style>
  <w:style w:type="paragraph" w:customStyle="1" w:styleId="OMBHeading3">
    <w:name w:val="OMB Heading 3"/>
    <w:basedOn w:val="Heading3"/>
    <w:uiPriority w:val="99"/>
    <w:rsid w:val="00D10979"/>
    <w:pPr>
      <w:widowControl/>
      <w:autoSpaceDE/>
      <w:autoSpaceDN/>
      <w:adjustRightInd/>
      <w:spacing w:after="120"/>
      <w:ind w:left="720" w:hanging="720"/>
    </w:pPr>
    <w:rPr>
      <w:rFonts w:ascii="Times New Roman" w:hAnsi="Times New Roman"/>
      <w:bCs w:val="0"/>
      <w:i/>
      <w:sz w:val="24"/>
      <w:szCs w:val="20"/>
      <w:lang w:val="en-CA"/>
    </w:rPr>
  </w:style>
  <w:style w:type="character" w:customStyle="1" w:styleId="Heading3Char">
    <w:name w:val="Heading 3 Char"/>
    <w:basedOn w:val="DefaultParagraphFont"/>
    <w:link w:val="Heading3"/>
    <w:semiHidden/>
    <w:rsid w:val="00D10979"/>
    <w:rPr>
      <w:rFonts w:ascii="Cambria" w:eastAsia="Times New Roman" w:hAnsi="Cambria" w:cs="Times New Roman"/>
      <w:b/>
      <w:bCs/>
      <w:sz w:val="26"/>
      <w:szCs w:val="26"/>
    </w:rPr>
  </w:style>
  <w:style w:type="character" w:customStyle="1" w:styleId="HeaderChar">
    <w:name w:val="Header Char"/>
    <w:basedOn w:val="DefaultParagraphFont"/>
    <w:link w:val="Header"/>
    <w:uiPriority w:val="99"/>
    <w:rsid w:val="00D10979"/>
    <w:rPr>
      <w:sz w:val="24"/>
    </w:rPr>
  </w:style>
  <w:style w:type="paragraph" w:customStyle="1" w:styleId="BodyText1">
    <w:name w:val="Body Text1"/>
    <w:basedOn w:val="Normal"/>
    <w:link w:val="bodytextChar1"/>
    <w:uiPriority w:val="99"/>
    <w:rsid w:val="00CF0ACA"/>
    <w:pPr>
      <w:widowControl/>
      <w:autoSpaceDE/>
      <w:autoSpaceDN/>
      <w:adjustRightInd/>
      <w:ind w:firstLine="720"/>
    </w:pPr>
    <w:rPr>
      <w:szCs w:val="20"/>
    </w:rPr>
  </w:style>
  <w:style w:type="character" w:customStyle="1" w:styleId="bodytextChar1">
    <w:name w:val="body text Char1"/>
    <w:basedOn w:val="DefaultParagraphFont"/>
    <w:link w:val="BodyText1"/>
    <w:uiPriority w:val="99"/>
    <w:locked/>
    <w:rsid w:val="00CF0ACA"/>
    <w:rPr>
      <w:sz w:val="24"/>
    </w:rPr>
  </w:style>
  <w:style w:type="paragraph" w:styleId="Revision">
    <w:name w:val="Revision"/>
    <w:hidden/>
    <w:uiPriority w:val="99"/>
    <w:semiHidden/>
    <w:rsid w:val="0031696A"/>
    <w:rPr>
      <w:sz w:val="24"/>
      <w:szCs w:val="24"/>
    </w:rPr>
  </w:style>
  <w:style w:type="character" w:customStyle="1" w:styleId="FooterChar">
    <w:name w:val="Footer Char"/>
    <w:basedOn w:val="DefaultParagraphFont"/>
    <w:link w:val="Footer"/>
    <w:uiPriority w:val="99"/>
    <w:rsid w:val="004D20AA"/>
    <w:rPr>
      <w:sz w:val="24"/>
      <w:szCs w:val="24"/>
    </w:rPr>
  </w:style>
  <w:style w:type="paragraph" w:styleId="FootnoteText">
    <w:name w:val="footnote text"/>
    <w:basedOn w:val="Normal"/>
    <w:link w:val="FootnoteTextChar"/>
    <w:rsid w:val="006514FA"/>
    <w:rPr>
      <w:sz w:val="20"/>
      <w:szCs w:val="20"/>
    </w:rPr>
  </w:style>
  <w:style w:type="character" w:customStyle="1" w:styleId="FootnoteTextChar">
    <w:name w:val="Footnote Text Char"/>
    <w:basedOn w:val="DefaultParagraphFont"/>
    <w:link w:val="FootnoteText"/>
    <w:rsid w:val="006514FA"/>
  </w:style>
  <w:style w:type="character" w:customStyle="1" w:styleId="CommentTextChar">
    <w:name w:val="Comment Text Char"/>
    <w:basedOn w:val="DefaultParagraphFont"/>
    <w:link w:val="CommentText"/>
    <w:rsid w:val="001967E4"/>
  </w:style>
  <w:style w:type="paragraph" w:styleId="EndnoteText">
    <w:name w:val="endnote text"/>
    <w:basedOn w:val="Normal"/>
    <w:link w:val="EndnoteTextChar"/>
    <w:semiHidden/>
    <w:unhideWhenUsed/>
    <w:rsid w:val="00715CFD"/>
    <w:rPr>
      <w:sz w:val="20"/>
      <w:szCs w:val="20"/>
    </w:rPr>
  </w:style>
  <w:style w:type="character" w:customStyle="1" w:styleId="EndnoteTextChar">
    <w:name w:val="Endnote Text Char"/>
    <w:basedOn w:val="DefaultParagraphFont"/>
    <w:link w:val="EndnoteText"/>
    <w:semiHidden/>
    <w:rsid w:val="00715CFD"/>
  </w:style>
  <w:style w:type="character" w:styleId="EndnoteReference">
    <w:name w:val="endnote reference"/>
    <w:basedOn w:val="DefaultParagraphFont"/>
    <w:semiHidden/>
    <w:unhideWhenUsed/>
    <w:rsid w:val="00715CFD"/>
    <w:rPr>
      <w:vertAlign w:val="superscript"/>
    </w:rPr>
  </w:style>
  <w:style w:type="table" w:customStyle="1" w:styleId="PlainTable21">
    <w:name w:val="Plain Table 21"/>
    <w:basedOn w:val="TableNormal"/>
    <w:uiPriority w:val="42"/>
    <w:rsid w:val="00B80C66"/>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harCharChar1CharCharCharChar">
    <w:name w:val="Char Char Char1 Char Char Char Char"/>
    <w:basedOn w:val="Normal"/>
    <w:semiHidden/>
    <w:rsid w:val="001252EA"/>
    <w:pPr>
      <w:widowControl/>
      <w:autoSpaceDE/>
      <w:autoSpaceDN/>
      <w:adjustRightInd/>
      <w:spacing w:before="80" w:after="80"/>
      <w:ind w:left="4320"/>
      <w:jc w:val="both"/>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8847">
      <w:bodyDiv w:val="1"/>
      <w:marLeft w:val="0"/>
      <w:marRight w:val="0"/>
      <w:marTop w:val="0"/>
      <w:marBottom w:val="0"/>
      <w:divBdr>
        <w:top w:val="none" w:sz="0" w:space="0" w:color="auto"/>
        <w:left w:val="none" w:sz="0" w:space="0" w:color="auto"/>
        <w:bottom w:val="none" w:sz="0" w:space="0" w:color="auto"/>
        <w:right w:val="none" w:sz="0" w:space="0" w:color="auto"/>
      </w:divBdr>
    </w:div>
    <w:div w:id="39786105">
      <w:bodyDiv w:val="1"/>
      <w:marLeft w:val="0"/>
      <w:marRight w:val="0"/>
      <w:marTop w:val="0"/>
      <w:marBottom w:val="0"/>
      <w:divBdr>
        <w:top w:val="none" w:sz="0" w:space="0" w:color="auto"/>
        <w:left w:val="none" w:sz="0" w:space="0" w:color="auto"/>
        <w:bottom w:val="none" w:sz="0" w:space="0" w:color="auto"/>
        <w:right w:val="none" w:sz="0" w:space="0" w:color="auto"/>
      </w:divBdr>
    </w:div>
    <w:div w:id="106781403">
      <w:bodyDiv w:val="1"/>
      <w:marLeft w:val="0"/>
      <w:marRight w:val="0"/>
      <w:marTop w:val="0"/>
      <w:marBottom w:val="0"/>
      <w:divBdr>
        <w:top w:val="none" w:sz="0" w:space="0" w:color="auto"/>
        <w:left w:val="none" w:sz="0" w:space="0" w:color="auto"/>
        <w:bottom w:val="none" w:sz="0" w:space="0" w:color="auto"/>
        <w:right w:val="none" w:sz="0" w:space="0" w:color="auto"/>
      </w:divBdr>
    </w:div>
    <w:div w:id="185171324">
      <w:bodyDiv w:val="1"/>
      <w:marLeft w:val="0"/>
      <w:marRight w:val="0"/>
      <w:marTop w:val="0"/>
      <w:marBottom w:val="0"/>
      <w:divBdr>
        <w:top w:val="none" w:sz="0" w:space="0" w:color="auto"/>
        <w:left w:val="none" w:sz="0" w:space="0" w:color="auto"/>
        <w:bottom w:val="none" w:sz="0" w:space="0" w:color="auto"/>
        <w:right w:val="none" w:sz="0" w:space="0" w:color="auto"/>
      </w:divBdr>
    </w:div>
    <w:div w:id="253250748">
      <w:bodyDiv w:val="1"/>
      <w:marLeft w:val="0"/>
      <w:marRight w:val="0"/>
      <w:marTop w:val="0"/>
      <w:marBottom w:val="0"/>
      <w:divBdr>
        <w:top w:val="none" w:sz="0" w:space="0" w:color="auto"/>
        <w:left w:val="none" w:sz="0" w:space="0" w:color="auto"/>
        <w:bottom w:val="none" w:sz="0" w:space="0" w:color="auto"/>
        <w:right w:val="none" w:sz="0" w:space="0" w:color="auto"/>
      </w:divBdr>
    </w:div>
    <w:div w:id="401222638">
      <w:bodyDiv w:val="1"/>
      <w:marLeft w:val="0"/>
      <w:marRight w:val="0"/>
      <w:marTop w:val="0"/>
      <w:marBottom w:val="0"/>
      <w:divBdr>
        <w:top w:val="none" w:sz="0" w:space="0" w:color="auto"/>
        <w:left w:val="none" w:sz="0" w:space="0" w:color="auto"/>
        <w:bottom w:val="none" w:sz="0" w:space="0" w:color="auto"/>
        <w:right w:val="none" w:sz="0" w:space="0" w:color="auto"/>
      </w:divBdr>
    </w:div>
    <w:div w:id="872692020">
      <w:bodyDiv w:val="1"/>
      <w:marLeft w:val="0"/>
      <w:marRight w:val="0"/>
      <w:marTop w:val="0"/>
      <w:marBottom w:val="0"/>
      <w:divBdr>
        <w:top w:val="none" w:sz="0" w:space="0" w:color="auto"/>
        <w:left w:val="none" w:sz="0" w:space="0" w:color="auto"/>
        <w:bottom w:val="none" w:sz="0" w:space="0" w:color="auto"/>
        <w:right w:val="none" w:sz="0" w:space="0" w:color="auto"/>
      </w:divBdr>
    </w:div>
    <w:div w:id="1303386081">
      <w:bodyDiv w:val="1"/>
      <w:marLeft w:val="0"/>
      <w:marRight w:val="0"/>
      <w:marTop w:val="0"/>
      <w:marBottom w:val="0"/>
      <w:divBdr>
        <w:top w:val="none" w:sz="0" w:space="0" w:color="auto"/>
        <w:left w:val="none" w:sz="0" w:space="0" w:color="auto"/>
        <w:bottom w:val="none" w:sz="0" w:space="0" w:color="auto"/>
        <w:right w:val="none" w:sz="0" w:space="0" w:color="auto"/>
      </w:divBdr>
    </w:div>
    <w:div w:id="1383213168">
      <w:bodyDiv w:val="1"/>
      <w:marLeft w:val="0"/>
      <w:marRight w:val="0"/>
      <w:marTop w:val="0"/>
      <w:marBottom w:val="0"/>
      <w:divBdr>
        <w:top w:val="none" w:sz="0" w:space="0" w:color="auto"/>
        <w:left w:val="none" w:sz="0" w:space="0" w:color="auto"/>
        <w:bottom w:val="none" w:sz="0" w:space="0" w:color="auto"/>
        <w:right w:val="none" w:sz="0" w:space="0" w:color="auto"/>
      </w:divBdr>
    </w:div>
    <w:div w:id="1427195538">
      <w:bodyDiv w:val="1"/>
      <w:marLeft w:val="0"/>
      <w:marRight w:val="0"/>
      <w:marTop w:val="0"/>
      <w:marBottom w:val="0"/>
      <w:divBdr>
        <w:top w:val="none" w:sz="0" w:space="0" w:color="auto"/>
        <w:left w:val="none" w:sz="0" w:space="0" w:color="auto"/>
        <w:bottom w:val="none" w:sz="0" w:space="0" w:color="auto"/>
        <w:right w:val="none" w:sz="0" w:space="0" w:color="auto"/>
      </w:divBdr>
    </w:div>
    <w:div w:id="1555970986">
      <w:bodyDiv w:val="1"/>
      <w:marLeft w:val="0"/>
      <w:marRight w:val="0"/>
      <w:marTop w:val="0"/>
      <w:marBottom w:val="0"/>
      <w:divBdr>
        <w:top w:val="none" w:sz="0" w:space="0" w:color="auto"/>
        <w:left w:val="none" w:sz="0" w:space="0" w:color="auto"/>
        <w:bottom w:val="none" w:sz="0" w:space="0" w:color="auto"/>
        <w:right w:val="none" w:sz="0" w:space="0" w:color="auto"/>
      </w:divBdr>
    </w:div>
    <w:div w:id="1624265753">
      <w:bodyDiv w:val="1"/>
      <w:marLeft w:val="0"/>
      <w:marRight w:val="0"/>
      <w:marTop w:val="0"/>
      <w:marBottom w:val="0"/>
      <w:divBdr>
        <w:top w:val="none" w:sz="0" w:space="0" w:color="auto"/>
        <w:left w:val="none" w:sz="0" w:space="0" w:color="auto"/>
        <w:bottom w:val="none" w:sz="0" w:space="0" w:color="auto"/>
        <w:right w:val="none" w:sz="0" w:space="0" w:color="auto"/>
      </w:divBdr>
    </w:div>
    <w:div w:id="1685205203">
      <w:bodyDiv w:val="1"/>
      <w:marLeft w:val="0"/>
      <w:marRight w:val="0"/>
      <w:marTop w:val="0"/>
      <w:marBottom w:val="0"/>
      <w:divBdr>
        <w:top w:val="none" w:sz="0" w:space="0" w:color="auto"/>
        <w:left w:val="none" w:sz="0" w:space="0" w:color="auto"/>
        <w:bottom w:val="none" w:sz="0" w:space="0" w:color="auto"/>
        <w:right w:val="none" w:sz="0" w:space="0" w:color="auto"/>
      </w:divBdr>
    </w:div>
    <w:div w:id="1844516653">
      <w:bodyDiv w:val="1"/>
      <w:marLeft w:val="0"/>
      <w:marRight w:val="0"/>
      <w:marTop w:val="0"/>
      <w:marBottom w:val="0"/>
      <w:divBdr>
        <w:top w:val="none" w:sz="0" w:space="0" w:color="auto"/>
        <w:left w:val="none" w:sz="0" w:space="0" w:color="auto"/>
        <w:bottom w:val="none" w:sz="0" w:space="0" w:color="auto"/>
        <w:right w:val="none" w:sz="0" w:space="0" w:color="auto"/>
      </w:divBdr>
    </w:div>
    <w:div w:id="1881625915">
      <w:bodyDiv w:val="1"/>
      <w:marLeft w:val="0"/>
      <w:marRight w:val="0"/>
      <w:marTop w:val="0"/>
      <w:marBottom w:val="0"/>
      <w:divBdr>
        <w:top w:val="none" w:sz="0" w:space="0" w:color="auto"/>
        <w:left w:val="none" w:sz="0" w:space="0" w:color="auto"/>
        <w:bottom w:val="none" w:sz="0" w:space="0" w:color="auto"/>
        <w:right w:val="none" w:sz="0" w:space="0" w:color="auto"/>
      </w:divBdr>
    </w:div>
    <w:div w:id="1932665465">
      <w:bodyDiv w:val="1"/>
      <w:marLeft w:val="0"/>
      <w:marRight w:val="0"/>
      <w:marTop w:val="0"/>
      <w:marBottom w:val="0"/>
      <w:divBdr>
        <w:top w:val="none" w:sz="0" w:space="0" w:color="auto"/>
        <w:left w:val="none" w:sz="0" w:space="0" w:color="auto"/>
        <w:bottom w:val="none" w:sz="0" w:space="0" w:color="auto"/>
        <w:right w:val="none" w:sz="0" w:space="0" w:color="auto"/>
      </w:divBdr>
      <w:divsChild>
        <w:div w:id="1698462591">
          <w:marLeft w:val="0"/>
          <w:marRight w:val="0"/>
          <w:marTop w:val="0"/>
          <w:marBottom w:val="0"/>
          <w:divBdr>
            <w:top w:val="none" w:sz="0" w:space="0" w:color="auto"/>
            <w:left w:val="none" w:sz="0" w:space="0" w:color="auto"/>
            <w:bottom w:val="none" w:sz="0" w:space="0" w:color="auto"/>
            <w:right w:val="none" w:sz="0" w:space="0" w:color="auto"/>
          </w:divBdr>
          <w:divsChild>
            <w:div w:id="123250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132811">
      <w:bodyDiv w:val="1"/>
      <w:marLeft w:val="0"/>
      <w:marRight w:val="0"/>
      <w:marTop w:val="0"/>
      <w:marBottom w:val="0"/>
      <w:divBdr>
        <w:top w:val="none" w:sz="0" w:space="0" w:color="auto"/>
        <w:left w:val="none" w:sz="0" w:space="0" w:color="auto"/>
        <w:bottom w:val="none" w:sz="0" w:space="0" w:color="auto"/>
        <w:right w:val="none" w:sz="0" w:space="0" w:color="auto"/>
      </w:divBdr>
      <w:divsChild>
        <w:div w:id="315575201">
          <w:marLeft w:val="0"/>
          <w:marRight w:val="0"/>
          <w:marTop w:val="0"/>
          <w:marBottom w:val="0"/>
          <w:divBdr>
            <w:top w:val="none" w:sz="0" w:space="0" w:color="auto"/>
            <w:left w:val="none" w:sz="0" w:space="0" w:color="auto"/>
            <w:bottom w:val="none" w:sz="0" w:space="0" w:color="auto"/>
            <w:right w:val="none" w:sz="0" w:space="0" w:color="auto"/>
          </w:divBdr>
        </w:div>
        <w:div w:id="1425152712">
          <w:marLeft w:val="0"/>
          <w:marRight w:val="0"/>
          <w:marTop w:val="0"/>
          <w:marBottom w:val="0"/>
          <w:divBdr>
            <w:top w:val="none" w:sz="0" w:space="0" w:color="auto"/>
            <w:left w:val="none" w:sz="0" w:space="0" w:color="auto"/>
            <w:bottom w:val="none" w:sz="0" w:space="0" w:color="auto"/>
            <w:right w:val="none" w:sz="0" w:space="0" w:color="auto"/>
          </w:divBdr>
          <w:divsChild>
            <w:div w:id="1267694703">
              <w:marLeft w:val="0"/>
              <w:marRight w:val="0"/>
              <w:marTop w:val="0"/>
              <w:marBottom w:val="0"/>
              <w:divBdr>
                <w:top w:val="none" w:sz="0" w:space="0" w:color="auto"/>
                <w:left w:val="none" w:sz="0" w:space="0" w:color="auto"/>
                <w:bottom w:val="single" w:sz="6" w:space="0" w:color="CCCCCC"/>
                <w:right w:val="none" w:sz="0" w:space="0" w:color="auto"/>
              </w:divBdr>
              <w:divsChild>
                <w:div w:id="59524820">
                  <w:marLeft w:val="0"/>
                  <w:marRight w:val="0"/>
                  <w:marTop w:val="0"/>
                  <w:marBottom w:val="0"/>
                  <w:divBdr>
                    <w:top w:val="none" w:sz="0" w:space="0" w:color="auto"/>
                    <w:left w:val="none" w:sz="0" w:space="0" w:color="auto"/>
                    <w:bottom w:val="none" w:sz="0" w:space="0" w:color="auto"/>
                    <w:right w:val="none" w:sz="0" w:space="0" w:color="auto"/>
                  </w:divBdr>
                </w:div>
                <w:div w:id="1403337377">
                  <w:marLeft w:val="0"/>
                  <w:marRight w:val="0"/>
                  <w:marTop w:val="0"/>
                  <w:marBottom w:val="0"/>
                  <w:divBdr>
                    <w:top w:val="none" w:sz="0" w:space="0" w:color="auto"/>
                    <w:left w:val="none" w:sz="0" w:space="0" w:color="auto"/>
                    <w:bottom w:val="none" w:sz="0" w:space="0" w:color="auto"/>
                    <w:right w:val="none" w:sz="0" w:space="0" w:color="auto"/>
                  </w:divBdr>
                </w:div>
              </w:divsChild>
            </w:div>
            <w:div w:id="419526246">
              <w:marLeft w:val="0"/>
              <w:marRight w:val="0"/>
              <w:marTop w:val="0"/>
              <w:marBottom w:val="0"/>
              <w:divBdr>
                <w:top w:val="none" w:sz="0" w:space="0" w:color="auto"/>
                <w:left w:val="none" w:sz="0" w:space="0" w:color="auto"/>
                <w:bottom w:val="single" w:sz="6" w:space="0" w:color="CCCCCC"/>
                <w:right w:val="none" w:sz="0" w:space="0" w:color="auto"/>
              </w:divBdr>
              <w:divsChild>
                <w:div w:id="180168893">
                  <w:marLeft w:val="0"/>
                  <w:marRight w:val="0"/>
                  <w:marTop w:val="0"/>
                  <w:marBottom w:val="0"/>
                  <w:divBdr>
                    <w:top w:val="none" w:sz="0" w:space="0" w:color="auto"/>
                    <w:left w:val="none" w:sz="0" w:space="0" w:color="auto"/>
                    <w:bottom w:val="none" w:sz="0" w:space="0" w:color="auto"/>
                    <w:right w:val="none" w:sz="0" w:space="0" w:color="auto"/>
                  </w:divBdr>
                </w:div>
                <w:div w:id="2134782730">
                  <w:marLeft w:val="0"/>
                  <w:marRight w:val="0"/>
                  <w:marTop w:val="0"/>
                  <w:marBottom w:val="0"/>
                  <w:divBdr>
                    <w:top w:val="none" w:sz="0" w:space="0" w:color="auto"/>
                    <w:left w:val="none" w:sz="0" w:space="0" w:color="auto"/>
                    <w:bottom w:val="none" w:sz="0" w:space="0" w:color="auto"/>
                    <w:right w:val="none" w:sz="0" w:space="0" w:color="auto"/>
                  </w:divBdr>
                </w:div>
              </w:divsChild>
            </w:div>
            <w:div w:id="560602843">
              <w:marLeft w:val="0"/>
              <w:marRight w:val="0"/>
              <w:marTop w:val="0"/>
              <w:marBottom w:val="0"/>
              <w:divBdr>
                <w:top w:val="none" w:sz="0" w:space="0" w:color="auto"/>
                <w:left w:val="none" w:sz="0" w:space="0" w:color="auto"/>
                <w:bottom w:val="single" w:sz="6" w:space="0" w:color="CCCCCC"/>
                <w:right w:val="none" w:sz="0" w:space="0" w:color="auto"/>
              </w:divBdr>
              <w:divsChild>
                <w:div w:id="1668509823">
                  <w:marLeft w:val="0"/>
                  <w:marRight w:val="0"/>
                  <w:marTop w:val="0"/>
                  <w:marBottom w:val="0"/>
                  <w:divBdr>
                    <w:top w:val="none" w:sz="0" w:space="0" w:color="auto"/>
                    <w:left w:val="none" w:sz="0" w:space="0" w:color="auto"/>
                    <w:bottom w:val="none" w:sz="0" w:space="0" w:color="auto"/>
                    <w:right w:val="none" w:sz="0" w:space="0" w:color="auto"/>
                  </w:divBdr>
                </w:div>
                <w:div w:id="1922374655">
                  <w:marLeft w:val="0"/>
                  <w:marRight w:val="0"/>
                  <w:marTop w:val="0"/>
                  <w:marBottom w:val="0"/>
                  <w:divBdr>
                    <w:top w:val="none" w:sz="0" w:space="0" w:color="auto"/>
                    <w:left w:val="none" w:sz="0" w:space="0" w:color="auto"/>
                    <w:bottom w:val="none" w:sz="0" w:space="0" w:color="auto"/>
                    <w:right w:val="none" w:sz="0" w:space="0" w:color="auto"/>
                  </w:divBdr>
                </w:div>
                <w:div w:id="649673931">
                  <w:marLeft w:val="0"/>
                  <w:marRight w:val="0"/>
                  <w:marTop w:val="0"/>
                  <w:marBottom w:val="0"/>
                  <w:divBdr>
                    <w:top w:val="none" w:sz="0" w:space="0" w:color="auto"/>
                    <w:left w:val="none" w:sz="0" w:space="0" w:color="auto"/>
                    <w:bottom w:val="none" w:sz="0" w:space="0" w:color="auto"/>
                    <w:right w:val="none" w:sz="0" w:space="0" w:color="auto"/>
                  </w:divBdr>
                </w:div>
                <w:div w:id="1232231108">
                  <w:marLeft w:val="0"/>
                  <w:marRight w:val="0"/>
                  <w:marTop w:val="0"/>
                  <w:marBottom w:val="0"/>
                  <w:divBdr>
                    <w:top w:val="none" w:sz="0" w:space="0" w:color="auto"/>
                    <w:left w:val="none" w:sz="0" w:space="0" w:color="auto"/>
                    <w:bottom w:val="none" w:sz="0" w:space="0" w:color="auto"/>
                    <w:right w:val="none" w:sz="0" w:space="0" w:color="auto"/>
                  </w:divBdr>
                </w:div>
              </w:divsChild>
            </w:div>
            <w:div w:id="99421373">
              <w:marLeft w:val="0"/>
              <w:marRight w:val="0"/>
              <w:marTop w:val="0"/>
              <w:marBottom w:val="0"/>
              <w:divBdr>
                <w:top w:val="none" w:sz="0" w:space="0" w:color="auto"/>
                <w:left w:val="none" w:sz="0" w:space="0" w:color="auto"/>
                <w:bottom w:val="single" w:sz="6" w:space="0" w:color="CCCCCC"/>
                <w:right w:val="none" w:sz="0" w:space="0" w:color="auto"/>
              </w:divBdr>
              <w:divsChild>
                <w:div w:id="1610233392">
                  <w:marLeft w:val="0"/>
                  <w:marRight w:val="0"/>
                  <w:marTop w:val="0"/>
                  <w:marBottom w:val="0"/>
                  <w:divBdr>
                    <w:top w:val="none" w:sz="0" w:space="0" w:color="auto"/>
                    <w:left w:val="none" w:sz="0" w:space="0" w:color="auto"/>
                    <w:bottom w:val="none" w:sz="0" w:space="0" w:color="auto"/>
                    <w:right w:val="none" w:sz="0" w:space="0" w:color="auto"/>
                  </w:divBdr>
                </w:div>
                <w:div w:id="1987005869">
                  <w:marLeft w:val="0"/>
                  <w:marRight w:val="0"/>
                  <w:marTop w:val="0"/>
                  <w:marBottom w:val="0"/>
                  <w:divBdr>
                    <w:top w:val="none" w:sz="0" w:space="0" w:color="auto"/>
                    <w:left w:val="none" w:sz="0" w:space="0" w:color="auto"/>
                    <w:bottom w:val="none" w:sz="0" w:space="0" w:color="auto"/>
                    <w:right w:val="none" w:sz="0" w:space="0" w:color="auto"/>
                  </w:divBdr>
                </w:div>
              </w:divsChild>
            </w:div>
            <w:div w:id="1218736647">
              <w:marLeft w:val="0"/>
              <w:marRight w:val="0"/>
              <w:marTop w:val="0"/>
              <w:marBottom w:val="0"/>
              <w:divBdr>
                <w:top w:val="none" w:sz="0" w:space="0" w:color="auto"/>
                <w:left w:val="none" w:sz="0" w:space="0" w:color="auto"/>
                <w:bottom w:val="single" w:sz="6" w:space="0" w:color="CCCCCC"/>
                <w:right w:val="none" w:sz="0" w:space="0" w:color="auto"/>
              </w:divBdr>
              <w:divsChild>
                <w:div w:id="1959531416">
                  <w:marLeft w:val="0"/>
                  <w:marRight w:val="0"/>
                  <w:marTop w:val="0"/>
                  <w:marBottom w:val="0"/>
                  <w:divBdr>
                    <w:top w:val="none" w:sz="0" w:space="0" w:color="auto"/>
                    <w:left w:val="none" w:sz="0" w:space="0" w:color="auto"/>
                    <w:bottom w:val="none" w:sz="0" w:space="0" w:color="auto"/>
                    <w:right w:val="none" w:sz="0" w:space="0" w:color="auto"/>
                  </w:divBdr>
                </w:div>
                <w:div w:id="806045913">
                  <w:marLeft w:val="0"/>
                  <w:marRight w:val="0"/>
                  <w:marTop w:val="0"/>
                  <w:marBottom w:val="0"/>
                  <w:divBdr>
                    <w:top w:val="none" w:sz="0" w:space="0" w:color="auto"/>
                    <w:left w:val="none" w:sz="0" w:space="0" w:color="auto"/>
                    <w:bottom w:val="none" w:sz="0" w:space="0" w:color="auto"/>
                    <w:right w:val="none" w:sz="0" w:space="0" w:color="auto"/>
                  </w:divBdr>
                </w:div>
              </w:divsChild>
            </w:div>
            <w:div w:id="477495794">
              <w:marLeft w:val="0"/>
              <w:marRight w:val="0"/>
              <w:marTop w:val="0"/>
              <w:marBottom w:val="0"/>
              <w:divBdr>
                <w:top w:val="none" w:sz="0" w:space="0" w:color="auto"/>
                <w:left w:val="none" w:sz="0" w:space="0" w:color="auto"/>
                <w:bottom w:val="single" w:sz="6" w:space="0" w:color="CCCCCC"/>
                <w:right w:val="none" w:sz="0" w:space="0" w:color="auto"/>
              </w:divBdr>
              <w:divsChild>
                <w:div w:id="825778045">
                  <w:marLeft w:val="0"/>
                  <w:marRight w:val="0"/>
                  <w:marTop w:val="0"/>
                  <w:marBottom w:val="0"/>
                  <w:divBdr>
                    <w:top w:val="none" w:sz="0" w:space="0" w:color="auto"/>
                    <w:left w:val="none" w:sz="0" w:space="0" w:color="auto"/>
                    <w:bottom w:val="none" w:sz="0" w:space="0" w:color="auto"/>
                    <w:right w:val="none" w:sz="0" w:space="0" w:color="auto"/>
                  </w:divBdr>
                </w:div>
                <w:div w:id="1507860550">
                  <w:marLeft w:val="0"/>
                  <w:marRight w:val="0"/>
                  <w:marTop w:val="0"/>
                  <w:marBottom w:val="0"/>
                  <w:divBdr>
                    <w:top w:val="none" w:sz="0" w:space="0" w:color="auto"/>
                    <w:left w:val="none" w:sz="0" w:space="0" w:color="auto"/>
                    <w:bottom w:val="none" w:sz="0" w:space="0" w:color="auto"/>
                    <w:right w:val="none" w:sz="0" w:space="0" w:color="auto"/>
                  </w:divBdr>
                </w:div>
              </w:divsChild>
            </w:div>
            <w:div w:id="684477145">
              <w:marLeft w:val="0"/>
              <w:marRight w:val="0"/>
              <w:marTop w:val="0"/>
              <w:marBottom w:val="0"/>
              <w:divBdr>
                <w:top w:val="none" w:sz="0" w:space="0" w:color="auto"/>
                <w:left w:val="none" w:sz="0" w:space="0" w:color="auto"/>
                <w:bottom w:val="single" w:sz="6" w:space="0" w:color="CCCCCC"/>
                <w:right w:val="none" w:sz="0" w:space="0" w:color="auto"/>
              </w:divBdr>
              <w:divsChild>
                <w:div w:id="1590963480">
                  <w:marLeft w:val="0"/>
                  <w:marRight w:val="0"/>
                  <w:marTop w:val="0"/>
                  <w:marBottom w:val="0"/>
                  <w:divBdr>
                    <w:top w:val="none" w:sz="0" w:space="0" w:color="auto"/>
                    <w:left w:val="none" w:sz="0" w:space="0" w:color="auto"/>
                    <w:bottom w:val="none" w:sz="0" w:space="0" w:color="auto"/>
                    <w:right w:val="none" w:sz="0" w:space="0" w:color="auto"/>
                  </w:divBdr>
                </w:div>
                <w:div w:id="222957116">
                  <w:marLeft w:val="0"/>
                  <w:marRight w:val="0"/>
                  <w:marTop w:val="0"/>
                  <w:marBottom w:val="0"/>
                  <w:divBdr>
                    <w:top w:val="none" w:sz="0" w:space="0" w:color="auto"/>
                    <w:left w:val="none" w:sz="0" w:space="0" w:color="auto"/>
                    <w:bottom w:val="none" w:sz="0" w:space="0" w:color="auto"/>
                    <w:right w:val="none" w:sz="0" w:space="0" w:color="auto"/>
                  </w:divBdr>
                </w:div>
              </w:divsChild>
            </w:div>
            <w:div w:id="969870108">
              <w:marLeft w:val="0"/>
              <w:marRight w:val="0"/>
              <w:marTop w:val="0"/>
              <w:marBottom w:val="0"/>
              <w:divBdr>
                <w:top w:val="none" w:sz="0" w:space="0" w:color="auto"/>
                <w:left w:val="none" w:sz="0" w:space="0" w:color="auto"/>
                <w:bottom w:val="single" w:sz="6" w:space="0" w:color="CCCCCC"/>
                <w:right w:val="none" w:sz="0" w:space="0" w:color="auto"/>
              </w:divBdr>
              <w:divsChild>
                <w:div w:id="1480078620">
                  <w:marLeft w:val="0"/>
                  <w:marRight w:val="0"/>
                  <w:marTop w:val="0"/>
                  <w:marBottom w:val="0"/>
                  <w:divBdr>
                    <w:top w:val="none" w:sz="0" w:space="0" w:color="auto"/>
                    <w:left w:val="none" w:sz="0" w:space="0" w:color="auto"/>
                    <w:bottom w:val="none" w:sz="0" w:space="0" w:color="auto"/>
                    <w:right w:val="none" w:sz="0" w:space="0" w:color="auto"/>
                  </w:divBdr>
                </w:div>
                <w:div w:id="474027811">
                  <w:marLeft w:val="0"/>
                  <w:marRight w:val="0"/>
                  <w:marTop w:val="0"/>
                  <w:marBottom w:val="0"/>
                  <w:divBdr>
                    <w:top w:val="none" w:sz="0" w:space="0" w:color="auto"/>
                    <w:left w:val="none" w:sz="0" w:space="0" w:color="auto"/>
                    <w:bottom w:val="none" w:sz="0" w:space="0" w:color="auto"/>
                    <w:right w:val="none" w:sz="0" w:space="0" w:color="auto"/>
                  </w:divBdr>
                </w:div>
              </w:divsChild>
            </w:div>
            <w:div w:id="1599871307">
              <w:marLeft w:val="0"/>
              <w:marRight w:val="0"/>
              <w:marTop w:val="0"/>
              <w:marBottom w:val="0"/>
              <w:divBdr>
                <w:top w:val="none" w:sz="0" w:space="0" w:color="auto"/>
                <w:left w:val="none" w:sz="0" w:space="0" w:color="auto"/>
                <w:bottom w:val="single" w:sz="6" w:space="0" w:color="CCCCCC"/>
                <w:right w:val="none" w:sz="0" w:space="0" w:color="auto"/>
              </w:divBdr>
              <w:divsChild>
                <w:div w:id="245917225">
                  <w:marLeft w:val="0"/>
                  <w:marRight w:val="0"/>
                  <w:marTop w:val="0"/>
                  <w:marBottom w:val="0"/>
                  <w:divBdr>
                    <w:top w:val="none" w:sz="0" w:space="0" w:color="auto"/>
                    <w:left w:val="none" w:sz="0" w:space="0" w:color="auto"/>
                    <w:bottom w:val="none" w:sz="0" w:space="0" w:color="auto"/>
                    <w:right w:val="none" w:sz="0" w:space="0" w:color="auto"/>
                  </w:divBdr>
                </w:div>
                <w:div w:id="1608855638">
                  <w:marLeft w:val="0"/>
                  <w:marRight w:val="0"/>
                  <w:marTop w:val="0"/>
                  <w:marBottom w:val="0"/>
                  <w:divBdr>
                    <w:top w:val="none" w:sz="0" w:space="0" w:color="auto"/>
                    <w:left w:val="none" w:sz="0" w:space="0" w:color="auto"/>
                    <w:bottom w:val="none" w:sz="0" w:space="0" w:color="auto"/>
                    <w:right w:val="none" w:sz="0" w:space="0" w:color="auto"/>
                  </w:divBdr>
                </w:div>
              </w:divsChild>
            </w:div>
            <w:div w:id="36780773">
              <w:marLeft w:val="0"/>
              <w:marRight w:val="0"/>
              <w:marTop w:val="0"/>
              <w:marBottom w:val="0"/>
              <w:divBdr>
                <w:top w:val="none" w:sz="0" w:space="0" w:color="auto"/>
                <w:left w:val="none" w:sz="0" w:space="0" w:color="auto"/>
                <w:bottom w:val="single" w:sz="6" w:space="0" w:color="CCCCCC"/>
                <w:right w:val="none" w:sz="0" w:space="0" w:color="auto"/>
              </w:divBdr>
              <w:divsChild>
                <w:div w:id="552617315">
                  <w:marLeft w:val="0"/>
                  <w:marRight w:val="0"/>
                  <w:marTop w:val="0"/>
                  <w:marBottom w:val="0"/>
                  <w:divBdr>
                    <w:top w:val="none" w:sz="0" w:space="0" w:color="auto"/>
                    <w:left w:val="none" w:sz="0" w:space="0" w:color="auto"/>
                    <w:bottom w:val="none" w:sz="0" w:space="0" w:color="auto"/>
                    <w:right w:val="none" w:sz="0" w:space="0" w:color="auto"/>
                  </w:divBdr>
                </w:div>
                <w:div w:id="1975063073">
                  <w:marLeft w:val="0"/>
                  <w:marRight w:val="0"/>
                  <w:marTop w:val="0"/>
                  <w:marBottom w:val="0"/>
                  <w:divBdr>
                    <w:top w:val="none" w:sz="0" w:space="0" w:color="auto"/>
                    <w:left w:val="none" w:sz="0" w:space="0" w:color="auto"/>
                    <w:bottom w:val="none" w:sz="0" w:space="0" w:color="auto"/>
                    <w:right w:val="none" w:sz="0" w:space="0" w:color="auto"/>
                  </w:divBdr>
                </w:div>
              </w:divsChild>
            </w:div>
            <w:div w:id="1583756929">
              <w:marLeft w:val="0"/>
              <w:marRight w:val="0"/>
              <w:marTop w:val="0"/>
              <w:marBottom w:val="0"/>
              <w:divBdr>
                <w:top w:val="none" w:sz="0" w:space="0" w:color="auto"/>
                <w:left w:val="none" w:sz="0" w:space="0" w:color="auto"/>
                <w:bottom w:val="single" w:sz="6" w:space="0" w:color="CCCCCC"/>
                <w:right w:val="none" w:sz="0" w:space="0" w:color="auto"/>
              </w:divBdr>
              <w:divsChild>
                <w:div w:id="366879484">
                  <w:marLeft w:val="0"/>
                  <w:marRight w:val="0"/>
                  <w:marTop w:val="0"/>
                  <w:marBottom w:val="0"/>
                  <w:divBdr>
                    <w:top w:val="none" w:sz="0" w:space="0" w:color="auto"/>
                    <w:left w:val="none" w:sz="0" w:space="0" w:color="auto"/>
                    <w:bottom w:val="none" w:sz="0" w:space="0" w:color="auto"/>
                    <w:right w:val="none" w:sz="0" w:space="0" w:color="auto"/>
                  </w:divBdr>
                </w:div>
                <w:div w:id="995886450">
                  <w:marLeft w:val="0"/>
                  <w:marRight w:val="0"/>
                  <w:marTop w:val="0"/>
                  <w:marBottom w:val="0"/>
                  <w:divBdr>
                    <w:top w:val="none" w:sz="0" w:space="0" w:color="auto"/>
                    <w:left w:val="none" w:sz="0" w:space="0" w:color="auto"/>
                    <w:bottom w:val="none" w:sz="0" w:space="0" w:color="auto"/>
                    <w:right w:val="none" w:sz="0" w:space="0" w:color="auto"/>
                  </w:divBdr>
                </w:div>
              </w:divsChild>
            </w:div>
            <w:div w:id="653459516">
              <w:marLeft w:val="0"/>
              <w:marRight w:val="0"/>
              <w:marTop w:val="0"/>
              <w:marBottom w:val="0"/>
              <w:divBdr>
                <w:top w:val="none" w:sz="0" w:space="0" w:color="auto"/>
                <w:left w:val="none" w:sz="0" w:space="0" w:color="auto"/>
                <w:bottom w:val="single" w:sz="6" w:space="0" w:color="CCCCCC"/>
                <w:right w:val="none" w:sz="0" w:space="0" w:color="auto"/>
              </w:divBdr>
              <w:divsChild>
                <w:div w:id="810903539">
                  <w:marLeft w:val="0"/>
                  <w:marRight w:val="0"/>
                  <w:marTop w:val="0"/>
                  <w:marBottom w:val="0"/>
                  <w:divBdr>
                    <w:top w:val="none" w:sz="0" w:space="0" w:color="auto"/>
                    <w:left w:val="none" w:sz="0" w:space="0" w:color="auto"/>
                    <w:bottom w:val="none" w:sz="0" w:space="0" w:color="auto"/>
                    <w:right w:val="none" w:sz="0" w:space="0" w:color="auto"/>
                  </w:divBdr>
                </w:div>
                <w:div w:id="68700403">
                  <w:marLeft w:val="0"/>
                  <w:marRight w:val="0"/>
                  <w:marTop w:val="0"/>
                  <w:marBottom w:val="0"/>
                  <w:divBdr>
                    <w:top w:val="none" w:sz="0" w:space="0" w:color="auto"/>
                    <w:left w:val="none" w:sz="0" w:space="0" w:color="auto"/>
                    <w:bottom w:val="none" w:sz="0" w:space="0" w:color="auto"/>
                    <w:right w:val="none" w:sz="0" w:space="0" w:color="auto"/>
                  </w:divBdr>
                </w:div>
              </w:divsChild>
            </w:div>
            <w:div w:id="336469944">
              <w:marLeft w:val="0"/>
              <w:marRight w:val="0"/>
              <w:marTop w:val="0"/>
              <w:marBottom w:val="0"/>
              <w:divBdr>
                <w:top w:val="none" w:sz="0" w:space="0" w:color="auto"/>
                <w:left w:val="none" w:sz="0" w:space="0" w:color="auto"/>
                <w:bottom w:val="single" w:sz="6" w:space="0" w:color="CCCCCC"/>
                <w:right w:val="none" w:sz="0" w:space="0" w:color="auto"/>
              </w:divBdr>
              <w:divsChild>
                <w:div w:id="448014256">
                  <w:marLeft w:val="0"/>
                  <w:marRight w:val="0"/>
                  <w:marTop w:val="0"/>
                  <w:marBottom w:val="0"/>
                  <w:divBdr>
                    <w:top w:val="none" w:sz="0" w:space="0" w:color="auto"/>
                    <w:left w:val="none" w:sz="0" w:space="0" w:color="auto"/>
                    <w:bottom w:val="none" w:sz="0" w:space="0" w:color="auto"/>
                    <w:right w:val="none" w:sz="0" w:space="0" w:color="auto"/>
                  </w:divBdr>
                </w:div>
                <w:div w:id="495269315">
                  <w:marLeft w:val="0"/>
                  <w:marRight w:val="0"/>
                  <w:marTop w:val="0"/>
                  <w:marBottom w:val="0"/>
                  <w:divBdr>
                    <w:top w:val="none" w:sz="0" w:space="0" w:color="auto"/>
                    <w:left w:val="none" w:sz="0" w:space="0" w:color="auto"/>
                    <w:bottom w:val="none" w:sz="0" w:space="0" w:color="auto"/>
                    <w:right w:val="none" w:sz="0" w:space="0" w:color="auto"/>
                  </w:divBdr>
                </w:div>
              </w:divsChild>
            </w:div>
            <w:div w:id="567032587">
              <w:marLeft w:val="0"/>
              <w:marRight w:val="0"/>
              <w:marTop w:val="0"/>
              <w:marBottom w:val="0"/>
              <w:divBdr>
                <w:top w:val="none" w:sz="0" w:space="0" w:color="auto"/>
                <w:left w:val="none" w:sz="0" w:space="0" w:color="auto"/>
                <w:bottom w:val="single" w:sz="6" w:space="0" w:color="CCCCCC"/>
                <w:right w:val="none" w:sz="0" w:space="0" w:color="auto"/>
              </w:divBdr>
              <w:divsChild>
                <w:div w:id="4750542">
                  <w:marLeft w:val="0"/>
                  <w:marRight w:val="0"/>
                  <w:marTop w:val="0"/>
                  <w:marBottom w:val="0"/>
                  <w:divBdr>
                    <w:top w:val="none" w:sz="0" w:space="0" w:color="auto"/>
                    <w:left w:val="none" w:sz="0" w:space="0" w:color="auto"/>
                    <w:bottom w:val="none" w:sz="0" w:space="0" w:color="auto"/>
                    <w:right w:val="none" w:sz="0" w:space="0" w:color="auto"/>
                  </w:divBdr>
                </w:div>
                <w:div w:id="562300579">
                  <w:marLeft w:val="0"/>
                  <w:marRight w:val="0"/>
                  <w:marTop w:val="0"/>
                  <w:marBottom w:val="0"/>
                  <w:divBdr>
                    <w:top w:val="none" w:sz="0" w:space="0" w:color="auto"/>
                    <w:left w:val="none" w:sz="0" w:space="0" w:color="auto"/>
                    <w:bottom w:val="none" w:sz="0" w:space="0" w:color="auto"/>
                    <w:right w:val="none" w:sz="0" w:space="0" w:color="auto"/>
                  </w:divBdr>
                </w:div>
              </w:divsChild>
            </w:div>
            <w:div w:id="1041974125">
              <w:marLeft w:val="0"/>
              <w:marRight w:val="0"/>
              <w:marTop w:val="0"/>
              <w:marBottom w:val="0"/>
              <w:divBdr>
                <w:top w:val="none" w:sz="0" w:space="0" w:color="auto"/>
                <w:left w:val="none" w:sz="0" w:space="0" w:color="auto"/>
                <w:bottom w:val="single" w:sz="6" w:space="0" w:color="CCCCCC"/>
                <w:right w:val="none" w:sz="0" w:space="0" w:color="auto"/>
              </w:divBdr>
              <w:divsChild>
                <w:div w:id="53359267">
                  <w:marLeft w:val="0"/>
                  <w:marRight w:val="0"/>
                  <w:marTop w:val="0"/>
                  <w:marBottom w:val="0"/>
                  <w:divBdr>
                    <w:top w:val="none" w:sz="0" w:space="0" w:color="auto"/>
                    <w:left w:val="none" w:sz="0" w:space="0" w:color="auto"/>
                    <w:bottom w:val="none" w:sz="0" w:space="0" w:color="auto"/>
                    <w:right w:val="none" w:sz="0" w:space="0" w:color="auto"/>
                  </w:divBdr>
                </w:div>
                <w:div w:id="544605493">
                  <w:marLeft w:val="0"/>
                  <w:marRight w:val="0"/>
                  <w:marTop w:val="0"/>
                  <w:marBottom w:val="0"/>
                  <w:divBdr>
                    <w:top w:val="none" w:sz="0" w:space="0" w:color="auto"/>
                    <w:left w:val="none" w:sz="0" w:space="0" w:color="auto"/>
                    <w:bottom w:val="none" w:sz="0" w:space="0" w:color="auto"/>
                    <w:right w:val="none" w:sz="0" w:space="0" w:color="auto"/>
                  </w:divBdr>
                </w:div>
              </w:divsChild>
            </w:div>
            <w:div w:id="165096909">
              <w:marLeft w:val="0"/>
              <w:marRight w:val="0"/>
              <w:marTop w:val="0"/>
              <w:marBottom w:val="0"/>
              <w:divBdr>
                <w:top w:val="none" w:sz="0" w:space="0" w:color="auto"/>
                <w:left w:val="none" w:sz="0" w:space="0" w:color="auto"/>
                <w:bottom w:val="single" w:sz="6" w:space="0" w:color="CCCCCC"/>
                <w:right w:val="none" w:sz="0" w:space="0" w:color="auto"/>
              </w:divBdr>
              <w:divsChild>
                <w:div w:id="642663502">
                  <w:marLeft w:val="0"/>
                  <w:marRight w:val="0"/>
                  <w:marTop w:val="0"/>
                  <w:marBottom w:val="0"/>
                  <w:divBdr>
                    <w:top w:val="none" w:sz="0" w:space="0" w:color="auto"/>
                    <w:left w:val="none" w:sz="0" w:space="0" w:color="auto"/>
                    <w:bottom w:val="none" w:sz="0" w:space="0" w:color="auto"/>
                    <w:right w:val="none" w:sz="0" w:space="0" w:color="auto"/>
                  </w:divBdr>
                </w:div>
                <w:div w:id="294797920">
                  <w:marLeft w:val="0"/>
                  <w:marRight w:val="0"/>
                  <w:marTop w:val="0"/>
                  <w:marBottom w:val="0"/>
                  <w:divBdr>
                    <w:top w:val="none" w:sz="0" w:space="0" w:color="auto"/>
                    <w:left w:val="none" w:sz="0" w:space="0" w:color="auto"/>
                    <w:bottom w:val="none" w:sz="0" w:space="0" w:color="auto"/>
                    <w:right w:val="none" w:sz="0" w:space="0" w:color="auto"/>
                  </w:divBdr>
                </w:div>
              </w:divsChild>
            </w:div>
            <w:div w:id="1451243208">
              <w:marLeft w:val="0"/>
              <w:marRight w:val="0"/>
              <w:marTop w:val="0"/>
              <w:marBottom w:val="0"/>
              <w:divBdr>
                <w:top w:val="none" w:sz="0" w:space="0" w:color="auto"/>
                <w:left w:val="none" w:sz="0" w:space="0" w:color="auto"/>
                <w:bottom w:val="single" w:sz="6" w:space="0" w:color="CCCCCC"/>
                <w:right w:val="none" w:sz="0" w:space="0" w:color="auto"/>
              </w:divBdr>
              <w:divsChild>
                <w:div w:id="668289426">
                  <w:marLeft w:val="0"/>
                  <w:marRight w:val="0"/>
                  <w:marTop w:val="0"/>
                  <w:marBottom w:val="0"/>
                  <w:divBdr>
                    <w:top w:val="none" w:sz="0" w:space="0" w:color="auto"/>
                    <w:left w:val="none" w:sz="0" w:space="0" w:color="auto"/>
                    <w:bottom w:val="none" w:sz="0" w:space="0" w:color="auto"/>
                    <w:right w:val="none" w:sz="0" w:space="0" w:color="auto"/>
                  </w:divBdr>
                </w:div>
                <w:div w:id="1940067575">
                  <w:marLeft w:val="0"/>
                  <w:marRight w:val="0"/>
                  <w:marTop w:val="0"/>
                  <w:marBottom w:val="0"/>
                  <w:divBdr>
                    <w:top w:val="none" w:sz="0" w:space="0" w:color="auto"/>
                    <w:left w:val="none" w:sz="0" w:space="0" w:color="auto"/>
                    <w:bottom w:val="none" w:sz="0" w:space="0" w:color="auto"/>
                    <w:right w:val="none" w:sz="0" w:space="0" w:color="auto"/>
                  </w:divBdr>
                </w:div>
              </w:divsChild>
            </w:div>
            <w:div w:id="669061887">
              <w:marLeft w:val="0"/>
              <w:marRight w:val="0"/>
              <w:marTop w:val="0"/>
              <w:marBottom w:val="0"/>
              <w:divBdr>
                <w:top w:val="none" w:sz="0" w:space="0" w:color="auto"/>
                <w:left w:val="none" w:sz="0" w:space="0" w:color="auto"/>
                <w:bottom w:val="single" w:sz="6" w:space="0" w:color="CCCCCC"/>
                <w:right w:val="none" w:sz="0" w:space="0" w:color="auto"/>
              </w:divBdr>
              <w:divsChild>
                <w:div w:id="191041201">
                  <w:marLeft w:val="0"/>
                  <w:marRight w:val="0"/>
                  <w:marTop w:val="0"/>
                  <w:marBottom w:val="0"/>
                  <w:divBdr>
                    <w:top w:val="none" w:sz="0" w:space="0" w:color="auto"/>
                    <w:left w:val="none" w:sz="0" w:space="0" w:color="auto"/>
                    <w:bottom w:val="none" w:sz="0" w:space="0" w:color="auto"/>
                    <w:right w:val="none" w:sz="0" w:space="0" w:color="auto"/>
                  </w:divBdr>
                </w:div>
                <w:div w:id="884368989">
                  <w:marLeft w:val="0"/>
                  <w:marRight w:val="0"/>
                  <w:marTop w:val="0"/>
                  <w:marBottom w:val="0"/>
                  <w:divBdr>
                    <w:top w:val="none" w:sz="0" w:space="0" w:color="auto"/>
                    <w:left w:val="none" w:sz="0" w:space="0" w:color="auto"/>
                    <w:bottom w:val="none" w:sz="0" w:space="0" w:color="auto"/>
                    <w:right w:val="none" w:sz="0" w:space="0" w:color="auto"/>
                  </w:divBdr>
                </w:div>
              </w:divsChild>
            </w:div>
            <w:div w:id="1166171665">
              <w:marLeft w:val="0"/>
              <w:marRight w:val="0"/>
              <w:marTop w:val="0"/>
              <w:marBottom w:val="0"/>
              <w:divBdr>
                <w:top w:val="none" w:sz="0" w:space="0" w:color="auto"/>
                <w:left w:val="none" w:sz="0" w:space="0" w:color="auto"/>
                <w:bottom w:val="single" w:sz="6" w:space="0" w:color="CCCCCC"/>
                <w:right w:val="none" w:sz="0" w:space="0" w:color="auto"/>
              </w:divBdr>
              <w:divsChild>
                <w:div w:id="887381789">
                  <w:marLeft w:val="0"/>
                  <w:marRight w:val="0"/>
                  <w:marTop w:val="0"/>
                  <w:marBottom w:val="0"/>
                  <w:divBdr>
                    <w:top w:val="none" w:sz="0" w:space="0" w:color="auto"/>
                    <w:left w:val="none" w:sz="0" w:space="0" w:color="auto"/>
                    <w:bottom w:val="none" w:sz="0" w:space="0" w:color="auto"/>
                    <w:right w:val="none" w:sz="0" w:space="0" w:color="auto"/>
                  </w:divBdr>
                </w:div>
                <w:div w:id="224073648">
                  <w:marLeft w:val="0"/>
                  <w:marRight w:val="0"/>
                  <w:marTop w:val="0"/>
                  <w:marBottom w:val="0"/>
                  <w:divBdr>
                    <w:top w:val="none" w:sz="0" w:space="0" w:color="auto"/>
                    <w:left w:val="none" w:sz="0" w:space="0" w:color="auto"/>
                    <w:bottom w:val="none" w:sz="0" w:space="0" w:color="auto"/>
                    <w:right w:val="none" w:sz="0" w:space="0" w:color="auto"/>
                  </w:divBdr>
                </w:div>
              </w:divsChild>
            </w:div>
            <w:div w:id="1664774135">
              <w:marLeft w:val="0"/>
              <w:marRight w:val="0"/>
              <w:marTop w:val="0"/>
              <w:marBottom w:val="0"/>
              <w:divBdr>
                <w:top w:val="none" w:sz="0" w:space="0" w:color="auto"/>
                <w:left w:val="none" w:sz="0" w:space="0" w:color="auto"/>
                <w:bottom w:val="single" w:sz="6" w:space="0" w:color="CCCCCC"/>
                <w:right w:val="none" w:sz="0" w:space="0" w:color="auto"/>
              </w:divBdr>
              <w:divsChild>
                <w:div w:id="1076514714">
                  <w:marLeft w:val="0"/>
                  <w:marRight w:val="0"/>
                  <w:marTop w:val="0"/>
                  <w:marBottom w:val="0"/>
                  <w:divBdr>
                    <w:top w:val="none" w:sz="0" w:space="0" w:color="auto"/>
                    <w:left w:val="none" w:sz="0" w:space="0" w:color="auto"/>
                    <w:bottom w:val="none" w:sz="0" w:space="0" w:color="auto"/>
                    <w:right w:val="none" w:sz="0" w:space="0" w:color="auto"/>
                  </w:divBdr>
                </w:div>
                <w:div w:id="1900702753">
                  <w:marLeft w:val="0"/>
                  <w:marRight w:val="0"/>
                  <w:marTop w:val="0"/>
                  <w:marBottom w:val="0"/>
                  <w:divBdr>
                    <w:top w:val="none" w:sz="0" w:space="0" w:color="auto"/>
                    <w:left w:val="none" w:sz="0" w:space="0" w:color="auto"/>
                    <w:bottom w:val="none" w:sz="0" w:space="0" w:color="auto"/>
                    <w:right w:val="none" w:sz="0" w:space="0" w:color="auto"/>
                  </w:divBdr>
                </w:div>
              </w:divsChild>
            </w:div>
            <w:div w:id="878588914">
              <w:marLeft w:val="0"/>
              <w:marRight w:val="0"/>
              <w:marTop w:val="0"/>
              <w:marBottom w:val="0"/>
              <w:divBdr>
                <w:top w:val="none" w:sz="0" w:space="0" w:color="auto"/>
                <w:left w:val="none" w:sz="0" w:space="0" w:color="auto"/>
                <w:bottom w:val="single" w:sz="6" w:space="0" w:color="CCCCCC"/>
                <w:right w:val="none" w:sz="0" w:space="0" w:color="auto"/>
              </w:divBdr>
              <w:divsChild>
                <w:div w:id="1444110503">
                  <w:marLeft w:val="0"/>
                  <w:marRight w:val="0"/>
                  <w:marTop w:val="0"/>
                  <w:marBottom w:val="0"/>
                  <w:divBdr>
                    <w:top w:val="none" w:sz="0" w:space="0" w:color="auto"/>
                    <w:left w:val="none" w:sz="0" w:space="0" w:color="auto"/>
                    <w:bottom w:val="none" w:sz="0" w:space="0" w:color="auto"/>
                    <w:right w:val="none" w:sz="0" w:space="0" w:color="auto"/>
                  </w:divBdr>
                </w:div>
                <w:div w:id="2126004123">
                  <w:marLeft w:val="0"/>
                  <w:marRight w:val="0"/>
                  <w:marTop w:val="0"/>
                  <w:marBottom w:val="0"/>
                  <w:divBdr>
                    <w:top w:val="none" w:sz="0" w:space="0" w:color="auto"/>
                    <w:left w:val="none" w:sz="0" w:space="0" w:color="auto"/>
                    <w:bottom w:val="none" w:sz="0" w:space="0" w:color="auto"/>
                    <w:right w:val="none" w:sz="0" w:space="0" w:color="auto"/>
                  </w:divBdr>
                </w:div>
              </w:divsChild>
            </w:div>
            <w:div w:id="78841945">
              <w:marLeft w:val="0"/>
              <w:marRight w:val="0"/>
              <w:marTop w:val="0"/>
              <w:marBottom w:val="0"/>
              <w:divBdr>
                <w:top w:val="none" w:sz="0" w:space="0" w:color="auto"/>
                <w:left w:val="none" w:sz="0" w:space="0" w:color="auto"/>
                <w:bottom w:val="single" w:sz="6" w:space="0" w:color="CCCCCC"/>
                <w:right w:val="none" w:sz="0" w:space="0" w:color="auto"/>
              </w:divBdr>
              <w:divsChild>
                <w:div w:id="1535508494">
                  <w:marLeft w:val="0"/>
                  <w:marRight w:val="0"/>
                  <w:marTop w:val="0"/>
                  <w:marBottom w:val="0"/>
                  <w:divBdr>
                    <w:top w:val="none" w:sz="0" w:space="0" w:color="auto"/>
                    <w:left w:val="none" w:sz="0" w:space="0" w:color="auto"/>
                    <w:bottom w:val="none" w:sz="0" w:space="0" w:color="auto"/>
                    <w:right w:val="none" w:sz="0" w:space="0" w:color="auto"/>
                  </w:divBdr>
                </w:div>
                <w:div w:id="36792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alton@teenpregnancysc.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ougk@etr.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suellentrop@thenc.or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newcomer@gwu.edu" TargetMode="External"/><Relationship Id="rId4" Type="http://schemas.microsoft.com/office/2007/relationships/stylesWithEffects" Target="stylesWithEffects.xml"/><Relationship Id="rId9" Type="http://schemas.openxmlformats.org/officeDocument/2006/relationships/hyperlink" Target="mailto:dmoynihan@Lafollette.wisc.edu" TargetMode="External"/><Relationship Id="rId14" Type="http://schemas.openxmlformats.org/officeDocument/2006/relationships/hyperlink" Target="mailto:Emily.Ball@acf.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872C70-8EF6-4F04-B9D6-5E98B74E9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3999</Words>
  <Characters>22797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DHHS</Company>
  <LinksUpToDate>false</LinksUpToDate>
  <CharactersWithSpaces>26743</CharactersWithSpaces>
  <SharedDoc>false</SharedDoc>
  <HLinks>
    <vt:vector size="54" baseType="variant">
      <vt:variant>
        <vt:i4>7208990</vt:i4>
      </vt:variant>
      <vt:variant>
        <vt:i4>24</vt:i4>
      </vt:variant>
      <vt:variant>
        <vt:i4>0</vt:i4>
      </vt:variant>
      <vt:variant>
        <vt:i4>5</vt:i4>
      </vt:variant>
      <vt:variant>
        <vt:lpwstr>mailto:Alexander.Stephanie@hhs.gov</vt:lpwstr>
      </vt:variant>
      <vt:variant>
        <vt:lpwstr/>
      </vt:variant>
      <vt:variant>
        <vt:i4>6750296</vt:i4>
      </vt:variant>
      <vt:variant>
        <vt:i4>21</vt:i4>
      </vt:variant>
      <vt:variant>
        <vt:i4>0</vt:i4>
      </vt:variant>
      <vt:variant>
        <vt:i4>5</vt:i4>
      </vt:variant>
      <vt:variant>
        <vt:lpwstr>mailto:osilber@rti.org</vt:lpwstr>
      </vt:variant>
      <vt:variant>
        <vt:lpwstr/>
      </vt:variant>
      <vt:variant>
        <vt:i4>3997715</vt:i4>
      </vt:variant>
      <vt:variant>
        <vt:i4>18</vt:i4>
      </vt:variant>
      <vt:variant>
        <vt:i4>0</vt:i4>
      </vt:variant>
      <vt:variant>
        <vt:i4>5</vt:i4>
      </vt:variant>
      <vt:variant>
        <vt:lpwstr>mailto:Emily.Ball@acf.hhs.gov</vt:lpwstr>
      </vt:variant>
      <vt:variant>
        <vt:lpwstr/>
      </vt:variant>
      <vt:variant>
        <vt:i4>7602240</vt:i4>
      </vt:variant>
      <vt:variant>
        <vt:i4>15</vt:i4>
      </vt:variant>
      <vt:variant>
        <vt:i4>0</vt:i4>
      </vt:variant>
      <vt:variant>
        <vt:i4>5</vt:i4>
      </vt:variant>
      <vt:variant>
        <vt:lpwstr>mailto:falton@teenpregnancysc.org</vt:lpwstr>
      </vt:variant>
      <vt:variant>
        <vt:lpwstr/>
      </vt:variant>
      <vt:variant>
        <vt:i4>458794</vt:i4>
      </vt:variant>
      <vt:variant>
        <vt:i4>12</vt:i4>
      </vt:variant>
      <vt:variant>
        <vt:i4>0</vt:i4>
      </vt:variant>
      <vt:variant>
        <vt:i4>5</vt:i4>
      </vt:variant>
      <vt:variant>
        <vt:lpwstr>mailto:dougk@etr.org</vt:lpwstr>
      </vt:variant>
      <vt:variant>
        <vt:lpwstr/>
      </vt:variant>
      <vt:variant>
        <vt:i4>2293842</vt:i4>
      </vt:variant>
      <vt:variant>
        <vt:i4>9</vt:i4>
      </vt:variant>
      <vt:variant>
        <vt:i4>0</vt:i4>
      </vt:variant>
      <vt:variant>
        <vt:i4>5</vt:i4>
      </vt:variant>
      <vt:variant>
        <vt:lpwstr>mailto:ejm3@columbia.edu</vt:lpwstr>
      </vt:variant>
      <vt:variant>
        <vt:lpwstr/>
      </vt:variant>
      <vt:variant>
        <vt:i4>7602241</vt:i4>
      </vt:variant>
      <vt:variant>
        <vt:i4>6</vt:i4>
      </vt:variant>
      <vt:variant>
        <vt:i4>0</vt:i4>
      </vt:variant>
      <vt:variant>
        <vt:i4>5</vt:i4>
      </vt:variant>
      <vt:variant>
        <vt:lpwstr>mailto:ksuellentrop@thenc.org</vt:lpwstr>
      </vt:variant>
      <vt:variant>
        <vt:lpwstr/>
      </vt:variant>
      <vt:variant>
        <vt:i4>786468</vt:i4>
      </vt:variant>
      <vt:variant>
        <vt:i4>3</vt:i4>
      </vt:variant>
      <vt:variant>
        <vt:i4>0</vt:i4>
      </vt:variant>
      <vt:variant>
        <vt:i4>5</vt:i4>
      </vt:variant>
      <vt:variant>
        <vt:lpwstr>mailto:newcomer@gwu.edu</vt:lpwstr>
      </vt:variant>
      <vt:variant>
        <vt:lpwstr/>
      </vt:variant>
      <vt:variant>
        <vt:i4>4325419</vt:i4>
      </vt:variant>
      <vt:variant>
        <vt:i4>0</vt:i4>
      </vt:variant>
      <vt:variant>
        <vt:i4>0</vt:i4>
      </vt:variant>
      <vt:variant>
        <vt:i4>5</vt:i4>
      </vt:variant>
      <vt:variant>
        <vt:lpwstr>mailto:dmoynihan@Lafollette.wisc.edu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wallace</dc:creator>
  <cp:keywords/>
  <dc:description/>
  <cp:lastModifiedBy>SYSTEM</cp:lastModifiedBy>
  <cp:revision>2</cp:revision>
  <cp:lastPrinted>2018-12-12T23:32:00Z</cp:lastPrinted>
  <dcterms:created xsi:type="dcterms:W3CDTF">2019-07-25T15:40:00Z</dcterms:created>
  <dcterms:modified xsi:type="dcterms:W3CDTF">2019-07-25T15:40:00Z</dcterms:modified>
</cp:coreProperties>
</file>