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1FDB2" w14:textId="77777777" w:rsidR="0027743E" w:rsidRDefault="0027743E" w:rsidP="0027743E">
      <w:pPr>
        <w:rPr>
          <w:rFonts w:asciiTheme="majorHAnsi" w:hAnsiTheme="majorHAnsi"/>
          <w:sz w:val="28"/>
          <w:u w:val="single"/>
        </w:rPr>
      </w:pPr>
      <w:bookmarkStart w:id="0" w:name="_GoBack"/>
      <w:bookmarkEnd w:id="0"/>
    </w:p>
    <w:p w14:paraId="12BE50C9" w14:textId="3F36FD5E"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7F186D" w:rsidRPr="00EA6C04">
        <w:rPr>
          <w:rFonts w:asciiTheme="majorHAnsi" w:hAnsiTheme="majorHAnsi"/>
          <w:sz w:val="28"/>
          <w:u w:val="single"/>
        </w:rPr>
        <w:t>STATEMENT -</w:t>
      </w:r>
      <w:r w:rsidRPr="00EA6C04">
        <w:rPr>
          <w:rFonts w:asciiTheme="majorHAnsi" w:hAnsiTheme="majorHAnsi"/>
          <w:sz w:val="28"/>
          <w:u w:val="single"/>
        </w:rPr>
        <w:t xml:space="preserve"> PART A</w:t>
      </w:r>
    </w:p>
    <w:p w14:paraId="2A2DEE8F" w14:textId="77777777" w:rsidR="00EA6C04" w:rsidRDefault="00E02AB5" w:rsidP="00EA6C04">
      <w:pPr>
        <w:jc w:val="center"/>
        <w:rPr>
          <w:rFonts w:asciiTheme="majorHAnsi" w:hAnsiTheme="majorHAnsi"/>
          <w:sz w:val="24"/>
        </w:rPr>
      </w:pPr>
      <w:r w:rsidRPr="00E02AB5">
        <w:rPr>
          <w:rFonts w:asciiTheme="majorHAnsi" w:hAnsiTheme="majorHAnsi"/>
          <w:sz w:val="24"/>
        </w:rPr>
        <w:t>TRICARE Young Adult Application</w:t>
      </w:r>
      <w:r w:rsidR="00EA6C04" w:rsidRPr="00E02AB5">
        <w:rPr>
          <w:rFonts w:asciiTheme="majorHAnsi" w:hAnsiTheme="majorHAnsi"/>
          <w:sz w:val="24"/>
        </w:rPr>
        <w:t xml:space="preserve"> – </w:t>
      </w:r>
      <w:r>
        <w:rPr>
          <w:rFonts w:asciiTheme="majorHAnsi" w:hAnsiTheme="majorHAnsi"/>
          <w:sz w:val="24"/>
        </w:rPr>
        <w:t>0720-0049</w:t>
      </w:r>
    </w:p>
    <w:p w14:paraId="3F25BEFD"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28657CE7" w14:textId="77777777" w:rsidR="001964A0" w:rsidRDefault="001964A0" w:rsidP="006E563D">
      <w:pPr>
        <w:spacing w:after="0" w:line="240" w:lineRule="auto"/>
        <w:rPr>
          <w:rFonts w:asciiTheme="majorHAnsi" w:hAnsiTheme="majorHAnsi"/>
          <w:sz w:val="24"/>
        </w:rPr>
      </w:pPr>
    </w:p>
    <w:p w14:paraId="261CBDFD" w14:textId="2B0F5BC2" w:rsidR="00510F0C" w:rsidRDefault="001964A0" w:rsidP="006E563D">
      <w:pPr>
        <w:spacing w:after="0" w:line="240" w:lineRule="auto"/>
        <w:rPr>
          <w:rFonts w:asciiTheme="majorHAnsi" w:hAnsiTheme="majorHAnsi"/>
          <w:sz w:val="24"/>
        </w:rPr>
      </w:pPr>
      <w:r w:rsidRPr="6AE48CEE">
        <w:rPr>
          <w:rFonts w:asciiTheme="majorHAnsi" w:eastAsiaTheme="majorEastAsia" w:hAnsiTheme="majorHAnsi" w:cstheme="majorBidi"/>
          <w:sz w:val="24"/>
          <w:szCs w:val="24"/>
        </w:rPr>
        <w:t>The Ike Skelton National Defense Authorization Act for Fiscal Year 2011 (FY11), Section 702,  aligns TRICARE Program eligibility by providing a means to extend the age of eligibility of TRICARE dependents from age 21 or 23 up to age 26 to allow the purchase of extended dependent medical coverage across existing TRICARE program options (S</w:t>
      </w:r>
      <w:r w:rsidR="6AE48CEE" w:rsidRPr="6AE48CEE">
        <w:rPr>
          <w:rFonts w:asciiTheme="majorHAnsi" w:eastAsiaTheme="majorEastAsia" w:hAnsiTheme="majorHAnsi" w:cstheme="majorBidi"/>
          <w:sz w:val="24"/>
          <w:szCs w:val="24"/>
        </w:rPr>
        <w:t>elect</w:t>
      </w:r>
      <w:r w:rsidRPr="2B0F5BC2">
        <w:rPr>
          <w:rFonts w:asciiTheme="majorHAnsi" w:eastAsiaTheme="majorEastAsia" w:hAnsiTheme="majorHAnsi" w:cstheme="majorBidi"/>
          <w:sz w:val="24"/>
          <w:szCs w:val="24"/>
        </w:rPr>
        <w:t xml:space="preserve"> and Prime).  This is consistent with the intent of the Patient Protection and Affordable Care Act, the implementing Health and Human Services regulations, and the limitations of Chapter 55 of Title 10.  Section 702 allows qualified adult children not eligible for medical coverage at age 21 (23 if enrolled in a full-time course of study at an institution of higher learning approved by the Secretary of Defense) and are under age 26 to qualify to purchase medical coverage unless the dependent is enrolled in or eligible to purchase employer sponsored insurance per section 5000A(f)(2) of the Internal Revenue Code of 1986 or is married.  The dependents shall be able to purchase either the TRICARE Prime or S</w:t>
      </w:r>
      <w:r w:rsidR="2B0F5BC2" w:rsidRPr="2B0F5BC2">
        <w:rPr>
          <w:rFonts w:asciiTheme="majorHAnsi" w:eastAsiaTheme="majorEastAsia" w:hAnsiTheme="majorHAnsi" w:cstheme="majorBidi"/>
          <w:sz w:val="24"/>
          <w:szCs w:val="24"/>
        </w:rPr>
        <w:t>elect</w:t>
      </w:r>
      <w:r w:rsidRPr="2B0F5BC2">
        <w:rPr>
          <w:rFonts w:asciiTheme="majorHAnsi" w:eastAsiaTheme="majorEastAsia" w:hAnsiTheme="majorHAnsi" w:cstheme="majorBidi"/>
          <w:sz w:val="24"/>
          <w:szCs w:val="24"/>
        </w:rPr>
        <w:t xml:space="preserve"> benefits depending meeting specific program requirements and the availability of a desired plan in their geographic location.</w:t>
      </w:r>
    </w:p>
    <w:p w14:paraId="29E2F97C" w14:textId="77777777" w:rsidR="001964A0" w:rsidRDefault="001964A0" w:rsidP="006E563D">
      <w:pPr>
        <w:spacing w:after="0" w:line="240" w:lineRule="auto"/>
        <w:rPr>
          <w:rFonts w:asciiTheme="majorHAnsi" w:hAnsiTheme="majorHAnsi"/>
          <w:sz w:val="24"/>
        </w:rPr>
      </w:pPr>
    </w:p>
    <w:p w14:paraId="37B150BA" w14:textId="58755FA4"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2872C3CB" w14:textId="0E3B6EB5" w:rsidR="005C7428" w:rsidRDefault="005C7428" w:rsidP="006E563D">
      <w:pPr>
        <w:spacing w:after="0" w:line="240" w:lineRule="auto"/>
        <w:rPr>
          <w:rFonts w:asciiTheme="majorHAnsi" w:hAnsiTheme="majorHAnsi"/>
          <w:sz w:val="24"/>
        </w:rPr>
      </w:pPr>
    </w:p>
    <w:p w14:paraId="1912BBBF" w14:textId="1CD93442" w:rsidR="001964A0" w:rsidRDefault="001964A0" w:rsidP="006E563D">
      <w:pPr>
        <w:spacing w:after="0" w:line="240" w:lineRule="auto"/>
        <w:rPr>
          <w:rFonts w:asciiTheme="majorHAnsi" w:hAnsiTheme="majorHAnsi"/>
          <w:sz w:val="24"/>
        </w:rPr>
      </w:pPr>
      <w:r>
        <w:rPr>
          <w:rFonts w:asciiTheme="majorHAnsi" w:hAnsiTheme="majorHAnsi"/>
          <w:sz w:val="24"/>
        </w:rPr>
        <w:t xml:space="preserve">Respondents are adult age dependents of active duty military and veteran service members. Respondents complete the DD-2947, “TRICARE Young Adult Application” in order to apply for, change, or terminate their TRICARE Young Adult coverage or to request a different Primary Care Manager (PCM). Respondents typically make these requests over the phone by calling their regional contractor responsible for processing the DD-2947. Respondents in the East and West of the U.S. process the DD-2947 through Humana and HealthNet respectively; respondents outside of those regions have their DD-2947 processed by International SOS. </w:t>
      </w:r>
    </w:p>
    <w:p w14:paraId="03129794" w14:textId="7B4DC8C0" w:rsidR="001964A0" w:rsidRDefault="001964A0" w:rsidP="006E563D">
      <w:pPr>
        <w:spacing w:after="0" w:line="240" w:lineRule="auto"/>
        <w:rPr>
          <w:rFonts w:asciiTheme="majorHAnsi" w:hAnsiTheme="majorHAnsi"/>
          <w:sz w:val="24"/>
        </w:rPr>
      </w:pPr>
    </w:p>
    <w:p w14:paraId="721B7299" w14:textId="7F375798" w:rsidR="001964A0" w:rsidRDefault="001964A0" w:rsidP="006E563D">
      <w:pPr>
        <w:spacing w:after="0" w:line="240" w:lineRule="auto"/>
        <w:rPr>
          <w:rFonts w:asciiTheme="majorHAnsi" w:hAnsiTheme="majorHAnsi"/>
          <w:sz w:val="24"/>
        </w:rPr>
      </w:pPr>
      <w:r>
        <w:rPr>
          <w:rFonts w:asciiTheme="majorHAnsi" w:hAnsiTheme="majorHAnsi"/>
          <w:sz w:val="24"/>
        </w:rPr>
        <w:t>Some respondents choose to obtain an electronic version of the appropriate DD-2947</w:t>
      </w:r>
      <w:r w:rsidR="00E3278F">
        <w:rPr>
          <w:rFonts w:asciiTheme="majorHAnsi" w:hAnsiTheme="majorHAnsi"/>
          <w:sz w:val="24"/>
        </w:rPr>
        <w:t xml:space="preserve"> via the Tricare.mil website. Respondents identify their geographical location via their residential zip code. The respondent is then presented with the application form that contains the contact information for the correct regional contractors responsible for processing the application. Eastern, Western and overseas respondents complete the DD-2947-1, DD-2947-2, and DD-2947-3 forms respectively.</w:t>
      </w:r>
      <w:r w:rsidR="00FE418D">
        <w:rPr>
          <w:rFonts w:asciiTheme="majorHAnsi" w:hAnsiTheme="majorHAnsi"/>
          <w:sz w:val="24"/>
        </w:rPr>
        <w:t xml:space="preserve"> In a few cases, respondents residing in or near and overseas military treatment facility (MTF)</w:t>
      </w:r>
      <w:r w:rsidR="00361DB8">
        <w:rPr>
          <w:rFonts w:asciiTheme="majorHAnsi" w:hAnsiTheme="majorHAnsi"/>
          <w:sz w:val="24"/>
        </w:rPr>
        <w:t xml:space="preserve"> will be provided the DD-2947 by MTF staff.</w:t>
      </w:r>
    </w:p>
    <w:p w14:paraId="4561D8FF" w14:textId="55CE75AB" w:rsidR="00E3278F" w:rsidRDefault="00E3278F" w:rsidP="006E563D">
      <w:pPr>
        <w:spacing w:after="0" w:line="240" w:lineRule="auto"/>
        <w:rPr>
          <w:rFonts w:asciiTheme="majorHAnsi" w:hAnsiTheme="majorHAnsi"/>
          <w:sz w:val="24"/>
        </w:rPr>
      </w:pPr>
    </w:p>
    <w:p w14:paraId="6C850273" w14:textId="15D0F40E" w:rsidR="00E3278F" w:rsidRDefault="00E3278F" w:rsidP="006E563D">
      <w:pPr>
        <w:spacing w:after="0" w:line="240" w:lineRule="auto"/>
        <w:rPr>
          <w:rFonts w:asciiTheme="majorHAnsi" w:hAnsiTheme="majorHAnsi"/>
          <w:sz w:val="24"/>
        </w:rPr>
      </w:pPr>
      <w:r>
        <w:rPr>
          <w:rFonts w:asciiTheme="majorHAnsi" w:hAnsiTheme="majorHAnsi"/>
          <w:sz w:val="24"/>
        </w:rPr>
        <w:t xml:space="preserve">Respondents complete the form online or may download an electronic portable data format (.pdf) file to be completed, printed, signed, then submit a hardcopy by fax or mail. </w:t>
      </w:r>
    </w:p>
    <w:p w14:paraId="0C2F8698" w14:textId="164B2FF7" w:rsidR="00E3278F" w:rsidRDefault="00E3278F" w:rsidP="006E563D">
      <w:pPr>
        <w:spacing w:after="0" w:line="240" w:lineRule="auto"/>
        <w:rPr>
          <w:rFonts w:asciiTheme="majorHAnsi" w:hAnsiTheme="majorHAnsi"/>
          <w:sz w:val="24"/>
        </w:rPr>
      </w:pPr>
    </w:p>
    <w:p w14:paraId="5D7BD9CA" w14:textId="6B758AE9" w:rsidR="00E3278F" w:rsidRDefault="00E3278F" w:rsidP="006E563D">
      <w:pPr>
        <w:spacing w:after="0" w:line="240" w:lineRule="auto"/>
        <w:rPr>
          <w:rFonts w:asciiTheme="majorHAnsi" w:hAnsiTheme="majorHAnsi"/>
          <w:sz w:val="24"/>
        </w:rPr>
      </w:pPr>
      <w:r>
        <w:rPr>
          <w:rFonts w:asciiTheme="majorHAnsi" w:hAnsiTheme="majorHAnsi"/>
          <w:sz w:val="24"/>
        </w:rPr>
        <w:lastRenderedPageBreak/>
        <w:t xml:space="preserve">Additionally, the DD-2947 may be accessed via the Beneficiary Web Enrollment (BWE) website at </w:t>
      </w:r>
      <w:hyperlink r:id="rId12" w:history="1">
        <w:r w:rsidRPr="00A15546">
          <w:rPr>
            <w:rStyle w:val="Hyperlink"/>
            <w:rFonts w:asciiTheme="majorHAnsi" w:hAnsiTheme="majorHAnsi"/>
            <w:sz w:val="24"/>
          </w:rPr>
          <w:t>https://www.dmdc.osd.mil/appj/bwe/indexAction.do</w:t>
        </w:r>
      </w:hyperlink>
      <w:r>
        <w:rPr>
          <w:rFonts w:asciiTheme="majorHAnsi" w:hAnsiTheme="majorHAnsi"/>
          <w:sz w:val="24"/>
        </w:rPr>
        <w:t xml:space="preserve">. </w:t>
      </w:r>
      <w:r w:rsidR="003C64C6">
        <w:rPr>
          <w:rFonts w:asciiTheme="majorHAnsi" w:hAnsiTheme="majorHAnsi"/>
          <w:sz w:val="24"/>
        </w:rPr>
        <w:t xml:space="preserve">The BWE is utilized for multiple information collections and is cleared under 0720-0008, a screenshot of the BWE Welcome page has been submitted as a part of the package for this ICR. </w:t>
      </w:r>
      <w:r>
        <w:rPr>
          <w:rFonts w:asciiTheme="majorHAnsi" w:hAnsiTheme="majorHAnsi"/>
          <w:sz w:val="24"/>
        </w:rPr>
        <w:t>Respondents complete and submit the form online or print, sign, and submit the completed form.</w:t>
      </w:r>
    </w:p>
    <w:p w14:paraId="689AB371" w14:textId="11E2F50F" w:rsidR="00E3278F" w:rsidRDefault="00E3278F" w:rsidP="006E563D">
      <w:pPr>
        <w:spacing w:after="0" w:line="240" w:lineRule="auto"/>
        <w:rPr>
          <w:rFonts w:asciiTheme="majorHAnsi" w:hAnsiTheme="majorHAnsi"/>
          <w:sz w:val="24"/>
        </w:rPr>
      </w:pPr>
    </w:p>
    <w:p w14:paraId="4ADFEF5B" w14:textId="4D8AE643" w:rsidR="00E3278F" w:rsidRDefault="00E3278F" w:rsidP="006E563D">
      <w:pPr>
        <w:spacing w:after="0" w:line="240" w:lineRule="auto"/>
        <w:rPr>
          <w:rFonts w:asciiTheme="majorHAnsi" w:hAnsiTheme="majorHAnsi"/>
          <w:sz w:val="24"/>
        </w:rPr>
      </w:pPr>
      <w:r>
        <w:rPr>
          <w:rFonts w:asciiTheme="majorHAnsi" w:hAnsiTheme="majorHAnsi"/>
          <w:sz w:val="24"/>
        </w:rPr>
        <w:t>No other communications or invitations are sent to respondents. The successful collection of this information allows adult age dependents in enroll in TRICARE health coverage and in making the appropriate and necessary changes for continued coverage.</w:t>
      </w:r>
    </w:p>
    <w:p w14:paraId="3218A235" w14:textId="77777777" w:rsidR="00E3278F" w:rsidRPr="001964A0" w:rsidRDefault="00E3278F" w:rsidP="006E563D">
      <w:pPr>
        <w:spacing w:after="0" w:line="240" w:lineRule="auto"/>
        <w:rPr>
          <w:rFonts w:asciiTheme="majorHAnsi" w:hAnsiTheme="majorHAnsi"/>
          <w:sz w:val="24"/>
        </w:rPr>
      </w:pPr>
    </w:p>
    <w:p w14:paraId="55CDFC84"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5A5D2F84" w14:textId="7F8D1CD1" w:rsidR="008635C4" w:rsidRDefault="008635C4" w:rsidP="006E563D">
      <w:pPr>
        <w:spacing w:after="0" w:line="240" w:lineRule="auto"/>
        <w:rPr>
          <w:rFonts w:asciiTheme="majorHAnsi" w:hAnsiTheme="majorHAnsi"/>
          <w:i/>
          <w:sz w:val="24"/>
        </w:rPr>
      </w:pPr>
    </w:p>
    <w:p w14:paraId="639782FF" w14:textId="1852E6D4" w:rsidR="00E50EAF" w:rsidRDefault="00CF737D" w:rsidP="006E563D">
      <w:pPr>
        <w:spacing w:after="0" w:line="240" w:lineRule="auto"/>
        <w:rPr>
          <w:rFonts w:asciiTheme="majorHAnsi" w:hAnsiTheme="majorHAnsi"/>
          <w:sz w:val="24"/>
        </w:rPr>
      </w:pPr>
      <w:r>
        <w:rPr>
          <w:rFonts w:asciiTheme="majorHAnsi" w:hAnsiTheme="majorHAnsi"/>
          <w:sz w:val="24"/>
        </w:rPr>
        <w:t>About 21% of responses are collected electronically.  The electronic submission rate is a bit lower because the former adult dependent child does not qualify to get a</w:t>
      </w:r>
      <w:r w:rsidR="00914FA8">
        <w:rPr>
          <w:rFonts w:asciiTheme="majorHAnsi" w:hAnsiTheme="majorHAnsi"/>
          <w:sz w:val="24"/>
        </w:rPr>
        <w:t xml:space="preserve"> DoD Self-Service L</w:t>
      </w:r>
      <w:r>
        <w:rPr>
          <w:rFonts w:asciiTheme="majorHAnsi" w:hAnsiTheme="majorHAnsi"/>
          <w:sz w:val="24"/>
        </w:rPr>
        <w:t>ogon until they are actually enrolled in TYA.</w:t>
      </w:r>
    </w:p>
    <w:p w14:paraId="1F64D4AE" w14:textId="77777777" w:rsidR="00E50EAF" w:rsidRPr="00E50EAF" w:rsidRDefault="00E50EAF" w:rsidP="006E563D">
      <w:pPr>
        <w:spacing w:after="0" w:line="240" w:lineRule="auto"/>
        <w:rPr>
          <w:rFonts w:asciiTheme="majorHAnsi" w:hAnsiTheme="majorHAnsi"/>
          <w:sz w:val="24"/>
        </w:rPr>
      </w:pPr>
    </w:p>
    <w:p w14:paraId="43F4B372"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1D94E3C0" w14:textId="77777777" w:rsidR="00B55E9F" w:rsidRDefault="00B55E9F" w:rsidP="006E563D">
      <w:pPr>
        <w:spacing w:after="0" w:line="240" w:lineRule="auto"/>
        <w:rPr>
          <w:rFonts w:asciiTheme="majorHAnsi" w:hAnsiTheme="majorHAnsi"/>
          <w:i/>
          <w:sz w:val="24"/>
        </w:rPr>
      </w:pPr>
    </w:p>
    <w:p w14:paraId="73F1ED3A" w14:textId="77777777" w:rsidR="00CA15B1" w:rsidRDefault="008635C4" w:rsidP="006E563D">
      <w:pPr>
        <w:spacing w:after="0" w:line="240" w:lineRule="auto"/>
        <w:rPr>
          <w:rFonts w:asciiTheme="majorHAnsi" w:hAnsiTheme="majorHAnsi"/>
          <w:i/>
          <w:sz w:val="24"/>
        </w:rPr>
      </w:pPr>
      <w:r w:rsidRPr="00E02AB5">
        <w:rPr>
          <w:rFonts w:asciiTheme="majorHAnsi" w:hAnsiTheme="majorHAnsi"/>
          <w:sz w:val="24"/>
        </w:rPr>
        <w:t xml:space="preserve">The information obtained through this collection is unique and </w:t>
      </w:r>
      <w:r w:rsidR="00CA15B1" w:rsidRPr="00E02AB5">
        <w:rPr>
          <w:rFonts w:asciiTheme="majorHAnsi" w:hAnsiTheme="majorHAnsi"/>
          <w:sz w:val="24"/>
        </w:rPr>
        <w:t xml:space="preserve">is </w:t>
      </w:r>
      <w:r w:rsidRPr="00E02AB5">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2326B7EB" w14:textId="77777777" w:rsidR="00CA15B1" w:rsidRDefault="00CA15B1" w:rsidP="006E563D">
      <w:pPr>
        <w:spacing w:after="0" w:line="240" w:lineRule="auto"/>
        <w:rPr>
          <w:rFonts w:asciiTheme="majorHAnsi" w:hAnsiTheme="majorHAnsi"/>
          <w:i/>
          <w:sz w:val="24"/>
        </w:rPr>
      </w:pPr>
    </w:p>
    <w:p w14:paraId="1F6A70F0"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517B745D" w14:textId="77777777" w:rsidR="00B55E9F" w:rsidRDefault="00B55E9F" w:rsidP="006E563D">
      <w:pPr>
        <w:spacing w:after="0" w:line="240" w:lineRule="auto"/>
        <w:rPr>
          <w:rFonts w:asciiTheme="majorHAnsi" w:hAnsiTheme="majorHAnsi"/>
          <w:i/>
          <w:sz w:val="24"/>
        </w:rPr>
      </w:pPr>
    </w:p>
    <w:p w14:paraId="082BF113" w14:textId="77777777" w:rsidR="002567F9" w:rsidRDefault="002567F9" w:rsidP="006E563D">
      <w:pPr>
        <w:spacing w:after="0" w:line="240" w:lineRule="auto"/>
        <w:rPr>
          <w:rFonts w:asciiTheme="majorHAnsi" w:hAnsiTheme="majorHAnsi"/>
          <w:i/>
          <w:sz w:val="24"/>
        </w:rPr>
      </w:pPr>
      <w:r w:rsidRPr="00E02AB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8CC1EDA" w14:textId="77777777" w:rsidR="002567F9" w:rsidRDefault="002567F9" w:rsidP="006E563D">
      <w:pPr>
        <w:spacing w:after="0" w:line="240" w:lineRule="auto"/>
        <w:rPr>
          <w:rFonts w:asciiTheme="majorHAnsi" w:hAnsiTheme="majorHAnsi"/>
          <w:i/>
          <w:sz w:val="24"/>
        </w:rPr>
      </w:pPr>
    </w:p>
    <w:p w14:paraId="69C84678"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4344490D" w14:textId="754DF79D" w:rsidR="00F86C35" w:rsidRDefault="00F86C35" w:rsidP="006E563D">
      <w:pPr>
        <w:spacing w:after="0" w:line="240" w:lineRule="auto"/>
        <w:rPr>
          <w:rFonts w:asciiTheme="majorHAnsi" w:hAnsiTheme="majorHAnsi"/>
          <w:i/>
          <w:sz w:val="24"/>
        </w:rPr>
      </w:pPr>
    </w:p>
    <w:p w14:paraId="4B213A25" w14:textId="3C5F3B8A" w:rsidR="00E50EAF" w:rsidRPr="00E50EAF" w:rsidRDefault="00E50EAF" w:rsidP="006E563D">
      <w:pPr>
        <w:spacing w:after="0" w:line="240" w:lineRule="auto"/>
        <w:rPr>
          <w:rFonts w:asciiTheme="majorHAnsi" w:hAnsiTheme="majorHAnsi"/>
          <w:sz w:val="24"/>
        </w:rPr>
      </w:pPr>
      <w:r>
        <w:rPr>
          <w:rFonts w:asciiTheme="majorHAnsi" w:hAnsiTheme="majorHAnsi"/>
          <w:sz w:val="24"/>
        </w:rPr>
        <w:t>This information is collected as required; collection of the information is necessary upon the initial application to purchase coverage, when a change in coverage is requested, upon request to terminate coverage, or to request change in PCM. Reducing the collection of information to occur less frequently would result in beneficiaries experiencing periods of not having coverage or maintaining coverage when they no longer desire to.</w:t>
      </w:r>
    </w:p>
    <w:p w14:paraId="77A9CB72" w14:textId="77777777" w:rsidR="00E50EAF" w:rsidRDefault="00E50EAF" w:rsidP="006E563D">
      <w:pPr>
        <w:spacing w:after="0" w:line="240" w:lineRule="auto"/>
        <w:rPr>
          <w:rFonts w:asciiTheme="majorHAnsi" w:hAnsiTheme="majorHAnsi"/>
          <w:i/>
          <w:sz w:val="24"/>
        </w:rPr>
      </w:pPr>
    </w:p>
    <w:p w14:paraId="2DB3614C"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55A877D3" w14:textId="77777777" w:rsidR="00200261" w:rsidRDefault="00200261" w:rsidP="00200261">
      <w:pPr>
        <w:pStyle w:val="NormalWeb"/>
        <w:spacing w:line="288" w:lineRule="atLeast"/>
        <w:rPr>
          <w:rFonts w:asciiTheme="majorHAnsi" w:eastAsiaTheme="minorHAnsi" w:hAnsiTheme="majorHAnsi" w:cstheme="minorBidi"/>
          <w:i/>
          <w:szCs w:val="22"/>
        </w:rPr>
      </w:pPr>
      <w:r w:rsidRPr="00E02AB5">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3B09C3FA"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00B01DFF"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7F7B80BF" w14:textId="68EB3C9D"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515526">
        <w:rPr>
          <w:rFonts w:asciiTheme="majorHAnsi" w:eastAsiaTheme="minorHAnsi" w:hAnsiTheme="majorHAnsi" w:cstheme="minorBidi"/>
          <w:szCs w:val="22"/>
        </w:rPr>
        <w:t>Monday</w:t>
      </w:r>
      <w:r w:rsidRPr="00515526">
        <w:rPr>
          <w:rFonts w:asciiTheme="majorHAnsi" w:eastAsiaTheme="minorHAnsi" w:hAnsiTheme="majorHAnsi" w:cstheme="minorBidi"/>
          <w:szCs w:val="22"/>
        </w:rPr>
        <w:t xml:space="preserve">, </w:t>
      </w:r>
      <w:r w:rsidR="00515526">
        <w:rPr>
          <w:rFonts w:asciiTheme="majorHAnsi" w:eastAsiaTheme="minorHAnsi" w:hAnsiTheme="majorHAnsi" w:cstheme="minorBidi"/>
          <w:szCs w:val="22"/>
        </w:rPr>
        <w:t>July 30, 2018</w:t>
      </w:r>
      <w:r>
        <w:rPr>
          <w:rFonts w:asciiTheme="majorHAnsi" w:eastAsiaTheme="minorHAnsi" w:hAnsiTheme="majorHAnsi" w:cstheme="minorBidi"/>
          <w:szCs w:val="22"/>
        </w:rPr>
        <w:t xml:space="preserve">.  The 60-Day FRN citation is </w:t>
      </w:r>
      <w:r w:rsidR="00515526" w:rsidRPr="00515526">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8A618C">
        <w:rPr>
          <w:rFonts w:asciiTheme="majorHAnsi" w:eastAsiaTheme="minorHAnsi" w:hAnsiTheme="majorHAnsi" w:cstheme="minorBidi"/>
          <w:szCs w:val="22"/>
        </w:rPr>
        <w:t xml:space="preserve">36562-36563; </w:t>
      </w:r>
      <w:r w:rsidR="008A618C" w:rsidRPr="00CC49F1">
        <w:rPr>
          <w:rFonts w:asciiTheme="majorHAnsi" w:eastAsiaTheme="minorHAnsi" w:hAnsiTheme="majorHAnsi" w:cstheme="minorBidi"/>
          <w:szCs w:val="22"/>
        </w:rPr>
        <w:t>No comments were received during the 60-Day Comment Period.</w:t>
      </w:r>
    </w:p>
    <w:p w14:paraId="5C67D427" w14:textId="38EB79BB"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3553C8">
        <w:rPr>
          <w:rFonts w:asciiTheme="majorHAnsi" w:eastAsiaTheme="minorHAnsi" w:hAnsiTheme="majorHAnsi" w:cstheme="minorBidi"/>
          <w:szCs w:val="22"/>
        </w:rPr>
        <w:t xml:space="preserve"> </w:t>
      </w:r>
      <w:r w:rsidR="00AC6FFB">
        <w:rPr>
          <w:rFonts w:asciiTheme="majorHAnsi" w:eastAsiaTheme="minorHAnsi" w:hAnsiTheme="majorHAnsi" w:cstheme="minorBidi"/>
          <w:szCs w:val="22"/>
        </w:rPr>
        <w:t>Friday</w:t>
      </w:r>
      <w:r w:rsidR="003553C8">
        <w:rPr>
          <w:rFonts w:asciiTheme="majorHAnsi" w:eastAsiaTheme="minorHAnsi" w:hAnsiTheme="majorHAnsi" w:cstheme="minorBidi"/>
          <w:szCs w:val="22"/>
        </w:rPr>
        <w:t>, September 2</w:t>
      </w:r>
      <w:r w:rsidR="00AC6FFB">
        <w:rPr>
          <w:rFonts w:asciiTheme="majorHAnsi" w:eastAsiaTheme="minorHAnsi" w:hAnsiTheme="majorHAnsi" w:cstheme="minorBidi"/>
          <w:szCs w:val="22"/>
        </w:rPr>
        <w:t>8</w:t>
      </w:r>
      <w:r w:rsidR="003553C8">
        <w:rPr>
          <w:rFonts w:asciiTheme="majorHAnsi" w:eastAsiaTheme="minorHAnsi" w:hAnsiTheme="majorHAnsi" w:cstheme="minorBidi"/>
          <w:szCs w:val="22"/>
        </w:rPr>
        <w:t xml:space="preserve">, 2018. </w:t>
      </w:r>
      <w:r>
        <w:rPr>
          <w:rFonts w:asciiTheme="majorHAnsi" w:eastAsiaTheme="minorHAnsi" w:hAnsiTheme="majorHAnsi" w:cstheme="minorBidi"/>
          <w:szCs w:val="22"/>
        </w:rPr>
        <w:t xml:space="preserve">The 30-Day FRN citation is </w:t>
      </w:r>
      <w:r w:rsidR="00AC6FFB">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AC6FFB">
        <w:rPr>
          <w:rFonts w:asciiTheme="majorHAnsi" w:eastAsiaTheme="minorHAnsi" w:hAnsiTheme="majorHAnsi" w:cstheme="minorBidi"/>
          <w:szCs w:val="22"/>
        </w:rPr>
        <w:t>49075.</w:t>
      </w:r>
    </w:p>
    <w:p w14:paraId="1642C4B2" w14:textId="75C4A0DA"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05BFC163" w14:textId="6A00BFA6" w:rsidR="00571698" w:rsidRPr="00EE7433" w:rsidRDefault="00FE418D" w:rsidP="00EE743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Within a working group</w:t>
      </w:r>
      <w:r w:rsidR="00E500F2">
        <w:rPr>
          <w:rFonts w:asciiTheme="majorHAnsi" w:eastAsiaTheme="minorHAnsi" w:hAnsiTheme="majorHAnsi" w:cstheme="minorBidi"/>
          <w:szCs w:val="22"/>
        </w:rPr>
        <w:t xml:space="preserve"> internal to the Department of Defense</w:t>
      </w:r>
      <w:r>
        <w:rPr>
          <w:rFonts w:asciiTheme="majorHAnsi" w:eastAsiaTheme="minorHAnsi" w:hAnsiTheme="majorHAnsi" w:cstheme="minorBidi"/>
          <w:szCs w:val="22"/>
        </w:rPr>
        <w:t xml:space="preserve">, we have consulted with U.S. military service representatives and </w:t>
      </w:r>
      <w:r w:rsidR="00EE7433">
        <w:rPr>
          <w:rFonts w:asciiTheme="majorHAnsi" w:eastAsiaTheme="minorHAnsi" w:hAnsiTheme="majorHAnsi" w:cstheme="minorBidi"/>
          <w:szCs w:val="22"/>
        </w:rPr>
        <w:t xml:space="preserve">subject matter experts of the Defense Enrollment Eligibility Reporting System (DEERS) in order to ensure the design and processing of the DD-2947 are the most efficient. </w:t>
      </w:r>
      <w:r w:rsidR="00571698">
        <w:rPr>
          <w:rFonts w:asciiTheme="majorHAnsi" w:eastAsiaTheme="minorHAnsi" w:hAnsiTheme="majorHAnsi" w:cstheme="minorBidi"/>
          <w:szCs w:val="22"/>
        </w:rPr>
        <w:t xml:space="preserve"> </w:t>
      </w:r>
    </w:p>
    <w:p w14:paraId="286A98A8"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1C6F2685" w14:textId="77777777" w:rsidR="00E02AB5" w:rsidRDefault="00E02AB5" w:rsidP="006A13FA">
      <w:pPr>
        <w:spacing w:after="0" w:line="240" w:lineRule="auto"/>
        <w:rPr>
          <w:rFonts w:asciiTheme="majorHAnsi" w:hAnsiTheme="majorHAnsi"/>
          <w:i/>
          <w:sz w:val="24"/>
        </w:rPr>
      </w:pPr>
    </w:p>
    <w:p w14:paraId="6F258CB6" w14:textId="77777777" w:rsidR="006A13FA" w:rsidRDefault="006A13FA" w:rsidP="006A13FA">
      <w:pPr>
        <w:spacing w:after="0" w:line="240" w:lineRule="auto"/>
        <w:rPr>
          <w:rFonts w:asciiTheme="majorHAnsi" w:hAnsiTheme="majorHAnsi"/>
          <w:i/>
          <w:sz w:val="24"/>
        </w:rPr>
      </w:pPr>
      <w:r w:rsidRPr="00E02AB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0E941E80" w14:textId="77777777" w:rsidR="006A13FA" w:rsidRDefault="006A13FA" w:rsidP="006A13FA">
      <w:pPr>
        <w:spacing w:after="0" w:line="240" w:lineRule="auto"/>
        <w:rPr>
          <w:rFonts w:asciiTheme="majorHAnsi" w:hAnsiTheme="majorHAnsi"/>
          <w:i/>
          <w:sz w:val="24"/>
        </w:rPr>
      </w:pPr>
    </w:p>
    <w:p w14:paraId="6362DC0E"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5F109EB0" w14:textId="77777777" w:rsidR="00E95FFB" w:rsidRDefault="00E95FFB" w:rsidP="00E95FFB">
      <w:pPr>
        <w:spacing w:after="0" w:line="240" w:lineRule="auto"/>
        <w:rPr>
          <w:rFonts w:asciiTheme="majorHAnsi" w:hAnsiTheme="majorHAnsi"/>
          <w:sz w:val="24"/>
        </w:rPr>
      </w:pPr>
    </w:p>
    <w:p w14:paraId="7DE88015" w14:textId="5F7D7EC0" w:rsidR="00515526" w:rsidRDefault="00515526" w:rsidP="00E95FFB">
      <w:pPr>
        <w:spacing w:after="0" w:line="240" w:lineRule="auto"/>
        <w:rPr>
          <w:rFonts w:asciiTheme="majorHAnsi" w:hAnsiTheme="majorHAnsi"/>
          <w:sz w:val="24"/>
        </w:rPr>
      </w:pPr>
      <w:r>
        <w:rPr>
          <w:rFonts w:asciiTheme="majorHAnsi" w:hAnsiTheme="majorHAnsi"/>
          <w:sz w:val="24"/>
        </w:rPr>
        <w:t>A Privacy Act Statement (PAS) is provided on each version of DD form 2947.</w:t>
      </w:r>
    </w:p>
    <w:p w14:paraId="36E08C92" w14:textId="77777777" w:rsidR="00515526" w:rsidRDefault="00515526" w:rsidP="00E95FFB">
      <w:pPr>
        <w:spacing w:after="0" w:line="240" w:lineRule="auto"/>
        <w:rPr>
          <w:rFonts w:asciiTheme="majorHAnsi" w:hAnsiTheme="majorHAnsi"/>
          <w:sz w:val="24"/>
        </w:rPr>
      </w:pPr>
    </w:p>
    <w:p w14:paraId="3AA58AE3" w14:textId="540A7FE0" w:rsidR="00AC08E8" w:rsidRDefault="00AC08E8" w:rsidP="00E95FFB">
      <w:pPr>
        <w:spacing w:after="0" w:line="240" w:lineRule="auto"/>
        <w:rPr>
          <w:rFonts w:asciiTheme="majorHAnsi" w:hAnsiTheme="majorHAnsi"/>
          <w:sz w:val="24"/>
        </w:rPr>
      </w:pPr>
      <w:r w:rsidRPr="00AC08E8">
        <w:rPr>
          <w:rFonts w:asciiTheme="majorHAnsi" w:hAnsiTheme="majorHAnsi"/>
          <w:sz w:val="24"/>
        </w:rPr>
        <w:t xml:space="preserve">The applicable System of Record Notice (SORN) is </w:t>
      </w:r>
      <w:r w:rsidR="0042784D">
        <w:rPr>
          <w:rFonts w:asciiTheme="majorHAnsi" w:hAnsiTheme="majorHAnsi"/>
          <w:sz w:val="24"/>
        </w:rPr>
        <w:t>DMDC 02</w:t>
      </w:r>
      <w:r w:rsidRPr="00AC08E8">
        <w:rPr>
          <w:rFonts w:asciiTheme="majorHAnsi" w:hAnsiTheme="majorHAnsi"/>
          <w:sz w:val="24"/>
        </w:rPr>
        <w:t xml:space="preserve">, </w:t>
      </w:r>
      <w:r w:rsidR="0042784D">
        <w:rPr>
          <w:rFonts w:asciiTheme="majorHAnsi" w:hAnsiTheme="majorHAnsi"/>
          <w:sz w:val="24"/>
        </w:rPr>
        <w:t>Defense Enrollment Eligibility Reporting System</w:t>
      </w:r>
      <w:r w:rsidRPr="00AC08E8">
        <w:rPr>
          <w:rFonts w:asciiTheme="majorHAnsi" w:hAnsiTheme="majorHAnsi"/>
          <w:sz w:val="24"/>
        </w:rPr>
        <w:t>, located at:</w:t>
      </w:r>
    </w:p>
    <w:p w14:paraId="70684D8D" w14:textId="5245C942" w:rsidR="00AC08E8" w:rsidRDefault="006E49DB" w:rsidP="00E95FFB">
      <w:pPr>
        <w:spacing w:after="0" w:line="240" w:lineRule="auto"/>
        <w:rPr>
          <w:rFonts w:asciiTheme="majorHAnsi" w:hAnsiTheme="majorHAnsi"/>
          <w:sz w:val="24"/>
        </w:rPr>
      </w:pPr>
      <w:hyperlink r:id="rId13" w:history="1">
        <w:r w:rsidR="00AC08E8" w:rsidRPr="00436C24">
          <w:rPr>
            <w:rStyle w:val="Hyperlink"/>
            <w:rFonts w:asciiTheme="majorHAnsi" w:hAnsiTheme="majorHAnsi"/>
            <w:sz w:val="24"/>
          </w:rPr>
          <w:t>https://dpcld.defense.gov/Privacy/SORNsIndex/DOD-wide-SORN-Article-View/Article/627618/dmdc-02-dod/</w:t>
        </w:r>
      </w:hyperlink>
    </w:p>
    <w:p w14:paraId="38BE8AB7" w14:textId="09A8C315" w:rsidR="0062509E" w:rsidRPr="0062509E" w:rsidRDefault="0062509E" w:rsidP="00996894">
      <w:pPr>
        <w:spacing w:after="0" w:line="240" w:lineRule="auto"/>
        <w:rPr>
          <w:rFonts w:asciiTheme="majorHAnsi" w:hAnsiTheme="majorHAnsi"/>
          <w:sz w:val="24"/>
        </w:rPr>
      </w:pPr>
    </w:p>
    <w:p w14:paraId="36B0A3DE" w14:textId="00DC67A6" w:rsidR="00996894" w:rsidRDefault="0062509E" w:rsidP="00996894">
      <w:pPr>
        <w:spacing w:after="0" w:line="240" w:lineRule="auto"/>
        <w:rPr>
          <w:rFonts w:ascii="Times New Roman" w:eastAsia="Times New Roman" w:hAnsi="Times New Roman" w:cs="Times New Roman"/>
          <w:sz w:val="24"/>
          <w:szCs w:val="24"/>
        </w:rPr>
      </w:pPr>
      <w:r w:rsidRPr="00884241">
        <w:rPr>
          <w:rFonts w:ascii="Times New Roman" w:eastAsia="Times New Roman" w:hAnsi="Times New Roman" w:cs="Times New Roman"/>
          <w:sz w:val="24"/>
          <w:szCs w:val="24"/>
        </w:rPr>
        <w:t>The Privacy Impact Asse</w:t>
      </w:r>
      <w:r>
        <w:rPr>
          <w:rFonts w:ascii="Times New Roman" w:eastAsia="Times New Roman" w:hAnsi="Times New Roman" w:cs="Times New Roman"/>
          <w:sz w:val="24"/>
          <w:szCs w:val="24"/>
        </w:rPr>
        <w:t>s</w:t>
      </w:r>
      <w:r w:rsidRPr="00884241">
        <w:rPr>
          <w:rFonts w:ascii="Times New Roman" w:eastAsia="Times New Roman" w:hAnsi="Times New Roman" w:cs="Times New Roman"/>
          <w:sz w:val="24"/>
          <w:szCs w:val="24"/>
        </w:rPr>
        <w:t>sment (PIA) the Defense Enrollment Eligibility Reporting System (DEERS) can be accessed using the following URL:</w:t>
      </w:r>
    </w:p>
    <w:p w14:paraId="163AE492" w14:textId="13DAF2C0" w:rsidR="0062509E" w:rsidRDefault="006E49DB" w:rsidP="00996894">
      <w:pPr>
        <w:spacing w:after="0" w:line="240" w:lineRule="auto"/>
        <w:rPr>
          <w:rFonts w:ascii="Times New Roman" w:eastAsia="Times New Roman" w:hAnsi="Times New Roman" w:cs="Times New Roman"/>
          <w:sz w:val="24"/>
          <w:szCs w:val="24"/>
        </w:rPr>
      </w:pPr>
      <w:hyperlink r:id="rId14" w:history="1">
        <w:r w:rsidR="007F0ACD" w:rsidRPr="00436C24">
          <w:rPr>
            <w:rStyle w:val="Hyperlink"/>
            <w:rFonts w:ascii="Times New Roman" w:eastAsia="Times New Roman" w:hAnsi="Times New Roman" w:cs="Times New Roman"/>
            <w:sz w:val="24"/>
            <w:szCs w:val="24"/>
          </w:rPr>
          <w:t>https://www.dmdc.osd.mil/appj/dwp/documents.jsp</w:t>
        </w:r>
      </w:hyperlink>
    </w:p>
    <w:p w14:paraId="7EC6DAB8" w14:textId="77777777" w:rsidR="007F0ACD" w:rsidRDefault="007F0ACD" w:rsidP="00996894">
      <w:pPr>
        <w:spacing w:after="0" w:line="240" w:lineRule="auto"/>
        <w:rPr>
          <w:rFonts w:ascii="Times New Roman" w:eastAsia="Times New Roman" w:hAnsi="Times New Roman" w:cs="Times New Roman"/>
          <w:sz w:val="24"/>
          <w:szCs w:val="24"/>
        </w:rPr>
      </w:pPr>
    </w:p>
    <w:p w14:paraId="04BFD828" w14:textId="77777777" w:rsidR="0062509E" w:rsidRPr="00CC49F1" w:rsidRDefault="0062509E" w:rsidP="0062509E">
      <w:pPr>
        <w:spacing w:after="0" w:line="240" w:lineRule="auto"/>
        <w:rPr>
          <w:rFonts w:asciiTheme="majorHAnsi" w:hAnsiTheme="majorHAnsi"/>
          <w:sz w:val="24"/>
          <w:szCs w:val="24"/>
        </w:rPr>
      </w:pPr>
      <w:r w:rsidRPr="00CC49F1">
        <w:rPr>
          <w:rFonts w:asciiTheme="majorHAnsi" w:hAnsiTheme="majorHAnsi"/>
          <w:sz w:val="24"/>
          <w:szCs w:val="24"/>
        </w:rPr>
        <w:t>Records Retention and Disposition Schedule:</w:t>
      </w:r>
    </w:p>
    <w:p w14:paraId="7D8E066B" w14:textId="77777777" w:rsidR="008A618C" w:rsidRPr="00CC49F1" w:rsidRDefault="008A618C" w:rsidP="0062509E">
      <w:pPr>
        <w:spacing w:after="0" w:line="240" w:lineRule="auto"/>
        <w:rPr>
          <w:rFonts w:asciiTheme="majorHAnsi" w:hAnsiTheme="majorHAnsi"/>
          <w:sz w:val="24"/>
          <w:szCs w:val="24"/>
        </w:rPr>
      </w:pPr>
    </w:p>
    <w:p w14:paraId="02A5A84E" w14:textId="4C9940F7" w:rsidR="007F0ACD" w:rsidRPr="00CC49F1" w:rsidRDefault="007F0ACD" w:rsidP="007F0ACD">
      <w:pPr>
        <w:pStyle w:val="PlainText"/>
        <w:rPr>
          <w:rFonts w:asciiTheme="majorHAnsi" w:hAnsiTheme="majorHAnsi"/>
          <w:sz w:val="24"/>
          <w:szCs w:val="24"/>
        </w:rPr>
      </w:pPr>
      <w:r w:rsidRPr="00CC49F1">
        <w:rPr>
          <w:rFonts w:asciiTheme="majorHAnsi" w:hAnsiTheme="majorHAnsi"/>
          <w:sz w:val="24"/>
          <w:szCs w:val="24"/>
        </w:rPr>
        <w:t>Records will be maintained in accordance with the following approved disposition schedule:</w:t>
      </w:r>
    </w:p>
    <w:p w14:paraId="28367A59" w14:textId="77777777" w:rsidR="007F0ACD" w:rsidRPr="00CC49F1" w:rsidRDefault="007F0ACD" w:rsidP="007F0ACD">
      <w:pPr>
        <w:pStyle w:val="PlainText"/>
        <w:rPr>
          <w:rFonts w:asciiTheme="majorHAnsi" w:hAnsiTheme="majorHAnsi"/>
          <w:sz w:val="24"/>
          <w:szCs w:val="24"/>
        </w:rPr>
      </w:pPr>
      <w:r w:rsidRPr="00CC49F1">
        <w:rPr>
          <w:rFonts w:asciiTheme="majorHAnsi" w:hAnsiTheme="majorHAnsi"/>
          <w:sz w:val="24"/>
          <w:szCs w:val="24"/>
        </w:rPr>
        <w:t>•</w:t>
      </w:r>
      <w:r w:rsidRPr="00CC49F1">
        <w:rPr>
          <w:rFonts w:asciiTheme="majorHAnsi" w:hAnsiTheme="majorHAnsi"/>
          <w:sz w:val="24"/>
          <w:szCs w:val="24"/>
        </w:rPr>
        <w:tab/>
        <w:t>Subject:  TRICARE Contractor Claims Records</w:t>
      </w:r>
    </w:p>
    <w:p w14:paraId="784D66AA" w14:textId="071CC5B5" w:rsidR="007F0ACD" w:rsidRPr="00CC49F1" w:rsidRDefault="007F0ACD" w:rsidP="00CC49F1">
      <w:pPr>
        <w:pStyle w:val="PlainText"/>
        <w:ind w:left="720" w:hanging="720"/>
        <w:rPr>
          <w:rFonts w:asciiTheme="majorHAnsi" w:hAnsiTheme="majorHAnsi"/>
          <w:sz w:val="24"/>
          <w:szCs w:val="24"/>
        </w:rPr>
      </w:pPr>
      <w:r w:rsidRPr="00CC49F1">
        <w:rPr>
          <w:rFonts w:asciiTheme="majorHAnsi" w:hAnsiTheme="majorHAnsi"/>
          <w:sz w:val="24"/>
          <w:szCs w:val="24"/>
        </w:rPr>
        <w:t>•</w:t>
      </w:r>
      <w:r w:rsidRPr="00CC49F1">
        <w:rPr>
          <w:rFonts w:asciiTheme="majorHAnsi" w:hAnsiTheme="majorHAnsi"/>
          <w:sz w:val="24"/>
          <w:szCs w:val="24"/>
        </w:rPr>
        <w:tab/>
        <w:t>Description: These files consist of any record acquired or used by the fiscal intermediary</w:t>
      </w:r>
      <w:r w:rsidR="00CC49F1">
        <w:rPr>
          <w:rFonts w:asciiTheme="majorHAnsi" w:hAnsiTheme="majorHAnsi"/>
          <w:sz w:val="24"/>
          <w:szCs w:val="24"/>
        </w:rPr>
        <w:t xml:space="preserve"> </w:t>
      </w:r>
      <w:r w:rsidRPr="00CC49F1">
        <w:rPr>
          <w:rFonts w:asciiTheme="majorHAnsi" w:hAnsiTheme="majorHAnsi"/>
          <w:sz w:val="24"/>
          <w:szCs w:val="24"/>
        </w:rPr>
        <w:t>and/or contractor in the development and processing of TRICARE CHAMPVA</w:t>
      </w:r>
      <w:r w:rsidR="00CC49F1">
        <w:rPr>
          <w:rFonts w:asciiTheme="majorHAnsi" w:hAnsiTheme="majorHAnsi"/>
          <w:sz w:val="24"/>
          <w:szCs w:val="24"/>
        </w:rPr>
        <w:t xml:space="preserve"> </w:t>
      </w:r>
      <w:r w:rsidRPr="00CC49F1">
        <w:rPr>
          <w:rFonts w:asciiTheme="majorHAnsi" w:hAnsiTheme="majorHAnsi"/>
          <w:sz w:val="24"/>
          <w:szCs w:val="24"/>
        </w:rPr>
        <w:t>claims. These records include but are not limited to: claims (TRICARE claims</w:t>
      </w:r>
      <w:r w:rsidR="00CC49F1">
        <w:rPr>
          <w:rFonts w:asciiTheme="majorHAnsi" w:hAnsiTheme="majorHAnsi"/>
          <w:sz w:val="24"/>
          <w:szCs w:val="24"/>
        </w:rPr>
        <w:t xml:space="preserve"> </w:t>
      </w:r>
      <w:r w:rsidRPr="00CC49F1">
        <w:rPr>
          <w:rFonts w:asciiTheme="majorHAnsi" w:hAnsiTheme="majorHAnsi"/>
          <w:sz w:val="24"/>
          <w:szCs w:val="24"/>
        </w:rPr>
        <w:t>or other forms approved by TRICARE) receipts (itemized statements); medical</w:t>
      </w:r>
      <w:r w:rsidR="00CC49F1">
        <w:rPr>
          <w:rFonts w:asciiTheme="majorHAnsi" w:hAnsiTheme="majorHAnsi"/>
          <w:sz w:val="24"/>
          <w:szCs w:val="24"/>
        </w:rPr>
        <w:t xml:space="preserve"> </w:t>
      </w:r>
      <w:r w:rsidRPr="00CC49F1">
        <w:rPr>
          <w:rFonts w:asciiTheme="majorHAnsi" w:hAnsiTheme="majorHAnsi"/>
          <w:sz w:val="24"/>
          <w:szCs w:val="24"/>
        </w:rPr>
        <w:t>reports (operative or daily nursing notes, lab results, etc.) authorization</w:t>
      </w:r>
    </w:p>
    <w:p w14:paraId="4C6873CE" w14:textId="77777777" w:rsidR="007F0ACD" w:rsidRPr="00CC49F1" w:rsidRDefault="007F0ACD" w:rsidP="00CC49F1">
      <w:pPr>
        <w:pStyle w:val="PlainText"/>
        <w:ind w:firstLine="720"/>
        <w:rPr>
          <w:rFonts w:asciiTheme="majorHAnsi" w:hAnsiTheme="majorHAnsi"/>
          <w:sz w:val="24"/>
          <w:szCs w:val="24"/>
        </w:rPr>
      </w:pPr>
      <w:r w:rsidRPr="00CC49F1">
        <w:rPr>
          <w:rFonts w:asciiTheme="majorHAnsi" w:hAnsiTheme="majorHAnsi"/>
          <w:sz w:val="24"/>
          <w:szCs w:val="24"/>
        </w:rPr>
        <w:t>forms; non-availability statements; certifications of eligibility; double coverage</w:t>
      </w:r>
    </w:p>
    <w:p w14:paraId="5E2F885D" w14:textId="77777777" w:rsidR="007F0ACD" w:rsidRPr="00CC49F1" w:rsidRDefault="007F0ACD" w:rsidP="00CC49F1">
      <w:pPr>
        <w:pStyle w:val="PlainText"/>
        <w:ind w:firstLine="720"/>
        <w:rPr>
          <w:rFonts w:asciiTheme="majorHAnsi" w:hAnsiTheme="majorHAnsi"/>
          <w:sz w:val="24"/>
          <w:szCs w:val="24"/>
        </w:rPr>
      </w:pPr>
      <w:r w:rsidRPr="00CC49F1">
        <w:rPr>
          <w:rFonts w:asciiTheme="majorHAnsi" w:hAnsiTheme="majorHAnsi"/>
          <w:sz w:val="24"/>
          <w:szCs w:val="24"/>
        </w:rPr>
        <w:t>information; completed third party liability (guardianship); peer reviews and other</w:t>
      </w:r>
    </w:p>
    <w:p w14:paraId="608F5284" w14:textId="77777777" w:rsidR="007F0ACD" w:rsidRPr="00CC49F1" w:rsidRDefault="007F0ACD" w:rsidP="00CC49F1">
      <w:pPr>
        <w:pStyle w:val="PlainText"/>
        <w:ind w:firstLine="720"/>
        <w:rPr>
          <w:rFonts w:asciiTheme="majorHAnsi" w:hAnsiTheme="majorHAnsi"/>
          <w:sz w:val="24"/>
          <w:szCs w:val="24"/>
        </w:rPr>
      </w:pPr>
      <w:r w:rsidRPr="00CC49F1">
        <w:rPr>
          <w:rFonts w:asciiTheme="majorHAnsi" w:hAnsiTheme="majorHAnsi"/>
          <w:sz w:val="24"/>
          <w:szCs w:val="24"/>
        </w:rPr>
        <w:t>correspondence that support payments to beneficiaries, physicians, and other</w:t>
      </w:r>
    </w:p>
    <w:p w14:paraId="755D8005" w14:textId="77777777" w:rsidR="007F0ACD" w:rsidRPr="00CC49F1" w:rsidRDefault="007F0ACD" w:rsidP="00CC49F1">
      <w:pPr>
        <w:pStyle w:val="PlainText"/>
        <w:ind w:firstLine="720"/>
        <w:rPr>
          <w:rFonts w:asciiTheme="majorHAnsi" w:hAnsiTheme="majorHAnsi"/>
          <w:sz w:val="24"/>
          <w:szCs w:val="24"/>
        </w:rPr>
      </w:pPr>
      <w:r w:rsidRPr="00CC49F1">
        <w:rPr>
          <w:rFonts w:asciiTheme="majorHAnsi" w:hAnsiTheme="majorHAnsi"/>
          <w:sz w:val="24"/>
          <w:szCs w:val="24"/>
        </w:rPr>
        <w:t>suppliers of service under TRICARE.</w:t>
      </w:r>
    </w:p>
    <w:p w14:paraId="1F053981" w14:textId="77777777" w:rsidR="007F0ACD" w:rsidRPr="00CC49F1" w:rsidRDefault="007F0ACD" w:rsidP="007F0ACD">
      <w:pPr>
        <w:pStyle w:val="PlainText"/>
        <w:rPr>
          <w:rFonts w:asciiTheme="majorHAnsi" w:hAnsiTheme="majorHAnsi"/>
          <w:sz w:val="24"/>
          <w:szCs w:val="24"/>
        </w:rPr>
      </w:pPr>
      <w:r w:rsidRPr="00CC49F1">
        <w:rPr>
          <w:rFonts w:asciiTheme="majorHAnsi" w:hAnsiTheme="majorHAnsi"/>
          <w:sz w:val="24"/>
          <w:szCs w:val="24"/>
        </w:rPr>
        <w:t>•</w:t>
      </w:r>
      <w:r w:rsidRPr="00CC49F1">
        <w:rPr>
          <w:rFonts w:asciiTheme="majorHAnsi" w:hAnsiTheme="majorHAnsi"/>
          <w:sz w:val="24"/>
          <w:szCs w:val="24"/>
        </w:rPr>
        <w:tab/>
        <w:t>Cutoff:  Close out at end of the calendar year in which received</w:t>
      </w:r>
    </w:p>
    <w:p w14:paraId="267BBCBE" w14:textId="77777777" w:rsidR="007F0ACD" w:rsidRPr="00CC49F1" w:rsidRDefault="007F0ACD" w:rsidP="007F0ACD">
      <w:pPr>
        <w:pStyle w:val="PlainText"/>
        <w:rPr>
          <w:rFonts w:asciiTheme="majorHAnsi" w:hAnsiTheme="majorHAnsi"/>
          <w:sz w:val="24"/>
          <w:szCs w:val="24"/>
        </w:rPr>
      </w:pPr>
      <w:r w:rsidRPr="00CC49F1">
        <w:rPr>
          <w:rFonts w:asciiTheme="majorHAnsi" w:hAnsiTheme="majorHAnsi"/>
          <w:sz w:val="24"/>
          <w:szCs w:val="24"/>
        </w:rPr>
        <w:t>•</w:t>
      </w:r>
      <w:r w:rsidRPr="00CC49F1">
        <w:rPr>
          <w:rFonts w:asciiTheme="majorHAnsi" w:hAnsiTheme="majorHAnsi"/>
          <w:sz w:val="24"/>
          <w:szCs w:val="24"/>
        </w:rPr>
        <w:tab/>
        <w:t>Disposition: Destroy 10 year(s) after cut off</w:t>
      </w:r>
    </w:p>
    <w:p w14:paraId="7404854F" w14:textId="77777777" w:rsidR="007F0ACD" w:rsidRPr="00CC49F1" w:rsidRDefault="007F0ACD" w:rsidP="007F0ACD">
      <w:pPr>
        <w:pStyle w:val="PlainText"/>
        <w:rPr>
          <w:rFonts w:asciiTheme="majorHAnsi" w:hAnsiTheme="majorHAnsi"/>
          <w:sz w:val="24"/>
          <w:szCs w:val="24"/>
        </w:rPr>
      </w:pPr>
      <w:r w:rsidRPr="00CC49F1">
        <w:rPr>
          <w:rFonts w:asciiTheme="majorHAnsi" w:hAnsiTheme="majorHAnsi"/>
          <w:sz w:val="24"/>
          <w:szCs w:val="24"/>
        </w:rPr>
        <w:t>•</w:t>
      </w:r>
      <w:r w:rsidRPr="00CC49F1">
        <w:rPr>
          <w:rFonts w:asciiTheme="majorHAnsi" w:hAnsiTheme="majorHAnsi"/>
          <w:sz w:val="24"/>
          <w:szCs w:val="24"/>
        </w:rPr>
        <w:tab/>
        <w:t xml:space="preserve">OSD RCS Series #:  911-01  </w:t>
      </w:r>
    </w:p>
    <w:p w14:paraId="6C7B220E" w14:textId="6A484B3A" w:rsidR="007F0ACD" w:rsidRPr="00CC49F1" w:rsidRDefault="007F0ACD" w:rsidP="007F0ACD">
      <w:pPr>
        <w:pStyle w:val="PlainText"/>
        <w:rPr>
          <w:rFonts w:asciiTheme="majorHAnsi" w:hAnsiTheme="majorHAnsi"/>
          <w:sz w:val="24"/>
          <w:szCs w:val="24"/>
        </w:rPr>
      </w:pPr>
      <w:r w:rsidRPr="00CC49F1">
        <w:rPr>
          <w:rFonts w:asciiTheme="majorHAnsi" w:hAnsiTheme="majorHAnsi"/>
          <w:sz w:val="24"/>
          <w:szCs w:val="24"/>
        </w:rPr>
        <w:t>•</w:t>
      </w:r>
      <w:r w:rsidRPr="00CC49F1">
        <w:rPr>
          <w:rFonts w:asciiTheme="majorHAnsi" w:hAnsiTheme="majorHAnsi"/>
          <w:sz w:val="24"/>
          <w:szCs w:val="24"/>
        </w:rPr>
        <w:tab/>
        <w:t>NARA Aut</w:t>
      </w:r>
      <w:r w:rsidR="008A618C" w:rsidRPr="00CC49F1">
        <w:rPr>
          <w:rFonts w:asciiTheme="majorHAnsi" w:hAnsiTheme="majorHAnsi"/>
          <w:sz w:val="24"/>
          <w:szCs w:val="24"/>
        </w:rPr>
        <w:t>hority: DAA-0330-2014-0014-0001</w:t>
      </w:r>
    </w:p>
    <w:p w14:paraId="4AD664C0" w14:textId="77777777" w:rsidR="007F0ACD" w:rsidRPr="00CC49F1" w:rsidRDefault="007F0ACD" w:rsidP="007F0ACD">
      <w:pPr>
        <w:pStyle w:val="PlainText"/>
        <w:rPr>
          <w:rFonts w:asciiTheme="majorHAnsi" w:hAnsiTheme="majorHAnsi"/>
          <w:sz w:val="24"/>
          <w:szCs w:val="24"/>
        </w:rPr>
      </w:pPr>
    </w:p>
    <w:p w14:paraId="7ABCCC41"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18F8B8D" w14:textId="77777777" w:rsidR="00EE7433" w:rsidRDefault="00EE7433" w:rsidP="00337EF1">
      <w:pPr>
        <w:spacing w:after="0" w:line="240" w:lineRule="auto"/>
        <w:rPr>
          <w:rFonts w:asciiTheme="majorHAnsi" w:hAnsiTheme="majorHAnsi"/>
          <w:i/>
          <w:sz w:val="24"/>
        </w:rPr>
      </w:pPr>
    </w:p>
    <w:p w14:paraId="191693D5" w14:textId="059F9BF7" w:rsidR="00EE7433" w:rsidRDefault="00EE7433" w:rsidP="00337EF1">
      <w:pPr>
        <w:spacing w:after="0" w:line="240" w:lineRule="auto"/>
        <w:rPr>
          <w:rFonts w:asciiTheme="majorHAnsi" w:hAnsiTheme="majorHAnsi"/>
          <w:i/>
          <w:sz w:val="24"/>
        </w:rPr>
      </w:pPr>
      <w:r w:rsidRPr="00EE7433">
        <w:rPr>
          <w:rFonts w:asciiTheme="majorHAnsi" w:hAnsiTheme="majorHAnsi"/>
          <w:sz w:val="24"/>
        </w:rPr>
        <w:t xml:space="preserve">The form requests the applicant provide a personal identifier number, which may be either than the individual’s social security number (SSN) or the DoD Benefit Number (DBN).  The DBN has yet to be widely used and known by beneficiaries for healthcare transactions.  Additionally, the main data source to find the DBN is the Uniformed Services identification card (ID card).  Since the applicants are former dependent children, they either never had access to their DBN on an ID card in the first place or no longer have access to their DBN when they turned in their ID card after aging out of military benefits. </w:t>
      </w:r>
      <w:r w:rsidR="004A476B">
        <w:rPr>
          <w:rFonts w:asciiTheme="majorHAnsi" w:hAnsiTheme="majorHAnsi"/>
          <w:sz w:val="24"/>
        </w:rPr>
        <w:t>Requesting the SSN or DBN of respondents is necessary to determine coverage eligibility, tracking purposes and to confirm the respondent has been enrolled in coverage via DEERS.</w:t>
      </w:r>
      <w:r w:rsidRPr="00EE7433">
        <w:rPr>
          <w:rFonts w:asciiTheme="majorHAnsi" w:hAnsiTheme="majorHAnsi"/>
          <w:sz w:val="24"/>
        </w:rPr>
        <w:t xml:space="preserve"> For these reasons, DHA has justified the continued use of the SSN until such time the DBN is readily known by beneficiaries through repeated use and through means of knowing the DBN from documents other than the ID card</w:t>
      </w:r>
      <w:r>
        <w:rPr>
          <w:rFonts w:asciiTheme="majorHAnsi" w:hAnsiTheme="majorHAnsi"/>
          <w:i/>
          <w:sz w:val="24"/>
        </w:rPr>
        <w:t xml:space="preserve">. </w:t>
      </w:r>
      <w:r>
        <w:rPr>
          <w:rFonts w:asciiTheme="majorHAnsi" w:hAnsiTheme="majorHAnsi"/>
          <w:sz w:val="24"/>
        </w:rPr>
        <w:t>An SSN Justification Memorandum has been submitted as part of this information collection package.</w:t>
      </w:r>
      <w:r w:rsidRPr="00EE7433">
        <w:rPr>
          <w:rFonts w:asciiTheme="majorHAnsi" w:hAnsiTheme="majorHAnsi"/>
          <w:i/>
          <w:sz w:val="24"/>
        </w:rPr>
        <w:t xml:space="preserve">   </w:t>
      </w:r>
    </w:p>
    <w:p w14:paraId="78946EF4" w14:textId="77777777" w:rsidR="00D21AA6" w:rsidRDefault="00D21AA6" w:rsidP="00337EF1">
      <w:pPr>
        <w:spacing w:after="0" w:line="240" w:lineRule="auto"/>
        <w:rPr>
          <w:rFonts w:asciiTheme="majorHAnsi" w:hAnsiTheme="majorHAnsi"/>
          <w:sz w:val="24"/>
        </w:rPr>
      </w:pPr>
    </w:p>
    <w:p w14:paraId="71719095"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CC48D68"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4184651B" w14:textId="77777777" w:rsidR="00B55E9F" w:rsidRPr="00235D71" w:rsidRDefault="00B55E9F" w:rsidP="00235D71">
      <w:pPr>
        <w:spacing w:after="0" w:line="240" w:lineRule="auto"/>
        <w:rPr>
          <w:rFonts w:asciiTheme="majorHAnsi" w:hAnsiTheme="majorHAnsi"/>
          <w:i/>
          <w:sz w:val="24"/>
        </w:rPr>
      </w:pPr>
    </w:p>
    <w:p w14:paraId="7B4161B1" w14:textId="7E88DF1E" w:rsidR="00235D71" w:rsidRPr="00EE7433" w:rsidRDefault="00EE7433" w:rsidP="00EE7433">
      <w:pPr>
        <w:tabs>
          <w:tab w:val="left" w:pos="450"/>
        </w:tabs>
        <w:spacing w:after="0" w:line="240" w:lineRule="auto"/>
        <w:ind w:firstLine="360"/>
        <w:rPr>
          <w:rFonts w:asciiTheme="majorHAnsi" w:hAnsiTheme="majorHAnsi"/>
          <w:sz w:val="24"/>
        </w:rPr>
      </w:pPr>
      <w:r>
        <w:rPr>
          <w:rFonts w:asciiTheme="majorHAnsi" w:hAnsiTheme="majorHAnsi"/>
          <w:sz w:val="24"/>
        </w:rPr>
        <w:t>1a</w:t>
      </w:r>
      <w:r w:rsidRPr="00EE7433">
        <w:rPr>
          <w:rFonts w:asciiTheme="majorHAnsi" w:hAnsiTheme="majorHAnsi"/>
          <w:sz w:val="24"/>
        </w:rPr>
        <w:t xml:space="preserve">) </w:t>
      </w:r>
      <w:r w:rsidR="008B55BA">
        <w:rPr>
          <w:rFonts w:asciiTheme="majorHAnsi" w:hAnsiTheme="majorHAnsi"/>
          <w:sz w:val="24"/>
        </w:rPr>
        <w:t>DD-2947</w:t>
      </w:r>
      <w:r w:rsidR="00A76F7E" w:rsidRPr="00EE7433">
        <w:rPr>
          <w:rFonts w:asciiTheme="majorHAnsi" w:hAnsiTheme="majorHAnsi"/>
          <w:sz w:val="24"/>
        </w:rPr>
        <w:t xml:space="preserve"> </w:t>
      </w:r>
    </w:p>
    <w:p w14:paraId="164DB831" w14:textId="16BC67E2" w:rsidR="00235D71" w:rsidRPr="007F186D" w:rsidRDefault="00520B36" w:rsidP="00235D71">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 xml:space="preserve">Number of Respondents: </w:t>
      </w:r>
      <w:r w:rsidR="5CD87AE3" w:rsidRPr="007F186D">
        <w:rPr>
          <w:rFonts w:asciiTheme="majorHAnsi" w:eastAsiaTheme="majorEastAsia" w:hAnsiTheme="majorHAnsi" w:cstheme="majorBidi"/>
          <w:sz w:val="24"/>
          <w:szCs w:val="24"/>
        </w:rPr>
        <w:t>2,709</w:t>
      </w:r>
    </w:p>
    <w:p w14:paraId="3E9FF110" w14:textId="70B6BD07" w:rsidR="00235D71" w:rsidRPr="007F186D" w:rsidRDefault="00A76F7E" w:rsidP="00235D71">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Number of Responses Per</w:t>
      </w:r>
      <w:r w:rsidR="00520B36" w:rsidRPr="007F186D">
        <w:rPr>
          <w:rFonts w:asciiTheme="majorHAnsi" w:hAnsiTheme="majorHAnsi"/>
          <w:sz w:val="24"/>
        </w:rPr>
        <w:t xml:space="preserve"> Respondent: </w:t>
      </w:r>
      <w:r w:rsidR="00B368B4" w:rsidRPr="007F186D">
        <w:rPr>
          <w:rFonts w:asciiTheme="majorHAnsi" w:eastAsiaTheme="majorEastAsia" w:hAnsiTheme="majorHAnsi" w:cstheme="majorBidi"/>
          <w:sz w:val="24"/>
          <w:szCs w:val="24"/>
        </w:rPr>
        <w:t>1</w:t>
      </w:r>
    </w:p>
    <w:p w14:paraId="18EFD4AC" w14:textId="16A62B79" w:rsidR="00235D71" w:rsidRPr="007F186D" w:rsidRDefault="00A76F7E" w:rsidP="00235D71">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Num</w:t>
      </w:r>
      <w:r w:rsidR="00520B36" w:rsidRPr="007F186D">
        <w:rPr>
          <w:rFonts w:asciiTheme="majorHAnsi" w:hAnsiTheme="majorHAnsi"/>
          <w:sz w:val="24"/>
        </w:rPr>
        <w:t xml:space="preserve">ber of Total Annual Responses: </w:t>
      </w:r>
      <w:r w:rsidR="5CD87AE3" w:rsidRPr="007F186D">
        <w:rPr>
          <w:rFonts w:asciiTheme="majorHAnsi" w:eastAsiaTheme="majorEastAsia" w:hAnsiTheme="majorHAnsi" w:cstheme="majorBidi"/>
          <w:sz w:val="24"/>
          <w:szCs w:val="24"/>
        </w:rPr>
        <w:t>2,709</w:t>
      </w:r>
    </w:p>
    <w:p w14:paraId="43BE8681" w14:textId="40D429DE" w:rsidR="00502FF3" w:rsidRPr="007F186D" w:rsidRDefault="00A76F7E" w:rsidP="00235D71">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Response Time</w:t>
      </w:r>
      <w:r w:rsidR="00520B36" w:rsidRPr="007F186D">
        <w:rPr>
          <w:rFonts w:asciiTheme="majorHAnsi" w:hAnsiTheme="majorHAnsi"/>
          <w:sz w:val="24"/>
        </w:rPr>
        <w:t xml:space="preserve">: </w:t>
      </w:r>
      <w:r w:rsidR="5CD87AE3" w:rsidRPr="007F186D">
        <w:rPr>
          <w:rFonts w:asciiTheme="majorHAnsi" w:eastAsiaTheme="majorEastAsia" w:hAnsiTheme="majorHAnsi" w:cstheme="majorBidi"/>
          <w:sz w:val="24"/>
          <w:szCs w:val="24"/>
        </w:rPr>
        <w:t>15 minutes</w:t>
      </w:r>
    </w:p>
    <w:p w14:paraId="7F3AC94B" w14:textId="2FEE2D19" w:rsidR="00A76F7E" w:rsidRPr="007F186D" w:rsidRDefault="00EE7433" w:rsidP="00235D71">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Respondent Burden Hours</w:t>
      </w:r>
      <w:r w:rsidR="00520B36" w:rsidRPr="007F186D">
        <w:rPr>
          <w:rFonts w:asciiTheme="majorHAnsi" w:hAnsiTheme="majorHAnsi"/>
          <w:sz w:val="24"/>
        </w:rPr>
        <w:t xml:space="preserve">: </w:t>
      </w:r>
      <w:r w:rsidR="007F186D" w:rsidRPr="007F186D">
        <w:rPr>
          <w:rFonts w:asciiTheme="majorHAnsi" w:hAnsiTheme="majorHAnsi"/>
          <w:sz w:val="24"/>
        </w:rPr>
        <w:t>677.25 hours</w:t>
      </w:r>
    </w:p>
    <w:p w14:paraId="3C5BF8A9" w14:textId="77777777" w:rsidR="00EE7433" w:rsidRPr="00EE7433" w:rsidRDefault="00EE7433" w:rsidP="00EE7433">
      <w:pPr>
        <w:spacing w:after="0" w:line="240" w:lineRule="auto"/>
        <w:rPr>
          <w:rFonts w:asciiTheme="majorHAnsi" w:hAnsiTheme="majorHAnsi"/>
          <w:sz w:val="24"/>
        </w:rPr>
      </w:pPr>
    </w:p>
    <w:p w14:paraId="4D0B9898" w14:textId="16DE05C5" w:rsidR="00235D71" w:rsidRPr="00EE7433" w:rsidRDefault="00D97874" w:rsidP="00EE7433">
      <w:pPr>
        <w:spacing w:after="0" w:line="240" w:lineRule="auto"/>
        <w:ind w:left="360"/>
        <w:rPr>
          <w:rFonts w:asciiTheme="majorHAnsi" w:hAnsiTheme="majorHAnsi"/>
          <w:sz w:val="24"/>
        </w:rPr>
      </w:pPr>
      <w:r>
        <w:rPr>
          <w:rFonts w:asciiTheme="majorHAnsi" w:hAnsiTheme="majorHAnsi"/>
          <w:sz w:val="24"/>
        </w:rPr>
        <w:t>2)</w:t>
      </w:r>
      <w:r w:rsidRPr="00EE7433">
        <w:rPr>
          <w:rFonts w:asciiTheme="majorHAnsi" w:hAnsiTheme="majorHAnsi"/>
          <w:sz w:val="24"/>
        </w:rPr>
        <w:t xml:space="preserve"> Total</w:t>
      </w:r>
      <w:r w:rsidR="00235D71" w:rsidRPr="00EE7433">
        <w:rPr>
          <w:rFonts w:asciiTheme="majorHAnsi" w:hAnsiTheme="majorHAnsi"/>
          <w:sz w:val="24"/>
        </w:rPr>
        <w:t xml:space="preserve"> Submission Burden </w:t>
      </w:r>
    </w:p>
    <w:p w14:paraId="50E9E678" w14:textId="4A313437" w:rsidR="00235D71" w:rsidRDefault="00EE7433"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sidR="5CD87AE3" w:rsidRPr="007F186D">
        <w:rPr>
          <w:rFonts w:asciiTheme="majorHAnsi" w:eastAsiaTheme="majorEastAsia" w:hAnsiTheme="majorHAnsi" w:cstheme="majorBidi"/>
          <w:sz w:val="24"/>
          <w:szCs w:val="24"/>
        </w:rPr>
        <w:t>2,709</w:t>
      </w:r>
    </w:p>
    <w:p w14:paraId="383B6EF9" w14:textId="3BB4AB66"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EE7433">
        <w:rPr>
          <w:rFonts w:asciiTheme="majorHAnsi" w:hAnsiTheme="majorHAnsi"/>
          <w:sz w:val="24"/>
        </w:rPr>
        <w:t>tal Number of Annual Responses</w:t>
      </w:r>
      <w:r>
        <w:rPr>
          <w:rFonts w:asciiTheme="majorHAnsi" w:hAnsiTheme="majorHAnsi"/>
          <w:sz w:val="24"/>
        </w:rPr>
        <w:t xml:space="preserve">: </w:t>
      </w:r>
      <w:r w:rsidR="00B368B4">
        <w:rPr>
          <w:rFonts w:asciiTheme="majorHAnsi" w:eastAsiaTheme="majorEastAsia" w:hAnsiTheme="majorHAnsi" w:cstheme="majorBidi"/>
          <w:sz w:val="24"/>
          <w:szCs w:val="24"/>
        </w:rPr>
        <w:t>1</w:t>
      </w:r>
    </w:p>
    <w:p w14:paraId="5B1D1714" w14:textId="0F6051CC" w:rsidR="00A77157" w:rsidRPr="00235D71" w:rsidRDefault="00EE7433"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235D71" w:rsidRPr="5CD87AE3">
        <w:rPr>
          <w:rFonts w:asciiTheme="majorHAnsi" w:eastAsiaTheme="majorEastAsia" w:hAnsiTheme="majorHAnsi" w:cstheme="majorBidi"/>
          <w:sz w:val="24"/>
          <w:szCs w:val="24"/>
        </w:rPr>
        <w:t xml:space="preserve"> </w:t>
      </w:r>
      <w:r w:rsidR="00CF737D">
        <w:rPr>
          <w:rFonts w:asciiTheme="majorHAnsi" w:eastAsiaTheme="majorEastAsia" w:hAnsiTheme="majorHAnsi" w:cstheme="majorBidi"/>
          <w:sz w:val="24"/>
          <w:szCs w:val="24"/>
        </w:rPr>
        <w:t>677.25 hours</w:t>
      </w:r>
    </w:p>
    <w:p w14:paraId="060B4531" w14:textId="77777777" w:rsidR="00520B36" w:rsidRDefault="00520B36" w:rsidP="00337EF1">
      <w:pPr>
        <w:spacing w:after="0" w:line="240" w:lineRule="auto"/>
        <w:rPr>
          <w:rFonts w:asciiTheme="majorHAnsi" w:hAnsiTheme="majorHAnsi"/>
          <w:sz w:val="24"/>
        </w:rPr>
      </w:pPr>
    </w:p>
    <w:p w14:paraId="796A23FE"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5EB5E66E" w14:textId="77777777" w:rsidR="00235D71" w:rsidRDefault="00235D71" w:rsidP="00235D71">
      <w:pPr>
        <w:pStyle w:val="ListParagraph"/>
        <w:spacing w:after="0" w:line="240" w:lineRule="auto"/>
        <w:rPr>
          <w:rFonts w:asciiTheme="majorHAnsi" w:hAnsiTheme="majorHAnsi"/>
          <w:sz w:val="24"/>
        </w:rPr>
      </w:pPr>
    </w:p>
    <w:p w14:paraId="1252F2AA" w14:textId="727AA27B" w:rsidR="00235D71" w:rsidRPr="007F186D" w:rsidRDefault="007F186D" w:rsidP="004A476B">
      <w:pPr>
        <w:spacing w:after="0" w:line="240" w:lineRule="auto"/>
        <w:rPr>
          <w:rFonts w:asciiTheme="majorHAnsi" w:hAnsiTheme="majorHAnsi"/>
          <w:sz w:val="24"/>
        </w:rPr>
      </w:pPr>
      <w:r>
        <w:rPr>
          <w:rFonts w:asciiTheme="majorHAnsi" w:hAnsiTheme="majorHAnsi"/>
          <w:sz w:val="24"/>
        </w:rPr>
        <w:t>1</w:t>
      </w:r>
      <w:r w:rsidR="004A476B">
        <w:rPr>
          <w:rFonts w:asciiTheme="majorHAnsi" w:hAnsiTheme="majorHAnsi"/>
          <w:sz w:val="24"/>
        </w:rPr>
        <w:t xml:space="preserve">) </w:t>
      </w:r>
      <w:r w:rsidR="008B55BA" w:rsidRPr="007F186D">
        <w:rPr>
          <w:rFonts w:asciiTheme="majorHAnsi" w:hAnsiTheme="majorHAnsi"/>
          <w:sz w:val="24"/>
        </w:rPr>
        <w:t>DD-2947</w:t>
      </w:r>
    </w:p>
    <w:p w14:paraId="13341597" w14:textId="7D55274F" w:rsidR="00235D71" w:rsidRPr="007F186D" w:rsidRDefault="00235D71" w:rsidP="00235D71">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Num</w:t>
      </w:r>
      <w:r w:rsidR="00B368B4" w:rsidRPr="007F186D">
        <w:rPr>
          <w:rFonts w:asciiTheme="majorHAnsi" w:hAnsiTheme="majorHAnsi"/>
          <w:sz w:val="24"/>
        </w:rPr>
        <w:t xml:space="preserve">ber of Total Annual Responses: </w:t>
      </w:r>
      <w:r w:rsidR="5CD87AE3" w:rsidRPr="007F186D">
        <w:rPr>
          <w:rFonts w:asciiTheme="majorHAnsi" w:eastAsiaTheme="majorEastAsia" w:hAnsiTheme="majorHAnsi" w:cstheme="majorBidi"/>
          <w:sz w:val="24"/>
          <w:szCs w:val="24"/>
        </w:rPr>
        <w:t>2,709</w:t>
      </w:r>
    </w:p>
    <w:p w14:paraId="502CED50" w14:textId="654B7901" w:rsidR="00235D71" w:rsidRPr="007F186D" w:rsidRDefault="00235D71" w:rsidP="00235D71">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Response Time</w:t>
      </w:r>
      <w:r w:rsidRPr="007F186D">
        <w:rPr>
          <w:rFonts w:asciiTheme="majorHAnsi" w:eastAsiaTheme="majorEastAsia" w:hAnsiTheme="majorHAnsi" w:cstheme="majorBidi"/>
          <w:sz w:val="24"/>
          <w:szCs w:val="24"/>
        </w:rPr>
        <w:t xml:space="preserve">: </w:t>
      </w:r>
      <w:r w:rsidR="5CD87AE3" w:rsidRPr="007F186D">
        <w:rPr>
          <w:rFonts w:asciiTheme="majorHAnsi" w:eastAsiaTheme="majorEastAsia" w:hAnsiTheme="majorHAnsi" w:cstheme="majorBidi"/>
          <w:sz w:val="24"/>
          <w:szCs w:val="24"/>
        </w:rPr>
        <w:t xml:space="preserve"> 15 minutes</w:t>
      </w:r>
    </w:p>
    <w:p w14:paraId="6698FD63" w14:textId="11C74AE7" w:rsidR="00235D71" w:rsidRPr="007F186D" w:rsidRDefault="00235D71" w:rsidP="00235D71">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 xml:space="preserve">Respondent Hourly Wage: </w:t>
      </w:r>
      <w:r w:rsidRPr="007F186D">
        <w:rPr>
          <w:rFonts w:asciiTheme="majorHAnsi" w:eastAsiaTheme="majorEastAsia" w:hAnsiTheme="majorHAnsi" w:cstheme="majorBidi"/>
          <w:sz w:val="24"/>
          <w:szCs w:val="24"/>
        </w:rPr>
        <w:t>$</w:t>
      </w:r>
      <w:r w:rsidR="5CD87AE3" w:rsidRPr="007F186D">
        <w:rPr>
          <w:rFonts w:asciiTheme="majorHAnsi" w:eastAsiaTheme="majorEastAsia" w:hAnsiTheme="majorHAnsi" w:cstheme="majorBidi"/>
          <w:sz w:val="24"/>
          <w:szCs w:val="24"/>
        </w:rPr>
        <w:t xml:space="preserve"> 7.25</w:t>
      </w:r>
    </w:p>
    <w:p w14:paraId="163DAB50" w14:textId="5892CBD3" w:rsidR="00235D71" w:rsidRPr="007F186D" w:rsidRDefault="004A476B" w:rsidP="00235D71">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Labor Burden per Response</w:t>
      </w:r>
      <w:r w:rsidR="00235D71" w:rsidRPr="007F186D">
        <w:rPr>
          <w:rFonts w:asciiTheme="majorHAnsi" w:hAnsiTheme="majorHAnsi"/>
          <w:sz w:val="24"/>
        </w:rPr>
        <w:t xml:space="preserve">: </w:t>
      </w:r>
      <w:r w:rsidR="00235D71" w:rsidRPr="007F186D">
        <w:rPr>
          <w:rFonts w:asciiTheme="majorHAnsi" w:eastAsiaTheme="majorEastAsia" w:hAnsiTheme="majorHAnsi" w:cstheme="majorBidi"/>
          <w:sz w:val="24"/>
          <w:szCs w:val="24"/>
        </w:rPr>
        <w:t>$</w:t>
      </w:r>
      <w:r w:rsidR="5CD87AE3" w:rsidRPr="007F186D">
        <w:rPr>
          <w:rFonts w:asciiTheme="majorHAnsi" w:eastAsiaTheme="majorEastAsia" w:hAnsiTheme="majorHAnsi" w:cstheme="majorBidi"/>
          <w:sz w:val="24"/>
          <w:szCs w:val="24"/>
        </w:rPr>
        <w:t xml:space="preserve"> 1.81</w:t>
      </w:r>
    </w:p>
    <w:p w14:paraId="56E1E890" w14:textId="2F4DB271" w:rsidR="00235D71" w:rsidRPr="007F186D" w:rsidRDefault="004A476B" w:rsidP="00235D71">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Total Labor Burden</w:t>
      </w:r>
      <w:r w:rsidR="00235D71" w:rsidRPr="007F186D">
        <w:rPr>
          <w:rFonts w:asciiTheme="majorHAnsi" w:hAnsiTheme="majorHAnsi"/>
          <w:sz w:val="24"/>
        </w:rPr>
        <w:t xml:space="preserve">: </w:t>
      </w:r>
      <w:r w:rsidR="00235D71" w:rsidRPr="007F186D">
        <w:rPr>
          <w:rFonts w:asciiTheme="majorHAnsi" w:eastAsiaTheme="majorEastAsia" w:hAnsiTheme="majorHAnsi" w:cstheme="majorBidi"/>
          <w:sz w:val="24"/>
          <w:szCs w:val="24"/>
        </w:rPr>
        <w:t>$</w:t>
      </w:r>
      <w:r w:rsidR="5CD87AE3" w:rsidRPr="007F186D">
        <w:rPr>
          <w:rFonts w:asciiTheme="majorHAnsi" w:eastAsiaTheme="majorEastAsia" w:hAnsiTheme="majorHAnsi" w:cstheme="majorBidi"/>
          <w:sz w:val="24"/>
          <w:szCs w:val="24"/>
        </w:rPr>
        <w:t xml:space="preserve"> 4,</w:t>
      </w:r>
      <w:r w:rsidR="007F186D" w:rsidRPr="007F186D">
        <w:rPr>
          <w:rFonts w:asciiTheme="majorHAnsi" w:eastAsiaTheme="majorEastAsia" w:hAnsiTheme="majorHAnsi" w:cstheme="majorBidi"/>
          <w:sz w:val="24"/>
          <w:szCs w:val="24"/>
        </w:rPr>
        <w:t>910.06</w:t>
      </w:r>
    </w:p>
    <w:p w14:paraId="33A3C79C" w14:textId="7D189DDE" w:rsidR="00B55E9F" w:rsidRPr="007F186D" w:rsidRDefault="00B55E9F" w:rsidP="008B55BA">
      <w:pPr>
        <w:spacing w:after="0" w:line="240" w:lineRule="auto"/>
        <w:rPr>
          <w:rFonts w:asciiTheme="majorHAnsi" w:hAnsiTheme="majorHAnsi"/>
          <w:sz w:val="24"/>
        </w:rPr>
      </w:pPr>
    </w:p>
    <w:p w14:paraId="2D2D89B5" w14:textId="4B5989BD" w:rsidR="00235D71" w:rsidRPr="007F186D" w:rsidRDefault="00235D71" w:rsidP="007F186D">
      <w:pPr>
        <w:pStyle w:val="ListParagraph"/>
        <w:numPr>
          <w:ilvl w:val="0"/>
          <w:numId w:val="14"/>
        </w:numPr>
        <w:spacing w:after="0" w:line="240" w:lineRule="auto"/>
        <w:rPr>
          <w:rFonts w:asciiTheme="majorHAnsi" w:hAnsiTheme="majorHAnsi"/>
          <w:sz w:val="24"/>
        </w:rPr>
      </w:pPr>
      <w:r w:rsidRPr="007F186D">
        <w:rPr>
          <w:rFonts w:asciiTheme="majorHAnsi" w:hAnsiTheme="majorHAnsi"/>
          <w:sz w:val="24"/>
        </w:rPr>
        <w:t xml:space="preserve">Overall Labor Burden </w:t>
      </w:r>
    </w:p>
    <w:p w14:paraId="4708BD05" w14:textId="64BD9BA6" w:rsidR="00235D71" w:rsidRPr="007F186D" w:rsidRDefault="00235D71" w:rsidP="007F186D">
      <w:pPr>
        <w:pStyle w:val="ListParagraph"/>
        <w:numPr>
          <w:ilvl w:val="1"/>
          <w:numId w:val="14"/>
        </w:numPr>
        <w:spacing w:after="0" w:line="240" w:lineRule="auto"/>
        <w:rPr>
          <w:rFonts w:asciiTheme="majorHAnsi" w:hAnsiTheme="majorHAnsi"/>
          <w:sz w:val="24"/>
        </w:rPr>
      </w:pPr>
      <w:r w:rsidRPr="007F186D">
        <w:rPr>
          <w:rFonts w:asciiTheme="majorHAnsi" w:hAnsiTheme="majorHAnsi"/>
          <w:sz w:val="24"/>
        </w:rPr>
        <w:t>T</w:t>
      </w:r>
      <w:r w:rsidR="004A476B" w:rsidRPr="007F186D">
        <w:rPr>
          <w:rFonts w:asciiTheme="majorHAnsi" w:hAnsiTheme="majorHAnsi"/>
          <w:sz w:val="24"/>
        </w:rPr>
        <w:t>otal Number of Annual Responses</w:t>
      </w:r>
      <w:r w:rsidRPr="007F186D">
        <w:rPr>
          <w:rFonts w:asciiTheme="majorHAnsi" w:hAnsiTheme="majorHAnsi"/>
          <w:sz w:val="24"/>
        </w:rPr>
        <w:t xml:space="preserve">: </w:t>
      </w:r>
      <w:r w:rsidR="5CD87AE3" w:rsidRPr="007F186D">
        <w:rPr>
          <w:rFonts w:asciiTheme="majorHAnsi" w:eastAsiaTheme="majorEastAsia" w:hAnsiTheme="majorHAnsi" w:cstheme="majorBidi"/>
          <w:sz w:val="24"/>
          <w:szCs w:val="24"/>
        </w:rPr>
        <w:t>2,709</w:t>
      </w:r>
    </w:p>
    <w:p w14:paraId="3548419B" w14:textId="3862008D" w:rsidR="00235D71" w:rsidRPr="007F186D" w:rsidRDefault="004A476B" w:rsidP="007F186D">
      <w:pPr>
        <w:pStyle w:val="ListParagraph"/>
        <w:numPr>
          <w:ilvl w:val="1"/>
          <w:numId w:val="14"/>
        </w:numPr>
        <w:spacing w:after="0" w:line="240" w:lineRule="auto"/>
        <w:rPr>
          <w:rFonts w:asciiTheme="majorHAnsi" w:hAnsiTheme="majorHAnsi"/>
          <w:sz w:val="24"/>
        </w:rPr>
      </w:pPr>
      <w:r w:rsidRPr="007F186D">
        <w:rPr>
          <w:rFonts w:asciiTheme="majorHAnsi" w:hAnsiTheme="majorHAnsi"/>
          <w:sz w:val="24"/>
        </w:rPr>
        <w:t>Total Labor Burden</w:t>
      </w:r>
      <w:r w:rsidR="00235D71" w:rsidRPr="007F186D">
        <w:rPr>
          <w:rFonts w:asciiTheme="majorHAnsi" w:hAnsiTheme="majorHAnsi"/>
          <w:sz w:val="24"/>
        </w:rPr>
        <w:t xml:space="preserve">: </w:t>
      </w:r>
      <w:r w:rsidR="00235D71" w:rsidRPr="007F186D">
        <w:rPr>
          <w:rFonts w:asciiTheme="majorHAnsi" w:eastAsiaTheme="majorEastAsia" w:hAnsiTheme="majorHAnsi" w:cstheme="majorBidi"/>
          <w:sz w:val="24"/>
          <w:szCs w:val="24"/>
        </w:rPr>
        <w:t>$</w:t>
      </w:r>
      <w:r w:rsidR="5CD87AE3" w:rsidRPr="007F186D">
        <w:rPr>
          <w:rFonts w:asciiTheme="majorHAnsi" w:eastAsiaTheme="majorEastAsia" w:hAnsiTheme="majorHAnsi" w:cstheme="majorBidi"/>
          <w:sz w:val="24"/>
          <w:szCs w:val="24"/>
        </w:rPr>
        <w:t xml:space="preserve"> 4,</w:t>
      </w:r>
      <w:r w:rsidR="007F186D" w:rsidRPr="007F186D">
        <w:rPr>
          <w:rFonts w:asciiTheme="majorHAnsi" w:eastAsiaTheme="majorEastAsia" w:hAnsiTheme="majorHAnsi" w:cstheme="majorBidi"/>
          <w:sz w:val="24"/>
          <w:szCs w:val="24"/>
        </w:rPr>
        <w:t>910.06</w:t>
      </w:r>
    </w:p>
    <w:p w14:paraId="3009BA84" w14:textId="77777777" w:rsidR="00520B36" w:rsidRDefault="00520B36" w:rsidP="006F2DF8">
      <w:pPr>
        <w:spacing w:after="0" w:line="240" w:lineRule="auto"/>
        <w:rPr>
          <w:rFonts w:asciiTheme="majorHAnsi" w:hAnsiTheme="majorHAnsi"/>
          <w:sz w:val="24"/>
        </w:rPr>
      </w:pPr>
    </w:p>
    <w:p w14:paraId="00452051" w14:textId="0BACC349" w:rsidR="00520B36" w:rsidRPr="0019309D" w:rsidRDefault="0019309D" w:rsidP="0019309D">
      <w:pPr>
        <w:spacing w:after="0" w:line="240" w:lineRule="auto"/>
        <w:rPr>
          <w:rFonts w:asciiTheme="majorHAnsi" w:hAnsiTheme="majorHAnsi"/>
          <w:sz w:val="24"/>
        </w:rPr>
      </w:pPr>
      <w:r w:rsidRPr="004A476B">
        <w:rPr>
          <w:rFonts w:asciiTheme="majorHAnsi" w:hAnsiTheme="majorHAnsi"/>
          <w:sz w:val="24"/>
        </w:rPr>
        <w:t xml:space="preserve">The Respondent hourly wage was determined by using the </w:t>
      </w:r>
      <w:r w:rsidR="008A06EF" w:rsidRPr="004A476B">
        <w:rPr>
          <w:rFonts w:asciiTheme="majorHAnsi" w:hAnsiTheme="majorHAnsi"/>
          <w:sz w:val="24"/>
        </w:rPr>
        <w:t>[</w:t>
      </w:r>
      <w:r w:rsidRPr="004A476B">
        <w:rPr>
          <w:rFonts w:asciiTheme="majorHAnsi" w:hAnsiTheme="majorHAnsi"/>
          <w:sz w:val="24"/>
        </w:rPr>
        <w:t>Department of Labor Wage Website</w:t>
      </w:r>
      <w:r w:rsidR="008A06EF" w:rsidRPr="004A476B">
        <w:rPr>
          <w:rFonts w:asciiTheme="majorHAnsi" w:hAnsiTheme="majorHAnsi"/>
          <w:sz w:val="24"/>
        </w:rPr>
        <w:t>]</w:t>
      </w:r>
      <w:r w:rsidRPr="004A476B">
        <w:rPr>
          <w:rFonts w:asciiTheme="majorHAnsi" w:hAnsiTheme="majorHAnsi"/>
          <w:sz w:val="24"/>
        </w:rPr>
        <w:t xml:space="preserve"> (</w:t>
      </w:r>
      <w:r w:rsidR="008A06EF" w:rsidRPr="004A476B">
        <w:rPr>
          <w:rFonts w:asciiTheme="majorHAnsi" w:hAnsiTheme="majorHAnsi"/>
          <w:sz w:val="24"/>
        </w:rPr>
        <w:t>[</w:t>
      </w:r>
      <w:r w:rsidRPr="007F186D">
        <w:rPr>
          <w:rFonts w:asciiTheme="majorHAnsi" w:hAnsiTheme="majorHAnsi"/>
          <w:sz w:val="24"/>
        </w:rPr>
        <w:t>http://www.dol.gov/dol/topic/wages/index.htm</w:t>
      </w:r>
      <w:r w:rsidR="008A06EF" w:rsidRPr="004A476B">
        <w:rPr>
          <w:rFonts w:asciiTheme="majorHAnsi" w:hAnsiTheme="majorHAnsi"/>
          <w:sz w:val="24"/>
        </w:rPr>
        <w:t>])</w:t>
      </w:r>
      <w:r w:rsidR="004A476B" w:rsidRPr="004A476B">
        <w:rPr>
          <w:rFonts w:asciiTheme="majorHAnsi" w:hAnsiTheme="majorHAnsi"/>
          <w:sz w:val="24"/>
        </w:rPr>
        <w:t>.</w:t>
      </w:r>
    </w:p>
    <w:p w14:paraId="76F5660A" w14:textId="77777777" w:rsidR="006F2DF8" w:rsidRDefault="006F2DF8" w:rsidP="00337EF1">
      <w:pPr>
        <w:spacing w:after="0" w:line="240" w:lineRule="auto"/>
        <w:rPr>
          <w:rFonts w:asciiTheme="majorHAnsi" w:hAnsiTheme="majorHAnsi"/>
          <w:sz w:val="24"/>
        </w:rPr>
      </w:pPr>
    </w:p>
    <w:p w14:paraId="3F588AB1"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1496560C" w14:textId="2CF56ABA" w:rsidR="0019309D" w:rsidRDefault="0019309D" w:rsidP="0019309D">
      <w:pPr>
        <w:spacing w:after="0" w:line="240" w:lineRule="auto"/>
        <w:rPr>
          <w:rFonts w:asciiTheme="majorHAnsi" w:hAnsiTheme="majorHAnsi"/>
          <w:i/>
          <w:sz w:val="24"/>
        </w:rPr>
      </w:pPr>
    </w:p>
    <w:p w14:paraId="21F46229" w14:textId="77777777" w:rsidR="00CF737D" w:rsidRPr="004A476B" w:rsidRDefault="00CF737D" w:rsidP="00CF737D">
      <w:pPr>
        <w:spacing w:after="0" w:line="240" w:lineRule="auto"/>
        <w:rPr>
          <w:rFonts w:asciiTheme="majorHAnsi" w:hAnsiTheme="majorHAnsi"/>
          <w:sz w:val="24"/>
        </w:rPr>
      </w:pPr>
      <w:r>
        <w:rPr>
          <w:rFonts w:asciiTheme="majorHAnsi" w:hAnsiTheme="majorHAnsi"/>
          <w:sz w:val="24"/>
        </w:rPr>
        <w:t>About 210 respondents submit the DD-2947 to their regional contractor for processing by mail. Based on current U.S. postal rates, we estimate respondents will spend $98.70 annually on postage.</w:t>
      </w:r>
    </w:p>
    <w:p w14:paraId="5E0C19FD" w14:textId="3C06099C" w:rsidR="004A476B" w:rsidRPr="004A476B" w:rsidRDefault="004A476B" w:rsidP="0019309D">
      <w:pPr>
        <w:spacing w:after="0" w:line="240" w:lineRule="auto"/>
        <w:rPr>
          <w:rFonts w:asciiTheme="majorHAnsi" w:hAnsiTheme="majorHAnsi"/>
          <w:sz w:val="24"/>
        </w:rPr>
      </w:pPr>
    </w:p>
    <w:p w14:paraId="6A95AC99" w14:textId="77777777" w:rsidR="0019309D" w:rsidRDefault="0019309D" w:rsidP="0019309D">
      <w:pPr>
        <w:spacing w:after="0" w:line="240" w:lineRule="auto"/>
        <w:rPr>
          <w:rFonts w:asciiTheme="majorHAnsi" w:hAnsiTheme="majorHAnsi"/>
          <w:sz w:val="24"/>
        </w:rPr>
      </w:pPr>
    </w:p>
    <w:p w14:paraId="0B0B5901" w14:textId="77777777" w:rsidR="00F25499" w:rsidRPr="007F186D" w:rsidRDefault="00F25499" w:rsidP="0019309D">
      <w:pPr>
        <w:spacing w:after="0" w:line="240" w:lineRule="auto"/>
        <w:rPr>
          <w:rFonts w:asciiTheme="majorHAnsi" w:hAnsiTheme="majorHAnsi"/>
          <w:sz w:val="24"/>
        </w:rPr>
      </w:pPr>
      <w:r w:rsidRPr="007F186D">
        <w:rPr>
          <w:rFonts w:asciiTheme="majorHAnsi" w:hAnsiTheme="majorHAnsi"/>
          <w:sz w:val="24"/>
        </w:rPr>
        <w:t xml:space="preserve">14. </w:t>
      </w:r>
      <w:r w:rsidRPr="007F186D">
        <w:rPr>
          <w:rFonts w:asciiTheme="majorHAnsi" w:hAnsiTheme="majorHAnsi"/>
          <w:sz w:val="24"/>
        </w:rPr>
        <w:tab/>
      </w:r>
      <w:r w:rsidRPr="007F186D">
        <w:rPr>
          <w:rFonts w:asciiTheme="majorHAnsi" w:hAnsiTheme="majorHAnsi"/>
          <w:sz w:val="24"/>
          <w:u w:val="single"/>
        </w:rPr>
        <w:t>Cost to the Federal Government</w:t>
      </w:r>
    </w:p>
    <w:p w14:paraId="4D6232A9" w14:textId="77777777" w:rsidR="00235D71" w:rsidRPr="007F186D" w:rsidRDefault="00235D71" w:rsidP="0019309D">
      <w:pPr>
        <w:spacing w:after="0" w:line="240" w:lineRule="auto"/>
        <w:rPr>
          <w:rFonts w:asciiTheme="majorHAnsi" w:hAnsiTheme="majorHAnsi"/>
          <w:sz w:val="24"/>
        </w:rPr>
      </w:pPr>
    </w:p>
    <w:p w14:paraId="31F0271C" w14:textId="1054900E" w:rsidR="00722FDB" w:rsidRPr="007F186D" w:rsidRDefault="00235D71" w:rsidP="00722FDB">
      <w:pPr>
        <w:spacing w:after="0" w:line="240" w:lineRule="auto"/>
        <w:rPr>
          <w:rFonts w:asciiTheme="majorHAnsi" w:hAnsiTheme="majorHAnsi"/>
          <w:sz w:val="24"/>
        </w:rPr>
      </w:pPr>
      <w:r w:rsidRPr="007F186D">
        <w:rPr>
          <w:rFonts w:asciiTheme="majorHAnsi" w:hAnsiTheme="majorHAnsi"/>
          <w:sz w:val="24"/>
        </w:rPr>
        <w:t>Part A: LABOR COST TO THE FEDERAL GOVERNMENT</w:t>
      </w:r>
      <w:r w:rsidR="00722FDB" w:rsidRPr="007F186D">
        <w:rPr>
          <w:rFonts w:asciiTheme="majorHAnsi" w:hAnsiTheme="majorHAnsi"/>
          <w:i/>
          <w:sz w:val="24"/>
        </w:rPr>
        <w:t xml:space="preserve"> </w:t>
      </w:r>
    </w:p>
    <w:p w14:paraId="65191823" w14:textId="77777777" w:rsidR="00235D71" w:rsidRPr="007F186D" w:rsidRDefault="00235D71" w:rsidP="00235D71">
      <w:pPr>
        <w:pStyle w:val="ListParagraph"/>
        <w:spacing w:after="0" w:line="240" w:lineRule="auto"/>
        <w:rPr>
          <w:rFonts w:asciiTheme="majorHAnsi" w:hAnsiTheme="majorHAnsi"/>
          <w:sz w:val="24"/>
        </w:rPr>
      </w:pPr>
    </w:p>
    <w:p w14:paraId="75288A46" w14:textId="504F21B2" w:rsidR="00235D71" w:rsidRPr="007F186D" w:rsidRDefault="00C75B47" w:rsidP="00C75B47">
      <w:pPr>
        <w:pStyle w:val="ListParagraph"/>
        <w:numPr>
          <w:ilvl w:val="0"/>
          <w:numId w:val="18"/>
        </w:numPr>
        <w:spacing w:after="0" w:line="240" w:lineRule="auto"/>
        <w:rPr>
          <w:rFonts w:asciiTheme="majorHAnsi" w:hAnsiTheme="majorHAnsi"/>
          <w:sz w:val="24"/>
        </w:rPr>
      </w:pPr>
      <w:r w:rsidRPr="007F186D">
        <w:rPr>
          <w:rFonts w:asciiTheme="majorHAnsi" w:hAnsiTheme="majorHAnsi"/>
          <w:sz w:val="24"/>
        </w:rPr>
        <w:t xml:space="preserve">DD-2947-1 </w:t>
      </w:r>
    </w:p>
    <w:p w14:paraId="2F4D931F" w14:textId="4EAB7133" w:rsidR="00235D71" w:rsidRPr="007F186D" w:rsidRDefault="00235D71" w:rsidP="00235D71">
      <w:pPr>
        <w:pStyle w:val="ListParagraph"/>
        <w:numPr>
          <w:ilvl w:val="0"/>
          <w:numId w:val="19"/>
        </w:numPr>
        <w:spacing w:after="0" w:line="240" w:lineRule="auto"/>
        <w:rPr>
          <w:rFonts w:asciiTheme="majorHAnsi" w:hAnsiTheme="majorHAnsi"/>
          <w:sz w:val="24"/>
        </w:rPr>
      </w:pPr>
      <w:r w:rsidRPr="007F186D">
        <w:rPr>
          <w:rFonts w:asciiTheme="majorHAnsi" w:hAnsiTheme="majorHAnsi"/>
          <w:sz w:val="24"/>
        </w:rPr>
        <w:t xml:space="preserve">Number of Total Annual Responses: </w:t>
      </w:r>
      <w:r w:rsidR="5CD87AE3" w:rsidRPr="007F186D">
        <w:rPr>
          <w:rFonts w:asciiTheme="majorHAnsi" w:eastAsiaTheme="majorEastAsia" w:hAnsiTheme="majorHAnsi" w:cstheme="majorBidi"/>
          <w:sz w:val="24"/>
          <w:szCs w:val="24"/>
        </w:rPr>
        <w:t>2,709</w:t>
      </w:r>
    </w:p>
    <w:p w14:paraId="4E11D11F" w14:textId="1FB80A6E" w:rsidR="00235D71" w:rsidRPr="007F186D" w:rsidRDefault="00CF737D" w:rsidP="00235D71">
      <w:pPr>
        <w:pStyle w:val="ListParagraph"/>
        <w:numPr>
          <w:ilvl w:val="0"/>
          <w:numId w:val="19"/>
        </w:numPr>
        <w:spacing w:after="0" w:line="240" w:lineRule="auto"/>
        <w:rPr>
          <w:rFonts w:asciiTheme="majorHAnsi" w:hAnsiTheme="majorHAnsi"/>
          <w:sz w:val="24"/>
        </w:rPr>
      </w:pPr>
      <w:r w:rsidRPr="007F186D">
        <w:rPr>
          <w:rFonts w:asciiTheme="majorHAnsi" w:eastAsiaTheme="majorEastAsia" w:hAnsiTheme="majorHAnsi" w:cstheme="majorBidi"/>
          <w:sz w:val="24"/>
          <w:szCs w:val="24"/>
        </w:rPr>
        <w:t xml:space="preserve">Processing Time per Response: </w:t>
      </w:r>
      <w:r w:rsidR="5CD87AE3" w:rsidRPr="007F186D">
        <w:rPr>
          <w:rFonts w:asciiTheme="majorHAnsi" w:eastAsiaTheme="majorEastAsia" w:hAnsiTheme="majorHAnsi" w:cstheme="majorBidi"/>
          <w:sz w:val="24"/>
          <w:szCs w:val="24"/>
        </w:rPr>
        <w:t>15 minutes</w:t>
      </w:r>
    </w:p>
    <w:p w14:paraId="1C906955" w14:textId="34093276" w:rsidR="00235D71" w:rsidRPr="007F186D" w:rsidRDefault="00235D71" w:rsidP="00235D71">
      <w:pPr>
        <w:pStyle w:val="ListParagraph"/>
        <w:numPr>
          <w:ilvl w:val="0"/>
          <w:numId w:val="19"/>
        </w:numPr>
        <w:spacing w:after="0" w:line="240" w:lineRule="auto"/>
        <w:rPr>
          <w:rFonts w:asciiTheme="majorHAnsi" w:hAnsiTheme="majorHAnsi"/>
          <w:sz w:val="24"/>
        </w:rPr>
      </w:pPr>
      <w:r w:rsidRPr="007F186D">
        <w:rPr>
          <w:rFonts w:asciiTheme="majorHAnsi" w:hAnsiTheme="majorHAnsi"/>
          <w:sz w:val="24"/>
        </w:rPr>
        <w:t xml:space="preserve">Hourly Wage of Worker(s) Processing Responses </w:t>
      </w:r>
      <w:r w:rsidRPr="007F186D">
        <w:rPr>
          <w:rFonts w:asciiTheme="majorHAnsi" w:eastAsiaTheme="majorEastAsia" w:hAnsiTheme="majorHAnsi" w:cstheme="majorBidi"/>
          <w:sz w:val="24"/>
          <w:szCs w:val="24"/>
        </w:rPr>
        <w:t>: $</w:t>
      </w:r>
      <w:r w:rsidR="5CD87AE3" w:rsidRPr="007F186D">
        <w:rPr>
          <w:rFonts w:asciiTheme="majorHAnsi" w:eastAsiaTheme="majorEastAsia" w:hAnsiTheme="majorHAnsi" w:cstheme="majorBidi"/>
          <w:sz w:val="24"/>
          <w:szCs w:val="24"/>
        </w:rPr>
        <w:t xml:space="preserve"> 23.06</w:t>
      </w:r>
    </w:p>
    <w:p w14:paraId="6B2597E6" w14:textId="7F21653D" w:rsidR="00235D71" w:rsidRPr="007F186D" w:rsidRDefault="00C75B47" w:rsidP="00235D71">
      <w:pPr>
        <w:pStyle w:val="ListParagraph"/>
        <w:numPr>
          <w:ilvl w:val="0"/>
          <w:numId w:val="19"/>
        </w:numPr>
        <w:spacing w:after="0" w:line="240" w:lineRule="auto"/>
        <w:rPr>
          <w:rFonts w:asciiTheme="majorHAnsi" w:hAnsiTheme="majorHAnsi"/>
          <w:sz w:val="24"/>
        </w:rPr>
      </w:pPr>
      <w:r w:rsidRPr="007F186D">
        <w:rPr>
          <w:rFonts w:asciiTheme="majorHAnsi" w:hAnsiTheme="majorHAnsi"/>
          <w:sz w:val="24"/>
        </w:rPr>
        <w:t>Cost to Process Each Response</w:t>
      </w:r>
      <w:r w:rsidR="00235D71" w:rsidRPr="007F186D">
        <w:rPr>
          <w:rFonts w:asciiTheme="majorHAnsi" w:eastAsiaTheme="majorEastAsia" w:hAnsiTheme="majorHAnsi" w:cstheme="majorBidi"/>
          <w:sz w:val="24"/>
          <w:szCs w:val="24"/>
        </w:rPr>
        <w:t>: $</w:t>
      </w:r>
      <w:r w:rsidR="5CD87AE3" w:rsidRPr="007F186D">
        <w:rPr>
          <w:rFonts w:asciiTheme="majorHAnsi" w:eastAsiaTheme="majorEastAsia" w:hAnsiTheme="majorHAnsi" w:cstheme="majorBidi"/>
          <w:sz w:val="24"/>
          <w:szCs w:val="24"/>
        </w:rPr>
        <w:t xml:space="preserve"> 5.765</w:t>
      </w:r>
    </w:p>
    <w:p w14:paraId="1C415156" w14:textId="2426F634" w:rsidR="00235D71" w:rsidRPr="007F186D" w:rsidRDefault="00235D71" w:rsidP="00235D71">
      <w:pPr>
        <w:pStyle w:val="ListParagraph"/>
        <w:numPr>
          <w:ilvl w:val="0"/>
          <w:numId w:val="19"/>
        </w:numPr>
        <w:spacing w:after="0" w:line="240" w:lineRule="auto"/>
        <w:rPr>
          <w:rFonts w:asciiTheme="majorHAnsi" w:hAnsiTheme="majorHAnsi"/>
          <w:sz w:val="24"/>
        </w:rPr>
      </w:pPr>
      <w:r w:rsidRPr="007F186D">
        <w:rPr>
          <w:rFonts w:asciiTheme="majorHAnsi" w:hAnsiTheme="majorHAnsi"/>
          <w:sz w:val="24"/>
        </w:rPr>
        <w:t>Total Cost to Process Responses</w:t>
      </w:r>
      <w:r w:rsidRPr="007F186D">
        <w:rPr>
          <w:rFonts w:asciiTheme="majorHAnsi" w:eastAsiaTheme="majorEastAsia" w:hAnsiTheme="majorHAnsi" w:cstheme="majorBidi"/>
          <w:sz w:val="24"/>
          <w:szCs w:val="24"/>
        </w:rPr>
        <w:t xml:space="preserve"> : $</w:t>
      </w:r>
      <w:r w:rsidR="5CD87AE3" w:rsidRPr="2426F634">
        <w:rPr>
          <w:rFonts w:asciiTheme="majorHAnsi" w:eastAsiaTheme="majorEastAsia" w:hAnsiTheme="majorHAnsi" w:cstheme="majorBidi"/>
          <w:sz w:val="24"/>
          <w:szCs w:val="24"/>
        </w:rPr>
        <w:t xml:space="preserve"> 15,617.3</w:t>
      </w:r>
      <w:r w:rsidR="2426F634" w:rsidRPr="2426F634">
        <w:rPr>
          <w:rFonts w:asciiTheme="majorHAnsi" w:eastAsiaTheme="majorEastAsia" w:hAnsiTheme="majorHAnsi" w:cstheme="majorBidi"/>
          <w:sz w:val="24"/>
          <w:szCs w:val="24"/>
        </w:rPr>
        <w:t>9</w:t>
      </w:r>
    </w:p>
    <w:p w14:paraId="10DA109C" w14:textId="5A95377C" w:rsidR="00B55E9F" w:rsidRPr="007F186D" w:rsidRDefault="00B55E9F" w:rsidP="008B55BA">
      <w:pPr>
        <w:spacing w:after="0" w:line="240" w:lineRule="auto"/>
        <w:rPr>
          <w:rFonts w:asciiTheme="majorHAnsi" w:hAnsiTheme="majorHAnsi"/>
          <w:sz w:val="24"/>
        </w:rPr>
      </w:pPr>
    </w:p>
    <w:p w14:paraId="18BBE546" w14:textId="1BA94F88" w:rsidR="00235D71" w:rsidRPr="007F186D" w:rsidRDefault="00235D71" w:rsidP="007F186D">
      <w:pPr>
        <w:pStyle w:val="ListParagraph"/>
        <w:numPr>
          <w:ilvl w:val="0"/>
          <w:numId w:val="14"/>
        </w:numPr>
        <w:spacing w:after="0" w:line="240" w:lineRule="auto"/>
        <w:rPr>
          <w:rFonts w:asciiTheme="majorHAnsi" w:hAnsiTheme="majorHAnsi"/>
          <w:sz w:val="24"/>
        </w:rPr>
      </w:pPr>
      <w:r w:rsidRPr="007F186D">
        <w:rPr>
          <w:rFonts w:asciiTheme="majorHAnsi" w:hAnsiTheme="majorHAnsi"/>
          <w:sz w:val="24"/>
        </w:rPr>
        <w:t>Overall Labor Burden to the Federal Government</w:t>
      </w:r>
    </w:p>
    <w:p w14:paraId="7B577589" w14:textId="16EA9065" w:rsidR="00235D71" w:rsidRPr="007F186D" w:rsidRDefault="00235D71" w:rsidP="007F186D">
      <w:pPr>
        <w:pStyle w:val="ListParagraph"/>
        <w:numPr>
          <w:ilvl w:val="1"/>
          <w:numId w:val="14"/>
        </w:numPr>
        <w:spacing w:after="0" w:line="240" w:lineRule="auto"/>
        <w:rPr>
          <w:rFonts w:asciiTheme="majorHAnsi" w:hAnsiTheme="majorHAnsi"/>
          <w:sz w:val="24"/>
        </w:rPr>
      </w:pPr>
      <w:r w:rsidRPr="007F186D">
        <w:rPr>
          <w:rFonts w:asciiTheme="majorHAnsi" w:hAnsiTheme="majorHAnsi"/>
          <w:sz w:val="24"/>
        </w:rPr>
        <w:t>T</w:t>
      </w:r>
      <w:r w:rsidR="00C75B47" w:rsidRPr="007F186D">
        <w:rPr>
          <w:rFonts w:asciiTheme="majorHAnsi" w:hAnsiTheme="majorHAnsi"/>
          <w:sz w:val="24"/>
        </w:rPr>
        <w:t>otal Number of Annual Responses</w:t>
      </w:r>
      <w:r w:rsidRPr="007F186D">
        <w:rPr>
          <w:rFonts w:asciiTheme="majorHAnsi" w:hAnsiTheme="majorHAnsi"/>
          <w:sz w:val="24"/>
        </w:rPr>
        <w:t xml:space="preserve">: </w:t>
      </w:r>
      <w:r w:rsidR="5CD87AE3" w:rsidRPr="007F186D">
        <w:rPr>
          <w:rFonts w:asciiTheme="majorHAnsi" w:eastAsiaTheme="majorEastAsia" w:hAnsiTheme="majorHAnsi" w:cstheme="majorBidi"/>
          <w:sz w:val="24"/>
          <w:szCs w:val="24"/>
        </w:rPr>
        <w:t>2,709</w:t>
      </w:r>
    </w:p>
    <w:p w14:paraId="6544F111" w14:textId="71C7EAB1" w:rsidR="00B55E9F" w:rsidRPr="007F186D" w:rsidRDefault="00C75B47" w:rsidP="007F186D">
      <w:pPr>
        <w:pStyle w:val="ListParagraph"/>
        <w:numPr>
          <w:ilvl w:val="1"/>
          <w:numId w:val="14"/>
        </w:numPr>
        <w:spacing w:after="0" w:line="240" w:lineRule="auto"/>
        <w:rPr>
          <w:rFonts w:asciiTheme="majorHAnsi" w:hAnsiTheme="majorHAnsi"/>
          <w:sz w:val="24"/>
        </w:rPr>
      </w:pPr>
      <w:r w:rsidRPr="007F186D">
        <w:rPr>
          <w:rFonts w:asciiTheme="majorHAnsi" w:hAnsiTheme="majorHAnsi"/>
          <w:sz w:val="24"/>
        </w:rPr>
        <w:t>Total Labor Burden</w:t>
      </w:r>
      <w:r w:rsidR="00235D71" w:rsidRPr="007F186D">
        <w:rPr>
          <w:rFonts w:asciiTheme="majorHAnsi" w:hAnsiTheme="majorHAnsi"/>
          <w:i/>
          <w:sz w:val="24"/>
        </w:rPr>
        <w:t xml:space="preserve">: </w:t>
      </w:r>
      <w:r w:rsidR="00235D71" w:rsidRPr="007F186D">
        <w:rPr>
          <w:rFonts w:asciiTheme="majorHAnsi" w:eastAsiaTheme="majorEastAsia" w:hAnsiTheme="majorHAnsi" w:cstheme="majorBidi"/>
          <w:sz w:val="24"/>
          <w:szCs w:val="24"/>
        </w:rPr>
        <w:t>$</w:t>
      </w:r>
      <w:r w:rsidR="007F186D" w:rsidRPr="007F186D">
        <w:rPr>
          <w:rFonts w:asciiTheme="majorHAnsi" w:eastAsiaTheme="majorEastAsia" w:hAnsiTheme="majorHAnsi" w:cstheme="majorBidi"/>
          <w:sz w:val="24"/>
          <w:szCs w:val="24"/>
        </w:rPr>
        <w:t xml:space="preserve"> 15,617.39</w:t>
      </w:r>
    </w:p>
    <w:p w14:paraId="20E11363" w14:textId="77777777" w:rsidR="00B55E9F" w:rsidRDefault="00B55E9F" w:rsidP="00B55E9F">
      <w:pPr>
        <w:spacing w:after="0" w:line="240" w:lineRule="auto"/>
        <w:rPr>
          <w:rFonts w:asciiTheme="majorHAnsi" w:hAnsiTheme="majorHAnsi"/>
          <w:sz w:val="24"/>
        </w:rPr>
      </w:pPr>
    </w:p>
    <w:p w14:paraId="75B17A41"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6BAFA03D" w14:textId="77777777" w:rsidR="00235D71" w:rsidRPr="00235D71" w:rsidRDefault="00235D71" w:rsidP="00722FDB">
      <w:pPr>
        <w:spacing w:after="0" w:line="240" w:lineRule="auto"/>
        <w:rPr>
          <w:rFonts w:asciiTheme="majorHAnsi" w:hAnsiTheme="majorHAnsi"/>
          <w:sz w:val="24"/>
        </w:rPr>
      </w:pPr>
    </w:p>
    <w:p w14:paraId="4BA3312E"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4EA296A4" w14:textId="7A5C4A9D"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w:t>
      </w:r>
      <w:r w:rsidR="00CF737D">
        <w:rPr>
          <w:rFonts w:asciiTheme="majorHAnsi" w:hAnsiTheme="majorHAnsi"/>
          <w:sz w:val="24"/>
        </w:rPr>
        <w:t>0</w:t>
      </w:r>
      <w:r>
        <w:rPr>
          <w:rFonts w:asciiTheme="majorHAnsi" w:hAnsiTheme="majorHAnsi"/>
          <w:sz w:val="24"/>
        </w:rPr>
        <w:t>nt: $</w:t>
      </w:r>
      <w:r w:rsidR="004A476B">
        <w:rPr>
          <w:rFonts w:asciiTheme="majorHAnsi" w:hAnsiTheme="majorHAnsi"/>
          <w:sz w:val="24"/>
        </w:rPr>
        <w:t>0</w:t>
      </w:r>
    </w:p>
    <w:p w14:paraId="4E79DEC1" w14:textId="50CE1DEF"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4A476B">
        <w:rPr>
          <w:rFonts w:asciiTheme="majorHAnsi" w:hAnsiTheme="majorHAnsi"/>
          <w:sz w:val="24"/>
        </w:rPr>
        <w:t>0</w:t>
      </w:r>
    </w:p>
    <w:p w14:paraId="34636F66" w14:textId="0E5F3DB5"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4A476B">
        <w:rPr>
          <w:rFonts w:asciiTheme="majorHAnsi" w:hAnsiTheme="majorHAnsi"/>
          <w:sz w:val="24"/>
        </w:rPr>
        <w:t>0</w:t>
      </w:r>
    </w:p>
    <w:p w14:paraId="65B57B5D" w14:textId="4BA695D0"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4A476B">
        <w:rPr>
          <w:rFonts w:asciiTheme="majorHAnsi" w:hAnsiTheme="majorHAnsi"/>
          <w:sz w:val="24"/>
        </w:rPr>
        <w:t>0</w:t>
      </w:r>
    </w:p>
    <w:p w14:paraId="7E4A7A6B" w14:textId="1E981692"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4A476B">
        <w:rPr>
          <w:rFonts w:asciiTheme="majorHAnsi" w:hAnsiTheme="majorHAnsi"/>
          <w:sz w:val="24"/>
        </w:rPr>
        <w:t>0</w:t>
      </w:r>
    </w:p>
    <w:p w14:paraId="0A4760B2" w14:textId="0D0AEA6C"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CF737D">
        <w:rPr>
          <w:rFonts w:asciiTheme="majorHAnsi" w:hAnsiTheme="majorHAnsi"/>
          <w:sz w:val="24"/>
        </w:rPr>
        <w:t xml:space="preserve"> 0</w:t>
      </w:r>
    </w:p>
    <w:p w14:paraId="6F555006" w14:textId="77777777" w:rsidR="00B55E9F" w:rsidRPr="00235D71" w:rsidRDefault="00B55E9F" w:rsidP="00B55E9F">
      <w:pPr>
        <w:pStyle w:val="ListParagraph"/>
        <w:spacing w:after="0" w:line="240" w:lineRule="auto"/>
        <w:ind w:left="1440"/>
        <w:rPr>
          <w:rFonts w:asciiTheme="majorHAnsi" w:hAnsiTheme="majorHAnsi"/>
          <w:i/>
          <w:sz w:val="24"/>
        </w:rPr>
      </w:pPr>
    </w:p>
    <w:p w14:paraId="36EBDB55" w14:textId="69BF3043"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w:t>
      </w:r>
      <w:r w:rsidR="004A476B">
        <w:rPr>
          <w:rFonts w:asciiTheme="majorHAnsi" w:hAnsiTheme="majorHAnsi"/>
          <w:sz w:val="24"/>
        </w:rPr>
        <w:t>nal and Maintenance Cost:</w:t>
      </w:r>
      <w:r>
        <w:rPr>
          <w:rFonts w:asciiTheme="majorHAnsi" w:hAnsiTheme="majorHAnsi"/>
          <w:sz w:val="24"/>
        </w:rPr>
        <w:t xml:space="preserve"> $</w:t>
      </w:r>
      <w:r w:rsidR="004A476B">
        <w:rPr>
          <w:rFonts w:asciiTheme="majorHAnsi" w:hAnsiTheme="majorHAnsi"/>
          <w:sz w:val="24"/>
        </w:rPr>
        <w:t>0.00</w:t>
      </w:r>
    </w:p>
    <w:p w14:paraId="114A2E1D" w14:textId="77777777" w:rsidR="00B55E9F" w:rsidRDefault="00B55E9F" w:rsidP="00B55E9F">
      <w:pPr>
        <w:spacing w:after="0" w:line="240" w:lineRule="auto"/>
        <w:rPr>
          <w:rFonts w:asciiTheme="majorHAnsi" w:hAnsiTheme="majorHAnsi"/>
          <w:i/>
          <w:sz w:val="24"/>
        </w:rPr>
      </w:pPr>
    </w:p>
    <w:p w14:paraId="65D7C707"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21FB5619" w14:textId="77777777" w:rsidR="00B55E9F" w:rsidRPr="00B55E9F" w:rsidRDefault="00B55E9F" w:rsidP="00B55E9F">
      <w:pPr>
        <w:spacing w:after="0" w:line="240" w:lineRule="auto"/>
        <w:rPr>
          <w:rFonts w:asciiTheme="majorHAnsi" w:hAnsiTheme="majorHAnsi"/>
          <w:sz w:val="24"/>
        </w:rPr>
      </w:pPr>
    </w:p>
    <w:p w14:paraId="4222CEE7" w14:textId="0796E00C" w:rsidR="00486235" w:rsidRDefault="00B55E9F" w:rsidP="00B55E9F">
      <w:pPr>
        <w:pStyle w:val="ListParagraph"/>
        <w:numPr>
          <w:ilvl w:val="0"/>
          <w:numId w:val="22"/>
        </w:numPr>
        <w:spacing w:after="0" w:line="240" w:lineRule="auto"/>
        <w:rPr>
          <w:rFonts w:asciiTheme="majorHAnsi" w:hAnsiTheme="majorHAnsi"/>
          <w:sz w:val="24"/>
        </w:rPr>
      </w:pPr>
      <w:r w:rsidRPr="5CD87AE3">
        <w:rPr>
          <w:rFonts w:asciiTheme="majorHAnsi" w:eastAsiaTheme="majorEastAsia" w:hAnsiTheme="majorHAnsi" w:cstheme="majorBidi"/>
          <w:sz w:val="24"/>
          <w:szCs w:val="24"/>
        </w:rPr>
        <w:t>Total Labor Cost to the Federal Government: $</w:t>
      </w:r>
      <w:r w:rsidR="007F186D">
        <w:rPr>
          <w:rFonts w:asciiTheme="majorHAnsi" w:eastAsiaTheme="majorEastAsia" w:hAnsiTheme="majorHAnsi" w:cstheme="majorBidi"/>
          <w:sz w:val="24"/>
          <w:szCs w:val="24"/>
        </w:rPr>
        <w:t xml:space="preserve"> 15,617.39</w:t>
      </w:r>
    </w:p>
    <w:p w14:paraId="4C685B3E" w14:textId="77777777" w:rsidR="00B55E9F" w:rsidRDefault="00B55E9F" w:rsidP="00B55E9F">
      <w:pPr>
        <w:pStyle w:val="ListParagraph"/>
        <w:spacing w:after="0" w:line="240" w:lineRule="auto"/>
        <w:rPr>
          <w:rFonts w:asciiTheme="majorHAnsi" w:hAnsiTheme="majorHAnsi"/>
          <w:sz w:val="24"/>
        </w:rPr>
      </w:pPr>
    </w:p>
    <w:p w14:paraId="5A8145DE" w14:textId="74FA9301"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4A476B">
        <w:rPr>
          <w:rFonts w:asciiTheme="majorHAnsi" w:hAnsiTheme="majorHAnsi"/>
          <w:sz w:val="24"/>
        </w:rPr>
        <w:t>0.00</w:t>
      </w:r>
    </w:p>
    <w:p w14:paraId="2C624884" w14:textId="77777777" w:rsidR="00B55E9F" w:rsidRPr="00B55E9F" w:rsidRDefault="00B55E9F" w:rsidP="00B55E9F">
      <w:pPr>
        <w:spacing w:after="0" w:line="240" w:lineRule="auto"/>
        <w:rPr>
          <w:rFonts w:asciiTheme="majorHAnsi" w:hAnsiTheme="majorHAnsi"/>
          <w:sz w:val="24"/>
        </w:rPr>
      </w:pPr>
    </w:p>
    <w:p w14:paraId="5184B4E3" w14:textId="6469EAA8"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w:t>
      </w:r>
      <w:r w:rsidR="004A476B">
        <w:rPr>
          <w:rFonts w:asciiTheme="majorHAnsi" w:hAnsiTheme="majorHAnsi"/>
          <w:sz w:val="24"/>
        </w:rPr>
        <w:t>t to the Federal Government</w:t>
      </w:r>
      <w:r w:rsidRPr="5CD87AE3">
        <w:rPr>
          <w:rFonts w:asciiTheme="majorHAnsi" w:eastAsiaTheme="majorEastAsia" w:hAnsiTheme="majorHAnsi" w:cstheme="majorBidi"/>
          <w:sz w:val="24"/>
          <w:szCs w:val="24"/>
        </w:rPr>
        <w:t>: $</w:t>
      </w:r>
      <w:r w:rsidR="007F186D">
        <w:rPr>
          <w:rFonts w:asciiTheme="majorHAnsi" w:eastAsiaTheme="majorEastAsia" w:hAnsiTheme="majorHAnsi" w:cstheme="majorBidi"/>
          <w:sz w:val="24"/>
          <w:szCs w:val="24"/>
        </w:rPr>
        <w:t xml:space="preserve"> 15,617.39</w:t>
      </w:r>
    </w:p>
    <w:p w14:paraId="6B1C467F" w14:textId="77777777" w:rsidR="00486235" w:rsidRDefault="00486235" w:rsidP="00486235">
      <w:pPr>
        <w:spacing w:after="0" w:line="240" w:lineRule="auto"/>
        <w:rPr>
          <w:rFonts w:asciiTheme="majorHAnsi" w:hAnsiTheme="majorHAnsi"/>
          <w:sz w:val="24"/>
        </w:rPr>
      </w:pPr>
    </w:p>
    <w:p w14:paraId="106D837D" w14:textId="77777777" w:rsidR="00914FA8" w:rsidRDefault="00914FA8" w:rsidP="00486235">
      <w:pPr>
        <w:spacing w:after="0" w:line="240" w:lineRule="auto"/>
        <w:rPr>
          <w:rFonts w:asciiTheme="majorHAnsi" w:hAnsiTheme="majorHAnsi"/>
          <w:sz w:val="24"/>
        </w:rPr>
      </w:pPr>
    </w:p>
    <w:p w14:paraId="36C974C4"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545A1552" w14:textId="77777777" w:rsidR="00914FA8" w:rsidRDefault="00914FA8" w:rsidP="00914FA8">
      <w:pPr>
        <w:spacing w:after="0" w:line="240" w:lineRule="auto"/>
        <w:rPr>
          <w:rFonts w:asciiTheme="majorHAnsi" w:hAnsiTheme="majorHAnsi"/>
          <w:sz w:val="24"/>
        </w:rPr>
      </w:pPr>
    </w:p>
    <w:p w14:paraId="51D5BF0C" w14:textId="679B2E7A" w:rsidR="00DA2B37" w:rsidRDefault="00DA2B37" w:rsidP="00914FA8">
      <w:pPr>
        <w:spacing w:after="0" w:line="240" w:lineRule="auto"/>
        <w:rPr>
          <w:rFonts w:asciiTheme="majorHAnsi" w:hAnsiTheme="majorHAnsi"/>
          <w:sz w:val="24"/>
        </w:rPr>
      </w:pPr>
      <w:r w:rsidRPr="00914FA8">
        <w:rPr>
          <w:rFonts w:asciiTheme="majorHAnsi" w:hAnsiTheme="majorHAnsi"/>
          <w:sz w:val="24"/>
        </w:rPr>
        <w:t xml:space="preserve">The burden has decreased </w:t>
      </w:r>
      <w:r w:rsidR="00914FA8" w:rsidRPr="00914FA8">
        <w:rPr>
          <w:rFonts w:asciiTheme="majorHAnsi" w:hAnsiTheme="majorHAnsi"/>
          <w:sz w:val="24"/>
        </w:rPr>
        <w:t xml:space="preserve">significantly </w:t>
      </w:r>
      <w:r w:rsidRPr="00914FA8">
        <w:rPr>
          <w:rFonts w:asciiTheme="majorHAnsi" w:hAnsiTheme="majorHAnsi"/>
          <w:sz w:val="24"/>
        </w:rPr>
        <w:t>since the previous approval due to</w:t>
      </w:r>
      <w:r w:rsidR="00914FA8">
        <w:rPr>
          <w:rFonts w:asciiTheme="majorHAnsi" w:hAnsiTheme="majorHAnsi"/>
          <w:sz w:val="24"/>
        </w:rPr>
        <w:t xml:space="preserve"> the availability of more affordable civilian health care coverage options.  </w:t>
      </w:r>
      <w:r>
        <w:rPr>
          <w:rFonts w:asciiTheme="majorHAnsi" w:hAnsiTheme="majorHAnsi"/>
          <w:sz w:val="24"/>
        </w:rPr>
        <w:t xml:space="preserve"> </w:t>
      </w:r>
    </w:p>
    <w:p w14:paraId="100F2347" w14:textId="77777777" w:rsidR="00DA2B37" w:rsidRDefault="00DA2B37" w:rsidP="00486235">
      <w:pPr>
        <w:spacing w:after="0" w:line="240" w:lineRule="auto"/>
        <w:rPr>
          <w:rFonts w:asciiTheme="majorHAnsi" w:hAnsiTheme="majorHAnsi"/>
          <w:sz w:val="24"/>
        </w:rPr>
      </w:pPr>
    </w:p>
    <w:p w14:paraId="2FC90E32"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4F325EDE" w14:textId="77777777" w:rsidR="00E02AB5" w:rsidRDefault="00E02AB5" w:rsidP="00486235">
      <w:pPr>
        <w:spacing w:after="0" w:line="240" w:lineRule="auto"/>
        <w:rPr>
          <w:rFonts w:asciiTheme="majorHAnsi" w:hAnsiTheme="majorHAnsi"/>
          <w:i/>
          <w:sz w:val="24"/>
        </w:rPr>
      </w:pPr>
    </w:p>
    <w:p w14:paraId="5A6E4828" w14:textId="77777777" w:rsidR="00DA2B37" w:rsidRDefault="005C3A95" w:rsidP="00486235">
      <w:pPr>
        <w:spacing w:after="0" w:line="240" w:lineRule="auto"/>
        <w:rPr>
          <w:rFonts w:asciiTheme="majorHAnsi" w:hAnsiTheme="majorHAnsi"/>
          <w:sz w:val="24"/>
        </w:rPr>
      </w:pPr>
      <w:r w:rsidRPr="00E02AB5">
        <w:rPr>
          <w:rFonts w:asciiTheme="majorHAnsi" w:hAnsiTheme="majorHAnsi"/>
          <w:sz w:val="24"/>
        </w:rPr>
        <w:t>The results of this information collection will not be published.</w:t>
      </w:r>
      <w:r>
        <w:rPr>
          <w:rFonts w:asciiTheme="majorHAnsi" w:hAnsiTheme="majorHAnsi"/>
          <w:sz w:val="24"/>
        </w:rPr>
        <w:t xml:space="preserve"> </w:t>
      </w:r>
    </w:p>
    <w:p w14:paraId="53D31ABF" w14:textId="77777777" w:rsidR="005C3A95" w:rsidRDefault="005C3A95" w:rsidP="00486235">
      <w:pPr>
        <w:spacing w:after="0" w:line="240" w:lineRule="auto"/>
        <w:rPr>
          <w:rFonts w:asciiTheme="majorHAnsi" w:hAnsiTheme="majorHAnsi"/>
          <w:sz w:val="24"/>
        </w:rPr>
      </w:pPr>
    </w:p>
    <w:p w14:paraId="64B5E0A9"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307893FA" w14:textId="77777777" w:rsidR="00E02AB5" w:rsidRDefault="00E02AB5" w:rsidP="00486235">
      <w:pPr>
        <w:spacing w:after="0" w:line="240" w:lineRule="auto"/>
        <w:rPr>
          <w:rFonts w:asciiTheme="majorHAnsi" w:hAnsiTheme="majorHAnsi"/>
          <w:i/>
          <w:sz w:val="24"/>
        </w:rPr>
      </w:pPr>
    </w:p>
    <w:p w14:paraId="1CD1BCD5" w14:textId="77777777" w:rsidR="00C62D17" w:rsidRDefault="00C62D17" w:rsidP="00486235">
      <w:pPr>
        <w:spacing w:after="0" w:line="240" w:lineRule="auto"/>
        <w:rPr>
          <w:rFonts w:asciiTheme="majorHAnsi" w:hAnsiTheme="majorHAnsi"/>
          <w:sz w:val="24"/>
        </w:rPr>
      </w:pPr>
      <w:r w:rsidRPr="00E02AB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3545F725" w14:textId="77777777" w:rsidR="00C62D17" w:rsidRDefault="00C62D17" w:rsidP="00486235">
      <w:pPr>
        <w:spacing w:after="0" w:line="240" w:lineRule="auto"/>
        <w:rPr>
          <w:rFonts w:asciiTheme="majorHAnsi" w:hAnsiTheme="majorHAnsi"/>
          <w:sz w:val="24"/>
        </w:rPr>
      </w:pPr>
    </w:p>
    <w:p w14:paraId="58271005"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6D9E77E4" w14:textId="77777777" w:rsidR="00E02AB5" w:rsidRDefault="00E02AB5" w:rsidP="00B55E9F">
      <w:pPr>
        <w:spacing w:after="0" w:line="240" w:lineRule="auto"/>
        <w:rPr>
          <w:rFonts w:asciiTheme="majorHAnsi" w:hAnsiTheme="majorHAnsi"/>
          <w:i/>
          <w:sz w:val="24"/>
        </w:rPr>
      </w:pPr>
    </w:p>
    <w:p w14:paraId="736A4B21" w14:textId="77777777" w:rsidR="00A50A0F" w:rsidRPr="00C62D17" w:rsidRDefault="00A50A0F" w:rsidP="00B55E9F">
      <w:pPr>
        <w:spacing w:after="0" w:line="240" w:lineRule="auto"/>
        <w:rPr>
          <w:rFonts w:asciiTheme="majorHAnsi" w:hAnsiTheme="majorHAnsi"/>
          <w:i/>
          <w:sz w:val="24"/>
        </w:rPr>
      </w:pPr>
      <w:r w:rsidRPr="00E02AB5">
        <w:rPr>
          <w:rFonts w:asciiTheme="majorHAnsi" w:hAnsiTheme="majorHAnsi"/>
          <w:sz w:val="24"/>
        </w:rPr>
        <w:t>We are not requesting an</w:t>
      </w:r>
      <w:r w:rsidR="00420AE9" w:rsidRPr="00E02AB5">
        <w:rPr>
          <w:rFonts w:asciiTheme="majorHAnsi" w:hAnsiTheme="majorHAnsi"/>
          <w:sz w:val="24"/>
        </w:rPr>
        <w:t>y</w:t>
      </w:r>
      <w:r w:rsidRPr="00E02AB5">
        <w:rPr>
          <w:rFonts w:asciiTheme="majorHAnsi" w:hAnsiTheme="majorHAnsi"/>
          <w:sz w:val="24"/>
        </w:rPr>
        <w:t xml:space="preserve"> exemption</w:t>
      </w:r>
      <w:r w:rsidR="00420AE9" w:rsidRPr="00E02AB5">
        <w:rPr>
          <w:rFonts w:asciiTheme="majorHAnsi" w:hAnsiTheme="majorHAnsi"/>
          <w:sz w:val="24"/>
        </w:rPr>
        <w:t>s</w:t>
      </w:r>
      <w:r w:rsidRPr="00E02AB5">
        <w:rPr>
          <w:rFonts w:asciiTheme="majorHAnsi" w:hAnsiTheme="majorHAnsi"/>
          <w:sz w:val="24"/>
        </w:rPr>
        <w:t xml:space="preserve"> to the provisions </w:t>
      </w:r>
      <w:r w:rsidR="00420AE9" w:rsidRPr="00E02AB5">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1E575" w14:textId="77777777" w:rsidR="00100809" w:rsidRDefault="00100809" w:rsidP="00FB569C">
      <w:pPr>
        <w:spacing w:after="0" w:line="240" w:lineRule="auto"/>
      </w:pPr>
      <w:r>
        <w:separator/>
      </w:r>
    </w:p>
  </w:endnote>
  <w:endnote w:type="continuationSeparator" w:id="0">
    <w:p w14:paraId="7C5BD44B" w14:textId="77777777" w:rsidR="00100809" w:rsidRDefault="0010080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EB4C4" w14:textId="77777777" w:rsidR="00100809" w:rsidRDefault="00100809" w:rsidP="00FB569C">
      <w:pPr>
        <w:spacing w:after="0" w:line="240" w:lineRule="auto"/>
      </w:pPr>
      <w:r>
        <w:separator/>
      </w:r>
    </w:p>
  </w:footnote>
  <w:footnote w:type="continuationSeparator" w:id="0">
    <w:p w14:paraId="31B29DD3" w14:textId="77777777" w:rsidR="00100809" w:rsidRDefault="00100809"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231B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8614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E72D8"/>
    <w:multiLevelType w:val="hybridMultilevel"/>
    <w:tmpl w:val="8494A908"/>
    <w:lvl w:ilvl="0" w:tplc="99AE0E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432073"/>
    <w:multiLevelType w:val="hybridMultilevel"/>
    <w:tmpl w:val="8C9CE19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B352F"/>
    <w:multiLevelType w:val="hybridMultilevel"/>
    <w:tmpl w:val="3954D9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0A777C2"/>
    <w:multiLevelType w:val="hybridMultilevel"/>
    <w:tmpl w:val="3954D9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626E4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BA0A99"/>
    <w:multiLevelType w:val="hybridMultilevel"/>
    <w:tmpl w:val="73DC4564"/>
    <w:lvl w:ilvl="0" w:tplc="86584760">
      <w:start w:val="1"/>
      <w:numFmt w:val="lowerLetter"/>
      <w:lvlText w:val="%1)"/>
      <w:lvlJc w:val="left"/>
      <w:pPr>
        <w:ind w:left="720" w:hanging="360"/>
      </w:pPr>
      <w:rPr>
        <w:rFonts w:asciiTheme="majorHAnsi" w:eastAsiaTheme="minorHAnsi" w:hAnsiTheme="majorHAnsi" w:cstheme="minorBidi"/>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C66502"/>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4219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80760C"/>
    <w:multiLevelType w:val="hybridMultilevel"/>
    <w:tmpl w:val="9A0AF162"/>
    <w:lvl w:ilvl="0" w:tplc="3F064EFC">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07D3591"/>
    <w:multiLevelType w:val="hybridMultilevel"/>
    <w:tmpl w:val="3954D9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8BB772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5"/>
  </w:num>
  <w:num w:numId="4">
    <w:abstractNumId w:val="12"/>
  </w:num>
  <w:num w:numId="5">
    <w:abstractNumId w:val="25"/>
  </w:num>
  <w:num w:numId="6">
    <w:abstractNumId w:val="1"/>
  </w:num>
  <w:num w:numId="7">
    <w:abstractNumId w:val="26"/>
  </w:num>
  <w:num w:numId="8">
    <w:abstractNumId w:val="23"/>
  </w:num>
  <w:num w:numId="9">
    <w:abstractNumId w:val="27"/>
  </w:num>
  <w:num w:numId="10">
    <w:abstractNumId w:val="5"/>
  </w:num>
  <w:num w:numId="11">
    <w:abstractNumId w:val="22"/>
  </w:num>
  <w:num w:numId="12">
    <w:abstractNumId w:val="24"/>
  </w:num>
  <w:num w:numId="13">
    <w:abstractNumId w:val="31"/>
  </w:num>
  <w:num w:numId="14">
    <w:abstractNumId w:val="32"/>
  </w:num>
  <w:num w:numId="15">
    <w:abstractNumId w:val="11"/>
  </w:num>
  <w:num w:numId="16">
    <w:abstractNumId w:val="10"/>
  </w:num>
  <w:num w:numId="17">
    <w:abstractNumId w:val="19"/>
  </w:num>
  <w:num w:numId="18">
    <w:abstractNumId w:val="9"/>
  </w:num>
  <w:num w:numId="19">
    <w:abstractNumId w:val="8"/>
  </w:num>
  <w:num w:numId="20">
    <w:abstractNumId w:val="6"/>
  </w:num>
  <w:num w:numId="21">
    <w:abstractNumId w:val="20"/>
  </w:num>
  <w:num w:numId="22">
    <w:abstractNumId w:val="3"/>
  </w:num>
  <w:num w:numId="23">
    <w:abstractNumId w:val="2"/>
  </w:num>
  <w:num w:numId="24">
    <w:abstractNumId w:val="29"/>
  </w:num>
  <w:num w:numId="25">
    <w:abstractNumId w:val="13"/>
  </w:num>
  <w:num w:numId="26">
    <w:abstractNumId w:val="7"/>
  </w:num>
  <w:num w:numId="27">
    <w:abstractNumId w:val="28"/>
  </w:num>
  <w:num w:numId="28">
    <w:abstractNumId w:val="14"/>
  </w:num>
  <w:num w:numId="29">
    <w:abstractNumId w:val="30"/>
  </w:num>
  <w:num w:numId="30">
    <w:abstractNumId w:val="18"/>
  </w:num>
  <w:num w:numId="31">
    <w:abstractNumId w:val="4"/>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0809"/>
    <w:rsid w:val="00105F45"/>
    <w:rsid w:val="0019309D"/>
    <w:rsid w:val="001964A0"/>
    <w:rsid w:val="001F526C"/>
    <w:rsid w:val="00200261"/>
    <w:rsid w:val="00203BC2"/>
    <w:rsid w:val="00211832"/>
    <w:rsid w:val="00222D1B"/>
    <w:rsid w:val="00235D71"/>
    <w:rsid w:val="0024335E"/>
    <w:rsid w:val="00254DCF"/>
    <w:rsid w:val="002567F9"/>
    <w:rsid w:val="0027743E"/>
    <w:rsid w:val="00294E92"/>
    <w:rsid w:val="003132E7"/>
    <w:rsid w:val="00331D7E"/>
    <w:rsid w:val="00337EF1"/>
    <w:rsid w:val="003553C8"/>
    <w:rsid w:val="00361DB8"/>
    <w:rsid w:val="00394A8A"/>
    <w:rsid w:val="003C0540"/>
    <w:rsid w:val="003C64C6"/>
    <w:rsid w:val="00420AE9"/>
    <w:rsid w:val="0042784D"/>
    <w:rsid w:val="00480AFF"/>
    <w:rsid w:val="00486235"/>
    <w:rsid w:val="00490797"/>
    <w:rsid w:val="004A476B"/>
    <w:rsid w:val="004C74D6"/>
    <w:rsid w:val="004F4F5D"/>
    <w:rsid w:val="00502FF3"/>
    <w:rsid w:val="00510F0C"/>
    <w:rsid w:val="00515526"/>
    <w:rsid w:val="00520B36"/>
    <w:rsid w:val="00571698"/>
    <w:rsid w:val="00576EDB"/>
    <w:rsid w:val="00596BBA"/>
    <w:rsid w:val="005C3A95"/>
    <w:rsid w:val="005C7428"/>
    <w:rsid w:val="005D5C81"/>
    <w:rsid w:val="0062509E"/>
    <w:rsid w:val="00642741"/>
    <w:rsid w:val="0065530D"/>
    <w:rsid w:val="006636F7"/>
    <w:rsid w:val="006A13FA"/>
    <w:rsid w:val="006E49DB"/>
    <w:rsid w:val="006E563D"/>
    <w:rsid w:val="006F2DF8"/>
    <w:rsid w:val="00722FDB"/>
    <w:rsid w:val="0077261C"/>
    <w:rsid w:val="007F0ACD"/>
    <w:rsid w:val="007F186D"/>
    <w:rsid w:val="008635C4"/>
    <w:rsid w:val="008A06EF"/>
    <w:rsid w:val="008A618C"/>
    <w:rsid w:val="008B55BA"/>
    <w:rsid w:val="008D1294"/>
    <w:rsid w:val="008E3029"/>
    <w:rsid w:val="00914FA8"/>
    <w:rsid w:val="0098628F"/>
    <w:rsid w:val="00994F2B"/>
    <w:rsid w:val="00996894"/>
    <w:rsid w:val="009A6246"/>
    <w:rsid w:val="009F2544"/>
    <w:rsid w:val="00A24ECA"/>
    <w:rsid w:val="00A50A0F"/>
    <w:rsid w:val="00A76F7E"/>
    <w:rsid w:val="00A77157"/>
    <w:rsid w:val="00A878DB"/>
    <w:rsid w:val="00AC08E8"/>
    <w:rsid w:val="00AC6FFB"/>
    <w:rsid w:val="00B368B4"/>
    <w:rsid w:val="00B52F4E"/>
    <w:rsid w:val="00B55E9F"/>
    <w:rsid w:val="00B933B0"/>
    <w:rsid w:val="00C33684"/>
    <w:rsid w:val="00C62D17"/>
    <w:rsid w:val="00C75B47"/>
    <w:rsid w:val="00C808F4"/>
    <w:rsid w:val="00CA15B1"/>
    <w:rsid w:val="00CC24D5"/>
    <w:rsid w:val="00CC2835"/>
    <w:rsid w:val="00CC49F1"/>
    <w:rsid w:val="00CF737D"/>
    <w:rsid w:val="00D21AA6"/>
    <w:rsid w:val="00D462F7"/>
    <w:rsid w:val="00D76515"/>
    <w:rsid w:val="00D97874"/>
    <w:rsid w:val="00DA2B37"/>
    <w:rsid w:val="00E02AB5"/>
    <w:rsid w:val="00E3278F"/>
    <w:rsid w:val="00E500F2"/>
    <w:rsid w:val="00E50EAF"/>
    <w:rsid w:val="00E5409A"/>
    <w:rsid w:val="00E95FFB"/>
    <w:rsid w:val="00EA6C04"/>
    <w:rsid w:val="00EE7433"/>
    <w:rsid w:val="00F25499"/>
    <w:rsid w:val="00F86C35"/>
    <w:rsid w:val="00F97482"/>
    <w:rsid w:val="00FB569C"/>
    <w:rsid w:val="00FE418D"/>
    <w:rsid w:val="2426F634"/>
    <w:rsid w:val="2B0F5BC2"/>
    <w:rsid w:val="5CD87AE3"/>
    <w:rsid w:val="6AE48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02AB5"/>
    <w:rPr>
      <w:sz w:val="16"/>
      <w:szCs w:val="16"/>
    </w:rPr>
  </w:style>
  <w:style w:type="paragraph" w:styleId="CommentText">
    <w:name w:val="annotation text"/>
    <w:basedOn w:val="Normal"/>
    <w:link w:val="CommentTextChar"/>
    <w:uiPriority w:val="99"/>
    <w:semiHidden/>
    <w:unhideWhenUsed/>
    <w:rsid w:val="00E02AB5"/>
    <w:pPr>
      <w:spacing w:line="240" w:lineRule="auto"/>
    </w:pPr>
    <w:rPr>
      <w:sz w:val="20"/>
      <w:szCs w:val="20"/>
    </w:rPr>
  </w:style>
  <w:style w:type="character" w:customStyle="1" w:styleId="CommentTextChar">
    <w:name w:val="Comment Text Char"/>
    <w:basedOn w:val="DefaultParagraphFont"/>
    <w:link w:val="CommentText"/>
    <w:uiPriority w:val="99"/>
    <w:semiHidden/>
    <w:rsid w:val="00E02AB5"/>
    <w:rPr>
      <w:sz w:val="20"/>
      <w:szCs w:val="20"/>
    </w:rPr>
  </w:style>
  <w:style w:type="paragraph" w:styleId="CommentSubject">
    <w:name w:val="annotation subject"/>
    <w:basedOn w:val="CommentText"/>
    <w:next w:val="CommentText"/>
    <w:link w:val="CommentSubjectChar"/>
    <w:uiPriority w:val="99"/>
    <w:semiHidden/>
    <w:unhideWhenUsed/>
    <w:rsid w:val="00E02AB5"/>
    <w:rPr>
      <w:b/>
      <w:bCs/>
    </w:rPr>
  </w:style>
  <w:style w:type="character" w:customStyle="1" w:styleId="CommentSubjectChar">
    <w:name w:val="Comment Subject Char"/>
    <w:basedOn w:val="CommentTextChar"/>
    <w:link w:val="CommentSubject"/>
    <w:uiPriority w:val="99"/>
    <w:semiHidden/>
    <w:rsid w:val="00E02AB5"/>
    <w:rPr>
      <w:b/>
      <w:bCs/>
      <w:sz w:val="20"/>
      <w:szCs w:val="20"/>
    </w:rPr>
  </w:style>
  <w:style w:type="paragraph" w:styleId="PlainText">
    <w:name w:val="Plain Text"/>
    <w:basedOn w:val="Normal"/>
    <w:link w:val="PlainTextChar"/>
    <w:uiPriority w:val="99"/>
    <w:semiHidden/>
    <w:unhideWhenUsed/>
    <w:rsid w:val="007F0A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0AC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02AB5"/>
    <w:rPr>
      <w:sz w:val="16"/>
      <w:szCs w:val="16"/>
    </w:rPr>
  </w:style>
  <w:style w:type="paragraph" w:styleId="CommentText">
    <w:name w:val="annotation text"/>
    <w:basedOn w:val="Normal"/>
    <w:link w:val="CommentTextChar"/>
    <w:uiPriority w:val="99"/>
    <w:semiHidden/>
    <w:unhideWhenUsed/>
    <w:rsid w:val="00E02AB5"/>
    <w:pPr>
      <w:spacing w:line="240" w:lineRule="auto"/>
    </w:pPr>
    <w:rPr>
      <w:sz w:val="20"/>
      <w:szCs w:val="20"/>
    </w:rPr>
  </w:style>
  <w:style w:type="character" w:customStyle="1" w:styleId="CommentTextChar">
    <w:name w:val="Comment Text Char"/>
    <w:basedOn w:val="DefaultParagraphFont"/>
    <w:link w:val="CommentText"/>
    <w:uiPriority w:val="99"/>
    <w:semiHidden/>
    <w:rsid w:val="00E02AB5"/>
    <w:rPr>
      <w:sz w:val="20"/>
      <w:szCs w:val="20"/>
    </w:rPr>
  </w:style>
  <w:style w:type="paragraph" w:styleId="CommentSubject">
    <w:name w:val="annotation subject"/>
    <w:basedOn w:val="CommentText"/>
    <w:next w:val="CommentText"/>
    <w:link w:val="CommentSubjectChar"/>
    <w:uiPriority w:val="99"/>
    <w:semiHidden/>
    <w:unhideWhenUsed/>
    <w:rsid w:val="00E02AB5"/>
    <w:rPr>
      <w:b/>
      <w:bCs/>
    </w:rPr>
  </w:style>
  <w:style w:type="character" w:customStyle="1" w:styleId="CommentSubjectChar">
    <w:name w:val="Comment Subject Char"/>
    <w:basedOn w:val="CommentTextChar"/>
    <w:link w:val="CommentSubject"/>
    <w:uiPriority w:val="99"/>
    <w:semiHidden/>
    <w:rsid w:val="00E02AB5"/>
    <w:rPr>
      <w:b/>
      <w:bCs/>
      <w:sz w:val="20"/>
      <w:szCs w:val="20"/>
    </w:rPr>
  </w:style>
  <w:style w:type="paragraph" w:styleId="PlainText">
    <w:name w:val="Plain Text"/>
    <w:basedOn w:val="Normal"/>
    <w:link w:val="PlainTextChar"/>
    <w:uiPriority w:val="99"/>
    <w:semiHidden/>
    <w:unhideWhenUsed/>
    <w:rsid w:val="007F0A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0AC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pcld.defense.gov/Privacy/SORNsIndex/DOD-wide-SORN-Article-View/Article/627618/dmdc-02-dod/"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dmdc.osd.mil/appj/bwe/indexAction.d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mdc.osd.mil/appj/dwp/document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TH3QXZ4CCXAT-18-3091</_dlc_DocId>
    <_dlc_DocIdUrl xmlns="4f06cbb4-5319-44a1-b73c-03442379dfaa">
      <Url>https://apps.sp.pentagon.mil/sites/dodiic/_layouts/DocIdRedir.aspx?ID=TH3QXZ4CCXAT-18-3091</Url>
      <Description>TH3QXZ4CCXAT-18-3091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5A960-0B7B-4692-8CDE-1AE7052FBD8E}">
  <ds:schemaRefs>
    <ds:schemaRef ds:uri="456AF0B4-47B6-441D-9D5F-F64341D14F81"/>
    <ds:schemaRef ds:uri="http://purl.org/dc/terms/"/>
    <ds:schemaRef ds:uri="http://schemas.microsoft.com/office/2006/documentManagement/types"/>
    <ds:schemaRef ds:uri="4f06cbb4-5319-44a1-b73c-03442379dfaa"/>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91963F-64F4-4795-BAEC-B41BE0B53F4D}">
  <ds:schemaRefs>
    <ds:schemaRef ds:uri="http://schemas.microsoft.com/sharepoint/v3/contenttype/forms"/>
  </ds:schemaRefs>
</ds:datastoreItem>
</file>

<file path=customXml/itemProps3.xml><?xml version="1.0" encoding="utf-8"?>
<ds:datastoreItem xmlns:ds="http://schemas.openxmlformats.org/officeDocument/2006/customXml" ds:itemID="{B65E63F5-08F5-4D38-9EE2-4713C459DCED}">
  <ds:schemaRefs>
    <ds:schemaRef ds:uri="http://schemas.microsoft.com/sharepoint/events"/>
  </ds:schemaRefs>
</ds:datastoreItem>
</file>

<file path=customXml/itemProps4.xml><?xml version="1.0" encoding="utf-8"?>
<ds:datastoreItem xmlns:ds="http://schemas.openxmlformats.org/officeDocument/2006/customXml" ds:itemID="{DD88DAB7-7721-40FD-9A8B-9B10DEEE4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2018-09-17T11:32:00Z</cp:lastPrinted>
  <dcterms:created xsi:type="dcterms:W3CDTF">2018-09-28T17:25:00Z</dcterms:created>
  <dcterms:modified xsi:type="dcterms:W3CDTF">2018-09-28T17:25:00Z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7f8b65f2-9492-4c8a-881a-42353f956204</vt:lpwstr>
  </property>
</Properties>
</file>