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22584" w14:textId="77777777" w:rsidR="00C53525" w:rsidRDefault="00C53525">
      <w:pPr>
        <w:jc w:val="center"/>
      </w:pPr>
      <w:bookmarkStart w:id="0" w:name="_GoBack"/>
      <w:bookmarkEnd w:id="0"/>
      <w:r>
        <w:rPr>
          <w:rFonts w:ascii="Helvetica" w:hAnsi="Helvetica"/>
          <w:b/>
          <w:sz w:val="28"/>
        </w:rPr>
        <w:t>Paperwork Reduction Act Submission</w:t>
      </w:r>
    </w:p>
    <w:p w14:paraId="5F660454" w14:textId="77777777"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14:paraId="3E68FC52" w14:textId="77777777">
        <w:tc>
          <w:tcPr>
            <w:tcW w:w="7428" w:type="dxa"/>
            <w:gridSpan w:val="2"/>
            <w:tcBorders>
              <w:top w:val="single" w:sz="6" w:space="0" w:color="auto"/>
            </w:tcBorders>
          </w:tcPr>
          <w:p w14:paraId="67C10060" w14:textId="77777777" w:rsidR="00C53525" w:rsidRDefault="00C53525">
            <w:pPr>
              <w:ind w:left="-120"/>
              <w:rPr>
                <w:rFonts w:ascii="Helvetica" w:hAnsi="Helvetica"/>
                <w:sz w:val="14"/>
              </w:rPr>
            </w:pPr>
            <w:r>
              <w:rPr>
                <w:rFonts w:ascii="Helvetica" w:hAnsi="Helvetica"/>
                <w:sz w:val="14"/>
              </w:rPr>
              <w:t>1. Agency/Subagency Originating Request:</w:t>
            </w:r>
          </w:p>
          <w:p w14:paraId="7238585C" w14:textId="77777777"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76A2BA6E" w14:textId="77777777" w:rsidR="00C53525" w:rsidRDefault="00C53525">
            <w:pPr>
              <w:spacing w:before="40" w:after="40"/>
              <w:ind w:left="120"/>
              <w:rPr>
                <w:rFonts w:ascii="Helvetica" w:hAnsi="Helvetica"/>
                <w:sz w:val="16"/>
              </w:rPr>
            </w:pPr>
            <w:r>
              <w:rPr>
                <w:rFonts w:ascii="Helvetica" w:hAnsi="Helvetica"/>
                <w:sz w:val="18"/>
              </w:rPr>
              <w:t>Office of Public and Indian Housing, Office of Native American Programs</w:t>
            </w:r>
          </w:p>
        </w:tc>
        <w:tc>
          <w:tcPr>
            <w:tcW w:w="1800" w:type="dxa"/>
            <w:tcBorders>
              <w:top w:val="single" w:sz="6" w:space="0" w:color="auto"/>
              <w:left w:val="single" w:sz="6" w:space="0" w:color="auto"/>
            </w:tcBorders>
          </w:tcPr>
          <w:p w14:paraId="5BD6F549"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608CDDF0" w14:textId="77777777" w:rsidR="00C53525" w:rsidRDefault="00585225">
            <w:pPr>
              <w:spacing w:before="40" w:after="40"/>
              <w:ind w:left="132"/>
              <w:rPr>
                <w:rFonts w:ascii="Helvetica" w:hAnsi="Helvetica"/>
                <w:sz w:val="16"/>
              </w:rPr>
            </w:pPr>
            <w:r>
              <w:rPr>
                <w:rFonts w:ascii="Helvetica" w:hAnsi="Helvetica"/>
                <w:sz w:val="16"/>
              </w:rPr>
              <w:t>a.  2577-</w:t>
            </w:r>
            <w:r w:rsidR="00675F61">
              <w:rPr>
                <w:rFonts w:ascii="Helvetica" w:hAnsi="Helvetica"/>
                <w:sz w:val="16"/>
              </w:rPr>
              <w:t>0218</w:t>
            </w:r>
          </w:p>
          <w:p w14:paraId="172B3A06" w14:textId="77777777" w:rsidR="00C53525" w:rsidRDefault="00C53525">
            <w:pPr>
              <w:spacing w:before="40" w:after="40"/>
              <w:ind w:left="132"/>
              <w:rPr>
                <w:rFonts w:ascii="Helvetica" w:hAnsi="Helvetica"/>
                <w:sz w:val="16"/>
              </w:rPr>
            </w:pPr>
            <w:r>
              <w:rPr>
                <w:rFonts w:ascii="Helvetica" w:hAnsi="Helvetica"/>
                <w:sz w:val="16"/>
              </w:rPr>
              <w:t xml:space="preserve">b.  </w:t>
            </w:r>
            <w:r w:rsidR="005F5306">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sidR="005F5306">
              <w:rPr>
                <w:rFonts w:ascii="Helvetica" w:hAnsi="Helvetica"/>
                <w:b/>
              </w:rPr>
              <w:fldChar w:fldCharType="end"/>
            </w:r>
            <w:r>
              <w:rPr>
                <w:rFonts w:ascii="Helvetica" w:hAnsi="Helvetica"/>
                <w:b/>
              </w:rPr>
              <w:t xml:space="preserve"> </w:t>
            </w:r>
            <w:r>
              <w:rPr>
                <w:rFonts w:ascii="Helvetica" w:hAnsi="Helvetica"/>
                <w:bCs/>
              </w:rPr>
              <w:t>None</w:t>
            </w:r>
          </w:p>
          <w:p w14:paraId="705DB8FD" w14:textId="77777777" w:rsidR="00C53525" w:rsidRDefault="00C53525">
            <w:pPr>
              <w:ind w:left="-120"/>
              <w:rPr>
                <w:rFonts w:ascii="Helvetica" w:hAnsi="Helvetica"/>
                <w:sz w:val="16"/>
              </w:rPr>
            </w:pPr>
          </w:p>
        </w:tc>
        <w:tc>
          <w:tcPr>
            <w:tcW w:w="1788" w:type="dxa"/>
            <w:tcBorders>
              <w:top w:val="single" w:sz="6" w:space="0" w:color="auto"/>
            </w:tcBorders>
          </w:tcPr>
          <w:p w14:paraId="568EC6AF" w14:textId="77777777" w:rsidR="00C53525" w:rsidRDefault="00C53525">
            <w:pPr>
              <w:spacing w:before="40" w:after="40"/>
              <w:rPr>
                <w:rFonts w:ascii="Helvetica" w:hAnsi="Helvetica"/>
                <w:sz w:val="16"/>
              </w:rPr>
            </w:pPr>
          </w:p>
        </w:tc>
      </w:tr>
      <w:tr w:rsidR="00C53525" w14:paraId="2ECD9804" w14:textId="77777777">
        <w:tc>
          <w:tcPr>
            <w:tcW w:w="5508" w:type="dxa"/>
            <w:tcBorders>
              <w:top w:val="single" w:sz="6" w:space="0" w:color="auto"/>
            </w:tcBorders>
          </w:tcPr>
          <w:p w14:paraId="5CA499F9"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31B3CA89" w14:textId="285D94D6" w:rsidR="00C53525" w:rsidRDefault="00C42E5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1" w:name="Check3"/>
            <w:r>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New Collection </w:t>
            </w:r>
          </w:p>
          <w:p w14:paraId="596DC4E2" w14:textId="4F6EF71A"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C42E50">
              <w:rPr>
                <w:rFonts w:ascii="Helvetica" w:hAnsi="Helvetica"/>
                <w:b/>
              </w:rPr>
              <w:fldChar w:fldCharType="begin">
                <w:ffData>
                  <w:name w:val=""/>
                  <w:enabled/>
                  <w:calcOnExit w:val="0"/>
                  <w:checkBox>
                    <w:sizeAuto/>
                    <w:default w:val="1"/>
                  </w:checkBox>
                </w:ffData>
              </w:fldChar>
            </w:r>
            <w:r w:rsidR="00C42E50">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sidR="00C42E50">
              <w:rPr>
                <w:rFonts w:ascii="Helvetica" w:hAnsi="Helvetica"/>
                <w:b/>
              </w:rPr>
              <w:fldChar w:fldCharType="end"/>
            </w:r>
            <w:r w:rsidR="00C42E50">
              <w:rPr>
                <w:rFonts w:ascii="Helvetica" w:hAnsi="Helvetica"/>
                <w:sz w:val="16"/>
              </w:rPr>
              <w:t xml:space="preserve"> </w:t>
            </w:r>
            <w:r w:rsidR="00C42E50">
              <w:rPr>
                <w:rFonts w:ascii="Helvetica" w:hAnsi="Helvetica"/>
                <w:b/>
              </w:rPr>
              <w:t xml:space="preserve"> </w:t>
            </w:r>
            <w:r w:rsidR="00C53525">
              <w:rPr>
                <w:rFonts w:ascii="Helvetica" w:hAnsi="Helvetica"/>
                <w:sz w:val="16"/>
              </w:rPr>
              <w:t>Revision of a currently approved collection</w:t>
            </w:r>
          </w:p>
          <w:p w14:paraId="6326E725" w14:textId="77777777" w:rsidR="00C53525" w:rsidRDefault="00E726D9">
            <w:pPr>
              <w:numPr>
                <w:ilvl w:val="0"/>
                <w:numId w:val="1"/>
              </w:numPr>
              <w:tabs>
                <w:tab w:val="left" w:pos="480"/>
                <w:tab w:val="left" w:pos="720"/>
              </w:tabs>
              <w:rPr>
                <w:rFonts w:ascii="Helvetica" w:hAnsi="Helvetica"/>
                <w:sz w:val="16"/>
              </w:rPr>
            </w:pPr>
            <w:r>
              <w:rPr>
                <w:rFonts w:ascii="Helvetica" w:hAnsi="Helvetica"/>
                <w:b/>
              </w:rPr>
              <w:t xml:space="preserve"> </w:t>
            </w:r>
            <w:r w:rsidR="00C53525">
              <w:rPr>
                <w:rFonts w:ascii="Helvetica" w:hAnsi="Helvetica"/>
                <w:sz w:val="16"/>
              </w:rPr>
              <w:t>Extension of a currently approved collection</w:t>
            </w:r>
          </w:p>
          <w:p w14:paraId="667E567F" w14:textId="77777777"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14:paraId="17C94119"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1ED31255" w14:textId="77777777"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22730DD7"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32E6A51B" w14:textId="77777777"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sidR="00C53525">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Pr>
                <w:rFonts w:ascii="Helvetica" w:hAnsi="Helvetica"/>
                <w:b/>
              </w:rPr>
              <w:fldChar w:fldCharType="end"/>
            </w:r>
            <w:bookmarkEnd w:id="2"/>
            <w:r w:rsidR="00C53525">
              <w:rPr>
                <w:rFonts w:ascii="Helvetica" w:hAnsi="Helvetica"/>
                <w:sz w:val="16"/>
              </w:rPr>
              <w:t xml:space="preserve"> Existing collection in use without an OMB control number</w:t>
            </w:r>
          </w:p>
          <w:p w14:paraId="5558D8E5"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4C85AC19"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3F280BEE" w14:textId="77777777" w:rsidR="00C53525" w:rsidRDefault="00D47099">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7E5E82EC" w14:textId="77777777" w:rsidR="00C53525" w:rsidRDefault="00D4709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bookmarkStart w:id="3" w:name="Check9"/>
            <w:r>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6"/>
              </w:rPr>
              <w:t xml:space="preserve"> Emergency - Approval requested by  </w:t>
            </w:r>
            <w:r w:rsidR="005F5306">
              <w:rPr>
                <w:rFonts w:ascii="Helvetica" w:hAnsi="Helvetica"/>
                <w:sz w:val="18"/>
              </w:rPr>
              <w:fldChar w:fldCharType="begin">
                <w:ffData>
                  <w:name w:val="Text4"/>
                  <w:enabled/>
                  <w:calcOnExit w:val="0"/>
                  <w:textInput>
                    <w:type w:val="date"/>
                    <w:format w:val="M/d/yyyy"/>
                  </w:textInput>
                </w:ffData>
              </w:fldChar>
            </w:r>
            <w:bookmarkStart w:id="4" w:name="Text4"/>
            <w:r w:rsidR="00C53525">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5F5306">
              <w:rPr>
                <w:rFonts w:ascii="Helvetica" w:hAnsi="Helvetica"/>
                <w:sz w:val="18"/>
              </w:rPr>
              <w:fldChar w:fldCharType="end"/>
            </w:r>
            <w:bookmarkEnd w:id="4"/>
          </w:p>
          <w:p w14:paraId="0AD1934B" w14:textId="77777777"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sidR="00C53525">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Pr>
                <w:rFonts w:ascii="Helvetica" w:hAnsi="Helvetica"/>
                <w:b/>
                <w:sz w:val="18"/>
              </w:rPr>
              <w:fldChar w:fldCharType="end"/>
            </w:r>
            <w:bookmarkEnd w:id="5"/>
            <w:r w:rsidR="00C53525">
              <w:rPr>
                <w:rFonts w:ascii="Helvetica" w:hAnsi="Helvetica"/>
                <w:sz w:val="18"/>
              </w:rPr>
              <w:t xml:space="preserve"> </w:t>
            </w:r>
            <w:r w:rsidR="00C53525">
              <w:rPr>
                <w:rFonts w:ascii="Helvetica" w:hAnsi="Helvetica"/>
                <w:sz w:val="16"/>
              </w:rPr>
              <w:t>Delegated</w:t>
            </w:r>
          </w:p>
          <w:p w14:paraId="250C6BF4"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689642F5"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14:paraId="6793B09B"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27EB10F6" w14:textId="77777777"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5F5306">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7C6337">
              <w:rPr>
                <w:rFonts w:ascii="Helvetica" w:hAnsi="Helvetica"/>
                <w:b/>
              </w:rPr>
            </w:r>
            <w:r w:rsidR="007C6337">
              <w:rPr>
                <w:rFonts w:ascii="Helvetica" w:hAnsi="Helvetica"/>
                <w:b/>
              </w:rPr>
              <w:fldChar w:fldCharType="separate"/>
            </w:r>
            <w:r w:rsidR="005F5306">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5F5306">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sidR="005F5306">
              <w:rPr>
                <w:rFonts w:ascii="Helvetica" w:hAnsi="Helvetica"/>
                <w:b/>
                <w:sz w:val="18"/>
              </w:rPr>
              <w:fldChar w:fldCharType="end"/>
            </w:r>
            <w:bookmarkEnd w:id="6"/>
            <w:r>
              <w:rPr>
                <w:rFonts w:ascii="Helvetica" w:hAnsi="Helvetica"/>
                <w:sz w:val="16"/>
              </w:rPr>
              <w:t xml:space="preserve"> Other (specify)</w:t>
            </w:r>
          </w:p>
          <w:p w14:paraId="7FF6815C" w14:textId="77777777" w:rsidR="00C53525" w:rsidRDefault="00C53525">
            <w:pPr>
              <w:tabs>
                <w:tab w:val="left" w:pos="3252"/>
              </w:tabs>
              <w:spacing w:after="60"/>
              <w:rPr>
                <w:rFonts w:ascii="Helvetica" w:hAnsi="Helvetica"/>
                <w:sz w:val="16"/>
              </w:rPr>
            </w:pPr>
            <w:r>
              <w:rPr>
                <w:rFonts w:ascii="Helvetica" w:hAnsi="Helvetica"/>
                <w:sz w:val="18"/>
              </w:rPr>
              <w:tab/>
              <w:t xml:space="preserve"> </w:t>
            </w:r>
            <w:r w:rsidR="005F5306">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bookmarkEnd w:id="7"/>
          </w:p>
        </w:tc>
      </w:tr>
    </w:tbl>
    <w:p w14:paraId="204D9305" w14:textId="77777777"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14:paraId="5B0DD7D1" w14:textId="350F82ED" w:rsidR="00C53525" w:rsidRDefault="00675F61" w:rsidP="00A845B2">
      <w:pPr>
        <w:tabs>
          <w:tab w:val="left" w:pos="240"/>
        </w:tabs>
        <w:spacing w:after="40"/>
        <w:ind w:left="120" w:right="-120"/>
        <w:rPr>
          <w:rFonts w:ascii="Helvetica" w:hAnsi="Helvetica"/>
          <w:sz w:val="18"/>
        </w:rPr>
      </w:pPr>
      <w:r>
        <w:rPr>
          <w:rFonts w:ascii="Helvetica" w:hAnsi="Helvetica"/>
          <w:sz w:val="18"/>
        </w:rPr>
        <w:t>Indian Housing Bl</w:t>
      </w:r>
      <w:r w:rsidR="00442817">
        <w:rPr>
          <w:rFonts w:ascii="Helvetica" w:hAnsi="Helvetica"/>
          <w:sz w:val="18"/>
        </w:rPr>
        <w:t>ock Grant (IHBG)</w:t>
      </w:r>
      <w:r w:rsidR="00DC5E79">
        <w:rPr>
          <w:rFonts w:ascii="Helvetica" w:hAnsi="Helvetica"/>
          <w:sz w:val="18"/>
        </w:rPr>
        <w:t xml:space="preserve"> Information Collection</w:t>
      </w:r>
    </w:p>
    <w:p w14:paraId="3D1D6530" w14:textId="2C496A29" w:rsidR="00C53525" w:rsidRPr="00556375" w:rsidRDefault="00C53525">
      <w:pPr>
        <w:pBdr>
          <w:top w:val="single" w:sz="6" w:space="0" w:color="auto"/>
        </w:pBdr>
        <w:tabs>
          <w:tab w:val="left" w:pos="240"/>
        </w:tabs>
        <w:spacing w:line="180" w:lineRule="exact"/>
        <w:ind w:left="-120" w:right="-120"/>
        <w:rPr>
          <w:sz w:val="18"/>
          <w:szCs w:val="18"/>
        </w:rPr>
      </w:pPr>
      <w:r>
        <w:rPr>
          <w:rFonts w:ascii="Helvetica" w:hAnsi="Helvetica"/>
          <w:sz w:val="16"/>
        </w:rPr>
        <w:t xml:space="preserve">8. </w:t>
      </w:r>
      <w:r>
        <w:rPr>
          <w:rFonts w:ascii="Helvetica" w:hAnsi="Helvetica"/>
          <w:sz w:val="14"/>
        </w:rPr>
        <w:t>Agency form number(s): (if applicable)</w:t>
      </w:r>
      <w:r w:rsidR="00303809">
        <w:rPr>
          <w:rFonts w:ascii="Helvetica" w:hAnsi="Helvetica"/>
          <w:sz w:val="14"/>
        </w:rPr>
        <w:t xml:space="preserve"> </w:t>
      </w:r>
      <w:r w:rsidR="00303809" w:rsidRPr="00556375">
        <w:rPr>
          <w:color w:val="525252"/>
          <w:sz w:val="14"/>
          <w:szCs w:val="14"/>
        </w:rPr>
        <w:t>Applicant/Recipient Disclosure/Update Report (</w:t>
      </w:r>
      <w:r w:rsidR="00303809" w:rsidRPr="00556375">
        <w:rPr>
          <w:color w:val="000000"/>
          <w:sz w:val="14"/>
          <w:szCs w:val="14"/>
        </w:rPr>
        <w:t>HUD-2880),</w:t>
      </w:r>
      <w:r w:rsidR="00303809" w:rsidRPr="00CC3A14">
        <w:rPr>
          <w:rFonts w:ascii="Helvetica" w:hAnsi="Helvetica" w:cs="Helvetica"/>
          <w:color w:val="000000"/>
          <w:sz w:val="14"/>
          <w:szCs w:val="14"/>
        </w:rPr>
        <w:t xml:space="preserve"> </w:t>
      </w:r>
      <w:r w:rsidR="00303809" w:rsidRPr="00556375">
        <w:rPr>
          <w:color w:val="000000"/>
          <w:sz w:val="14"/>
          <w:szCs w:val="14"/>
        </w:rPr>
        <w:t>Acknowledgement of Application Receipt (HUD-2993), IHBG Cost Summary (HUD</w:t>
      </w:r>
      <w:r w:rsidR="00025E7A">
        <w:rPr>
          <w:color w:val="000000"/>
          <w:sz w:val="14"/>
          <w:szCs w:val="14"/>
        </w:rPr>
        <w:t>-53246</w:t>
      </w:r>
      <w:r w:rsidR="00303809" w:rsidRPr="00556375">
        <w:rPr>
          <w:color w:val="000000"/>
          <w:sz w:val="14"/>
          <w:szCs w:val="14"/>
        </w:rPr>
        <w:t>), IHBG Implementation Schedule</w:t>
      </w:r>
      <w:r w:rsidR="00675F61" w:rsidRPr="00556375">
        <w:rPr>
          <w:sz w:val="14"/>
          <w:szCs w:val="14"/>
        </w:rPr>
        <w:t xml:space="preserve"> </w:t>
      </w:r>
      <w:r w:rsidR="00303809" w:rsidRPr="00556375">
        <w:rPr>
          <w:sz w:val="14"/>
          <w:szCs w:val="14"/>
        </w:rPr>
        <w:t>(</w:t>
      </w:r>
      <w:r w:rsidR="0048334E" w:rsidRPr="00556375">
        <w:rPr>
          <w:sz w:val="14"/>
          <w:szCs w:val="14"/>
        </w:rPr>
        <w:t>HUD-</w:t>
      </w:r>
      <w:r w:rsidR="00025E7A">
        <w:rPr>
          <w:sz w:val="14"/>
          <w:szCs w:val="14"/>
        </w:rPr>
        <w:t>53247</w:t>
      </w:r>
      <w:r w:rsidR="00303809" w:rsidRPr="00556375">
        <w:rPr>
          <w:sz w:val="14"/>
          <w:szCs w:val="14"/>
        </w:rPr>
        <w:t>)</w:t>
      </w:r>
      <w:r w:rsidR="00485BEB" w:rsidRPr="00556375">
        <w:rPr>
          <w:sz w:val="14"/>
          <w:szCs w:val="14"/>
        </w:rPr>
        <w:t>,</w:t>
      </w:r>
      <w:r w:rsidR="00556375" w:rsidRPr="00556375">
        <w:rPr>
          <w:color w:val="000000"/>
          <w:sz w:val="14"/>
          <w:szCs w:val="14"/>
        </w:rPr>
        <w:t xml:space="preserve"> </w:t>
      </w:r>
      <w:r w:rsidR="00485BEB" w:rsidRPr="00556375">
        <w:rPr>
          <w:sz w:val="14"/>
          <w:szCs w:val="14"/>
        </w:rPr>
        <w:t>and Annual Performance Report (HUD-52737).</w:t>
      </w:r>
    </w:p>
    <w:p w14:paraId="2BBFAA5F" w14:textId="6882F5DF"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556375">
        <w:rPr>
          <w:sz w:val="14"/>
        </w:rPr>
        <w:t xml:space="preserve">Housing, </w:t>
      </w:r>
      <w:r w:rsidR="001C43FC" w:rsidRPr="00556375">
        <w:rPr>
          <w:sz w:val="14"/>
        </w:rPr>
        <w:t>Indian Housing Block Grant NOFA</w:t>
      </w:r>
      <w:r w:rsidR="00A9619A" w:rsidRPr="00556375">
        <w:rPr>
          <w:sz w:val="14"/>
        </w:rPr>
        <w:t xml:space="preserve">, </w:t>
      </w:r>
      <w:r w:rsidR="00675F61" w:rsidRPr="00556375">
        <w:rPr>
          <w:sz w:val="14"/>
        </w:rPr>
        <w:t>low</w:t>
      </w:r>
      <w:r w:rsidR="00FA1079" w:rsidRPr="00556375">
        <w:rPr>
          <w:sz w:val="14"/>
        </w:rPr>
        <w:t>-</w:t>
      </w:r>
      <w:r w:rsidR="00675F61" w:rsidRPr="00556375">
        <w:rPr>
          <w:sz w:val="14"/>
        </w:rPr>
        <w:t xml:space="preserve"> and moderate</w:t>
      </w:r>
      <w:r w:rsidR="00FA1079" w:rsidRPr="00556375">
        <w:rPr>
          <w:sz w:val="14"/>
        </w:rPr>
        <w:t>-</w:t>
      </w:r>
      <w:r w:rsidR="00675F61" w:rsidRPr="00556375">
        <w:rPr>
          <w:sz w:val="14"/>
        </w:rPr>
        <w:t>income</w:t>
      </w:r>
      <w:r w:rsidR="00A9619A" w:rsidRPr="00556375">
        <w:rPr>
          <w:sz w:val="14"/>
        </w:rPr>
        <w:t xml:space="preserve"> Indian</w:t>
      </w:r>
      <w:r w:rsidR="00675F61" w:rsidRPr="00556375">
        <w:rPr>
          <w:sz w:val="14"/>
        </w:rPr>
        <w:t xml:space="preserve"> housing, </w:t>
      </w:r>
      <w:r w:rsidR="00A9619A" w:rsidRPr="00556375">
        <w:rPr>
          <w:sz w:val="14"/>
        </w:rPr>
        <w:t xml:space="preserve">Indian </w:t>
      </w:r>
      <w:r w:rsidR="00675F61" w:rsidRPr="00556375">
        <w:rPr>
          <w:sz w:val="14"/>
        </w:rPr>
        <w:t>housing and community development, NAHASDA, Native Ame</w:t>
      </w:r>
      <w:r w:rsidR="005D1707" w:rsidRPr="00556375">
        <w:rPr>
          <w:sz w:val="14"/>
        </w:rPr>
        <w:t>rican</w:t>
      </w:r>
      <w:r w:rsidR="00675F61" w:rsidRPr="00675F61">
        <w:rPr>
          <w:rFonts w:ascii="Helvetica" w:hAnsi="Helvetica"/>
          <w:sz w:val="14"/>
        </w:rPr>
        <w:t xml:space="preserve"> </w:t>
      </w:r>
    </w:p>
    <w:p w14:paraId="72F7C05F" w14:textId="54559F24" w:rsidR="00C53525" w:rsidRPr="008E65FC" w:rsidRDefault="00C53525" w:rsidP="00A9619A">
      <w:pPr>
        <w:pBdr>
          <w:top w:val="single" w:sz="6" w:space="0" w:color="auto"/>
        </w:pBdr>
        <w:tabs>
          <w:tab w:val="left" w:pos="240"/>
        </w:tabs>
        <w:ind w:left="-120" w:right="-120"/>
        <w:rPr>
          <w:rFonts w:ascii="Helvetica" w:hAnsi="Helvetica"/>
          <w:sz w:val="14"/>
          <w:szCs w:val="14"/>
        </w:rPr>
      </w:pPr>
      <w:r w:rsidRPr="008E65FC">
        <w:rPr>
          <w:rFonts w:ascii="Helvetica" w:hAnsi="Helvetica"/>
          <w:sz w:val="14"/>
          <w:szCs w:val="14"/>
        </w:rPr>
        <w:t xml:space="preserve">10. Abstract:  </w:t>
      </w:r>
      <w:r w:rsidR="00675F61" w:rsidRPr="00556375">
        <w:rPr>
          <w:sz w:val="14"/>
          <w:szCs w:val="14"/>
        </w:rPr>
        <w:t xml:space="preserve">The Native American Housing Assistance and Self Determination Act (NAHASDA) </w:t>
      </w:r>
      <w:r w:rsidR="00BD48E5" w:rsidRPr="00556375">
        <w:rPr>
          <w:sz w:val="14"/>
          <w:szCs w:val="14"/>
        </w:rPr>
        <w:t xml:space="preserve">authorizes </w:t>
      </w:r>
      <w:r w:rsidR="005D1707" w:rsidRPr="00556375">
        <w:rPr>
          <w:sz w:val="14"/>
          <w:szCs w:val="14"/>
        </w:rPr>
        <w:t>the award of Indian</w:t>
      </w:r>
      <w:r w:rsidR="001C0159" w:rsidRPr="00556375">
        <w:rPr>
          <w:sz w:val="14"/>
          <w:szCs w:val="14"/>
        </w:rPr>
        <w:t xml:space="preserve"> Housing Block Grants</w:t>
      </w:r>
      <w:r w:rsidR="00402B6A" w:rsidRPr="00556375">
        <w:rPr>
          <w:sz w:val="14"/>
          <w:szCs w:val="14"/>
        </w:rPr>
        <w:t xml:space="preserve"> (</w:t>
      </w:r>
      <w:r w:rsidR="005D1707" w:rsidRPr="00556375">
        <w:rPr>
          <w:sz w:val="14"/>
          <w:szCs w:val="14"/>
        </w:rPr>
        <w:t>I</w:t>
      </w:r>
      <w:r w:rsidR="00402B6A" w:rsidRPr="00556375">
        <w:rPr>
          <w:sz w:val="14"/>
          <w:szCs w:val="14"/>
        </w:rPr>
        <w:t>HBG)</w:t>
      </w:r>
      <w:r w:rsidR="001C0159" w:rsidRPr="00556375">
        <w:rPr>
          <w:sz w:val="14"/>
          <w:szCs w:val="14"/>
        </w:rPr>
        <w:t xml:space="preserve"> </w:t>
      </w:r>
      <w:r w:rsidR="00CC3A14" w:rsidRPr="00556375">
        <w:rPr>
          <w:sz w:val="14"/>
          <w:szCs w:val="14"/>
        </w:rPr>
        <w:t>competitively</w:t>
      </w:r>
      <w:r w:rsidR="00402B6A" w:rsidRPr="00556375">
        <w:rPr>
          <w:sz w:val="14"/>
          <w:szCs w:val="14"/>
        </w:rPr>
        <w:t xml:space="preserve"> through a Notice of Funding Availability (NOFA)</w:t>
      </w:r>
      <w:r w:rsidR="001C0159" w:rsidRPr="00556375">
        <w:rPr>
          <w:sz w:val="14"/>
          <w:szCs w:val="14"/>
        </w:rPr>
        <w:t xml:space="preserve"> to </w:t>
      </w:r>
      <w:r w:rsidR="00CC3A14" w:rsidRPr="00556375">
        <w:rPr>
          <w:sz w:val="14"/>
          <w:szCs w:val="14"/>
        </w:rPr>
        <w:t>spur</w:t>
      </w:r>
      <w:r w:rsidR="001C0159" w:rsidRPr="00556375">
        <w:rPr>
          <w:sz w:val="14"/>
          <w:szCs w:val="14"/>
        </w:rPr>
        <w:t xml:space="preserve"> the construction and rehabilitation of low-income housing in tribal communities.  </w:t>
      </w:r>
      <w:r w:rsidR="00402B6A" w:rsidRPr="00556375">
        <w:rPr>
          <w:sz w:val="14"/>
          <w:szCs w:val="14"/>
        </w:rPr>
        <w:t xml:space="preserve">The NOFA requires applicants to submit a grant application that includes </w:t>
      </w:r>
      <w:r w:rsidR="00CC3A14" w:rsidRPr="00556375">
        <w:rPr>
          <w:sz w:val="14"/>
          <w:szCs w:val="14"/>
        </w:rPr>
        <w:t>a narrative response to NOFA requirements, Application for Federal Assistance (</w:t>
      </w:r>
      <w:r w:rsidR="00CC3A14" w:rsidRPr="00556375">
        <w:rPr>
          <w:color w:val="000000"/>
          <w:sz w:val="14"/>
          <w:szCs w:val="14"/>
        </w:rPr>
        <w:t xml:space="preserve">SF-424), </w:t>
      </w:r>
      <w:r w:rsidR="00CC3A14" w:rsidRPr="00556375">
        <w:rPr>
          <w:color w:val="525252"/>
          <w:sz w:val="14"/>
          <w:szCs w:val="14"/>
        </w:rPr>
        <w:t>Applicant/Recipient Disclosure/Update Report (</w:t>
      </w:r>
      <w:r w:rsidR="00CC3A14" w:rsidRPr="00556375">
        <w:rPr>
          <w:color w:val="000000"/>
          <w:sz w:val="14"/>
          <w:szCs w:val="14"/>
        </w:rPr>
        <w:t>HUD-2880), Acknowledgement of Application Receipt (HUD-2993),</w:t>
      </w:r>
      <w:r w:rsidR="0012586E">
        <w:rPr>
          <w:color w:val="000000"/>
          <w:sz w:val="14"/>
          <w:szCs w:val="14"/>
        </w:rPr>
        <w:t xml:space="preserve"> and two new forms:</w:t>
      </w:r>
      <w:r w:rsidR="00CC3A14" w:rsidRPr="00556375">
        <w:rPr>
          <w:color w:val="000000"/>
          <w:sz w:val="14"/>
          <w:szCs w:val="14"/>
        </w:rPr>
        <w:t xml:space="preserve"> </w:t>
      </w:r>
      <w:r w:rsidR="00CC3A14" w:rsidRPr="00556375">
        <w:rPr>
          <w:sz w:val="14"/>
          <w:szCs w:val="14"/>
        </w:rPr>
        <w:t>IHBG Cost Summary (HUD-</w:t>
      </w:r>
      <w:r w:rsidR="009C3914" w:rsidRPr="009C3914">
        <w:rPr>
          <w:sz w:val="14"/>
          <w:szCs w:val="14"/>
        </w:rPr>
        <w:t>53246</w:t>
      </w:r>
      <w:r w:rsidR="00CC3A14" w:rsidRPr="00556375">
        <w:rPr>
          <w:sz w:val="14"/>
          <w:szCs w:val="14"/>
        </w:rPr>
        <w:t>), and IHBG Implementation Schedule (HUD</w:t>
      </w:r>
      <w:r w:rsidR="009C3914">
        <w:rPr>
          <w:sz w:val="14"/>
          <w:szCs w:val="14"/>
        </w:rPr>
        <w:t>-53247</w:t>
      </w:r>
      <w:r w:rsidR="00CC3A14" w:rsidRPr="00556375">
        <w:rPr>
          <w:sz w:val="14"/>
          <w:szCs w:val="14"/>
        </w:rPr>
        <w:t>).</w:t>
      </w:r>
      <w:r w:rsidR="008E3882" w:rsidRPr="00556375">
        <w:rPr>
          <w:sz w:val="14"/>
          <w:szCs w:val="14"/>
        </w:rPr>
        <w:t xml:space="preserve"> </w:t>
      </w:r>
      <w:r w:rsidR="008F007B" w:rsidRPr="00556375">
        <w:rPr>
          <w:sz w:val="14"/>
          <w:szCs w:val="14"/>
        </w:rPr>
        <w:t>Successful applicants will also submit post-award report</w:t>
      </w:r>
      <w:r w:rsidR="00485BEB" w:rsidRPr="00556375">
        <w:rPr>
          <w:sz w:val="14"/>
          <w:szCs w:val="14"/>
        </w:rPr>
        <w:t>s including the Annual Performance Report (HUD-52737)</w:t>
      </w:r>
      <w:r w:rsidR="00556375">
        <w:rPr>
          <w:sz w:val="14"/>
          <w:szCs w:val="14"/>
        </w:rPr>
        <w:t>.</w:t>
      </w:r>
      <w:r w:rsidR="00B91491">
        <w:rPr>
          <w:sz w:val="14"/>
          <w:szCs w:val="14"/>
        </w:rPr>
        <w:t xml:space="preserve"> </w:t>
      </w:r>
      <w:bookmarkStart w:id="8" w:name="_Hlk523124880"/>
      <w:r w:rsidR="00B91491">
        <w:rPr>
          <w:sz w:val="14"/>
          <w:szCs w:val="14"/>
        </w:rPr>
        <w:t>The Annual Performance Report (HUD-52737) is not part of this information collection</w:t>
      </w:r>
      <w:r w:rsidR="00466EAF">
        <w:rPr>
          <w:sz w:val="14"/>
          <w:szCs w:val="14"/>
        </w:rPr>
        <w:t xml:space="preserve"> and displays a valid OMB Control Number through July 31, 2018.</w:t>
      </w:r>
      <w:bookmarkEnd w:id="8"/>
    </w:p>
    <w:tbl>
      <w:tblPr>
        <w:tblW w:w="0" w:type="auto"/>
        <w:tblLayout w:type="fixed"/>
        <w:tblLook w:val="0000" w:firstRow="0" w:lastRow="0" w:firstColumn="0" w:lastColumn="0" w:noHBand="0" w:noVBand="0"/>
      </w:tblPr>
      <w:tblGrid>
        <w:gridCol w:w="4908"/>
        <w:gridCol w:w="720"/>
        <w:gridCol w:w="5388"/>
      </w:tblGrid>
      <w:tr w:rsidR="00C53525" w14:paraId="56562A56" w14:textId="77777777">
        <w:trPr>
          <w:trHeight w:val="1129"/>
        </w:trPr>
        <w:tc>
          <w:tcPr>
            <w:tcW w:w="5628" w:type="dxa"/>
            <w:gridSpan w:val="2"/>
            <w:tcBorders>
              <w:top w:val="single" w:sz="6" w:space="0" w:color="auto"/>
              <w:right w:val="single" w:sz="6" w:space="0" w:color="auto"/>
            </w:tcBorders>
          </w:tcPr>
          <w:p w14:paraId="259BEFC1" w14:textId="77777777"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6A4980AC"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Farms</w:t>
            </w:r>
          </w:p>
          <w:p w14:paraId="20DA4437"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Federal Government</w:t>
            </w:r>
          </w:p>
          <w:p w14:paraId="7077C3E0"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3DA256AB"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17E3C659"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F5306">
              <w:rPr>
                <w:rFonts w:ascii="Helvetica" w:hAnsi="Helvetica"/>
                <w:b/>
                <w:sz w:val="18"/>
              </w:rPr>
              <w:fldChar w:fldCharType="begin">
                <w:ffData>
                  <w:name w:val="Text25"/>
                  <w:enabled/>
                  <w:calcOnExit w:val="0"/>
                  <w:textInput>
                    <w:maxLength w:val="1"/>
                  </w:textInput>
                </w:ffData>
              </w:fldChar>
            </w:r>
            <w:bookmarkStart w:id="9" w:name="Text25"/>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bookmarkEnd w:id="9"/>
            <w:r>
              <w:rPr>
                <w:rFonts w:ascii="Helvetica" w:hAnsi="Helvetica"/>
                <w:sz w:val="14"/>
              </w:rPr>
              <w:tab/>
            </w:r>
            <w:r>
              <w:rPr>
                <w:rFonts w:ascii="Helvetica" w:hAnsi="Helvetica"/>
                <w:sz w:val="16"/>
              </w:rPr>
              <w:t>Voluntary</w:t>
            </w:r>
          </w:p>
          <w:p w14:paraId="183D1136" w14:textId="77777777"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5F5306">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ab/>
              <w:t>Required to obtain or retain benefits</w:t>
            </w:r>
          </w:p>
          <w:p w14:paraId="79CA0607" w14:textId="77777777"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C53525" w14:paraId="6066061E" w14:textId="77777777">
        <w:trPr>
          <w:trHeight w:val="2146"/>
        </w:trPr>
        <w:tc>
          <w:tcPr>
            <w:tcW w:w="5628" w:type="dxa"/>
            <w:gridSpan w:val="2"/>
            <w:tcBorders>
              <w:top w:val="single" w:sz="6" w:space="0" w:color="auto"/>
              <w:right w:val="single" w:sz="6" w:space="0" w:color="auto"/>
            </w:tcBorders>
          </w:tcPr>
          <w:p w14:paraId="42A2FF62" w14:textId="77777777" w:rsidR="00C53525" w:rsidRPr="0096681A" w:rsidRDefault="00C53525">
            <w:pPr>
              <w:tabs>
                <w:tab w:val="left" w:pos="240"/>
              </w:tabs>
              <w:ind w:left="-120"/>
              <w:rPr>
                <w:rFonts w:ascii="Helvetica" w:hAnsi="Helvetica" w:cs="Helvetica"/>
                <w:sz w:val="16"/>
                <w:szCs w:val="16"/>
              </w:rPr>
            </w:pPr>
            <w:r w:rsidRPr="0096681A">
              <w:rPr>
                <w:rFonts w:ascii="Helvetica" w:hAnsi="Helvetica" w:cs="Helvetica"/>
                <w:sz w:val="16"/>
                <w:szCs w:val="16"/>
              </w:rPr>
              <w:t>13. Annual reporting and recordkeeping hour burden:</w:t>
            </w:r>
          </w:p>
          <w:p w14:paraId="022C19CA" w14:textId="4E716175" w:rsidR="00C53525" w:rsidRPr="0096681A" w:rsidRDefault="00C53525" w:rsidP="00E73E85">
            <w:pPr>
              <w:shd w:val="clear" w:color="auto" w:fill="FFFFFF"/>
              <w:tabs>
                <w:tab w:val="left" w:pos="240"/>
                <w:tab w:val="right" w:pos="5040"/>
              </w:tabs>
              <w:ind w:left="120"/>
              <w:rPr>
                <w:rFonts w:ascii="Helvetica" w:hAnsi="Helvetica" w:cs="Helvetica"/>
                <w:sz w:val="16"/>
                <w:szCs w:val="16"/>
              </w:rPr>
            </w:pPr>
            <w:r w:rsidRPr="0096681A">
              <w:rPr>
                <w:rFonts w:ascii="Helvetica" w:hAnsi="Helvetica" w:cs="Helvetica"/>
                <w:sz w:val="16"/>
                <w:szCs w:val="16"/>
              </w:rPr>
              <w:t>a. Number of respondents</w:t>
            </w:r>
            <w:r w:rsidRPr="0096681A">
              <w:rPr>
                <w:rFonts w:ascii="Helvetica" w:hAnsi="Helvetica" w:cs="Helvetica"/>
                <w:sz w:val="16"/>
                <w:szCs w:val="16"/>
              </w:rPr>
              <w:tab/>
            </w:r>
            <w:r w:rsidR="007F553A">
              <w:rPr>
                <w:rFonts w:ascii="Helvetica" w:hAnsi="Helvetica" w:cs="Helvetica"/>
                <w:sz w:val="16"/>
                <w:szCs w:val="16"/>
              </w:rPr>
              <w:t>700</w:t>
            </w:r>
          </w:p>
          <w:p w14:paraId="70E5FCEC" w14:textId="2FA20B26" w:rsidR="00C53525" w:rsidRPr="0096681A" w:rsidRDefault="00C53525" w:rsidP="00E73E85">
            <w:pPr>
              <w:shd w:val="clear" w:color="auto" w:fill="FFFFFF"/>
              <w:tabs>
                <w:tab w:val="left" w:pos="240"/>
                <w:tab w:val="right" w:pos="5040"/>
              </w:tabs>
              <w:ind w:left="120"/>
              <w:rPr>
                <w:rFonts w:ascii="Helvetica" w:hAnsi="Helvetica" w:cs="Helvetica"/>
                <w:sz w:val="16"/>
                <w:szCs w:val="16"/>
              </w:rPr>
            </w:pPr>
            <w:r w:rsidRPr="0096681A">
              <w:rPr>
                <w:rFonts w:ascii="Helvetica" w:hAnsi="Helvetica" w:cs="Helvetica"/>
                <w:sz w:val="16"/>
                <w:szCs w:val="16"/>
              </w:rPr>
              <w:t>b. Total annual responses</w:t>
            </w:r>
            <w:r w:rsidRPr="0096681A">
              <w:rPr>
                <w:rFonts w:ascii="Helvetica" w:hAnsi="Helvetica" w:cs="Helvetica"/>
                <w:sz w:val="16"/>
                <w:szCs w:val="16"/>
              </w:rPr>
              <w:tab/>
            </w:r>
            <w:r w:rsidR="007F553A">
              <w:rPr>
                <w:rFonts w:ascii="Helvetica" w:hAnsi="Helvetica" w:cs="Helvetica"/>
                <w:sz w:val="16"/>
                <w:szCs w:val="16"/>
              </w:rPr>
              <w:t>700</w:t>
            </w:r>
          </w:p>
          <w:p w14:paraId="4224DFD3" w14:textId="77777777" w:rsidR="00C53525" w:rsidRPr="0096681A" w:rsidRDefault="00C53525" w:rsidP="00E73E85">
            <w:pPr>
              <w:numPr>
                <w:ilvl w:val="12"/>
                <w:numId w:val="0"/>
              </w:numPr>
              <w:shd w:val="clear" w:color="auto" w:fill="FFFFFF"/>
              <w:tabs>
                <w:tab w:val="left" w:pos="240"/>
                <w:tab w:val="right" w:pos="5040"/>
              </w:tabs>
              <w:ind w:left="360" w:hanging="360"/>
              <w:rPr>
                <w:rFonts w:ascii="Helvetica" w:hAnsi="Helvetica" w:cs="Helvetica"/>
                <w:sz w:val="16"/>
                <w:szCs w:val="16"/>
              </w:rPr>
            </w:pPr>
            <w:r w:rsidRPr="0096681A">
              <w:rPr>
                <w:rFonts w:ascii="Helvetica" w:hAnsi="Helvetica" w:cs="Helvetica"/>
                <w:sz w:val="16"/>
                <w:szCs w:val="16"/>
              </w:rPr>
              <w:t xml:space="preserve">Percentage of these responses collected electronically </w:t>
            </w:r>
            <w:r w:rsidRPr="0096681A">
              <w:rPr>
                <w:rFonts w:ascii="Helvetica" w:hAnsi="Helvetica" w:cs="Helvetica"/>
                <w:sz w:val="16"/>
                <w:szCs w:val="16"/>
              </w:rPr>
              <w:tab/>
            </w:r>
            <w:r w:rsidR="004A1EA7" w:rsidRPr="0096681A">
              <w:rPr>
                <w:rFonts w:ascii="Helvetica" w:hAnsi="Helvetica" w:cs="Helvetica"/>
                <w:sz w:val="16"/>
                <w:szCs w:val="16"/>
              </w:rPr>
              <w:t>100</w:t>
            </w:r>
          </w:p>
          <w:p w14:paraId="1BAB7666" w14:textId="3938DF97" w:rsidR="00C53525" w:rsidRPr="0096681A" w:rsidRDefault="00C53525" w:rsidP="00242C75">
            <w:pPr>
              <w:numPr>
                <w:ilvl w:val="12"/>
                <w:numId w:val="0"/>
              </w:numPr>
              <w:shd w:val="clear" w:color="auto" w:fill="FFFFFF"/>
              <w:tabs>
                <w:tab w:val="left" w:pos="240"/>
                <w:tab w:val="right" w:pos="5040"/>
              </w:tabs>
              <w:ind w:left="120" w:hanging="360"/>
              <w:rPr>
                <w:rFonts w:ascii="Helvetica" w:hAnsi="Helvetica" w:cs="Helvetica"/>
                <w:sz w:val="16"/>
                <w:szCs w:val="16"/>
              </w:rPr>
            </w:pPr>
            <w:r w:rsidRPr="0096681A">
              <w:rPr>
                <w:rFonts w:ascii="Helvetica" w:hAnsi="Helvetica" w:cs="Helvetica"/>
                <w:sz w:val="16"/>
                <w:szCs w:val="16"/>
              </w:rPr>
              <w:t>c. Total annual hours requested</w:t>
            </w:r>
            <w:r w:rsidR="00242C75">
              <w:rPr>
                <w:rFonts w:ascii="Helvetica" w:hAnsi="Helvetica" w:cs="Helvetica"/>
                <w:sz w:val="16"/>
                <w:szCs w:val="16"/>
              </w:rPr>
              <w:t xml:space="preserve">                                                       </w:t>
            </w:r>
            <w:r w:rsidR="00750022">
              <w:rPr>
                <w:rFonts w:ascii="Helvetica" w:hAnsi="Helvetica" w:cs="Helvetica"/>
                <w:sz w:val="16"/>
                <w:szCs w:val="16"/>
              </w:rPr>
              <w:t xml:space="preserve">   94,367</w:t>
            </w:r>
            <w:r w:rsidR="00242C75">
              <w:rPr>
                <w:rFonts w:ascii="Helvetica" w:hAnsi="Helvetica" w:cs="Helvetica"/>
                <w:sz w:val="16"/>
                <w:szCs w:val="16"/>
              </w:rPr>
              <w:t xml:space="preserve">              </w:t>
            </w:r>
          </w:p>
          <w:p w14:paraId="1BE9EB3E" w14:textId="01133B14" w:rsidR="00C53525" w:rsidRPr="0096681A" w:rsidRDefault="00C53525" w:rsidP="00E73E85">
            <w:pPr>
              <w:numPr>
                <w:ilvl w:val="12"/>
                <w:numId w:val="0"/>
              </w:numPr>
              <w:shd w:val="clear" w:color="auto" w:fill="FFFFFF"/>
              <w:tabs>
                <w:tab w:val="left" w:pos="240"/>
                <w:tab w:val="right" w:pos="5040"/>
              </w:tabs>
              <w:ind w:left="120" w:hanging="360"/>
              <w:rPr>
                <w:rFonts w:ascii="Helvetica" w:hAnsi="Helvetica" w:cs="Helvetica"/>
                <w:sz w:val="16"/>
                <w:szCs w:val="16"/>
              </w:rPr>
            </w:pPr>
            <w:r w:rsidRPr="0096681A">
              <w:rPr>
                <w:rFonts w:ascii="Helvetica" w:hAnsi="Helvetica" w:cs="Helvetica"/>
                <w:sz w:val="16"/>
                <w:szCs w:val="16"/>
              </w:rPr>
              <w:t>d. Current OMB inventory</w:t>
            </w:r>
            <w:r w:rsidRPr="0096681A">
              <w:rPr>
                <w:rFonts w:ascii="Helvetica" w:hAnsi="Helvetica" w:cs="Helvetica"/>
                <w:sz w:val="16"/>
                <w:szCs w:val="16"/>
              </w:rPr>
              <w:tab/>
            </w:r>
            <w:r w:rsidR="008839F2" w:rsidRPr="008839F2">
              <w:rPr>
                <w:rFonts w:ascii="Helvetica" w:hAnsi="Helvetica" w:cs="Helvetica"/>
                <w:sz w:val="16"/>
                <w:szCs w:val="16"/>
              </w:rPr>
              <w:t>47,9</w:t>
            </w:r>
            <w:r w:rsidR="00242C75">
              <w:rPr>
                <w:rFonts w:ascii="Helvetica" w:hAnsi="Helvetica" w:cs="Helvetica"/>
                <w:sz w:val="16"/>
                <w:szCs w:val="16"/>
              </w:rPr>
              <w:t>6</w:t>
            </w:r>
            <w:r w:rsidR="008839F2" w:rsidRPr="008839F2">
              <w:rPr>
                <w:rFonts w:ascii="Helvetica" w:hAnsi="Helvetica" w:cs="Helvetica"/>
                <w:sz w:val="16"/>
                <w:szCs w:val="16"/>
              </w:rPr>
              <w:t>7</w:t>
            </w:r>
          </w:p>
          <w:p w14:paraId="77F2683C" w14:textId="1D145D3E" w:rsidR="00C53525" w:rsidRPr="0096681A" w:rsidRDefault="00C53525" w:rsidP="00E73E85">
            <w:pPr>
              <w:shd w:val="clear" w:color="auto" w:fill="FFFFFF"/>
              <w:tabs>
                <w:tab w:val="left" w:pos="240"/>
                <w:tab w:val="right" w:pos="5040"/>
              </w:tabs>
              <w:ind w:left="120"/>
              <w:rPr>
                <w:rFonts w:ascii="Helvetica" w:hAnsi="Helvetica" w:cs="Helvetica"/>
                <w:sz w:val="16"/>
                <w:szCs w:val="16"/>
              </w:rPr>
            </w:pPr>
            <w:r w:rsidRPr="0096681A">
              <w:rPr>
                <w:rFonts w:ascii="Helvetica" w:hAnsi="Helvetica" w:cs="Helvetica"/>
                <w:sz w:val="16"/>
                <w:szCs w:val="16"/>
              </w:rPr>
              <w:t>e. Difference (+,-)</w:t>
            </w:r>
            <w:r w:rsidRPr="0096681A">
              <w:rPr>
                <w:rFonts w:ascii="Helvetica" w:hAnsi="Helvetica" w:cs="Helvetica"/>
                <w:sz w:val="16"/>
                <w:szCs w:val="16"/>
              </w:rPr>
              <w:tab/>
            </w:r>
            <w:r w:rsidR="001B7FE1" w:rsidRPr="0096681A">
              <w:rPr>
                <w:rFonts w:ascii="Helvetica" w:hAnsi="Helvetica" w:cs="Helvetica"/>
                <w:sz w:val="16"/>
                <w:szCs w:val="16"/>
              </w:rPr>
              <w:t>+</w:t>
            </w:r>
            <w:r w:rsidR="007F553A">
              <w:rPr>
                <w:rFonts w:ascii="Helvetica" w:hAnsi="Helvetica" w:cs="Helvetica"/>
                <w:sz w:val="16"/>
                <w:szCs w:val="16"/>
              </w:rPr>
              <w:t>46,400</w:t>
            </w:r>
          </w:p>
          <w:p w14:paraId="2995C746" w14:textId="77777777" w:rsidR="00C53525" w:rsidRPr="0096681A" w:rsidRDefault="00C53525" w:rsidP="00E73E85">
            <w:pPr>
              <w:numPr>
                <w:ilvl w:val="12"/>
                <w:numId w:val="0"/>
              </w:numPr>
              <w:shd w:val="clear" w:color="auto" w:fill="FFFFFF"/>
              <w:tabs>
                <w:tab w:val="left" w:pos="240"/>
                <w:tab w:val="right" w:pos="4800"/>
              </w:tabs>
              <w:ind w:left="120" w:hanging="360"/>
              <w:rPr>
                <w:rFonts w:ascii="Helvetica" w:hAnsi="Helvetica" w:cs="Helvetica"/>
                <w:sz w:val="16"/>
                <w:szCs w:val="16"/>
              </w:rPr>
            </w:pPr>
            <w:r w:rsidRPr="0096681A">
              <w:rPr>
                <w:rFonts w:ascii="Helvetica" w:hAnsi="Helvetica" w:cs="Helvetica"/>
                <w:sz w:val="16"/>
                <w:szCs w:val="16"/>
              </w:rPr>
              <w:t>f. Explanation of difference:</w:t>
            </w:r>
          </w:p>
          <w:p w14:paraId="720A9D78" w14:textId="5313B86A" w:rsidR="00C53525" w:rsidRPr="0096681A" w:rsidRDefault="00C53525" w:rsidP="00E73E85">
            <w:pPr>
              <w:numPr>
                <w:ilvl w:val="12"/>
                <w:numId w:val="0"/>
              </w:numPr>
              <w:shd w:val="clear" w:color="auto" w:fill="FFFFFF"/>
              <w:tabs>
                <w:tab w:val="left" w:pos="240"/>
                <w:tab w:val="right" w:pos="5040"/>
              </w:tabs>
              <w:ind w:left="360" w:hanging="360"/>
              <w:rPr>
                <w:rFonts w:ascii="Helvetica" w:hAnsi="Helvetica" w:cs="Helvetica"/>
                <w:sz w:val="16"/>
                <w:szCs w:val="16"/>
              </w:rPr>
            </w:pPr>
            <w:r w:rsidRPr="0096681A">
              <w:rPr>
                <w:rFonts w:ascii="Helvetica" w:hAnsi="Helvetica" w:cs="Helvetica"/>
                <w:sz w:val="16"/>
                <w:szCs w:val="16"/>
              </w:rPr>
              <w:t>1. Program change:</w:t>
            </w:r>
            <w:r w:rsidRPr="0096681A">
              <w:rPr>
                <w:rFonts w:ascii="Helvetica" w:hAnsi="Helvetica" w:cs="Helvetica"/>
                <w:sz w:val="16"/>
                <w:szCs w:val="16"/>
              </w:rPr>
              <w:tab/>
            </w:r>
            <w:r w:rsidR="001B7FE1" w:rsidRPr="0096681A">
              <w:rPr>
                <w:rFonts w:ascii="Helvetica" w:hAnsi="Helvetica" w:cs="Helvetica"/>
                <w:sz w:val="16"/>
                <w:szCs w:val="16"/>
              </w:rPr>
              <w:t>+</w:t>
            </w:r>
            <w:r w:rsidR="007F553A">
              <w:rPr>
                <w:rFonts w:ascii="Helvetica" w:hAnsi="Helvetica" w:cs="Helvetica"/>
                <w:sz w:val="16"/>
                <w:szCs w:val="16"/>
              </w:rPr>
              <w:t>46,4</w:t>
            </w:r>
            <w:r w:rsidR="001B7FE1" w:rsidRPr="0096681A">
              <w:rPr>
                <w:rFonts w:ascii="Helvetica" w:hAnsi="Helvetica" w:cs="Helvetica"/>
                <w:sz w:val="16"/>
                <w:szCs w:val="16"/>
              </w:rPr>
              <w:t>00</w:t>
            </w:r>
          </w:p>
          <w:p w14:paraId="1C480B05" w14:textId="472C0267" w:rsidR="00C53525" w:rsidRPr="0096681A" w:rsidRDefault="00C53525" w:rsidP="000663BC">
            <w:pPr>
              <w:numPr>
                <w:ilvl w:val="12"/>
                <w:numId w:val="0"/>
              </w:numPr>
              <w:shd w:val="clear" w:color="auto" w:fill="FFFFFF"/>
              <w:tabs>
                <w:tab w:val="left" w:pos="240"/>
                <w:tab w:val="right" w:pos="5040"/>
              </w:tabs>
              <w:spacing w:after="60"/>
              <w:ind w:left="360" w:hanging="360"/>
              <w:rPr>
                <w:rFonts w:ascii="Helvetica" w:hAnsi="Helvetica" w:cs="Helvetica"/>
                <w:sz w:val="16"/>
                <w:szCs w:val="16"/>
              </w:rPr>
            </w:pPr>
            <w:r w:rsidRPr="0096681A">
              <w:rPr>
                <w:rFonts w:ascii="Helvetica" w:hAnsi="Helvetica" w:cs="Helvetica"/>
                <w:sz w:val="16"/>
                <w:szCs w:val="16"/>
              </w:rPr>
              <w:t>2. Adjustment:</w:t>
            </w:r>
            <w:r w:rsidR="001F365B" w:rsidRPr="0096681A">
              <w:rPr>
                <w:rFonts w:ascii="Helvetica" w:hAnsi="Helvetica" w:cs="Helvetica"/>
                <w:sz w:val="16"/>
                <w:szCs w:val="16"/>
              </w:rPr>
              <w:t xml:space="preserve">                                             </w:t>
            </w:r>
            <w:r w:rsidR="0013649D" w:rsidRPr="0096681A">
              <w:rPr>
                <w:rFonts w:ascii="Helvetica" w:hAnsi="Helvetica" w:cs="Helvetica"/>
                <w:sz w:val="16"/>
                <w:szCs w:val="16"/>
              </w:rPr>
              <w:t xml:space="preserve">                               </w:t>
            </w:r>
            <w:r w:rsidR="00035DED" w:rsidRPr="0096681A">
              <w:rPr>
                <w:rFonts w:ascii="Helvetica" w:hAnsi="Helvetica" w:cs="Helvetica"/>
                <w:sz w:val="16"/>
                <w:szCs w:val="16"/>
              </w:rPr>
              <w:t xml:space="preserve">       </w:t>
            </w:r>
            <w:r w:rsidR="004A1EA7" w:rsidRPr="0096681A">
              <w:rPr>
                <w:rFonts w:ascii="Helvetica" w:hAnsi="Helvetica" w:cs="Helvetica"/>
                <w:sz w:val="16"/>
                <w:szCs w:val="16"/>
              </w:rPr>
              <w:t xml:space="preserve">   </w:t>
            </w:r>
            <w:r w:rsidR="008770BB">
              <w:rPr>
                <w:rFonts w:ascii="Helvetica" w:hAnsi="Helvetica" w:cs="Helvetica"/>
                <w:sz w:val="16"/>
                <w:szCs w:val="16"/>
              </w:rPr>
              <w:t xml:space="preserve">  </w:t>
            </w:r>
            <w:r w:rsidR="004A1EA7" w:rsidRPr="0096681A">
              <w:rPr>
                <w:rFonts w:ascii="Helvetica" w:hAnsi="Helvetica" w:cs="Helvetica"/>
                <w:sz w:val="16"/>
                <w:szCs w:val="16"/>
              </w:rPr>
              <w:t>0</w:t>
            </w:r>
            <w:r w:rsidR="0013649D" w:rsidRPr="0096681A">
              <w:rPr>
                <w:rFonts w:ascii="Helvetica" w:hAnsi="Helvetica" w:cs="Helvetica"/>
                <w:sz w:val="16"/>
                <w:szCs w:val="16"/>
              </w:rPr>
              <w:t xml:space="preserve"> </w:t>
            </w:r>
          </w:p>
        </w:tc>
        <w:tc>
          <w:tcPr>
            <w:tcW w:w="5388" w:type="dxa"/>
            <w:tcBorders>
              <w:top w:val="single" w:sz="6" w:space="0" w:color="auto"/>
              <w:left w:val="nil"/>
            </w:tcBorders>
          </w:tcPr>
          <w:p w14:paraId="12DB6D33" w14:textId="77777777" w:rsidR="00F82E31" w:rsidRPr="0096681A" w:rsidRDefault="00F82E31" w:rsidP="00F82E31">
            <w:pPr>
              <w:tabs>
                <w:tab w:val="left" w:pos="240"/>
              </w:tabs>
              <w:ind w:left="-120"/>
              <w:rPr>
                <w:rFonts w:ascii="Helvetica" w:hAnsi="Helvetica" w:cs="Helvetica"/>
                <w:sz w:val="16"/>
                <w:szCs w:val="16"/>
              </w:rPr>
            </w:pPr>
            <w:r w:rsidRPr="0096681A">
              <w:rPr>
                <w:rFonts w:ascii="Helvetica" w:hAnsi="Helvetica" w:cs="Helvetica"/>
                <w:sz w:val="16"/>
                <w:szCs w:val="16"/>
              </w:rPr>
              <w:t>14. Annual reporting and recordkeeping cost burden: (in thousands of dollars)</w:t>
            </w:r>
          </w:p>
          <w:p w14:paraId="06F901B7" w14:textId="77777777" w:rsidR="00F82E31" w:rsidRPr="0096681A" w:rsidRDefault="00F82E31" w:rsidP="00F82E31">
            <w:pPr>
              <w:tabs>
                <w:tab w:val="left" w:pos="240"/>
                <w:tab w:val="right" w:pos="4800"/>
              </w:tabs>
              <w:ind w:left="120"/>
              <w:rPr>
                <w:rFonts w:ascii="Helvetica" w:hAnsi="Helvetica" w:cs="Helvetica"/>
                <w:sz w:val="16"/>
                <w:szCs w:val="16"/>
              </w:rPr>
            </w:pPr>
            <w:r w:rsidRPr="0096681A">
              <w:rPr>
                <w:rFonts w:ascii="Helvetica" w:hAnsi="Helvetica" w:cs="Helvetica"/>
                <w:sz w:val="16"/>
                <w:szCs w:val="16"/>
              </w:rPr>
              <w:t>a. Total annualized capital/startup costs</w:t>
            </w:r>
            <w:r w:rsidRPr="0096681A">
              <w:rPr>
                <w:rFonts w:ascii="Helvetica" w:hAnsi="Helvetica" w:cs="Helvetica"/>
                <w:sz w:val="16"/>
                <w:szCs w:val="16"/>
              </w:rPr>
              <w:tab/>
              <w:t>0</w:t>
            </w:r>
          </w:p>
          <w:p w14:paraId="19C38833" w14:textId="77777777" w:rsidR="00F82E31" w:rsidRPr="0096681A" w:rsidRDefault="00F82E31" w:rsidP="00F82E31">
            <w:pPr>
              <w:tabs>
                <w:tab w:val="left" w:pos="240"/>
                <w:tab w:val="right" w:pos="4800"/>
              </w:tabs>
              <w:ind w:left="132"/>
              <w:rPr>
                <w:rFonts w:ascii="Helvetica" w:hAnsi="Helvetica" w:cs="Helvetica"/>
                <w:sz w:val="16"/>
                <w:szCs w:val="16"/>
              </w:rPr>
            </w:pPr>
            <w:r w:rsidRPr="0096681A">
              <w:rPr>
                <w:rFonts w:ascii="Helvetica" w:hAnsi="Helvetica" w:cs="Helvetica"/>
                <w:sz w:val="16"/>
                <w:szCs w:val="16"/>
              </w:rPr>
              <w:t>b. Total annual costs (O&amp;M)</w:t>
            </w:r>
            <w:r w:rsidRPr="0096681A">
              <w:rPr>
                <w:rFonts w:ascii="Helvetica" w:hAnsi="Helvetica" w:cs="Helvetica"/>
                <w:sz w:val="16"/>
                <w:szCs w:val="16"/>
              </w:rPr>
              <w:tab/>
              <w:t>0</w:t>
            </w:r>
          </w:p>
          <w:p w14:paraId="7D4CC146" w14:textId="77777777" w:rsidR="00F82E31" w:rsidRPr="0096681A" w:rsidRDefault="00F82E31" w:rsidP="00F82E31">
            <w:pPr>
              <w:tabs>
                <w:tab w:val="left" w:pos="240"/>
                <w:tab w:val="right" w:pos="4800"/>
              </w:tabs>
              <w:ind w:left="132"/>
              <w:rPr>
                <w:rFonts w:ascii="Helvetica" w:hAnsi="Helvetica" w:cs="Helvetica"/>
                <w:sz w:val="16"/>
                <w:szCs w:val="16"/>
              </w:rPr>
            </w:pPr>
            <w:r w:rsidRPr="0096681A">
              <w:rPr>
                <w:rFonts w:ascii="Helvetica" w:hAnsi="Helvetica" w:cs="Helvetica"/>
                <w:sz w:val="16"/>
                <w:szCs w:val="16"/>
              </w:rPr>
              <w:t>c. Total annualized cost requested</w:t>
            </w:r>
            <w:r w:rsidRPr="0096681A">
              <w:rPr>
                <w:rFonts w:ascii="Helvetica" w:hAnsi="Helvetica" w:cs="Helvetica"/>
                <w:sz w:val="16"/>
                <w:szCs w:val="16"/>
              </w:rPr>
              <w:tab/>
              <w:t>0</w:t>
            </w:r>
          </w:p>
          <w:p w14:paraId="049F95D7" w14:textId="2FAAF59C" w:rsidR="00F82E31" w:rsidRPr="0096681A" w:rsidRDefault="00F82E31" w:rsidP="00F82E31">
            <w:pPr>
              <w:tabs>
                <w:tab w:val="left" w:pos="240"/>
                <w:tab w:val="right" w:pos="4800"/>
              </w:tabs>
              <w:ind w:left="132"/>
              <w:rPr>
                <w:rFonts w:ascii="Helvetica" w:hAnsi="Helvetica" w:cs="Helvetica"/>
                <w:sz w:val="16"/>
                <w:szCs w:val="16"/>
              </w:rPr>
            </w:pPr>
            <w:r w:rsidRPr="0096681A">
              <w:rPr>
                <w:rFonts w:ascii="Helvetica" w:hAnsi="Helvetica" w:cs="Helvetica"/>
                <w:sz w:val="16"/>
                <w:szCs w:val="16"/>
              </w:rPr>
              <w:t>d. Total annual cost requested</w:t>
            </w:r>
            <w:r w:rsidR="005A0B9C" w:rsidRPr="0096681A">
              <w:rPr>
                <w:rFonts w:ascii="Helvetica" w:hAnsi="Helvetica" w:cs="Helvetica"/>
                <w:sz w:val="16"/>
                <w:szCs w:val="16"/>
              </w:rPr>
              <w:t xml:space="preserve">           </w:t>
            </w:r>
            <w:r w:rsidR="00CE48EA">
              <w:rPr>
                <w:rFonts w:ascii="Helvetica" w:hAnsi="Helvetica" w:cs="Helvetica"/>
                <w:sz w:val="16"/>
                <w:szCs w:val="16"/>
              </w:rPr>
              <w:t xml:space="preserve">                           </w:t>
            </w:r>
            <w:r w:rsidR="005A0B9C" w:rsidRPr="0096681A">
              <w:rPr>
                <w:rFonts w:ascii="Helvetica" w:hAnsi="Helvetica" w:cs="Helvetica"/>
                <w:sz w:val="16"/>
                <w:szCs w:val="16"/>
              </w:rPr>
              <w:t xml:space="preserve"> </w:t>
            </w:r>
            <w:r w:rsidR="00CE48EA">
              <w:rPr>
                <w:rFonts w:ascii="Helvetica" w:hAnsi="Helvetica" w:cs="Helvetica"/>
                <w:sz w:val="16"/>
                <w:szCs w:val="16"/>
              </w:rPr>
              <w:t>$</w:t>
            </w:r>
            <w:r w:rsidR="00CE48EA" w:rsidRPr="00CE48EA">
              <w:rPr>
                <w:rFonts w:ascii="Helvetica" w:hAnsi="Helvetica" w:cs="Helvetica"/>
                <w:color w:val="000000"/>
                <w:sz w:val="16"/>
                <w:szCs w:val="16"/>
              </w:rPr>
              <w:t>1,068,028</w:t>
            </w:r>
            <w:r w:rsidR="00CE48EA" w:rsidRPr="002F32CC">
              <w:rPr>
                <w:color w:val="000000"/>
                <w:sz w:val="24"/>
                <w:szCs w:val="24"/>
              </w:rPr>
              <w:t xml:space="preserve"> </w:t>
            </w:r>
            <w:r w:rsidR="005A0B9C" w:rsidRPr="0096681A">
              <w:rPr>
                <w:rFonts w:ascii="Helvetica" w:hAnsi="Helvetica" w:cs="Helvetica"/>
                <w:sz w:val="16"/>
                <w:szCs w:val="16"/>
              </w:rPr>
              <w:t xml:space="preserve">      </w:t>
            </w:r>
            <w:r w:rsidR="005B63FA" w:rsidRPr="0096681A">
              <w:rPr>
                <w:rFonts w:ascii="Helvetica" w:hAnsi="Helvetica" w:cs="Helvetica"/>
                <w:sz w:val="16"/>
                <w:szCs w:val="16"/>
              </w:rPr>
              <w:t xml:space="preserve">               </w:t>
            </w:r>
            <w:r w:rsidR="0096681A" w:rsidRPr="0096681A">
              <w:rPr>
                <w:rFonts w:ascii="Helvetica" w:hAnsi="Helvetica" w:cs="Helvetica"/>
                <w:sz w:val="16"/>
                <w:szCs w:val="16"/>
              </w:rPr>
              <w:t xml:space="preserve">      </w:t>
            </w:r>
            <w:r w:rsidR="007F553A">
              <w:rPr>
                <w:rFonts w:ascii="Helvetica" w:hAnsi="Helvetica" w:cs="Helvetica"/>
                <w:sz w:val="16"/>
                <w:szCs w:val="16"/>
              </w:rPr>
              <w:t xml:space="preserve">  </w:t>
            </w:r>
            <w:r w:rsidR="00242C75">
              <w:rPr>
                <w:rFonts w:ascii="Helvetica" w:hAnsi="Helvetica" w:cs="Helvetica"/>
                <w:sz w:val="16"/>
                <w:szCs w:val="16"/>
              </w:rPr>
              <w:t xml:space="preserve">       </w:t>
            </w:r>
          </w:p>
          <w:p w14:paraId="794412DF" w14:textId="6430C694" w:rsidR="00F82E31" w:rsidRPr="0096681A" w:rsidRDefault="00F82E31" w:rsidP="00F82E31">
            <w:pPr>
              <w:tabs>
                <w:tab w:val="left" w:pos="132"/>
                <w:tab w:val="right" w:pos="4800"/>
              </w:tabs>
              <w:ind w:left="132"/>
              <w:rPr>
                <w:rFonts w:ascii="Helvetica" w:hAnsi="Helvetica" w:cs="Helvetica"/>
                <w:sz w:val="16"/>
                <w:szCs w:val="16"/>
              </w:rPr>
            </w:pPr>
            <w:r w:rsidRPr="0096681A">
              <w:rPr>
                <w:rFonts w:ascii="Helvetica" w:hAnsi="Helvetica" w:cs="Helvetica"/>
                <w:sz w:val="16"/>
                <w:szCs w:val="16"/>
              </w:rPr>
              <w:t>e. Current OMB inventory</w:t>
            </w:r>
            <w:r w:rsidR="005A0B9C" w:rsidRPr="0096681A">
              <w:rPr>
                <w:rFonts w:ascii="Helvetica" w:hAnsi="Helvetica" w:cs="Helvetica"/>
                <w:sz w:val="16"/>
                <w:szCs w:val="16"/>
              </w:rPr>
              <w:t xml:space="preserve">             </w:t>
            </w:r>
            <w:r w:rsidR="00CE48EA">
              <w:rPr>
                <w:rFonts w:ascii="Helvetica" w:hAnsi="Helvetica" w:cs="Helvetica"/>
                <w:sz w:val="16"/>
                <w:szCs w:val="16"/>
              </w:rPr>
              <w:t xml:space="preserve">                                     $863,406</w:t>
            </w:r>
            <w:r w:rsidR="005A0B9C" w:rsidRPr="0096681A">
              <w:rPr>
                <w:rFonts w:ascii="Helvetica" w:hAnsi="Helvetica" w:cs="Helvetica"/>
                <w:sz w:val="16"/>
                <w:szCs w:val="16"/>
              </w:rPr>
              <w:t xml:space="preserve">                                   </w:t>
            </w:r>
            <w:r w:rsidR="00BF1F01" w:rsidRPr="0096681A">
              <w:rPr>
                <w:rFonts w:ascii="Helvetica" w:hAnsi="Helvetica" w:cs="Helvetica"/>
                <w:sz w:val="16"/>
                <w:szCs w:val="16"/>
              </w:rPr>
              <w:t xml:space="preserve"> </w:t>
            </w:r>
            <w:r w:rsidR="004A1EA7" w:rsidRPr="0096681A">
              <w:rPr>
                <w:rFonts w:ascii="Helvetica" w:hAnsi="Helvetica" w:cs="Helvetica"/>
                <w:sz w:val="16"/>
                <w:szCs w:val="16"/>
              </w:rPr>
              <w:t xml:space="preserve"> </w:t>
            </w:r>
            <w:r w:rsidR="007F553A">
              <w:rPr>
                <w:rFonts w:ascii="Helvetica" w:hAnsi="Helvetica" w:cs="Helvetica"/>
                <w:sz w:val="16"/>
                <w:szCs w:val="16"/>
              </w:rPr>
              <w:t xml:space="preserve">   </w:t>
            </w:r>
            <w:r w:rsidR="008770BB">
              <w:rPr>
                <w:rFonts w:ascii="Helvetica" w:hAnsi="Helvetica" w:cs="Helvetica"/>
                <w:sz w:val="16"/>
                <w:szCs w:val="16"/>
              </w:rPr>
              <w:t xml:space="preserve">      </w:t>
            </w:r>
          </w:p>
          <w:p w14:paraId="4394F6F0" w14:textId="77777777" w:rsidR="00F82E31" w:rsidRPr="0096681A" w:rsidRDefault="00F82E31" w:rsidP="00F82E31">
            <w:pPr>
              <w:tabs>
                <w:tab w:val="left" w:pos="240"/>
                <w:tab w:val="right" w:pos="4800"/>
              </w:tabs>
              <w:ind w:left="132"/>
              <w:rPr>
                <w:rFonts w:ascii="Helvetica" w:hAnsi="Helvetica" w:cs="Helvetica"/>
                <w:sz w:val="16"/>
                <w:szCs w:val="16"/>
              </w:rPr>
            </w:pPr>
            <w:r w:rsidRPr="0096681A">
              <w:rPr>
                <w:rFonts w:ascii="Helvetica" w:hAnsi="Helvetica" w:cs="Helvetica"/>
                <w:sz w:val="16"/>
                <w:szCs w:val="16"/>
              </w:rPr>
              <w:t xml:space="preserve">f. Explanation of difference: </w:t>
            </w:r>
          </w:p>
          <w:p w14:paraId="44D22DD4" w14:textId="698DCCA4" w:rsidR="00F82E31" w:rsidRPr="0096681A" w:rsidRDefault="00F82E31" w:rsidP="00F76F53">
            <w:pPr>
              <w:numPr>
                <w:ilvl w:val="12"/>
                <w:numId w:val="0"/>
              </w:numPr>
              <w:tabs>
                <w:tab w:val="left" w:pos="240"/>
                <w:tab w:val="right" w:pos="4800"/>
              </w:tabs>
              <w:ind w:left="360" w:hanging="360"/>
              <w:rPr>
                <w:rFonts w:ascii="Helvetica" w:hAnsi="Helvetica" w:cs="Helvetica"/>
                <w:sz w:val="16"/>
                <w:szCs w:val="16"/>
              </w:rPr>
            </w:pPr>
            <w:r w:rsidRPr="0096681A">
              <w:rPr>
                <w:rFonts w:ascii="Helvetica" w:hAnsi="Helvetica" w:cs="Helvetica"/>
                <w:sz w:val="16"/>
                <w:szCs w:val="16"/>
              </w:rPr>
              <w:t>1. Program change:</w:t>
            </w:r>
            <w:r w:rsidRPr="0096681A">
              <w:rPr>
                <w:rFonts w:ascii="Helvetica" w:hAnsi="Helvetica" w:cs="Helvetica"/>
                <w:sz w:val="16"/>
                <w:szCs w:val="16"/>
              </w:rPr>
              <w:tab/>
            </w:r>
            <w:r w:rsidR="00F0595D">
              <w:rPr>
                <w:rFonts w:ascii="Helvetica" w:hAnsi="Helvetica" w:cs="Helvetica"/>
                <w:sz w:val="16"/>
                <w:szCs w:val="16"/>
              </w:rPr>
              <w:t xml:space="preserve">  </w:t>
            </w:r>
            <w:r w:rsidR="0096681A" w:rsidRPr="0096681A">
              <w:rPr>
                <w:rFonts w:ascii="Helvetica" w:hAnsi="Helvetica" w:cs="Helvetica"/>
                <w:sz w:val="16"/>
                <w:szCs w:val="16"/>
              </w:rPr>
              <w:t>+</w:t>
            </w:r>
            <w:r w:rsidR="0096681A" w:rsidRPr="0096681A">
              <w:rPr>
                <w:rFonts w:ascii="Helvetica" w:hAnsi="Helvetica" w:cs="Helvetica"/>
                <w:color w:val="000000"/>
                <w:sz w:val="16"/>
                <w:szCs w:val="16"/>
              </w:rPr>
              <w:t>$</w:t>
            </w:r>
            <w:r w:rsidR="00CE48EA">
              <w:rPr>
                <w:rFonts w:ascii="Helvetica" w:hAnsi="Helvetica" w:cs="Helvetica"/>
                <w:color w:val="000000"/>
                <w:sz w:val="16"/>
                <w:szCs w:val="16"/>
              </w:rPr>
              <w:t>204</w:t>
            </w:r>
            <w:r w:rsidR="00F76F53">
              <w:rPr>
                <w:rFonts w:ascii="Helvetica" w:hAnsi="Helvetica" w:cs="Helvetica"/>
                <w:color w:val="000000"/>
                <w:sz w:val="16"/>
                <w:szCs w:val="16"/>
              </w:rPr>
              <w:t>,622</w:t>
            </w:r>
          </w:p>
          <w:p w14:paraId="4E34F349" w14:textId="77777777" w:rsidR="00C53525" w:rsidRPr="0096681A" w:rsidRDefault="00F82E31" w:rsidP="00F82E31">
            <w:pPr>
              <w:numPr>
                <w:ilvl w:val="12"/>
                <w:numId w:val="0"/>
              </w:numPr>
              <w:tabs>
                <w:tab w:val="left" w:pos="240"/>
                <w:tab w:val="right" w:pos="4800"/>
              </w:tabs>
              <w:spacing w:after="60"/>
              <w:ind w:left="360" w:hanging="360"/>
              <w:rPr>
                <w:rFonts w:ascii="Helvetica" w:hAnsi="Helvetica" w:cs="Helvetica"/>
                <w:sz w:val="16"/>
                <w:szCs w:val="16"/>
              </w:rPr>
            </w:pPr>
            <w:r w:rsidRPr="0096681A">
              <w:rPr>
                <w:rFonts w:ascii="Helvetica" w:hAnsi="Helvetica" w:cs="Helvetica"/>
                <w:sz w:val="16"/>
                <w:szCs w:val="16"/>
              </w:rPr>
              <w:t>2. Adjustment:</w:t>
            </w:r>
            <w:r w:rsidRPr="0096681A">
              <w:rPr>
                <w:rFonts w:ascii="Helvetica" w:hAnsi="Helvetica" w:cs="Helvetica"/>
                <w:sz w:val="16"/>
                <w:szCs w:val="16"/>
              </w:rPr>
              <w:tab/>
            </w:r>
            <w:r w:rsidR="00E726D9" w:rsidRPr="0096681A">
              <w:rPr>
                <w:rFonts w:ascii="Helvetica" w:hAnsi="Helvetica" w:cs="Helvetica"/>
                <w:sz w:val="16"/>
                <w:szCs w:val="16"/>
              </w:rPr>
              <w:t>0</w:t>
            </w:r>
          </w:p>
        </w:tc>
      </w:tr>
      <w:tr w:rsidR="00C53525" w14:paraId="4E631FF8" w14:textId="77777777">
        <w:trPr>
          <w:trHeight w:val="1474"/>
        </w:trPr>
        <w:tc>
          <w:tcPr>
            <w:tcW w:w="5628" w:type="dxa"/>
            <w:gridSpan w:val="2"/>
            <w:tcBorders>
              <w:top w:val="single" w:sz="6" w:space="0" w:color="auto"/>
              <w:right w:val="single" w:sz="6" w:space="0" w:color="auto"/>
            </w:tcBorders>
          </w:tcPr>
          <w:p w14:paraId="45059B7E"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032B0E83"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25D873FC"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Research</w:t>
            </w:r>
          </w:p>
          <w:p w14:paraId="7BE64D75"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Regulatory or compliance</w:t>
            </w:r>
          </w:p>
          <w:p w14:paraId="4D367A37" w14:textId="77777777"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3DFB5B6F"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6EEF87CA"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763941BF" w14:textId="77777777"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Check21"/>
                  <w:enabled/>
                  <w:calcOnExit w:val="0"/>
                  <w:checkBox>
                    <w:sizeAuto/>
                    <w:default w:val="1"/>
                  </w:checkBox>
                </w:ffData>
              </w:fldChar>
            </w:r>
            <w:bookmarkStart w:id="10" w:name="Check21"/>
            <w:r>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sidR="005F5306">
              <w:rPr>
                <w:rFonts w:ascii="Helvetica" w:hAnsi="Helvetica"/>
                <w:b/>
                <w:sz w:val="18"/>
              </w:rPr>
              <w:fldChar w:fldCharType="end"/>
            </w:r>
            <w:bookmarkEnd w:id="10"/>
            <w:r>
              <w:rPr>
                <w:rFonts w:ascii="Helvetica" w:hAnsi="Helvetica"/>
                <w:b/>
                <w:sz w:val="18"/>
              </w:rPr>
              <w:t xml:space="preserve"> </w:t>
            </w:r>
            <w:r>
              <w:rPr>
                <w:rFonts w:ascii="Helvetica" w:hAnsi="Helvetica"/>
                <w:sz w:val="16"/>
              </w:rPr>
              <w:t>Reporting:</w:t>
            </w:r>
          </w:p>
          <w:p w14:paraId="0D9C35D9"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8E65FC">
              <w:rPr>
                <w:rFonts w:ascii="Helvetica" w:hAnsi="Helvetica"/>
                <w:sz w:val="16"/>
              </w:rPr>
              <w:fldChar w:fldCharType="begin">
                <w:ffData>
                  <w:name w:val="Check22"/>
                  <w:enabled/>
                  <w:calcOnExit w:val="0"/>
                  <w:checkBox>
                    <w:sizeAuto/>
                    <w:default w:val="1"/>
                  </w:checkBox>
                </w:ffData>
              </w:fldChar>
            </w:r>
            <w:bookmarkStart w:id="11" w:name="Check22"/>
            <w:r w:rsidR="008E65FC">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8E65FC">
              <w:rPr>
                <w:rFonts w:ascii="Helvetica" w:hAnsi="Helvetica"/>
                <w:sz w:val="16"/>
              </w:rPr>
              <w:fldChar w:fldCharType="end"/>
            </w:r>
            <w:bookmarkEnd w:id="11"/>
            <w:r>
              <w:rPr>
                <w:rFonts w:ascii="Helvetica" w:hAnsi="Helvetica"/>
                <w:sz w:val="16"/>
              </w:rPr>
              <w:t xml:space="preserve"> On occasion</w:t>
            </w:r>
            <w:r>
              <w:rPr>
                <w:rFonts w:ascii="Helvetica" w:hAnsi="Helvetica"/>
                <w:sz w:val="16"/>
              </w:rPr>
              <w:tab/>
              <w:t xml:space="preserve">2. </w:t>
            </w:r>
            <w:r w:rsidR="005F5306">
              <w:rPr>
                <w:rFonts w:ascii="Helvetica" w:hAnsi="Helvetica"/>
                <w:sz w:val="16"/>
              </w:rPr>
              <w:fldChar w:fldCharType="begin">
                <w:ffData>
                  <w:name w:val="Check23"/>
                  <w:enabled/>
                  <w:calcOnExit w:val="0"/>
                  <w:checkBox>
                    <w:sizeAuto/>
                    <w:default w:val="0"/>
                  </w:checkBox>
                </w:ffData>
              </w:fldChar>
            </w:r>
            <w:bookmarkStart w:id="12" w:name="Check23"/>
            <w:r>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5F5306">
              <w:rPr>
                <w:rFonts w:ascii="Helvetica" w:hAnsi="Helvetica"/>
                <w:sz w:val="16"/>
              </w:rPr>
              <w:fldChar w:fldCharType="end"/>
            </w:r>
            <w:bookmarkEnd w:id="12"/>
            <w:r>
              <w:rPr>
                <w:rFonts w:ascii="Helvetica" w:hAnsi="Helvetica"/>
                <w:sz w:val="16"/>
              </w:rPr>
              <w:t xml:space="preserve"> Weekly</w:t>
            </w:r>
            <w:r>
              <w:rPr>
                <w:rFonts w:ascii="Helvetica" w:hAnsi="Helvetica"/>
                <w:sz w:val="16"/>
              </w:rPr>
              <w:tab/>
              <w:t xml:space="preserve">3.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Monthly</w:t>
            </w:r>
          </w:p>
          <w:p w14:paraId="3CCA8A3E"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8E65FC">
              <w:rPr>
                <w:rFonts w:ascii="Helvetica" w:hAnsi="Helvetica"/>
                <w:b/>
                <w:sz w:val="18"/>
              </w:rPr>
              <w:fldChar w:fldCharType="begin">
                <w:ffData>
                  <w:name w:val=""/>
                  <w:enabled/>
                  <w:calcOnExit w:val="0"/>
                  <w:checkBox>
                    <w:sizeAuto/>
                    <w:default w:val="1"/>
                  </w:checkBox>
                </w:ffData>
              </w:fldChar>
            </w:r>
            <w:r w:rsidR="008E65FC">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sidR="008E65FC">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5F5306">
              <w:rPr>
                <w:rFonts w:ascii="Helvetica" w:hAnsi="Helvetica"/>
                <w:sz w:val="16"/>
              </w:rPr>
              <w:fldChar w:fldCharType="begin">
                <w:ffData>
                  <w:name w:val="Check24"/>
                  <w:enabled/>
                  <w:calcOnExit w:val="0"/>
                  <w:checkBox>
                    <w:sizeAuto/>
                    <w:default w:val="1"/>
                  </w:checkBox>
                </w:ffData>
              </w:fldChar>
            </w:r>
            <w:bookmarkStart w:id="13" w:name="Check24"/>
            <w:r>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5F5306">
              <w:rPr>
                <w:rFonts w:ascii="Helvetica" w:hAnsi="Helvetica"/>
                <w:sz w:val="16"/>
              </w:rPr>
              <w:fldChar w:fldCharType="end"/>
            </w:r>
            <w:bookmarkEnd w:id="13"/>
            <w:r>
              <w:rPr>
                <w:rFonts w:ascii="Helvetica" w:hAnsi="Helvetica"/>
                <w:sz w:val="16"/>
              </w:rPr>
              <w:t xml:space="preserve"> Annually</w:t>
            </w:r>
          </w:p>
          <w:p w14:paraId="41264025"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5F5306">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C6337">
              <w:rPr>
                <w:rFonts w:ascii="Helvetica" w:hAnsi="Helvetica"/>
                <w:sz w:val="16"/>
              </w:rPr>
            </w:r>
            <w:r w:rsidR="007C6337">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5F5306">
              <w:rPr>
                <w:rFonts w:ascii="Helvetica" w:hAnsi="Helvetica"/>
                <w:sz w:val="16"/>
              </w:rPr>
              <w:fldChar w:fldCharType="begin">
                <w:ffData>
                  <w:name w:val="Text18"/>
                  <w:enabled/>
                  <w:calcOnExit w:val="0"/>
                  <w:textInput/>
                </w:ffData>
              </w:fldChar>
            </w:r>
            <w:bookmarkStart w:id="14" w:name="Text18"/>
            <w:r>
              <w:rPr>
                <w:rFonts w:ascii="Helvetica" w:hAnsi="Helvetica"/>
                <w:sz w:val="16"/>
              </w:rPr>
              <w:instrText xml:space="preserve"> FORMTEXT </w:instrText>
            </w:r>
            <w:r w:rsidR="005F5306">
              <w:rPr>
                <w:rFonts w:ascii="Helvetica" w:hAnsi="Helvetica"/>
                <w:sz w:val="16"/>
              </w:rPr>
            </w:r>
            <w:r w:rsidR="005F5306">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5F5306">
              <w:rPr>
                <w:rFonts w:ascii="Helvetica" w:hAnsi="Helvetica"/>
                <w:sz w:val="16"/>
              </w:rPr>
              <w:fldChar w:fldCharType="end"/>
            </w:r>
            <w:bookmarkEnd w:id="14"/>
          </w:p>
          <w:p w14:paraId="73779A30" w14:textId="77777777" w:rsidR="00C53525" w:rsidRDefault="00C53525">
            <w:pPr>
              <w:tabs>
                <w:tab w:val="left" w:pos="240"/>
              </w:tabs>
              <w:rPr>
                <w:rFonts w:ascii="Helvetica" w:hAnsi="Helvetica"/>
                <w:sz w:val="16"/>
              </w:rPr>
            </w:pPr>
          </w:p>
        </w:tc>
      </w:tr>
      <w:tr w:rsidR="00C53525" w14:paraId="6FB01441" w14:textId="77777777">
        <w:tc>
          <w:tcPr>
            <w:tcW w:w="4908" w:type="dxa"/>
            <w:tcBorders>
              <w:top w:val="single" w:sz="6" w:space="0" w:color="auto"/>
              <w:bottom w:val="single" w:sz="6" w:space="0" w:color="auto"/>
            </w:tcBorders>
          </w:tcPr>
          <w:p w14:paraId="4BCE42BD"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42E317BD"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1D1287A7" w14:textId="77777777" w:rsidR="00C53525" w:rsidRDefault="005F530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7C6337">
              <w:rPr>
                <w:rFonts w:ascii="Helvetica" w:hAnsi="Helvetica"/>
                <w:b/>
                <w:sz w:val="18"/>
              </w:rPr>
            </w:r>
            <w:r w:rsidR="007C6337">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6AEACAE9"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4C774428"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167E8195" w14:textId="77777777" w:rsidR="00C53525" w:rsidRDefault="00C53525">
            <w:pPr>
              <w:tabs>
                <w:tab w:val="left" w:pos="240"/>
              </w:tabs>
              <w:ind w:left="132"/>
              <w:rPr>
                <w:rFonts w:ascii="Helvetica" w:hAnsi="Helvetica"/>
                <w:sz w:val="16"/>
              </w:rPr>
            </w:pPr>
            <w:r>
              <w:rPr>
                <w:rFonts w:ascii="Helvetica" w:hAnsi="Helvetica"/>
                <w:sz w:val="16"/>
              </w:rPr>
              <w:t xml:space="preserve">Name:  </w:t>
            </w:r>
            <w:r w:rsidR="008E65FC">
              <w:rPr>
                <w:rFonts w:ascii="Helvetica" w:hAnsi="Helvetica"/>
                <w:sz w:val="16"/>
              </w:rPr>
              <w:t>Fred Griefer</w:t>
            </w:r>
          </w:p>
          <w:p w14:paraId="0E3DFCCF" w14:textId="77777777"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402-</w:t>
            </w:r>
            <w:r w:rsidR="008E65FC">
              <w:rPr>
                <w:rFonts w:ascii="Helvetica" w:hAnsi="Helvetica"/>
                <w:sz w:val="16"/>
              </w:rPr>
              <w:t>5186</w:t>
            </w:r>
          </w:p>
          <w:p w14:paraId="7B185634" w14:textId="77777777" w:rsidR="00C53525" w:rsidRDefault="00C53525">
            <w:pPr>
              <w:tabs>
                <w:tab w:val="left" w:pos="240"/>
              </w:tabs>
              <w:rPr>
                <w:rFonts w:ascii="Helvetica" w:hAnsi="Helvetica"/>
                <w:sz w:val="16"/>
              </w:rPr>
            </w:pPr>
          </w:p>
        </w:tc>
      </w:tr>
    </w:tbl>
    <w:p w14:paraId="5105FC1F" w14:textId="77777777" w:rsidR="00C53525" w:rsidRDefault="00C53525">
      <w:pPr>
        <w:tabs>
          <w:tab w:val="left" w:pos="240"/>
        </w:tabs>
        <w:rPr>
          <w:rFonts w:ascii="Helvetica" w:hAnsi="Helvetica"/>
          <w:sz w:val="16"/>
        </w:rPr>
      </w:pPr>
    </w:p>
    <w:p w14:paraId="6DA60A80" w14:textId="77777777"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15EDB728"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5B982750"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77290139" w14:textId="77777777" w:rsidR="00C53525" w:rsidRDefault="00C53525">
      <w:pPr>
        <w:tabs>
          <w:tab w:val="left" w:pos="240"/>
        </w:tabs>
        <w:spacing w:line="280" w:lineRule="exact"/>
        <w:rPr>
          <w:sz w:val="22"/>
        </w:rPr>
      </w:pPr>
    </w:p>
    <w:p w14:paraId="7B20EDC0"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394DDD4E"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7B2FCB3B" w14:textId="77777777" w:rsidR="00C53525" w:rsidRDefault="00C53525">
      <w:pPr>
        <w:numPr>
          <w:ilvl w:val="0"/>
          <w:numId w:val="3"/>
        </w:numPr>
        <w:tabs>
          <w:tab w:val="left" w:pos="720"/>
        </w:tabs>
        <w:spacing w:line="280" w:lineRule="exact"/>
        <w:rPr>
          <w:sz w:val="22"/>
        </w:rPr>
      </w:pPr>
      <w:r>
        <w:rPr>
          <w:sz w:val="22"/>
        </w:rPr>
        <w:t>It avoids unnecessary duplication;</w:t>
      </w:r>
    </w:p>
    <w:p w14:paraId="739484BA" w14:textId="77777777" w:rsidR="00C53525" w:rsidRDefault="00C53525">
      <w:pPr>
        <w:numPr>
          <w:ilvl w:val="0"/>
          <w:numId w:val="3"/>
        </w:numPr>
        <w:tabs>
          <w:tab w:val="left" w:pos="720"/>
        </w:tabs>
        <w:spacing w:line="280" w:lineRule="exact"/>
        <w:rPr>
          <w:sz w:val="22"/>
        </w:rPr>
      </w:pPr>
      <w:r>
        <w:rPr>
          <w:sz w:val="22"/>
        </w:rPr>
        <w:t>It reduces burden on small entities;</w:t>
      </w:r>
    </w:p>
    <w:p w14:paraId="23B4BBCC"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67954E0F"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65E08431"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713C3778"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2E28F779" w14:textId="77777777" w:rsidR="00C53525" w:rsidRDefault="00C53525">
      <w:pPr>
        <w:numPr>
          <w:ilvl w:val="0"/>
          <w:numId w:val="4"/>
        </w:numPr>
        <w:tabs>
          <w:tab w:val="left" w:pos="720"/>
        </w:tabs>
        <w:spacing w:line="280" w:lineRule="exact"/>
        <w:rPr>
          <w:sz w:val="22"/>
        </w:rPr>
      </w:pPr>
      <w:r>
        <w:rPr>
          <w:sz w:val="22"/>
        </w:rPr>
        <w:t>Why the information is being collected;</w:t>
      </w:r>
    </w:p>
    <w:p w14:paraId="74AAA09D" w14:textId="77777777" w:rsidR="00C53525" w:rsidRDefault="00C53525">
      <w:pPr>
        <w:numPr>
          <w:ilvl w:val="0"/>
          <w:numId w:val="4"/>
        </w:numPr>
        <w:tabs>
          <w:tab w:val="left" w:pos="720"/>
        </w:tabs>
        <w:spacing w:line="280" w:lineRule="exact"/>
        <w:rPr>
          <w:sz w:val="22"/>
        </w:rPr>
      </w:pPr>
      <w:r>
        <w:rPr>
          <w:sz w:val="22"/>
        </w:rPr>
        <w:t>Use of the information;</w:t>
      </w:r>
    </w:p>
    <w:p w14:paraId="50E0A810" w14:textId="77777777" w:rsidR="00C53525" w:rsidRDefault="00C53525">
      <w:pPr>
        <w:numPr>
          <w:ilvl w:val="0"/>
          <w:numId w:val="4"/>
        </w:numPr>
        <w:tabs>
          <w:tab w:val="left" w:pos="720"/>
        </w:tabs>
        <w:spacing w:line="280" w:lineRule="exact"/>
        <w:rPr>
          <w:sz w:val="22"/>
        </w:rPr>
      </w:pPr>
      <w:r>
        <w:rPr>
          <w:sz w:val="22"/>
        </w:rPr>
        <w:t>burden estimate;</w:t>
      </w:r>
    </w:p>
    <w:p w14:paraId="559C3F8F"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663F314E"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21536DCE"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18A843F7"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0A442331"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7306B4B6"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634FA6DF" w14:textId="77777777" w:rsidR="00C53525" w:rsidRDefault="00C53525">
      <w:pPr>
        <w:tabs>
          <w:tab w:val="left" w:pos="600"/>
        </w:tabs>
        <w:spacing w:line="280" w:lineRule="exact"/>
        <w:rPr>
          <w:sz w:val="22"/>
        </w:rPr>
      </w:pPr>
    </w:p>
    <w:p w14:paraId="01C1A37D"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7CA9AA27" w14:textId="77777777" w:rsidR="00C53525" w:rsidRDefault="005F5306">
      <w:pPr>
        <w:tabs>
          <w:tab w:val="left" w:pos="240"/>
        </w:tabs>
        <w:ind w:left="240"/>
      </w:pPr>
      <w:r>
        <w:fldChar w:fldCharType="begin">
          <w:ffData>
            <w:name w:val="Text20"/>
            <w:enabled/>
            <w:calcOnExit w:val="0"/>
            <w:textInput/>
          </w:ffData>
        </w:fldChar>
      </w:r>
      <w:bookmarkStart w:id="15"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5"/>
    </w:p>
    <w:p w14:paraId="13F19FC5"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04B37623" w14:textId="77777777">
        <w:tc>
          <w:tcPr>
            <w:tcW w:w="8388" w:type="dxa"/>
            <w:tcBorders>
              <w:top w:val="single" w:sz="6" w:space="0" w:color="auto"/>
            </w:tcBorders>
          </w:tcPr>
          <w:p w14:paraId="378B0DE0"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6CA024E3" w14:textId="77777777" w:rsidR="00C53525" w:rsidRDefault="00C53525">
            <w:pPr>
              <w:tabs>
                <w:tab w:val="left" w:pos="240"/>
              </w:tabs>
              <w:rPr>
                <w:rFonts w:ascii="Helvetica" w:hAnsi="Helvetica"/>
                <w:sz w:val="16"/>
              </w:rPr>
            </w:pPr>
          </w:p>
          <w:p w14:paraId="56B4027D" w14:textId="77777777" w:rsidR="00C53525" w:rsidRDefault="00C53525">
            <w:pPr>
              <w:tabs>
                <w:tab w:val="left" w:pos="240"/>
              </w:tabs>
              <w:rPr>
                <w:rFonts w:ascii="Helvetica" w:hAnsi="Helvetica"/>
                <w:sz w:val="16"/>
              </w:rPr>
            </w:pPr>
          </w:p>
          <w:p w14:paraId="52D05026" w14:textId="77777777" w:rsidR="00C53525" w:rsidRDefault="00C53525">
            <w:pPr>
              <w:tabs>
                <w:tab w:val="left" w:pos="240"/>
              </w:tabs>
              <w:rPr>
                <w:rFonts w:ascii="Helvetica" w:hAnsi="Helvetica"/>
                <w:sz w:val="16"/>
              </w:rPr>
            </w:pPr>
            <w:r>
              <w:rPr>
                <w:rFonts w:ascii="Helvetica" w:hAnsi="Helvetica"/>
                <w:sz w:val="16"/>
              </w:rPr>
              <w:t>X</w:t>
            </w:r>
          </w:p>
          <w:p w14:paraId="1C9F9A5F" w14:textId="77777777" w:rsidR="00E726D9" w:rsidRDefault="008E65FC">
            <w:pPr>
              <w:tabs>
                <w:tab w:val="left" w:pos="240"/>
              </w:tabs>
              <w:rPr>
                <w:rFonts w:ascii="Helvetica" w:hAnsi="Helvetica"/>
                <w:sz w:val="16"/>
              </w:rPr>
            </w:pPr>
            <w:r>
              <w:rPr>
                <w:rFonts w:ascii="Helvetica" w:hAnsi="Helvetica"/>
                <w:sz w:val="16"/>
              </w:rPr>
              <w:t xml:space="preserve">Heidi Frechette, </w:t>
            </w:r>
            <w:r w:rsidR="00E726D9">
              <w:rPr>
                <w:rFonts w:ascii="Helvetica" w:hAnsi="Helvetica"/>
                <w:sz w:val="16"/>
              </w:rPr>
              <w:t>Deputy Assistant Secretary</w:t>
            </w:r>
          </w:p>
          <w:p w14:paraId="31F1FCD0" w14:textId="77777777" w:rsidR="00441F7F" w:rsidRDefault="00441F7F">
            <w:pPr>
              <w:tabs>
                <w:tab w:val="left" w:pos="240"/>
              </w:tabs>
              <w:rPr>
                <w:rFonts w:ascii="Helvetica" w:hAnsi="Helvetica"/>
                <w:sz w:val="16"/>
              </w:rPr>
            </w:pPr>
            <w:r>
              <w:rPr>
                <w:rFonts w:ascii="Helvetica" w:hAnsi="Helvetica"/>
                <w:sz w:val="16"/>
              </w:rPr>
              <w:t>Office of Native American Program (ONAP)</w:t>
            </w:r>
          </w:p>
          <w:p w14:paraId="2B7C8A49" w14:textId="77777777" w:rsidR="00C53525" w:rsidRDefault="00C53525">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63D1DA60" w14:textId="77777777" w:rsidR="00C53525" w:rsidRDefault="00C53525">
            <w:pPr>
              <w:tabs>
                <w:tab w:val="left" w:pos="240"/>
              </w:tabs>
              <w:rPr>
                <w:rFonts w:ascii="Helvetica" w:hAnsi="Helvetica"/>
                <w:sz w:val="16"/>
              </w:rPr>
            </w:pPr>
            <w:r>
              <w:rPr>
                <w:rFonts w:ascii="Helvetica" w:hAnsi="Helvetica"/>
                <w:sz w:val="16"/>
              </w:rPr>
              <w:t>Date:</w:t>
            </w:r>
          </w:p>
        </w:tc>
      </w:tr>
      <w:tr w:rsidR="00C53525" w14:paraId="5AD9AB7F" w14:textId="77777777">
        <w:tc>
          <w:tcPr>
            <w:tcW w:w="8388" w:type="dxa"/>
            <w:tcBorders>
              <w:top w:val="single" w:sz="6" w:space="0" w:color="auto"/>
              <w:bottom w:val="single" w:sz="6" w:space="0" w:color="auto"/>
            </w:tcBorders>
          </w:tcPr>
          <w:p w14:paraId="73C7C759"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523788BB" w14:textId="77777777" w:rsidR="00C53525" w:rsidRDefault="00C53525">
            <w:pPr>
              <w:tabs>
                <w:tab w:val="left" w:pos="240"/>
              </w:tabs>
              <w:rPr>
                <w:rFonts w:ascii="Helvetica" w:hAnsi="Helvetica"/>
                <w:sz w:val="16"/>
              </w:rPr>
            </w:pPr>
          </w:p>
          <w:p w14:paraId="37856140" w14:textId="77777777" w:rsidR="00C53525" w:rsidRDefault="00C53525">
            <w:pPr>
              <w:tabs>
                <w:tab w:val="left" w:pos="240"/>
              </w:tabs>
              <w:rPr>
                <w:rFonts w:ascii="Helvetica" w:hAnsi="Helvetica"/>
                <w:sz w:val="16"/>
              </w:rPr>
            </w:pPr>
          </w:p>
          <w:p w14:paraId="12F09CA2" w14:textId="77777777" w:rsidR="00C53525" w:rsidRDefault="00C53525">
            <w:pPr>
              <w:tabs>
                <w:tab w:val="left" w:pos="240"/>
              </w:tabs>
              <w:rPr>
                <w:rFonts w:ascii="Helvetica" w:hAnsi="Helvetica"/>
                <w:sz w:val="16"/>
              </w:rPr>
            </w:pPr>
            <w:r>
              <w:rPr>
                <w:rFonts w:ascii="Helvetica" w:hAnsi="Helvetica"/>
                <w:sz w:val="16"/>
              </w:rPr>
              <w:t>X</w:t>
            </w:r>
          </w:p>
          <w:p w14:paraId="33B5B829"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5D66D768"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4D629ACE" w14:textId="77777777" w:rsidR="00C53525" w:rsidRDefault="00C53525">
            <w:pPr>
              <w:tabs>
                <w:tab w:val="left" w:pos="240"/>
              </w:tabs>
              <w:rPr>
                <w:rFonts w:ascii="Helvetica" w:hAnsi="Helvetica"/>
                <w:sz w:val="16"/>
              </w:rPr>
            </w:pPr>
            <w:r>
              <w:rPr>
                <w:rFonts w:ascii="Helvetica" w:hAnsi="Helvetica"/>
                <w:sz w:val="16"/>
              </w:rPr>
              <w:t>Date:</w:t>
            </w:r>
          </w:p>
        </w:tc>
      </w:tr>
    </w:tbl>
    <w:p w14:paraId="6B951F18"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t>Supporting Statement for Paperwork Reduction Act Submissions</w:t>
      </w:r>
    </w:p>
    <w:p w14:paraId="52D6D481"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16A32B36" w14:textId="77777777" w:rsidR="00C53525" w:rsidRPr="00323CD4"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23CD4">
        <w:rPr>
          <w:b/>
          <w:sz w:val="24"/>
          <w:szCs w:val="24"/>
        </w:rPr>
        <w:t xml:space="preserve">A. </w:t>
      </w:r>
      <w:r w:rsidRPr="00323CD4">
        <w:rPr>
          <w:b/>
          <w:sz w:val="24"/>
          <w:szCs w:val="24"/>
        </w:rPr>
        <w:tab/>
        <w:t>Justification</w:t>
      </w:r>
    </w:p>
    <w:p w14:paraId="0CBD8200" w14:textId="77777777" w:rsidR="00C53525" w:rsidRPr="009C3914"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14:paraId="5D30E322" w14:textId="77777777" w:rsidR="00C53525" w:rsidRPr="00323CD4" w:rsidRDefault="00C53525">
      <w:pPr>
        <w:tabs>
          <w:tab w:val="left" w:pos="360"/>
        </w:tabs>
        <w:ind w:left="360" w:hanging="360"/>
        <w:rPr>
          <w:b/>
          <w:sz w:val="18"/>
        </w:rPr>
      </w:pPr>
      <w:r w:rsidRPr="009C3914">
        <w:rPr>
          <w:sz w:val="24"/>
          <w:szCs w:val="24"/>
        </w:rPr>
        <w:t>1.</w:t>
      </w:r>
      <w:r w:rsidRPr="009C3914">
        <w:rPr>
          <w:sz w:val="24"/>
          <w:szCs w:val="24"/>
        </w:rPr>
        <w:tab/>
      </w:r>
      <w:r w:rsidRPr="00323CD4">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23CD4">
        <w:rPr>
          <w:b/>
          <w:sz w:val="18"/>
        </w:rPr>
        <w:t>.</w:t>
      </w:r>
    </w:p>
    <w:p w14:paraId="378684D7" w14:textId="77777777" w:rsidR="005F6E8B" w:rsidRDefault="005F6E8B" w:rsidP="005F6E8B">
      <w:pPr>
        <w:rPr>
          <w:color w:val="000000"/>
          <w:sz w:val="24"/>
          <w:szCs w:val="24"/>
        </w:rPr>
      </w:pPr>
      <w:r w:rsidRPr="00F42B53">
        <w:rPr>
          <w:color w:val="000000"/>
          <w:sz w:val="24"/>
          <w:szCs w:val="24"/>
        </w:rPr>
        <w:tab/>
      </w:r>
    </w:p>
    <w:p w14:paraId="3EA2FEC0" w14:textId="391F5D29" w:rsidR="005F6E8B" w:rsidRDefault="005F6E8B" w:rsidP="00EF42E3">
      <w:pPr>
        <w:rPr>
          <w:color w:val="000000"/>
          <w:sz w:val="24"/>
          <w:szCs w:val="24"/>
        </w:rPr>
      </w:pPr>
      <w:r w:rsidRPr="00F42B53">
        <w:rPr>
          <w:color w:val="000000"/>
          <w:sz w:val="24"/>
          <w:szCs w:val="24"/>
        </w:rPr>
        <w:t xml:space="preserve">The Native American Housing Assistance </w:t>
      </w:r>
      <w:r w:rsidR="00561440">
        <w:rPr>
          <w:color w:val="000000"/>
          <w:sz w:val="24"/>
          <w:szCs w:val="24"/>
        </w:rPr>
        <w:t xml:space="preserve">and </w:t>
      </w:r>
      <w:r w:rsidRPr="00F42B53">
        <w:rPr>
          <w:color w:val="000000"/>
          <w:sz w:val="24"/>
          <w:szCs w:val="24"/>
        </w:rPr>
        <w:t xml:space="preserve">Self-Determination </w:t>
      </w:r>
      <w:r w:rsidR="00D54B1C">
        <w:rPr>
          <w:color w:val="000000"/>
          <w:sz w:val="24"/>
          <w:szCs w:val="24"/>
        </w:rPr>
        <w:t>Reauthorization Act</w:t>
      </w:r>
      <w:r w:rsidR="00A529BC">
        <w:rPr>
          <w:color w:val="000000"/>
          <w:sz w:val="24"/>
          <w:szCs w:val="24"/>
        </w:rPr>
        <w:t xml:space="preserve"> of 1996 (25 U.S.C. 4101 et seq.)</w:t>
      </w:r>
      <w:r w:rsidRPr="00F42B53">
        <w:rPr>
          <w:color w:val="000000"/>
          <w:sz w:val="24"/>
          <w:szCs w:val="24"/>
        </w:rPr>
        <w:t xml:space="preserve"> (NAHASDA)</w:t>
      </w:r>
      <w:r w:rsidR="00422141">
        <w:rPr>
          <w:color w:val="000000"/>
          <w:sz w:val="24"/>
          <w:szCs w:val="24"/>
        </w:rPr>
        <w:t xml:space="preserve"> </w:t>
      </w:r>
      <w:r w:rsidR="00D54B1C">
        <w:rPr>
          <w:color w:val="000000"/>
          <w:sz w:val="24"/>
          <w:szCs w:val="24"/>
        </w:rPr>
        <w:t>authorizes</w:t>
      </w:r>
      <w:r w:rsidR="00561440">
        <w:rPr>
          <w:color w:val="000000"/>
          <w:sz w:val="24"/>
          <w:szCs w:val="24"/>
        </w:rPr>
        <w:t xml:space="preserve"> funding for the Indian Housing Block Grant (IHBG) program </w:t>
      </w:r>
      <w:r w:rsidR="00D54B1C">
        <w:rPr>
          <w:color w:val="000000"/>
          <w:sz w:val="24"/>
          <w:szCs w:val="24"/>
        </w:rPr>
        <w:t xml:space="preserve">that supports the development, management, and operation of affordable homeownership and rental housing; infrastructure development; and other forms of housing assistance intended for low-income persons.  </w:t>
      </w:r>
      <w:r w:rsidR="006A2EB2">
        <w:rPr>
          <w:color w:val="000000"/>
          <w:sz w:val="24"/>
          <w:szCs w:val="24"/>
        </w:rPr>
        <w:t>Federally-recognized Native American and Alaska Native tribes, tribally-designated housing entities, and the Department of Hawaiian Home Lands are eligible to receive IHBG funds</w:t>
      </w:r>
      <w:r w:rsidR="00020F12" w:rsidRPr="00422141">
        <w:rPr>
          <w:color w:val="000000"/>
          <w:sz w:val="24"/>
          <w:szCs w:val="24"/>
        </w:rPr>
        <w:t>.</w:t>
      </w:r>
      <w:r w:rsidR="00020F12">
        <w:rPr>
          <w:color w:val="000000"/>
          <w:sz w:val="24"/>
          <w:szCs w:val="24"/>
        </w:rPr>
        <w:t xml:space="preserve">  </w:t>
      </w:r>
      <w:r w:rsidR="00422141">
        <w:rPr>
          <w:color w:val="000000"/>
          <w:sz w:val="24"/>
          <w:szCs w:val="24"/>
        </w:rPr>
        <w:t xml:space="preserve">NAHASDA is a formula-driven program whereby eligible recipients receive an equitable share of funds as appropriated by Congress.  </w:t>
      </w:r>
    </w:p>
    <w:p w14:paraId="793C5A98" w14:textId="0F1C7ED6" w:rsidR="00926246" w:rsidRDefault="00926246" w:rsidP="00F82E31">
      <w:pPr>
        <w:ind w:firstLine="720"/>
        <w:rPr>
          <w:color w:val="000000"/>
          <w:sz w:val="24"/>
          <w:szCs w:val="24"/>
        </w:rPr>
      </w:pPr>
    </w:p>
    <w:p w14:paraId="788ABF1C" w14:textId="77777777" w:rsidR="002E3A53" w:rsidRPr="00702146" w:rsidRDefault="00F742B9" w:rsidP="002E3A53">
      <w:pPr>
        <w:rPr>
          <w:sz w:val="24"/>
          <w:szCs w:val="24"/>
        </w:rPr>
      </w:pPr>
      <w:bookmarkStart w:id="16" w:name="_Hlk519578368"/>
      <w:r w:rsidRPr="00702146">
        <w:rPr>
          <w:color w:val="000000"/>
          <w:sz w:val="24"/>
          <w:szCs w:val="24"/>
        </w:rPr>
        <w:t xml:space="preserve">In Fiscal Year 2018, Congress </w:t>
      </w:r>
      <w:r w:rsidR="002E3A53" w:rsidRPr="00702146">
        <w:rPr>
          <w:color w:val="000000"/>
          <w:sz w:val="24"/>
          <w:szCs w:val="24"/>
        </w:rPr>
        <w:t xml:space="preserve">enacted </w:t>
      </w:r>
      <w:r w:rsidR="002E3A53" w:rsidRPr="00702146">
        <w:rPr>
          <w:sz w:val="24"/>
          <w:szCs w:val="24"/>
        </w:rPr>
        <w:t>H.R. 1625- Consolidated Appropriations Act, 2018 (P.L. 115-141)</w:t>
      </w:r>
    </w:p>
    <w:p w14:paraId="2BC1069B" w14:textId="6731E55E" w:rsidR="00303809" w:rsidRDefault="002E3A53" w:rsidP="00C60CEA">
      <w:pPr>
        <w:rPr>
          <w:color w:val="000000"/>
          <w:sz w:val="24"/>
          <w:szCs w:val="24"/>
        </w:rPr>
      </w:pPr>
      <w:r w:rsidRPr="00702146">
        <w:rPr>
          <w:sz w:val="24"/>
          <w:szCs w:val="24"/>
        </w:rPr>
        <w:t xml:space="preserve">(Effective: 3/23/18) that </w:t>
      </w:r>
      <w:r w:rsidR="00F742B9" w:rsidRPr="00702146">
        <w:rPr>
          <w:color w:val="000000"/>
          <w:sz w:val="24"/>
          <w:szCs w:val="24"/>
        </w:rPr>
        <w:t>appropriated $</w:t>
      </w:r>
      <w:r w:rsidR="00F10F13">
        <w:rPr>
          <w:color w:val="000000"/>
          <w:sz w:val="24"/>
          <w:szCs w:val="24"/>
        </w:rPr>
        <w:t>99,000,000</w:t>
      </w:r>
      <w:r w:rsidR="00F742B9" w:rsidRPr="00702146">
        <w:rPr>
          <w:color w:val="000000"/>
          <w:sz w:val="24"/>
          <w:szCs w:val="24"/>
        </w:rPr>
        <w:t xml:space="preserve"> for competitive grants under NAHASDA.  </w:t>
      </w:r>
      <w:r w:rsidR="00A529BC" w:rsidRPr="00A529BC">
        <w:rPr>
          <w:color w:val="000000"/>
          <w:sz w:val="24"/>
          <w:szCs w:val="24"/>
        </w:rPr>
        <w:t xml:space="preserve">The </w:t>
      </w:r>
      <w:r w:rsidR="0012586E">
        <w:rPr>
          <w:color w:val="000000"/>
          <w:sz w:val="24"/>
          <w:szCs w:val="24"/>
        </w:rPr>
        <w:t>Indian Housing Block Grant Competitive (IHBG Competitive)</w:t>
      </w:r>
      <w:r w:rsidR="00A529BC" w:rsidRPr="00A529BC">
        <w:rPr>
          <w:color w:val="000000"/>
          <w:sz w:val="24"/>
          <w:szCs w:val="24"/>
        </w:rPr>
        <w:t xml:space="preserve"> </w:t>
      </w:r>
      <w:r w:rsidR="0012586E">
        <w:rPr>
          <w:color w:val="000000"/>
          <w:sz w:val="24"/>
          <w:szCs w:val="24"/>
        </w:rPr>
        <w:t xml:space="preserve">program </w:t>
      </w:r>
      <w:r w:rsidR="00A529BC" w:rsidRPr="00A529BC">
        <w:rPr>
          <w:color w:val="000000"/>
          <w:sz w:val="24"/>
          <w:szCs w:val="24"/>
        </w:rPr>
        <w:t xml:space="preserve">will give priority to projects that will spur construction and rehabilitation from NAHASDA-eligible recipients while considering need and administrative capacity. Additionally, applicants may apply for other eligible activities under Section 202 of NAHASDA. </w:t>
      </w:r>
      <w:r w:rsidR="00A529BC">
        <w:rPr>
          <w:color w:val="000000"/>
          <w:sz w:val="24"/>
          <w:szCs w:val="24"/>
        </w:rPr>
        <w:t xml:space="preserve"> </w:t>
      </w:r>
    </w:p>
    <w:p w14:paraId="2513A0A8" w14:textId="77777777" w:rsidR="00303809" w:rsidRDefault="00303809" w:rsidP="00C60CEA">
      <w:pPr>
        <w:rPr>
          <w:color w:val="000000"/>
          <w:sz w:val="24"/>
          <w:szCs w:val="24"/>
        </w:rPr>
      </w:pPr>
    </w:p>
    <w:p w14:paraId="0E13F301" w14:textId="3DDD0D37" w:rsidR="005F6E8B" w:rsidRPr="00702146" w:rsidRDefault="00F742B9" w:rsidP="00C60CEA">
      <w:pPr>
        <w:rPr>
          <w:sz w:val="24"/>
          <w:szCs w:val="24"/>
        </w:rPr>
      </w:pPr>
      <w:r w:rsidRPr="00702146">
        <w:rPr>
          <w:color w:val="000000"/>
          <w:sz w:val="24"/>
          <w:szCs w:val="24"/>
        </w:rPr>
        <w:t xml:space="preserve">HUD will make </w:t>
      </w:r>
      <w:r w:rsidR="0012586E">
        <w:rPr>
          <w:color w:val="000000"/>
          <w:sz w:val="24"/>
          <w:szCs w:val="24"/>
        </w:rPr>
        <w:t>IHBG Competitive funds</w:t>
      </w:r>
      <w:r w:rsidRPr="00702146">
        <w:rPr>
          <w:color w:val="000000"/>
          <w:sz w:val="24"/>
          <w:szCs w:val="24"/>
        </w:rPr>
        <w:t xml:space="preserve"> available under a Notice of Funding Availability </w:t>
      </w:r>
      <w:r w:rsidR="00C60CEA" w:rsidRPr="00702146">
        <w:rPr>
          <w:color w:val="000000"/>
          <w:sz w:val="24"/>
          <w:szCs w:val="24"/>
        </w:rPr>
        <w:t xml:space="preserve">(NOFA) </w:t>
      </w:r>
      <w:r w:rsidRPr="00702146">
        <w:rPr>
          <w:color w:val="000000"/>
          <w:sz w:val="24"/>
          <w:szCs w:val="24"/>
        </w:rPr>
        <w:t xml:space="preserve">and will award the funds to the applicants with the </w:t>
      </w:r>
      <w:r w:rsidR="00C60CEA" w:rsidRPr="00702146">
        <w:rPr>
          <w:color w:val="000000"/>
          <w:sz w:val="24"/>
          <w:szCs w:val="24"/>
        </w:rPr>
        <w:t>highest rated</w:t>
      </w:r>
      <w:r w:rsidRPr="00702146">
        <w:rPr>
          <w:color w:val="000000"/>
          <w:sz w:val="24"/>
          <w:szCs w:val="24"/>
        </w:rPr>
        <w:t xml:space="preserve"> applications</w:t>
      </w:r>
      <w:r w:rsidR="00C60CEA" w:rsidRPr="00702146">
        <w:rPr>
          <w:color w:val="000000"/>
          <w:sz w:val="24"/>
          <w:szCs w:val="24"/>
        </w:rPr>
        <w:t xml:space="preserve">, particularly those with the greatest housing need and administrative capacity. </w:t>
      </w:r>
      <w:r w:rsidR="005D1707">
        <w:rPr>
          <w:color w:val="000000"/>
          <w:sz w:val="24"/>
          <w:szCs w:val="24"/>
        </w:rPr>
        <w:t>The regulations and requirements governing the formula-driven IHBG program will apply to the competitive IHBG program</w:t>
      </w:r>
    </w:p>
    <w:bookmarkEnd w:id="16"/>
    <w:p w14:paraId="6C8D338D" w14:textId="498EC1FA" w:rsidR="00F742B9" w:rsidRPr="00F42B53" w:rsidRDefault="00F742B9" w:rsidP="00C60CEA">
      <w:pPr>
        <w:rPr>
          <w:color w:val="000000"/>
          <w:sz w:val="24"/>
          <w:szCs w:val="24"/>
        </w:rPr>
      </w:pPr>
    </w:p>
    <w:p w14:paraId="4866E7F6" w14:textId="140C5473" w:rsidR="00B91491" w:rsidRPr="008E65FC" w:rsidRDefault="005D1707" w:rsidP="00B91491">
      <w:pPr>
        <w:pBdr>
          <w:top w:val="single" w:sz="6" w:space="0" w:color="auto"/>
        </w:pBdr>
        <w:ind w:right="-120"/>
        <w:rPr>
          <w:rFonts w:ascii="Helvetica" w:hAnsi="Helvetica"/>
          <w:sz w:val="14"/>
          <w:szCs w:val="14"/>
        </w:rPr>
      </w:pPr>
      <w:bookmarkStart w:id="17" w:name="_Hlk519843909"/>
      <w:r w:rsidRPr="001C43FC">
        <w:rPr>
          <w:sz w:val="24"/>
          <w:szCs w:val="24"/>
        </w:rPr>
        <w:t>I</w:t>
      </w:r>
      <w:r w:rsidR="00926246" w:rsidRPr="001C43FC">
        <w:rPr>
          <w:sz w:val="24"/>
          <w:szCs w:val="24"/>
        </w:rPr>
        <w:t xml:space="preserve">HBG applicants must submit a complete application package which includes </w:t>
      </w:r>
      <w:r w:rsidR="00A9619A">
        <w:rPr>
          <w:sz w:val="24"/>
          <w:szCs w:val="24"/>
        </w:rPr>
        <w:t>a</w:t>
      </w:r>
      <w:r w:rsidR="002A71A9">
        <w:rPr>
          <w:sz w:val="24"/>
          <w:szCs w:val="24"/>
        </w:rPr>
        <w:t xml:space="preserve"> </w:t>
      </w:r>
      <w:r w:rsidR="00242E16">
        <w:rPr>
          <w:sz w:val="24"/>
          <w:szCs w:val="24"/>
        </w:rPr>
        <w:t>narrative response to the NOFA requirements,</w:t>
      </w:r>
      <w:r w:rsidR="00A9619A">
        <w:rPr>
          <w:sz w:val="24"/>
          <w:szCs w:val="24"/>
        </w:rPr>
        <w:t xml:space="preserve"> Application for Federal Assistance (</w:t>
      </w:r>
      <w:r w:rsidR="00A9619A" w:rsidRPr="00113E92">
        <w:rPr>
          <w:color w:val="000000"/>
          <w:sz w:val="24"/>
          <w:szCs w:val="24"/>
        </w:rPr>
        <w:t>SF-424</w:t>
      </w:r>
      <w:r w:rsidR="00A9619A">
        <w:rPr>
          <w:color w:val="000000"/>
          <w:sz w:val="24"/>
          <w:szCs w:val="24"/>
        </w:rPr>
        <w:t>)</w:t>
      </w:r>
      <w:r w:rsidR="00A9619A" w:rsidRPr="00113E92">
        <w:rPr>
          <w:color w:val="000000"/>
          <w:sz w:val="24"/>
          <w:szCs w:val="24"/>
        </w:rPr>
        <w:t xml:space="preserve">, </w:t>
      </w:r>
      <w:r w:rsidR="00A9619A" w:rsidRPr="00A9619A">
        <w:rPr>
          <w:color w:val="525252"/>
          <w:sz w:val="24"/>
          <w:szCs w:val="24"/>
        </w:rPr>
        <w:t>Applicant/Recipient Disclosure/Update Report</w:t>
      </w:r>
      <w:r w:rsidR="00A9619A">
        <w:rPr>
          <w:color w:val="525252"/>
        </w:rPr>
        <w:t xml:space="preserve"> (</w:t>
      </w:r>
      <w:r w:rsidR="00A9619A" w:rsidRPr="00113E92">
        <w:rPr>
          <w:color w:val="000000"/>
          <w:sz w:val="24"/>
          <w:szCs w:val="24"/>
        </w:rPr>
        <w:t>HUD-2880</w:t>
      </w:r>
      <w:r w:rsidR="00A9619A">
        <w:rPr>
          <w:color w:val="000000"/>
          <w:sz w:val="24"/>
          <w:szCs w:val="24"/>
        </w:rPr>
        <w:t>)</w:t>
      </w:r>
      <w:r w:rsidR="00A9619A" w:rsidRPr="00113E92">
        <w:rPr>
          <w:color w:val="000000"/>
          <w:sz w:val="24"/>
          <w:szCs w:val="24"/>
        </w:rPr>
        <w:t>,</w:t>
      </w:r>
      <w:r w:rsidR="00A9619A">
        <w:rPr>
          <w:color w:val="000000"/>
          <w:sz w:val="24"/>
          <w:szCs w:val="24"/>
        </w:rPr>
        <w:t xml:space="preserve"> Acknowledgement of Application Receipt (</w:t>
      </w:r>
      <w:r w:rsidR="00A9619A" w:rsidRPr="00113E92">
        <w:rPr>
          <w:color w:val="000000"/>
          <w:sz w:val="24"/>
          <w:szCs w:val="24"/>
        </w:rPr>
        <w:t>HUD-2993</w:t>
      </w:r>
      <w:r w:rsidR="00A9619A">
        <w:rPr>
          <w:color w:val="000000"/>
          <w:sz w:val="24"/>
          <w:szCs w:val="24"/>
        </w:rPr>
        <w:t xml:space="preserve">), </w:t>
      </w:r>
      <w:r w:rsidR="0012586E">
        <w:rPr>
          <w:color w:val="000000"/>
          <w:sz w:val="24"/>
          <w:szCs w:val="24"/>
        </w:rPr>
        <w:t xml:space="preserve">and two new forms: </w:t>
      </w:r>
      <w:r w:rsidR="00CC3A14" w:rsidRPr="001C43FC">
        <w:rPr>
          <w:sz w:val="24"/>
          <w:szCs w:val="24"/>
        </w:rPr>
        <w:t>IHBG Cost Summary (HUD-</w:t>
      </w:r>
      <w:r w:rsidR="009C3914" w:rsidRPr="009C3914">
        <w:rPr>
          <w:sz w:val="24"/>
          <w:szCs w:val="24"/>
        </w:rPr>
        <w:t>53246</w:t>
      </w:r>
      <w:r w:rsidR="00CC3A14">
        <w:rPr>
          <w:sz w:val="24"/>
          <w:szCs w:val="24"/>
        </w:rPr>
        <w:t xml:space="preserve">), and </w:t>
      </w:r>
      <w:r w:rsidRPr="001C43FC">
        <w:rPr>
          <w:sz w:val="24"/>
          <w:szCs w:val="24"/>
        </w:rPr>
        <w:t xml:space="preserve">IHBG </w:t>
      </w:r>
      <w:r w:rsidR="00926246" w:rsidRPr="001C43FC">
        <w:rPr>
          <w:sz w:val="24"/>
          <w:szCs w:val="24"/>
        </w:rPr>
        <w:t>Implementation Schedule (HUD</w:t>
      </w:r>
      <w:r w:rsidR="00926246" w:rsidRPr="009C3914">
        <w:rPr>
          <w:sz w:val="24"/>
          <w:szCs w:val="24"/>
        </w:rPr>
        <w:t>-</w:t>
      </w:r>
      <w:r w:rsidR="009C3914">
        <w:rPr>
          <w:sz w:val="24"/>
          <w:szCs w:val="24"/>
        </w:rPr>
        <w:t>53247</w:t>
      </w:r>
      <w:r w:rsidR="00926246" w:rsidRPr="001C43FC">
        <w:rPr>
          <w:sz w:val="24"/>
          <w:szCs w:val="24"/>
        </w:rPr>
        <w:t>).</w:t>
      </w:r>
      <w:r w:rsidR="00A529BC">
        <w:rPr>
          <w:sz w:val="24"/>
          <w:szCs w:val="24"/>
        </w:rPr>
        <w:t xml:space="preserve"> </w:t>
      </w:r>
      <w:r w:rsidR="00485BEB">
        <w:rPr>
          <w:sz w:val="24"/>
          <w:szCs w:val="24"/>
        </w:rPr>
        <w:t xml:space="preserve"> </w:t>
      </w:r>
      <w:bookmarkStart w:id="18" w:name="_Hlk520270800"/>
      <w:r w:rsidR="00EA225C">
        <w:rPr>
          <w:sz w:val="24"/>
          <w:szCs w:val="24"/>
        </w:rPr>
        <w:t xml:space="preserve">At the end of the 12-month program year, </w:t>
      </w:r>
      <w:r w:rsidR="00EB7F77">
        <w:rPr>
          <w:sz w:val="24"/>
          <w:szCs w:val="24"/>
        </w:rPr>
        <w:t>grant recipients</w:t>
      </w:r>
      <w:r w:rsidR="00EA225C">
        <w:rPr>
          <w:sz w:val="24"/>
          <w:szCs w:val="24"/>
        </w:rPr>
        <w:t xml:space="preserve"> submit </w:t>
      </w:r>
      <w:r w:rsidR="00485BEB">
        <w:rPr>
          <w:sz w:val="24"/>
          <w:szCs w:val="24"/>
        </w:rPr>
        <w:t xml:space="preserve">Annual Performance Reports (HUD-52737) </w:t>
      </w:r>
      <w:bookmarkEnd w:id="18"/>
      <w:r w:rsidR="00EA225C">
        <w:rPr>
          <w:sz w:val="24"/>
          <w:szCs w:val="24"/>
        </w:rPr>
        <w:t xml:space="preserve">describing accomplishments, outcomes, and outputs. </w:t>
      </w:r>
      <w:r w:rsidR="004C0CDE" w:rsidRPr="004C0CDE">
        <w:rPr>
          <w:b/>
          <w:sz w:val="24"/>
          <w:szCs w:val="24"/>
        </w:rPr>
        <w:t>NOTE</w:t>
      </w:r>
      <w:r w:rsidR="004C0CDE">
        <w:rPr>
          <w:sz w:val="24"/>
          <w:szCs w:val="24"/>
        </w:rPr>
        <w:t>: T</w:t>
      </w:r>
      <w:r w:rsidR="00B91491" w:rsidRPr="00B91491">
        <w:rPr>
          <w:sz w:val="24"/>
          <w:szCs w:val="24"/>
        </w:rPr>
        <w:t>he Annual Performance Report (HUD-52737) is not part of this information collection</w:t>
      </w:r>
      <w:r w:rsidR="004C0CDE">
        <w:rPr>
          <w:sz w:val="24"/>
          <w:szCs w:val="24"/>
        </w:rPr>
        <w:t xml:space="preserve"> and has a valid OMB Control Number through July 31, 2019</w:t>
      </w:r>
      <w:r w:rsidR="00B91491" w:rsidRPr="00B91491">
        <w:rPr>
          <w:sz w:val="24"/>
          <w:szCs w:val="24"/>
        </w:rPr>
        <w:t>.</w:t>
      </w:r>
      <w:r w:rsidR="00B91491">
        <w:rPr>
          <w:sz w:val="14"/>
          <w:szCs w:val="14"/>
        </w:rPr>
        <w:t xml:space="preserve">  </w:t>
      </w:r>
    </w:p>
    <w:bookmarkEnd w:id="17"/>
    <w:p w14:paraId="3AFBDF65" w14:textId="77777777" w:rsidR="00926246" w:rsidRPr="00926246" w:rsidRDefault="00926246" w:rsidP="00926246">
      <w:pPr>
        <w:pStyle w:val="Document1"/>
        <w:keepNext w:val="0"/>
        <w:keepLines w:val="0"/>
        <w:widowControl/>
        <w:tabs>
          <w:tab w:val="clear" w:pos="0"/>
          <w:tab w:val="left" w:pos="-720"/>
        </w:tabs>
        <w:autoSpaceDE/>
        <w:autoSpaceDN/>
        <w:adjustRightInd/>
        <w:spacing w:line="240" w:lineRule="auto"/>
        <w:rPr>
          <w:rFonts w:ascii="Times New Roman" w:hAnsi="Times New Roman"/>
          <w:sz w:val="24"/>
          <w:szCs w:val="24"/>
        </w:rPr>
      </w:pPr>
    </w:p>
    <w:p w14:paraId="5A7BB615" w14:textId="1541CD22" w:rsidR="00926246" w:rsidRPr="00926246" w:rsidRDefault="00113E92" w:rsidP="0092624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imes New Roman" w:hAnsi="Times New Roman"/>
          <w:szCs w:val="24"/>
        </w:rPr>
      </w:pPr>
      <w:r>
        <w:rPr>
          <w:rFonts w:ascii="Times New Roman" w:hAnsi="Times New Roman"/>
          <w:szCs w:val="24"/>
        </w:rPr>
        <w:t>Attached to this submission are c</w:t>
      </w:r>
      <w:r w:rsidR="00926246" w:rsidRPr="00926246">
        <w:rPr>
          <w:rFonts w:ascii="Times New Roman" w:hAnsi="Times New Roman"/>
          <w:szCs w:val="24"/>
        </w:rPr>
        <w:t>opies of the</w:t>
      </w:r>
      <w:r w:rsidR="00C60CEA">
        <w:rPr>
          <w:rFonts w:ascii="Times New Roman" w:hAnsi="Times New Roman"/>
          <w:szCs w:val="24"/>
        </w:rPr>
        <w:t xml:space="preserve"> FY 2018 Appropriations</w:t>
      </w:r>
      <w:r>
        <w:rPr>
          <w:rFonts w:ascii="Times New Roman" w:hAnsi="Times New Roman"/>
          <w:szCs w:val="24"/>
        </w:rPr>
        <w:t xml:space="preserve"> language</w:t>
      </w:r>
      <w:r w:rsidR="00C60CEA">
        <w:rPr>
          <w:rFonts w:ascii="Times New Roman" w:hAnsi="Times New Roman"/>
          <w:szCs w:val="24"/>
        </w:rPr>
        <w:t xml:space="preserve"> for the</w:t>
      </w:r>
      <w:r w:rsidR="00FA7786">
        <w:rPr>
          <w:rFonts w:ascii="Times New Roman" w:hAnsi="Times New Roman"/>
          <w:szCs w:val="24"/>
        </w:rPr>
        <w:t xml:space="preserve"> competitive I</w:t>
      </w:r>
      <w:r w:rsidR="00C60CEA">
        <w:rPr>
          <w:rFonts w:ascii="Times New Roman" w:hAnsi="Times New Roman"/>
          <w:szCs w:val="24"/>
        </w:rPr>
        <w:t>HBG program</w:t>
      </w:r>
      <w:r w:rsidR="00926246" w:rsidRPr="00926246">
        <w:rPr>
          <w:rFonts w:ascii="Times New Roman" w:hAnsi="Times New Roman"/>
          <w:szCs w:val="24"/>
        </w:rPr>
        <w:t xml:space="preserve">, </w:t>
      </w:r>
      <w:r w:rsidR="007D5F7B" w:rsidRPr="00926246">
        <w:rPr>
          <w:rFonts w:ascii="Times New Roman" w:hAnsi="Times New Roman"/>
          <w:szCs w:val="24"/>
        </w:rPr>
        <w:t>FY 201</w:t>
      </w:r>
      <w:r w:rsidR="007D5F7B">
        <w:rPr>
          <w:rFonts w:ascii="Times New Roman" w:hAnsi="Times New Roman"/>
          <w:szCs w:val="24"/>
        </w:rPr>
        <w:t>8</w:t>
      </w:r>
      <w:r w:rsidR="007D5F7B" w:rsidRPr="00926246">
        <w:rPr>
          <w:rFonts w:ascii="Times New Roman" w:hAnsi="Times New Roman"/>
          <w:szCs w:val="24"/>
        </w:rPr>
        <w:t xml:space="preserve"> </w:t>
      </w:r>
      <w:r w:rsidR="007D5F7B">
        <w:rPr>
          <w:rFonts w:ascii="Times New Roman" w:hAnsi="Times New Roman"/>
          <w:szCs w:val="24"/>
        </w:rPr>
        <w:t xml:space="preserve">Competitive IHBG </w:t>
      </w:r>
      <w:r w:rsidR="007D5F7B" w:rsidRPr="00926246">
        <w:rPr>
          <w:rFonts w:ascii="Times New Roman" w:hAnsi="Times New Roman"/>
          <w:szCs w:val="24"/>
        </w:rPr>
        <w:t>NOFA</w:t>
      </w:r>
      <w:r w:rsidR="007D5F7B">
        <w:rPr>
          <w:rFonts w:ascii="Times New Roman" w:hAnsi="Times New Roman"/>
          <w:szCs w:val="24"/>
        </w:rPr>
        <w:t xml:space="preserve">, </w:t>
      </w:r>
      <w:r w:rsidR="00A529BC">
        <w:rPr>
          <w:rFonts w:ascii="Times New Roman" w:hAnsi="Times New Roman"/>
          <w:szCs w:val="24"/>
        </w:rPr>
        <w:t>NAHASDA</w:t>
      </w:r>
      <w:r w:rsidR="007D5F7B">
        <w:rPr>
          <w:rFonts w:ascii="Times New Roman" w:hAnsi="Times New Roman"/>
          <w:szCs w:val="24"/>
        </w:rPr>
        <w:t xml:space="preserve">, </w:t>
      </w:r>
      <w:r w:rsidR="00926246" w:rsidRPr="00926246">
        <w:rPr>
          <w:rFonts w:ascii="Times New Roman" w:hAnsi="Times New Roman"/>
          <w:szCs w:val="24"/>
        </w:rPr>
        <w:t xml:space="preserve">and </w:t>
      </w:r>
      <w:r>
        <w:rPr>
          <w:rFonts w:ascii="Times New Roman" w:hAnsi="Times New Roman"/>
          <w:szCs w:val="24"/>
        </w:rPr>
        <w:t>NAHASDA</w:t>
      </w:r>
      <w:r w:rsidR="00926246" w:rsidRPr="00926246">
        <w:rPr>
          <w:rFonts w:ascii="Times New Roman" w:hAnsi="Times New Roman"/>
          <w:szCs w:val="24"/>
        </w:rPr>
        <w:t xml:space="preserve"> regulations</w:t>
      </w:r>
      <w:r>
        <w:rPr>
          <w:rFonts w:ascii="Times New Roman" w:hAnsi="Times New Roman"/>
          <w:szCs w:val="24"/>
        </w:rPr>
        <w:t xml:space="preserve"> at 24 CFR Part 1000</w:t>
      </w:r>
      <w:r w:rsidR="00926246" w:rsidRPr="00926246">
        <w:rPr>
          <w:rFonts w:ascii="Times New Roman" w:hAnsi="Times New Roman"/>
          <w:szCs w:val="24"/>
        </w:rPr>
        <w:t>.</w:t>
      </w:r>
    </w:p>
    <w:p w14:paraId="3C5A1592" w14:textId="77777777" w:rsidR="007A1939" w:rsidRDefault="007A1939" w:rsidP="00491DB6">
      <w:pPr>
        <w:rPr>
          <w:color w:val="000000"/>
          <w:sz w:val="24"/>
          <w:szCs w:val="24"/>
        </w:rPr>
      </w:pPr>
    </w:p>
    <w:p w14:paraId="66FA5369" w14:textId="77777777" w:rsidR="00C53525" w:rsidRPr="009C3914" w:rsidRDefault="00C53525" w:rsidP="007A1939">
      <w:pPr>
        <w:tabs>
          <w:tab w:val="left" w:pos="360"/>
        </w:tabs>
        <w:rPr>
          <w:sz w:val="24"/>
          <w:szCs w:val="24"/>
        </w:rPr>
      </w:pPr>
    </w:p>
    <w:p w14:paraId="2C5EC707" w14:textId="77777777" w:rsidR="00C53525" w:rsidRDefault="00C53525">
      <w:pPr>
        <w:tabs>
          <w:tab w:val="left" w:pos="360"/>
        </w:tabs>
        <w:ind w:left="360" w:hanging="360"/>
        <w:rPr>
          <w:sz w:val="18"/>
        </w:rPr>
      </w:pPr>
      <w:r w:rsidRPr="009C3914">
        <w:rPr>
          <w:sz w:val="24"/>
          <w:szCs w:val="24"/>
        </w:rPr>
        <w:t>2.</w:t>
      </w:r>
      <w:r w:rsidRPr="009C3914">
        <w:rPr>
          <w:sz w:val="24"/>
          <w:szCs w:val="24"/>
        </w:rPr>
        <w:tab/>
      </w:r>
      <w:r w:rsidRPr="00323CD4">
        <w:rPr>
          <w:b/>
          <w:sz w:val="24"/>
          <w:szCs w:val="24"/>
        </w:rPr>
        <w:t>Indicate how, by whom and for what purpose the information is to be used.  Except for a new collection, indicate the actual use the agency has made of the information</w:t>
      </w:r>
      <w:r w:rsidRPr="00323CD4">
        <w:rPr>
          <w:b/>
          <w:sz w:val="18"/>
        </w:rPr>
        <w:t xml:space="preserve"> </w:t>
      </w:r>
      <w:r w:rsidRPr="00323CD4">
        <w:rPr>
          <w:b/>
          <w:sz w:val="24"/>
          <w:szCs w:val="24"/>
        </w:rPr>
        <w:t>received from the current collection.</w:t>
      </w:r>
    </w:p>
    <w:p w14:paraId="4B060FE4" w14:textId="77777777" w:rsidR="00C53525" w:rsidRDefault="00C53525">
      <w:pPr>
        <w:rPr>
          <w:rFonts w:ascii="Arial" w:hAnsi="Arial"/>
          <w:sz w:val="24"/>
        </w:rPr>
      </w:pPr>
    </w:p>
    <w:p w14:paraId="429C6815" w14:textId="5490F2C0" w:rsidR="00893393" w:rsidRDefault="001C43FC" w:rsidP="00113E92">
      <w:pPr>
        <w:rPr>
          <w:color w:val="000000"/>
          <w:sz w:val="24"/>
          <w:szCs w:val="24"/>
        </w:rPr>
      </w:pPr>
      <w:bookmarkStart w:id="19" w:name="_Hlk519843850"/>
      <w:r w:rsidRPr="001C43FC">
        <w:rPr>
          <w:sz w:val="24"/>
          <w:szCs w:val="24"/>
        </w:rPr>
        <w:t xml:space="preserve">HUD uses the information collected </w:t>
      </w:r>
      <w:r w:rsidR="0073779C">
        <w:rPr>
          <w:sz w:val="24"/>
          <w:szCs w:val="24"/>
        </w:rPr>
        <w:t xml:space="preserve">to </w:t>
      </w:r>
      <w:r w:rsidRPr="001C43FC">
        <w:rPr>
          <w:sz w:val="24"/>
          <w:szCs w:val="24"/>
        </w:rPr>
        <w:t>evaluate applications, make grant awards, monitor grantee performance throughout the grant term</w:t>
      </w:r>
      <w:r w:rsidR="0073779C">
        <w:rPr>
          <w:sz w:val="24"/>
          <w:szCs w:val="24"/>
        </w:rPr>
        <w:t>, and report annually to Congress</w:t>
      </w:r>
      <w:r w:rsidRPr="001C43FC">
        <w:rPr>
          <w:sz w:val="24"/>
          <w:szCs w:val="24"/>
        </w:rPr>
        <w:t>.</w:t>
      </w:r>
      <w:r w:rsidR="00242E16">
        <w:rPr>
          <w:sz w:val="24"/>
          <w:szCs w:val="24"/>
        </w:rPr>
        <w:t xml:space="preserve"> </w:t>
      </w:r>
    </w:p>
    <w:bookmarkEnd w:id="19"/>
    <w:p w14:paraId="5577436D" w14:textId="77777777" w:rsidR="005F6E8B" w:rsidRDefault="005F6E8B">
      <w:pPr>
        <w:rPr>
          <w:rFonts w:ascii="Arial" w:hAnsi="Arial"/>
          <w:sz w:val="24"/>
        </w:rPr>
      </w:pPr>
    </w:p>
    <w:p w14:paraId="5B629904" w14:textId="77777777" w:rsidR="00C53525" w:rsidRDefault="00C53525">
      <w:pPr>
        <w:tabs>
          <w:tab w:val="left" w:pos="360"/>
        </w:tabs>
        <w:rPr>
          <w:sz w:val="18"/>
        </w:rPr>
      </w:pPr>
    </w:p>
    <w:p w14:paraId="70952849" w14:textId="77777777" w:rsidR="00C53525" w:rsidRPr="009C3914" w:rsidRDefault="00C53525">
      <w:pPr>
        <w:tabs>
          <w:tab w:val="left" w:pos="360"/>
        </w:tabs>
        <w:ind w:left="360" w:hanging="360"/>
        <w:rPr>
          <w:sz w:val="24"/>
          <w:szCs w:val="24"/>
        </w:rPr>
      </w:pPr>
      <w:r w:rsidRPr="009C3914">
        <w:rPr>
          <w:sz w:val="24"/>
          <w:szCs w:val="24"/>
        </w:rPr>
        <w:t>3.</w:t>
      </w:r>
      <w:r w:rsidRPr="009C3914">
        <w:rPr>
          <w:sz w:val="24"/>
          <w:szCs w:val="24"/>
        </w:rPr>
        <w:tab/>
      </w:r>
      <w:r w:rsidRPr="00323CD4">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5375FB3" w14:textId="77777777" w:rsidR="00C53525" w:rsidRPr="009C3914" w:rsidRDefault="00C53525">
      <w:pPr>
        <w:tabs>
          <w:tab w:val="left" w:pos="360"/>
          <w:tab w:val="left" w:pos="720"/>
        </w:tabs>
        <w:ind w:left="360"/>
        <w:rPr>
          <w:sz w:val="24"/>
          <w:szCs w:val="24"/>
        </w:rPr>
      </w:pPr>
    </w:p>
    <w:p w14:paraId="585F0E26" w14:textId="7203C5BF" w:rsidR="00BD48E5" w:rsidRDefault="00CC3A14" w:rsidP="00BD48E5">
      <w:pPr>
        <w:rPr>
          <w:color w:val="000000"/>
          <w:sz w:val="24"/>
          <w:szCs w:val="24"/>
        </w:rPr>
      </w:pPr>
      <w:r>
        <w:rPr>
          <w:color w:val="000000"/>
          <w:sz w:val="24"/>
          <w:szCs w:val="24"/>
        </w:rPr>
        <w:t>Al</w:t>
      </w:r>
      <w:r w:rsidR="007D5F7B">
        <w:rPr>
          <w:color w:val="000000"/>
          <w:sz w:val="24"/>
          <w:szCs w:val="24"/>
        </w:rPr>
        <w:t xml:space="preserve">l required </w:t>
      </w:r>
      <w:r w:rsidR="00B91491">
        <w:rPr>
          <w:color w:val="000000"/>
          <w:sz w:val="24"/>
          <w:szCs w:val="24"/>
        </w:rPr>
        <w:t>documentation</w:t>
      </w:r>
      <w:r>
        <w:rPr>
          <w:color w:val="000000"/>
          <w:sz w:val="24"/>
          <w:szCs w:val="24"/>
        </w:rPr>
        <w:t xml:space="preserve"> will be submitted electronically through Grants.gov</w:t>
      </w:r>
      <w:r w:rsidR="007D5F7B">
        <w:rPr>
          <w:color w:val="000000"/>
          <w:sz w:val="24"/>
          <w:szCs w:val="24"/>
        </w:rPr>
        <w:t xml:space="preserve">. </w:t>
      </w:r>
    </w:p>
    <w:p w14:paraId="51AEA384" w14:textId="77777777" w:rsidR="005F6E8B" w:rsidRDefault="005F6E8B">
      <w:pPr>
        <w:tabs>
          <w:tab w:val="left" w:pos="360"/>
          <w:tab w:val="left" w:pos="720"/>
        </w:tabs>
        <w:ind w:left="360"/>
        <w:rPr>
          <w:sz w:val="18"/>
        </w:rPr>
      </w:pPr>
    </w:p>
    <w:p w14:paraId="33C3E562" w14:textId="77777777" w:rsidR="00C53525" w:rsidRPr="009C3914" w:rsidRDefault="00C53525">
      <w:pPr>
        <w:tabs>
          <w:tab w:val="left" w:pos="360"/>
        </w:tabs>
        <w:ind w:left="360" w:hanging="360"/>
        <w:rPr>
          <w:sz w:val="24"/>
          <w:szCs w:val="24"/>
        </w:rPr>
      </w:pPr>
    </w:p>
    <w:p w14:paraId="7D439FB0" w14:textId="77777777" w:rsidR="00C53525" w:rsidRPr="00323CD4" w:rsidRDefault="00C53525">
      <w:pPr>
        <w:tabs>
          <w:tab w:val="left" w:pos="360"/>
        </w:tabs>
        <w:ind w:left="360" w:hanging="360"/>
        <w:rPr>
          <w:b/>
          <w:sz w:val="24"/>
          <w:szCs w:val="24"/>
        </w:rPr>
      </w:pPr>
      <w:r w:rsidRPr="00323CD4">
        <w:rPr>
          <w:b/>
          <w:sz w:val="24"/>
          <w:szCs w:val="24"/>
        </w:rPr>
        <w:t>4.</w:t>
      </w:r>
      <w:r w:rsidRPr="00323CD4">
        <w:rPr>
          <w:b/>
          <w:sz w:val="24"/>
          <w:szCs w:val="24"/>
        </w:rPr>
        <w:tab/>
        <w:t>Describe efforts to identify duplication.  Show specifically why any similar information already available cannot be used or modified for use for the purposes described in Item 2 above.</w:t>
      </w:r>
    </w:p>
    <w:p w14:paraId="265220E5" w14:textId="77777777" w:rsidR="00C53525" w:rsidRPr="009C3914" w:rsidRDefault="00C53525">
      <w:pPr>
        <w:rPr>
          <w:rFonts w:ascii="Arial" w:hAnsi="Arial"/>
          <w:sz w:val="24"/>
          <w:szCs w:val="24"/>
        </w:rPr>
      </w:pPr>
    </w:p>
    <w:p w14:paraId="37C4B1B5" w14:textId="2F94C58D" w:rsidR="005F6E8B" w:rsidRDefault="005F6E8B" w:rsidP="00BD48E5">
      <w:pPr>
        <w:rPr>
          <w:color w:val="000000"/>
          <w:sz w:val="24"/>
          <w:szCs w:val="24"/>
        </w:rPr>
      </w:pPr>
      <w:r w:rsidRPr="00F42B53">
        <w:rPr>
          <w:color w:val="000000"/>
          <w:sz w:val="24"/>
          <w:szCs w:val="24"/>
        </w:rPr>
        <w:t>There are no other sources of information that are being submitted to HUD that du</w:t>
      </w:r>
      <w:r w:rsidR="00065991">
        <w:rPr>
          <w:color w:val="000000"/>
          <w:sz w:val="24"/>
          <w:szCs w:val="24"/>
        </w:rPr>
        <w:t>plicate the inform</w:t>
      </w:r>
      <w:r w:rsidR="007F3808">
        <w:rPr>
          <w:color w:val="000000"/>
          <w:sz w:val="24"/>
          <w:szCs w:val="24"/>
        </w:rPr>
        <w:t>ation in the</w:t>
      </w:r>
      <w:r w:rsidR="001C43FC">
        <w:rPr>
          <w:color w:val="000000"/>
          <w:sz w:val="24"/>
          <w:szCs w:val="24"/>
        </w:rPr>
        <w:t xml:space="preserve"> </w:t>
      </w:r>
      <w:r w:rsidR="00CC3A14">
        <w:rPr>
          <w:color w:val="000000"/>
          <w:sz w:val="24"/>
          <w:szCs w:val="24"/>
        </w:rPr>
        <w:t xml:space="preserve">grant applications. </w:t>
      </w:r>
    </w:p>
    <w:p w14:paraId="0FE22F4B" w14:textId="7D070872" w:rsidR="003E56F3" w:rsidRPr="009C3914" w:rsidRDefault="003E56F3" w:rsidP="005F6E8B">
      <w:pPr>
        <w:ind w:firstLine="720"/>
        <w:rPr>
          <w:color w:val="000000"/>
          <w:sz w:val="24"/>
          <w:szCs w:val="24"/>
        </w:rPr>
      </w:pPr>
    </w:p>
    <w:p w14:paraId="08798E3A" w14:textId="77777777" w:rsidR="00C53525" w:rsidRPr="00323CD4" w:rsidRDefault="00C53525">
      <w:pPr>
        <w:tabs>
          <w:tab w:val="left" w:pos="360"/>
        </w:tabs>
        <w:ind w:left="360" w:hanging="360"/>
        <w:rPr>
          <w:b/>
          <w:sz w:val="24"/>
          <w:szCs w:val="24"/>
        </w:rPr>
      </w:pPr>
      <w:r w:rsidRPr="00323CD4">
        <w:rPr>
          <w:b/>
          <w:sz w:val="24"/>
          <w:szCs w:val="24"/>
        </w:rPr>
        <w:t>5.</w:t>
      </w:r>
      <w:r w:rsidRPr="00323CD4">
        <w:rPr>
          <w:b/>
          <w:sz w:val="24"/>
          <w:szCs w:val="24"/>
        </w:rPr>
        <w:tab/>
        <w:t>If the collection of information impacts small businesses or other small entities (Item 5 of OMB Form 83-I) describe any methods used to minimize burden.</w:t>
      </w:r>
    </w:p>
    <w:p w14:paraId="3A51EDA9" w14:textId="77777777" w:rsidR="00C53525" w:rsidRDefault="00C53525">
      <w:pPr>
        <w:rPr>
          <w:rFonts w:ascii="Arial" w:hAnsi="Arial"/>
          <w:sz w:val="24"/>
        </w:rPr>
      </w:pPr>
    </w:p>
    <w:p w14:paraId="741734C6" w14:textId="13D96335" w:rsidR="00D746F6" w:rsidRPr="00F42B53" w:rsidRDefault="00D746F6" w:rsidP="00762B76">
      <w:pPr>
        <w:rPr>
          <w:color w:val="000000"/>
          <w:sz w:val="24"/>
          <w:szCs w:val="24"/>
        </w:rPr>
      </w:pPr>
      <w:r w:rsidRPr="00F42B53">
        <w:rPr>
          <w:color w:val="000000"/>
          <w:sz w:val="24"/>
          <w:szCs w:val="24"/>
        </w:rPr>
        <w:t>HUD has minimize</w:t>
      </w:r>
      <w:r>
        <w:rPr>
          <w:color w:val="000000"/>
          <w:sz w:val="24"/>
          <w:szCs w:val="24"/>
        </w:rPr>
        <w:t xml:space="preserve">d the burden on all recipients by allowing the </w:t>
      </w:r>
      <w:r w:rsidR="00CC3A14">
        <w:rPr>
          <w:color w:val="000000"/>
          <w:sz w:val="24"/>
          <w:szCs w:val="24"/>
        </w:rPr>
        <w:t>applicant</w:t>
      </w:r>
      <w:r w:rsidRPr="00F42B53">
        <w:rPr>
          <w:color w:val="000000"/>
          <w:sz w:val="24"/>
          <w:szCs w:val="24"/>
        </w:rPr>
        <w:t xml:space="preserve"> to determine the complexity of the program being offered within their area of responsibility.  </w:t>
      </w:r>
      <w:r w:rsidR="00CC3A14">
        <w:rPr>
          <w:color w:val="000000"/>
          <w:sz w:val="24"/>
          <w:szCs w:val="24"/>
        </w:rPr>
        <w:t>HUD</w:t>
      </w:r>
      <w:r w:rsidRPr="00F42B53">
        <w:rPr>
          <w:color w:val="000000"/>
          <w:sz w:val="24"/>
          <w:szCs w:val="24"/>
        </w:rPr>
        <w:t xml:space="preserve"> staff is available to provide one-on-on</w:t>
      </w:r>
      <w:r w:rsidR="00BC2063">
        <w:rPr>
          <w:color w:val="000000"/>
          <w:sz w:val="24"/>
          <w:szCs w:val="24"/>
        </w:rPr>
        <w:t xml:space="preserve">e assistance if needed. </w:t>
      </w:r>
    </w:p>
    <w:p w14:paraId="5FA29D88" w14:textId="77777777" w:rsidR="00C53525" w:rsidRPr="009C3914" w:rsidRDefault="00C53525">
      <w:pPr>
        <w:tabs>
          <w:tab w:val="left" w:pos="360"/>
        </w:tabs>
        <w:ind w:left="360" w:hanging="360"/>
        <w:rPr>
          <w:sz w:val="24"/>
          <w:szCs w:val="24"/>
        </w:rPr>
      </w:pPr>
    </w:p>
    <w:p w14:paraId="7C825B65" w14:textId="77777777" w:rsidR="00C53525" w:rsidRPr="00323CD4" w:rsidRDefault="00C53525">
      <w:pPr>
        <w:tabs>
          <w:tab w:val="left" w:pos="360"/>
        </w:tabs>
        <w:ind w:left="360" w:hanging="360"/>
        <w:rPr>
          <w:b/>
          <w:sz w:val="24"/>
          <w:szCs w:val="24"/>
        </w:rPr>
      </w:pPr>
      <w:r w:rsidRPr="00323CD4">
        <w:rPr>
          <w:b/>
          <w:sz w:val="24"/>
          <w:szCs w:val="24"/>
        </w:rPr>
        <w:t>6.</w:t>
      </w:r>
      <w:r w:rsidRPr="00323CD4">
        <w:rPr>
          <w:b/>
          <w:sz w:val="24"/>
          <w:szCs w:val="24"/>
        </w:rPr>
        <w:tab/>
        <w:t>Describe the consequence to Federal program or policy activities if the collection is not conducted or is conducted less frequently, as well as any technical or legal obstacles to reducing burden.</w:t>
      </w:r>
    </w:p>
    <w:p w14:paraId="2FF92E99" w14:textId="77777777" w:rsidR="00C53525" w:rsidRDefault="00C53525">
      <w:pPr>
        <w:tabs>
          <w:tab w:val="left" w:pos="360"/>
          <w:tab w:val="left" w:pos="720"/>
        </w:tabs>
        <w:ind w:left="360"/>
        <w:rPr>
          <w:rFonts w:ascii="Arial" w:hAnsi="Arial"/>
          <w:sz w:val="24"/>
        </w:rPr>
      </w:pPr>
    </w:p>
    <w:p w14:paraId="057D75A2" w14:textId="46A358D3" w:rsidR="00D746F6" w:rsidRDefault="00762B76" w:rsidP="00762B76">
      <w:pPr>
        <w:rPr>
          <w:color w:val="000000"/>
          <w:sz w:val="24"/>
          <w:szCs w:val="24"/>
        </w:rPr>
      </w:pPr>
      <w:r>
        <w:rPr>
          <w:color w:val="000000"/>
          <w:sz w:val="24"/>
          <w:szCs w:val="24"/>
        </w:rPr>
        <w:t xml:space="preserve">The </w:t>
      </w:r>
      <w:r w:rsidR="005D1707">
        <w:rPr>
          <w:color w:val="000000"/>
          <w:sz w:val="24"/>
          <w:szCs w:val="24"/>
        </w:rPr>
        <w:t>I</w:t>
      </w:r>
      <w:r>
        <w:rPr>
          <w:color w:val="000000"/>
          <w:sz w:val="24"/>
          <w:szCs w:val="24"/>
        </w:rPr>
        <w:t xml:space="preserve">HBG </w:t>
      </w:r>
      <w:r w:rsidR="0012586E">
        <w:rPr>
          <w:color w:val="000000"/>
          <w:sz w:val="24"/>
          <w:szCs w:val="24"/>
        </w:rPr>
        <w:t>C</w:t>
      </w:r>
      <w:r w:rsidR="00CC3A14">
        <w:rPr>
          <w:color w:val="000000"/>
          <w:sz w:val="24"/>
          <w:szCs w:val="24"/>
        </w:rPr>
        <w:t xml:space="preserve">ompetitive </w:t>
      </w:r>
      <w:r>
        <w:rPr>
          <w:color w:val="000000"/>
          <w:sz w:val="24"/>
          <w:szCs w:val="24"/>
        </w:rPr>
        <w:t>program</w:t>
      </w:r>
      <w:r w:rsidR="004C0CDE">
        <w:rPr>
          <w:color w:val="000000"/>
          <w:sz w:val="24"/>
          <w:szCs w:val="24"/>
        </w:rPr>
        <w:t xml:space="preserve"> is</w:t>
      </w:r>
      <w:r>
        <w:rPr>
          <w:color w:val="000000"/>
          <w:sz w:val="24"/>
          <w:szCs w:val="24"/>
        </w:rPr>
        <w:t xml:space="preserve"> authorized by Congress and the information collected is required for annual reports to Congress.  </w:t>
      </w:r>
    </w:p>
    <w:p w14:paraId="3916775B" w14:textId="77777777" w:rsidR="00D746F6" w:rsidRDefault="00D746F6">
      <w:pPr>
        <w:tabs>
          <w:tab w:val="left" w:pos="360"/>
          <w:tab w:val="left" w:pos="720"/>
        </w:tabs>
        <w:ind w:left="360"/>
        <w:rPr>
          <w:rFonts w:ascii="Arial" w:hAnsi="Arial"/>
          <w:sz w:val="24"/>
        </w:rPr>
      </w:pPr>
    </w:p>
    <w:p w14:paraId="0604D221" w14:textId="5F881FD1" w:rsidR="009C3914" w:rsidRPr="009C3914" w:rsidRDefault="009C3914" w:rsidP="009C3914">
      <w:pPr>
        <w:pStyle w:val="ListParagraph"/>
        <w:numPr>
          <w:ilvl w:val="0"/>
          <w:numId w:val="15"/>
        </w:numPr>
        <w:overflowPunct/>
        <w:autoSpaceDE/>
        <w:autoSpaceDN/>
        <w:adjustRightInd/>
        <w:spacing w:after="200" w:line="276" w:lineRule="auto"/>
        <w:textAlignment w:val="auto"/>
        <w:rPr>
          <w:rFonts w:ascii="Times New Roman" w:eastAsia="Calibri" w:hAnsi="Times New Roman"/>
        </w:rPr>
      </w:pPr>
      <w:r w:rsidRPr="009C3914">
        <w:rPr>
          <w:rFonts w:ascii="Times New Roman" w:eastAsia="Calibri" w:hAnsi="Times New Roman"/>
          <w:b/>
        </w:rPr>
        <w:t>Explain any special circumstances that would cause an information to be collected in a manner:</w:t>
      </w:r>
    </w:p>
    <w:p w14:paraId="01FDF922"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bookmarkStart w:id="20" w:name="_Hlk494808620"/>
      <w:r w:rsidRPr="009C3914">
        <w:rPr>
          <w:rFonts w:eastAsia="Calibri"/>
          <w:sz w:val="24"/>
          <w:szCs w:val="24"/>
        </w:rPr>
        <w:t xml:space="preserve">requiring respondents to report information to the agency more than quarterly; </w:t>
      </w:r>
    </w:p>
    <w:p w14:paraId="074B4939" w14:textId="218C7FF9" w:rsidR="009C3914" w:rsidRPr="00F76F53" w:rsidRDefault="003D4B97" w:rsidP="009C3914">
      <w:pPr>
        <w:overflowPunct/>
        <w:autoSpaceDE/>
        <w:autoSpaceDN/>
        <w:adjustRightInd/>
        <w:spacing w:after="200" w:line="276" w:lineRule="auto"/>
        <w:ind w:left="1485"/>
        <w:contextualSpacing/>
        <w:textAlignment w:val="auto"/>
        <w:rPr>
          <w:rFonts w:eastAsia="Calibri"/>
          <w:sz w:val="24"/>
          <w:szCs w:val="24"/>
        </w:rPr>
      </w:pPr>
      <w:r w:rsidRPr="00F76F53">
        <w:rPr>
          <w:rFonts w:eastAsia="Calibri"/>
          <w:sz w:val="24"/>
          <w:szCs w:val="24"/>
        </w:rPr>
        <w:t>R</w:t>
      </w:r>
      <w:r w:rsidR="00520FA4" w:rsidRPr="00F76F53">
        <w:rPr>
          <w:rFonts w:eastAsia="Calibri"/>
          <w:sz w:val="24"/>
          <w:szCs w:val="24"/>
        </w:rPr>
        <w:t>ecipients are required to submit SF-425s quarterly and within 90 days of project completion.</w:t>
      </w:r>
    </w:p>
    <w:p w14:paraId="6E44C834"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prepare a written response to a collection of information in fewer than 30 days after receipt of it;</w:t>
      </w:r>
    </w:p>
    <w:p w14:paraId="5FC16213"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18DC52E3"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submit more than an original and two copies of any document;</w:t>
      </w:r>
    </w:p>
    <w:p w14:paraId="57649C17"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49C4FF16"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retain records other than health, medical, government contract, grant-in-aid, or tax records for more than three years;</w:t>
      </w:r>
    </w:p>
    <w:p w14:paraId="257ADBF1"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75546412"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in connection with a statistical survey, that is not designed to produce valid and reliable results than can be generalized to the universe of the study;</w:t>
      </w:r>
    </w:p>
    <w:p w14:paraId="418FF73B"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4B0C7377"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the use of statistical data classification that has not been reviewed and approved by OMB;</w:t>
      </w:r>
    </w:p>
    <w:p w14:paraId="37B67EB0"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6F26F356"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521C6F"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1D19A146" w14:textId="77777777" w:rsidR="009C3914" w:rsidRPr="009C3914" w:rsidRDefault="009C3914" w:rsidP="009C3914">
      <w:pPr>
        <w:numPr>
          <w:ilvl w:val="0"/>
          <w:numId w:val="13"/>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7B4CB0D3" w14:textId="77777777" w:rsidR="009C3914" w:rsidRPr="009C3914" w:rsidRDefault="009C3914" w:rsidP="009C3914">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bookmarkEnd w:id="20"/>
    <w:p w14:paraId="2DEDBE0B" w14:textId="7E19E993" w:rsidR="00C53525" w:rsidRDefault="00C53525" w:rsidP="009C3914">
      <w:pPr>
        <w:tabs>
          <w:tab w:val="left" w:pos="270"/>
        </w:tabs>
        <w:ind w:left="270" w:hanging="270"/>
        <w:rPr>
          <w:sz w:val="18"/>
        </w:rPr>
      </w:pPr>
    </w:p>
    <w:p w14:paraId="14A079A0" w14:textId="1EC197EC" w:rsidR="00C53525" w:rsidRDefault="00C53525" w:rsidP="009C3914">
      <w:pPr>
        <w:tabs>
          <w:tab w:val="left" w:pos="360"/>
        </w:tabs>
        <w:rPr>
          <w:sz w:val="18"/>
        </w:rPr>
      </w:pPr>
    </w:p>
    <w:p w14:paraId="77DF0CFB" w14:textId="78FA180B" w:rsidR="00C53525" w:rsidRDefault="00C53525">
      <w:pPr>
        <w:tabs>
          <w:tab w:val="left" w:pos="360"/>
          <w:tab w:val="left" w:pos="720"/>
        </w:tabs>
        <w:ind w:left="360"/>
        <w:rPr>
          <w:rFonts w:ascii="Arial" w:hAnsi="Arial"/>
          <w:sz w:val="24"/>
        </w:rPr>
      </w:pPr>
    </w:p>
    <w:p w14:paraId="3EB1F229" w14:textId="042F60F3" w:rsidR="00C53525" w:rsidRPr="00F76F53" w:rsidRDefault="003D4B97" w:rsidP="003D4B9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szCs w:val="24"/>
        </w:rPr>
      </w:pPr>
      <w:r w:rsidRPr="00F76F53">
        <w:rPr>
          <w:rFonts w:ascii="Times New Roman" w:hAnsi="Times New Roman"/>
          <w:szCs w:val="24"/>
        </w:rPr>
        <w:t>There are no special circumstances that would cause the information collection to be conducted in a special manner (as listed in the instructions to the supporting statement).  HUD program regulations address the maintenance and retention of the appropriate files.  The grantee must retain its ICDBG records for three years upon submission of the final expenditure documentation.</w:t>
      </w:r>
    </w:p>
    <w:p w14:paraId="4BA3F3BF" w14:textId="77777777" w:rsidR="00C53525" w:rsidRPr="009C3914" w:rsidRDefault="00C53525">
      <w:pPr>
        <w:tabs>
          <w:tab w:val="left" w:pos="360"/>
        </w:tabs>
        <w:ind w:left="360" w:hanging="360"/>
        <w:rPr>
          <w:sz w:val="24"/>
          <w:szCs w:val="24"/>
        </w:rPr>
      </w:pPr>
    </w:p>
    <w:p w14:paraId="6BCAD2F5" w14:textId="77777777" w:rsidR="004756E2" w:rsidRPr="00323CD4" w:rsidRDefault="00C53525" w:rsidP="0047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50" w:hanging="450"/>
        <w:rPr>
          <w:b/>
          <w:sz w:val="24"/>
          <w:szCs w:val="24"/>
        </w:rPr>
      </w:pPr>
      <w:r w:rsidRPr="009C3914">
        <w:rPr>
          <w:sz w:val="24"/>
          <w:szCs w:val="24"/>
        </w:rPr>
        <w:t xml:space="preserve"> </w:t>
      </w:r>
      <w:r w:rsidRPr="00323CD4">
        <w:rPr>
          <w:b/>
          <w:sz w:val="24"/>
          <w:szCs w:val="24"/>
        </w:rPr>
        <w:t>8.</w:t>
      </w:r>
      <w:r w:rsidR="00610A1C" w:rsidRPr="00323CD4">
        <w:rPr>
          <w:b/>
          <w:sz w:val="24"/>
          <w:szCs w:val="24"/>
        </w:rPr>
        <w:t xml:space="preserve"> </w:t>
      </w:r>
      <w:r w:rsidR="004756E2" w:rsidRPr="00323CD4">
        <w:rPr>
          <w:b/>
          <w:sz w:val="24"/>
          <w:szCs w:val="24"/>
        </w:rPr>
        <w:t xml:space="preserve">   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0BE269" w14:textId="77777777" w:rsidR="004756E2" w:rsidRPr="009C3914" w:rsidRDefault="004756E2" w:rsidP="004756E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Times New Roman" w:hAnsi="Times New Roman"/>
          <w:szCs w:val="24"/>
        </w:rPr>
      </w:pPr>
      <w:r w:rsidRPr="009C3914">
        <w:rPr>
          <w:rFonts w:ascii="Times New Roman" w:hAnsi="Times New Roman"/>
          <w:szCs w:val="24"/>
        </w:rPr>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14:paraId="65F9B514" w14:textId="77777777" w:rsidR="004756E2" w:rsidRPr="009C3914" w:rsidRDefault="004756E2" w:rsidP="004756E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Times New Roman" w:hAnsi="Times New Roman"/>
          <w:szCs w:val="24"/>
        </w:rPr>
      </w:pPr>
      <w:r w:rsidRPr="009C3914">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14:paraId="37A49F6D" w14:textId="77777777" w:rsidR="004756E2" w:rsidRDefault="004756E2" w:rsidP="000527ED">
      <w:pPr>
        <w:rPr>
          <w:sz w:val="24"/>
          <w:szCs w:val="24"/>
        </w:rPr>
      </w:pPr>
    </w:p>
    <w:p w14:paraId="4184E64C" w14:textId="77777777" w:rsidR="00C53525" w:rsidRPr="00610A1C" w:rsidRDefault="000527ED" w:rsidP="00EB1DB7">
      <w:pPr>
        <w:rPr>
          <w:sz w:val="24"/>
          <w:szCs w:val="24"/>
        </w:rPr>
      </w:pPr>
      <w:r>
        <w:rPr>
          <w:sz w:val="24"/>
          <w:szCs w:val="24"/>
        </w:rPr>
        <w:t xml:space="preserve">HUD published a Notice of Proposed Information Collection for Public Comments in the </w:t>
      </w:r>
      <w:r w:rsidRPr="00DC7470">
        <w:rPr>
          <w:i/>
          <w:sz w:val="24"/>
          <w:szCs w:val="24"/>
        </w:rPr>
        <w:t>Federal Register</w:t>
      </w:r>
      <w:r w:rsidR="00610A1C">
        <w:rPr>
          <w:sz w:val="24"/>
          <w:szCs w:val="24"/>
        </w:rPr>
        <w:t xml:space="preserve">, Volume </w:t>
      </w:r>
      <w:r w:rsidR="00762B76" w:rsidRPr="004A1EA7">
        <w:rPr>
          <w:sz w:val="24"/>
          <w:szCs w:val="24"/>
          <w:highlight w:val="yellow"/>
        </w:rPr>
        <w:t>XX</w:t>
      </w:r>
      <w:r w:rsidR="00610A1C">
        <w:rPr>
          <w:sz w:val="24"/>
          <w:szCs w:val="24"/>
        </w:rPr>
        <w:t xml:space="preserve">; No. </w:t>
      </w:r>
      <w:r w:rsidR="00762B76" w:rsidRPr="004A1EA7">
        <w:rPr>
          <w:sz w:val="24"/>
          <w:szCs w:val="24"/>
          <w:highlight w:val="yellow"/>
        </w:rPr>
        <w:t>X</w:t>
      </w:r>
      <w:r w:rsidR="00610A1C">
        <w:rPr>
          <w:sz w:val="24"/>
          <w:szCs w:val="24"/>
        </w:rPr>
        <w:t xml:space="preserve">; Page </w:t>
      </w:r>
      <w:r w:rsidR="00762B76" w:rsidRPr="004A1EA7">
        <w:rPr>
          <w:sz w:val="24"/>
          <w:szCs w:val="24"/>
          <w:highlight w:val="yellow"/>
        </w:rPr>
        <w:t>XXX</w:t>
      </w:r>
      <w:r w:rsidR="00610A1C">
        <w:rPr>
          <w:sz w:val="24"/>
          <w:szCs w:val="24"/>
        </w:rPr>
        <w:t xml:space="preserve"> on </w:t>
      </w:r>
      <w:r w:rsidR="00762B76" w:rsidRPr="004A1EA7">
        <w:rPr>
          <w:sz w:val="24"/>
          <w:szCs w:val="24"/>
          <w:highlight w:val="yellow"/>
        </w:rPr>
        <w:t>XXXXX X, XXXX</w:t>
      </w:r>
      <w:r>
        <w:rPr>
          <w:sz w:val="24"/>
          <w:szCs w:val="24"/>
        </w:rPr>
        <w:t>.  Th</w:t>
      </w:r>
      <w:r w:rsidR="00610A1C">
        <w:rPr>
          <w:sz w:val="24"/>
          <w:szCs w:val="24"/>
        </w:rPr>
        <w:t xml:space="preserve">e public was given until </w:t>
      </w:r>
      <w:r w:rsidR="00762B76" w:rsidRPr="004A1EA7">
        <w:rPr>
          <w:sz w:val="24"/>
          <w:szCs w:val="24"/>
          <w:highlight w:val="yellow"/>
        </w:rPr>
        <w:t>XXXXX X, XXXX</w:t>
      </w:r>
      <w:r>
        <w:rPr>
          <w:sz w:val="24"/>
          <w:szCs w:val="24"/>
        </w:rPr>
        <w:t xml:space="preserve"> to submit comments on the proposed information collection. </w:t>
      </w:r>
      <w:r w:rsidR="00610A1C">
        <w:rPr>
          <w:sz w:val="24"/>
          <w:szCs w:val="24"/>
        </w:rPr>
        <w:t xml:space="preserve"> HUD received no comments on this proposed collection.</w:t>
      </w:r>
    </w:p>
    <w:p w14:paraId="2283D950" w14:textId="77777777" w:rsidR="00D746F6" w:rsidRPr="009C3914" w:rsidRDefault="00D746F6">
      <w:pPr>
        <w:tabs>
          <w:tab w:val="left" w:pos="360"/>
        </w:tabs>
        <w:ind w:left="360" w:hanging="360"/>
        <w:rPr>
          <w:sz w:val="24"/>
          <w:szCs w:val="24"/>
        </w:rPr>
      </w:pPr>
    </w:p>
    <w:p w14:paraId="37349486" w14:textId="77777777" w:rsidR="00C53525" w:rsidRPr="00323CD4" w:rsidRDefault="00C53525">
      <w:pPr>
        <w:tabs>
          <w:tab w:val="left" w:pos="360"/>
        </w:tabs>
        <w:ind w:left="360" w:hanging="360"/>
        <w:rPr>
          <w:b/>
          <w:sz w:val="24"/>
          <w:szCs w:val="24"/>
        </w:rPr>
      </w:pPr>
      <w:r w:rsidRPr="00323CD4">
        <w:rPr>
          <w:b/>
          <w:sz w:val="24"/>
          <w:szCs w:val="24"/>
        </w:rPr>
        <w:t>9.</w:t>
      </w:r>
      <w:r w:rsidRPr="00323CD4">
        <w:rPr>
          <w:b/>
          <w:sz w:val="24"/>
          <w:szCs w:val="24"/>
        </w:rPr>
        <w:tab/>
        <w:t>Explain any decision to provide any payment or gift t</w:t>
      </w:r>
      <w:r w:rsidR="0048334E" w:rsidRPr="00323CD4">
        <w:rPr>
          <w:b/>
          <w:sz w:val="24"/>
          <w:szCs w:val="24"/>
        </w:rPr>
        <w:t>o respondents, other than remun</w:t>
      </w:r>
      <w:r w:rsidRPr="00323CD4">
        <w:rPr>
          <w:b/>
          <w:sz w:val="24"/>
          <w:szCs w:val="24"/>
        </w:rPr>
        <w:t>eration of contractors or grantees.</w:t>
      </w:r>
    </w:p>
    <w:p w14:paraId="7732B6F0" w14:textId="77777777" w:rsidR="00C53525" w:rsidRPr="009C3914" w:rsidRDefault="00C53525">
      <w:pPr>
        <w:tabs>
          <w:tab w:val="left" w:pos="360"/>
          <w:tab w:val="left" w:pos="720"/>
        </w:tabs>
        <w:ind w:left="360"/>
        <w:rPr>
          <w:rFonts w:ascii="Arial" w:hAnsi="Arial"/>
          <w:sz w:val="24"/>
          <w:szCs w:val="24"/>
        </w:rPr>
      </w:pPr>
    </w:p>
    <w:p w14:paraId="207503A2" w14:textId="7A626ABC" w:rsidR="00303809" w:rsidRPr="002664EF" w:rsidRDefault="00D746F6" w:rsidP="002664EF">
      <w:pPr>
        <w:rPr>
          <w:sz w:val="24"/>
          <w:szCs w:val="24"/>
        </w:rPr>
      </w:pPr>
      <w:r w:rsidRPr="00DA1AEC">
        <w:rPr>
          <w:color w:val="000000"/>
          <w:sz w:val="24"/>
          <w:szCs w:val="24"/>
        </w:rPr>
        <w:t>There are no provisions to provide any payments or gifts to respondents, other than remuner</w:t>
      </w:r>
      <w:r w:rsidR="00914910">
        <w:rPr>
          <w:color w:val="000000"/>
          <w:sz w:val="24"/>
          <w:szCs w:val="24"/>
        </w:rPr>
        <w:t>ation of contractors or recipients</w:t>
      </w:r>
      <w:r w:rsidRPr="00DA1AEC">
        <w:rPr>
          <w:color w:val="000000"/>
          <w:sz w:val="24"/>
          <w:szCs w:val="24"/>
        </w:rPr>
        <w:t>.</w:t>
      </w:r>
    </w:p>
    <w:p w14:paraId="67DAFC1B" w14:textId="77777777" w:rsidR="00C53525" w:rsidRDefault="00C53525">
      <w:pPr>
        <w:tabs>
          <w:tab w:val="left" w:pos="360"/>
        </w:tabs>
        <w:ind w:left="360" w:hanging="360"/>
        <w:rPr>
          <w:sz w:val="18"/>
        </w:rPr>
      </w:pPr>
    </w:p>
    <w:p w14:paraId="57067CD0" w14:textId="77777777" w:rsidR="00C53525" w:rsidRPr="00323CD4" w:rsidRDefault="00C53525">
      <w:pPr>
        <w:tabs>
          <w:tab w:val="left" w:pos="360"/>
        </w:tabs>
        <w:ind w:left="360" w:hanging="360"/>
        <w:rPr>
          <w:b/>
          <w:sz w:val="24"/>
          <w:szCs w:val="24"/>
        </w:rPr>
      </w:pPr>
      <w:r w:rsidRPr="00323CD4">
        <w:rPr>
          <w:b/>
          <w:sz w:val="24"/>
          <w:szCs w:val="24"/>
        </w:rPr>
        <w:t>10.</w:t>
      </w:r>
      <w:r w:rsidRPr="00323CD4">
        <w:rPr>
          <w:b/>
          <w:sz w:val="24"/>
          <w:szCs w:val="24"/>
        </w:rPr>
        <w:tab/>
        <w:t>Describe any assurance of confidentiality provided to respondents and the basis for assurance in statute, regulation or agency policy.</w:t>
      </w:r>
    </w:p>
    <w:p w14:paraId="2EEF0BB5" w14:textId="77777777" w:rsidR="00C53525" w:rsidRPr="009C3914" w:rsidRDefault="00C53525">
      <w:pPr>
        <w:rPr>
          <w:rFonts w:ascii="Arial" w:hAnsi="Arial"/>
          <w:sz w:val="24"/>
          <w:szCs w:val="24"/>
        </w:rPr>
      </w:pPr>
    </w:p>
    <w:p w14:paraId="23A0F7EC" w14:textId="77777777" w:rsidR="00D746F6" w:rsidRPr="00DA1AEC" w:rsidRDefault="00D746F6" w:rsidP="00D746F6">
      <w:pPr>
        <w:rPr>
          <w:sz w:val="24"/>
          <w:szCs w:val="24"/>
        </w:rPr>
      </w:pPr>
      <w:r w:rsidRPr="00DA1AEC">
        <w:rPr>
          <w:color w:val="000000"/>
          <w:sz w:val="24"/>
          <w:szCs w:val="24"/>
        </w:rPr>
        <w:t>The information collection is public information; therefore, there is no assurance of confidentiality.</w:t>
      </w:r>
    </w:p>
    <w:p w14:paraId="7153D20D" w14:textId="77777777" w:rsidR="00C53525" w:rsidRDefault="00C53525">
      <w:pPr>
        <w:tabs>
          <w:tab w:val="left" w:pos="360"/>
          <w:tab w:val="left" w:pos="720"/>
        </w:tabs>
        <w:ind w:left="360"/>
        <w:rPr>
          <w:sz w:val="18"/>
        </w:rPr>
      </w:pPr>
    </w:p>
    <w:p w14:paraId="37AE3B34" w14:textId="77777777" w:rsidR="00C53525" w:rsidRDefault="00C53525">
      <w:pPr>
        <w:tabs>
          <w:tab w:val="left" w:pos="360"/>
        </w:tabs>
        <w:ind w:left="360" w:hanging="360"/>
        <w:rPr>
          <w:sz w:val="18"/>
        </w:rPr>
      </w:pPr>
    </w:p>
    <w:p w14:paraId="322204BF" w14:textId="77777777" w:rsidR="00C53525" w:rsidRPr="00323CD4" w:rsidRDefault="00C53525">
      <w:pPr>
        <w:tabs>
          <w:tab w:val="left" w:pos="360"/>
        </w:tabs>
        <w:ind w:left="360" w:hanging="360"/>
        <w:rPr>
          <w:b/>
          <w:sz w:val="24"/>
          <w:szCs w:val="24"/>
        </w:rPr>
      </w:pPr>
      <w:r w:rsidRPr="00323CD4">
        <w:rPr>
          <w:b/>
          <w:sz w:val="24"/>
          <w:szCs w:val="24"/>
        </w:rPr>
        <w:t>11.</w:t>
      </w:r>
      <w:r w:rsidRPr="00323CD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1CD878" w14:textId="77777777" w:rsidR="00C53525" w:rsidRDefault="00C53525">
      <w:pPr>
        <w:rPr>
          <w:rFonts w:ascii="Arial" w:hAnsi="Arial"/>
          <w:sz w:val="24"/>
        </w:rPr>
      </w:pPr>
    </w:p>
    <w:p w14:paraId="13A95F92" w14:textId="77777777" w:rsidR="00441F7F" w:rsidRDefault="00D746F6" w:rsidP="00D746F6">
      <w:pPr>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14:paraId="63C40DB3" w14:textId="77777777" w:rsidR="00C53525" w:rsidRPr="00D746F6" w:rsidRDefault="00C53525" w:rsidP="00D746F6">
      <w:pPr>
        <w:rPr>
          <w:sz w:val="24"/>
          <w:szCs w:val="24"/>
        </w:rPr>
      </w:pPr>
    </w:p>
    <w:p w14:paraId="734E6590" w14:textId="77777777" w:rsidR="00C53525" w:rsidRPr="00323CD4" w:rsidRDefault="00C53525">
      <w:pPr>
        <w:tabs>
          <w:tab w:val="left" w:pos="360"/>
        </w:tabs>
        <w:ind w:left="360" w:hanging="360"/>
        <w:rPr>
          <w:b/>
          <w:sz w:val="24"/>
          <w:szCs w:val="24"/>
        </w:rPr>
      </w:pPr>
      <w:r w:rsidRPr="00323CD4">
        <w:rPr>
          <w:b/>
          <w:sz w:val="24"/>
          <w:szCs w:val="24"/>
        </w:rPr>
        <w:t>12.</w:t>
      </w:r>
      <w:r w:rsidRPr="00323CD4">
        <w:rPr>
          <w:b/>
          <w:sz w:val="24"/>
          <w:szCs w:val="24"/>
        </w:rPr>
        <w:tab/>
        <w:t xml:space="preserve">Provide estimates of the hour burden of the collection of information.  The statement should: </w:t>
      </w:r>
    </w:p>
    <w:p w14:paraId="219B47D7" w14:textId="011B1B01" w:rsidR="00C53525" w:rsidRPr="00323CD4" w:rsidRDefault="00C53525">
      <w:pPr>
        <w:numPr>
          <w:ilvl w:val="0"/>
          <w:numId w:val="8"/>
        </w:numPr>
        <w:tabs>
          <w:tab w:val="left" w:pos="480"/>
        </w:tabs>
        <w:ind w:left="480"/>
        <w:rPr>
          <w:b/>
          <w:sz w:val="24"/>
          <w:szCs w:val="24"/>
        </w:rPr>
      </w:pPr>
      <w:r w:rsidRPr="00323CD4">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w:t>
      </w:r>
      <w:r w:rsidR="00F52071" w:rsidRPr="00323CD4">
        <w:rPr>
          <w:b/>
          <w:sz w:val="24"/>
          <w:szCs w:val="24"/>
        </w:rPr>
        <w:t>,</w:t>
      </w:r>
      <w:r w:rsidRPr="00323CD4">
        <w:rPr>
          <w:b/>
          <w:sz w:val="24"/>
          <w:szCs w:val="24"/>
        </w:rPr>
        <w:t xml:space="preserve"> estimates should not include burden hours for customary and usual business practices; </w:t>
      </w:r>
    </w:p>
    <w:p w14:paraId="5D1FC6C4" w14:textId="77777777" w:rsidR="00C53525" w:rsidRPr="00323CD4" w:rsidRDefault="00C53525">
      <w:pPr>
        <w:numPr>
          <w:ilvl w:val="0"/>
          <w:numId w:val="8"/>
        </w:numPr>
        <w:tabs>
          <w:tab w:val="left" w:pos="480"/>
        </w:tabs>
        <w:ind w:left="480"/>
        <w:rPr>
          <w:b/>
          <w:sz w:val="24"/>
          <w:szCs w:val="24"/>
        </w:rPr>
      </w:pPr>
      <w:r w:rsidRPr="00323CD4">
        <w:rPr>
          <w:b/>
          <w:sz w:val="24"/>
          <w:szCs w:val="24"/>
        </w:rPr>
        <w:t xml:space="preserve">if this request covers more than one form, provide separate hour burden estimates for each form and aggregate the hour burdens in Item 13 of OMB Form 83-I; and </w:t>
      </w:r>
    </w:p>
    <w:p w14:paraId="271927DE" w14:textId="77777777" w:rsidR="00C53525" w:rsidRPr="00323CD4" w:rsidRDefault="00C53525">
      <w:pPr>
        <w:numPr>
          <w:ilvl w:val="0"/>
          <w:numId w:val="8"/>
        </w:numPr>
        <w:tabs>
          <w:tab w:val="left" w:pos="480"/>
        </w:tabs>
        <w:ind w:left="480"/>
        <w:rPr>
          <w:b/>
          <w:sz w:val="24"/>
          <w:szCs w:val="24"/>
        </w:rPr>
      </w:pPr>
      <w:r w:rsidRPr="00323CD4">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B1B4140" w14:textId="77777777" w:rsidR="00D746F6" w:rsidRPr="009C3914" w:rsidRDefault="00D746F6" w:rsidP="00DC2479">
      <w:pPr>
        <w:rPr>
          <w:rFonts w:eastAsia="Calibri"/>
          <w:color w:val="000000"/>
          <w:sz w:val="24"/>
          <w:szCs w:val="24"/>
        </w:rPr>
      </w:pPr>
    </w:p>
    <w:p w14:paraId="627A38AD" w14:textId="0E8A77EF" w:rsidR="007D5F7B" w:rsidRDefault="004756E2" w:rsidP="004756E2">
      <w:pPr>
        <w:shd w:val="clear" w:color="auto" w:fill="FFFFFF"/>
        <w:spacing w:after="120"/>
        <w:rPr>
          <w:color w:val="000000"/>
          <w:sz w:val="24"/>
          <w:szCs w:val="24"/>
        </w:rPr>
      </w:pPr>
      <w:r>
        <w:rPr>
          <w:rFonts w:eastAsia="Calibri"/>
          <w:color w:val="000000"/>
          <w:sz w:val="24"/>
          <w:szCs w:val="24"/>
        </w:rPr>
        <w:t xml:space="preserve">HUD estimates that it will </w:t>
      </w:r>
      <w:r w:rsidR="00E775F2">
        <w:rPr>
          <w:rFonts w:eastAsia="Calibri"/>
          <w:color w:val="000000"/>
          <w:sz w:val="24"/>
          <w:szCs w:val="24"/>
        </w:rPr>
        <w:t xml:space="preserve">receive </w:t>
      </w:r>
      <w:r w:rsidR="00F04935">
        <w:rPr>
          <w:rFonts w:eastAsia="Calibri"/>
          <w:color w:val="000000"/>
          <w:sz w:val="24"/>
          <w:szCs w:val="24"/>
        </w:rPr>
        <w:t>500</w:t>
      </w:r>
      <w:r w:rsidR="00E775F2">
        <w:rPr>
          <w:rFonts w:eastAsia="Calibri"/>
          <w:color w:val="000000"/>
          <w:sz w:val="24"/>
          <w:szCs w:val="24"/>
        </w:rPr>
        <w:t xml:space="preserve"> grant applications and will </w:t>
      </w:r>
      <w:r>
        <w:rPr>
          <w:rFonts w:eastAsia="Calibri"/>
          <w:color w:val="000000"/>
          <w:sz w:val="24"/>
          <w:szCs w:val="24"/>
        </w:rPr>
        <w:t xml:space="preserve">fund </w:t>
      </w:r>
      <w:r w:rsidR="00F04935" w:rsidRPr="00F04935">
        <w:rPr>
          <w:rFonts w:eastAsia="Calibri"/>
          <w:color w:val="000000"/>
          <w:sz w:val="24"/>
          <w:szCs w:val="24"/>
        </w:rPr>
        <w:t>200</w:t>
      </w:r>
      <w:r>
        <w:rPr>
          <w:rFonts w:eastAsia="Calibri"/>
          <w:color w:val="000000"/>
          <w:sz w:val="24"/>
          <w:szCs w:val="24"/>
        </w:rPr>
        <w:t xml:space="preserve"> </w:t>
      </w:r>
      <w:r w:rsidR="005D1707">
        <w:rPr>
          <w:rFonts w:eastAsia="Calibri"/>
          <w:color w:val="000000"/>
          <w:sz w:val="24"/>
          <w:szCs w:val="24"/>
        </w:rPr>
        <w:t>I</w:t>
      </w:r>
      <w:r>
        <w:rPr>
          <w:rFonts w:eastAsia="Calibri"/>
          <w:color w:val="000000"/>
          <w:sz w:val="24"/>
          <w:szCs w:val="24"/>
        </w:rPr>
        <w:t xml:space="preserve">HBG </w:t>
      </w:r>
      <w:r w:rsidR="0012586E">
        <w:rPr>
          <w:rFonts w:eastAsia="Calibri"/>
          <w:color w:val="000000"/>
          <w:sz w:val="24"/>
          <w:szCs w:val="24"/>
        </w:rPr>
        <w:t xml:space="preserve">Competitive </w:t>
      </w:r>
      <w:r>
        <w:rPr>
          <w:rFonts w:eastAsia="Calibri"/>
          <w:color w:val="000000"/>
          <w:sz w:val="24"/>
          <w:szCs w:val="24"/>
        </w:rPr>
        <w:t xml:space="preserve">awards.  Each awardee will </w:t>
      </w:r>
      <w:r w:rsidR="00F518D6">
        <w:rPr>
          <w:rFonts w:eastAsia="Calibri"/>
          <w:color w:val="000000"/>
          <w:sz w:val="24"/>
          <w:szCs w:val="24"/>
        </w:rPr>
        <w:t xml:space="preserve">complete and </w:t>
      </w:r>
      <w:r>
        <w:rPr>
          <w:rFonts w:eastAsia="Calibri"/>
          <w:color w:val="000000"/>
          <w:sz w:val="24"/>
          <w:szCs w:val="24"/>
        </w:rPr>
        <w:t>submit a grant application and, a</w:t>
      </w:r>
      <w:r w:rsidR="00D746F6" w:rsidRPr="00335B04">
        <w:rPr>
          <w:rFonts w:eastAsia="Calibri"/>
          <w:color w:val="000000"/>
          <w:sz w:val="24"/>
          <w:szCs w:val="24"/>
        </w:rPr>
        <w:t xml:space="preserve">llowing for variations in the </w:t>
      </w:r>
      <w:r>
        <w:rPr>
          <w:rFonts w:eastAsia="Calibri"/>
          <w:color w:val="000000"/>
          <w:sz w:val="24"/>
          <w:szCs w:val="24"/>
        </w:rPr>
        <w:t>applicant</w:t>
      </w:r>
      <w:r w:rsidR="00D746F6" w:rsidRPr="00335B04">
        <w:rPr>
          <w:rFonts w:eastAsia="Calibri"/>
          <w:color w:val="000000"/>
          <w:sz w:val="24"/>
          <w:szCs w:val="24"/>
        </w:rPr>
        <w:t>’s program</w:t>
      </w:r>
      <w:r>
        <w:rPr>
          <w:rFonts w:eastAsia="Calibri"/>
          <w:color w:val="000000"/>
          <w:sz w:val="24"/>
          <w:szCs w:val="24"/>
        </w:rPr>
        <w:t>,</w:t>
      </w:r>
      <w:r w:rsidR="00EB1DB7">
        <w:rPr>
          <w:rFonts w:eastAsia="Calibri"/>
          <w:color w:val="000000"/>
          <w:sz w:val="24"/>
          <w:szCs w:val="24"/>
        </w:rPr>
        <w:t xml:space="preserve"> preparation of the application </w:t>
      </w:r>
      <w:r w:rsidR="006C0DF6">
        <w:rPr>
          <w:color w:val="000000"/>
          <w:sz w:val="24"/>
          <w:szCs w:val="24"/>
        </w:rPr>
        <w:t xml:space="preserve">takes an average of </w:t>
      </w:r>
      <w:r w:rsidR="00E775F2" w:rsidRPr="00F04935">
        <w:rPr>
          <w:color w:val="000000"/>
          <w:sz w:val="24"/>
          <w:szCs w:val="24"/>
        </w:rPr>
        <w:t>8</w:t>
      </w:r>
      <w:r w:rsidR="005D1707" w:rsidRPr="00F04935">
        <w:rPr>
          <w:color w:val="000000"/>
          <w:sz w:val="24"/>
          <w:szCs w:val="24"/>
        </w:rPr>
        <w:t>0</w:t>
      </w:r>
      <w:r w:rsidR="00971349">
        <w:rPr>
          <w:color w:val="000000"/>
          <w:sz w:val="24"/>
          <w:szCs w:val="24"/>
        </w:rPr>
        <w:t xml:space="preserve"> hours</w:t>
      </w:r>
      <w:r w:rsidR="00EB1DB7" w:rsidRPr="00EB1DB7">
        <w:rPr>
          <w:color w:val="000000"/>
          <w:sz w:val="24"/>
          <w:szCs w:val="24"/>
        </w:rPr>
        <w:t>.</w:t>
      </w:r>
      <w:r w:rsidR="00EB1DB7" w:rsidRPr="008E65FC">
        <w:rPr>
          <w:rFonts w:ascii="Helvetica" w:hAnsi="Helvetica" w:cs="Helvetica"/>
          <w:color w:val="000000"/>
          <w:sz w:val="14"/>
          <w:szCs w:val="14"/>
        </w:rPr>
        <w:t xml:space="preserve">  </w:t>
      </w:r>
      <w:r w:rsidR="00E775F2" w:rsidRPr="00E775F2">
        <w:rPr>
          <w:color w:val="000000"/>
          <w:sz w:val="24"/>
          <w:szCs w:val="24"/>
        </w:rPr>
        <w:t>At the end</w:t>
      </w:r>
      <w:r w:rsidR="00E775F2">
        <w:rPr>
          <w:color w:val="000000"/>
          <w:sz w:val="24"/>
          <w:szCs w:val="24"/>
        </w:rPr>
        <w:t xml:space="preserve"> 12-month program year, the recipient will submit an Annual Performance Report (HUD-52737) and it takes an average of 32 hours to complete and submit the report.</w:t>
      </w:r>
    </w:p>
    <w:p w14:paraId="79300E28" w14:textId="2FBF1BCB" w:rsidR="00D67061" w:rsidRPr="00097122" w:rsidRDefault="00D746F6" w:rsidP="00997659">
      <w:pPr>
        <w:shd w:val="clear" w:color="auto" w:fill="FFFFFF"/>
        <w:rPr>
          <w:rFonts w:eastAsia="Calibri"/>
          <w:color w:val="000000"/>
          <w:sz w:val="24"/>
          <w:szCs w:val="24"/>
        </w:rPr>
      </w:pPr>
      <w:r w:rsidRPr="00097122">
        <w:rPr>
          <w:color w:val="000000"/>
          <w:sz w:val="24"/>
          <w:szCs w:val="24"/>
        </w:rPr>
        <w:t>The table</w:t>
      </w:r>
      <w:r w:rsidR="003D1318" w:rsidRPr="00097122">
        <w:rPr>
          <w:rFonts w:eastAsia="Calibri"/>
          <w:color w:val="000000"/>
          <w:sz w:val="24"/>
          <w:szCs w:val="24"/>
        </w:rPr>
        <w:t xml:space="preserve"> </w:t>
      </w:r>
      <w:r w:rsidR="00097122">
        <w:rPr>
          <w:rFonts w:eastAsia="Calibri"/>
          <w:color w:val="000000"/>
          <w:sz w:val="24"/>
          <w:szCs w:val="24"/>
        </w:rPr>
        <w:t>on the following page</w:t>
      </w:r>
      <w:r w:rsidR="003D1318" w:rsidRPr="00097122">
        <w:rPr>
          <w:rFonts w:eastAsia="Calibri"/>
          <w:color w:val="000000"/>
          <w:sz w:val="24"/>
          <w:szCs w:val="24"/>
        </w:rPr>
        <w:t xml:space="preserve"> provide</w:t>
      </w:r>
      <w:r w:rsidR="00D455D0" w:rsidRPr="00097122">
        <w:rPr>
          <w:rFonts w:eastAsia="Calibri"/>
          <w:color w:val="000000"/>
          <w:sz w:val="24"/>
          <w:szCs w:val="24"/>
        </w:rPr>
        <w:t>s</w:t>
      </w:r>
      <w:r w:rsidRPr="00097122">
        <w:rPr>
          <w:rFonts w:eastAsia="Calibri"/>
          <w:color w:val="000000"/>
          <w:sz w:val="24"/>
          <w:szCs w:val="24"/>
        </w:rPr>
        <w:t xml:space="preserve"> </w:t>
      </w:r>
      <w:r w:rsidR="003D1318" w:rsidRPr="00097122">
        <w:rPr>
          <w:rFonts w:eastAsia="Calibri"/>
          <w:color w:val="000000"/>
          <w:sz w:val="24"/>
          <w:szCs w:val="24"/>
        </w:rPr>
        <w:t>estimates on the number of respondent</w:t>
      </w:r>
      <w:r w:rsidR="00020F12" w:rsidRPr="00097122">
        <w:rPr>
          <w:rFonts w:eastAsia="Calibri"/>
          <w:color w:val="000000"/>
          <w:sz w:val="24"/>
          <w:szCs w:val="24"/>
        </w:rPr>
        <w:t xml:space="preserve">s, frequency of submissions, total responses, and the estimated annual burden.  </w:t>
      </w:r>
      <w:r w:rsidR="003D4B97" w:rsidRPr="00097122">
        <w:rPr>
          <w:sz w:val="24"/>
          <w:szCs w:val="24"/>
        </w:rPr>
        <w:t xml:space="preserve">The estimated levels of effort are based on </w:t>
      </w:r>
      <w:r w:rsidR="00097122">
        <w:rPr>
          <w:sz w:val="24"/>
          <w:szCs w:val="24"/>
        </w:rPr>
        <w:t xml:space="preserve">recent </w:t>
      </w:r>
      <w:r w:rsidR="003D4B97" w:rsidRPr="00097122">
        <w:rPr>
          <w:sz w:val="24"/>
          <w:szCs w:val="24"/>
        </w:rPr>
        <w:t xml:space="preserve">discussions with ONAP staff and their interactions with tribes and tribally designated housing entities. </w:t>
      </w:r>
    </w:p>
    <w:p w14:paraId="3700F889" w14:textId="77777777" w:rsidR="00EB7F77" w:rsidRPr="00997659" w:rsidRDefault="00EB7F77" w:rsidP="00997659">
      <w:pPr>
        <w:shd w:val="clear" w:color="auto" w:fill="FFFFFF"/>
        <w:rPr>
          <w:rFonts w:eastAsia="Calibri"/>
          <w:color w:val="000000"/>
          <w:sz w:val="24"/>
          <w:szCs w:val="24"/>
        </w:rPr>
      </w:pPr>
    </w:p>
    <w:tbl>
      <w:tblPr>
        <w:tblW w:w="10263" w:type="dxa"/>
        <w:tblLook w:val="04A0" w:firstRow="1" w:lastRow="0" w:firstColumn="1" w:lastColumn="0" w:noHBand="0" w:noVBand="1"/>
      </w:tblPr>
      <w:tblGrid>
        <w:gridCol w:w="2140"/>
        <w:gridCol w:w="1440"/>
        <w:gridCol w:w="1420"/>
        <w:gridCol w:w="1620"/>
        <w:gridCol w:w="1056"/>
        <w:gridCol w:w="1120"/>
        <w:gridCol w:w="1467"/>
      </w:tblGrid>
      <w:tr w:rsidR="00997659" w:rsidRPr="00997659" w14:paraId="69A01155" w14:textId="77777777" w:rsidTr="00025E7A">
        <w:trPr>
          <w:trHeight w:val="315"/>
        </w:trPr>
        <w:tc>
          <w:tcPr>
            <w:tcW w:w="10263" w:type="dxa"/>
            <w:gridSpan w:val="7"/>
            <w:tcBorders>
              <w:top w:val="nil"/>
              <w:left w:val="nil"/>
              <w:bottom w:val="nil"/>
              <w:right w:val="nil"/>
            </w:tcBorders>
            <w:shd w:val="clear" w:color="auto" w:fill="auto"/>
            <w:noWrap/>
            <w:vAlign w:val="bottom"/>
            <w:hideMark/>
          </w:tcPr>
          <w:p w14:paraId="71A8BD40" w14:textId="08375CDE" w:rsidR="00D33E8F" w:rsidRDefault="00D33E8F" w:rsidP="00997659">
            <w:pPr>
              <w:overflowPunct/>
              <w:autoSpaceDE/>
              <w:autoSpaceDN/>
              <w:adjustRightInd/>
              <w:textAlignment w:val="auto"/>
              <w:rPr>
                <w:bCs/>
                <w:color w:val="000000"/>
                <w:sz w:val="24"/>
                <w:szCs w:val="24"/>
              </w:rPr>
            </w:pPr>
            <w:r>
              <w:rPr>
                <w:bCs/>
                <w:color w:val="000000"/>
                <w:sz w:val="24"/>
                <w:szCs w:val="24"/>
              </w:rPr>
              <w:t xml:space="preserve">See the following page. </w:t>
            </w:r>
          </w:p>
          <w:p w14:paraId="1B1935E8" w14:textId="77777777" w:rsidR="00D33E8F" w:rsidRDefault="00D33E8F" w:rsidP="00997659">
            <w:pPr>
              <w:overflowPunct/>
              <w:autoSpaceDE/>
              <w:autoSpaceDN/>
              <w:adjustRightInd/>
              <w:textAlignment w:val="auto"/>
              <w:rPr>
                <w:bCs/>
                <w:color w:val="000000"/>
                <w:sz w:val="24"/>
                <w:szCs w:val="24"/>
              </w:rPr>
            </w:pPr>
          </w:p>
          <w:p w14:paraId="79648973" w14:textId="77777777" w:rsidR="00025E7A" w:rsidRDefault="00025E7A" w:rsidP="00997659">
            <w:pPr>
              <w:overflowPunct/>
              <w:autoSpaceDE/>
              <w:autoSpaceDN/>
              <w:adjustRightInd/>
              <w:textAlignment w:val="auto"/>
              <w:rPr>
                <w:bCs/>
                <w:color w:val="000000"/>
                <w:sz w:val="24"/>
                <w:szCs w:val="24"/>
              </w:rPr>
            </w:pPr>
          </w:p>
          <w:p w14:paraId="315236F3" w14:textId="77777777" w:rsidR="00025E7A" w:rsidRDefault="00025E7A" w:rsidP="00997659">
            <w:pPr>
              <w:overflowPunct/>
              <w:autoSpaceDE/>
              <w:autoSpaceDN/>
              <w:adjustRightInd/>
              <w:textAlignment w:val="auto"/>
              <w:rPr>
                <w:bCs/>
                <w:color w:val="000000"/>
                <w:sz w:val="24"/>
                <w:szCs w:val="24"/>
              </w:rPr>
            </w:pPr>
          </w:p>
          <w:p w14:paraId="007F55D3" w14:textId="77777777" w:rsidR="00025E7A" w:rsidRDefault="00025E7A" w:rsidP="00997659">
            <w:pPr>
              <w:overflowPunct/>
              <w:autoSpaceDE/>
              <w:autoSpaceDN/>
              <w:adjustRightInd/>
              <w:textAlignment w:val="auto"/>
              <w:rPr>
                <w:bCs/>
                <w:color w:val="000000"/>
                <w:sz w:val="24"/>
                <w:szCs w:val="24"/>
              </w:rPr>
            </w:pPr>
          </w:p>
          <w:p w14:paraId="60FDD48B" w14:textId="77777777" w:rsidR="00025E7A" w:rsidRDefault="00025E7A" w:rsidP="00997659">
            <w:pPr>
              <w:overflowPunct/>
              <w:autoSpaceDE/>
              <w:autoSpaceDN/>
              <w:adjustRightInd/>
              <w:textAlignment w:val="auto"/>
              <w:rPr>
                <w:bCs/>
                <w:color w:val="000000"/>
                <w:sz w:val="24"/>
                <w:szCs w:val="24"/>
              </w:rPr>
            </w:pPr>
          </w:p>
          <w:p w14:paraId="3441D208" w14:textId="77777777" w:rsidR="00025E7A" w:rsidRDefault="00025E7A" w:rsidP="00997659">
            <w:pPr>
              <w:overflowPunct/>
              <w:autoSpaceDE/>
              <w:autoSpaceDN/>
              <w:adjustRightInd/>
              <w:textAlignment w:val="auto"/>
              <w:rPr>
                <w:bCs/>
                <w:color w:val="000000"/>
                <w:sz w:val="24"/>
                <w:szCs w:val="24"/>
              </w:rPr>
            </w:pPr>
          </w:p>
          <w:p w14:paraId="4F0F19BC" w14:textId="77777777" w:rsidR="00025E7A" w:rsidRDefault="00025E7A" w:rsidP="00997659">
            <w:pPr>
              <w:overflowPunct/>
              <w:autoSpaceDE/>
              <w:autoSpaceDN/>
              <w:adjustRightInd/>
              <w:textAlignment w:val="auto"/>
              <w:rPr>
                <w:bCs/>
                <w:color w:val="000000"/>
                <w:sz w:val="24"/>
                <w:szCs w:val="24"/>
              </w:rPr>
            </w:pPr>
          </w:p>
          <w:p w14:paraId="71B0C26A" w14:textId="77777777" w:rsidR="00025E7A" w:rsidRDefault="00025E7A" w:rsidP="00997659">
            <w:pPr>
              <w:overflowPunct/>
              <w:autoSpaceDE/>
              <w:autoSpaceDN/>
              <w:adjustRightInd/>
              <w:textAlignment w:val="auto"/>
              <w:rPr>
                <w:bCs/>
                <w:color w:val="000000"/>
                <w:sz w:val="24"/>
                <w:szCs w:val="24"/>
              </w:rPr>
            </w:pPr>
          </w:p>
          <w:p w14:paraId="3EC748C7" w14:textId="77777777" w:rsidR="00025E7A" w:rsidRDefault="00025E7A" w:rsidP="00997659">
            <w:pPr>
              <w:overflowPunct/>
              <w:autoSpaceDE/>
              <w:autoSpaceDN/>
              <w:adjustRightInd/>
              <w:textAlignment w:val="auto"/>
              <w:rPr>
                <w:bCs/>
                <w:color w:val="000000"/>
                <w:sz w:val="24"/>
                <w:szCs w:val="24"/>
              </w:rPr>
            </w:pPr>
          </w:p>
          <w:p w14:paraId="732CBD56" w14:textId="77777777" w:rsidR="00025E7A" w:rsidRDefault="00025E7A" w:rsidP="00997659">
            <w:pPr>
              <w:overflowPunct/>
              <w:autoSpaceDE/>
              <w:autoSpaceDN/>
              <w:adjustRightInd/>
              <w:textAlignment w:val="auto"/>
              <w:rPr>
                <w:bCs/>
                <w:color w:val="000000"/>
                <w:sz w:val="24"/>
                <w:szCs w:val="24"/>
              </w:rPr>
            </w:pPr>
          </w:p>
          <w:p w14:paraId="44A43A5E" w14:textId="77777777" w:rsidR="00025E7A" w:rsidRDefault="00025E7A" w:rsidP="00997659">
            <w:pPr>
              <w:overflowPunct/>
              <w:autoSpaceDE/>
              <w:autoSpaceDN/>
              <w:adjustRightInd/>
              <w:textAlignment w:val="auto"/>
              <w:rPr>
                <w:bCs/>
                <w:color w:val="000000"/>
                <w:sz w:val="24"/>
                <w:szCs w:val="24"/>
              </w:rPr>
            </w:pPr>
          </w:p>
          <w:p w14:paraId="5C72C181" w14:textId="77777777" w:rsidR="00025E7A" w:rsidRDefault="00025E7A" w:rsidP="00997659">
            <w:pPr>
              <w:overflowPunct/>
              <w:autoSpaceDE/>
              <w:autoSpaceDN/>
              <w:adjustRightInd/>
              <w:textAlignment w:val="auto"/>
              <w:rPr>
                <w:bCs/>
                <w:color w:val="000000"/>
                <w:sz w:val="24"/>
                <w:szCs w:val="24"/>
              </w:rPr>
            </w:pPr>
          </w:p>
          <w:p w14:paraId="0C932F6D" w14:textId="77777777" w:rsidR="00025E7A" w:rsidRDefault="00025E7A" w:rsidP="00997659">
            <w:pPr>
              <w:overflowPunct/>
              <w:autoSpaceDE/>
              <w:autoSpaceDN/>
              <w:adjustRightInd/>
              <w:textAlignment w:val="auto"/>
              <w:rPr>
                <w:bCs/>
                <w:color w:val="000000"/>
                <w:sz w:val="24"/>
                <w:szCs w:val="24"/>
              </w:rPr>
            </w:pPr>
          </w:p>
          <w:p w14:paraId="5D65DFE2" w14:textId="77777777" w:rsidR="00025E7A" w:rsidRDefault="00025E7A" w:rsidP="00997659">
            <w:pPr>
              <w:overflowPunct/>
              <w:autoSpaceDE/>
              <w:autoSpaceDN/>
              <w:adjustRightInd/>
              <w:textAlignment w:val="auto"/>
              <w:rPr>
                <w:bCs/>
                <w:color w:val="000000"/>
                <w:sz w:val="24"/>
                <w:szCs w:val="24"/>
              </w:rPr>
            </w:pPr>
          </w:p>
          <w:p w14:paraId="5A1A115F" w14:textId="77777777" w:rsidR="00025E7A" w:rsidRDefault="00025E7A" w:rsidP="00997659">
            <w:pPr>
              <w:overflowPunct/>
              <w:autoSpaceDE/>
              <w:autoSpaceDN/>
              <w:adjustRightInd/>
              <w:textAlignment w:val="auto"/>
              <w:rPr>
                <w:bCs/>
                <w:color w:val="000000"/>
                <w:sz w:val="24"/>
                <w:szCs w:val="24"/>
              </w:rPr>
            </w:pPr>
          </w:p>
          <w:p w14:paraId="269E1555" w14:textId="77777777" w:rsidR="00025E7A" w:rsidRDefault="00025E7A" w:rsidP="00997659">
            <w:pPr>
              <w:overflowPunct/>
              <w:autoSpaceDE/>
              <w:autoSpaceDN/>
              <w:adjustRightInd/>
              <w:textAlignment w:val="auto"/>
              <w:rPr>
                <w:bCs/>
                <w:color w:val="000000"/>
                <w:sz w:val="24"/>
                <w:szCs w:val="24"/>
              </w:rPr>
            </w:pPr>
          </w:p>
          <w:p w14:paraId="706EB580" w14:textId="77777777" w:rsidR="00025E7A" w:rsidRDefault="00025E7A" w:rsidP="00997659">
            <w:pPr>
              <w:overflowPunct/>
              <w:autoSpaceDE/>
              <w:autoSpaceDN/>
              <w:adjustRightInd/>
              <w:textAlignment w:val="auto"/>
              <w:rPr>
                <w:bCs/>
                <w:color w:val="000000"/>
                <w:sz w:val="24"/>
                <w:szCs w:val="24"/>
              </w:rPr>
            </w:pPr>
          </w:p>
          <w:p w14:paraId="45E9CFCC" w14:textId="77777777" w:rsidR="00025E7A" w:rsidRDefault="00025E7A" w:rsidP="00997659">
            <w:pPr>
              <w:overflowPunct/>
              <w:autoSpaceDE/>
              <w:autoSpaceDN/>
              <w:adjustRightInd/>
              <w:textAlignment w:val="auto"/>
              <w:rPr>
                <w:bCs/>
                <w:color w:val="000000"/>
                <w:sz w:val="24"/>
                <w:szCs w:val="24"/>
              </w:rPr>
            </w:pPr>
          </w:p>
          <w:p w14:paraId="61A9A624" w14:textId="77777777" w:rsidR="00025E7A" w:rsidRDefault="00025E7A" w:rsidP="00997659">
            <w:pPr>
              <w:overflowPunct/>
              <w:autoSpaceDE/>
              <w:autoSpaceDN/>
              <w:adjustRightInd/>
              <w:textAlignment w:val="auto"/>
              <w:rPr>
                <w:bCs/>
                <w:color w:val="000000"/>
                <w:sz w:val="24"/>
                <w:szCs w:val="24"/>
              </w:rPr>
            </w:pPr>
          </w:p>
          <w:p w14:paraId="72E789F0" w14:textId="77777777" w:rsidR="00025E7A" w:rsidRDefault="00025E7A" w:rsidP="00997659">
            <w:pPr>
              <w:overflowPunct/>
              <w:autoSpaceDE/>
              <w:autoSpaceDN/>
              <w:adjustRightInd/>
              <w:textAlignment w:val="auto"/>
              <w:rPr>
                <w:bCs/>
                <w:color w:val="000000"/>
                <w:sz w:val="24"/>
                <w:szCs w:val="24"/>
              </w:rPr>
            </w:pPr>
          </w:p>
          <w:p w14:paraId="1EE6C102" w14:textId="519A1961" w:rsidR="00025E7A" w:rsidRDefault="00025E7A" w:rsidP="00997659">
            <w:pPr>
              <w:overflowPunct/>
              <w:autoSpaceDE/>
              <w:autoSpaceDN/>
              <w:adjustRightInd/>
              <w:textAlignment w:val="auto"/>
              <w:rPr>
                <w:bCs/>
                <w:color w:val="000000"/>
                <w:sz w:val="24"/>
                <w:szCs w:val="24"/>
              </w:rPr>
            </w:pPr>
          </w:p>
          <w:p w14:paraId="1FCC87E4" w14:textId="77777777" w:rsidR="00097122" w:rsidRDefault="00097122" w:rsidP="00997659">
            <w:pPr>
              <w:overflowPunct/>
              <w:autoSpaceDE/>
              <w:autoSpaceDN/>
              <w:adjustRightInd/>
              <w:textAlignment w:val="auto"/>
              <w:rPr>
                <w:bCs/>
                <w:color w:val="000000"/>
                <w:sz w:val="24"/>
                <w:szCs w:val="24"/>
              </w:rPr>
            </w:pPr>
          </w:p>
          <w:p w14:paraId="7BBA4296" w14:textId="3E7E373B" w:rsidR="00025E7A" w:rsidRDefault="00025E7A" w:rsidP="00997659">
            <w:pPr>
              <w:overflowPunct/>
              <w:autoSpaceDE/>
              <w:autoSpaceDN/>
              <w:adjustRightInd/>
              <w:textAlignment w:val="auto"/>
              <w:rPr>
                <w:bCs/>
                <w:color w:val="000000"/>
                <w:sz w:val="24"/>
                <w:szCs w:val="24"/>
              </w:rPr>
            </w:pPr>
          </w:p>
          <w:p w14:paraId="0B19B2B8" w14:textId="73E9FFFA" w:rsidR="003D4B97" w:rsidRDefault="003D4B97" w:rsidP="00997659">
            <w:pPr>
              <w:overflowPunct/>
              <w:autoSpaceDE/>
              <w:autoSpaceDN/>
              <w:adjustRightInd/>
              <w:textAlignment w:val="auto"/>
              <w:rPr>
                <w:bCs/>
                <w:color w:val="000000"/>
                <w:sz w:val="24"/>
                <w:szCs w:val="24"/>
              </w:rPr>
            </w:pPr>
          </w:p>
          <w:p w14:paraId="730E106E" w14:textId="7D993A7A" w:rsidR="003D4B97" w:rsidRDefault="003D4B97" w:rsidP="00997659">
            <w:pPr>
              <w:overflowPunct/>
              <w:autoSpaceDE/>
              <w:autoSpaceDN/>
              <w:adjustRightInd/>
              <w:textAlignment w:val="auto"/>
              <w:rPr>
                <w:bCs/>
                <w:color w:val="000000"/>
                <w:sz w:val="24"/>
                <w:szCs w:val="24"/>
              </w:rPr>
            </w:pPr>
          </w:p>
          <w:p w14:paraId="7A655786" w14:textId="46B551BE" w:rsidR="003D4B97" w:rsidRDefault="003D4B97" w:rsidP="00997659">
            <w:pPr>
              <w:overflowPunct/>
              <w:autoSpaceDE/>
              <w:autoSpaceDN/>
              <w:adjustRightInd/>
              <w:textAlignment w:val="auto"/>
              <w:rPr>
                <w:bCs/>
                <w:color w:val="000000"/>
                <w:sz w:val="24"/>
                <w:szCs w:val="24"/>
              </w:rPr>
            </w:pPr>
          </w:p>
          <w:p w14:paraId="350DB752" w14:textId="6A3EA1B3" w:rsidR="00F76F53" w:rsidRDefault="00F76F53" w:rsidP="00997659">
            <w:pPr>
              <w:overflowPunct/>
              <w:autoSpaceDE/>
              <w:autoSpaceDN/>
              <w:adjustRightInd/>
              <w:textAlignment w:val="auto"/>
              <w:rPr>
                <w:bCs/>
                <w:color w:val="000000"/>
                <w:sz w:val="24"/>
                <w:szCs w:val="24"/>
              </w:rPr>
            </w:pPr>
          </w:p>
          <w:p w14:paraId="7FCE32DB" w14:textId="2481EBCE" w:rsidR="00F76F53" w:rsidRDefault="00F76F53" w:rsidP="00997659">
            <w:pPr>
              <w:overflowPunct/>
              <w:autoSpaceDE/>
              <w:autoSpaceDN/>
              <w:adjustRightInd/>
              <w:textAlignment w:val="auto"/>
              <w:rPr>
                <w:bCs/>
                <w:color w:val="000000"/>
                <w:sz w:val="24"/>
                <w:szCs w:val="24"/>
              </w:rPr>
            </w:pPr>
          </w:p>
          <w:p w14:paraId="273FF536" w14:textId="77777777" w:rsidR="00F76F53" w:rsidRDefault="00F76F53" w:rsidP="00997659">
            <w:pPr>
              <w:overflowPunct/>
              <w:autoSpaceDE/>
              <w:autoSpaceDN/>
              <w:adjustRightInd/>
              <w:textAlignment w:val="auto"/>
              <w:rPr>
                <w:bCs/>
                <w:color w:val="000000"/>
                <w:sz w:val="24"/>
                <w:szCs w:val="24"/>
              </w:rPr>
            </w:pPr>
          </w:p>
          <w:p w14:paraId="3039E268" w14:textId="77777777" w:rsidR="003D4B97" w:rsidRDefault="003D4B97" w:rsidP="00997659">
            <w:pPr>
              <w:overflowPunct/>
              <w:autoSpaceDE/>
              <w:autoSpaceDN/>
              <w:adjustRightInd/>
              <w:textAlignment w:val="auto"/>
              <w:rPr>
                <w:bCs/>
                <w:color w:val="000000"/>
                <w:sz w:val="24"/>
                <w:szCs w:val="24"/>
              </w:rPr>
            </w:pPr>
          </w:p>
          <w:p w14:paraId="1E58A248" w14:textId="7F82E3AC" w:rsidR="00025E7A" w:rsidRDefault="00025E7A" w:rsidP="00997659">
            <w:pPr>
              <w:overflowPunct/>
              <w:autoSpaceDE/>
              <w:autoSpaceDN/>
              <w:adjustRightInd/>
              <w:textAlignment w:val="auto"/>
              <w:rPr>
                <w:bCs/>
                <w:color w:val="000000"/>
                <w:sz w:val="24"/>
                <w:szCs w:val="24"/>
              </w:rPr>
            </w:pPr>
          </w:p>
          <w:p w14:paraId="5B6540FB" w14:textId="567AD4FE" w:rsidR="00F76F53" w:rsidRDefault="00F76F53" w:rsidP="00997659">
            <w:pPr>
              <w:overflowPunct/>
              <w:autoSpaceDE/>
              <w:autoSpaceDN/>
              <w:adjustRightInd/>
              <w:textAlignment w:val="auto"/>
              <w:rPr>
                <w:bCs/>
                <w:color w:val="000000"/>
                <w:sz w:val="24"/>
                <w:szCs w:val="24"/>
              </w:rPr>
            </w:pPr>
          </w:p>
          <w:p w14:paraId="4149FF1F" w14:textId="4ECD22D9" w:rsidR="00F76F53" w:rsidRDefault="00F76F53" w:rsidP="00997659">
            <w:pPr>
              <w:overflowPunct/>
              <w:autoSpaceDE/>
              <w:autoSpaceDN/>
              <w:adjustRightInd/>
              <w:textAlignment w:val="auto"/>
              <w:rPr>
                <w:bCs/>
                <w:color w:val="000000"/>
                <w:sz w:val="24"/>
                <w:szCs w:val="24"/>
              </w:rPr>
            </w:pPr>
          </w:p>
          <w:p w14:paraId="11FA3C24" w14:textId="5BAED502" w:rsidR="00F76F53" w:rsidRPr="00F76F53" w:rsidRDefault="00F76F53" w:rsidP="00997659">
            <w:pPr>
              <w:overflowPunct/>
              <w:autoSpaceDE/>
              <w:autoSpaceDN/>
              <w:adjustRightInd/>
              <w:textAlignment w:val="auto"/>
              <w:rPr>
                <w:b/>
                <w:bCs/>
                <w:color w:val="000000"/>
                <w:sz w:val="24"/>
                <w:szCs w:val="24"/>
              </w:rPr>
            </w:pPr>
            <w:r w:rsidRPr="00997659">
              <w:rPr>
                <w:b/>
                <w:bCs/>
                <w:color w:val="000000"/>
                <w:sz w:val="24"/>
                <w:szCs w:val="24"/>
              </w:rPr>
              <w:t>Estimated Number of Respondents, Responses, and Annual Burden</w:t>
            </w:r>
            <w:r>
              <w:rPr>
                <w:b/>
                <w:bCs/>
                <w:color w:val="000000"/>
                <w:sz w:val="24"/>
                <w:szCs w:val="24"/>
              </w:rPr>
              <w:t xml:space="preserve"> </w:t>
            </w:r>
            <w:r w:rsidRPr="00997659">
              <w:rPr>
                <w:b/>
                <w:bCs/>
                <w:color w:val="000000"/>
                <w:sz w:val="24"/>
                <w:szCs w:val="24"/>
              </w:rPr>
              <w:t>Hours</w:t>
            </w:r>
          </w:p>
          <w:p w14:paraId="731E39E6" w14:textId="33996230" w:rsidR="00025E7A" w:rsidRPr="00D33E8F" w:rsidRDefault="00025E7A" w:rsidP="00997659">
            <w:pPr>
              <w:overflowPunct/>
              <w:autoSpaceDE/>
              <w:autoSpaceDN/>
              <w:adjustRightInd/>
              <w:textAlignment w:val="auto"/>
              <w:rPr>
                <w:bCs/>
                <w:color w:val="000000"/>
                <w:sz w:val="24"/>
                <w:szCs w:val="24"/>
              </w:rPr>
            </w:pPr>
          </w:p>
        </w:tc>
      </w:tr>
      <w:tr w:rsidR="00025E7A" w:rsidRPr="00025E7A" w14:paraId="4107C23E" w14:textId="77777777" w:rsidTr="00025E7A">
        <w:trPr>
          <w:gridAfter w:val="1"/>
          <w:wAfter w:w="1498" w:type="dxa"/>
          <w:trHeight w:val="1260"/>
        </w:trPr>
        <w:tc>
          <w:tcPr>
            <w:tcW w:w="21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C294E" w14:textId="77777777" w:rsidR="00025E7A" w:rsidRPr="00025E7A" w:rsidRDefault="00025E7A" w:rsidP="00025E7A">
            <w:pPr>
              <w:overflowPunct/>
              <w:autoSpaceDE/>
              <w:autoSpaceDN/>
              <w:adjustRightInd/>
              <w:textAlignment w:val="auto"/>
              <w:rPr>
                <w:i/>
                <w:iCs/>
                <w:color w:val="000000"/>
                <w:sz w:val="24"/>
                <w:szCs w:val="24"/>
              </w:rPr>
            </w:pPr>
            <w:r w:rsidRPr="00025E7A">
              <w:rPr>
                <w:i/>
                <w:iCs/>
                <w:color w:val="000000"/>
                <w:sz w:val="24"/>
                <w:szCs w:val="24"/>
              </w:rPr>
              <w:t>Type of Submission</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4659691B" w14:textId="77777777" w:rsidR="00025E7A" w:rsidRPr="00025E7A" w:rsidRDefault="00025E7A" w:rsidP="00025E7A">
            <w:pPr>
              <w:overflowPunct/>
              <w:autoSpaceDE/>
              <w:autoSpaceDN/>
              <w:adjustRightInd/>
              <w:jc w:val="center"/>
              <w:textAlignment w:val="auto"/>
              <w:rPr>
                <w:i/>
                <w:iCs/>
                <w:color w:val="000000"/>
                <w:sz w:val="24"/>
                <w:szCs w:val="24"/>
              </w:rPr>
            </w:pPr>
            <w:r w:rsidRPr="00025E7A">
              <w:rPr>
                <w:i/>
                <w:iCs/>
                <w:color w:val="000000"/>
                <w:sz w:val="24"/>
                <w:szCs w:val="24"/>
              </w:rPr>
              <w:t>Number of Respondents</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F220D7E" w14:textId="77777777" w:rsidR="00025E7A" w:rsidRPr="00025E7A" w:rsidRDefault="00025E7A" w:rsidP="00025E7A">
            <w:pPr>
              <w:overflowPunct/>
              <w:autoSpaceDE/>
              <w:autoSpaceDN/>
              <w:adjustRightInd/>
              <w:jc w:val="center"/>
              <w:textAlignment w:val="auto"/>
              <w:rPr>
                <w:i/>
                <w:iCs/>
                <w:color w:val="000000"/>
                <w:sz w:val="24"/>
                <w:szCs w:val="24"/>
              </w:rPr>
            </w:pPr>
            <w:r w:rsidRPr="00025E7A">
              <w:rPr>
                <w:i/>
                <w:iCs/>
                <w:color w:val="000000"/>
                <w:sz w:val="24"/>
                <w:szCs w:val="24"/>
              </w:rPr>
              <w:t>Frequency of Submissions</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086C8F11" w14:textId="77777777" w:rsidR="00025E7A" w:rsidRPr="00025E7A" w:rsidRDefault="00025E7A" w:rsidP="00025E7A">
            <w:pPr>
              <w:overflowPunct/>
              <w:autoSpaceDE/>
              <w:autoSpaceDN/>
              <w:adjustRightInd/>
              <w:jc w:val="center"/>
              <w:textAlignment w:val="auto"/>
              <w:rPr>
                <w:i/>
                <w:iCs/>
                <w:color w:val="000000"/>
                <w:sz w:val="24"/>
                <w:szCs w:val="24"/>
              </w:rPr>
            </w:pPr>
            <w:r w:rsidRPr="00025E7A">
              <w:rPr>
                <w:i/>
                <w:iCs/>
                <w:color w:val="000000"/>
                <w:sz w:val="24"/>
                <w:szCs w:val="24"/>
              </w:rPr>
              <w:t>Total Responses</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47B92F0E" w14:textId="77777777" w:rsidR="00025E7A" w:rsidRPr="00025E7A" w:rsidRDefault="00025E7A" w:rsidP="00025E7A">
            <w:pPr>
              <w:overflowPunct/>
              <w:autoSpaceDE/>
              <w:autoSpaceDN/>
              <w:adjustRightInd/>
              <w:jc w:val="center"/>
              <w:textAlignment w:val="auto"/>
              <w:rPr>
                <w:i/>
                <w:iCs/>
                <w:color w:val="000000"/>
                <w:sz w:val="24"/>
                <w:szCs w:val="24"/>
              </w:rPr>
            </w:pPr>
            <w:r w:rsidRPr="00025E7A">
              <w:rPr>
                <w:i/>
                <w:iCs/>
                <w:color w:val="000000"/>
                <w:sz w:val="24"/>
                <w:szCs w:val="24"/>
              </w:rPr>
              <w:t>Estimate Average Time (Hrs)</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264F088D" w14:textId="77777777" w:rsidR="00025E7A" w:rsidRPr="00025E7A" w:rsidRDefault="00025E7A" w:rsidP="00025E7A">
            <w:pPr>
              <w:overflowPunct/>
              <w:autoSpaceDE/>
              <w:autoSpaceDN/>
              <w:adjustRightInd/>
              <w:jc w:val="center"/>
              <w:textAlignment w:val="auto"/>
              <w:rPr>
                <w:i/>
                <w:iCs/>
                <w:color w:val="000000"/>
                <w:sz w:val="24"/>
                <w:szCs w:val="24"/>
              </w:rPr>
            </w:pPr>
            <w:r w:rsidRPr="00025E7A">
              <w:rPr>
                <w:i/>
                <w:iCs/>
                <w:color w:val="000000"/>
                <w:sz w:val="24"/>
                <w:szCs w:val="24"/>
              </w:rPr>
              <w:t>Estimate Annual Burden (Hrs)</w:t>
            </w:r>
          </w:p>
        </w:tc>
      </w:tr>
      <w:tr w:rsidR="00025E7A" w:rsidRPr="00025E7A" w14:paraId="441F7853" w14:textId="77777777" w:rsidTr="00025E7A">
        <w:trPr>
          <w:gridAfter w:val="1"/>
          <w:wAfter w:w="1498" w:type="dxa"/>
          <w:trHeight w:val="315"/>
        </w:trPr>
        <w:tc>
          <w:tcPr>
            <w:tcW w:w="87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1B3A721" w14:textId="77777777" w:rsidR="00025E7A" w:rsidRPr="00025E7A" w:rsidRDefault="00025E7A" w:rsidP="00025E7A">
            <w:pPr>
              <w:overflowPunct/>
              <w:autoSpaceDE/>
              <w:autoSpaceDN/>
              <w:adjustRightInd/>
              <w:textAlignment w:val="auto"/>
              <w:rPr>
                <w:b/>
                <w:bCs/>
                <w:i/>
                <w:iCs/>
                <w:color w:val="000000"/>
                <w:sz w:val="24"/>
                <w:szCs w:val="24"/>
              </w:rPr>
            </w:pPr>
            <w:r w:rsidRPr="00025E7A">
              <w:rPr>
                <w:b/>
                <w:bCs/>
                <w:i/>
                <w:iCs/>
                <w:color w:val="000000"/>
                <w:sz w:val="24"/>
                <w:szCs w:val="24"/>
              </w:rPr>
              <w:t>IHBG Competitive Program</w:t>
            </w:r>
          </w:p>
        </w:tc>
      </w:tr>
      <w:tr w:rsidR="00025E7A" w:rsidRPr="00025E7A" w14:paraId="6169DB42" w14:textId="77777777" w:rsidTr="00025E7A">
        <w:trPr>
          <w:gridAfter w:val="1"/>
          <w:wAfter w:w="1498" w:type="dxa"/>
          <w:trHeight w:val="249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657F21B"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IHBG Competitive Grant Application (Includes Narrative, SF-424, HUD-2880, HUD-2993, HUD-53246, HUD-53247)</w:t>
            </w:r>
          </w:p>
        </w:tc>
        <w:tc>
          <w:tcPr>
            <w:tcW w:w="1440" w:type="dxa"/>
            <w:tcBorders>
              <w:top w:val="nil"/>
              <w:left w:val="nil"/>
              <w:bottom w:val="single" w:sz="4" w:space="0" w:color="auto"/>
              <w:right w:val="single" w:sz="4" w:space="0" w:color="auto"/>
            </w:tcBorders>
            <w:shd w:val="clear" w:color="auto" w:fill="auto"/>
            <w:noWrap/>
            <w:vAlign w:val="bottom"/>
            <w:hideMark/>
          </w:tcPr>
          <w:p w14:paraId="76EFA323"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500</w:t>
            </w:r>
          </w:p>
        </w:tc>
        <w:tc>
          <w:tcPr>
            <w:tcW w:w="1420" w:type="dxa"/>
            <w:tcBorders>
              <w:top w:val="nil"/>
              <w:left w:val="nil"/>
              <w:bottom w:val="single" w:sz="4" w:space="0" w:color="auto"/>
              <w:right w:val="single" w:sz="4" w:space="0" w:color="auto"/>
            </w:tcBorders>
            <w:shd w:val="clear" w:color="auto" w:fill="auto"/>
            <w:noWrap/>
            <w:vAlign w:val="bottom"/>
            <w:hideMark/>
          </w:tcPr>
          <w:p w14:paraId="625271C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FE4712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xml:space="preserve">                  500 </w:t>
            </w:r>
          </w:p>
        </w:tc>
        <w:tc>
          <w:tcPr>
            <w:tcW w:w="1020" w:type="dxa"/>
            <w:tcBorders>
              <w:top w:val="nil"/>
              <w:left w:val="nil"/>
              <w:bottom w:val="single" w:sz="4" w:space="0" w:color="auto"/>
              <w:right w:val="single" w:sz="4" w:space="0" w:color="auto"/>
            </w:tcBorders>
            <w:shd w:val="clear" w:color="auto" w:fill="auto"/>
            <w:noWrap/>
            <w:vAlign w:val="bottom"/>
            <w:hideMark/>
          </w:tcPr>
          <w:p w14:paraId="49D5E166"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80</w:t>
            </w:r>
          </w:p>
        </w:tc>
        <w:tc>
          <w:tcPr>
            <w:tcW w:w="1120" w:type="dxa"/>
            <w:tcBorders>
              <w:top w:val="nil"/>
              <w:left w:val="nil"/>
              <w:bottom w:val="single" w:sz="4" w:space="0" w:color="auto"/>
              <w:right w:val="single" w:sz="4" w:space="0" w:color="auto"/>
            </w:tcBorders>
            <w:shd w:val="clear" w:color="auto" w:fill="auto"/>
            <w:noWrap/>
            <w:vAlign w:val="bottom"/>
            <w:hideMark/>
          </w:tcPr>
          <w:p w14:paraId="2D34E60A"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xml:space="preserve">     40,000 </w:t>
            </w:r>
          </w:p>
        </w:tc>
      </w:tr>
      <w:tr w:rsidR="00025E7A" w:rsidRPr="00025E7A" w14:paraId="589366DD" w14:textId="77777777" w:rsidTr="00025E7A">
        <w:trPr>
          <w:gridAfter w:val="1"/>
          <w:wAfter w:w="1498" w:type="dxa"/>
          <w:trHeight w:val="124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350D53B6" w14:textId="60B0336E"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Annual Performance Report (HUD-52737)</w:t>
            </w:r>
          </w:p>
        </w:tc>
        <w:tc>
          <w:tcPr>
            <w:tcW w:w="1440" w:type="dxa"/>
            <w:tcBorders>
              <w:top w:val="nil"/>
              <w:left w:val="nil"/>
              <w:bottom w:val="single" w:sz="4" w:space="0" w:color="auto"/>
              <w:right w:val="single" w:sz="4" w:space="0" w:color="auto"/>
            </w:tcBorders>
            <w:shd w:val="clear" w:color="auto" w:fill="auto"/>
            <w:vAlign w:val="bottom"/>
            <w:hideMark/>
          </w:tcPr>
          <w:p w14:paraId="5B5133B3"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200</w:t>
            </w:r>
          </w:p>
        </w:tc>
        <w:tc>
          <w:tcPr>
            <w:tcW w:w="1420" w:type="dxa"/>
            <w:tcBorders>
              <w:top w:val="nil"/>
              <w:left w:val="nil"/>
              <w:bottom w:val="single" w:sz="4" w:space="0" w:color="auto"/>
              <w:right w:val="single" w:sz="4" w:space="0" w:color="auto"/>
            </w:tcBorders>
            <w:shd w:val="clear" w:color="auto" w:fill="auto"/>
            <w:vAlign w:val="bottom"/>
            <w:hideMark/>
          </w:tcPr>
          <w:p w14:paraId="553937E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F22D657"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xml:space="preserve">                  200 </w:t>
            </w:r>
          </w:p>
        </w:tc>
        <w:tc>
          <w:tcPr>
            <w:tcW w:w="1020" w:type="dxa"/>
            <w:tcBorders>
              <w:top w:val="nil"/>
              <w:left w:val="nil"/>
              <w:bottom w:val="single" w:sz="4" w:space="0" w:color="auto"/>
              <w:right w:val="single" w:sz="4" w:space="0" w:color="auto"/>
            </w:tcBorders>
            <w:shd w:val="clear" w:color="auto" w:fill="auto"/>
            <w:vAlign w:val="bottom"/>
            <w:hideMark/>
          </w:tcPr>
          <w:p w14:paraId="46858246"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32</w:t>
            </w:r>
          </w:p>
        </w:tc>
        <w:tc>
          <w:tcPr>
            <w:tcW w:w="1120" w:type="dxa"/>
            <w:tcBorders>
              <w:top w:val="nil"/>
              <w:left w:val="nil"/>
              <w:bottom w:val="single" w:sz="4" w:space="0" w:color="auto"/>
              <w:right w:val="single" w:sz="4" w:space="0" w:color="auto"/>
            </w:tcBorders>
            <w:shd w:val="clear" w:color="auto" w:fill="auto"/>
            <w:vAlign w:val="bottom"/>
            <w:hideMark/>
          </w:tcPr>
          <w:p w14:paraId="0AE399E4"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6,400</w:t>
            </w:r>
          </w:p>
        </w:tc>
      </w:tr>
      <w:tr w:rsidR="00025E7A" w:rsidRPr="00025E7A" w14:paraId="17739392" w14:textId="77777777" w:rsidTr="00025E7A">
        <w:trPr>
          <w:gridAfter w:val="1"/>
          <w:wAfter w:w="1498" w:type="dxa"/>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9DE1E7A"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Sub Total</w:t>
            </w:r>
          </w:p>
        </w:tc>
        <w:tc>
          <w:tcPr>
            <w:tcW w:w="1440" w:type="dxa"/>
            <w:tcBorders>
              <w:top w:val="nil"/>
              <w:left w:val="nil"/>
              <w:bottom w:val="single" w:sz="4" w:space="0" w:color="auto"/>
              <w:right w:val="single" w:sz="4" w:space="0" w:color="auto"/>
            </w:tcBorders>
            <w:shd w:val="clear" w:color="auto" w:fill="auto"/>
            <w:vAlign w:val="bottom"/>
            <w:hideMark/>
          </w:tcPr>
          <w:p w14:paraId="49440144"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xml:space="preserve">               700 </w:t>
            </w:r>
          </w:p>
        </w:tc>
        <w:tc>
          <w:tcPr>
            <w:tcW w:w="1420" w:type="dxa"/>
            <w:tcBorders>
              <w:top w:val="nil"/>
              <w:left w:val="nil"/>
              <w:bottom w:val="single" w:sz="4" w:space="0" w:color="auto"/>
              <w:right w:val="single" w:sz="4" w:space="0" w:color="auto"/>
            </w:tcBorders>
            <w:shd w:val="clear" w:color="auto" w:fill="auto"/>
            <w:vAlign w:val="bottom"/>
            <w:hideMark/>
          </w:tcPr>
          <w:p w14:paraId="50F16A77"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14:paraId="588E2C20"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700</w:t>
            </w:r>
          </w:p>
        </w:tc>
        <w:tc>
          <w:tcPr>
            <w:tcW w:w="1020" w:type="dxa"/>
            <w:tcBorders>
              <w:top w:val="nil"/>
              <w:left w:val="nil"/>
              <w:bottom w:val="single" w:sz="4" w:space="0" w:color="auto"/>
              <w:right w:val="single" w:sz="4" w:space="0" w:color="auto"/>
            </w:tcBorders>
            <w:shd w:val="clear" w:color="auto" w:fill="auto"/>
            <w:vAlign w:val="bottom"/>
            <w:hideMark/>
          </w:tcPr>
          <w:p w14:paraId="613F99BF"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 </w:t>
            </w:r>
          </w:p>
        </w:tc>
        <w:tc>
          <w:tcPr>
            <w:tcW w:w="1120" w:type="dxa"/>
            <w:tcBorders>
              <w:top w:val="nil"/>
              <w:left w:val="nil"/>
              <w:bottom w:val="single" w:sz="4" w:space="0" w:color="auto"/>
              <w:right w:val="single" w:sz="4" w:space="0" w:color="auto"/>
            </w:tcBorders>
            <w:shd w:val="clear" w:color="auto" w:fill="auto"/>
            <w:vAlign w:val="bottom"/>
            <w:hideMark/>
          </w:tcPr>
          <w:p w14:paraId="5FFA113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46,400</w:t>
            </w:r>
          </w:p>
        </w:tc>
      </w:tr>
      <w:tr w:rsidR="00025E7A" w:rsidRPr="00025E7A" w14:paraId="06E75AD9" w14:textId="77777777" w:rsidTr="00025E7A">
        <w:trPr>
          <w:gridAfter w:val="1"/>
          <w:wAfter w:w="1498" w:type="dxa"/>
          <w:trHeight w:val="525"/>
        </w:trPr>
        <w:tc>
          <w:tcPr>
            <w:tcW w:w="87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7F1160A" w14:textId="77777777" w:rsidR="00025E7A" w:rsidRPr="00025E7A" w:rsidRDefault="00025E7A" w:rsidP="00025E7A">
            <w:pPr>
              <w:overflowPunct/>
              <w:autoSpaceDE/>
              <w:autoSpaceDN/>
              <w:adjustRightInd/>
              <w:textAlignment w:val="auto"/>
              <w:rPr>
                <w:b/>
                <w:bCs/>
                <w:i/>
                <w:iCs/>
                <w:color w:val="000000"/>
                <w:sz w:val="24"/>
                <w:szCs w:val="24"/>
              </w:rPr>
            </w:pPr>
            <w:r w:rsidRPr="00025E7A">
              <w:rPr>
                <w:b/>
                <w:bCs/>
                <w:i/>
                <w:iCs/>
                <w:color w:val="000000"/>
                <w:sz w:val="24"/>
                <w:szCs w:val="24"/>
              </w:rPr>
              <w:t>IHBG Program</w:t>
            </w:r>
          </w:p>
        </w:tc>
      </w:tr>
      <w:tr w:rsidR="00025E7A" w:rsidRPr="00025E7A" w14:paraId="2B6BC59C" w14:textId="77777777" w:rsidTr="00025E7A">
        <w:trPr>
          <w:gridAfter w:val="1"/>
          <w:wAfter w:w="1498" w:type="dxa"/>
          <w:trHeight w:val="6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494E8CE" w14:textId="37AF71DE"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IHP/APR (HUD-52737)</w:t>
            </w:r>
          </w:p>
        </w:tc>
        <w:tc>
          <w:tcPr>
            <w:tcW w:w="1440" w:type="dxa"/>
            <w:tcBorders>
              <w:top w:val="nil"/>
              <w:left w:val="nil"/>
              <w:bottom w:val="single" w:sz="4" w:space="0" w:color="auto"/>
              <w:right w:val="single" w:sz="4" w:space="0" w:color="auto"/>
            </w:tcBorders>
            <w:shd w:val="clear" w:color="auto" w:fill="auto"/>
            <w:vAlign w:val="bottom"/>
            <w:hideMark/>
          </w:tcPr>
          <w:p w14:paraId="0FB42CF6"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420" w:type="dxa"/>
            <w:tcBorders>
              <w:top w:val="nil"/>
              <w:left w:val="nil"/>
              <w:bottom w:val="single" w:sz="4" w:space="0" w:color="auto"/>
              <w:right w:val="single" w:sz="4" w:space="0" w:color="auto"/>
            </w:tcBorders>
            <w:shd w:val="clear" w:color="auto" w:fill="auto"/>
            <w:vAlign w:val="bottom"/>
            <w:hideMark/>
          </w:tcPr>
          <w:p w14:paraId="0E2D923E"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2</w:t>
            </w:r>
          </w:p>
        </w:tc>
        <w:tc>
          <w:tcPr>
            <w:tcW w:w="1620" w:type="dxa"/>
            <w:tcBorders>
              <w:top w:val="nil"/>
              <w:left w:val="nil"/>
              <w:bottom w:val="single" w:sz="4" w:space="0" w:color="auto"/>
              <w:right w:val="single" w:sz="4" w:space="0" w:color="auto"/>
            </w:tcBorders>
            <w:shd w:val="clear" w:color="auto" w:fill="auto"/>
            <w:vAlign w:val="bottom"/>
            <w:hideMark/>
          </w:tcPr>
          <w:p w14:paraId="055002D5"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732</w:t>
            </w:r>
          </w:p>
        </w:tc>
        <w:tc>
          <w:tcPr>
            <w:tcW w:w="1020" w:type="dxa"/>
            <w:tcBorders>
              <w:top w:val="nil"/>
              <w:left w:val="nil"/>
              <w:bottom w:val="single" w:sz="4" w:space="0" w:color="auto"/>
              <w:right w:val="single" w:sz="4" w:space="0" w:color="auto"/>
            </w:tcBorders>
            <w:shd w:val="clear" w:color="auto" w:fill="auto"/>
            <w:vAlign w:val="bottom"/>
            <w:hideMark/>
          </w:tcPr>
          <w:p w14:paraId="69896298"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62</w:t>
            </w:r>
          </w:p>
        </w:tc>
        <w:tc>
          <w:tcPr>
            <w:tcW w:w="1120" w:type="dxa"/>
            <w:tcBorders>
              <w:top w:val="nil"/>
              <w:left w:val="nil"/>
              <w:bottom w:val="single" w:sz="4" w:space="0" w:color="auto"/>
              <w:right w:val="single" w:sz="4" w:space="0" w:color="auto"/>
            </w:tcBorders>
            <w:shd w:val="clear" w:color="auto" w:fill="auto"/>
            <w:vAlign w:val="bottom"/>
            <w:hideMark/>
          </w:tcPr>
          <w:p w14:paraId="56984A6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45,384</w:t>
            </w:r>
          </w:p>
        </w:tc>
      </w:tr>
      <w:tr w:rsidR="00025E7A" w:rsidRPr="00025E7A" w14:paraId="3137956B" w14:textId="77777777" w:rsidTr="00025E7A">
        <w:trPr>
          <w:gridAfter w:val="1"/>
          <w:wAfter w:w="1498" w:type="dxa"/>
          <w:trHeight w:val="6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088CA3C"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Formula Correction (HUD-4117)</w:t>
            </w:r>
          </w:p>
        </w:tc>
        <w:tc>
          <w:tcPr>
            <w:tcW w:w="1440" w:type="dxa"/>
            <w:tcBorders>
              <w:top w:val="nil"/>
              <w:left w:val="nil"/>
              <w:bottom w:val="single" w:sz="4" w:space="0" w:color="auto"/>
              <w:right w:val="single" w:sz="4" w:space="0" w:color="auto"/>
            </w:tcBorders>
            <w:shd w:val="clear" w:color="auto" w:fill="auto"/>
            <w:vAlign w:val="bottom"/>
            <w:hideMark/>
          </w:tcPr>
          <w:p w14:paraId="7AC35475"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300</w:t>
            </w:r>
          </w:p>
        </w:tc>
        <w:tc>
          <w:tcPr>
            <w:tcW w:w="1420" w:type="dxa"/>
            <w:tcBorders>
              <w:top w:val="nil"/>
              <w:left w:val="nil"/>
              <w:bottom w:val="single" w:sz="4" w:space="0" w:color="auto"/>
              <w:right w:val="single" w:sz="4" w:space="0" w:color="auto"/>
            </w:tcBorders>
            <w:shd w:val="clear" w:color="auto" w:fill="auto"/>
            <w:vAlign w:val="bottom"/>
            <w:hideMark/>
          </w:tcPr>
          <w:p w14:paraId="328C0597"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vAlign w:val="bottom"/>
            <w:hideMark/>
          </w:tcPr>
          <w:p w14:paraId="40BF39B6"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300</w:t>
            </w:r>
          </w:p>
        </w:tc>
        <w:tc>
          <w:tcPr>
            <w:tcW w:w="1020" w:type="dxa"/>
            <w:tcBorders>
              <w:top w:val="nil"/>
              <w:left w:val="nil"/>
              <w:bottom w:val="single" w:sz="4" w:space="0" w:color="auto"/>
              <w:right w:val="single" w:sz="4" w:space="0" w:color="auto"/>
            </w:tcBorders>
            <w:shd w:val="clear" w:color="auto" w:fill="auto"/>
            <w:vAlign w:val="bottom"/>
            <w:hideMark/>
          </w:tcPr>
          <w:p w14:paraId="0315DC61"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0.5</w:t>
            </w:r>
          </w:p>
        </w:tc>
        <w:tc>
          <w:tcPr>
            <w:tcW w:w="1120" w:type="dxa"/>
            <w:tcBorders>
              <w:top w:val="nil"/>
              <w:left w:val="nil"/>
              <w:bottom w:val="single" w:sz="4" w:space="0" w:color="auto"/>
              <w:right w:val="single" w:sz="4" w:space="0" w:color="auto"/>
            </w:tcBorders>
            <w:shd w:val="clear" w:color="auto" w:fill="auto"/>
            <w:vAlign w:val="bottom"/>
            <w:hideMark/>
          </w:tcPr>
          <w:p w14:paraId="78B41FDF"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150</w:t>
            </w:r>
          </w:p>
        </w:tc>
      </w:tr>
      <w:tr w:rsidR="00025E7A" w:rsidRPr="00025E7A" w14:paraId="04770AF2" w14:textId="77777777" w:rsidTr="00025E7A">
        <w:trPr>
          <w:gridAfter w:val="1"/>
          <w:wAfter w:w="1498" w:type="dxa"/>
          <w:trHeight w:val="6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3C6BE78A"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Formula Challenge (HUD-4119)</w:t>
            </w:r>
          </w:p>
        </w:tc>
        <w:tc>
          <w:tcPr>
            <w:tcW w:w="1440" w:type="dxa"/>
            <w:tcBorders>
              <w:top w:val="nil"/>
              <w:left w:val="nil"/>
              <w:bottom w:val="single" w:sz="4" w:space="0" w:color="auto"/>
              <w:right w:val="single" w:sz="4" w:space="0" w:color="auto"/>
            </w:tcBorders>
            <w:shd w:val="clear" w:color="auto" w:fill="auto"/>
            <w:vAlign w:val="bottom"/>
            <w:hideMark/>
          </w:tcPr>
          <w:p w14:paraId="129E5F6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15</w:t>
            </w:r>
          </w:p>
        </w:tc>
        <w:tc>
          <w:tcPr>
            <w:tcW w:w="1420" w:type="dxa"/>
            <w:tcBorders>
              <w:top w:val="nil"/>
              <w:left w:val="nil"/>
              <w:bottom w:val="single" w:sz="4" w:space="0" w:color="auto"/>
              <w:right w:val="single" w:sz="4" w:space="0" w:color="auto"/>
            </w:tcBorders>
            <w:shd w:val="clear" w:color="auto" w:fill="auto"/>
            <w:vAlign w:val="bottom"/>
            <w:hideMark/>
          </w:tcPr>
          <w:p w14:paraId="60BF4DE2"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vAlign w:val="bottom"/>
            <w:hideMark/>
          </w:tcPr>
          <w:p w14:paraId="261BB1E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15</w:t>
            </w:r>
          </w:p>
        </w:tc>
        <w:tc>
          <w:tcPr>
            <w:tcW w:w="1020" w:type="dxa"/>
            <w:tcBorders>
              <w:top w:val="nil"/>
              <w:left w:val="nil"/>
              <w:bottom w:val="single" w:sz="4" w:space="0" w:color="auto"/>
              <w:right w:val="single" w:sz="4" w:space="0" w:color="auto"/>
            </w:tcBorders>
            <w:shd w:val="clear" w:color="auto" w:fill="auto"/>
            <w:vAlign w:val="bottom"/>
            <w:hideMark/>
          </w:tcPr>
          <w:p w14:paraId="0F853D8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150</w:t>
            </w:r>
          </w:p>
        </w:tc>
        <w:tc>
          <w:tcPr>
            <w:tcW w:w="1120" w:type="dxa"/>
            <w:tcBorders>
              <w:top w:val="nil"/>
              <w:left w:val="nil"/>
              <w:bottom w:val="single" w:sz="4" w:space="0" w:color="auto"/>
              <w:right w:val="single" w:sz="4" w:space="0" w:color="auto"/>
            </w:tcBorders>
            <w:shd w:val="clear" w:color="auto" w:fill="auto"/>
            <w:vAlign w:val="bottom"/>
            <w:hideMark/>
          </w:tcPr>
          <w:p w14:paraId="0596C7AE"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2,250</w:t>
            </w:r>
          </w:p>
        </w:tc>
      </w:tr>
      <w:tr w:rsidR="00025E7A" w:rsidRPr="00025E7A" w14:paraId="1AA725C4" w14:textId="77777777" w:rsidTr="00025E7A">
        <w:trPr>
          <w:gridAfter w:val="1"/>
          <w:wAfter w:w="1498" w:type="dxa"/>
          <w:trHeight w:val="94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5EBAA3F"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Depository Agreement (Banker) (HUD-52736-A)</w:t>
            </w:r>
          </w:p>
        </w:tc>
        <w:tc>
          <w:tcPr>
            <w:tcW w:w="1440" w:type="dxa"/>
            <w:tcBorders>
              <w:top w:val="nil"/>
              <w:left w:val="nil"/>
              <w:bottom w:val="single" w:sz="4" w:space="0" w:color="auto"/>
              <w:right w:val="single" w:sz="4" w:space="0" w:color="auto"/>
            </w:tcBorders>
            <w:shd w:val="clear" w:color="auto" w:fill="auto"/>
            <w:vAlign w:val="bottom"/>
            <w:hideMark/>
          </w:tcPr>
          <w:p w14:paraId="1CEF25E7"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420" w:type="dxa"/>
            <w:tcBorders>
              <w:top w:val="nil"/>
              <w:left w:val="nil"/>
              <w:bottom w:val="single" w:sz="4" w:space="0" w:color="auto"/>
              <w:right w:val="single" w:sz="4" w:space="0" w:color="auto"/>
            </w:tcBorders>
            <w:shd w:val="clear" w:color="auto" w:fill="auto"/>
            <w:vAlign w:val="bottom"/>
            <w:hideMark/>
          </w:tcPr>
          <w:p w14:paraId="1D8DE1CB"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vAlign w:val="bottom"/>
            <w:hideMark/>
          </w:tcPr>
          <w:p w14:paraId="671BD82C"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020" w:type="dxa"/>
            <w:tcBorders>
              <w:top w:val="nil"/>
              <w:left w:val="nil"/>
              <w:bottom w:val="single" w:sz="4" w:space="0" w:color="auto"/>
              <w:right w:val="single" w:sz="4" w:space="0" w:color="auto"/>
            </w:tcBorders>
            <w:shd w:val="clear" w:color="auto" w:fill="auto"/>
            <w:vAlign w:val="bottom"/>
            <w:hideMark/>
          </w:tcPr>
          <w:p w14:paraId="32410F5D"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0.25</w:t>
            </w:r>
          </w:p>
        </w:tc>
        <w:tc>
          <w:tcPr>
            <w:tcW w:w="1120" w:type="dxa"/>
            <w:tcBorders>
              <w:top w:val="nil"/>
              <w:left w:val="nil"/>
              <w:bottom w:val="single" w:sz="4" w:space="0" w:color="auto"/>
              <w:right w:val="single" w:sz="4" w:space="0" w:color="auto"/>
            </w:tcBorders>
            <w:shd w:val="clear" w:color="auto" w:fill="auto"/>
            <w:vAlign w:val="bottom"/>
            <w:hideMark/>
          </w:tcPr>
          <w:p w14:paraId="04F7348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91.5</w:t>
            </w:r>
          </w:p>
        </w:tc>
      </w:tr>
      <w:tr w:rsidR="00025E7A" w:rsidRPr="00025E7A" w14:paraId="551DF2E2" w14:textId="77777777" w:rsidTr="00025E7A">
        <w:trPr>
          <w:gridAfter w:val="1"/>
          <w:wAfter w:w="1498" w:type="dxa"/>
          <w:trHeight w:val="94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9609A4F"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Depository Agreement (Broker) (HUD-52736-B)</w:t>
            </w:r>
          </w:p>
        </w:tc>
        <w:tc>
          <w:tcPr>
            <w:tcW w:w="1440" w:type="dxa"/>
            <w:tcBorders>
              <w:top w:val="nil"/>
              <w:left w:val="nil"/>
              <w:bottom w:val="single" w:sz="4" w:space="0" w:color="auto"/>
              <w:right w:val="single" w:sz="4" w:space="0" w:color="auto"/>
            </w:tcBorders>
            <w:shd w:val="clear" w:color="auto" w:fill="auto"/>
            <w:vAlign w:val="bottom"/>
            <w:hideMark/>
          </w:tcPr>
          <w:p w14:paraId="2A0C94D4"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420" w:type="dxa"/>
            <w:tcBorders>
              <w:top w:val="nil"/>
              <w:left w:val="nil"/>
              <w:bottom w:val="single" w:sz="4" w:space="0" w:color="auto"/>
              <w:right w:val="single" w:sz="4" w:space="0" w:color="auto"/>
            </w:tcBorders>
            <w:shd w:val="clear" w:color="auto" w:fill="auto"/>
            <w:vAlign w:val="bottom"/>
            <w:hideMark/>
          </w:tcPr>
          <w:p w14:paraId="3FB6517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w:t>
            </w:r>
          </w:p>
        </w:tc>
        <w:tc>
          <w:tcPr>
            <w:tcW w:w="1620" w:type="dxa"/>
            <w:tcBorders>
              <w:top w:val="nil"/>
              <w:left w:val="nil"/>
              <w:bottom w:val="single" w:sz="4" w:space="0" w:color="auto"/>
              <w:right w:val="single" w:sz="4" w:space="0" w:color="auto"/>
            </w:tcBorders>
            <w:shd w:val="clear" w:color="auto" w:fill="auto"/>
            <w:vAlign w:val="bottom"/>
            <w:hideMark/>
          </w:tcPr>
          <w:p w14:paraId="50605B3C"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020" w:type="dxa"/>
            <w:tcBorders>
              <w:top w:val="nil"/>
              <w:left w:val="nil"/>
              <w:bottom w:val="single" w:sz="4" w:space="0" w:color="auto"/>
              <w:right w:val="single" w:sz="4" w:space="0" w:color="auto"/>
            </w:tcBorders>
            <w:shd w:val="clear" w:color="auto" w:fill="auto"/>
            <w:vAlign w:val="bottom"/>
            <w:hideMark/>
          </w:tcPr>
          <w:p w14:paraId="1B98E331"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0.25</w:t>
            </w:r>
          </w:p>
        </w:tc>
        <w:tc>
          <w:tcPr>
            <w:tcW w:w="1120" w:type="dxa"/>
            <w:tcBorders>
              <w:top w:val="nil"/>
              <w:left w:val="nil"/>
              <w:bottom w:val="single" w:sz="4" w:space="0" w:color="auto"/>
              <w:right w:val="single" w:sz="4" w:space="0" w:color="auto"/>
            </w:tcBorders>
            <w:shd w:val="clear" w:color="auto" w:fill="auto"/>
            <w:vAlign w:val="bottom"/>
            <w:hideMark/>
          </w:tcPr>
          <w:p w14:paraId="535092D6"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91.5</w:t>
            </w:r>
          </w:p>
        </w:tc>
      </w:tr>
      <w:tr w:rsidR="00025E7A" w:rsidRPr="00025E7A" w14:paraId="341AD3C4" w14:textId="77777777" w:rsidTr="00025E7A">
        <w:trPr>
          <w:gridAfter w:val="1"/>
          <w:wAfter w:w="1498" w:type="dxa"/>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8FBAB74"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Sub Total</w:t>
            </w:r>
          </w:p>
        </w:tc>
        <w:tc>
          <w:tcPr>
            <w:tcW w:w="1440" w:type="dxa"/>
            <w:tcBorders>
              <w:top w:val="nil"/>
              <w:left w:val="nil"/>
              <w:bottom w:val="single" w:sz="4" w:space="0" w:color="auto"/>
              <w:right w:val="single" w:sz="4" w:space="0" w:color="auto"/>
            </w:tcBorders>
            <w:shd w:val="clear" w:color="auto" w:fill="auto"/>
            <w:vAlign w:val="bottom"/>
            <w:hideMark/>
          </w:tcPr>
          <w:p w14:paraId="69ED7BCC"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366</w:t>
            </w:r>
          </w:p>
        </w:tc>
        <w:tc>
          <w:tcPr>
            <w:tcW w:w="1420" w:type="dxa"/>
            <w:tcBorders>
              <w:top w:val="nil"/>
              <w:left w:val="nil"/>
              <w:bottom w:val="single" w:sz="4" w:space="0" w:color="auto"/>
              <w:right w:val="single" w:sz="4" w:space="0" w:color="auto"/>
            </w:tcBorders>
            <w:shd w:val="clear" w:color="auto" w:fill="auto"/>
            <w:vAlign w:val="bottom"/>
            <w:hideMark/>
          </w:tcPr>
          <w:p w14:paraId="56B32849"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14:paraId="321D56EE"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1,779</w:t>
            </w:r>
          </w:p>
        </w:tc>
        <w:tc>
          <w:tcPr>
            <w:tcW w:w="1020" w:type="dxa"/>
            <w:tcBorders>
              <w:top w:val="nil"/>
              <w:left w:val="nil"/>
              <w:bottom w:val="single" w:sz="4" w:space="0" w:color="auto"/>
              <w:right w:val="single" w:sz="4" w:space="0" w:color="auto"/>
            </w:tcBorders>
            <w:shd w:val="clear" w:color="auto" w:fill="auto"/>
            <w:vAlign w:val="bottom"/>
            <w:hideMark/>
          </w:tcPr>
          <w:p w14:paraId="2A9CBD35"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 </w:t>
            </w:r>
          </w:p>
        </w:tc>
        <w:tc>
          <w:tcPr>
            <w:tcW w:w="1120" w:type="dxa"/>
            <w:tcBorders>
              <w:top w:val="nil"/>
              <w:left w:val="nil"/>
              <w:bottom w:val="single" w:sz="4" w:space="0" w:color="auto"/>
              <w:right w:val="single" w:sz="4" w:space="0" w:color="auto"/>
            </w:tcBorders>
            <w:shd w:val="clear" w:color="auto" w:fill="auto"/>
            <w:vAlign w:val="bottom"/>
            <w:hideMark/>
          </w:tcPr>
          <w:p w14:paraId="5A135E70"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47,967</w:t>
            </w:r>
          </w:p>
        </w:tc>
      </w:tr>
      <w:tr w:rsidR="00025E7A" w:rsidRPr="00025E7A" w14:paraId="41B39BF2" w14:textId="77777777" w:rsidTr="00025E7A">
        <w:trPr>
          <w:gridAfter w:val="1"/>
          <w:wAfter w:w="1498" w:type="dxa"/>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43AE152"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Grand Total</w:t>
            </w:r>
          </w:p>
        </w:tc>
        <w:tc>
          <w:tcPr>
            <w:tcW w:w="1440" w:type="dxa"/>
            <w:tcBorders>
              <w:top w:val="nil"/>
              <w:left w:val="nil"/>
              <w:bottom w:val="single" w:sz="4" w:space="0" w:color="auto"/>
              <w:right w:val="single" w:sz="4" w:space="0" w:color="auto"/>
            </w:tcBorders>
            <w:shd w:val="clear" w:color="auto" w:fill="auto"/>
            <w:vAlign w:val="bottom"/>
            <w:hideMark/>
          </w:tcPr>
          <w:p w14:paraId="61E2B578" w14:textId="77777777" w:rsidR="00025E7A" w:rsidRPr="00025E7A" w:rsidRDefault="00025E7A" w:rsidP="00F76F53">
            <w:pPr>
              <w:overflowPunct/>
              <w:autoSpaceDE/>
              <w:autoSpaceDN/>
              <w:adjustRightInd/>
              <w:jc w:val="right"/>
              <w:textAlignment w:val="auto"/>
              <w:rPr>
                <w:color w:val="000000"/>
                <w:sz w:val="24"/>
                <w:szCs w:val="24"/>
              </w:rPr>
            </w:pPr>
            <w:r w:rsidRPr="00025E7A">
              <w:rPr>
                <w:color w:val="000000"/>
                <w:sz w:val="24"/>
                <w:szCs w:val="24"/>
              </w:rPr>
              <w:t xml:space="preserve">            1,066 </w:t>
            </w:r>
          </w:p>
        </w:tc>
        <w:tc>
          <w:tcPr>
            <w:tcW w:w="1420" w:type="dxa"/>
            <w:tcBorders>
              <w:top w:val="nil"/>
              <w:left w:val="nil"/>
              <w:bottom w:val="single" w:sz="4" w:space="0" w:color="auto"/>
              <w:right w:val="single" w:sz="4" w:space="0" w:color="auto"/>
            </w:tcBorders>
            <w:shd w:val="clear" w:color="auto" w:fill="auto"/>
            <w:vAlign w:val="bottom"/>
            <w:hideMark/>
          </w:tcPr>
          <w:p w14:paraId="51589CA7"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14:paraId="4F7E8743"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2,479</w:t>
            </w:r>
          </w:p>
        </w:tc>
        <w:tc>
          <w:tcPr>
            <w:tcW w:w="1020" w:type="dxa"/>
            <w:tcBorders>
              <w:top w:val="nil"/>
              <w:left w:val="nil"/>
              <w:bottom w:val="single" w:sz="4" w:space="0" w:color="auto"/>
              <w:right w:val="single" w:sz="4" w:space="0" w:color="auto"/>
            </w:tcBorders>
            <w:shd w:val="clear" w:color="auto" w:fill="auto"/>
            <w:vAlign w:val="bottom"/>
            <w:hideMark/>
          </w:tcPr>
          <w:p w14:paraId="4417F1F4" w14:textId="77777777" w:rsidR="00025E7A" w:rsidRPr="00025E7A" w:rsidRDefault="00025E7A" w:rsidP="00025E7A">
            <w:pPr>
              <w:overflowPunct/>
              <w:autoSpaceDE/>
              <w:autoSpaceDN/>
              <w:adjustRightInd/>
              <w:textAlignment w:val="auto"/>
              <w:rPr>
                <w:color w:val="000000"/>
                <w:sz w:val="24"/>
                <w:szCs w:val="24"/>
              </w:rPr>
            </w:pPr>
            <w:r w:rsidRPr="00025E7A">
              <w:rPr>
                <w:color w:val="000000"/>
                <w:sz w:val="24"/>
                <w:szCs w:val="24"/>
              </w:rPr>
              <w:t> </w:t>
            </w:r>
          </w:p>
        </w:tc>
        <w:tc>
          <w:tcPr>
            <w:tcW w:w="1120" w:type="dxa"/>
            <w:tcBorders>
              <w:top w:val="nil"/>
              <w:left w:val="nil"/>
              <w:bottom w:val="single" w:sz="4" w:space="0" w:color="auto"/>
              <w:right w:val="single" w:sz="4" w:space="0" w:color="auto"/>
            </w:tcBorders>
            <w:shd w:val="clear" w:color="auto" w:fill="auto"/>
            <w:vAlign w:val="bottom"/>
            <w:hideMark/>
          </w:tcPr>
          <w:p w14:paraId="65A9E499" w14:textId="77777777" w:rsidR="00025E7A" w:rsidRPr="00025E7A" w:rsidRDefault="00025E7A" w:rsidP="00025E7A">
            <w:pPr>
              <w:overflowPunct/>
              <w:autoSpaceDE/>
              <w:autoSpaceDN/>
              <w:adjustRightInd/>
              <w:jc w:val="right"/>
              <w:textAlignment w:val="auto"/>
              <w:rPr>
                <w:color w:val="000000"/>
                <w:sz w:val="24"/>
                <w:szCs w:val="24"/>
              </w:rPr>
            </w:pPr>
            <w:r w:rsidRPr="00025E7A">
              <w:rPr>
                <w:color w:val="000000"/>
                <w:sz w:val="24"/>
                <w:szCs w:val="24"/>
              </w:rPr>
              <w:t>94,367</w:t>
            </w:r>
          </w:p>
        </w:tc>
      </w:tr>
    </w:tbl>
    <w:p w14:paraId="55681AC9" w14:textId="1291B99A" w:rsidR="00D746F6" w:rsidRDefault="00D746F6" w:rsidP="002664EF">
      <w:pPr>
        <w:tabs>
          <w:tab w:val="left" w:pos="360"/>
          <w:tab w:val="left" w:pos="720"/>
        </w:tabs>
        <w:rPr>
          <w:rFonts w:ascii="Arial" w:hAnsi="Arial"/>
          <w:sz w:val="24"/>
        </w:rPr>
      </w:pPr>
    </w:p>
    <w:p w14:paraId="08E568FD" w14:textId="77777777" w:rsidR="002664EF" w:rsidRDefault="002664EF" w:rsidP="00774DF3">
      <w:pPr>
        <w:tabs>
          <w:tab w:val="left" w:pos="360"/>
          <w:tab w:val="left" w:pos="720"/>
        </w:tabs>
        <w:rPr>
          <w:rFonts w:eastAsia="Calibri"/>
          <w:color w:val="000000"/>
          <w:sz w:val="24"/>
          <w:szCs w:val="24"/>
        </w:rPr>
      </w:pPr>
    </w:p>
    <w:p w14:paraId="6E7E1494" w14:textId="1720B269" w:rsidR="00DC5E79" w:rsidRDefault="00DC5E79" w:rsidP="00997659">
      <w:pPr>
        <w:tabs>
          <w:tab w:val="left" w:pos="720"/>
        </w:tabs>
        <w:rPr>
          <w:rFonts w:eastAsia="Calibri"/>
          <w:color w:val="000000"/>
          <w:sz w:val="24"/>
          <w:szCs w:val="24"/>
        </w:rPr>
      </w:pPr>
    </w:p>
    <w:p w14:paraId="5C692BAD" w14:textId="49BD7B44" w:rsidR="00025E7A" w:rsidRDefault="00025E7A" w:rsidP="00997659">
      <w:pPr>
        <w:tabs>
          <w:tab w:val="left" w:pos="720"/>
        </w:tabs>
        <w:rPr>
          <w:rFonts w:eastAsia="Calibri"/>
          <w:color w:val="000000"/>
          <w:sz w:val="24"/>
          <w:szCs w:val="24"/>
        </w:rPr>
      </w:pPr>
    </w:p>
    <w:p w14:paraId="052EBD5E" w14:textId="6D237492" w:rsidR="00025E7A" w:rsidRDefault="00025E7A" w:rsidP="00997659">
      <w:pPr>
        <w:tabs>
          <w:tab w:val="left" w:pos="720"/>
        </w:tabs>
        <w:rPr>
          <w:rFonts w:eastAsia="Calibri"/>
          <w:color w:val="000000"/>
          <w:sz w:val="24"/>
          <w:szCs w:val="24"/>
        </w:rPr>
      </w:pPr>
    </w:p>
    <w:p w14:paraId="043BF270" w14:textId="0AD06DA9" w:rsidR="00025E7A" w:rsidRDefault="00025E7A" w:rsidP="00997659">
      <w:pPr>
        <w:tabs>
          <w:tab w:val="left" w:pos="720"/>
        </w:tabs>
        <w:rPr>
          <w:rFonts w:eastAsia="Calibri"/>
          <w:color w:val="000000"/>
          <w:sz w:val="24"/>
          <w:szCs w:val="24"/>
        </w:rPr>
      </w:pPr>
    </w:p>
    <w:p w14:paraId="790B9DFE" w14:textId="6E16D00C" w:rsidR="00025E7A" w:rsidRDefault="00025E7A" w:rsidP="00997659">
      <w:pPr>
        <w:tabs>
          <w:tab w:val="left" w:pos="720"/>
        </w:tabs>
        <w:rPr>
          <w:rFonts w:eastAsia="Calibri"/>
          <w:color w:val="000000"/>
          <w:sz w:val="24"/>
          <w:szCs w:val="24"/>
        </w:rPr>
      </w:pPr>
    </w:p>
    <w:p w14:paraId="7C3847A7" w14:textId="1621D612" w:rsidR="003D4B97" w:rsidRDefault="003D4B97" w:rsidP="00997659">
      <w:pPr>
        <w:tabs>
          <w:tab w:val="left" w:pos="720"/>
        </w:tabs>
        <w:rPr>
          <w:rFonts w:eastAsia="Calibri"/>
          <w:color w:val="000000"/>
          <w:sz w:val="24"/>
          <w:szCs w:val="24"/>
        </w:rPr>
      </w:pPr>
    </w:p>
    <w:p w14:paraId="2B1E2285" w14:textId="77777777" w:rsidR="003D4B97" w:rsidRDefault="003D4B97" w:rsidP="00997659">
      <w:pPr>
        <w:tabs>
          <w:tab w:val="left" w:pos="720"/>
        </w:tabs>
        <w:rPr>
          <w:rFonts w:eastAsia="Calibri"/>
          <w:color w:val="000000"/>
          <w:sz w:val="24"/>
          <w:szCs w:val="24"/>
        </w:rPr>
      </w:pPr>
    </w:p>
    <w:p w14:paraId="527D5EC5" w14:textId="77777777" w:rsidR="00025E7A" w:rsidRDefault="00025E7A" w:rsidP="00997659">
      <w:pPr>
        <w:tabs>
          <w:tab w:val="left" w:pos="720"/>
        </w:tabs>
        <w:rPr>
          <w:rFonts w:eastAsia="Calibri"/>
          <w:color w:val="000000"/>
          <w:sz w:val="24"/>
          <w:szCs w:val="24"/>
        </w:rPr>
      </w:pPr>
    </w:p>
    <w:p w14:paraId="2B0A42FC" w14:textId="77777777" w:rsidR="00441F7F" w:rsidRDefault="00441F7F">
      <w:pPr>
        <w:tabs>
          <w:tab w:val="left" w:pos="360"/>
        </w:tabs>
        <w:ind w:left="360" w:hanging="360"/>
        <w:rPr>
          <w:sz w:val="18"/>
        </w:rPr>
      </w:pPr>
    </w:p>
    <w:p w14:paraId="43B8985C" w14:textId="77777777" w:rsidR="00C53525" w:rsidRPr="009C3914" w:rsidRDefault="00C53525">
      <w:pPr>
        <w:tabs>
          <w:tab w:val="left" w:pos="360"/>
        </w:tabs>
        <w:ind w:left="360" w:hanging="360"/>
        <w:rPr>
          <w:sz w:val="24"/>
          <w:szCs w:val="24"/>
        </w:rPr>
      </w:pPr>
      <w:r>
        <w:rPr>
          <w:sz w:val="18"/>
        </w:rPr>
        <w:t>13.</w:t>
      </w:r>
      <w:r>
        <w:rPr>
          <w:sz w:val="18"/>
        </w:rPr>
        <w:tab/>
      </w:r>
      <w:r w:rsidRPr="009C3914">
        <w:rPr>
          <w:sz w:val="24"/>
          <w:szCs w:val="24"/>
        </w:rPr>
        <w:t>Provide an estimate of the total annual cost burden to respondents or record</w:t>
      </w:r>
      <w:r w:rsidR="00A1013A" w:rsidRPr="009C3914">
        <w:rPr>
          <w:sz w:val="24"/>
          <w:szCs w:val="24"/>
        </w:rPr>
        <w:t xml:space="preserve"> </w:t>
      </w:r>
      <w:r w:rsidRPr="009C3914">
        <w:rPr>
          <w:sz w:val="24"/>
          <w:szCs w:val="24"/>
        </w:rPr>
        <w:t xml:space="preserve">keepers resulting from the collection of information (do not include the cost of any hour burden shown in Items 12 and 14). </w:t>
      </w:r>
    </w:p>
    <w:p w14:paraId="1BB9E0F5" w14:textId="77777777" w:rsidR="00C53525" w:rsidRPr="009C3914" w:rsidRDefault="00C53525">
      <w:pPr>
        <w:numPr>
          <w:ilvl w:val="0"/>
          <w:numId w:val="8"/>
        </w:numPr>
        <w:tabs>
          <w:tab w:val="left" w:pos="360"/>
        </w:tabs>
        <w:ind w:left="480"/>
        <w:rPr>
          <w:sz w:val="24"/>
          <w:szCs w:val="24"/>
        </w:rPr>
      </w:pPr>
      <w:r w:rsidRPr="009C3914">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4F7E12F" w14:textId="77777777" w:rsidR="00C53525" w:rsidRPr="009C3914" w:rsidRDefault="00C53525">
      <w:pPr>
        <w:numPr>
          <w:ilvl w:val="0"/>
          <w:numId w:val="8"/>
        </w:numPr>
        <w:tabs>
          <w:tab w:val="left" w:pos="360"/>
        </w:tabs>
        <w:ind w:left="480"/>
        <w:rPr>
          <w:sz w:val="24"/>
          <w:szCs w:val="24"/>
        </w:rPr>
      </w:pPr>
      <w:r w:rsidRPr="009C3914">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74869B2B" w14:textId="77777777" w:rsidR="00C53525" w:rsidRPr="009C3914" w:rsidRDefault="00C53525">
      <w:pPr>
        <w:numPr>
          <w:ilvl w:val="0"/>
          <w:numId w:val="8"/>
        </w:numPr>
        <w:tabs>
          <w:tab w:val="left" w:pos="360"/>
        </w:tabs>
        <w:ind w:left="480"/>
        <w:rPr>
          <w:sz w:val="24"/>
          <w:szCs w:val="24"/>
        </w:rPr>
      </w:pPr>
      <w:r w:rsidRPr="009C3914">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FBAB51" w14:textId="77777777" w:rsidR="00C53525" w:rsidRDefault="00C53525">
      <w:pPr>
        <w:tabs>
          <w:tab w:val="left" w:pos="360"/>
        </w:tabs>
        <w:ind w:left="336"/>
        <w:rPr>
          <w:sz w:val="18"/>
        </w:rPr>
      </w:pPr>
    </w:p>
    <w:tbl>
      <w:tblPr>
        <w:tblW w:w="11100" w:type="dxa"/>
        <w:tblLook w:val="04A0" w:firstRow="1" w:lastRow="0" w:firstColumn="1" w:lastColumn="0" w:noHBand="0" w:noVBand="1"/>
      </w:tblPr>
      <w:tblGrid>
        <w:gridCol w:w="6620"/>
        <w:gridCol w:w="1440"/>
        <w:gridCol w:w="57"/>
        <w:gridCol w:w="1363"/>
        <w:gridCol w:w="992"/>
        <w:gridCol w:w="628"/>
      </w:tblGrid>
      <w:tr w:rsidR="003D4B97" w:rsidRPr="00997659" w14:paraId="1F452781" w14:textId="77777777" w:rsidTr="002F32CC">
        <w:trPr>
          <w:gridAfter w:val="1"/>
          <w:wAfter w:w="628" w:type="dxa"/>
          <w:trHeight w:val="315"/>
        </w:trPr>
        <w:tc>
          <w:tcPr>
            <w:tcW w:w="8117" w:type="dxa"/>
            <w:gridSpan w:val="3"/>
            <w:tcBorders>
              <w:top w:val="nil"/>
              <w:left w:val="nil"/>
              <w:bottom w:val="nil"/>
              <w:right w:val="nil"/>
            </w:tcBorders>
            <w:shd w:val="clear" w:color="auto" w:fill="auto"/>
            <w:noWrap/>
            <w:vAlign w:val="center"/>
            <w:hideMark/>
          </w:tcPr>
          <w:p w14:paraId="1C2E10E9" w14:textId="77777777" w:rsidR="003D4B97" w:rsidRPr="00997659" w:rsidRDefault="003D4B97" w:rsidP="002F32CC">
            <w:pPr>
              <w:overflowPunct/>
              <w:autoSpaceDE/>
              <w:autoSpaceDN/>
              <w:adjustRightInd/>
              <w:textAlignment w:val="auto"/>
              <w:rPr>
                <w:b/>
                <w:bCs/>
                <w:color w:val="000000"/>
                <w:sz w:val="24"/>
                <w:szCs w:val="24"/>
              </w:rPr>
            </w:pPr>
            <w:r w:rsidRPr="00997659">
              <w:rPr>
                <w:b/>
                <w:bCs/>
                <w:color w:val="000000"/>
                <w:sz w:val="24"/>
                <w:szCs w:val="24"/>
              </w:rPr>
              <w:t>Estimated Annualized Cost to Respondents</w:t>
            </w:r>
          </w:p>
        </w:tc>
        <w:tc>
          <w:tcPr>
            <w:tcW w:w="2355" w:type="dxa"/>
            <w:gridSpan w:val="2"/>
            <w:tcBorders>
              <w:top w:val="nil"/>
              <w:left w:val="nil"/>
              <w:bottom w:val="nil"/>
              <w:right w:val="nil"/>
            </w:tcBorders>
            <w:shd w:val="clear" w:color="auto" w:fill="auto"/>
            <w:noWrap/>
            <w:vAlign w:val="bottom"/>
            <w:hideMark/>
          </w:tcPr>
          <w:p w14:paraId="2E4B7145" w14:textId="77777777" w:rsidR="003D4B97" w:rsidRPr="00997659" w:rsidRDefault="003D4B97" w:rsidP="002F32CC">
            <w:pPr>
              <w:overflowPunct/>
              <w:autoSpaceDE/>
              <w:autoSpaceDN/>
              <w:adjustRightInd/>
              <w:textAlignment w:val="auto"/>
              <w:rPr>
                <w:b/>
                <w:bCs/>
                <w:color w:val="000000"/>
                <w:sz w:val="24"/>
                <w:szCs w:val="24"/>
              </w:rPr>
            </w:pPr>
          </w:p>
        </w:tc>
      </w:tr>
      <w:tr w:rsidR="003D4B97" w:rsidRPr="00242C75" w14:paraId="162F5FA2" w14:textId="77777777" w:rsidTr="002F32CC">
        <w:trPr>
          <w:trHeight w:val="630"/>
        </w:trPr>
        <w:tc>
          <w:tcPr>
            <w:tcW w:w="6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459F" w14:textId="77777777" w:rsidR="003D4B97" w:rsidRPr="00242C75" w:rsidRDefault="003D4B97" w:rsidP="002F32CC">
            <w:pPr>
              <w:overflowPunct/>
              <w:autoSpaceDE/>
              <w:autoSpaceDN/>
              <w:adjustRightInd/>
              <w:jc w:val="center"/>
              <w:textAlignment w:val="auto"/>
              <w:rPr>
                <w:i/>
                <w:iCs/>
                <w:color w:val="000000"/>
                <w:sz w:val="24"/>
                <w:szCs w:val="24"/>
              </w:rPr>
            </w:pPr>
            <w:r w:rsidRPr="00242C75">
              <w:rPr>
                <w:i/>
                <w:iCs/>
                <w:color w:val="000000"/>
                <w:sz w:val="24"/>
                <w:szCs w:val="24"/>
              </w:rPr>
              <w:t>Type of Submission</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6DC0C2B8" w14:textId="77777777" w:rsidR="003D4B97" w:rsidRPr="00242C75" w:rsidRDefault="003D4B97" w:rsidP="002F32CC">
            <w:pPr>
              <w:overflowPunct/>
              <w:autoSpaceDE/>
              <w:autoSpaceDN/>
              <w:adjustRightInd/>
              <w:jc w:val="center"/>
              <w:textAlignment w:val="auto"/>
              <w:rPr>
                <w:i/>
                <w:iCs/>
                <w:color w:val="000000"/>
                <w:sz w:val="24"/>
                <w:szCs w:val="24"/>
              </w:rPr>
            </w:pPr>
            <w:r w:rsidRPr="00242C75">
              <w:rPr>
                <w:i/>
                <w:iCs/>
                <w:color w:val="000000"/>
                <w:sz w:val="24"/>
                <w:szCs w:val="24"/>
              </w:rPr>
              <w:t>Number of Hours</w:t>
            </w:r>
          </w:p>
        </w:tc>
        <w:tc>
          <w:tcPr>
            <w:tcW w:w="1420" w:type="dxa"/>
            <w:gridSpan w:val="2"/>
            <w:tcBorders>
              <w:top w:val="single" w:sz="4" w:space="0" w:color="auto"/>
              <w:left w:val="nil"/>
              <w:bottom w:val="single" w:sz="4" w:space="0" w:color="auto"/>
              <w:right w:val="single" w:sz="4" w:space="0" w:color="auto"/>
            </w:tcBorders>
            <w:shd w:val="clear" w:color="000000" w:fill="D9D9D9"/>
            <w:vAlign w:val="center"/>
            <w:hideMark/>
          </w:tcPr>
          <w:p w14:paraId="16FB0482" w14:textId="77777777" w:rsidR="003D4B97" w:rsidRPr="00242C75" w:rsidRDefault="003D4B97" w:rsidP="002F32CC">
            <w:pPr>
              <w:overflowPunct/>
              <w:autoSpaceDE/>
              <w:autoSpaceDN/>
              <w:adjustRightInd/>
              <w:jc w:val="center"/>
              <w:textAlignment w:val="auto"/>
              <w:rPr>
                <w:i/>
                <w:iCs/>
                <w:color w:val="000000"/>
                <w:sz w:val="24"/>
                <w:szCs w:val="24"/>
              </w:rPr>
            </w:pPr>
            <w:r w:rsidRPr="00242C75">
              <w:rPr>
                <w:i/>
                <w:iCs/>
                <w:color w:val="000000"/>
                <w:sz w:val="24"/>
                <w:szCs w:val="24"/>
              </w:rPr>
              <w:t>Cost per Hour</w:t>
            </w:r>
            <w:r>
              <w:rPr>
                <w:i/>
                <w:iCs/>
                <w:color w:val="000000"/>
                <w:sz w:val="24"/>
                <w:szCs w:val="24"/>
              </w:rPr>
              <w:t>*</w:t>
            </w:r>
          </w:p>
        </w:tc>
        <w:tc>
          <w:tcPr>
            <w:tcW w:w="1620" w:type="dxa"/>
            <w:gridSpan w:val="2"/>
            <w:tcBorders>
              <w:top w:val="single" w:sz="4" w:space="0" w:color="auto"/>
              <w:left w:val="nil"/>
              <w:bottom w:val="single" w:sz="4" w:space="0" w:color="auto"/>
              <w:right w:val="single" w:sz="4" w:space="0" w:color="auto"/>
            </w:tcBorders>
            <w:shd w:val="clear" w:color="000000" w:fill="D9D9D9"/>
            <w:vAlign w:val="center"/>
            <w:hideMark/>
          </w:tcPr>
          <w:p w14:paraId="36E8A5DA" w14:textId="77777777" w:rsidR="003D4B97" w:rsidRPr="00242C75" w:rsidRDefault="003D4B97" w:rsidP="002F32CC">
            <w:pPr>
              <w:overflowPunct/>
              <w:autoSpaceDE/>
              <w:autoSpaceDN/>
              <w:adjustRightInd/>
              <w:jc w:val="center"/>
              <w:textAlignment w:val="auto"/>
              <w:rPr>
                <w:i/>
                <w:iCs/>
                <w:color w:val="000000"/>
                <w:sz w:val="24"/>
                <w:szCs w:val="24"/>
              </w:rPr>
            </w:pPr>
            <w:r w:rsidRPr="00242C75">
              <w:rPr>
                <w:i/>
                <w:iCs/>
                <w:color w:val="000000"/>
                <w:sz w:val="24"/>
                <w:szCs w:val="24"/>
              </w:rPr>
              <w:t>Total Cost</w:t>
            </w:r>
          </w:p>
        </w:tc>
      </w:tr>
      <w:tr w:rsidR="003D4B97" w:rsidRPr="00242C75" w14:paraId="3CB631A2" w14:textId="77777777" w:rsidTr="002F32CC">
        <w:trPr>
          <w:trHeight w:val="383"/>
        </w:trPr>
        <w:tc>
          <w:tcPr>
            <w:tcW w:w="111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748F9C" w14:textId="77777777" w:rsidR="003D4B97" w:rsidRPr="00242C75" w:rsidRDefault="003D4B97" w:rsidP="002F32CC">
            <w:pPr>
              <w:overflowPunct/>
              <w:autoSpaceDE/>
              <w:autoSpaceDN/>
              <w:adjustRightInd/>
              <w:textAlignment w:val="auto"/>
              <w:rPr>
                <w:b/>
                <w:bCs/>
                <w:i/>
                <w:iCs/>
                <w:color w:val="000000"/>
                <w:sz w:val="24"/>
                <w:szCs w:val="24"/>
              </w:rPr>
            </w:pPr>
            <w:r w:rsidRPr="00242C75">
              <w:rPr>
                <w:b/>
                <w:bCs/>
                <w:i/>
                <w:iCs/>
                <w:color w:val="000000"/>
                <w:sz w:val="24"/>
                <w:szCs w:val="24"/>
              </w:rPr>
              <w:t>IHBG Competitive Program</w:t>
            </w:r>
          </w:p>
        </w:tc>
      </w:tr>
      <w:tr w:rsidR="003D4B97" w:rsidRPr="00242C75" w14:paraId="1B72AB24" w14:textId="77777777" w:rsidTr="002F32CC">
        <w:trPr>
          <w:trHeight w:val="707"/>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349AE526"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IHBG Competitive Grant Application (Includes Narrative, SF-424, HUD-2880, HUD-2993, HUD-</w:t>
            </w:r>
            <w:r>
              <w:rPr>
                <w:color w:val="000000"/>
                <w:sz w:val="24"/>
                <w:szCs w:val="24"/>
              </w:rPr>
              <w:t>53246</w:t>
            </w:r>
            <w:r w:rsidRPr="00242C75">
              <w:rPr>
                <w:color w:val="000000"/>
                <w:sz w:val="24"/>
                <w:szCs w:val="24"/>
              </w:rPr>
              <w:t>, HUD-</w:t>
            </w:r>
            <w:r>
              <w:rPr>
                <w:color w:val="000000"/>
                <w:sz w:val="24"/>
                <w:szCs w:val="24"/>
              </w:rPr>
              <w:t>53247</w:t>
            </w:r>
            <w:r w:rsidRPr="00242C75">
              <w:rPr>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14:paraId="3555BFB7"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          40,000 </w:t>
            </w:r>
          </w:p>
        </w:tc>
        <w:tc>
          <w:tcPr>
            <w:tcW w:w="1420" w:type="dxa"/>
            <w:gridSpan w:val="2"/>
            <w:tcBorders>
              <w:top w:val="nil"/>
              <w:left w:val="nil"/>
              <w:bottom w:val="single" w:sz="4" w:space="0" w:color="auto"/>
              <w:right w:val="single" w:sz="4" w:space="0" w:color="auto"/>
            </w:tcBorders>
            <w:shd w:val="clear" w:color="auto" w:fill="auto"/>
            <w:noWrap/>
            <w:vAlign w:val="bottom"/>
            <w:hideMark/>
          </w:tcPr>
          <w:p w14:paraId="35A8B250"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18</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3CD70F2"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$720,000 </w:t>
            </w:r>
          </w:p>
        </w:tc>
      </w:tr>
      <w:tr w:rsidR="003D4B97" w:rsidRPr="00242C75" w14:paraId="475F6DE8" w14:textId="77777777" w:rsidTr="002F32CC">
        <w:trPr>
          <w:trHeight w:val="437"/>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191C3289"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Annual Performance Report (HUD-52737)</w:t>
            </w:r>
          </w:p>
        </w:tc>
        <w:tc>
          <w:tcPr>
            <w:tcW w:w="1440" w:type="dxa"/>
            <w:tcBorders>
              <w:top w:val="nil"/>
              <w:left w:val="nil"/>
              <w:bottom w:val="single" w:sz="4" w:space="0" w:color="auto"/>
              <w:right w:val="single" w:sz="4" w:space="0" w:color="auto"/>
            </w:tcBorders>
            <w:shd w:val="clear" w:color="000000" w:fill="FFFFFF"/>
            <w:vAlign w:val="bottom"/>
            <w:hideMark/>
          </w:tcPr>
          <w:p w14:paraId="69CB7CEC"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6,400</w:t>
            </w:r>
          </w:p>
        </w:tc>
        <w:tc>
          <w:tcPr>
            <w:tcW w:w="1420" w:type="dxa"/>
            <w:gridSpan w:val="2"/>
            <w:tcBorders>
              <w:top w:val="nil"/>
              <w:left w:val="nil"/>
              <w:bottom w:val="single" w:sz="4" w:space="0" w:color="auto"/>
              <w:right w:val="single" w:sz="4" w:space="0" w:color="auto"/>
            </w:tcBorders>
            <w:shd w:val="clear" w:color="000000" w:fill="FFFFFF"/>
            <w:vAlign w:val="bottom"/>
            <w:hideMark/>
          </w:tcPr>
          <w:p w14:paraId="3E844AB1"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18</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743243C9"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$115,200 </w:t>
            </w:r>
          </w:p>
        </w:tc>
      </w:tr>
      <w:tr w:rsidR="003D4B97" w:rsidRPr="00242C75" w14:paraId="7AF54128" w14:textId="77777777" w:rsidTr="002F32CC">
        <w:trPr>
          <w:trHeight w:val="410"/>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330828BC"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 xml:space="preserve">Sub Total </w:t>
            </w:r>
          </w:p>
        </w:tc>
        <w:tc>
          <w:tcPr>
            <w:tcW w:w="1440" w:type="dxa"/>
            <w:tcBorders>
              <w:top w:val="nil"/>
              <w:left w:val="nil"/>
              <w:bottom w:val="single" w:sz="4" w:space="0" w:color="auto"/>
              <w:right w:val="single" w:sz="4" w:space="0" w:color="auto"/>
            </w:tcBorders>
            <w:shd w:val="clear" w:color="auto" w:fill="auto"/>
            <w:vAlign w:val="bottom"/>
            <w:hideMark/>
          </w:tcPr>
          <w:p w14:paraId="5B0F8AC3"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46,400</w:t>
            </w:r>
          </w:p>
        </w:tc>
        <w:tc>
          <w:tcPr>
            <w:tcW w:w="1420" w:type="dxa"/>
            <w:gridSpan w:val="2"/>
            <w:tcBorders>
              <w:top w:val="nil"/>
              <w:left w:val="nil"/>
              <w:bottom w:val="single" w:sz="4" w:space="0" w:color="auto"/>
              <w:right w:val="single" w:sz="4" w:space="0" w:color="auto"/>
            </w:tcBorders>
            <w:shd w:val="clear" w:color="auto" w:fill="auto"/>
            <w:vAlign w:val="bottom"/>
            <w:hideMark/>
          </w:tcPr>
          <w:p w14:paraId="7E4B4C34"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w:t>
            </w:r>
          </w:p>
        </w:tc>
        <w:tc>
          <w:tcPr>
            <w:tcW w:w="1620" w:type="dxa"/>
            <w:gridSpan w:val="2"/>
            <w:tcBorders>
              <w:top w:val="nil"/>
              <w:left w:val="nil"/>
              <w:bottom w:val="single" w:sz="4" w:space="0" w:color="auto"/>
              <w:right w:val="single" w:sz="4" w:space="0" w:color="auto"/>
            </w:tcBorders>
            <w:shd w:val="clear" w:color="auto" w:fill="auto"/>
            <w:vAlign w:val="bottom"/>
            <w:hideMark/>
          </w:tcPr>
          <w:p w14:paraId="29B76047"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$835,200 </w:t>
            </w:r>
          </w:p>
        </w:tc>
      </w:tr>
      <w:tr w:rsidR="003D4B97" w:rsidRPr="00242C75" w14:paraId="5BF47CC4" w14:textId="77777777" w:rsidTr="002F32CC">
        <w:trPr>
          <w:trHeight w:val="315"/>
        </w:trPr>
        <w:tc>
          <w:tcPr>
            <w:tcW w:w="111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DD192AB" w14:textId="77777777" w:rsidR="003D4B97" w:rsidRPr="00242C75" w:rsidRDefault="003D4B97" w:rsidP="002F32CC">
            <w:pPr>
              <w:overflowPunct/>
              <w:autoSpaceDE/>
              <w:autoSpaceDN/>
              <w:adjustRightInd/>
              <w:textAlignment w:val="auto"/>
              <w:rPr>
                <w:b/>
                <w:bCs/>
                <w:i/>
                <w:iCs/>
                <w:color w:val="000000"/>
                <w:sz w:val="24"/>
                <w:szCs w:val="24"/>
              </w:rPr>
            </w:pPr>
            <w:r w:rsidRPr="00242C75">
              <w:rPr>
                <w:rFonts w:eastAsia="Calibri"/>
                <w:b/>
                <w:bCs/>
                <w:i/>
                <w:iCs/>
                <w:color w:val="000000"/>
                <w:sz w:val="24"/>
                <w:szCs w:val="24"/>
              </w:rPr>
              <w:t>IHBG Program</w:t>
            </w:r>
          </w:p>
        </w:tc>
      </w:tr>
      <w:tr w:rsidR="003D4B97" w:rsidRPr="00242C75" w14:paraId="107DB0BB" w14:textId="77777777" w:rsidTr="002F32CC">
        <w:trPr>
          <w:trHeight w:val="518"/>
        </w:trPr>
        <w:tc>
          <w:tcPr>
            <w:tcW w:w="6620" w:type="dxa"/>
            <w:tcBorders>
              <w:top w:val="nil"/>
              <w:left w:val="single" w:sz="4" w:space="0" w:color="auto"/>
              <w:bottom w:val="single" w:sz="4" w:space="0" w:color="auto"/>
              <w:right w:val="single" w:sz="4" w:space="0" w:color="auto"/>
            </w:tcBorders>
            <w:shd w:val="clear" w:color="000000" w:fill="FFFFFF"/>
            <w:vAlign w:val="bottom"/>
            <w:hideMark/>
          </w:tcPr>
          <w:p w14:paraId="4D635274" w14:textId="77777777" w:rsidR="003D4B97" w:rsidRPr="00242C75" w:rsidRDefault="003D4B97" w:rsidP="002F32CC">
            <w:pPr>
              <w:overflowPunct/>
              <w:autoSpaceDE/>
              <w:autoSpaceDN/>
              <w:adjustRightInd/>
              <w:textAlignment w:val="auto"/>
              <w:rPr>
                <w:color w:val="000000"/>
                <w:sz w:val="24"/>
                <w:szCs w:val="24"/>
              </w:rPr>
            </w:pPr>
            <w:r w:rsidRPr="00242C75">
              <w:rPr>
                <w:rFonts w:eastAsia="Calibri"/>
                <w:bCs/>
                <w:color w:val="000000"/>
                <w:sz w:val="24"/>
                <w:szCs w:val="24"/>
              </w:rPr>
              <w:t>IHP/APR (HUD-52737)</w:t>
            </w:r>
          </w:p>
        </w:tc>
        <w:tc>
          <w:tcPr>
            <w:tcW w:w="1440" w:type="dxa"/>
            <w:tcBorders>
              <w:top w:val="nil"/>
              <w:left w:val="nil"/>
              <w:bottom w:val="single" w:sz="4" w:space="0" w:color="auto"/>
              <w:right w:val="single" w:sz="4" w:space="0" w:color="auto"/>
            </w:tcBorders>
            <w:shd w:val="clear" w:color="000000" w:fill="FFFFFF"/>
            <w:vAlign w:val="bottom"/>
            <w:hideMark/>
          </w:tcPr>
          <w:p w14:paraId="765F1184"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45,384</w:t>
            </w:r>
          </w:p>
        </w:tc>
        <w:tc>
          <w:tcPr>
            <w:tcW w:w="1420" w:type="dxa"/>
            <w:gridSpan w:val="2"/>
            <w:tcBorders>
              <w:top w:val="nil"/>
              <w:left w:val="nil"/>
              <w:bottom w:val="single" w:sz="4" w:space="0" w:color="auto"/>
              <w:right w:val="single" w:sz="4" w:space="0" w:color="auto"/>
            </w:tcBorders>
            <w:shd w:val="clear" w:color="000000" w:fill="FFFFFF"/>
            <w:vAlign w:val="bottom"/>
            <w:hideMark/>
          </w:tcPr>
          <w:p w14:paraId="382FEBF1"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217B411D"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$816,912 </w:t>
            </w:r>
          </w:p>
        </w:tc>
      </w:tr>
      <w:tr w:rsidR="003D4B97" w:rsidRPr="00242C75" w14:paraId="2DFE8C26" w14:textId="77777777" w:rsidTr="002F32CC">
        <w:trPr>
          <w:trHeight w:val="437"/>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40F1BC71"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Formula Correction (HUD-4117)</w:t>
            </w:r>
          </w:p>
        </w:tc>
        <w:tc>
          <w:tcPr>
            <w:tcW w:w="1440" w:type="dxa"/>
            <w:tcBorders>
              <w:top w:val="nil"/>
              <w:left w:val="nil"/>
              <w:bottom w:val="single" w:sz="4" w:space="0" w:color="auto"/>
              <w:right w:val="single" w:sz="4" w:space="0" w:color="auto"/>
            </w:tcBorders>
            <w:shd w:val="clear" w:color="auto" w:fill="auto"/>
            <w:vAlign w:val="bottom"/>
            <w:hideMark/>
          </w:tcPr>
          <w:p w14:paraId="14D711F8" w14:textId="77777777" w:rsidR="003D4B97" w:rsidRPr="00242C75" w:rsidRDefault="003D4B97" w:rsidP="002F32CC">
            <w:pPr>
              <w:overflowPunct/>
              <w:autoSpaceDE/>
              <w:autoSpaceDN/>
              <w:adjustRightInd/>
              <w:jc w:val="right"/>
              <w:textAlignment w:val="auto"/>
              <w:rPr>
                <w:color w:val="000000"/>
                <w:sz w:val="24"/>
                <w:szCs w:val="24"/>
              </w:rPr>
            </w:pPr>
            <w:r w:rsidRPr="00242C75">
              <w:rPr>
                <w:rFonts w:eastAsia="Calibri"/>
                <w:color w:val="000000"/>
                <w:sz w:val="24"/>
                <w:szCs w:val="24"/>
              </w:rPr>
              <w:t>150</w:t>
            </w:r>
          </w:p>
        </w:tc>
        <w:tc>
          <w:tcPr>
            <w:tcW w:w="1420" w:type="dxa"/>
            <w:gridSpan w:val="2"/>
            <w:tcBorders>
              <w:top w:val="nil"/>
              <w:left w:val="nil"/>
              <w:bottom w:val="single" w:sz="4" w:space="0" w:color="auto"/>
              <w:right w:val="single" w:sz="4" w:space="0" w:color="auto"/>
            </w:tcBorders>
            <w:shd w:val="clear" w:color="auto" w:fill="auto"/>
            <w:vAlign w:val="bottom"/>
            <w:hideMark/>
          </w:tcPr>
          <w:p w14:paraId="19D9258C"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3A822627"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$2,700 </w:t>
            </w:r>
          </w:p>
        </w:tc>
      </w:tr>
      <w:tr w:rsidR="003D4B97" w:rsidRPr="00242C75" w14:paraId="2C0C45B3" w14:textId="77777777" w:rsidTr="002F32CC">
        <w:trPr>
          <w:trHeight w:val="437"/>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19534973"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Formula Challenge (HUD-4119)</w:t>
            </w:r>
          </w:p>
        </w:tc>
        <w:tc>
          <w:tcPr>
            <w:tcW w:w="1440" w:type="dxa"/>
            <w:tcBorders>
              <w:top w:val="nil"/>
              <w:left w:val="nil"/>
              <w:bottom w:val="single" w:sz="4" w:space="0" w:color="auto"/>
              <w:right w:val="single" w:sz="4" w:space="0" w:color="auto"/>
            </w:tcBorders>
            <w:shd w:val="clear" w:color="auto" w:fill="auto"/>
            <w:vAlign w:val="bottom"/>
            <w:hideMark/>
          </w:tcPr>
          <w:p w14:paraId="2B358ABC" w14:textId="77777777" w:rsidR="003D4B97" w:rsidRPr="00242C75" w:rsidRDefault="003D4B97" w:rsidP="002F32CC">
            <w:pPr>
              <w:overflowPunct/>
              <w:autoSpaceDE/>
              <w:autoSpaceDN/>
              <w:adjustRightInd/>
              <w:jc w:val="right"/>
              <w:textAlignment w:val="auto"/>
              <w:rPr>
                <w:color w:val="000000"/>
                <w:sz w:val="24"/>
                <w:szCs w:val="24"/>
              </w:rPr>
            </w:pPr>
            <w:r w:rsidRPr="00242C75">
              <w:rPr>
                <w:rFonts w:eastAsia="Calibri"/>
                <w:color w:val="000000"/>
                <w:sz w:val="24"/>
                <w:szCs w:val="24"/>
              </w:rPr>
              <w:t>2,250</w:t>
            </w:r>
          </w:p>
        </w:tc>
        <w:tc>
          <w:tcPr>
            <w:tcW w:w="1420" w:type="dxa"/>
            <w:gridSpan w:val="2"/>
            <w:tcBorders>
              <w:top w:val="nil"/>
              <w:left w:val="nil"/>
              <w:bottom w:val="single" w:sz="4" w:space="0" w:color="auto"/>
              <w:right w:val="single" w:sz="4" w:space="0" w:color="auto"/>
            </w:tcBorders>
            <w:shd w:val="clear" w:color="auto" w:fill="auto"/>
            <w:vAlign w:val="bottom"/>
            <w:hideMark/>
          </w:tcPr>
          <w:p w14:paraId="40180C7D"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75A3E81B"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$40,500 </w:t>
            </w:r>
          </w:p>
        </w:tc>
      </w:tr>
      <w:tr w:rsidR="003D4B97" w:rsidRPr="00242C75" w14:paraId="67C5B84D" w14:textId="77777777" w:rsidTr="002F32CC">
        <w:trPr>
          <w:trHeight w:val="437"/>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6DDAC176"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Depository Agreement (Banker) (HUD-52736-A)</w:t>
            </w:r>
          </w:p>
        </w:tc>
        <w:tc>
          <w:tcPr>
            <w:tcW w:w="1440" w:type="dxa"/>
            <w:tcBorders>
              <w:top w:val="nil"/>
              <w:left w:val="nil"/>
              <w:bottom w:val="single" w:sz="4" w:space="0" w:color="auto"/>
              <w:right w:val="single" w:sz="4" w:space="0" w:color="auto"/>
            </w:tcBorders>
            <w:shd w:val="clear" w:color="auto" w:fill="auto"/>
            <w:vAlign w:val="bottom"/>
            <w:hideMark/>
          </w:tcPr>
          <w:p w14:paraId="7C3CB91C" w14:textId="77777777" w:rsidR="003D4B97" w:rsidRPr="00242C75" w:rsidRDefault="003D4B97" w:rsidP="002F32CC">
            <w:pPr>
              <w:overflowPunct/>
              <w:autoSpaceDE/>
              <w:autoSpaceDN/>
              <w:adjustRightInd/>
              <w:jc w:val="right"/>
              <w:textAlignment w:val="auto"/>
              <w:rPr>
                <w:color w:val="000000"/>
                <w:sz w:val="24"/>
                <w:szCs w:val="24"/>
              </w:rPr>
            </w:pPr>
            <w:r w:rsidRPr="00242C75">
              <w:rPr>
                <w:rFonts w:eastAsia="Calibri"/>
                <w:color w:val="000000"/>
                <w:sz w:val="24"/>
                <w:szCs w:val="24"/>
              </w:rPr>
              <w:t>91.5</w:t>
            </w:r>
          </w:p>
        </w:tc>
        <w:tc>
          <w:tcPr>
            <w:tcW w:w="1420" w:type="dxa"/>
            <w:gridSpan w:val="2"/>
            <w:tcBorders>
              <w:top w:val="nil"/>
              <w:left w:val="nil"/>
              <w:bottom w:val="single" w:sz="4" w:space="0" w:color="auto"/>
              <w:right w:val="single" w:sz="4" w:space="0" w:color="auto"/>
            </w:tcBorders>
            <w:shd w:val="clear" w:color="auto" w:fill="auto"/>
            <w:vAlign w:val="bottom"/>
            <w:hideMark/>
          </w:tcPr>
          <w:p w14:paraId="40966115"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64172A7C"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$1,647 </w:t>
            </w:r>
          </w:p>
        </w:tc>
      </w:tr>
      <w:tr w:rsidR="003D4B97" w:rsidRPr="00242C75" w14:paraId="7A1D4AE4" w14:textId="77777777" w:rsidTr="002F32CC">
        <w:trPr>
          <w:trHeight w:val="365"/>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273C5956"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Depository Agreement (Broker) (HUD-52736-B)</w:t>
            </w:r>
          </w:p>
        </w:tc>
        <w:tc>
          <w:tcPr>
            <w:tcW w:w="1440" w:type="dxa"/>
            <w:tcBorders>
              <w:top w:val="nil"/>
              <w:left w:val="nil"/>
              <w:bottom w:val="single" w:sz="4" w:space="0" w:color="auto"/>
              <w:right w:val="single" w:sz="4" w:space="0" w:color="auto"/>
            </w:tcBorders>
            <w:shd w:val="clear" w:color="auto" w:fill="auto"/>
            <w:vAlign w:val="bottom"/>
            <w:hideMark/>
          </w:tcPr>
          <w:p w14:paraId="513BF947" w14:textId="77777777" w:rsidR="003D4B97" w:rsidRPr="00242C75" w:rsidRDefault="003D4B97" w:rsidP="002F32CC">
            <w:pPr>
              <w:overflowPunct/>
              <w:autoSpaceDE/>
              <w:autoSpaceDN/>
              <w:adjustRightInd/>
              <w:jc w:val="right"/>
              <w:textAlignment w:val="auto"/>
              <w:rPr>
                <w:color w:val="000000"/>
                <w:sz w:val="24"/>
                <w:szCs w:val="24"/>
              </w:rPr>
            </w:pPr>
            <w:r w:rsidRPr="00242C75">
              <w:rPr>
                <w:rFonts w:eastAsia="Calibri"/>
                <w:color w:val="000000"/>
                <w:sz w:val="24"/>
                <w:szCs w:val="24"/>
              </w:rPr>
              <w:t>91.5</w:t>
            </w:r>
          </w:p>
        </w:tc>
        <w:tc>
          <w:tcPr>
            <w:tcW w:w="1420" w:type="dxa"/>
            <w:gridSpan w:val="2"/>
            <w:tcBorders>
              <w:top w:val="nil"/>
              <w:left w:val="nil"/>
              <w:bottom w:val="single" w:sz="4" w:space="0" w:color="auto"/>
              <w:right w:val="single" w:sz="4" w:space="0" w:color="auto"/>
            </w:tcBorders>
            <w:shd w:val="clear" w:color="auto" w:fill="auto"/>
            <w:vAlign w:val="bottom"/>
            <w:hideMark/>
          </w:tcPr>
          <w:p w14:paraId="04D70C1D"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000000" w:fill="FFFFFF"/>
            <w:vAlign w:val="bottom"/>
            <w:hideMark/>
          </w:tcPr>
          <w:p w14:paraId="48F8568D"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$1,647 </w:t>
            </w:r>
          </w:p>
        </w:tc>
      </w:tr>
      <w:tr w:rsidR="003D4B97" w:rsidRPr="00242C75" w14:paraId="0843BC8E" w14:textId="77777777" w:rsidTr="002F32CC">
        <w:trPr>
          <w:trHeight w:val="315"/>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50CF0DB4" w14:textId="77777777" w:rsidR="003D4B97" w:rsidRPr="00242C75" w:rsidRDefault="003D4B97" w:rsidP="002F32CC">
            <w:pPr>
              <w:overflowPunct/>
              <w:autoSpaceDE/>
              <w:autoSpaceDN/>
              <w:adjustRightInd/>
              <w:textAlignment w:val="auto"/>
              <w:rPr>
                <w:color w:val="000000"/>
                <w:sz w:val="24"/>
                <w:szCs w:val="24"/>
              </w:rPr>
            </w:pPr>
            <w:r w:rsidRPr="00242C75">
              <w:rPr>
                <w:rFonts w:eastAsia="Calibri"/>
                <w:bCs/>
                <w:color w:val="000000"/>
                <w:sz w:val="24"/>
                <w:szCs w:val="24"/>
              </w:rPr>
              <w:t xml:space="preserve">Sub Total </w:t>
            </w:r>
          </w:p>
        </w:tc>
        <w:tc>
          <w:tcPr>
            <w:tcW w:w="1440" w:type="dxa"/>
            <w:tcBorders>
              <w:top w:val="nil"/>
              <w:left w:val="nil"/>
              <w:bottom w:val="single" w:sz="4" w:space="0" w:color="auto"/>
              <w:right w:val="single" w:sz="4" w:space="0" w:color="auto"/>
            </w:tcBorders>
            <w:shd w:val="clear" w:color="auto" w:fill="auto"/>
            <w:vAlign w:val="bottom"/>
            <w:hideMark/>
          </w:tcPr>
          <w:p w14:paraId="324D9C6A" w14:textId="77777777" w:rsidR="003D4B97" w:rsidRPr="00242C75" w:rsidRDefault="003D4B97" w:rsidP="002F32CC">
            <w:pPr>
              <w:overflowPunct/>
              <w:autoSpaceDE/>
              <w:autoSpaceDN/>
              <w:adjustRightInd/>
              <w:jc w:val="right"/>
              <w:textAlignment w:val="auto"/>
              <w:rPr>
                <w:color w:val="000000"/>
                <w:sz w:val="24"/>
                <w:szCs w:val="24"/>
              </w:rPr>
            </w:pPr>
            <w:r w:rsidRPr="00242C75">
              <w:rPr>
                <w:rFonts w:eastAsia="Calibri"/>
                <w:bCs/>
                <w:color w:val="000000"/>
                <w:sz w:val="24"/>
                <w:szCs w:val="24"/>
              </w:rPr>
              <w:t>47,967</w:t>
            </w:r>
          </w:p>
        </w:tc>
        <w:tc>
          <w:tcPr>
            <w:tcW w:w="1420" w:type="dxa"/>
            <w:gridSpan w:val="2"/>
            <w:tcBorders>
              <w:top w:val="nil"/>
              <w:left w:val="nil"/>
              <w:bottom w:val="single" w:sz="4" w:space="0" w:color="auto"/>
              <w:right w:val="single" w:sz="4" w:space="0" w:color="auto"/>
            </w:tcBorders>
            <w:shd w:val="clear" w:color="auto" w:fill="auto"/>
            <w:vAlign w:val="bottom"/>
            <w:hideMark/>
          </w:tcPr>
          <w:p w14:paraId="6676692B"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$18 </w:t>
            </w:r>
          </w:p>
        </w:tc>
        <w:tc>
          <w:tcPr>
            <w:tcW w:w="1620" w:type="dxa"/>
            <w:gridSpan w:val="2"/>
            <w:tcBorders>
              <w:top w:val="nil"/>
              <w:left w:val="nil"/>
              <w:bottom w:val="single" w:sz="4" w:space="0" w:color="auto"/>
              <w:right w:val="single" w:sz="4" w:space="0" w:color="auto"/>
            </w:tcBorders>
            <w:shd w:val="clear" w:color="auto" w:fill="auto"/>
            <w:vAlign w:val="bottom"/>
            <w:hideMark/>
          </w:tcPr>
          <w:p w14:paraId="67AD8E94"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rPr>
              <w:t xml:space="preserve">$863,406 </w:t>
            </w:r>
          </w:p>
        </w:tc>
      </w:tr>
      <w:tr w:rsidR="003D4B97" w:rsidRPr="00242C75" w14:paraId="7306A1DC" w14:textId="77777777" w:rsidTr="002F32CC">
        <w:trPr>
          <w:trHeight w:val="383"/>
        </w:trPr>
        <w:tc>
          <w:tcPr>
            <w:tcW w:w="6620" w:type="dxa"/>
            <w:tcBorders>
              <w:top w:val="nil"/>
              <w:left w:val="single" w:sz="4" w:space="0" w:color="auto"/>
              <w:bottom w:val="single" w:sz="4" w:space="0" w:color="auto"/>
              <w:right w:val="single" w:sz="4" w:space="0" w:color="auto"/>
            </w:tcBorders>
            <w:shd w:val="clear" w:color="auto" w:fill="auto"/>
            <w:vAlign w:val="bottom"/>
            <w:hideMark/>
          </w:tcPr>
          <w:p w14:paraId="29A53F92" w14:textId="77777777" w:rsidR="003D4B97" w:rsidRPr="00242C75" w:rsidRDefault="003D4B97" w:rsidP="002F32CC">
            <w:pPr>
              <w:overflowPunct/>
              <w:autoSpaceDE/>
              <w:autoSpaceDN/>
              <w:adjustRightInd/>
              <w:textAlignment w:val="auto"/>
              <w:rPr>
                <w:color w:val="000000"/>
                <w:sz w:val="24"/>
                <w:szCs w:val="24"/>
              </w:rPr>
            </w:pPr>
            <w:r w:rsidRPr="00242C75">
              <w:rPr>
                <w:color w:val="000000"/>
                <w:sz w:val="24"/>
                <w:szCs w:val="24"/>
              </w:rPr>
              <w:t>Grand Total</w:t>
            </w:r>
          </w:p>
        </w:tc>
        <w:tc>
          <w:tcPr>
            <w:tcW w:w="1440" w:type="dxa"/>
            <w:tcBorders>
              <w:top w:val="nil"/>
              <w:left w:val="nil"/>
              <w:bottom w:val="single" w:sz="4" w:space="0" w:color="auto"/>
              <w:right w:val="single" w:sz="4" w:space="0" w:color="auto"/>
            </w:tcBorders>
            <w:shd w:val="clear" w:color="auto" w:fill="auto"/>
            <w:vAlign w:val="bottom"/>
            <w:hideMark/>
          </w:tcPr>
          <w:p w14:paraId="43848F6B"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94,367</w:t>
            </w:r>
          </w:p>
        </w:tc>
        <w:tc>
          <w:tcPr>
            <w:tcW w:w="1420" w:type="dxa"/>
            <w:gridSpan w:val="2"/>
            <w:tcBorders>
              <w:top w:val="nil"/>
              <w:left w:val="nil"/>
              <w:bottom w:val="single" w:sz="4" w:space="0" w:color="auto"/>
              <w:right w:val="single" w:sz="4" w:space="0" w:color="auto"/>
            </w:tcBorders>
            <w:shd w:val="clear" w:color="auto" w:fill="auto"/>
            <w:vAlign w:val="bottom"/>
            <w:hideMark/>
          </w:tcPr>
          <w:p w14:paraId="4F7ECB5F"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w:t>
            </w:r>
          </w:p>
        </w:tc>
        <w:tc>
          <w:tcPr>
            <w:tcW w:w="1620" w:type="dxa"/>
            <w:gridSpan w:val="2"/>
            <w:tcBorders>
              <w:top w:val="nil"/>
              <w:left w:val="nil"/>
              <w:bottom w:val="single" w:sz="4" w:space="0" w:color="auto"/>
              <w:right w:val="single" w:sz="4" w:space="0" w:color="auto"/>
            </w:tcBorders>
            <w:shd w:val="clear" w:color="auto" w:fill="auto"/>
            <w:vAlign w:val="bottom"/>
            <w:hideMark/>
          </w:tcPr>
          <w:p w14:paraId="4E4CCAA3" w14:textId="77777777" w:rsidR="003D4B97" w:rsidRPr="00242C75" w:rsidRDefault="003D4B97" w:rsidP="002F32CC">
            <w:pPr>
              <w:overflowPunct/>
              <w:autoSpaceDE/>
              <w:autoSpaceDN/>
              <w:adjustRightInd/>
              <w:jc w:val="right"/>
              <w:textAlignment w:val="auto"/>
              <w:rPr>
                <w:color w:val="000000"/>
                <w:sz w:val="24"/>
                <w:szCs w:val="24"/>
              </w:rPr>
            </w:pPr>
            <w:r w:rsidRPr="00242C75">
              <w:rPr>
                <w:color w:val="000000"/>
                <w:sz w:val="24"/>
                <w:szCs w:val="24"/>
              </w:rPr>
              <w:t xml:space="preserve"> $1,698,606 </w:t>
            </w:r>
          </w:p>
        </w:tc>
      </w:tr>
    </w:tbl>
    <w:p w14:paraId="607C5C2C" w14:textId="77777777" w:rsidR="003D4B97" w:rsidRDefault="003D4B97" w:rsidP="003D4B97">
      <w:pPr>
        <w:tabs>
          <w:tab w:val="left" w:pos="360"/>
        </w:tabs>
        <w:ind w:left="360" w:hanging="360"/>
        <w:rPr>
          <w:sz w:val="18"/>
        </w:rPr>
      </w:pPr>
    </w:p>
    <w:p w14:paraId="1DE8E984" w14:textId="347C0FE7" w:rsidR="003D4B97" w:rsidRPr="0085761A" w:rsidRDefault="003D4B97" w:rsidP="003D4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sz w:val="24"/>
          <w:szCs w:val="24"/>
        </w:rPr>
      </w:pPr>
      <w:r w:rsidRPr="0085761A">
        <w:rPr>
          <w:sz w:val="24"/>
          <w:szCs w:val="24"/>
        </w:rPr>
        <w:t>*The hourly cost is based on a mid-level staff position in a mid-sized tribal government and represents an average annual salary of $</w:t>
      </w:r>
      <w:r w:rsidR="0019166F" w:rsidRPr="0085761A">
        <w:rPr>
          <w:sz w:val="24"/>
          <w:szCs w:val="24"/>
        </w:rPr>
        <w:t>34,560</w:t>
      </w:r>
      <w:r w:rsidRPr="0085761A">
        <w:rPr>
          <w:sz w:val="24"/>
          <w:szCs w:val="24"/>
        </w:rPr>
        <w:t>.</w:t>
      </w:r>
    </w:p>
    <w:p w14:paraId="0E570300" w14:textId="77777777" w:rsidR="00020F12" w:rsidRDefault="00020F12">
      <w:pPr>
        <w:tabs>
          <w:tab w:val="left" w:pos="360"/>
          <w:tab w:val="left" w:pos="720"/>
        </w:tabs>
        <w:ind w:left="360"/>
        <w:rPr>
          <w:sz w:val="18"/>
        </w:rPr>
      </w:pPr>
    </w:p>
    <w:p w14:paraId="3B1ACD66" w14:textId="77777777" w:rsidR="00C53525" w:rsidRDefault="00C53525">
      <w:pPr>
        <w:tabs>
          <w:tab w:val="left" w:pos="360"/>
        </w:tabs>
        <w:ind w:left="360" w:hanging="360"/>
        <w:rPr>
          <w:sz w:val="18"/>
        </w:rPr>
      </w:pPr>
    </w:p>
    <w:p w14:paraId="0E4696F4" w14:textId="77777777" w:rsidR="00C53525" w:rsidRPr="009C3914" w:rsidRDefault="00C53525">
      <w:pPr>
        <w:tabs>
          <w:tab w:val="left" w:pos="360"/>
        </w:tabs>
        <w:ind w:left="360" w:hanging="360"/>
        <w:rPr>
          <w:sz w:val="24"/>
          <w:szCs w:val="24"/>
        </w:rPr>
      </w:pPr>
      <w:r>
        <w:rPr>
          <w:sz w:val="18"/>
        </w:rPr>
        <w:t>14.</w:t>
      </w:r>
      <w:r>
        <w:rPr>
          <w:sz w:val="18"/>
        </w:rPr>
        <w:tab/>
      </w:r>
      <w:r w:rsidRPr="009C3914">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519BA66" w14:textId="77777777" w:rsidR="00C53525" w:rsidRDefault="00C53525">
      <w:pPr>
        <w:tabs>
          <w:tab w:val="left" w:pos="360"/>
          <w:tab w:val="left" w:pos="720"/>
        </w:tabs>
        <w:ind w:left="360"/>
        <w:rPr>
          <w:sz w:val="18"/>
        </w:rPr>
      </w:pPr>
    </w:p>
    <w:p w14:paraId="344FE888" w14:textId="7179DA93" w:rsidR="00025E7A" w:rsidRDefault="00890478" w:rsidP="00025E7A">
      <w:pPr>
        <w:ind w:left="360"/>
        <w:rPr>
          <w:rFonts w:eastAsia="Calibri"/>
          <w:color w:val="000000"/>
          <w:sz w:val="24"/>
          <w:szCs w:val="24"/>
        </w:rPr>
      </w:pPr>
      <w:r>
        <w:rPr>
          <w:rFonts w:eastAsia="Calibri"/>
          <w:color w:val="000000"/>
          <w:sz w:val="24"/>
          <w:szCs w:val="24"/>
        </w:rPr>
        <w:t xml:space="preserve">The table below summarizes the </w:t>
      </w:r>
      <w:r w:rsidR="00303809">
        <w:rPr>
          <w:rFonts w:eastAsia="Calibri"/>
          <w:color w:val="000000"/>
          <w:sz w:val="24"/>
          <w:szCs w:val="24"/>
        </w:rPr>
        <w:t xml:space="preserve">estimated </w:t>
      </w:r>
      <w:r>
        <w:rPr>
          <w:rFonts w:eastAsia="Calibri"/>
          <w:color w:val="000000"/>
          <w:sz w:val="24"/>
          <w:szCs w:val="24"/>
        </w:rPr>
        <w:t xml:space="preserve">annualized cost for reviewing the </w:t>
      </w:r>
      <w:r w:rsidR="0085761A">
        <w:rPr>
          <w:rFonts w:eastAsia="Calibri"/>
          <w:color w:val="000000"/>
          <w:sz w:val="24"/>
          <w:szCs w:val="24"/>
        </w:rPr>
        <w:t xml:space="preserve">grant applications and </w:t>
      </w:r>
      <w:r>
        <w:rPr>
          <w:rFonts w:eastAsia="Calibri"/>
          <w:color w:val="000000"/>
          <w:sz w:val="24"/>
          <w:szCs w:val="24"/>
        </w:rPr>
        <w:t xml:space="preserve">forms </w:t>
      </w:r>
      <w:r w:rsidR="0085761A">
        <w:rPr>
          <w:rFonts w:eastAsia="Calibri"/>
          <w:color w:val="000000"/>
          <w:sz w:val="24"/>
          <w:szCs w:val="24"/>
        </w:rPr>
        <w:t>associated with the IHBG Competitive program</w:t>
      </w:r>
      <w:r>
        <w:rPr>
          <w:rFonts w:eastAsia="Calibri"/>
          <w:color w:val="000000"/>
          <w:sz w:val="24"/>
          <w:szCs w:val="24"/>
        </w:rPr>
        <w:t>.</w:t>
      </w:r>
    </w:p>
    <w:p w14:paraId="672581AC" w14:textId="77777777" w:rsidR="00025E7A" w:rsidRDefault="00025E7A" w:rsidP="00025E7A">
      <w:pPr>
        <w:ind w:left="360"/>
        <w:rPr>
          <w:rFonts w:eastAsia="Calibri"/>
          <w:color w:val="000000"/>
          <w:sz w:val="24"/>
          <w:szCs w:val="24"/>
        </w:rPr>
      </w:pPr>
    </w:p>
    <w:tbl>
      <w:tblPr>
        <w:tblW w:w="1928" w:type="dxa"/>
        <w:tblLook w:val="04A0" w:firstRow="1" w:lastRow="0" w:firstColumn="1" w:lastColumn="0" w:noHBand="0" w:noVBand="1"/>
      </w:tblPr>
      <w:tblGrid>
        <w:gridCol w:w="9791"/>
        <w:gridCol w:w="1175"/>
      </w:tblGrid>
      <w:tr w:rsidR="002F32CC" w:rsidRPr="00997659" w14:paraId="40BB2F69" w14:textId="77777777" w:rsidTr="002F32CC">
        <w:trPr>
          <w:trHeight w:val="315"/>
        </w:trPr>
        <w:tc>
          <w:tcPr>
            <w:tcW w:w="753" w:type="dxa"/>
            <w:tcBorders>
              <w:top w:val="nil"/>
              <w:left w:val="nil"/>
              <w:bottom w:val="nil"/>
              <w:right w:val="nil"/>
            </w:tcBorders>
            <w:shd w:val="clear" w:color="auto" w:fill="auto"/>
            <w:noWrap/>
            <w:vAlign w:val="bottom"/>
            <w:hideMark/>
          </w:tcPr>
          <w:tbl>
            <w:tblPr>
              <w:tblW w:w="9431" w:type="dxa"/>
              <w:tblLook w:val="04A0" w:firstRow="1" w:lastRow="0" w:firstColumn="1" w:lastColumn="0" w:noHBand="0" w:noVBand="1"/>
            </w:tblPr>
            <w:tblGrid>
              <w:gridCol w:w="1443"/>
              <w:gridCol w:w="1460"/>
              <w:gridCol w:w="1450"/>
              <w:gridCol w:w="1176"/>
              <w:gridCol w:w="1017"/>
              <w:gridCol w:w="1265"/>
              <w:gridCol w:w="1764"/>
            </w:tblGrid>
            <w:tr w:rsidR="00CE48EA" w:rsidRPr="002F32CC" w14:paraId="3A1A69DC" w14:textId="77777777" w:rsidTr="00CE48EA">
              <w:trPr>
                <w:trHeight w:val="315"/>
              </w:trPr>
              <w:tc>
                <w:tcPr>
                  <w:tcW w:w="5385" w:type="dxa"/>
                  <w:gridSpan w:val="4"/>
                  <w:tcBorders>
                    <w:top w:val="nil"/>
                    <w:left w:val="nil"/>
                    <w:bottom w:val="nil"/>
                    <w:right w:val="nil"/>
                  </w:tcBorders>
                  <w:shd w:val="clear" w:color="auto" w:fill="auto"/>
                  <w:noWrap/>
                  <w:vAlign w:val="bottom"/>
                  <w:hideMark/>
                </w:tcPr>
                <w:p w14:paraId="6488CCC3" w14:textId="77777777" w:rsidR="002F32CC" w:rsidRDefault="002F32CC" w:rsidP="002F32CC">
                  <w:pPr>
                    <w:overflowPunct/>
                    <w:autoSpaceDE/>
                    <w:autoSpaceDN/>
                    <w:adjustRightInd/>
                    <w:ind w:right="-1500"/>
                    <w:textAlignment w:val="auto"/>
                    <w:rPr>
                      <w:b/>
                      <w:bCs/>
                      <w:color w:val="000000"/>
                      <w:sz w:val="24"/>
                      <w:szCs w:val="24"/>
                    </w:rPr>
                  </w:pPr>
                  <w:r w:rsidRPr="002F32CC">
                    <w:rPr>
                      <w:b/>
                      <w:bCs/>
                      <w:color w:val="000000"/>
                      <w:sz w:val="24"/>
                      <w:szCs w:val="24"/>
                    </w:rPr>
                    <w:t>Estimated Annualized Costs to the Federal</w:t>
                  </w:r>
                  <w:r>
                    <w:rPr>
                      <w:b/>
                      <w:bCs/>
                      <w:color w:val="000000"/>
                      <w:sz w:val="24"/>
                      <w:szCs w:val="24"/>
                    </w:rPr>
                    <w:t xml:space="preserve"> </w:t>
                  </w:r>
                  <w:r w:rsidRPr="002F32CC">
                    <w:rPr>
                      <w:b/>
                      <w:bCs/>
                      <w:color w:val="000000"/>
                      <w:sz w:val="24"/>
                      <w:szCs w:val="24"/>
                    </w:rPr>
                    <w:t>Government</w:t>
                  </w:r>
                </w:p>
                <w:p w14:paraId="0316BF29" w14:textId="52E5E3EB" w:rsidR="002F32CC" w:rsidRPr="002F32CC" w:rsidRDefault="002F32CC" w:rsidP="002F32CC">
                  <w:pPr>
                    <w:overflowPunct/>
                    <w:autoSpaceDE/>
                    <w:autoSpaceDN/>
                    <w:adjustRightInd/>
                    <w:ind w:right="-2685"/>
                    <w:textAlignment w:val="auto"/>
                    <w:rPr>
                      <w:b/>
                      <w:bCs/>
                      <w:color w:val="000000"/>
                      <w:sz w:val="24"/>
                      <w:szCs w:val="24"/>
                    </w:rPr>
                  </w:pPr>
                </w:p>
              </w:tc>
              <w:tc>
                <w:tcPr>
                  <w:tcW w:w="1017" w:type="dxa"/>
                  <w:tcBorders>
                    <w:top w:val="nil"/>
                    <w:left w:val="nil"/>
                    <w:bottom w:val="nil"/>
                    <w:right w:val="nil"/>
                  </w:tcBorders>
                  <w:shd w:val="clear" w:color="auto" w:fill="auto"/>
                  <w:noWrap/>
                  <w:vAlign w:val="bottom"/>
                  <w:hideMark/>
                </w:tcPr>
                <w:p w14:paraId="1AB03168" w14:textId="77777777" w:rsidR="002F32CC" w:rsidRPr="002F32CC" w:rsidRDefault="002F32CC" w:rsidP="002F32CC">
                  <w:pPr>
                    <w:overflowPunct/>
                    <w:autoSpaceDE/>
                    <w:autoSpaceDN/>
                    <w:adjustRightInd/>
                    <w:textAlignment w:val="auto"/>
                    <w:rPr>
                      <w:b/>
                      <w:bCs/>
                      <w:color w:val="000000"/>
                      <w:sz w:val="24"/>
                      <w:szCs w:val="24"/>
                    </w:rPr>
                  </w:pPr>
                </w:p>
              </w:tc>
              <w:tc>
                <w:tcPr>
                  <w:tcW w:w="1265" w:type="dxa"/>
                  <w:tcBorders>
                    <w:top w:val="nil"/>
                    <w:left w:val="nil"/>
                    <w:bottom w:val="nil"/>
                    <w:right w:val="nil"/>
                  </w:tcBorders>
                  <w:shd w:val="clear" w:color="auto" w:fill="auto"/>
                  <w:noWrap/>
                  <w:vAlign w:val="bottom"/>
                  <w:hideMark/>
                </w:tcPr>
                <w:p w14:paraId="74642E62" w14:textId="77777777" w:rsidR="002F32CC" w:rsidRPr="002F32CC" w:rsidRDefault="002F32CC" w:rsidP="002F32CC">
                  <w:pPr>
                    <w:overflowPunct/>
                    <w:autoSpaceDE/>
                    <w:autoSpaceDN/>
                    <w:adjustRightInd/>
                    <w:textAlignment w:val="auto"/>
                  </w:pPr>
                </w:p>
              </w:tc>
              <w:tc>
                <w:tcPr>
                  <w:tcW w:w="1764" w:type="dxa"/>
                  <w:tcBorders>
                    <w:top w:val="nil"/>
                    <w:left w:val="nil"/>
                    <w:bottom w:val="nil"/>
                    <w:right w:val="nil"/>
                  </w:tcBorders>
                  <w:shd w:val="clear" w:color="auto" w:fill="auto"/>
                  <w:noWrap/>
                  <w:vAlign w:val="bottom"/>
                  <w:hideMark/>
                </w:tcPr>
                <w:p w14:paraId="42546102" w14:textId="77777777" w:rsidR="002F32CC" w:rsidRPr="002F32CC" w:rsidRDefault="002F32CC" w:rsidP="002F32CC">
                  <w:pPr>
                    <w:overflowPunct/>
                    <w:autoSpaceDE/>
                    <w:autoSpaceDN/>
                    <w:adjustRightInd/>
                    <w:textAlignment w:val="auto"/>
                  </w:pPr>
                </w:p>
              </w:tc>
            </w:tr>
            <w:tr w:rsidR="00CE48EA" w:rsidRPr="002F32CC" w14:paraId="678A21A2" w14:textId="77777777" w:rsidTr="00CE48EA">
              <w:trPr>
                <w:trHeight w:val="1260"/>
              </w:trPr>
              <w:tc>
                <w:tcPr>
                  <w:tcW w:w="14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5BF87D"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Type of Submission</w:t>
                  </w:r>
                </w:p>
              </w:tc>
              <w:tc>
                <w:tcPr>
                  <w:tcW w:w="1460" w:type="dxa"/>
                  <w:tcBorders>
                    <w:top w:val="single" w:sz="4" w:space="0" w:color="auto"/>
                    <w:left w:val="nil"/>
                    <w:bottom w:val="single" w:sz="4" w:space="0" w:color="auto"/>
                    <w:right w:val="single" w:sz="4" w:space="0" w:color="auto"/>
                  </w:tcBorders>
                  <w:shd w:val="clear" w:color="000000" w:fill="D9D9D9"/>
                  <w:vAlign w:val="center"/>
                  <w:hideMark/>
                </w:tcPr>
                <w:p w14:paraId="3D58858A"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Number of Respondents</w:t>
                  </w:r>
                </w:p>
              </w:tc>
              <w:tc>
                <w:tcPr>
                  <w:tcW w:w="1450" w:type="dxa"/>
                  <w:tcBorders>
                    <w:top w:val="single" w:sz="4" w:space="0" w:color="auto"/>
                    <w:left w:val="nil"/>
                    <w:bottom w:val="single" w:sz="4" w:space="0" w:color="auto"/>
                    <w:right w:val="single" w:sz="4" w:space="0" w:color="auto"/>
                  </w:tcBorders>
                  <w:shd w:val="clear" w:color="000000" w:fill="D9D9D9"/>
                  <w:vAlign w:val="center"/>
                  <w:hideMark/>
                </w:tcPr>
                <w:p w14:paraId="0807C678"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Frequency of Submissions</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2D559A13"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Estimated Hours</w:t>
                  </w:r>
                </w:p>
              </w:tc>
              <w:tc>
                <w:tcPr>
                  <w:tcW w:w="1017" w:type="dxa"/>
                  <w:tcBorders>
                    <w:top w:val="single" w:sz="4" w:space="0" w:color="auto"/>
                    <w:left w:val="nil"/>
                    <w:bottom w:val="single" w:sz="4" w:space="0" w:color="auto"/>
                    <w:right w:val="single" w:sz="4" w:space="0" w:color="auto"/>
                  </w:tcBorders>
                  <w:shd w:val="clear" w:color="000000" w:fill="D9D9D9"/>
                  <w:vAlign w:val="center"/>
                  <w:hideMark/>
                </w:tcPr>
                <w:p w14:paraId="48049262"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Total Annual Burden Hours</w:t>
                  </w:r>
                </w:p>
              </w:tc>
              <w:tc>
                <w:tcPr>
                  <w:tcW w:w="1265" w:type="dxa"/>
                  <w:tcBorders>
                    <w:top w:val="single" w:sz="4" w:space="0" w:color="auto"/>
                    <w:left w:val="nil"/>
                    <w:bottom w:val="single" w:sz="4" w:space="0" w:color="auto"/>
                    <w:right w:val="single" w:sz="4" w:space="0" w:color="auto"/>
                  </w:tcBorders>
                  <w:shd w:val="clear" w:color="000000" w:fill="D9D9D9"/>
                  <w:vAlign w:val="center"/>
                  <w:hideMark/>
                </w:tcPr>
                <w:p w14:paraId="72709E61"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 xml:space="preserve">Hourly Base Rate </w:t>
                  </w:r>
                </w:p>
              </w:tc>
              <w:tc>
                <w:tcPr>
                  <w:tcW w:w="1764" w:type="dxa"/>
                  <w:tcBorders>
                    <w:top w:val="single" w:sz="4" w:space="0" w:color="auto"/>
                    <w:left w:val="nil"/>
                    <w:bottom w:val="single" w:sz="4" w:space="0" w:color="auto"/>
                    <w:right w:val="single" w:sz="4" w:space="0" w:color="auto"/>
                  </w:tcBorders>
                  <w:shd w:val="clear" w:color="000000" w:fill="D9D9D9"/>
                  <w:vAlign w:val="center"/>
                  <w:hideMark/>
                </w:tcPr>
                <w:p w14:paraId="6578D4D7" w14:textId="77777777" w:rsidR="002F32CC" w:rsidRPr="002F32CC" w:rsidRDefault="002F32CC" w:rsidP="002F32CC">
                  <w:pPr>
                    <w:overflowPunct/>
                    <w:autoSpaceDE/>
                    <w:autoSpaceDN/>
                    <w:adjustRightInd/>
                    <w:textAlignment w:val="auto"/>
                    <w:rPr>
                      <w:i/>
                      <w:iCs/>
                      <w:color w:val="000000"/>
                      <w:sz w:val="24"/>
                      <w:szCs w:val="24"/>
                    </w:rPr>
                  </w:pPr>
                  <w:r w:rsidRPr="002F32CC">
                    <w:rPr>
                      <w:i/>
                      <w:iCs/>
                      <w:color w:val="000000"/>
                      <w:sz w:val="24"/>
                      <w:szCs w:val="24"/>
                    </w:rPr>
                    <w:t>Total Annual Cost</w:t>
                  </w:r>
                </w:p>
              </w:tc>
            </w:tr>
            <w:tr w:rsidR="002F32CC" w:rsidRPr="002F32CC" w14:paraId="5FE9F8D3" w14:textId="77777777" w:rsidTr="00CE48EA">
              <w:trPr>
                <w:trHeight w:val="315"/>
              </w:trPr>
              <w:tc>
                <w:tcPr>
                  <w:tcW w:w="94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392269" w14:textId="77777777" w:rsidR="002F32CC" w:rsidRPr="002F32CC" w:rsidRDefault="002F32CC" w:rsidP="002F32CC">
                  <w:pPr>
                    <w:overflowPunct/>
                    <w:autoSpaceDE/>
                    <w:autoSpaceDN/>
                    <w:adjustRightInd/>
                    <w:textAlignment w:val="auto"/>
                    <w:rPr>
                      <w:b/>
                      <w:bCs/>
                      <w:i/>
                      <w:iCs/>
                      <w:color w:val="000000"/>
                      <w:sz w:val="24"/>
                      <w:szCs w:val="24"/>
                    </w:rPr>
                  </w:pPr>
                  <w:r w:rsidRPr="002F32CC">
                    <w:rPr>
                      <w:b/>
                      <w:bCs/>
                      <w:i/>
                      <w:iCs/>
                      <w:color w:val="000000"/>
                      <w:sz w:val="24"/>
                      <w:szCs w:val="24"/>
                    </w:rPr>
                    <w:t>IHBG Competitive Program</w:t>
                  </w:r>
                </w:p>
              </w:tc>
            </w:tr>
            <w:tr w:rsidR="00CE48EA" w:rsidRPr="002F32CC" w14:paraId="50181DEC" w14:textId="77777777" w:rsidTr="00CE48EA">
              <w:trPr>
                <w:trHeight w:val="2265"/>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2DFB98F6"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IHBG Competitive Grant Application (Includes Narrative, SF-424, HUD-2880, HUD-2993, HUD-53246, HUD-53247)</w:t>
                  </w:r>
                </w:p>
              </w:tc>
              <w:tc>
                <w:tcPr>
                  <w:tcW w:w="1460" w:type="dxa"/>
                  <w:tcBorders>
                    <w:top w:val="nil"/>
                    <w:left w:val="nil"/>
                    <w:bottom w:val="single" w:sz="4" w:space="0" w:color="auto"/>
                    <w:right w:val="single" w:sz="4" w:space="0" w:color="auto"/>
                  </w:tcBorders>
                  <w:shd w:val="clear" w:color="auto" w:fill="auto"/>
                  <w:vAlign w:val="bottom"/>
                  <w:hideMark/>
                </w:tcPr>
                <w:p w14:paraId="2827D4D5"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500</w:t>
                  </w:r>
                </w:p>
              </w:tc>
              <w:tc>
                <w:tcPr>
                  <w:tcW w:w="1450" w:type="dxa"/>
                  <w:tcBorders>
                    <w:top w:val="nil"/>
                    <w:left w:val="nil"/>
                    <w:bottom w:val="single" w:sz="4" w:space="0" w:color="auto"/>
                    <w:right w:val="single" w:sz="4" w:space="0" w:color="auto"/>
                  </w:tcBorders>
                  <w:shd w:val="clear" w:color="auto" w:fill="auto"/>
                  <w:vAlign w:val="bottom"/>
                  <w:hideMark/>
                </w:tcPr>
                <w:p w14:paraId="1B1CC373"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w:t>
                  </w:r>
                </w:p>
              </w:tc>
              <w:tc>
                <w:tcPr>
                  <w:tcW w:w="1044" w:type="dxa"/>
                  <w:tcBorders>
                    <w:top w:val="nil"/>
                    <w:left w:val="nil"/>
                    <w:bottom w:val="single" w:sz="4" w:space="0" w:color="auto"/>
                    <w:right w:val="single" w:sz="4" w:space="0" w:color="auto"/>
                  </w:tcBorders>
                  <w:shd w:val="clear" w:color="auto" w:fill="auto"/>
                  <w:vAlign w:val="bottom"/>
                  <w:hideMark/>
                </w:tcPr>
                <w:p w14:paraId="3982E4F9"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5</w:t>
                  </w:r>
                </w:p>
              </w:tc>
              <w:tc>
                <w:tcPr>
                  <w:tcW w:w="1017" w:type="dxa"/>
                  <w:tcBorders>
                    <w:top w:val="nil"/>
                    <w:left w:val="nil"/>
                    <w:bottom w:val="single" w:sz="4" w:space="0" w:color="auto"/>
                    <w:right w:val="single" w:sz="4" w:space="0" w:color="auto"/>
                  </w:tcBorders>
                  <w:shd w:val="clear" w:color="auto" w:fill="auto"/>
                  <w:vAlign w:val="bottom"/>
                  <w:hideMark/>
                </w:tcPr>
                <w:p w14:paraId="6D970842"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2,500 </w:t>
                  </w:r>
                </w:p>
              </w:tc>
              <w:tc>
                <w:tcPr>
                  <w:tcW w:w="1265" w:type="dxa"/>
                  <w:tcBorders>
                    <w:top w:val="nil"/>
                    <w:left w:val="nil"/>
                    <w:bottom w:val="nil"/>
                    <w:right w:val="nil"/>
                  </w:tcBorders>
                  <w:shd w:val="clear" w:color="auto" w:fill="auto"/>
                  <w:noWrap/>
                  <w:vAlign w:val="bottom"/>
                  <w:hideMark/>
                </w:tcPr>
                <w:p w14:paraId="5624CA14"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 xml:space="preserve"> $         39 </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14:paraId="5C695614"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98,325 </w:t>
                  </w:r>
                </w:p>
              </w:tc>
            </w:tr>
            <w:tr w:rsidR="00CE48EA" w:rsidRPr="002F32CC" w14:paraId="1DB9A9C4" w14:textId="77777777" w:rsidTr="00CE48EA">
              <w:trPr>
                <w:trHeight w:val="1155"/>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4840CCB6" w14:textId="018BFE8F"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Annual Performance Report (HUD-52737)</w:t>
                  </w:r>
                </w:p>
              </w:tc>
              <w:tc>
                <w:tcPr>
                  <w:tcW w:w="1460" w:type="dxa"/>
                  <w:tcBorders>
                    <w:top w:val="nil"/>
                    <w:left w:val="nil"/>
                    <w:bottom w:val="single" w:sz="4" w:space="0" w:color="auto"/>
                    <w:right w:val="single" w:sz="4" w:space="0" w:color="auto"/>
                  </w:tcBorders>
                  <w:shd w:val="clear" w:color="auto" w:fill="auto"/>
                  <w:noWrap/>
                  <w:vAlign w:val="bottom"/>
                  <w:hideMark/>
                </w:tcPr>
                <w:p w14:paraId="78FA441F"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200</w:t>
                  </w:r>
                </w:p>
              </w:tc>
              <w:tc>
                <w:tcPr>
                  <w:tcW w:w="1450" w:type="dxa"/>
                  <w:tcBorders>
                    <w:top w:val="nil"/>
                    <w:left w:val="nil"/>
                    <w:bottom w:val="single" w:sz="4" w:space="0" w:color="auto"/>
                    <w:right w:val="single" w:sz="4" w:space="0" w:color="auto"/>
                  </w:tcBorders>
                  <w:shd w:val="clear" w:color="auto" w:fill="auto"/>
                  <w:noWrap/>
                  <w:vAlign w:val="bottom"/>
                  <w:hideMark/>
                </w:tcPr>
                <w:p w14:paraId="34144995"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w:t>
                  </w:r>
                </w:p>
              </w:tc>
              <w:tc>
                <w:tcPr>
                  <w:tcW w:w="1044" w:type="dxa"/>
                  <w:tcBorders>
                    <w:top w:val="nil"/>
                    <w:left w:val="nil"/>
                    <w:bottom w:val="single" w:sz="4" w:space="0" w:color="auto"/>
                    <w:right w:val="single" w:sz="4" w:space="0" w:color="auto"/>
                  </w:tcBorders>
                  <w:shd w:val="clear" w:color="auto" w:fill="auto"/>
                  <w:noWrap/>
                  <w:vAlign w:val="bottom"/>
                  <w:hideMark/>
                </w:tcPr>
                <w:p w14:paraId="09579766"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20</w:t>
                  </w:r>
                </w:p>
              </w:tc>
              <w:tc>
                <w:tcPr>
                  <w:tcW w:w="1017" w:type="dxa"/>
                  <w:tcBorders>
                    <w:top w:val="nil"/>
                    <w:left w:val="nil"/>
                    <w:bottom w:val="single" w:sz="4" w:space="0" w:color="auto"/>
                    <w:right w:val="single" w:sz="4" w:space="0" w:color="auto"/>
                  </w:tcBorders>
                  <w:shd w:val="clear" w:color="auto" w:fill="auto"/>
                  <w:noWrap/>
                  <w:vAlign w:val="bottom"/>
                  <w:hideMark/>
                </w:tcPr>
                <w:p w14:paraId="0057D55D"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4,000 </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14:paraId="44A0F1D4"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38 </w:t>
                  </w:r>
                </w:p>
              </w:tc>
              <w:tc>
                <w:tcPr>
                  <w:tcW w:w="1764" w:type="dxa"/>
                  <w:tcBorders>
                    <w:top w:val="nil"/>
                    <w:left w:val="nil"/>
                    <w:bottom w:val="single" w:sz="4" w:space="0" w:color="auto"/>
                    <w:right w:val="single" w:sz="4" w:space="0" w:color="auto"/>
                  </w:tcBorders>
                  <w:shd w:val="clear" w:color="auto" w:fill="auto"/>
                  <w:noWrap/>
                  <w:vAlign w:val="bottom"/>
                  <w:hideMark/>
                </w:tcPr>
                <w:p w14:paraId="6D6A2FD3"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150,000 </w:t>
                  </w:r>
                </w:p>
              </w:tc>
            </w:tr>
            <w:tr w:rsidR="00CE48EA" w:rsidRPr="002F32CC" w14:paraId="3CB2A7BA" w14:textId="77777777" w:rsidTr="00CE48EA">
              <w:trPr>
                <w:trHeight w:val="315"/>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76B27E45"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Sub Total</w:t>
                  </w:r>
                </w:p>
              </w:tc>
              <w:tc>
                <w:tcPr>
                  <w:tcW w:w="1460" w:type="dxa"/>
                  <w:tcBorders>
                    <w:top w:val="nil"/>
                    <w:left w:val="nil"/>
                    <w:bottom w:val="single" w:sz="4" w:space="0" w:color="auto"/>
                    <w:right w:val="single" w:sz="4" w:space="0" w:color="auto"/>
                  </w:tcBorders>
                  <w:shd w:val="clear" w:color="auto" w:fill="auto"/>
                  <w:vAlign w:val="bottom"/>
                  <w:hideMark/>
                </w:tcPr>
                <w:p w14:paraId="38A31481"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700</w:t>
                  </w:r>
                </w:p>
              </w:tc>
              <w:tc>
                <w:tcPr>
                  <w:tcW w:w="1450" w:type="dxa"/>
                  <w:tcBorders>
                    <w:top w:val="nil"/>
                    <w:left w:val="nil"/>
                    <w:bottom w:val="single" w:sz="4" w:space="0" w:color="auto"/>
                    <w:right w:val="single" w:sz="4" w:space="0" w:color="auto"/>
                  </w:tcBorders>
                  <w:shd w:val="clear" w:color="auto" w:fill="auto"/>
                  <w:vAlign w:val="bottom"/>
                  <w:hideMark/>
                </w:tcPr>
                <w:p w14:paraId="63566104"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044" w:type="dxa"/>
                  <w:tcBorders>
                    <w:top w:val="nil"/>
                    <w:left w:val="nil"/>
                    <w:bottom w:val="single" w:sz="4" w:space="0" w:color="auto"/>
                    <w:right w:val="single" w:sz="4" w:space="0" w:color="auto"/>
                  </w:tcBorders>
                  <w:shd w:val="clear" w:color="auto" w:fill="auto"/>
                  <w:vAlign w:val="bottom"/>
                  <w:hideMark/>
                </w:tcPr>
                <w:p w14:paraId="03D4D396"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017" w:type="dxa"/>
                  <w:tcBorders>
                    <w:top w:val="nil"/>
                    <w:left w:val="nil"/>
                    <w:bottom w:val="single" w:sz="4" w:space="0" w:color="auto"/>
                    <w:right w:val="single" w:sz="4" w:space="0" w:color="auto"/>
                  </w:tcBorders>
                  <w:shd w:val="clear" w:color="auto" w:fill="auto"/>
                  <w:vAlign w:val="bottom"/>
                  <w:hideMark/>
                </w:tcPr>
                <w:p w14:paraId="16C5E202"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6,500</w:t>
                  </w:r>
                </w:p>
              </w:tc>
              <w:tc>
                <w:tcPr>
                  <w:tcW w:w="1265" w:type="dxa"/>
                  <w:tcBorders>
                    <w:top w:val="nil"/>
                    <w:left w:val="nil"/>
                    <w:bottom w:val="single" w:sz="4" w:space="0" w:color="auto"/>
                    <w:right w:val="single" w:sz="4" w:space="0" w:color="auto"/>
                  </w:tcBorders>
                  <w:shd w:val="clear" w:color="auto" w:fill="auto"/>
                  <w:vAlign w:val="bottom"/>
                  <w:hideMark/>
                </w:tcPr>
                <w:p w14:paraId="407C2943"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764" w:type="dxa"/>
                  <w:tcBorders>
                    <w:top w:val="nil"/>
                    <w:left w:val="nil"/>
                    <w:bottom w:val="single" w:sz="4" w:space="0" w:color="auto"/>
                    <w:right w:val="single" w:sz="4" w:space="0" w:color="auto"/>
                  </w:tcBorders>
                  <w:shd w:val="clear" w:color="auto" w:fill="auto"/>
                  <w:vAlign w:val="bottom"/>
                  <w:hideMark/>
                </w:tcPr>
                <w:p w14:paraId="7647D491"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248,325 </w:t>
                  </w:r>
                </w:p>
              </w:tc>
            </w:tr>
            <w:tr w:rsidR="002F32CC" w:rsidRPr="002F32CC" w14:paraId="28FF7810" w14:textId="77777777" w:rsidTr="00CE48EA">
              <w:trPr>
                <w:trHeight w:val="315"/>
              </w:trPr>
              <w:tc>
                <w:tcPr>
                  <w:tcW w:w="94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CD95786" w14:textId="77777777" w:rsidR="002F32CC" w:rsidRPr="002F32CC" w:rsidRDefault="002F32CC" w:rsidP="002F32CC">
                  <w:pPr>
                    <w:overflowPunct/>
                    <w:autoSpaceDE/>
                    <w:autoSpaceDN/>
                    <w:adjustRightInd/>
                    <w:textAlignment w:val="auto"/>
                    <w:rPr>
                      <w:b/>
                      <w:bCs/>
                      <w:i/>
                      <w:iCs/>
                      <w:color w:val="000000"/>
                      <w:sz w:val="24"/>
                      <w:szCs w:val="24"/>
                    </w:rPr>
                  </w:pPr>
                  <w:r w:rsidRPr="002F32CC">
                    <w:rPr>
                      <w:b/>
                      <w:bCs/>
                      <w:i/>
                      <w:iCs/>
                      <w:color w:val="000000"/>
                      <w:sz w:val="24"/>
                      <w:szCs w:val="24"/>
                    </w:rPr>
                    <w:t>IHBG Program</w:t>
                  </w:r>
                </w:p>
              </w:tc>
            </w:tr>
            <w:tr w:rsidR="00CE48EA" w:rsidRPr="002F32CC" w14:paraId="1078522E" w14:textId="77777777" w:rsidTr="00CE48EA">
              <w:trPr>
                <w:trHeight w:val="63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6BADC31E" w14:textId="72B15F68"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IHP/APR (HUD-52737)</w:t>
                  </w:r>
                </w:p>
              </w:tc>
              <w:tc>
                <w:tcPr>
                  <w:tcW w:w="1460" w:type="dxa"/>
                  <w:tcBorders>
                    <w:top w:val="nil"/>
                    <w:left w:val="nil"/>
                    <w:bottom w:val="single" w:sz="4" w:space="0" w:color="auto"/>
                    <w:right w:val="single" w:sz="4" w:space="0" w:color="auto"/>
                  </w:tcBorders>
                  <w:shd w:val="clear" w:color="auto" w:fill="auto"/>
                  <w:vAlign w:val="bottom"/>
                  <w:hideMark/>
                </w:tcPr>
                <w:p w14:paraId="042356C7"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366</w:t>
                  </w:r>
                </w:p>
              </w:tc>
              <w:tc>
                <w:tcPr>
                  <w:tcW w:w="1450" w:type="dxa"/>
                  <w:tcBorders>
                    <w:top w:val="nil"/>
                    <w:left w:val="nil"/>
                    <w:bottom w:val="single" w:sz="4" w:space="0" w:color="auto"/>
                    <w:right w:val="single" w:sz="4" w:space="0" w:color="auto"/>
                  </w:tcBorders>
                  <w:shd w:val="clear" w:color="auto" w:fill="auto"/>
                  <w:vAlign w:val="bottom"/>
                  <w:hideMark/>
                </w:tcPr>
                <w:p w14:paraId="5AC4D3F4"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w:t>
                  </w:r>
                </w:p>
              </w:tc>
              <w:tc>
                <w:tcPr>
                  <w:tcW w:w="1044" w:type="dxa"/>
                  <w:tcBorders>
                    <w:top w:val="nil"/>
                    <w:left w:val="nil"/>
                    <w:bottom w:val="single" w:sz="4" w:space="0" w:color="auto"/>
                    <w:right w:val="single" w:sz="4" w:space="0" w:color="auto"/>
                  </w:tcBorders>
                  <w:shd w:val="clear" w:color="auto" w:fill="auto"/>
                  <w:vAlign w:val="bottom"/>
                  <w:hideMark/>
                </w:tcPr>
                <w:p w14:paraId="4C04124E"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20</w:t>
                  </w:r>
                </w:p>
              </w:tc>
              <w:tc>
                <w:tcPr>
                  <w:tcW w:w="1017" w:type="dxa"/>
                  <w:tcBorders>
                    <w:top w:val="nil"/>
                    <w:left w:val="nil"/>
                    <w:bottom w:val="single" w:sz="4" w:space="0" w:color="auto"/>
                    <w:right w:val="single" w:sz="4" w:space="0" w:color="auto"/>
                  </w:tcBorders>
                  <w:shd w:val="clear" w:color="auto" w:fill="auto"/>
                  <w:vAlign w:val="bottom"/>
                  <w:hideMark/>
                </w:tcPr>
                <w:p w14:paraId="533F0BEF"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14,640</w:t>
                  </w:r>
                </w:p>
              </w:tc>
              <w:tc>
                <w:tcPr>
                  <w:tcW w:w="1265" w:type="dxa"/>
                  <w:tcBorders>
                    <w:top w:val="nil"/>
                    <w:left w:val="nil"/>
                    <w:bottom w:val="single" w:sz="4" w:space="0" w:color="auto"/>
                    <w:right w:val="single" w:sz="4" w:space="0" w:color="auto"/>
                  </w:tcBorders>
                  <w:shd w:val="clear" w:color="auto" w:fill="auto"/>
                  <w:vAlign w:val="bottom"/>
                  <w:hideMark/>
                </w:tcPr>
                <w:p w14:paraId="34B9A23F"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38 </w:t>
                  </w:r>
                </w:p>
              </w:tc>
              <w:tc>
                <w:tcPr>
                  <w:tcW w:w="1764" w:type="dxa"/>
                  <w:tcBorders>
                    <w:top w:val="nil"/>
                    <w:left w:val="nil"/>
                    <w:bottom w:val="single" w:sz="4" w:space="0" w:color="auto"/>
                    <w:right w:val="single" w:sz="4" w:space="0" w:color="auto"/>
                  </w:tcBorders>
                  <w:shd w:val="clear" w:color="auto" w:fill="auto"/>
                  <w:vAlign w:val="bottom"/>
                  <w:hideMark/>
                </w:tcPr>
                <w:p w14:paraId="50921D3B"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549,000 </w:t>
                  </w:r>
                </w:p>
              </w:tc>
            </w:tr>
            <w:tr w:rsidR="00CE48EA" w:rsidRPr="002F32CC" w14:paraId="115BDBDB" w14:textId="77777777" w:rsidTr="00CE48EA">
              <w:trPr>
                <w:trHeight w:val="63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72F557D8"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Formula Correction (HUD-4117)</w:t>
                  </w:r>
                </w:p>
              </w:tc>
              <w:tc>
                <w:tcPr>
                  <w:tcW w:w="1460" w:type="dxa"/>
                  <w:tcBorders>
                    <w:top w:val="nil"/>
                    <w:left w:val="nil"/>
                    <w:bottom w:val="single" w:sz="4" w:space="0" w:color="auto"/>
                    <w:right w:val="single" w:sz="4" w:space="0" w:color="auto"/>
                  </w:tcBorders>
                  <w:shd w:val="clear" w:color="auto" w:fill="auto"/>
                  <w:vAlign w:val="bottom"/>
                  <w:hideMark/>
                </w:tcPr>
                <w:p w14:paraId="4937EEF5"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300</w:t>
                  </w:r>
                </w:p>
              </w:tc>
              <w:tc>
                <w:tcPr>
                  <w:tcW w:w="1450" w:type="dxa"/>
                  <w:tcBorders>
                    <w:top w:val="nil"/>
                    <w:left w:val="nil"/>
                    <w:bottom w:val="single" w:sz="4" w:space="0" w:color="auto"/>
                    <w:right w:val="single" w:sz="4" w:space="0" w:color="auto"/>
                  </w:tcBorders>
                  <w:shd w:val="clear" w:color="auto" w:fill="auto"/>
                  <w:vAlign w:val="bottom"/>
                  <w:hideMark/>
                </w:tcPr>
                <w:p w14:paraId="01D6FFA7"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w:t>
                  </w:r>
                </w:p>
              </w:tc>
              <w:tc>
                <w:tcPr>
                  <w:tcW w:w="1044" w:type="dxa"/>
                  <w:tcBorders>
                    <w:top w:val="nil"/>
                    <w:left w:val="nil"/>
                    <w:bottom w:val="single" w:sz="4" w:space="0" w:color="auto"/>
                    <w:right w:val="single" w:sz="4" w:space="0" w:color="auto"/>
                  </w:tcBorders>
                  <w:shd w:val="clear" w:color="auto" w:fill="auto"/>
                  <w:vAlign w:val="bottom"/>
                  <w:hideMark/>
                </w:tcPr>
                <w:p w14:paraId="301A6A8F"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15</w:t>
                  </w:r>
                </w:p>
              </w:tc>
              <w:tc>
                <w:tcPr>
                  <w:tcW w:w="1017" w:type="dxa"/>
                  <w:tcBorders>
                    <w:top w:val="nil"/>
                    <w:left w:val="nil"/>
                    <w:bottom w:val="single" w:sz="4" w:space="0" w:color="auto"/>
                    <w:right w:val="single" w:sz="4" w:space="0" w:color="auto"/>
                  </w:tcBorders>
                  <w:shd w:val="clear" w:color="auto" w:fill="auto"/>
                  <w:vAlign w:val="bottom"/>
                  <w:hideMark/>
                </w:tcPr>
                <w:p w14:paraId="0076AEF8"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4,500</w:t>
                  </w:r>
                </w:p>
              </w:tc>
              <w:tc>
                <w:tcPr>
                  <w:tcW w:w="1265" w:type="dxa"/>
                  <w:tcBorders>
                    <w:top w:val="nil"/>
                    <w:left w:val="nil"/>
                    <w:bottom w:val="single" w:sz="4" w:space="0" w:color="auto"/>
                    <w:right w:val="single" w:sz="4" w:space="0" w:color="auto"/>
                  </w:tcBorders>
                  <w:shd w:val="clear" w:color="auto" w:fill="auto"/>
                  <w:vAlign w:val="bottom"/>
                  <w:hideMark/>
                </w:tcPr>
                <w:p w14:paraId="6423215B"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57 </w:t>
                  </w:r>
                </w:p>
              </w:tc>
              <w:tc>
                <w:tcPr>
                  <w:tcW w:w="1764" w:type="dxa"/>
                  <w:tcBorders>
                    <w:top w:val="nil"/>
                    <w:left w:val="nil"/>
                    <w:bottom w:val="single" w:sz="4" w:space="0" w:color="auto"/>
                    <w:right w:val="single" w:sz="4" w:space="0" w:color="auto"/>
                  </w:tcBorders>
                  <w:shd w:val="clear" w:color="auto" w:fill="auto"/>
                  <w:vAlign w:val="bottom"/>
                  <w:hideMark/>
                </w:tcPr>
                <w:p w14:paraId="32C381EB"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257,813 </w:t>
                  </w:r>
                </w:p>
              </w:tc>
            </w:tr>
            <w:tr w:rsidR="00CE48EA" w:rsidRPr="002F32CC" w14:paraId="73B737EA" w14:textId="77777777" w:rsidTr="00CE48EA">
              <w:trPr>
                <w:trHeight w:val="63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0C0E1EFA"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Formula Challenge (HUD-4119)</w:t>
                  </w:r>
                </w:p>
              </w:tc>
              <w:tc>
                <w:tcPr>
                  <w:tcW w:w="1460" w:type="dxa"/>
                  <w:tcBorders>
                    <w:top w:val="nil"/>
                    <w:left w:val="nil"/>
                    <w:bottom w:val="single" w:sz="4" w:space="0" w:color="auto"/>
                    <w:right w:val="single" w:sz="4" w:space="0" w:color="auto"/>
                  </w:tcBorders>
                  <w:shd w:val="clear" w:color="auto" w:fill="auto"/>
                  <w:vAlign w:val="bottom"/>
                  <w:hideMark/>
                </w:tcPr>
                <w:p w14:paraId="14C71C10"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15</w:t>
                  </w:r>
                </w:p>
              </w:tc>
              <w:tc>
                <w:tcPr>
                  <w:tcW w:w="1450" w:type="dxa"/>
                  <w:tcBorders>
                    <w:top w:val="nil"/>
                    <w:left w:val="nil"/>
                    <w:bottom w:val="single" w:sz="4" w:space="0" w:color="auto"/>
                    <w:right w:val="single" w:sz="4" w:space="0" w:color="auto"/>
                  </w:tcBorders>
                  <w:shd w:val="clear" w:color="auto" w:fill="auto"/>
                  <w:vAlign w:val="bottom"/>
                  <w:hideMark/>
                </w:tcPr>
                <w:p w14:paraId="358C50FA"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w:t>
                  </w:r>
                </w:p>
              </w:tc>
              <w:tc>
                <w:tcPr>
                  <w:tcW w:w="1044" w:type="dxa"/>
                  <w:tcBorders>
                    <w:top w:val="nil"/>
                    <w:left w:val="nil"/>
                    <w:bottom w:val="single" w:sz="4" w:space="0" w:color="auto"/>
                    <w:right w:val="single" w:sz="4" w:space="0" w:color="auto"/>
                  </w:tcBorders>
                  <w:shd w:val="clear" w:color="auto" w:fill="auto"/>
                  <w:vAlign w:val="bottom"/>
                  <w:hideMark/>
                </w:tcPr>
                <w:p w14:paraId="630B6561"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15</w:t>
                  </w:r>
                </w:p>
              </w:tc>
              <w:tc>
                <w:tcPr>
                  <w:tcW w:w="1017" w:type="dxa"/>
                  <w:tcBorders>
                    <w:top w:val="nil"/>
                    <w:left w:val="nil"/>
                    <w:bottom w:val="single" w:sz="4" w:space="0" w:color="auto"/>
                    <w:right w:val="single" w:sz="4" w:space="0" w:color="auto"/>
                  </w:tcBorders>
                  <w:shd w:val="clear" w:color="auto" w:fill="auto"/>
                  <w:vAlign w:val="bottom"/>
                  <w:hideMark/>
                </w:tcPr>
                <w:p w14:paraId="473D1CEB"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225</w:t>
                  </w:r>
                </w:p>
              </w:tc>
              <w:tc>
                <w:tcPr>
                  <w:tcW w:w="1265" w:type="dxa"/>
                  <w:tcBorders>
                    <w:top w:val="nil"/>
                    <w:left w:val="nil"/>
                    <w:bottom w:val="single" w:sz="4" w:space="0" w:color="auto"/>
                    <w:right w:val="single" w:sz="4" w:space="0" w:color="auto"/>
                  </w:tcBorders>
                  <w:shd w:val="clear" w:color="auto" w:fill="auto"/>
                  <w:vAlign w:val="bottom"/>
                  <w:hideMark/>
                </w:tcPr>
                <w:p w14:paraId="0E8B45AE"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57 </w:t>
                  </w:r>
                </w:p>
              </w:tc>
              <w:tc>
                <w:tcPr>
                  <w:tcW w:w="1764" w:type="dxa"/>
                  <w:tcBorders>
                    <w:top w:val="nil"/>
                    <w:left w:val="nil"/>
                    <w:bottom w:val="single" w:sz="4" w:space="0" w:color="auto"/>
                    <w:right w:val="single" w:sz="4" w:space="0" w:color="auto"/>
                  </w:tcBorders>
                  <w:shd w:val="clear" w:color="auto" w:fill="auto"/>
                  <w:vAlign w:val="bottom"/>
                  <w:hideMark/>
                </w:tcPr>
                <w:p w14:paraId="0FFCE3AE"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12,891 </w:t>
                  </w:r>
                </w:p>
              </w:tc>
            </w:tr>
            <w:tr w:rsidR="00CE48EA" w:rsidRPr="002F32CC" w14:paraId="39A8B1D6" w14:textId="77777777" w:rsidTr="00CE48EA">
              <w:trPr>
                <w:trHeight w:val="315"/>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56E90491"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Sub Total</w:t>
                  </w:r>
                </w:p>
              </w:tc>
              <w:tc>
                <w:tcPr>
                  <w:tcW w:w="1460" w:type="dxa"/>
                  <w:tcBorders>
                    <w:top w:val="nil"/>
                    <w:left w:val="nil"/>
                    <w:bottom w:val="single" w:sz="4" w:space="0" w:color="auto"/>
                    <w:right w:val="single" w:sz="4" w:space="0" w:color="auto"/>
                  </w:tcBorders>
                  <w:shd w:val="clear" w:color="auto" w:fill="auto"/>
                  <w:vAlign w:val="bottom"/>
                  <w:hideMark/>
                </w:tcPr>
                <w:p w14:paraId="4461128E"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681</w:t>
                  </w:r>
                </w:p>
              </w:tc>
              <w:tc>
                <w:tcPr>
                  <w:tcW w:w="1450" w:type="dxa"/>
                  <w:tcBorders>
                    <w:top w:val="nil"/>
                    <w:left w:val="nil"/>
                    <w:bottom w:val="single" w:sz="4" w:space="0" w:color="auto"/>
                    <w:right w:val="single" w:sz="4" w:space="0" w:color="auto"/>
                  </w:tcBorders>
                  <w:shd w:val="clear" w:color="auto" w:fill="auto"/>
                  <w:vAlign w:val="bottom"/>
                  <w:hideMark/>
                </w:tcPr>
                <w:p w14:paraId="5B11B04B"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044" w:type="dxa"/>
                  <w:tcBorders>
                    <w:top w:val="nil"/>
                    <w:left w:val="nil"/>
                    <w:bottom w:val="single" w:sz="4" w:space="0" w:color="auto"/>
                    <w:right w:val="single" w:sz="4" w:space="0" w:color="auto"/>
                  </w:tcBorders>
                  <w:shd w:val="clear" w:color="auto" w:fill="auto"/>
                  <w:vAlign w:val="bottom"/>
                  <w:hideMark/>
                </w:tcPr>
                <w:p w14:paraId="50A51DDD"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017" w:type="dxa"/>
                  <w:tcBorders>
                    <w:top w:val="nil"/>
                    <w:left w:val="nil"/>
                    <w:bottom w:val="single" w:sz="4" w:space="0" w:color="auto"/>
                    <w:right w:val="single" w:sz="4" w:space="0" w:color="auto"/>
                  </w:tcBorders>
                  <w:shd w:val="clear" w:color="auto" w:fill="auto"/>
                  <w:vAlign w:val="bottom"/>
                  <w:hideMark/>
                </w:tcPr>
                <w:p w14:paraId="69778159"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19,365</w:t>
                  </w:r>
                </w:p>
              </w:tc>
              <w:tc>
                <w:tcPr>
                  <w:tcW w:w="1265" w:type="dxa"/>
                  <w:tcBorders>
                    <w:top w:val="nil"/>
                    <w:left w:val="nil"/>
                    <w:bottom w:val="single" w:sz="4" w:space="0" w:color="auto"/>
                    <w:right w:val="single" w:sz="4" w:space="0" w:color="auto"/>
                  </w:tcBorders>
                  <w:shd w:val="clear" w:color="auto" w:fill="auto"/>
                  <w:vAlign w:val="bottom"/>
                  <w:hideMark/>
                </w:tcPr>
                <w:p w14:paraId="28AA19E9"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w:t>
                  </w:r>
                </w:p>
              </w:tc>
              <w:tc>
                <w:tcPr>
                  <w:tcW w:w="1764" w:type="dxa"/>
                  <w:tcBorders>
                    <w:top w:val="nil"/>
                    <w:left w:val="nil"/>
                    <w:bottom w:val="single" w:sz="4" w:space="0" w:color="auto"/>
                    <w:right w:val="single" w:sz="4" w:space="0" w:color="auto"/>
                  </w:tcBorders>
                  <w:shd w:val="clear" w:color="auto" w:fill="auto"/>
                  <w:vAlign w:val="bottom"/>
                  <w:hideMark/>
                </w:tcPr>
                <w:p w14:paraId="20B0CCAC"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 xml:space="preserve"> $         819,703 </w:t>
                  </w:r>
                </w:p>
              </w:tc>
            </w:tr>
            <w:tr w:rsidR="00CE48EA" w:rsidRPr="002F32CC" w14:paraId="3481DD00" w14:textId="77777777" w:rsidTr="00CE48EA">
              <w:trPr>
                <w:trHeight w:val="315"/>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17BB1FEF"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Grand Total</w:t>
                  </w:r>
                </w:p>
              </w:tc>
              <w:tc>
                <w:tcPr>
                  <w:tcW w:w="1460" w:type="dxa"/>
                  <w:tcBorders>
                    <w:top w:val="nil"/>
                    <w:left w:val="nil"/>
                    <w:bottom w:val="single" w:sz="4" w:space="0" w:color="auto"/>
                    <w:right w:val="single" w:sz="4" w:space="0" w:color="auto"/>
                  </w:tcBorders>
                  <w:shd w:val="clear" w:color="auto" w:fill="auto"/>
                  <w:noWrap/>
                  <w:vAlign w:val="bottom"/>
                  <w:hideMark/>
                </w:tcPr>
                <w:p w14:paraId="00C4C85A"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1381</w:t>
                  </w:r>
                </w:p>
              </w:tc>
              <w:tc>
                <w:tcPr>
                  <w:tcW w:w="1450" w:type="dxa"/>
                  <w:tcBorders>
                    <w:top w:val="nil"/>
                    <w:left w:val="nil"/>
                    <w:bottom w:val="single" w:sz="4" w:space="0" w:color="auto"/>
                    <w:right w:val="single" w:sz="4" w:space="0" w:color="auto"/>
                  </w:tcBorders>
                  <w:shd w:val="clear" w:color="auto" w:fill="auto"/>
                  <w:noWrap/>
                  <w:vAlign w:val="bottom"/>
                  <w:hideMark/>
                </w:tcPr>
                <w:p w14:paraId="1846E4D6"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 </w:t>
                  </w:r>
                </w:p>
              </w:tc>
              <w:tc>
                <w:tcPr>
                  <w:tcW w:w="1044" w:type="dxa"/>
                  <w:tcBorders>
                    <w:top w:val="nil"/>
                    <w:left w:val="nil"/>
                    <w:bottom w:val="single" w:sz="4" w:space="0" w:color="auto"/>
                    <w:right w:val="single" w:sz="4" w:space="0" w:color="auto"/>
                  </w:tcBorders>
                  <w:shd w:val="clear" w:color="auto" w:fill="auto"/>
                  <w:noWrap/>
                  <w:vAlign w:val="bottom"/>
                  <w:hideMark/>
                </w:tcPr>
                <w:p w14:paraId="72C5ABCC"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 </w:t>
                  </w:r>
                </w:p>
              </w:tc>
              <w:tc>
                <w:tcPr>
                  <w:tcW w:w="1017" w:type="dxa"/>
                  <w:tcBorders>
                    <w:top w:val="nil"/>
                    <w:left w:val="nil"/>
                    <w:bottom w:val="single" w:sz="4" w:space="0" w:color="auto"/>
                    <w:right w:val="single" w:sz="4" w:space="0" w:color="auto"/>
                  </w:tcBorders>
                  <w:shd w:val="clear" w:color="auto" w:fill="auto"/>
                  <w:noWrap/>
                  <w:vAlign w:val="bottom"/>
                  <w:hideMark/>
                </w:tcPr>
                <w:p w14:paraId="245CB672" w14:textId="77777777" w:rsidR="002F32CC" w:rsidRPr="002F32CC" w:rsidRDefault="002F32CC" w:rsidP="002F32CC">
                  <w:pPr>
                    <w:overflowPunct/>
                    <w:autoSpaceDE/>
                    <w:autoSpaceDN/>
                    <w:adjustRightInd/>
                    <w:jc w:val="right"/>
                    <w:textAlignment w:val="auto"/>
                    <w:rPr>
                      <w:color w:val="000000"/>
                      <w:sz w:val="24"/>
                      <w:szCs w:val="24"/>
                    </w:rPr>
                  </w:pPr>
                  <w:r w:rsidRPr="002F32CC">
                    <w:rPr>
                      <w:color w:val="000000"/>
                      <w:sz w:val="24"/>
                      <w:szCs w:val="24"/>
                    </w:rPr>
                    <w:t>25,865</w:t>
                  </w:r>
                </w:p>
              </w:tc>
              <w:tc>
                <w:tcPr>
                  <w:tcW w:w="1265" w:type="dxa"/>
                  <w:tcBorders>
                    <w:top w:val="nil"/>
                    <w:left w:val="nil"/>
                    <w:bottom w:val="single" w:sz="4" w:space="0" w:color="auto"/>
                    <w:right w:val="single" w:sz="4" w:space="0" w:color="auto"/>
                  </w:tcBorders>
                  <w:shd w:val="clear" w:color="auto" w:fill="auto"/>
                  <w:noWrap/>
                  <w:vAlign w:val="bottom"/>
                  <w:hideMark/>
                </w:tcPr>
                <w:p w14:paraId="13D002EA"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 </w:t>
                  </w:r>
                </w:p>
              </w:tc>
              <w:tc>
                <w:tcPr>
                  <w:tcW w:w="1764" w:type="dxa"/>
                  <w:tcBorders>
                    <w:top w:val="nil"/>
                    <w:left w:val="nil"/>
                    <w:bottom w:val="single" w:sz="4" w:space="0" w:color="auto"/>
                    <w:right w:val="single" w:sz="4" w:space="0" w:color="auto"/>
                  </w:tcBorders>
                  <w:shd w:val="clear" w:color="auto" w:fill="auto"/>
                  <w:noWrap/>
                  <w:vAlign w:val="bottom"/>
                  <w:hideMark/>
                </w:tcPr>
                <w:p w14:paraId="2E0C9A22" w14:textId="77777777" w:rsidR="002F32CC" w:rsidRPr="002F32CC" w:rsidRDefault="002F32CC" w:rsidP="002F32CC">
                  <w:pPr>
                    <w:overflowPunct/>
                    <w:autoSpaceDE/>
                    <w:autoSpaceDN/>
                    <w:adjustRightInd/>
                    <w:textAlignment w:val="auto"/>
                    <w:rPr>
                      <w:color w:val="000000"/>
                      <w:sz w:val="24"/>
                      <w:szCs w:val="24"/>
                    </w:rPr>
                  </w:pPr>
                  <w:r w:rsidRPr="002F32CC">
                    <w:rPr>
                      <w:color w:val="000000"/>
                      <w:sz w:val="24"/>
                      <w:szCs w:val="24"/>
                    </w:rPr>
                    <w:t xml:space="preserve"> $      1,068,028 </w:t>
                  </w:r>
                </w:p>
              </w:tc>
            </w:tr>
          </w:tbl>
          <w:p w14:paraId="0D5F914B" w14:textId="77777777" w:rsidR="002F32CC" w:rsidRPr="00997659" w:rsidRDefault="002F32CC" w:rsidP="002F32CC">
            <w:pPr>
              <w:overflowPunct/>
              <w:autoSpaceDE/>
              <w:autoSpaceDN/>
              <w:adjustRightInd/>
              <w:textAlignment w:val="auto"/>
            </w:pPr>
          </w:p>
        </w:tc>
        <w:tc>
          <w:tcPr>
            <w:tcW w:w="1175" w:type="dxa"/>
            <w:tcBorders>
              <w:top w:val="nil"/>
              <w:left w:val="nil"/>
              <w:bottom w:val="nil"/>
              <w:right w:val="nil"/>
            </w:tcBorders>
            <w:shd w:val="clear" w:color="auto" w:fill="auto"/>
            <w:noWrap/>
            <w:vAlign w:val="bottom"/>
            <w:hideMark/>
          </w:tcPr>
          <w:p w14:paraId="105F03C6" w14:textId="77777777" w:rsidR="002F32CC" w:rsidRDefault="002F32CC" w:rsidP="002F32CC">
            <w:pPr>
              <w:overflowPunct/>
              <w:autoSpaceDE/>
              <w:autoSpaceDN/>
              <w:adjustRightInd/>
              <w:textAlignment w:val="auto"/>
            </w:pPr>
          </w:p>
          <w:p w14:paraId="7F4EB241" w14:textId="77777777" w:rsidR="00CE48EA" w:rsidRDefault="00CE48EA" w:rsidP="002F32CC">
            <w:pPr>
              <w:overflowPunct/>
              <w:autoSpaceDE/>
              <w:autoSpaceDN/>
              <w:adjustRightInd/>
              <w:textAlignment w:val="auto"/>
            </w:pPr>
          </w:p>
          <w:p w14:paraId="2655B2DA" w14:textId="28206EFD" w:rsidR="00CE48EA" w:rsidRPr="00997659" w:rsidRDefault="00CE48EA" w:rsidP="002F32CC">
            <w:pPr>
              <w:overflowPunct/>
              <w:autoSpaceDE/>
              <w:autoSpaceDN/>
              <w:adjustRightInd/>
              <w:textAlignment w:val="auto"/>
            </w:pPr>
          </w:p>
        </w:tc>
      </w:tr>
    </w:tbl>
    <w:p w14:paraId="740FF282" w14:textId="0919595C" w:rsidR="00D746F6" w:rsidRDefault="00D746F6" w:rsidP="00025E7A">
      <w:pPr>
        <w:tabs>
          <w:tab w:val="left" w:pos="360"/>
        </w:tabs>
        <w:rPr>
          <w:sz w:val="18"/>
        </w:rPr>
      </w:pPr>
    </w:p>
    <w:p w14:paraId="2C85C7B5" w14:textId="234B47D1" w:rsidR="00CE48EA" w:rsidRDefault="00CE48EA" w:rsidP="00025E7A">
      <w:pPr>
        <w:tabs>
          <w:tab w:val="left" w:pos="360"/>
        </w:tabs>
        <w:rPr>
          <w:sz w:val="18"/>
        </w:rPr>
      </w:pPr>
    </w:p>
    <w:p w14:paraId="6B980416" w14:textId="77777777" w:rsidR="00CE48EA" w:rsidRPr="00CE48EA" w:rsidRDefault="00CE48EA" w:rsidP="00CE48EA">
      <w:pPr>
        <w:overflowPunct/>
        <w:autoSpaceDE/>
        <w:autoSpaceDN/>
        <w:adjustRightInd/>
        <w:textAlignment w:val="auto"/>
        <w:rPr>
          <w:color w:val="000000"/>
          <w:sz w:val="24"/>
          <w:szCs w:val="24"/>
        </w:rPr>
      </w:pPr>
      <w:r w:rsidRPr="00CE48EA">
        <w:rPr>
          <w:b/>
          <w:bCs/>
          <w:color w:val="000000"/>
          <w:sz w:val="24"/>
          <w:szCs w:val="24"/>
        </w:rPr>
        <w:t>NOTES:</w:t>
      </w:r>
      <w:r w:rsidRPr="00CE48EA">
        <w:rPr>
          <w:color w:val="000000"/>
          <w:sz w:val="24"/>
          <w:szCs w:val="24"/>
        </w:rPr>
        <w:t xml:space="preserve"> The hourly rate of $39 represents the 2018/2019 costs of contracted services to review the IHBG Competitive grant applications. The hourly rate of $38 represents midpoint in the 2018 GS-12 schedule for an Area ONAP.  The hourly rate of $57 represents the midpoint in the 2018 GS-13 schedule for HQ staff.  </w:t>
      </w:r>
    </w:p>
    <w:p w14:paraId="1A0EE755" w14:textId="41E1B52E" w:rsidR="00CE48EA" w:rsidRDefault="00CE48EA" w:rsidP="00025E7A">
      <w:pPr>
        <w:tabs>
          <w:tab w:val="left" w:pos="360"/>
        </w:tabs>
        <w:rPr>
          <w:sz w:val="18"/>
        </w:rPr>
      </w:pPr>
    </w:p>
    <w:p w14:paraId="0AF082DA" w14:textId="0C17166D" w:rsidR="00CE48EA" w:rsidRDefault="00CE48EA" w:rsidP="00025E7A">
      <w:pPr>
        <w:tabs>
          <w:tab w:val="left" w:pos="360"/>
        </w:tabs>
        <w:rPr>
          <w:sz w:val="18"/>
        </w:rPr>
      </w:pPr>
    </w:p>
    <w:p w14:paraId="6CC413CF" w14:textId="77777777" w:rsidR="00CE48EA" w:rsidRDefault="00CE48EA" w:rsidP="00025E7A">
      <w:pPr>
        <w:tabs>
          <w:tab w:val="left" w:pos="360"/>
        </w:tabs>
        <w:rPr>
          <w:sz w:val="18"/>
        </w:rPr>
      </w:pPr>
    </w:p>
    <w:p w14:paraId="22D76E1F" w14:textId="77777777" w:rsidR="00C53525" w:rsidRPr="009C3914" w:rsidRDefault="00C53525">
      <w:pPr>
        <w:tabs>
          <w:tab w:val="left" w:pos="360"/>
        </w:tabs>
        <w:ind w:left="360" w:hanging="360"/>
        <w:rPr>
          <w:sz w:val="24"/>
          <w:szCs w:val="24"/>
        </w:rPr>
      </w:pPr>
      <w:r w:rsidRPr="009C3914">
        <w:rPr>
          <w:sz w:val="24"/>
          <w:szCs w:val="24"/>
        </w:rPr>
        <w:t>15.</w:t>
      </w:r>
      <w:r w:rsidRPr="009C3914">
        <w:rPr>
          <w:sz w:val="24"/>
          <w:szCs w:val="24"/>
        </w:rPr>
        <w:tab/>
        <w:t>Explain the reasons for any program changes or adjustments reported in Items 13 and 14 of the OMB Form 83-I.</w:t>
      </w:r>
    </w:p>
    <w:p w14:paraId="0248EFBA" w14:textId="425F7E44" w:rsidR="00C71C2B" w:rsidRDefault="00EB1DB7" w:rsidP="000C3660">
      <w:pPr>
        <w:tabs>
          <w:tab w:val="left" w:pos="360"/>
        </w:tabs>
        <w:ind w:left="360" w:hanging="360"/>
        <w:rPr>
          <w:rFonts w:eastAsia="Calibri"/>
          <w:color w:val="000000"/>
          <w:sz w:val="24"/>
          <w:szCs w:val="24"/>
        </w:rPr>
      </w:pPr>
      <w:r w:rsidRPr="004E02AA">
        <w:rPr>
          <w:rFonts w:eastAsia="Calibri"/>
          <w:color w:val="000000"/>
          <w:sz w:val="24"/>
          <w:szCs w:val="24"/>
        </w:rPr>
        <w:t xml:space="preserve"> </w:t>
      </w:r>
    </w:p>
    <w:p w14:paraId="7AD44EFF" w14:textId="00F6A039" w:rsidR="000C3660" w:rsidRDefault="000C3660" w:rsidP="00C71C2B">
      <w:pPr>
        <w:rPr>
          <w:rFonts w:eastAsia="Calibri"/>
          <w:color w:val="000000"/>
          <w:sz w:val="24"/>
          <w:szCs w:val="24"/>
        </w:rPr>
      </w:pPr>
      <w:r>
        <w:rPr>
          <w:rFonts w:eastAsia="Calibri"/>
          <w:color w:val="000000"/>
          <w:sz w:val="24"/>
          <w:szCs w:val="24"/>
        </w:rPr>
        <w:t xml:space="preserve">This is a revision of a currently approved collection. </w:t>
      </w:r>
    </w:p>
    <w:p w14:paraId="74D9BF75" w14:textId="77777777" w:rsidR="000C3660" w:rsidRDefault="000C3660" w:rsidP="00C71C2B">
      <w:pPr>
        <w:rPr>
          <w:rFonts w:eastAsia="Calibri"/>
          <w:color w:val="000000"/>
          <w:sz w:val="24"/>
          <w:szCs w:val="24"/>
        </w:rPr>
      </w:pPr>
    </w:p>
    <w:p w14:paraId="756E33D9" w14:textId="3DE77E01" w:rsidR="00C71C2B" w:rsidRPr="006A6406" w:rsidRDefault="00C71C2B" w:rsidP="00C71C2B">
      <w:pPr>
        <w:rPr>
          <w:color w:val="000000"/>
        </w:rPr>
      </w:pPr>
      <w:r>
        <w:rPr>
          <w:rFonts w:eastAsia="Calibri"/>
          <w:color w:val="000000"/>
          <w:sz w:val="24"/>
          <w:szCs w:val="24"/>
        </w:rPr>
        <w:t>On</w:t>
      </w:r>
      <w:r w:rsidR="006A6406">
        <w:rPr>
          <w:rFonts w:eastAsia="Calibri"/>
          <w:color w:val="000000"/>
          <w:sz w:val="24"/>
          <w:szCs w:val="24"/>
        </w:rPr>
        <w:t xml:space="preserve"> or about</w:t>
      </w:r>
      <w:r>
        <w:rPr>
          <w:rFonts w:eastAsia="Calibri"/>
          <w:color w:val="000000"/>
          <w:sz w:val="24"/>
          <w:szCs w:val="24"/>
        </w:rPr>
        <w:t xml:space="preserve"> July 7, 20</w:t>
      </w:r>
      <w:r w:rsidRPr="006A6406">
        <w:rPr>
          <w:rFonts w:eastAsia="Calibri"/>
          <w:sz w:val="24"/>
          <w:szCs w:val="24"/>
        </w:rPr>
        <w:t xml:space="preserve">18, </w:t>
      </w:r>
      <w:r w:rsidR="006A6406" w:rsidRPr="006A6406">
        <w:rPr>
          <w:sz w:val="24"/>
          <w:szCs w:val="24"/>
        </w:rPr>
        <w:t xml:space="preserve">OMB’s Office of Information and Regulatory Affairs approved </w:t>
      </w:r>
      <w:r w:rsidRPr="006A6406">
        <w:rPr>
          <w:rFonts w:eastAsia="Calibri"/>
          <w:sz w:val="24"/>
          <w:szCs w:val="24"/>
        </w:rPr>
        <w:t xml:space="preserve">the </w:t>
      </w:r>
      <w:r>
        <w:rPr>
          <w:rFonts w:eastAsia="Calibri"/>
          <w:color w:val="000000"/>
          <w:sz w:val="24"/>
          <w:szCs w:val="24"/>
        </w:rPr>
        <w:t xml:space="preserve">submission of this request for emergency </w:t>
      </w:r>
      <w:r w:rsidR="006A6406">
        <w:rPr>
          <w:rFonts w:eastAsia="Calibri"/>
          <w:color w:val="000000"/>
          <w:sz w:val="24"/>
          <w:szCs w:val="24"/>
        </w:rPr>
        <w:t xml:space="preserve">PRA </w:t>
      </w:r>
      <w:r>
        <w:rPr>
          <w:rFonts w:eastAsia="Calibri"/>
          <w:color w:val="000000"/>
          <w:sz w:val="24"/>
          <w:szCs w:val="24"/>
        </w:rPr>
        <w:t xml:space="preserve">processing and review.  </w:t>
      </w:r>
      <w:r w:rsidR="006A6406">
        <w:rPr>
          <w:rFonts w:eastAsia="Calibri"/>
          <w:color w:val="000000"/>
          <w:sz w:val="24"/>
          <w:szCs w:val="24"/>
        </w:rPr>
        <w:t>At the time, the program was referred to as the Native American Housing Block Grant program.  Subsequent to OMB’s approval, the Deputy Assistant Secretary</w:t>
      </w:r>
      <w:r>
        <w:rPr>
          <w:rFonts w:eastAsia="Calibri"/>
          <w:color w:val="000000"/>
          <w:sz w:val="24"/>
          <w:szCs w:val="24"/>
        </w:rPr>
        <w:t xml:space="preserve"> </w:t>
      </w:r>
      <w:r w:rsidR="006A6406">
        <w:rPr>
          <w:rFonts w:eastAsia="Calibri"/>
          <w:color w:val="000000"/>
          <w:sz w:val="24"/>
          <w:szCs w:val="24"/>
        </w:rPr>
        <w:t xml:space="preserve">for HUD’s Office of Native American Programs decided to change the program’s name to the IHBG Competitive program to more accurately reflect the competitive nature of the new program. The rational for the emergency request, as described below, has not changed, only the program name has changed.  </w:t>
      </w:r>
    </w:p>
    <w:p w14:paraId="265484CA" w14:textId="13770D15" w:rsidR="004E02AA" w:rsidRPr="004E02AA" w:rsidRDefault="004E02AA" w:rsidP="004E02AA">
      <w:pPr>
        <w:tabs>
          <w:tab w:val="left" w:pos="360"/>
        </w:tabs>
        <w:ind w:left="360" w:hanging="360"/>
        <w:rPr>
          <w:rFonts w:eastAsia="Calibri"/>
          <w:color w:val="000000"/>
          <w:sz w:val="24"/>
          <w:szCs w:val="24"/>
        </w:rPr>
      </w:pPr>
    </w:p>
    <w:p w14:paraId="297CCE98" w14:textId="415459C8" w:rsidR="004E02AA" w:rsidRPr="004E02AA" w:rsidRDefault="008770BB" w:rsidP="004E02AA">
      <w:pPr>
        <w:suppressAutoHyphens/>
        <w:rPr>
          <w:sz w:val="24"/>
          <w:szCs w:val="24"/>
        </w:rPr>
      </w:pPr>
      <w:r>
        <w:rPr>
          <w:sz w:val="24"/>
          <w:szCs w:val="24"/>
        </w:rPr>
        <w:t>HUD</w:t>
      </w:r>
      <w:r w:rsidR="004E02AA" w:rsidRPr="004E02AA">
        <w:rPr>
          <w:sz w:val="24"/>
          <w:szCs w:val="24"/>
        </w:rPr>
        <w:t xml:space="preserve"> believes that the funding for IHBG Competitive meets the emergency processing criteria of 5 CFR § 1320.13. The appropriations language meets the “unanticipated event” criteria of 5 CFR §1320.13 because this additional funding creates an entirely new competitive grant program to supplement the traditional formula-based block grant program of NAHASDA. Furthermore, the Department believes that the information collection associated with this competitive grant warrants emergency processing because following the regular PRA schedule would impede both the intent of this additional appropriation and HUD’s goal to award funding to Native American communities in an expedited manner.  The “Consolidated Appropriations Act of 2018” also directs the Department to give priority to projects that will “</w:t>
      </w:r>
      <w:r w:rsidR="004E02AA" w:rsidRPr="004E02AA">
        <w:rPr>
          <w:sz w:val="24"/>
          <w:szCs w:val="24"/>
          <w:u w:val="single"/>
        </w:rPr>
        <w:t>spur</w:t>
      </w:r>
      <w:r w:rsidR="004E02AA" w:rsidRPr="004E02AA">
        <w:rPr>
          <w:sz w:val="24"/>
          <w:szCs w:val="24"/>
        </w:rPr>
        <w:t xml:space="preserve"> construction and rehabilitation for grantees” and the additional amount would “</w:t>
      </w:r>
      <w:bookmarkStart w:id="21" w:name="_Hlk518643632"/>
      <w:r w:rsidR="004E02AA" w:rsidRPr="004E02AA">
        <w:rPr>
          <w:sz w:val="24"/>
          <w:szCs w:val="24"/>
        </w:rPr>
        <w:t>remain available until September 30, 2022</w:t>
      </w:r>
      <w:bookmarkEnd w:id="21"/>
      <w:r w:rsidR="004E02AA" w:rsidRPr="004E02AA">
        <w:rPr>
          <w:sz w:val="24"/>
          <w:szCs w:val="24"/>
        </w:rPr>
        <w:t>.” For example, construction projects in Indian County can take three to five years from start to completion due to remote locations and complex land issues.  Following an expedited emergency processing time frame would maximize the limited period of availability given by Congress for recipients to plan and implement projects as soon as possible.</w:t>
      </w:r>
    </w:p>
    <w:p w14:paraId="7A24E828" w14:textId="77777777" w:rsidR="00EB1DB7" w:rsidRDefault="00EB1DB7">
      <w:pPr>
        <w:tabs>
          <w:tab w:val="left" w:pos="360"/>
        </w:tabs>
        <w:ind w:left="360" w:hanging="360"/>
        <w:rPr>
          <w:sz w:val="18"/>
        </w:rPr>
      </w:pPr>
    </w:p>
    <w:p w14:paraId="74EB4682" w14:textId="77777777" w:rsidR="00C53525" w:rsidRPr="009C3914" w:rsidRDefault="00C53525">
      <w:pPr>
        <w:tabs>
          <w:tab w:val="left" w:pos="360"/>
        </w:tabs>
        <w:ind w:left="360" w:hanging="360"/>
        <w:rPr>
          <w:sz w:val="24"/>
          <w:szCs w:val="24"/>
        </w:rPr>
      </w:pPr>
      <w:r w:rsidRPr="009C3914">
        <w:rPr>
          <w:sz w:val="24"/>
          <w:szCs w:val="24"/>
        </w:rPr>
        <w:t>16.</w:t>
      </w:r>
      <w:r w:rsidRPr="009C3914">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FCE370" w14:textId="77777777" w:rsidR="00C53525" w:rsidRPr="009C3914" w:rsidRDefault="00C53525">
      <w:pPr>
        <w:rPr>
          <w:rFonts w:ascii="Arial" w:hAnsi="Arial"/>
          <w:sz w:val="24"/>
          <w:szCs w:val="24"/>
        </w:rPr>
      </w:pPr>
    </w:p>
    <w:p w14:paraId="00ADFD0F" w14:textId="2A0AD2BC" w:rsidR="00D746F6" w:rsidRPr="00DD7DB4" w:rsidRDefault="00D746F6" w:rsidP="00EB1DB7">
      <w:pPr>
        <w:rPr>
          <w:sz w:val="24"/>
          <w:szCs w:val="24"/>
        </w:rPr>
      </w:pPr>
      <w:r w:rsidRPr="00DD7DB4">
        <w:rPr>
          <w:rFonts w:eastAsia="Calibri"/>
          <w:color w:val="000000"/>
          <w:sz w:val="24"/>
          <w:szCs w:val="24"/>
        </w:rPr>
        <w:t xml:space="preserve">Section 407 of NAHASDA requires the Secretary to prepare an annual report to Congress; the information </w:t>
      </w:r>
      <w:r w:rsidR="00EB1DB7">
        <w:rPr>
          <w:rFonts w:eastAsia="Calibri"/>
          <w:color w:val="000000"/>
          <w:sz w:val="24"/>
          <w:szCs w:val="24"/>
        </w:rPr>
        <w:t>gathered in this collection</w:t>
      </w:r>
      <w:r w:rsidRPr="00DD7DB4">
        <w:rPr>
          <w:rFonts w:eastAsia="Calibri"/>
          <w:color w:val="000000"/>
          <w:sz w:val="24"/>
          <w:szCs w:val="24"/>
        </w:rPr>
        <w:t xml:space="preserve"> will be used to prepare that report.  The Secretary is required to include a description of the progress made in accomplishing the objectives of </w:t>
      </w:r>
      <w:r w:rsidR="004A1EA7">
        <w:rPr>
          <w:rFonts w:eastAsia="Calibri"/>
          <w:color w:val="000000"/>
          <w:sz w:val="24"/>
          <w:szCs w:val="24"/>
        </w:rPr>
        <w:t xml:space="preserve">the </w:t>
      </w:r>
      <w:r w:rsidR="005D1707">
        <w:rPr>
          <w:rFonts w:eastAsia="Calibri"/>
          <w:color w:val="000000"/>
          <w:sz w:val="24"/>
          <w:szCs w:val="24"/>
        </w:rPr>
        <w:t>I</w:t>
      </w:r>
      <w:r w:rsidR="004A1EA7">
        <w:rPr>
          <w:rFonts w:eastAsia="Calibri"/>
          <w:color w:val="000000"/>
          <w:sz w:val="24"/>
          <w:szCs w:val="24"/>
        </w:rPr>
        <w:t xml:space="preserve">HBG </w:t>
      </w:r>
      <w:r w:rsidR="0012586E">
        <w:rPr>
          <w:rFonts w:eastAsia="Calibri"/>
          <w:color w:val="000000"/>
          <w:sz w:val="24"/>
          <w:szCs w:val="24"/>
        </w:rPr>
        <w:t>C</w:t>
      </w:r>
      <w:r w:rsidR="00CC3A14">
        <w:rPr>
          <w:rFonts w:eastAsia="Calibri"/>
          <w:color w:val="000000"/>
          <w:sz w:val="24"/>
          <w:szCs w:val="24"/>
        </w:rPr>
        <w:t xml:space="preserve">ompetitive </w:t>
      </w:r>
      <w:r w:rsidR="004A1EA7">
        <w:rPr>
          <w:rFonts w:eastAsia="Calibri"/>
          <w:color w:val="000000"/>
          <w:sz w:val="24"/>
          <w:szCs w:val="24"/>
        </w:rPr>
        <w:t>program</w:t>
      </w:r>
      <w:r w:rsidRPr="00DD7DB4">
        <w:rPr>
          <w:rFonts w:eastAsia="Calibri"/>
          <w:color w:val="000000"/>
          <w:sz w:val="24"/>
          <w:szCs w:val="24"/>
        </w:rPr>
        <w:t xml:space="preserve"> and to summarize the use of funds during the preceding 12-month period.  </w:t>
      </w:r>
    </w:p>
    <w:p w14:paraId="2DD1D2DC" w14:textId="77777777" w:rsidR="00C53525" w:rsidRDefault="00C53525">
      <w:pPr>
        <w:tabs>
          <w:tab w:val="left" w:pos="360"/>
          <w:tab w:val="left" w:pos="720"/>
        </w:tabs>
        <w:ind w:left="360"/>
        <w:rPr>
          <w:sz w:val="18"/>
        </w:rPr>
      </w:pPr>
    </w:p>
    <w:p w14:paraId="65931FEA" w14:textId="77777777" w:rsidR="00C53525" w:rsidRPr="009C3914" w:rsidRDefault="00C53525">
      <w:pPr>
        <w:tabs>
          <w:tab w:val="left" w:pos="360"/>
        </w:tabs>
        <w:ind w:left="360" w:hanging="360"/>
        <w:rPr>
          <w:sz w:val="24"/>
          <w:szCs w:val="24"/>
        </w:rPr>
      </w:pPr>
    </w:p>
    <w:p w14:paraId="583C4B54" w14:textId="77777777" w:rsidR="00C53525" w:rsidRPr="009C3914" w:rsidRDefault="00C53525">
      <w:pPr>
        <w:tabs>
          <w:tab w:val="left" w:pos="360"/>
        </w:tabs>
        <w:ind w:left="360" w:hanging="360"/>
        <w:rPr>
          <w:sz w:val="24"/>
          <w:szCs w:val="24"/>
        </w:rPr>
      </w:pPr>
      <w:r w:rsidRPr="009C3914">
        <w:rPr>
          <w:sz w:val="24"/>
          <w:szCs w:val="24"/>
        </w:rPr>
        <w:t>17.</w:t>
      </w:r>
      <w:r w:rsidRPr="009C3914">
        <w:rPr>
          <w:sz w:val="24"/>
          <w:szCs w:val="24"/>
        </w:rPr>
        <w:tab/>
        <w:t>If seeking approval to not display the expiration date for OMB approval of the information collection, explain the reasons that display would be inappropriate.</w:t>
      </w:r>
    </w:p>
    <w:p w14:paraId="1C22CCA7" w14:textId="77777777" w:rsidR="00C53525" w:rsidRPr="009C3914" w:rsidRDefault="00C53525">
      <w:pPr>
        <w:tabs>
          <w:tab w:val="left" w:pos="360"/>
          <w:tab w:val="left" w:pos="720"/>
        </w:tabs>
        <w:ind w:left="360"/>
        <w:rPr>
          <w:sz w:val="24"/>
          <w:szCs w:val="24"/>
        </w:rPr>
      </w:pPr>
    </w:p>
    <w:p w14:paraId="7E11F529" w14:textId="77777777" w:rsidR="00D746F6" w:rsidRPr="0058125C" w:rsidRDefault="00D746F6" w:rsidP="00D746F6">
      <w:pPr>
        <w:rPr>
          <w:sz w:val="24"/>
          <w:szCs w:val="24"/>
        </w:rPr>
      </w:pPr>
      <w:r w:rsidRPr="0058125C">
        <w:rPr>
          <w:rFonts w:eastAsia="Calibri"/>
          <w:color w:val="000000"/>
          <w:sz w:val="24"/>
          <w:szCs w:val="24"/>
        </w:rPr>
        <w:t xml:space="preserve">The OMB number and expiration date of the information collection will be displayed on the forms.  </w:t>
      </w:r>
    </w:p>
    <w:p w14:paraId="11F72593" w14:textId="77777777" w:rsidR="00C53525" w:rsidRDefault="00C53525">
      <w:pPr>
        <w:pStyle w:val="BodyTextIndent"/>
      </w:pPr>
    </w:p>
    <w:p w14:paraId="51693FA9" w14:textId="77777777" w:rsidR="00C53525" w:rsidRPr="009C3914" w:rsidRDefault="00C53525">
      <w:pPr>
        <w:tabs>
          <w:tab w:val="left" w:pos="360"/>
          <w:tab w:val="left" w:pos="720"/>
        </w:tabs>
        <w:rPr>
          <w:sz w:val="24"/>
          <w:szCs w:val="24"/>
        </w:rPr>
      </w:pPr>
    </w:p>
    <w:p w14:paraId="4DBC0645" w14:textId="77777777" w:rsidR="00C53525" w:rsidRPr="009C3914" w:rsidRDefault="00C53525">
      <w:pPr>
        <w:numPr>
          <w:ilvl w:val="0"/>
          <w:numId w:val="9"/>
        </w:numPr>
        <w:tabs>
          <w:tab w:val="left" w:pos="360"/>
        </w:tabs>
        <w:rPr>
          <w:sz w:val="24"/>
          <w:szCs w:val="24"/>
        </w:rPr>
      </w:pPr>
      <w:r w:rsidRPr="009C3914">
        <w:rPr>
          <w:sz w:val="24"/>
          <w:szCs w:val="24"/>
        </w:rPr>
        <w:t>Explain each exception to the certification statement identified in item 19.</w:t>
      </w:r>
    </w:p>
    <w:p w14:paraId="414950AB" w14:textId="77777777" w:rsidR="00C53525" w:rsidRPr="009C3914" w:rsidRDefault="00C53525">
      <w:pPr>
        <w:tabs>
          <w:tab w:val="left" w:pos="360"/>
        </w:tabs>
        <w:rPr>
          <w:sz w:val="24"/>
          <w:szCs w:val="24"/>
        </w:rPr>
      </w:pPr>
    </w:p>
    <w:p w14:paraId="34A89487" w14:textId="77777777" w:rsidR="00D746F6" w:rsidRPr="0058125C" w:rsidRDefault="00D746F6" w:rsidP="00D746F6">
      <w:pPr>
        <w:tabs>
          <w:tab w:val="left" w:pos="360"/>
        </w:tabs>
        <w:ind w:left="360" w:hanging="360"/>
        <w:rPr>
          <w:rFonts w:eastAsia="Calibri"/>
          <w:color w:val="000000"/>
          <w:sz w:val="24"/>
          <w:szCs w:val="24"/>
        </w:rPr>
      </w:pPr>
      <w:r w:rsidRPr="0058125C">
        <w:rPr>
          <w:rFonts w:eastAsia="Calibri"/>
          <w:color w:val="000000"/>
          <w:sz w:val="24"/>
          <w:szCs w:val="24"/>
        </w:rPr>
        <w:t>There are no exceptions to the certification identified in Item 19 of the OMB 83-i.</w:t>
      </w:r>
    </w:p>
    <w:p w14:paraId="4256C1CE" w14:textId="77777777" w:rsidR="00C53525" w:rsidRDefault="00C53525">
      <w:pPr>
        <w:tabs>
          <w:tab w:val="left" w:pos="360"/>
          <w:tab w:val="left" w:pos="720"/>
        </w:tabs>
      </w:pPr>
    </w:p>
    <w:p w14:paraId="1555CF9C" w14:textId="77777777" w:rsidR="00C53525" w:rsidRPr="009C3914" w:rsidRDefault="00C53525">
      <w:pPr>
        <w:tabs>
          <w:tab w:val="left" w:pos="360"/>
          <w:tab w:val="left" w:pos="720"/>
        </w:tabs>
        <w:rPr>
          <w:sz w:val="24"/>
          <w:szCs w:val="24"/>
        </w:rPr>
      </w:pPr>
    </w:p>
    <w:p w14:paraId="180A49FF" w14:textId="77777777" w:rsidR="00C53525" w:rsidRPr="009C3914"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9C3914">
        <w:rPr>
          <w:b/>
          <w:sz w:val="24"/>
          <w:szCs w:val="24"/>
        </w:rPr>
        <w:t xml:space="preserve">B. </w:t>
      </w:r>
      <w:r w:rsidRPr="009C3914">
        <w:rPr>
          <w:b/>
          <w:sz w:val="24"/>
          <w:szCs w:val="24"/>
        </w:rPr>
        <w:tab/>
        <w:t>Collections of Information Employing Statistical Methods</w:t>
      </w:r>
    </w:p>
    <w:p w14:paraId="5DC58990"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14:paraId="7E3B2F8D" w14:textId="60E9F824" w:rsidR="00D746F6" w:rsidRPr="009C3914" w:rsidRDefault="00D746F6" w:rsidP="00D746F6">
      <w:pPr>
        <w:rPr>
          <w:sz w:val="24"/>
          <w:szCs w:val="24"/>
        </w:rPr>
      </w:pPr>
      <w:r w:rsidRPr="009C3914">
        <w:rPr>
          <w:sz w:val="24"/>
          <w:szCs w:val="24"/>
        </w:rPr>
        <w:t>The information will not be published for statistical purposes</w:t>
      </w:r>
    </w:p>
    <w:sectPr w:rsidR="00D746F6" w:rsidRPr="009C3914"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01BA" w14:textId="77777777" w:rsidR="002F32CC" w:rsidRDefault="002F32CC">
      <w:r>
        <w:separator/>
      </w:r>
    </w:p>
  </w:endnote>
  <w:endnote w:type="continuationSeparator" w:id="0">
    <w:p w14:paraId="127D075F" w14:textId="77777777" w:rsidR="002F32CC" w:rsidRDefault="002F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A2A6" w14:textId="77777777" w:rsidR="002F32CC" w:rsidRDefault="002F32CC">
    <w:pPr>
      <w:pStyle w:val="Footer"/>
      <w:tabs>
        <w:tab w:val="clear" w:pos="4320"/>
        <w:tab w:val="clear" w:pos="8640"/>
        <w:tab w:val="right" w:pos="10920"/>
      </w:tabs>
      <w:spacing w:line="120" w:lineRule="exact"/>
      <w:ind w:left="-120" w:right="-120"/>
      <w:rPr>
        <w:rFonts w:ascii="Helvetica" w:hAnsi="Helvetica"/>
        <w:b/>
        <w:sz w:val="18"/>
      </w:rPr>
    </w:pPr>
  </w:p>
  <w:p w14:paraId="17A9743A" w14:textId="77777777" w:rsidR="002F32CC" w:rsidRDefault="002F32CC">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8838E" w14:textId="77777777" w:rsidR="002F32CC" w:rsidRDefault="002F32CC">
      <w:r>
        <w:separator/>
      </w:r>
    </w:p>
  </w:footnote>
  <w:footnote w:type="continuationSeparator" w:id="0">
    <w:p w14:paraId="65AF3B55" w14:textId="77777777" w:rsidR="002F32CC" w:rsidRDefault="002F3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4392C60"/>
    <w:multiLevelType w:val="hybridMultilevel"/>
    <w:tmpl w:val="0BB2F1BE"/>
    <w:lvl w:ilvl="0" w:tplc="E4BED1FA">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7"/>
  </w:num>
  <w:num w:numId="2">
    <w:abstractNumId w:val="13"/>
  </w:num>
  <w:num w:numId="3">
    <w:abstractNumId w:val="4"/>
  </w:num>
  <w:num w:numId="4">
    <w:abstractNumId w:val="6"/>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1"/>
  </w:num>
  <w:num w:numId="11">
    <w:abstractNumId w:val="12"/>
  </w:num>
  <w:num w:numId="12">
    <w:abstractNumId w:val="3"/>
  </w:num>
  <w:num w:numId="13">
    <w:abstractNumId w:val="8"/>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F12"/>
    <w:rsid w:val="00025E7A"/>
    <w:rsid w:val="00035DED"/>
    <w:rsid w:val="00036BC0"/>
    <w:rsid w:val="00041F1B"/>
    <w:rsid w:val="000527ED"/>
    <w:rsid w:val="00060230"/>
    <w:rsid w:val="0006397E"/>
    <w:rsid w:val="00065991"/>
    <w:rsid w:val="000663BC"/>
    <w:rsid w:val="0007467B"/>
    <w:rsid w:val="0009602E"/>
    <w:rsid w:val="00097122"/>
    <w:rsid w:val="000C3660"/>
    <w:rsid w:val="000E3880"/>
    <w:rsid w:val="000E72F1"/>
    <w:rsid w:val="00100C45"/>
    <w:rsid w:val="0010626F"/>
    <w:rsid w:val="0011311C"/>
    <w:rsid w:val="00113E92"/>
    <w:rsid w:val="00115079"/>
    <w:rsid w:val="0012586E"/>
    <w:rsid w:val="00134609"/>
    <w:rsid w:val="0013649D"/>
    <w:rsid w:val="001418D6"/>
    <w:rsid w:val="0014640C"/>
    <w:rsid w:val="0014773E"/>
    <w:rsid w:val="00151D19"/>
    <w:rsid w:val="0019166F"/>
    <w:rsid w:val="00192FB8"/>
    <w:rsid w:val="001B7FE1"/>
    <w:rsid w:val="001C0159"/>
    <w:rsid w:val="001C43FC"/>
    <w:rsid w:val="001E45D4"/>
    <w:rsid w:val="001E7234"/>
    <w:rsid w:val="001F365B"/>
    <w:rsid w:val="001F3789"/>
    <w:rsid w:val="00202971"/>
    <w:rsid w:val="00233E23"/>
    <w:rsid w:val="00242C75"/>
    <w:rsid w:val="00242E16"/>
    <w:rsid w:val="0024506E"/>
    <w:rsid w:val="002664EF"/>
    <w:rsid w:val="002713E8"/>
    <w:rsid w:val="00282A59"/>
    <w:rsid w:val="00284658"/>
    <w:rsid w:val="002A255F"/>
    <w:rsid w:val="002A71A9"/>
    <w:rsid w:val="002B2D72"/>
    <w:rsid w:val="002C4A99"/>
    <w:rsid w:val="002D2733"/>
    <w:rsid w:val="002E3A53"/>
    <w:rsid w:val="002E69A3"/>
    <w:rsid w:val="002F32CC"/>
    <w:rsid w:val="002F6812"/>
    <w:rsid w:val="00303809"/>
    <w:rsid w:val="003047CE"/>
    <w:rsid w:val="0031489D"/>
    <w:rsid w:val="00323CD4"/>
    <w:rsid w:val="003244A6"/>
    <w:rsid w:val="00352400"/>
    <w:rsid w:val="0036261D"/>
    <w:rsid w:val="00365B87"/>
    <w:rsid w:val="00384C62"/>
    <w:rsid w:val="00387D5F"/>
    <w:rsid w:val="0039069C"/>
    <w:rsid w:val="00393447"/>
    <w:rsid w:val="003D1318"/>
    <w:rsid w:val="003D4B97"/>
    <w:rsid w:val="003E56F3"/>
    <w:rsid w:val="003F7305"/>
    <w:rsid w:val="00402B6A"/>
    <w:rsid w:val="004202C0"/>
    <w:rsid w:val="00422141"/>
    <w:rsid w:val="0043335A"/>
    <w:rsid w:val="00436B7B"/>
    <w:rsid w:val="00441F7F"/>
    <w:rsid w:val="00442817"/>
    <w:rsid w:val="004477D1"/>
    <w:rsid w:val="00450E7B"/>
    <w:rsid w:val="00454B77"/>
    <w:rsid w:val="00466EAF"/>
    <w:rsid w:val="004756E2"/>
    <w:rsid w:val="00476BB5"/>
    <w:rsid w:val="0048334E"/>
    <w:rsid w:val="00485BEB"/>
    <w:rsid w:val="00491DB6"/>
    <w:rsid w:val="004959CE"/>
    <w:rsid w:val="004A1EA7"/>
    <w:rsid w:val="004B08B5"/>
    <w:rsid w:val="004C0CDE"/>
    <w:rsid w:val="004E02AA"/>
    <w:rsid w:val="004F2585"/>
    <w:rsid w:val="004F2EF2"/>
    <w:rsid w:val="00520FA4"/>
    <w:rsid w:val="00556375"/>
    <w:rsid w:val="00561440"/>
    <w:rsid w:val="00563204"/>
    <w:rsid w:val="00585225"/>
    <w:rsid w:val="005866F9"/>
    <w:rsid w:val="00591FFB"/>
    <w:rsid w:val="005A0B9C"/>
    <w:rsid w:val="005B312E"/>
    <w:rsid w:val="005B63FA"/>
    <w:rsid w:val="005D1707"/>
    <w:rsid w:val="005D6E42"/>
    <w:rsid w:val="005E4523"/>
    <w:rsid w:val="005F5306"/>
    <w:rsid w:val="005F6E8B"/>
    <w:rsid w:val="00610A1C"/>
    <w:rsid w:val="006110B7"/>
    <w:rsid w:val="006179E1"/>
    <w:rsid w:val="00617CF3"/>
    <w:rsid w:val="00652C65"/>
    <w:rsid w:val="00656DA7"/>
    <w:rsid w:val="00657D4F"/>
    <w:rsid w:val="00663A5A"/>
    <w:rsid w:val="00663C44"/>
    <w:rsid w:val="00675E59"/>
    <w:rsid w:val="00675F61"/>
    <w:rsid w:val="0067785A"/>
    <w:rsid w:val="006A2EB2"/>
    <w:rsid w:val="006A6406"/>
    <w:rsid w:val="006A71C9"/>
    <w:rsid w:val="006C0DF6"/>
    <w:rsid w:val="006D278A"/>
    <w:rsid w:val="006E0F64"/>
    <w:rsid w:val="006E5454"/>
    <w:rsid w:val="006F3441"/>
    <w:rsid w:val="00702146"/>
    <w:rsid w:val="00704536"/>
    <w:rsid w:val="007168C1"/>
    <w:rsid w:val="00720D17"/>
    <w:rsid w:val="0073779C"/>
    <w:rsid w:val="00750022"/>
    <w:rsid w:val="00756424"/>
    <w:rsid w:val="00762B76"/>
    <w:rsid w:val="00770BBC"/>
    <w:rsid w:val="00774DF3"/>
    <w:rsid w:val="007750B9"/>
    <w:rsid w:val="0079406E"/>
    <w:rsid w:val="00795DA0"/>
    <w:rsid w:val="007A1939"/>
    <w:rsid w:val="007C5580"/>
    <w:rsid w:val="007C6337"/>
    <w:rsid w:val="007D5F7B"/>
    <w:rsid w:val="007F0FCD"/>
    <w:rsid w:val="007F3060"/>
    <w:rsid w:val="007F3808"/>
    <w:rsid w:val="007F553A"/>
    <w:rsid w:val="0082293E"/>
    <w:rsid w:val="00825391"/>
    <w:rsid w:val="00827857"/>
    <w:rsid w:val="0085761A"/>
    <w:rsid w:val="00863B0C"/>
    <w:rsid w:val="00871412"/>
    <w:rsid w:val="008770BB"/>
    <w:rsid w:val="008839F2"/>
    <w:rsid w:val="00890478"/>
    <w:rsid w:val="00893393"/>
    <w:rsid w:val="008A0D7D"/>
    <w:rsid w:val="008A4E9E"/>
    <w:rsid w:val="008A5FA3"/>
    <w:rsid w:val="008A6836"/>
    <w:rsid w:val="008D0370"/>
    <w:rsid w:val="008D1857"/>
    <w:rsid w:val="008D3D8F"/>
    <w:rsid w:val="008E3882"/>
    <w:rsid w:val="008E40AA"/>
    <w:rsid w:val="008E65FC"/>
    <w:rsid w:val="008F007B"/>
    <w:rsid w:val="00900E4C"/>
    <w:rsid w:val="00907830"/>
    <w:rsid w:val="00914910"/>
    <w:rsid w:val="00926246"/>
    <w:rsid w:val="00944409"/>
    <w:rsid w:val="009600DA"/>
    <w:rsid w:val="0096681A"/>
    <w:rsid w:val="00971349"/>
    <w:rsid w:val="00994094"/>
    <w:rsid w:val="00997659"/>
    <w:rsid w:val="00997964"/>
    <w:rsid w:val="009C3914"/>
    <w:rsid w:val="009C52CD"/>
    <w:rsid w:val="009D2CE1"/>
    <w:rsid w:val="009E23E3"/>
    <w:rsid w:val="00A1013A"/>
    <w:rsid w:val="00A23370"/>
    <w:rsid w:val="00A24526"/>
    <w:rsid w:val="00A32209"/>
    <w:rsid w:val="00A42A21"/>
    <w:rsid w:val="00A529BC"/>
    <w:rsid w:val="00A55E0F"/>
    <w:rsid w:val="00A845B2"/>
    <w:rsid w:val="00A9619A"/>
    <w:rsid w:val="00A96580"/>
    <w:rsid w:val="00AA0DCC"/>
    <w:rsid w:val="00AA7F23"/>
    <w:rsid w:val="00AB2AC9"/>
    <w:rsid w:val="00AB4D73"/>
    <w:rsid w:val="00AF01CE"/>
    <w:rsid w:val="00B24E6F"/>
    <w:rsid w:val="00B47679"/>
    <w:rsid w:val="00B86605"/>
    <w:rsid w:val="00B91491"/>
    <w:rsid w:val="00BA3705"/>
    <w:rsid w:val="00BA5E35"/>
    <w:rsid w:val="00BA6F67"/>
    <w:rsid w:val="00BC2063"/>
    <w:rsid w:val="00BC5FB8"/>
    <w:rsid w:val="00BD48E5"/>
    <w:rsid w:val="00BE42F5"/>
    <w:rsid w:val="00BF1F01"/>
    <w:rsid w:val="00C02037"/>
    <w:rsid w:val="00C107B1"/>
    <w:rsid w:val="00C42E50"/>
    <w:rsid w:val="00C477D6"/>
    <w:rsid w:val="00C53525"/>
    <w:rsid w:val="00C60CEA"/>
    <w:rsid w:val="00C71C2B"/>
    <w:rsid w:val="00C74430"/>
    <w:rsid w:val="00C94185"/>
    <w:rsid w:val="00CB2C47"/>
    <w:rsid w:val="00CC1A0A"/>
    <w:rsid w:val="00CC3A14"/>
    <w:rsid w:val="00CD0B2B"/>
    <w:rsid w:val="00CD15B7"/>
    <w:rsid w:val="00CE48EA"/>
    <w:rsid w:val="00CF688E"/>
    <w:rsid w:val="00D12D2A"/>
    <w:rsid w:val="00D12EC4"/>
    <w:rsid w:val="00D27832"/>
    <w:rsid w:val="00D32BE8"/>
    <w:rsid w:val="00D33E8F"/>
    <w:rsid w:val="00D428E5"/>
    <w:rsid w:val="00D455D0"/>
    <w:rsid w:val="00D4606C"/>
    <w:rsid w:val="00D47099"/>
    <w:rsid w:val="00D54B1C"/>
    <w:rsid w:val="00D67061"/>
    <w:rsid w:val="00D672B9"/>
    <w:rsid w:val="00D67737"/>
    <w:rsid w:val="00D7211F"/>
    <w:rsid w:val="00D733E1"/>
    <w:rsid w:val="00D746F6"/>
    <w:rsid w:val="00D84F73"/>
    <w:rsid w:val="00DC2479"/>
    <w:rsid w:val="00DC430A"/>
    <w:rsid w:val="00DC5E79"/>
    <w:rsid w:val="00DC7F04"/>
    <w:rsid w:val="00DE28EB"/>
    <w:rsid w:val="00DF0E51"/>
    <w:rsid w:val="00E12C04"/>
    <w:rsid w:val="00E30C75"/>
    <w:rsid w:val="00E42AB4"/>
    <w:rsid w:val="00E726D9"/>
    <w:rsid w:val="00E73E85"/>
    <w:rsid w:val="00E775F2"/>
    <w:rsid w:val="00E93C6E"/>
    <w:rsid w:val="00EA225C"/>
    <w:rsid w:val="00EB1DB7"/>
    <w:rsid w:val="00EB7F77"/>
    <w:rsid w:val="00EC5C62"/>
    <w:rsid w:val="00ED08B9"/>
    <w:rsid w:val="00EF42E3"/>
    <w:rsid w:val="00F04935"/>
    <w:rsid w:val="00F0595D"/>
    <w:rsid w:val="00F10F13"/>
    <w:rsid w:val="00F14C3F"/>
    <w:rsid w:val="00F17A56"/>
    <w:rsid w:val="00F3063C"/>
    <w:rsid w:val="00F453DC"/>
    <w:rsid w:val="00F518D6"/>
    <w:rsid w:val="00F52071"/>
    <w:rsid w:val="00F742B9"/>
    <w:rsid w:val="00F76F53"/>
    <w:rsid w:val="00F81D81"/>
    <w:rsid w:val="00F82E31"/>
    <w:rsid w:val="00F84AA4"/>
    <w:rsid w:val="00FA1079"/>
    <w:rsid w:val="00FA6644"/>
    <w:rsid w:val="00FA7786"/>
    <w:rsid w:val="00FD532F"/>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36FA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 w:type="paragraph" w:customStyle="1" w:styleId="Document1">
    <w:name w:val="Document 1"/>
    <w:rsid w:val="00926246"/>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Hyperlink">
    <w:name w:val="Hyperlink"/>
    <w:basedOn w:val="DefaultParagraphFont"/>
    <w:uiPriority w:val="99"/>
    <w:semiHidden/>
    <w:unhideWhenUsed/>
    <w:rsid w:val="00A9619A"/>
    <w:rPr>
      <w:strike w:val="0"/>
      <w:dstrike w:val="0"/>
      <w:color w:val="005EBD"/>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 w:type="paragraph" w:customStyle="1" w:styleId="Document1">
    <w:name w:val="Document 1"/>
    <w:rsid w:val="00926246"/>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Hyperlink">
    <w:name w:val="Hyperlink"/>
    <w:basedOn w:val="DefaultParagraphFont"/>
    <w:uiPriority w:val="99"/>
    <w:semiHidden/>
    <w:unhideWhenUsed/>
    <w:rsid w:val="00A9619A"/>
    <w:rPr>
      <w:strike w:val="0"/>
      <w:dstrike w:val="0"/>
      <w:color w:val="005EBD"/>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7621">
      <w:bodyDiv w:val="1"/>
      <w:marLeft w:val="0"/>
      <w:marRight w:val="0"/>
      <w:marTop w:val="0"/>
      <w:marBottom w:val="0"/>
      <w:divBdr>
        <w:top w:val="none" w:sz="0" w:space="0" w:color="auto"/>
        <w:left w:val="none" w:sz="0" w:space="0" w:color="auto"/>
        <w:bottom w:val="none" w:sz="0" w:space="0" w:color="auto"/>
        <w:right w:val="none" w:sz="0" w:space="0" w:color="auto"/>
      </w:divBdr>
    </w:div>
    <w:div w:id="457452796">
      <w:bodyDiv w:val="1"/>
      <w:marLeft w:val="0"/>
      <w:marRight w:val="0"/>
      <w:marTop w:val="0"/>
      <w:marBottom w:val="0"/>
      <w:divBdr>
        <w:top w:val="none" w:sz="0" w:space="0" w:color="auto"/>
        <w:left w:val="none" w:sz="0" w:space="0" w:color="auto"/>
        <w:bottom w:val="none" w:sz="0" w:space="0" w:color="auto"/>
        <w:right w:val="none" w:sz="0" w:space="0" w:color="auto"/>
      </w:divBdr>
    </w:div>
    <w:div w:id="481579002">
      <w:bodyDiv w:val="1"/>
      <w:marLeft w:val="0"/>
      <w:marRight w:val="0"/>
      <w:marTop w:val="0"/>
      <w:marBottom w:val="0"/>
      <w:divBdr>
        <w:top w:val="none" w:sz="0" w:space="0" w:color="auto"/>
        <w:left w:val="none" w:sz="0" w:space="0" w:color="auto"/>
        <w:bottom w:val="none" w:sz="0" w:space="0" w:color="auto"/>
        <w:right w:val="none" w:sz="0" w:space="0" w:color="auto"/>
      </w:divBdr>
    </w:div>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598487531">
      <w:bodyDiv w:val="1"/>
      <w:marLeft w:val="0"/>
      <w:marRight w:val="0"/>
      <w:marTop w:val="0"/>
      <w:marBottom w:val="0"/>
      <w:divBdr>
        <w:top w:val="none" w:sz="0" w:space="0" w:color="auto"/>
        <w:left w:val="none" w:sz="0" w:space="0" w:color="auto"/>
        <w:bottom w:val="none" w:sz="0" w:space="0" w:color="auto"/>
        <w:right w:val="none" w:sz="0" w:space="0" w:color="auto"/>
      </w:divBdr>
    </w:div>
    <w:div w:id="652181290">
      <w:bodyDiv w:val="1"/>
      <w:marLeft w:val="0"/>
      <w:marRight w:val="0"/>
      <w:marTop w:val="0"/>
      <w:marBottom w:val="0"/>
      <w:divBdr>
        <w:top w:val="none" w:sz="0" w:space="0" w:color="auto"/>
        <w:left w:val="none" w:sz="0" w:space="0" w:color="auto"/>
        <w:bottom w:val="none" w:sz="0" w:space="0" w:color="auto"/>
        <w:right w:val="none" w:sz="0" w:space="0" w:color="auto"/>
      </w:divBdr>
    </w:div>
    <w:div w:id="671183017">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844635336">
      <w:bodyDiv w:val="1"/>
      <w:marLeft w:val="0"/>
      <w:marRight w:val="0"/>
      <w:marTop w:val="0"/>
      <w:marBottom w:val="0"/>
      <w:divBdr>
        <w:top w:val="none" w:sz="0" w:space="0" w:color="auto"/>
        <w:left w:val="none" w:sz="0" w:space="0" w:color="auto"/>
        <w:bottom w:val="none" w:sz="0" w:space="0" w:color="auto"/>
        <w:right w:val="none" w:sz="0" w:space="0" w:color="auto"/>
      </w:divBdr>
    </w:div>
    <w:div w:id="895236333">
      <w:bodyDiv w:val="1"/>
      <w:marLeft w:val="0"/>
      <w:marRight w:val="0"/>
      <w:marTop w:val="0"/>
      <w:marBottom w:val="0"/>
      <w:divBdr>
        <w:top w:val="none" w:sz="0" w:space="0" w:color="auto"/>
        <w:left w:val="none" w:sz="0" w:space="0" w:color="auto"/>
        <w:bottom w:val="none" w:sz="0" w:space="0" w:color="auto"/>
        <w:right w:val="none" w:sz="0" w:space="0" w:color="auto"/>
      </w:divBdr>
    </w:div>
    <w:div w:id="976643663">
      <w:bodyDiv w:val="1"/>
      <w:marLeft w:val="0"/>
      <w:marRight w:val="0"/>
      <w:marTop w:val="0"/>
      <w:marBottom w:val="0"/>
      <w:divBdr>
        <w:top w:val="none" w:sz="0" w:space="0" w:color="auto"/>
        <w:left w:val="none" w:sz="0" w:space="0" w:color="auto"/>
        <w:bottom w:val="none" w:sz="0" w:space="0" w:color="auto"/>
        <w:right w:val="none" w:sz="0" w:space="0" w:color="auto"/>
      </w:divBdr>
    </w:div>
    <w:div w:id="1000502189">
      <w:bodyDiv w:val="1"/>
      <w:marLeft w:val="0"/>
      <w:marRight w:val="0"/>
      <w:marTop w:val="0"/>
      <w:marBottom w:val="0"/>
      <w:divBdr>
        <w:top w:val="none" w:sz="0" w:space="0" w:color="auto"/>
        <w:left w:val="none" w:sz="0" w:space="0" w:color="auto"/>
        <w:bottom w:val="none" w:sz="0" w:space="0" w:color="auto"/>
        <w:right w:val="none" w:sz="0" w:space="0" w:color="auto"/>
      </w:divBdr>
    </w:div>
    <w:div w:id="1031229609">
      <w:bodyDiv w:val="1"/>
      <w:marLeft w:val="0"/>
      <w:marRight w:val="0"/>
      <w:marTop w:val="0"/>
      <w:marBottom w:val="0"/>
      <w:divBdr>
        <w:top w:val="none" w:sz="0" w:space="0" w:color="auto"/>
        <w:left w:val="none" w:sz="0" w:space="0" w:color="auto"/>
        <w:bottom w:val="none" w:sz="0" w:space="0" w:color="auto"/>
        <w:right w:val="none" w:sz="0" w:space="0" w:color="auto"/>
      </w:divBdr>
    </w:div>
    <w:div w:id="1070035127">
      <w:bodyDiv w:val="1"/>
      <w:marLeft w:val="0"/>
      <w:marRight w:val="0"/>
      <w:marTop w:val="0"/>
      <w:marBottom w:val="0"/>
      <w:divBdr>
        <w:top w:val="none" w:sz="0" w:space="0" w:color="auto"/>
        <w:left w:val="none" w:sz="0" w:space="0" w:color="auto"/>
        <w:bottom w:val="none" w:sz="0" w:space="0" w:color="auto"/>
        <w:right w:val="none" w:sz="0" w:space="0" w:color="auto"/>
      </w:divBdr>
    </w:div>
    <w:div w:id="1080642827">
      <w:bodyDiv w:val="1"/>
      <w:marLeft w:val="0"/>
      <w:marRight w:val="0"/>
      <w:marTop w:val="0"/>
      <w:marBottom w:val="0"/>
      <w:divBdr>
        <w:top w:val="none" w:sz="0" w:space="0" w:color="auto"/>
        <w:left w:val="none" w:sz="0" w:space="0" w:color="auto"/>
        <w:bottom w:val="none" w:sz="0" w:space="0" w:color="auto"/>
        <w:right w:val="none" w:sz="0" w:space="0" w:color="auto"/>
      </w:divBdr>
    </w:div>
    <w:div w:id="1243879599">
      <w:bodyDiv w:val="1"/>
      <w:marLeft w:val="0"/>
      <w:marRight w:val="0"/>
      <w:marTop w:val="0"/>
      <w:marBottom w:val="0"/>
      <w:divBdr>
        <w:top w:val="none" w:sz="0" w:space="0" w:color="auto"/>
        <w:left w:val="none" w:sz="0" w:space="0" w:color="auto"/>
        <w:bottom w:val="none" w:sz="0" w:space="0" w:color="auto"/>
        <w:right w:val="none" w:sz="0" w:space="0" w:color="auto"/>
      </w:divBdr>
    </w:div>
    <w:div w:id="1310131700">
      <w:bodyDiv w:val="1"/>
      <w:marLeft w:val="0"/>
      <w:marRight w:val="0"/>
      <w:marTop w:val="0"/>
      <w:marBottom w:val="0"/>
      <w:divBdr>
        <w:top w:val="none" w:sz="0" w:space="0" w:color="auto"/>
        <w:left w:val="none" w:sz="0" w:space="0" w:color="auto"/>
        <w:bottom w:val="none" w:sz="0" w:space="0" w:color="auto"/>
        <w:right w:val="none" w:sz="0" w:space="0" w:color="auto"/>
      </w:divBdr>
    </w:div>
    <w:div w:id="1327856784">
      <w:bodyDiv w:val="1"/>
      <w:marLeft w:val="0"/>
      <w:marRight w:val="0"/>
      <w:marTop w:val="0"/>
      <w:marBottom w:val="0"/>
      <w:divBdr>
        <w:top w:val="none" w:sz="0" w:space="0" w:color="auto"/>
        <w:left w:val="none" w:sz="0" w:space="0" w:color="auto"/>
        <w:bottom w:val="none" w:sz="0" w:space="0" w:color="auto"/>
        <w:right w:val="none" w:sz="0" w:space="0" w:color="auto"/>
      </w:divBdr>
    </w:div>
    <w:div w:id="1365206824">
      <w:bodyDiv w:val="1"/>
      <w:marLeft w:val="0"/>
      <w:marRight w:val="0"/>
      <w:marTop w:val="0"/>
      <w:marBottom w:val="0"/>
      <w:divBdr>
        <w:top w:val="none" w:sz="0" w:space="0" w:color="auto"/>
        <w:left w:val="none" w:sz="0" w:space="0" w:color="auto"/>
        <w:bottom w:val="none" w:sz="0" w:space="0" w:color="auto"/>
        <w:right w:val="none" w:sz="0" w:space="0" w:color="auto"/>
      </w:divBdr>
    </w:div>
    <w:div w:id="1491674995">
      <w:bodyDiv w:val="1"/>
      <w:marLeft w:val="0"/>
      <w:marRight w:val="0"/>
      <w:marTop w:val="0"/>
      <w:marBottom w:val="0"/>
      <w:divBdr>
        <w:top w:val="none" w:sz="0" w:space="0" w:color="auto"/>
        <w:left w:val="none" w:sz="0" w:space="0" w:color="auto"/>
        <w:bottom w:val="none" w:sz="0" w:space="0" w:color="auto"/>
        <w:right w:val="none" w:sz="0" w:space="0" w:color="auto"/>
      </w:divBdr>
    </w:div>
    <w:div w:id="1506943715">
      <w:bodyDiv w:val="1"/>
      <w:marLeft w:val="0"/>
      <w:marRight w:val="0"/>
      <w:marTop w:val="0"/>
      <w:marBottom w:val="0"/>
      <w:divBdr>
        <w:top w:val="none" w:sz="0" w:space="0" w:color="auto"/>
        <w:left w:val="none" w:sz="0" w:space="0" w:color="auto"/>
        <w:bottom w:val="none" w:sz="0" w:space="0" w:color="auto"/>
        <w:right w:val="none" w:sz="0" w:space="0" w:color="auto"/>
      </w:divBdr>
    </w:div>
    <w:div w:id="1549219588">
      <w:bodyDiv w:val="1"/>
      <w:marLeft w:val="0"/>
      <w:marRight w:val="0"/>
      <w:marTop w:val="0"/>
      <w:marBottom w:val="0"/>
      <w:divBdr>
        <w:top w:val="none" w:sz="0" w:space="0" w:color="auto"/>
        <w:left w:val="none" w:sz="0" w:space="0" w:color="auto"/>
        <w:bottom w:val="none" w:sz="0" w:space="0" w:color="auto"/>
        <w:right w:val="none" w:sz="0" w:space="0" w:color="auto"/>
      </w:divBdr>
    </w:div>
    <w:div w:id="1595089943">
      <w:bodyDiv w:val="1"/>
      <w:marLeft w:val="0"/>
      <w:marRight w:val="0"/>
      <w:marTop w:val="0"/>
      <w:marBottom w:val="0"/>
      <w:divBdr>
        <w:top w:val="none" w:sz="0" w:space="0" w:color="auto"/>
        <w:left w:val="none" w:sz="0" w:space="0" w:color="auto"/>
        <w:bottom w:val="none" w:sz="0" w:space="0" w:color="auto"/>
        <w:right w:val="none" w:sz="0" w:space="0" w:color="auto"/>
      </w:divBdr>
    </w:div>
    <w:div w:id="1622418838">
      <w:bodyDiv w:val="1"/>
      <w:marLeft w:val="0"/>
      <w:marRight w:val="0"/>
      <w:marTop w:val="0"/>
      <w:marBottom w:val="0"/>
      <w:divBdr>
        <w:top w:val="none" w:sz="0" w:space="0" w:color="auto"/>
        <w:left w:val="none" w:sz="0" w:space="0" w:color="auto"/>
        <w:bottom w:val="none" w:sz="0" w:space="0" w:color="auto"/>
        <w:right w:val="none" w:sz="0" w:space="0" w:color="auto"/>
      </w:divBdr>
    </w:div>
    <w:div w:id="1625768265">
      <w:bodyDiv w:val="1"/>
      <w:marLeft w:val="0"/>
      <w:marRight w:val="0"/>
      <w:marTop w:val="0"/>
      <w:marBottom w:val="0"/>
      <w:divBdr>
        <w:top w:val="none" w:sz="0" w:space="0" w:color="auto"/>
        <w:left w:val="none" w:sz="0" w:space="0" w:color="auto"/>
        <w:bottom w:val="none" w:sz="0" w:space="0" w:color="auto"/>
        <w:right w:val="none" w:sz="0" w:space="0" w:color="auto"/>
      </w:divBdr>
    </w:div>
    <w:div w:id="1685133623">
      <w:bodyDiv w:val="1"/>
      <w:marLeft w:val="0"/>
      <w:marRight w:val="0"/>
      <w:marTop w:val="0"/>
      <w:marBottom w:val="0"/>
      <w:divBdr>
        <w:top w:val="none" w:sz="0" w:space="0" w:color="auto"/>
        <w:left w:val="none" w:sz="0" w:space="0" w:color="auto"/>
        <w:bottom w:val="none" w:sz="0" w:space="0" w:color="auto"/>
        <w:right w:val="none" w:sz="0" w:space="0" w:color="auto"/>
      </w:divBdr>
    </w:div>
    <w:div w:id="1690256181">
      <w:bodyDiv w:val="1"/>
      <w:marLeft w:val="0"/>
      <w:marRight w:val="0"/>
      <w:marTop w:val="0"/>
      <w:marBottom w:val="0"/>
      <w:divBdr>
        <w:top w:val="none" w:sz="0" w:space="0" w:color="auto"/>
        <w:left w:val="none" w:sz="0" w:space="0" w:color="auto"/>
        <w:bottom w:val="none" w:sz="0" w:space="0" w:color="auto"/>
        <w:right w:val="none" w:sz="0" w:space="0" w:color="auto"/>
      </w:divBdr>
    </w:div>
    <w:div w:id="1745956573">
      <w:bodyDiv w:val="1"/>
      <w:marLeft w:val="0"/>
      <w:marRight w:val="0"/>
      <w:marTop w:val="0"/>
      <w:marBottom w:val="0"/>
      <w:divBdr>
        <w:top w:val="none" w:sz="0" w:space="0" w:color="auto"/>
        <w:left w:val="none" w:sz="0" w:space="0" w:color="auto"/>
        <w:bottom w:val="none" w:sz="0" w:space="0" w:color="auto"/>
        <w:right w:val="none" w:sz="0" w:space="0" w:color="auto"/>
      </w:divBdr>
    </w:div>
    <w:div w:id="1759905633">
      <w:bodyDiv w:val="1"/>
      <w:marLeft w:val="0"/>
      <w:marRight w:val="0"/>
      <w:marTop w:val="0"/>
      <w:marBottom w:val="0"/>
      <w:divBdr>
        <w:top w:val="none" w:sz="0" w:space="0" w:color="auto"/>
        <w:left w:val="none" w:sz="0" w:space="0" w:color="auto"/>
        <w:bottom w:val="none" w:sz="0" w:space="0" w:color="auto"/>
        <w:right w:val="none" w:sz="0" w:space="0" w:color="auto"/>
      </w:divBdr>
    </w:div>
    <w:div w:id="1837113304">
      <w:bodyDiv w:val="1"/>
      <w:marLeft w:val="0"/>
      <w:marRight w:val="0"/>
      <w:marTop w:val="0"/>
      <w:marBottom w:val="0"/>
      <w:divBdr>
        <w:top w:val="none" w:sz="0" w:space="0" w:color="auto"/>
        <w:left w:val="none" w:sz="0" w:space="0" w:color="auto"/>
        <w:bottom w:val="none" w:sz="0" w:space="0" w:color="auto"/>
        <w:right w:val="none" w:sz="0" w:space="0" w:color="auto"/>
      </w:divBdr>
    </w:div>
    <w:div w:id="1872692691">
      <w:bodyDiv w:val="1"/>
      <w:marLeft w:val="0"/>
      <w:marRight w:val="0"/>
      <w:marTop w:val="0"/>
      <w:marBottom w:val="0"/>
      <w:divBdr>
        <w:top w:val="none" w:sz="0" w:space="0" w:color="auto"/>
        <w:left w:val="none" w:sz="0" w:space="0" w:color="auto"/>
        <w:bottom w:val="none" w:sz="0" w:space="0" w:color="auto"/>
        <w:right w:val="none" w:sz="0" w:space="0" w:color="auto"/>
      </w:divBdr>
    </w:div>
    <w:div w:id="1888835268">
      <w:bodyDiv w:val="1"/>
      <w:marLeft w:val="0"/>
      <w:marRight w:val="0"/>
      <w:marTop w:val="0"/>
      <w:marBottom w:val="0"/>
      <w:divBdr>
        <w:top w:val="none" w:sz="0" w:space="0" w:color="auto"/>
        <w:left w:val="none" w:sz="0" w:space="0" w:color="auto"/>
        <w:bottom w:val="none" w:sz="0" w:space="0" w:color="auto"/>
        <w:right w:val="none" w:sz="0" w:space="0" w:color="auto"/>
      </w:divBdr>
    </w:div>
    <w:div w:id="1895121351">
      <w:bodyDiv w:val="1"/>
      <w:marLeft w:val="0"/>
      <w:marRight w:val="0"/>
      <w:marTop w:val="0"/>
      <w:marBottom w:val="0"/>
      <w:divBdr>
        <w:top w:val="none" w:sz="0" w:space="0" w:color="auto"/>
        <w:left w:val="none" w:sz="0" w:space="0" w:color="auto"/>
        <w:bottom w:val="none" w:sz="0" w:space="0" w:color="auto"/>
        <w:right w:val="none" w:sz="0" w:space="0" w:color="auto"/>
      </w:divBdr>
    </w:div>
    <w:div w:id="1934824550">
      <w:bodyDiv w:val="1"/>
      <w:marLeft w:val="0"/>
      <w:marRight w:val="0"/>
      <w:marTop w:val="0"/>
      <w:marBottom w:val="0"/>
      <w:divBdr>
        <w:top w:val="none" w:sz="0" w:space="0" w:color="auto"/>
        <w:left w:val="none" w:sz="0" w:space="0" w:color="auto"/>
        <w:bottom w:val="none" w:sz="0" w:space="0" w:color="auto"/>
        <w:right w:val="none" w:sz="0" w:space="0" w:color="auto"/>
      </w:divBdr>
    </w:div>
    <w:div w:id="1971864287">
      <w:bodyDiv w:val="1"/>
      <w:marLeft w:val="0"/>
      <w:marRight w:val="0"/>
      <w:marTop w:val="0"/>
      <w:marBottom w:val="0"/>
      <w:divBdr>
        <w:top w:val="none" w:sz="0" w:space="0" w:color="auto"/>
        <w:left w:val="none" w:sz="0" w:space="0" w:color="auto"/>
        <w:bottom w:val="none" w:sz="0" w:space="0" w:color="auto"/>
        <w:right w:val="none" w:sz="0" w:space="0" w:color="auto"/>
      </w:divBdr>
    </w:div>
    <w:div w:id="2031640002">
      <w:bodyDiv w:val="1"/>
      <w:marLeft w:val="0"/>
      <w:marRight w:val="0"/>
      <w:marTop w:val="0"/>
      <w:marBottom w:val="0"/>
      <w:divBdr>
        <w:top w:val="none" w:sz="0" w:space="0" w:color="auto"/>
        <w:left w:val="none" w:sz="0" w:space="0" w:color="auto"/>
        <w:bottom w:val="none" w:sz="0" w:space="0" w:color="auto"/>
        <w:right w:val="none" w:sz="0" w:space="0" w:color="auto"/>
      </w:divBdr>
    </w:div>
    <w:div w:id="2034837861">
      <w:bodyDiv w:val="1"/>
      <w:marLeft w:val="0"/>
      <w:marRight w:val="0"/>
      <w:marTop w:val="0"/>
      <w:marBottom w:val="0"/>
      <w:divBdr>
        <w:top w:val="none" w:sz="0" w:space="0" w:color="auto"/>
        <w:left w:val="none" w:sz="0" w:space="0" w:color="auto"/>
        <w:bottom w:val="none" w:sz="0" w:space="0" w:color="auto"/>
        <w:right w:val="none" w:sz="0" w:space="0" w:color="auto"/>
      </w:divBdr>
    </w:div>
    <w:div w:id="2077045401">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 w:id="21262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MOA-IP</Template>
  <TotalTime>0</TotalTime>
  <Pages>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SYSTEM</cp:lastModifiedBy>
  <cp:revision>2</cp:revision>
  <cp:lastPrinted>2018-09-28T16:19:00Z</cp:lastPrinted>
  <dcterms:created xsi:type="dcterms:W3CDTF">2018-09-28T16:35:00Z</dcterms:created>
  <dcterms:modified xsi:type="dcterms:W3CDTF">2018-09-28T16:35:00Z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